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7C1A12" w14:textId="77777777" w:rsidR="004C17CB" w:rsidRPr="00BD2D35" w:rsidRDefault="004C17CB">
      <w:pPr>
        <w:outlineLvl w:val="0"/>
        <w:rPr>
          <w:lang w:val="lt-LT"/>
        </w:rPr>
      </w:pPr>
    </w:p>
    <w:p w14:paraId="690108B7" w14:textId="77777777" w:rsidR="004C17CB" w:rsidRPr="00BD2D35" w:rsidRDefault="004C17CB">
      <w:pPr>
        <w:outlineLvl w:val="0"/>
        <w:rPr>
          <w:lang w:val="lt-LT"/>
        </w:rPr>
      </w:pPr>
    </w:p>
    <w:p w14:paraId="67B84F10" w14:textId="77777777" w:rsidR="004C17CB" w:rsidRPr="00BD2D35" w:rsidRDefault="004C17CB">
      <w:pPr>
        <w:outlineLvl w:val="0"/>
        <w:rPr>
          <w:lang w:val="lt-LT"/>
        </w:rPr>
      </w:pPr>
    </w:p>
    <w:p w14:paraId="24BDF8F3" w14:textId="77777777" w:rsidR="004C17CB" w:rsidRPr="00BD2D35" w:rsidRDefault="004C17CB">
      <w:pPr>
        <w:outlineLvl w:val="0"/>
        <w:rPr>
          <w:lang w:val="lt-LT"/>
        </w:rPr>
      </w:pPr>
    </w:p>
    <w:p w14:paraId="2704377A" w14:textId="77777777" w:rsidR="004C17CB" w:rsidRPr="00BD2D35" w:rsidRDefault="004C17CB">
      <w:pPr>
        <w:tabs>
          <w:tab w:val="left" w:pos="-1440"/>
          <w:tab w:val="left" w:pos="-720"/>
        </w:tabs>
        <w:rPr>
          <w:lang w:val="lt-LT"/>
        </w:rPr>
      </w:pPr>
    </w:p>
    <w:p w14:paraId="67D11BCF" w14:textId="77777777" w:rsidR="004C17CB" w:rsidRPr="00BD2D35" w:rsidRDefault="004C17CB">
      <w:pPr>
        <w:tabs>
          <w:tab w:val="left" w:pos="-1440"/>
          <w:tab w:val="left" w:pos="-720"/>
        </w:tabs>
        <w:rPr>
          <w:lang w:val="lt-LT"/>
        </w:rPr>
      </w:pPr>
    </w:p>
    <w:p w14:paraId="5C24C1E5" w14:textId="77777777" w:rsidR="004C17CB" w:rsidRPr="00BD2D35" w:rsidRDefault="004C17CB">
      <w:pPr>
        <w:tabs>
          <w:tab w:val="left" w:pos="-1440"/>
          <w:tab w:val="left" w:pos="-720"/>
        </w:tabs>
        <w:rPr>
          <w:lang w:val="lt-LT"/>
        </w:rPr>
      </w:pPr>
    </w:p>
    <w:p w14:paraId="092F4509" w14:textId="77777777" w:rsidR="004C17CB" w:rsidRPr="00BD2D35" w:rsidRDefault="004C17CB">
      <w:pPr>
        <w:tabs>
          <w:tab w:val="left" w:pos="-1440"/>
          <w:tab w:val="left" w:pos="-720"/>
        </w:tabs>
        <w:rPr>
          <w:lang w:val="lt-LT"/>
        </w:rPr>
      </w:pPr>
    </w:p>
    <w:p w14:paraId="757831C0" w14:textId="77777777" w:rsidR="004C17CB" w:rsidRPr="00BD2D35" w:rsidRDefault="004C17CB">
      <w:pPr>
        <w:tabs>
          <w:tab w:val="left" w:pos="-1440"/>
          <w:tab w:val="left" w:pos="-720"/>
        </w:tabs>
        <w:rPr>
          <w:lang w:val="lt-LT"/>
        </w:rPr>
      </w:pPr>
    </w:p>
    <w:p w14:paraId="1F197788" w14:textId="77777777" w:rsidR="004C17CB" w:rsidRPr="00BD2D35" w:rsidRDefault="004C17CB">
      <w:pPr>
        <w:tabs>
          <w:tab w:val="left" w:pos="-1440"/>
          <w:tab w:val="left" w:pos="-720"/>
        </w:tabs>
        <w:rPr>
          <w:lang w:val="lt-LT"/>
        </w:rPr>
      </w:pPr>
    </w:p>
    <w:p w14:paraId="2F0B5BB9" w14:textId="77777777" w:rsidR="004C17CB" w:rsidRPr="00BD2D35" w:rsidRDefault="004C17CB">
      <w:pPr>
        <w:tabs>
          <w:tab w:val="left" w:pos="-1440"/>
          <w:tab w:val="left" w:pos="-720"/>
        </w:tabs>
        <w:rPr>
          <w:lang w:val="lt-LT"/>
        </w:rPr>
      </w:pPr>
    </w:p>
    <w:p w14:paraId="61CA8E57" w14:textId="77777777" w:rsidR="004C17CB" w:rsidRPr="00BD2D35" w:rsidRDefault="004C17CB">
      <w:pPr>
        <w:tabs>
          <w:tab w:val="left" w:pos="-1440"/>
          <w:tab w:val="left" w:pos="-720"/>
        </w:tabs>
        <w:rPr>
          <w:lang w:val="lt-LT"/>
        </w:rPr>
      </w:pPr>
    </w:p>
    <w:p w14:paraId="32C37A0C" w14:textId="77777777" w:rsidR="004C17CB" w:rsidRPr="00BD2D35" w:rsidRDefault="004C17CB">
      <w:pPr>
        <w:tabs>
          <w:tab w:val="left" w:pos="-1440"/>
          <w:tab w:val="left" w:pos="-720"/>
        </w:tabs>
        <w:rPr>
          <w:lang w:val="lt-LT"/>
        </w:rPr>
      </w:pPr>
    </w:p>
    <w:p w14:paraId="102DDB0E" w14:textId="77777777" w:rsidR="004C17CB" w:rsidRPr="00BD2D35" w:rsidRDefault="004C17CB">
      <w:pPr>
        <w:tabs>
          <w:tab w:val="left" w:pos="-1440"/>
          <w:tab w:val="left" w:pos="-720"/>
        </w:tabs>
        <w:rPr>
          <w:lang w:val="lt-LT"/>
        </w:rPr>
      </w:pPr>
    </w:p>
    <w:p w14:paraId="4A396082" w14:textId="77777777" w:rsidR="004C17CB" w:rsidRPr="00BD2D35" w:rsidRDefault="004C17CB">
      <w:pPr>
        <w:tabs>
          <w:tab w:val="left" w:pos="-1440"/>
          <w:tab w:val="left" w:pos="-720"/>
        </w:tabs>
        <w:rPr>
          <w:lang w:val="lt-LT"/>
        </w:rPr>
      </w:pPr>
    </w:p>
    <w:p w14:paraId="16382C74" w14:textId="77777777" w:rsidR="004C17CB" w:rsidRPr="00BD2D35" w:rsidRDefault="004C17CB">
      <w:pPr>
        <w:tabs>
          <w:tab w:val="left" w:pos="-1440"/>
          <w:tab w:val="left" w:pos="-720"/>
        </w:tabs>
        <w:rPr>
          <w:lang w:val="lt-LT"/>
        </w:rPr>
      </w:pPr>
    </w:p>
    <w:p w14:paraId="040E0DB9" w14:textId="77777777" w:rsidR="004C17CB" w:rsidRPr="00BD2D35" w:rsidRDefault="004C17CB">
      <w:pPr>
        <w:tabs>
          <w:tab w:val="left" w:pos="-1440"/>
          <w:tab w:val="left" w:pos="-720"/>
        </w:tabs>
        <w:rPr>
          <w:lang w:val="lt-LT"/>
        </w:rPr>
      </w:pPr>
    </w:p>
    <w:p w14:paraId="2A3132CC" w14:textId="77777777" w:rsidR="004C17CB" w:rsidRPr="00BD2D35" w:rsidRDefault="004C17CB">
      <w:pPr>
        <w:tabs>
          <w:tab w:val="left" w:pos="-1440"/>
          <w:tab w:val="left" w:pos="-720"/>
        </w:tabs>
        <w:rPr>
          <w:lang w:val="lt-LT"/>
        </w:rPr>
      </w:pPr>
    </w:p>
    <w:p w14:paraId="3C76859D" w14:textId="77777777" w:rsidR="004C17CB" w:rsidRPr="00BD2D35" w:rsidRDefault="004C17CB">
      <w:pPr>
        <w:tabs>
          <w:tab w:val="left" w:pos="-1440"/>
          <w:tab w:val="left" w:pos="-720"/>
        </w:tabs>
        <w:rPr>
          <w:lang w:val="lt-LT"/>
        </w:rPr>
      </w:pPr>
    </w:p>
    <w:p w14:paraId="29F0B925" w14:textId="77777777" w:rsidR="004C17CB" w:rsidRPr="00BD2D35" w:rsidRDefault="004C17CB">
      <w:pPr>
        <w:tabs>
          <w:tab w:val="left" w:pos="-1440"/>
          <w:tab w:val="left" w:pos="-720"/>
        </w:tabs>
        <w:rPr>
          <w:lang w:val="lt-LT"/>
        </w:rPr>
      </w:pPr>
    </w:p>
    <w:p w14:paraId="12FB8381" w14:textId="77777777" w:rsidR="004C17CB" w:rsidRPr="00BD2D35" w:rsidRDefault="004C17CB">
      <w:pPr>
        <w:tabs>
          <w:tab w:val="left" w:pos="-1440"/>
          <w:tab w:val="left" w:pos="-720"/>
        </w:tabs>
        <w:rPr>
          <w:lang w:val="lt-LT"/>
        </w:rPr>
      </w:pPr>
    </w:p>
    <w:p w14:paraId="55F0B524" w14:textId="77777777" w:rsidR="004C17CB" w:rsidRPr="00BD2D35" w:rsidRDefault="004C17CB">
      <w:pPr>
        <w:tabs>
          <w:tab w:val="left" w:pos="-1440"/>
          <w:tab w:val="left" w:pos="-720"/>
        </w:tabs>
        <w:rPr>
          <w:lang w:val="lt-LT"/>
        </w:rPr>
      </w:pPr>
    </w:p>
    <w:p w14:paraId="0E6218A6" w14:textId="77777777" w:rsidR="004C17CB" w:rsidRPr="00BD2D35" w:rsidRDefault="002C1216">
      <w:pPr>
        <w:pStyle w:val="Antrat2"/>
        <w:spacing w:before="0" w:after="0" w:line="240" w:lineRule="auto"/>
        <w:jc w:val="center"/>
        <w:rPr>
          <w:rFonts w:ascii="Times New Roman" w:hAnsi="Times New Roman"/>
          <w:bCs w:val="0"/>
          <w:i w:val="0"/>
          <w:iCs w:val="0"/>
          <w:sz w:val="22"/>
          <w:szCs w:val="24"/>
          <w:lang w:val="lt-LT"/>
        </w:rPr>
      </w:pPr>
      <w:r w:rsidRPr="00BD2D35">
        <w:rPr>
          <w:rFonts w:ascii="Times New Roman" w:hAnsi="Times New Roman"/>
          <w:i w:val="0"/>
          <w:sz w:val="22"/>
          <w:lang w:val="lt-LT"/>
        </w:rPr>
        <w:t>I PRIEDAS</w:t>
      </w:r>
    </w:p>
    <w:p w14:paraId="6458415D" w14:textId="77777777" w:rsidR="004C17CB" w:rsidRPr="00BD2D35" w:rsidRDefault="004C17CB">
      <w:pPr>
        <w:spacing w:line="240" w:lineRule="auto"/>
        <w:rPr>
          <w:szCs w:val="24"/>
          <w:lang w:val="lt-LT"/>
        </w:rPr>
      </w:pPr>
    </w:p>
    <w:p w14:paraId="28D07B4E" w14:textId="77777777" w:rsidR="004C17CB" w:rsidRPr="00BD2D35" w:rsidRDefault="002C1216">
      <w:pPr>
        <w:tabs>
          <w:tab w:val="left" w:pos="-1440"/>
          <w:tab w:val="left" w:pos="-720"/>
        </w:tabs>
        <w:jc w:val="center"/>
        <w:rPr>
          <w:b/>
          <w:lang w:val="lt-LT"/>
        </w:rPr>
      </w:pPr>
      <w:r w:rsidRPr="00BD2D35">
        <w:rPr>
          <w:b/>
          <w:lang w:val="lt-LT"/>
        </w:rPr>
        <w:t>PREPARATO CHARAKTERISTIKŲ SANTRAUKA</w:t>
      </w:r>
    </w:p>
    <w:p w14:paraId="6117361A" w14:textId="77777777" w:rsidR="004C17CB" w:rsidRPr="00BD2D35" w:rsidRDefault="002C1216">
      <w:pPr>
        <w:tabs>
          <w:tab w:val="left" w:pos="-1440"/>
          <w:tab w:val="left" w:pos="-720"/>
        </w:tabs>
        <w:jc w:val="center"/>
        <w:rPr>
          <w:lang w:val="lt-LT"/>
        </w:rPr>
      </w:pPr>
      <w:r w:rsidRPr="00BD2D35">
        <w:rPr>
          <w:snapToGrid w:val="0"/>
          <w:lang w:val="lt-LT" w:eastAsia="zh-CN"/>
        </w:rPr>
        <w:br w:type="page"/>
      </w:r>
    </w:p>
    <w:p w14:paraId="52836A52" w14:textId="77777777" w:rsidR="004C17CB" w:rsidRPr="00BD2D35" w:rsidRDefault="004C17CB">
      <w:pPr>
        <w:rPr>
          <w:szCs w:val="24"/>
          <w:lang w:val="lt-LT"/>
        </w:rPr>
      </w:pPr>
    </w:p>
    <w:p w14:paraId="1692B4B1" w14:textId="77777777" w:rsidR="004C17CB" w:rsidRPr="00BD2D35" w:rsidRDefault="002C1216" w:rsidP="005C1E46">
      <w:pPr>
        <w:rPr>
          <w:b/>
          <w:bCs/>
          <w:lang w:val="lt-LT"/>
        </w:rPr>
      </w:pPr>
      <w:r w:rsidRPr="00BD2D35">
        <w:rPr>
          <w:b/>
          <w:bCs/>
          <w:lang w:val="lt-LT"/>
        </w:rPr>
        <w:t>1.</w:t>
      </w:r>
      <w:r w:rsidRPr="00BD2D35">
        <w:rPr>
          <w:b/>
          <w:bCs/>
          <w:lang w:val="lt-LT"/>
        </w:rPr>
        <w:tab/>
        <w:t>VAISTINIO PREPARATO PAVADINIMAS</w:t>
      </w:r>
    </w:p>
    <w:p w14:paraId="152AA92B" w14:textId="77777777" w:rsidR="004C17CB" w:rsidRPr="00BD2D35" w:rsidRDefault="004C17CB">
      <w:pPr>
        <w:rPr>
          <w:szCs w:val="24"/>
          <w:lang w:val="lt-LT"/>
        </w:rPr>
      </w:pPr>
    </w:p>
    <w:p w14:paraId="7F0E387F" w14:textId="0E377F7E" w:rsidR="004C17CB" w:rsidRPr="00BD2D35" w:rsidRDefault="005C1E46">
      <w:pPr>
        <w:rPr>
          <w:szCs w:val="24"/>
          <w:lang w:val="lt-LT"/>
        </w:rPr>
      </w:pPr>
      <w:bookmarkStart w:id="0" w:name="_Hlk124887036"/>
      <w:proofErr w:type="spellStart"/>
      <w:r w:rsidRPr="00BD2D35">
        <w:rPr>
          <w:szCs w:val="24"/>
          <w:lang w:val="lt-LT"/>
        </w:rPr>
        <w:t>Ganirelix</w:t>
      </w:r>
      <w:proofErr w:type="spellEnd"/>
      <w:r w:rsidRPr="00BD2D35">
        <w:rPr>
          <w:szCs w:val="24"/>
          <w:lang w:val="lt-LT"/>
        </w:rPr>
        <w:t xml:space="preserve"> </w:t>
      </w:r>
      <w:proofErr w:type="spellStart"/>
      <w:r w:rsidRPr="00BD2D35">
        <w:rPr>
          <w:szCs w:val="24"/>
          <w:lang w:val="lt-LT"/>
        </w:rPr>
        <w:t>Theramex</w:t>
      </w:r>
      <w:proofErr w:type="spellEnd"/>
      <w:r w:rsidRPr="00BD2D35">
        <w:rPr>
          <w:szCs w:val="24"/>
          <w:lang w:val="lt-LT"/>
        </w:rPr>
        <w:t xml:space="preserve"> 0,25 mg/0,5 ml injekcinis tirpalas užpildytame švirkšte</w:t>
      </w:r>
      <w:bookmarkEnd w:id="0"/>
    </w:p>
    <w:p w14:paraId="6B3707FA" w14:textId="77777777" w:rsidR="005C1E46" w:rsidRPr="00BD2D35" w:rsidRDefault="005C1E46">
      <w:pPr>
        <w:rPr>
          <w:szCs w:val="24"/>
          <w:lang w:val="lt-LT"/>
        </w:rPr>
      </w:pPr>
    </w:p>
    <w:p w14:paraId="5F9A674E" w14:textId="77777777" w:rsidR="004C17CB" w:rsidRPr="00BD2D35" w:rsidRDefault="004C17CB">
      <w:pPr>
        <w:rPr>
          <w:szCs w:val="24"/>
          <w:lang w:val="lt-LT"/>
        </w:rPr>
      </w:pPr>
    </w:p>
    <w:p w14:paraId="417A0F40" w14:textId="77777777" w:rsidR="004C17CB" w:rsidRPr="00BD2D35" w:rsidRDefault="002C1216" w:rsidP="005C1E46">
      <w:pPr>
        <w:rPr>
          <w:b/>
          <w:bCs/>
          <w:lang w:val="lt-LT"/>
        </w:rPr>
      </w:pPr>
      <w:r w:rsidRPr="00BD2D35">
        <w:rPr>
          <w:b/>
          <w:bCs/>
          <w:lang w:val="lt-LT"/>
        </w:rPr>
        <w:t>2.</w:t>
      </w:r>
      <w:r w:rsidRPr="00BD2D35">
        <w:rPr>
          <w:b/>
          <w:bCs/>
          <w:lang w:val="lt-LT"/>
        </w:rPr>
        <w:tab/>
        <w:t>KOKYBINĖ IR KIEKYBINĖ SUDĖTIS</w:t>
      </w:r>
    </w:p>
    <w:p w14:paraId="02A7E405" w14:textId="77777777" w:rsidR="004C17CB" w:rsidRPr="00BD2D35" w:rsidRDefault="004C17CB">
      <w:pPr>
        <w:rPr>
          <w:szCs w:val="24"/>
          <w:lang w:val="lt-LT"/>
        </w:rPr>
      </w:pPr>
    </w:p>
    <w:p w14:paraId="074E5495" w14:textId="22FA7E81" w:rsidR="005C1E46" w:rsidRPr="00BD2D35" w:rsidRDefault="005C1E46" w:rsidP="005C1E46">
      <w:pPr>
        <w:tabs>
          <w:tab w:val="clear" w:pos="567"/>
        </w:tabs>
        <w:autoSpaceDE w:val="0"/>
        <w:autoSpaceDN w:val="0"/>
        <w:adjustRightInd w:val="0"/>
        <w:snapToGrid/>
        <w:spacing w:line="240" w:lineRule="auto"/>
        <w:rPr>
          <w:rFonts w:eastAsiaTheme="minorHAnsi"/>
          <w:color w:val="000000"/>
          <w:szCs w:val="22"/>
          <w:lang w:val="lt-LT" w:bidi="bn-BD"/>
        </w:rPr>
      </w:pPr>
      <w:r w:rsidRPr="00BD2D35">
        <w:rPr>
          <w:rFonts w:eastAsiaTheme="minorHAnsi"/>
          <w:color w:val="000000"/>
          <w:szCs w:val="22"/>
          <w:lang w:val="lt-LT" w:bidi="bn-BD"/>
        </w:rPr>
        <w:t xml:space="preserve">Kiekviename užpildytame švirkšte yra 0,5 ml vandeninio tirpalo, kuriame yra 0,25 mg </w:t>
      </w:r>
      <w:proofErr w:type="spellStart"/>
      <w:r w:rsidRPr="00BD2D35">
        <w:rPr>
          <w:rFonts w:eastAsiaTheme="minorHAnsi"/>
          <w:color w:val="000000"/>
          <w:szCs w:val="22"/>
          <w:lang w:val="lt-LT" w:bidi="bn-BD"/>
        </w:rPr>
        <w:t>ganirelikso</w:t>
      </w:r>
      <w:proofErr w:type="spellEnd"/>
      <w:r w:rsidRPr="00BD2D35">
        <w:rPr>
          <w:rFonts w:eastAsiaTheme="minorHAnsi"/>
          <w:color w:val="000000"/>
          <w:szCs w:val="22"/>
          <w:lang w:val="lt-LT" w:bidi="bn-BD"/>
        </w:rPr>
        <w:t xml:space="preserve">. </w:t>
      </w:r>
    </w:p>
    <w:p w14:paraId="613E25B7" w14:textId="2452C140" w:rsidR="004C17CB" w:rsidRPr="00BD2D35" w:rsidRDefault="005C1E46" w:rsidP="005C1E46">
      <w:pPr>
        <w:rPr>
          <w:szCs w:val="24"/>
          <w:lang w:val="lt-LT"/>
        </w:rPr>
      </w:pPr>
      <w:r w:rsidRPr="00BD2D35">
        <w:rPr>
          <w:rFonts w:eastAsiaTheme="minorHAnsi"/>
          <w:color w:val="000000"/>
          <w:szCs w:val="22"/>
          <w:lang w:val="lt-LT" w:bidi="bn-BD"/>
        </w:rPr>
        <w:t xml:space="preserve">Veiklioji medžiaga </w:t>
      </w:r>
      <w:proofErr w:type="spellStart"/>
      <w:r w:rsidRPr="00BD2D35">
        <w:rPr>
          <w:rFonts w:eastAsiaTheme="minorHAnsi"/>
          <w:color w:val="000000"/>
          <w:szCs w:val="22"/>
          <w:lang w:val="lt-LT" w:bidi="bn-BD"/>
        </w:rPr>
        <w:t>ganireliksas</w:t>
      </w:r>
      <w:proofErr w:type="spellEnd"/>
      <w:r w:rsidRPr="00BD2D35">
        <w:rPr>
          <w:rFonts w:eastAsiaTheme="minorHAnsi"/>
          <w:color w:val="000000"/>
          <w:szCs w:val="22"/>
          <w:lang w:val="lt-LT" w:bidi="bn-BD"/>
        </w:rPr>
        <w:t xml:space="preserve"> (acetato forma) (tarptautinis nepatentuotas pavadinimas) yra sintetinis </w:t>
      </w:r>
      <w:proofErr w:type="spellStart"/>
      <w:r w:rsidRPr="00BD2D35">
        <w:rPr>
          <w:rFonts w:eastAsiaTheme="minorHAnsi"/>
          <w:color w:val="000000"/>
          <w:szCs w:val="22"/>
          <w:lang w:val="lt-LT" w:bidi="bn-BD"/>
        </w:rPr>
        <w:t>dekapeptidas</w:t>
      </w:r>
      <w:proofErr w:type="spellEnd"/>
      <w:r w:rsidRPr="00BD2D35">
        <w:rPr>
          <w:rFonts w:eastAsiaTheme="minorHAnsi"/>
          <w:color w:val="000000"/>
          <w:szCs w:val="22"/>
          <w:lang w:val="lt-LT" w:bidi="bn-BD"/>
        </w:rPr>
        <w:t xml:space="preserve">, pasižymintis stipriu antagonistiniu poveikiu natūraliam </w:t>
      </w:r>
      <w:proofErr w:type="spellStart"/>
      <w:r w:rsidRPr="00BD2D35">
        <w:rPr>
          <w:rFonts w:eastAsiaTheme="minorHAnsi"/>
          <w:color w:val="000000"/>
          <w:szCs w:val="22"/>
          <w:lang w:val="lt-LT" w:bidi="bn-BD"/>
        </w:rPr>
        <w:t>gonado</w:t>
      </w:r>
      <w:r w:rsidR="005B7015">
        <w:rPr>
          <w:rFonts w:eastAsiaTheme="minorHAnsi"/>
          <w:color w:val="000000"/>
          <w:szCs w:val="22"/>
          <w:lang w:val="lt-LT" w:bidi="bn-BD"/>
        </w:rPr>
        <w:t>liberinui</w:t>
      </w:r>
      <w:proofErr w:type="spellEnd"/>
      <w:r w:rsidRPr="00BD2D35">
        <w:rPr>
          <w:rFonts w:eastAsiaTheme="minorHAnsi"/>
          <w:color w:val="000000"/>
          <w:szCs w:val="22"/>
          <w:lang w:val="lt-LT" w:bidi="bn-BD"/>
        </w:rPr>
        <w:t xml:space="preserve"> (</w:t>
      </w:r>
      <w:proofErr w:type="spellStart"/>
      <w:r w:rsidR="00156AA7" w:rsidRPr="00BD2D35">
        <w:rPr>
          <w:rFonts w:eastAsiaTheme="minorHAnsi"/>
          <w:color w:val="000000"/>
          <w:szCs w:val="22"/>
          <w:lang w:val="lt-LT" w:bidi="bn-BD"/>
        </w:rPr>
        <w:t>Gn</w:t>
      </w:r>
      <w:r w:rsidR="00A65AFC">
        <w:rPr>
          <w:rFonts w:eastAsiaTheme="minorHAnsi"/>
          <w:color w:val="000000"/>
          <w:szCs w:val="22"/>
          <w:lang w:val="lt-LT" w:bidi="bn-BD"/>
        </w:rPr>
        <w:t>L</w:t>
      </w:r>
      <w:proofErr w:type="spellEnd"/>
      <w:r w:rsidRPr="00BD2D35">
        <w:rPr>
          <w:rFonts w:eastAsiaTheme="minorHAnsi"/>
          <w:color w:val="000000"/>
          <w:szCs w:val="22"/>
          <w:lang w:val="lt-LT" w:bidi="bn-BD"/>
        </w:rPr>
        <w:t xml:space="preserve">). </w:t>
      </w:r>
      <w:proofErr w:type="spellStart"/>
      <w:r w:rsidRPr="00BD2D35">
        <w:rPr>
          <w:rFonts w:eastAsiaTheme="minorHAnsi"/>
          <w:color w:val="000000"/>
          <w:szCs w:val="22"/>
          <w:lang w:val="lt-LT" w:bidi="bn-BD"/>
        </w:rPr>
        <w:t>Ganireliksas</w:t>
      </w:r>
      <w:proofErr w:type="spellEnd"/>
      <w:r w:rsidRPr="00BD2D35">
        <w:rPr>
          <w:rFonts w:eastAsiaTheme="minorHAnsi"/>
          <w:color w:val="000000"/>
          <w:szCs w:val="22"/>
          <w:lang w:val="lt-LT" w:bidi="bn-BD"/>
        </w:rPr>
        <w:t xml:space="preserve"> pagamintas pakeitus natūralaus </w:t>
      </w:r>
      <w:proofErr w:type="spellStart"/>
      <w:r w:rsidR="00156AA7" w:rsidRPr="00BD2D35">
        <w:rPr>
          <w:rFonts w:eastAsiaTheme="minorHAnsi"/>
          <w:color w:val="000000"/>
          <w:szCs w:val="22"/>
          <w:lang w:val="lt-LT" w:bidi="bn-BD"/>
        </w:rPr>
        <w:t>Gn</w:t>
      </w:r>
      <w:r w:rsidR="007B31BA">
        <w:rPr>
          <w:rFonts w:eastAsiaTheme="minorHAnsi"/>
          <w:color w:val="000000"/>
          <w:szCs w:val="22"/>
          <w:lang w:val="lt-LT" w:bidi="bn-BD"/>
        </w:rPr>
        <w:t>L</w:t>
      </w:r>
      <w:proofErr w:type="spellEnd"/>
      <w:r w:rsidR="00156AA7" w:rsidRPr="00BD2D35">
        <w:rPr>
          <w:rFonts w:eastAsiaTheme="minorHAnsi"/>
          <w:color w:val="000000"/>
          <w:szCs w:val="22"/>
          <w:lang w:val="lt-LT" w:bidi="bn-BD"/>
        </w:rPr>
        <w:t xml:space="preserve"> </w:t>
      </w:r>
      <w:proofErr w:type="spellStart"/>
      <w:r w:rsidRPr="00BD2D35">
        <w:rPr>
          <w:rFonts w:eastAsiaTheme="minorHAnsi"/>
          <w:color w:val="000000"/>
          <w:szCs w:val="22"/>
          <w:lang w:val="lt-LT" w:bidi="bn-BD"/>
        </w:rPr>
        <w:t>dekapeptido</w:t>
      </w:r>
      <w:proofErr w:type="spellEnd"/>
      <w:r w:rsidRPr="00BD2D35">
        <w:rPr>
          <w:rFonts w:eastAsiaTheme="minorHAnsi"/>
          <w:color w:val="000000"/>
          <w:szCs w:val="22"/>
          <w:lang w:val="lt-LT" w:bidi="bn-BD"/>
        </w:rPr>
        <w:t xml:space="preserve"> molekulės 1, 2, 3, 6, 8 ir 10 padėtyje esančias aminorūgštis taip, kad atsirastų [N-</w:t>
      </w:r>
      <w:proofErr w:type="spellStart"/>
      <w:r w:rsidRPr="00BD2D35">
        <w:rPr>
          <w:rFonts w:eastAsiaTheme="minorHAnsi"/>
          <w:color w:val="000000"/>
          <w:szCs w:val="22"/>
          <w:lang w:val="lt-LT" w:bidi="bn-BD"/>
        </w:rPr>
        <w:t>Ac</w:t>
      </w:r>
      <w:proofErr w:type="spellEnd"/>
      <w:r w:rsidRPr="00BD2D35">
        <w:rPr>
          <w:rFonts w:eastAsiaTheme="minorHAnsi"/>
          <w:color w:val="000000"/>
          <w:szCs w:val="22"/>
          <w:lang w:val="lt-LT" w:bidi="bn-BD"/>
        </w:rPr>
        <w:t>-D-</w:t>
      </w:r>
      <w:proofErr w:type="spellStart"/>
      <w:r w:rsidRPr="00BD2D35">
        <w:rPr>
          <w:rFonts w:eastAsiaTheme="minorHAnsi"/>
          <w:color w:val="000000"/>
          <w:szCs w:val="22"/>
          <w:lang w:val="lt-LT" w:bidi="bn-BD"/>
        </w:rPr>
        <w:t>Nal</w:t>
      </w:r>
      <w:proofErr w:type="spellEnd"/>
      <w:r w:rsidRPr="00BD2D35">
        <w:rPr>
          <w:rFonts w:eastAsiaTheme="minorHAnsi"/>
          <w:color w:val="000000"/>
          <w:szCs w:val="22"/>
          <w:lang w:val="lt-LT" w:bidi="bn-BD"/>
        </w:rPr>
        <w:t>(2)</w:t>
      </w:r>
      <w:r w:rsidRPr="00BD2D35">
        <w:rPr>
          <w:rFonts w:eastAsiaTheme="minorHAnsi"/>
          <w:color w:val="000000"/>
          <w:szCs w:val="22"/>
          <w:vertAlign w:val="superscript"/>
          <w:lang w:val="lt-LT" w:bidi="bn-BD"/>
        </w:rPr>
        <w:t>1</w:t>
      </w:r>
      <w:r w:rsidRPr="00BD2D35">
        <w:rPr>
          <w:rFonts w:eastAsiaTheme="minorHAnsi"/>
          <w:color w:val="000000"/>
          <w:szCs w:val="22"/>
          <w:lang w:val="lt-LT" w:bidi="bn-BD"/>
        </w:rPr>
        <w:t>, D-pClPhe</w:t>
      </w:r>
      <w:r w:rsidRPr="00BD2D35">
        <w:rPr>
          <w:rFonts w:eastAsiaTheme="minorHAnsi"/>
          <w:color w:val="000000"/>
          <w:szCs w:val="22"/>
          <w:vertAlign w:val="superscript"/>
          <w:lang w:val="lt-LT" w:bidi="bn-BD"/>
        </w:rPr>
        <w:t>2</w:t>
      </w:r>
      <w:r w:rsidRPr="00BD2D35">
        <w:rPr>
          <w:rFonts w:eastAsiaTheme="minorHAnsi"/>
          <w:color w:val="000000"/>
          <w:szCs w:val="22"/>
          <w:lang w:val="lt-LT" w:bidi="bn-BD"/>
        </w:rPr>
        <w:t>, D-</w:t>
      </w:r>
      <w:proofErr w:type="spellStart"/>
      <w:r w:rsidRPr="00BD2D35">
        <w:rPr>
          <w:rFonts w:eastAsiaTheme="minorHAnsi"/>
          <w:color w:val="000000"/>
          <w:szCs w:val="22"/>
          <w:lang w:val="lt-LT" w:bidi="bn-BD"/>
        </w:rPr>
        <w:t>Pal</w:t>
      </w:r>
      <w:proofErr w:type="spellEnd"/>
      <w:r w:rsidRPr="00BD2D35">
        <w:rPr>
          <w:rFonts w:eastAsiaTheme="minorHAnsi"/>
          <w:color w:val="000000"/>
          <w:szCs w:val="22"/>
          <w:lang w:val="lt-LT" w:bidi="bn-BD"/>
        </w:rPr>
        <w:t>(3)</w:t>
      </w:r>
      <w:r w:rsidRPr="00BD2D35">
        <w:rPr>
          <w:rFonts w:eastAsiaTheme="minorHAnsi"/>
          <w:color w:val="000000"/>
          <w:szCs w:val="22"/>
          <w:vertAlign w:val="superscript"/>
          <w:lang w:val="lt-LT" w:bidi="bn-BD"/>
        </w:rPr>
        <w:t>3</w:t>
      </w:r>
      <w:r w:rsidRPr="00BD2D35">
        <w:rPr>
          <w:rFonts w:eastAsiaTheme="minorHAnsi"/>
          <w:color w:val="000000"/>
          <w:szCs w:val="22"/>
          <w:lang w:val="lt-LT" w:bidi="bn-BD"/>
        </w:rPr>
        <w:t>, D-</w:t>
      </w:r>
      <w:proofErr w:type="spellStart"/>
      <w:r w:rsidRPr="00BD2D35">
        <w:rPr>
          <w:rFonts w:eastAsiaTheme="minorHAnsi"/>
          <w:color w:val="000000"/>
          <w:szCs w:val="22"/>
          <w:lang w:val="lt-LT" w:bidi="bn-BD"/>
        </w:rPr>
        <w:t>hArg</w:t>
      </w:r>
      <w:proofErr w:type="spellEnd"/>
      <w:r w:rsidRPr="00BD2D35">
        <w:rPr>
          <w:rFonts w:eastAsiaTheme="minorHAnsi"/>
          <w:color w:val="000000"/>
          <w:szCs w:val="22"/>
          <w:lang w:val="lt-LT" w:bidi="bn-BD"/>
        </w:rPr>
        <w:t>(Et2)</w:t>
      </w:r>
      <w:r w:rsidRPr="00BD2D35">
        <w:rPr>
          <w:rFonts w:eastAsiaTheme="minorHAnsi"/>
          <w:color w:val="000000"/>
          <w:szCs w:val="22"/>
          <w:vertAlign w:val="superscript"/>
          <w:lang w:val="lt-LT" w:bidi="bn-BD"/>
        </w:rPr>
        <w:t>6</w:t>
      </w:r>
      <w:r w:rsidRPr="00BD2D35">
        <w:rPr>
          <w:rFonts w:eastAsiaTheme="minorHAnsi"/>
          <w:color w:val="000000"/>
          <w:szCs w:val="22"/>
          <w:lang w:val="lt-LT" w:bidi="bn-BD"/>
        </w:rPr>
        <w:t>, L-</w:t>
      </w:r>
      <w:proofErr w:type="spellStart"/>
      <w:r w:rsidRPr="00BD2D35">
        <w:rPr>
          <w:rFonts w:eastAsiaTheme="minorHAnsi"/>
          <w:color w:val="000000"/>
          <w:szCs w:val="22"/>
          <w:lang w:val="lt-LT" w:bidi="bn-BD"/>
        </w:rPr>
        <w:t>hArg</w:t>
      </w:r>
      <w:proofErr w:type="spellEnd"/>
      <w:r w:rsidRPr="00BD2D35">
        <w:rPr>
          <w:rFonts w:eastAsiaTheme="minorHAnsi"/>
          <w:color w:val="000000"/>
          <w:szCs w:val="22"/>
          <w:lang w:val="lt-LT" w:bidi="bn-BD"/>
        </w:rPr>
        <w:t>(Et2)</w:t>
      </w:r>
      <w:r w:rsidRPr="00BD2D35">
        <w:rPr>
          <w:rFonts w:eastAsiaTheme="minorHAnsi"/>
          <w:color w:val="000000"/>
          <w:szCs w:val="22"/>
          <w:vertAlign w:val="superscript"/>
          <w:lang w:val="lt-LT" w:bidi="bn-BD"/>
        </w:rPr>
        <w:t>8</w:t>
      </w:r>
      <w:r w:rsidRPr="00BD2D35">
        <w:rPr>
          <w:rFonts w:eastAsiaTheme="minorHAnsi"/>
          <w:color w:val="000000"/>
          <w:szCs w:val="22"/>
          <w:lang w:val="lt-LT" w:bidi="bn-BD"/>
        </w:rPr>
        <w:t>, D-Ala</w:t>
      </w:r>
      <w:r w:rsidRPr="00BD2D35">
        <w:rPr>
          <w:rFonts w:eastAsiaTheme="minorHAnsi"/>
          <w:color w:val="000000"/>
          <w:szCs w:val="22"/>
          <w:vertAlign w:val="superscript"/>
          <w:lang w:val="lt-LT" w:bidi="bn-BD"/>
        </w:rPr>
        <w:t>10</w:t>
      </w:r>
      <w:r w:rsidRPr="00BD2D35">
        <w:rPr>
          <w:rFonts w:eastAsiaTheme="minorHAnsi"/>
          <w:color w:val="000000"/>
          <w:szCs w:val="22"/>
          <w:lang w:val="lt-LT" w:bidi="bn-BD"/>
        </w:rPr>
        <w:t>]-</w:t>
      </w:r>
      <w:proofErr w:type="spellStart"/>
      <w:r w:rsidR="007373C0" w:rsidRPr="00BD2D35">
        <w:rPr>
          <w:rFonts w:eastAsiaTheme="minorHAnsi"/>
          <w:color w:val="000000"/>
          <w:szCs w:val="22"/>
          <w:lang w:val="lt-LT" w:bidi="bn-BD"/>
        </w:rPr>
        <w:t>Gn</w:t>
      </w:r>
      <w:r w:rsidR="007373C0">
        <w:rPr>
          <w:rFonts w:eastAsiaTheme="minorHAnsi"/>
          <w:color w:val="000000"/>
          <w:szCs w:val="22"/>
          <w:lang w:val="lt-LT" w:bidi="bn-BD"/>
        </w:rPr>
        <w:t>L</w:t>
      </w:r>
      <w:proofErr w:type="spellEnd"/>
      <w:r w:rsidRPr="00BD2D35">
        <w:rPr>
          <w:rFonts w:eastAsiaTheme="minorHAnsi"/>
          <w:color w:val="000000"/>
          <w:szCs w:val="22"/>
          <w:lang w:val="lt-LT" w:bidi="bn-BD"/>
        </w:rPr>
        <w:t>, kurio santykinė molekulinė masė yra 1570,3.</w:t>
      </w:r>
    </w:p>
    <w:p w14:paraId="2677B62D" w14:textId="77777777" w:rsidR="005C1E46" w:rsidRPr="00BD2D35" w:rsidRDefault="005C1E46">
      <w:pPr>
        <w:rPr>
          <w:szCs w:val="24"/>
          <w:lang w:val="lt-LT"/>
        </w:rPr>
      </w:pPr>
    </w:p>
    <w:p w14:paraId="2839BCCB" w14:textId="796B5A64" w:rsidR="004C17CB" w:rsidRPr="00BD2D35" w:rsidRDefault="002C1216">
      <w:pPr>
        <w:rPr>
          <w:szCs w:val="24"/>
          <w:lang w:val="lt-LT"/>
        </w:rPr>
      </w:pPr>
      <w:r w:rsidRPr="00BD2D35">
        <w:rPr>
          <w:szCs w:val="24"/>
          <w:lang w:val="lt-LT"/>
        </w:rPr>
        <w:t>Visos pagalbinės medžiagos išvardytos 6.1 skyriuje.</w:t>
      </w:r>
    </w:p>
    <w:p w14:paraId="4A0C6D05" w14:textId="77777777" w:rsidR="004C17CB" w:rsidRPr="00BD2D35" w:rsidRDefault="004C17CB">
      <w:pPr>
        <w:rPr>
          <w:szCs w:val="24"/>
          <w:lang w:val="lt-LT"/>
        </w:rPr>
      </w:pPr>
    </w:p>
    <w:p w14:paraId="59BF3846" w14:textId="77777777" w:rsidR="004C17CB" w:rsidRPr="00BD2D35" w:rsidRDefault="004C17CB">
      <w:pPr>
        <w:rPr>
          <w:szCs w:val="24"/>
          <w:lang w:val="lt-LT"/>
        </w:rPr>
      </w:pPr>
    </w:p>
    <w:p w14:paraId="17DEBF02" w14:textId="77777777" w:rsidR="004C17CB" w:rsidRPr="00BD2D35" w:rsidRDefault="002C1216" w:rsidP="005C1E46">
      <w:pPr>
        <w:rPr>
          <w:b/>
          <w:bCs/>
          <w:lang w:val="lt-LT"/>
        </w:rPr>
      </w:pPr>
      <w:r w:rsidRPr="00BD2D35">
        <w:rPr>
          <w:b/>
          <w:bCs/>
          <w:lang w:val="lt-LT"/>
        </w:rPr>
        <w:t>3.</w:t>
      </w:r>
      <w:r w:rsidRPr="00BD2D35">
        <w:rPr>
          <w:b/>
          <w:bCs/>
          <w:lang w:val="lt-LT"/>
        </w:rPr>
        <w:tab/>
        <w:t>FARMACINĖ FORMA</w:t>
      </w:r>
    </w:p>
    <w:p w14:paraId="57526094" w14:textId="77777777" w:rsidR="004C17CB" w:rsidRPr="00BD2D35" w:rsidRDefault="004C17CB">
      <w:pPr>
        <w:rPr>
          <w:szCs w:val="24"/>
          <w:lang w:val="lt-LT"/>
        </w:rPr>
      </w:pPr>
    </w:p>
    <w:p w14:paraId="0FA442D5" w14:textId="0D1D55EC" w:rsidR="005C1E46" w:rsidRPr="00BD2D35" w:rsidRDefault="005C1E46" w:rsidP="005C1E46">
      <w:pPr>
        <w:tabs>
          <w:tab w:val="clear" w:pos="567"/>
        </w:tabs>
        <w:autoSpaceDE w:val="0"/>
        <w:autoSpaceDN w:val="0"/>
        <w:adjustRightInd w:val="0"/>
        <w:snapToGrid/>
        <w:spacing w:line="240" w:lineRule="auto"/>
        <w:rPr>
          <w:rFonts w:eastAsiaTheme="minorHAnsi"/>
          <w:color w:val="000000"/>
          <w:szCs w:val="22"/>
          <w:lang w:val="lt-LT" w:bidi="bn-BD"/>
        </w:rPr>
      </w:pPr>
      <w:r w:rsidRPr="00BD2D35">
        <w:rPr>
          <w:rFonts w:eastAsiaTheme="minorHAnsi"/>
          <w:color w:val="000000"/>
          <w:szCs w:val="22"/>
          <w:lang w:val="lt-LT" w:bidi="bn-BD"/>
        </w:rPr>
        <w:t>Injekcinis tirpalas</w:t>
      </w:r>
      <w:r w:rsidRPr="00BD2D35">
        <w:rPr>
          <w:szCs w:val="24"/>
          <w:lang w:val="lt-LT"/>
        </w:rPr>
        <w:t xml:space="preserve"> užpildytame švirkšte</w:t>
      </w:r>
      <w:r w:rsidRPr="00BD2D35">
        <w:rPr>
          <w:rFonts w:eastAsiaTheme="minorHAnsi"/>
          <w:color w:val="000000"/>
          <w:szCs w:val="22"/>
          <w:lang w:val="lt-LT" w:bidi="bn-BD"/>
        </w:rPr>
        <w:t xml:space="preserve">. </w:t>
      </w:r>
    </w:p>
    <w:p w14:paraId="1A2CC38D" w14:textId="77777777" w:rsidR="005C1E46" w:rsidRPr="00BD2D35" w:rsidRDefault="005C1E46" w:rsidP="005C1E46">
      <w:pPr>
        <w:rPr>
          <w:rFonts w:eastAsiaTheme="minorHAnsi"/>
          <w:color w:val="000000"/>
          <w:szCs w:val="22"/>
          <w:lang w:val="lt-LT" w:bidi="bn-BD"/>
        </w:rPr>
      </w:pPr>
    </w:p>
    <w:p w14:paraId="28B6D485" w14:textId="15CC701F" w:rsidR="004C17CB" w:rsidRPr="00BD2D35" w:rsidRDefault="005C1E46" w:rsidP="005C1E46">
      <w:pPr>
        <w:rPr>
          <w:rFonts w:eastAsiaTheme="minorHAnsi"/>
          <w:color w:val="000000"/>
          <w:szCs w:val="22"/>
          <w:lang w:val="lt-LT" w:bidi="bn-BD"/>
        </w:rPr>
      </w:pPr>
      <w:r w:rsidRPr="00BD2D35">
        <w:rPr>
          <w:rFonts w:eastAsiaTheme="minorHAnsi"/>
          <w:color w:val="000000"/>
          <w:szCs w:val="22"/>
          <w:lang w:val="lt-LT" w:bidi="bn-BD"/>
        </w:rPr>
        <w:t>Skaidrus</w:t>
      </w:r>
      <w:r w:rsidR="00100E03">
        <w:rPr>
          <w:rFonts w:eastAsiaTheme="minorHAnsi"/>
          <w:color w:val="000000"/>
          <w:szCs w:val="22"/>
          <w:lang w:val="lt-LT" w:bidi="bn-BD"/>
        </w:rPr>
        <w:t>,</w:t>
      </w:r>
      <w:r w:rsidRPr="00BD2D35">
        <w:rPr>
          <w:rFonts w:eastAsiaTheme="minorHAnsi"/>
          <w:color w:val="000000"/>
          <w:szCs w:val="22"/>
          <w:lang w:val="lt-LT" w:bidi="bn-BD"/>
        </w:rPr>
        <w:t xml:space="preserve"> bespalvis vandeninis tirpalas, kurio pH yra 4,5–5,5.</w:t>
      </w:r>
    </w:p>
    <w:p w14:paraId="139E72B8" w14:textId="77777777" w:rsidR="00305075" w:rsidRPr="00BD2D35" w:rsidRDefault="00305075" w:rsidP="005C1E46">
      <w:pPr>
        <w:rPr>
          <w:szCs w:val="24"/>
          <w:lang w:val="lt-LT"/>
        </w:rPr>
      </w:pPr>
    </w:p>
    <w:p w14:paraId="0903C63D" w14:textId="77777777" w:rsidR="004C17CB" w:rsidRPr="00BD2D35" w:rsidRDefault="004C17CB">
      <w:pPr>
        <w:rPr>
          <w:szCs w:val="24"/>
          <w:lang w:val="lt-LT"/>
        </w:rPr>
      </w:pPr>
    </w:p>
    <w:p w14:paraId="70D8D66B" w14:textId="77777777" w:rsidR="004C17CB" w:rsidRPr="00BD2D35" w:rsidRDefault="002C1216" w:rsidP="005C1E46">
      <w:pPr>
        <w:rPr>
          <w:b/>
          <w:bCs/>
          <w:lang w:val="lt-LT"/>
        </w:rPr>
      </w:pPr>
      <w:r w:rsidRPr="00BD2D35">
        <w:rPr>
          <w:b/>
          <w:bCs/>
          <w:lang w:val="lt-LT"/>
        </w:rPr>
        <w:t>4.</w:t>
      </w:r>
      <w:r w:rsidRPr="00BD2D35">
        <w:rPr>
          <w:b/>
          <w:bCs/>
          <w:lang w:val="lt-LT"/>
        </w:rPr>
        <w:tab/>
        <w:t>KLINIKINĖ INFORMACIJA</w:t>
      </w:r>
    </w:p>
    <w:p w14:paraId="49A6B2EB" w14:textId="77777777" w:rsidR="004C17CB" w:rsidRPr="00BD2D35" w:rsidRDefault="004C17CB">
      <w:pPr>
        <w:rPr>
          <w:szCs w:val="24"/>
          <w:lang w:val="lt-LT"/>
        </w:rPr>
      </w:pPr>
    </w:p>
    <w:p w14:paraId="1B2AB884" w14:textId="77777777" w:rsidR="004C17CB" w:rsidRPr="00BD2D35" w:rsidRDefault="002C1216" w:rsidP="005C1E46">
      <w:pPr>
        <w:rPr>
          <w:b/>
          <w:bCs/>
          <w:lang w:val="lt-LT"/>
        </w:rPr>
      </w:pPr>
      <w:r w:rsidRPr="00BD2D35">
        <w:rPr>
          <w:b/>
          <w:bCs/>
          <w:lang w:val="lt-LT"/>
        </w:rPr>
        <w:t>4.1</w:t>
      </w:r>
      <w:r w:rsidRPr="00BD2D35">
        <w:rPr>
          <w:b/>
          <w:bCs/>
          <w:lang w:val="lt-LT"/>
        </w:rPr>
        <w:tab/>
        <w:t>Terapinės indikacijos</w:t>
      </w:r>
    </w:p>
    <w:p w14:paraId="50F55CF2" w14:textId="77777777" w:rsidR="004C17CB" w:rsidRPr="00BD2D35" w:rsidRDefault="004C17CB">
      <w:pPr>
        <w:rPr>
          <w:szCs w:val="24"/>
          <w:lang w:val="lt-LT"/>
        </w:rPr>
      </w:pPr>
    </w:p>
    <w:p w14:paraId="0D1BF7AF" w14:textId="34D1A4D5" w:rsidR="005C1E46" w:rsidRPr="00BD2D35" w:rsidRDefault="00305075" w:rsidP="005C1E46">
      <w:pPr>
        <w:tabs>
          <w:tab w:val="clear" w:pos="567"/>
        </w:tabs>
        <w:autoSpaceDE w:val="0"/>
        <w:autoSpaceDN w:val="0"/>
        <w:adjustRightInd w:val="0"/>
        <w:snapToGrid/>
        <w:spacing w:line="240" w:lineRule="auto"/>
        <w:rPr>
          <w:rFonts w:eastAsiaTheme="minorHAnsi"/>
          <w:color w:val="000000"/>
          <w:szCs w:val="22"/>
          <w:lang w:val="lt-LT" w:bidi="bn-BD"/>
        </w:rPr>
      </w:pPr>
      <w:proofErr w:type="spellStart"/>
      <w:r w:rsidRPr="00BD2D35">
        <w:rPr>
          <w:rFonts w:eastAsiaTheme="minorHAnsi"/>
          <w:color w:val="000000"/>
          <w:szCs w:val="22"/>
          <w:lang w:val="lt-LT" w:bidi="bn-BD"/>
        </w:rPr>
        <w:t>Ganirelix</w:t>
      </w:r>
      <w:proofErr w:type="spellEnd"/>
      <w:r w:rsidRPr="00BD2D35">
        <w:rPr>
          <w:rFonts w:eastAsiaTheme="minorHAnsi"/>
          <w:color w:val="000000"/>
          <w:szCs w:val="22"/>
          <w:lang w:val="lt-LT" w:bidi="bn-BD"/>
        </w:rPr>
        <w:t xml:space="preserve"> </w:t>
      </w:r>
      <w:proofErr w:type="spellStart"/>
      <w:r w:rsidR="004A09A8" w:rsidRPr="00BD2D35">
        <w:rPr>
          <w:rFonts w:eastAsiaTheme="minorHAnsi"/>
          <w:color w:val="000000"/>
          <w:szCs w:val="22"/>
          <w:lang w:val="lt-LT" w:bidi="bn-BD"/>
        </w:rPr>
        <w:t>Theramex</w:t>
      </w:r>
      <w:proofErr w:type="spellEnd"/>
      <w:r w:rsidRPr="00BD2D35">
        <w:rPr>
          <w:rFonts w:eastAsiaTheme="minorHAnsi"/>
          <w:color w:val="000000"/>
          <w:szCs w:val="22"/>
          <w:lang w:val="lt-LT" w:bidi="bn-BD"/>
        </w:rPr>
        <w:t xml:space="preserve"> </w:t>
      </w:r>
      <w:r w:rsidR="005C1E46" w:rsidRPr="00BD2D35">
        <w:rPr>
          <w:rFonts w:eastAsiaTheme="minorHAnsi"/>
          <w:color w:val="000000"/>
          <w:szCs w:val="22"/>
          <w:lang w:val="lt-LT" w:bidi="bn-BD"/>
        </w:rPr>
        <w:t xml:space="preserve">yra skirtas priešlaikinio </w:t>
      </w:r>
      <w:proofErr w:type="spellStart"/>
      <w:r w:rsidR="005C1E46" w:rsidRPr="00BD2D35">
        <w:rPr>
          <w:rFonts w:eastAsiaTheme="minorHAnsi"/>
          <w:color w:val="000000"/>
          <w:szCs w:val="22"/>
          <w:lang w:val="lt-LT" w:bidi="bn-BD"/>
        </w:rPr>
        <w:t>liuteinizuojančio</w:t>
      </w:r>
      <w:proofErr w:type="spellEnd"/>
      <w:r w:rsidR="005C1E46" w:rsidRPr="00BD2D35">
        <w:rPr>
          <w:rFonts w:eastAsiaTheme="minorHAnsi"/>
          <w:color w:val="000000"/>
          <w:szCs w:val="22"/>
          <w:lang w:val="lt-LT" w:bidi="bn-BD"/>
        </w:rPr>
        <w:t xml:space="preserve"> hormono (LH) išsiskyrimo slopinimui moterims, kurioms, darant apvaisinimą pagalbiniu būdu (PAB), sukeliama kontroliuojama kiaušidžių </w:t>
      </w:r>
      <w:proofErr w:type="spellStart"/>
      <w:r w:rsidR="005C1E46" w:rsidRPr="00BD2D35">
        <w:rPr>
          <w:rFonts w:eastAsiaTheme="minorHAnsi"/>
          <w:color w:val="000000"/>
          <w:szCs w:val="22"/>
          <w:lang w:val="lt-LT" w:bidi="bn-BD"/>
        </w:rPr>
        <w:t>hiperstimuliacija</w:t>
      </w:r>
      <w:proofErr w:type="spellEnd"/>
      <w:r w:rsidR="005C1E46" w:rsidRPr="00BD2D35">
        <w:rPr>
          <w:rFonts w:eastAsiaTheme="minorHAnsi"/>
          <w:color w:val="000000"/>
          <w:szCs w:val="22"/>
          <w:lang w:val="lt-LT" w:bidi="bn-BD"/>
        </w:rPr>
        <w:t xml:space="preserve"> (KKHS). </w:t>
      </w:r>
    </w:p>
    <w:p w14:paraId="52308D74" w14:textId="77777777" w:rsidR="00305075" w:rsidRPr="00BD2D35" w:rsidRDefault="00305075" w:rsidP="005C1E46">
      <w:pPr>
        <w:rPr>
          <w:rFonts w:eastAsiaTheme="minorHAnsi"/>
          <w:color w:val="000000"/>
          <w:szCs w:val="22"/>
          <w:lang w:val="lt-LT" w:bidi="bn-BD"/>
        </w:rPr>
      </w:pPr>
    </w:p>
    <w:p w14:paraId="2BB9855E" w14:textId="18C4D51E" w:rsidR="004C17CB" w:rsidRPr="00BD2D35" w:rsidRDefault="005C1E46" w:rsidP="005C1E46">
      <w:pPr>
        <w:rPr>
          <w:rFonts w:eastAsiaTheme="minorHAnsi"/>
          <w:color w:val="000000"/>
          <w:szCs w:val="22"/>
          <w:lang w:val="lt-LT" w:bidi="bn-BD"/>
        </w:rPr>
      </w:pPr>
      <w:r w:rsidRPr="00BD2D35">
        <w:rPr>
          <w:rFonts w:eastAsiaTheme="minorHAnsi"/>
          <w:color w:val="000000"/>
          <w:szCs w:val="22"/>
          <w:lang w:val="lt-LT" w:bidi="bn-BD"/>
        </w:rPr>
        <w:t xml:space="preserve">Klinikinių tyrimų metu </w:t>
      </w:r>
      <w:proofErr w:type="spellStart"/>
      <w:r w:rsidRPr="00BD2D35">
        <w:rPr>
          <w:rFonts w:eastAsiaTheme="minorHAnsi"/>
          <w:color w:val="000000"/>
          <w:szCs w:val="22"/>
          <w:lang w:val="lt-LT" w:bidi="bn-BD"/>
        </w:rPr>
        <w:t>ganireliksas</w:t>
      </w:r>
      <w:proofErr w:type="spellEnd"/>
      <w:r w:rsidRPr="00BD2D35">
        <w:rPr>
          <w:rFonts w:eastAsiaTheme="minorHAnsi"/>
          <w:color w:val="000000"/>
          <w:szCs w:val="22"/>
          <w:lang w:val="lt-LT" w:bidi="bn-BD"/>
        </w:rPr>
        <w:t xml:space="preserve"> vartotas kartu su </w:t>
      </w:r>
      <w:proofErr w:type="spellStart"/>
      <w:r w:rsidRPr="00BD2D35">
        <w:rPr>
          <w:rFonts w:eastAsiaTheme="minorHAnsi"/>
          <w:color w:val="000000"/>
          <w:szCs w:val="22"/>
          <w:lang w:val="lt-LT" w:bidi="bn-BD"/>
        </w:rPr>
        <w:t>rekombinantiniu</w:t>
      </w:r>
      <w:proofErr w:type="spellEnd"/>
      <w:r w:rsidRPr="00BD2D35">
        <w:rPr>
          <w:rFonts w:eastAsiaTheme="minorHAnsi"/>
          <w:color w:val="000000"/>
          <w:szCs w:val="22"/>
          <w:lang w:val="lt-LT" w:bidi="bn-BD"/>
        </w:rPr>
        <w:t xml:space="preserve"> žmogaus folikulus stimuliuojančiu hormonu (FSH) arba pailginto veikimo folikulų stimuliatoriumi </w:t>
      </w:r>
      <w:proofErr w:type="spellStart"/>
      <w:r w:rsidRPr="00BD2D35">
        <w:rPr>
          <w:rFonts w:eastAsiaTheme="minorHAnsi"/>
          <w:color w:val="000000"/>
          <w:szCs w:val="22"/>
          <w:lang w:val="lt-LT" w:bidi="bn-BD"/>
        </w:rPr>
        <w:t>korifolitropinu</w:t>
      </w:r>
      <w:proofErr w:type="spellEnd"/>
      <w:r w:rsidRPr="00BD2D35">
        <w:rPr>
          <w:rFonts w:eastAsiaTheme="minorHAnsi"/>
          <w:color w:val="000000"/>
          <w:szCs w:val="22"/>
          <w:lang w:val="lt-LT" w:bidi="bn-BD"/>
        </w:rPr>
        <w:t xml:space="preserve"> alfa.</w:t>
      </w:r>
    </w:p>
    <w:p w14:paraId="10F5CB07" w14:textId="77777777" w:rsidR="005C1E46" w:rsidRPr="00BD2D35" w:rsidRDefault="005C1E46" w:rsidP="005C1E46">
      <w:pPr>
        <w:rPr>
          <w:szCs w:val="24"/>
          <w:lang w:val="lt-LT"/>
        </w:rPr>
      </w:pPr>
    </w:p>
    <w:p w14:paraId="073E2AF6" w14:textId="77777777" w:rsidR="004C17CB" w:rsidRPr="00BD2D35" w:rsidRDefault="002C1216" w:rsidP="005C1E46">
      <w:pPr>
        <w:rPr>
          <w:b/>
          <w:bCs/>
          <w:lang w:val="lt-LT"/>
        </w:rPr>
      </w:pPr>
      <w:r w:rsidRPr="00BD2D35">
        <w:rPr>
          <w:b/>
          <w:bCs/>
          <w:lang w:val="lt-LT"/>
        </w:rPr>
        <w:t>4.2</w:t>
      </w:r>
      <w:r w:rsidRPr="00BD2D35">
        <w:rPr>
          <w:b/>
          <w:bCs/>
          <w:lang w:val="lt-LT"/>
        </w:rPr>
        <w:tab/>
        <w:t>Dozavimas ir vartojimo metodas</w:t>
      </w:r>
    </w:p>
    <w:p w14:paraId="7702E19A" w14:textId="77777777" w:rsidR="004C17CB" w:rsidRPr="00BD2D35" w:rsidRDefault="004C17CB">
      <w:pPr>
        <w:rPr>
          <w:szCs w:val="24"/>
          <w:lang w:val="lt-LT"/>
        </w:rPr>
      </w:pPr>
    </w:p>
    <w:p w14:paraId="06628C13" w14:textId="37D7A6F3" w:rsidR="005C1E46" w:rsidRPr="00BD2D35" w:rsidRDefault="005C1E46" w:rsidP="005C1E46">
      <w:pPr>
        <w:tabs>
          <w:tab w:val="clear" w:pos="567"/>
        </w:tabs>
        <w:autoSpaceDE w:val="0"/>
        <w:autoSpaceDN w:val="0"/>
        <w:adjustRightInd w:val="0"/>
        <w:snapToGrid/>
        <w:spacing w:line="240" w:lineRule="auto"/>
        <w:rPr>
          <w:rFonts w:eastAsiaTheme="minorHAnsi"/>
          <w:color w:val="000000"/>
          <w:szCs w:val="22"/>
          <w:lang w:val="lt-LT" w:bidi="bn-BD"/>
        </w:rPr>
      </w:pPr>
      <w:proofErr w:type="spellStart"/>
      <w:r w:rsidRPr="00BD2D35">
        <w:rPr>
          <w:rFonts w:eastAsiaTheme="minorHAnsi"/>
          <w:color w:val="000000"/>
          <w:szCs w:val="22"/>
          <w:lang w:val="lt-LT" w:bidi="bn-BD"/>
        </w:rPr>
        <w:t>Ganirelix</w:t>
      </w:r>
      <w:proofErr w:type="spellEnd"/>
      <w:r w:rsidRPr="00BD2D35">
        <w:rPr>
          <w:rFonts w:eastAsiaTheme="minorHAnsi"/>
          <w:color w:val="000000"/>
          <w:szCs w:val="22"/>
          <w:lang w:val="lt-LT" w:bidi="bn-BD"/>
        </w:rPr>
        <w:t xml:space="preserve"> </w:t>
      </w:r>
      <w:proofErr w:type="spellStart"/>
      <w:r w:rsidR="004A09A8" w:rsidRPr="00BD2D35">
        <w:rPr>
          <w:rFonts w:eastAsiaTheme="minorHAnsi"/>
          <w:color w:val="000000"/>
          <w:szCs w:val="22"/>
          <w:lang w:val="lt-LT" w:bidi="bn-BD"/>
        </w:rPr>
        <w:t>Theramex</w:t>
      </w:r>
      <w:proofErr w:type="spellEnd"/>
      <w:r w:rsidRPr="00BD2D35">
        <w:rPr>
          <w:rFonts w:eastAsiaTheme="minorHAnsi"/>
          <w:color w:val="000000"/>
          <w:szCs w:val="22"/>
          <w:lang w:val="lt-LT" w:bidi="bn-BD"/>
        </w:rPr>
        <w:t xml:space="preserve"> gali skirti tik gydytojas, turintis nevaisingumo gydymo patirties. </w:t>
      </w:r>
    </w:p>
    <w:p w14:paraId="28BCFA4A" w14:textId="77777777" w:rsidR="00305075" w:rsidRPr="00BD2D35" w:rsidRDefault="00305075" w:rsidP="005C1E46">
      <w:pPr>
        <w:tabs>
          <w:tab w:val="clear" w:pos="567"/>
        </w:tabs>
        <w:autoSpaceDE w:val="0"/>
        <w:autoSpaceDN w:val="0"/>
        <w:adjustRightInd w:val="0"/>
        <w:snapToGrid/>
        <w:spacing w:line="240" w:lineRule="auto"/>
        <w:rPr>
          <w:rFonts w:eastAsiaTheme="minorHAnsi"/>
          <w:color w:val="000000"/>
          <w:szCs w:val="22"/>
          <w:lang w:val="lt-LT" w:bidi="bn-BD"/>
        </w:rPr>
      </w:pPr>
    </w:p>
    <w:p w14:paraId="0DA470A0" w14:textId="040BCBCF" w:rsidR="005C1E46" w:rsidRPr="00BD2D35" w:rsidRDefault="005C1E46" w:rsidP="005C1E46">
      <w:pPr>
        <w:tabs>
          <w:tab w:val="clear" w:pos="567"/>
        </w:tabs>
        <w:autoSpaceDE w:val="0"/>
        <w:autoSpaceDN w:val="0"/>
        <w:adjustRightInd w:val="0"/>
        <w:snapToGrid/>
        <w:spacing w:line="240" w:lineRule="auto"/>
        <w:rPr>
          <w:rFonts w:eastAsiaTheme="minorHAnsi"/>
          <w:color w:val="000000"/>
          <w:szCs w:val="22"/>
          <w:u w:val="single"/>
          <w:lang w:val="lt-LT" w:bidi="bn-BD"/>
        </w:rPr>
      </w:pPr>
      <w:r w:rsidRPr="00BD2D35">
        <w:rPr>
          <w:rFonts w:eastAsiaTheme="minorHAnsi"/>
          <w:color w:val="000000"/>
          <w:szCs w:val="22"/>
          <w:u w:val="single"/>
          <w:lang w:val="lt-LT" w:bidi="bn-BD"/>
        </w:rPr>
        <w:t>Dozavimas</w:t>
      </w:r>
    </w:p>
    <w:p w14:paraId="5396841D" w14:textId="77777777" w:rsidR="00305075" w:rsidRPr="00BD2D35" w:rsidRDefault="00305075" w:rsidP="005C1E46">
      <w:pPr>
        <w:tabs>
          <w:tab w:val="clear" w:pos="567"/>
        </w:tabs>
        <w:autoSpaceDE w:val="0"/>
        <w:autoSpaceDN w:val="0"/>
        <w:adjustRightInd w:val="0"/>
        <w:snapToGrid/>
        <w:spacing w:line="240" w:lineRule="auto"/>
        <w:rPr>
          <w:rFonts w:eastAsiaTheme="minorHAnsi"/>
          <w:color w:val="000000"/>
          <w:szCs w:val="22"/>
          <w:u w:val="single"/>
          <w:lang w:val="lt-LT" w:bidi="bn-BD"/>
        </w:rPr>
      </w:pPr>
    </w:p>
    <w:p w14:paraId="788154AE" w14:textId="5EF60DC2" w:rsidR="005C1E46" w:rsidRPr="00BD2D35" w:rsidRDefault="005C1E46" w:rsidP="005C1E46">
      <w:pPr>
        <w:tabs>
          <w:tab w:val="clear" w:pos="567"/>
        </w:tabs>
        <w:autoSpaceDE w:val="0"/>
        <w:autoSpaceDN w:val="0"/>
        <w:adjustRightInd w:val="0"/>
        <w:snapToGrid/>
        <w:spacing w:line="240" w:lineRule="auto"/>
        <w:rPr>
          <w:rFonts w:eastAsiaTheme="minorHAnsi"/>
          <w:color w:val="000000"/>
          <w:szCs w:val="22"/>
          <w:lang w:val="lt-LT" w:bidi="bn-BD"/>
        </w:rPr>
      </w:pPr>
      <w:proofErr w:type="spellStart"/>
      <w:r w:rsidRPr="00BD2D35">
        <w:rPr>
          <w:rFonts w:eastAsiaTheme="minorHAnsi"/>
          <w:color w:val="000000"/>
          <w:szCs w:val="22"/>
          <w:lang w:val="lt-LT" w:bidi="bn-BD"/>
        </w:rPr>
        <w:t>Ganireliksas</w:t>
      </w:r>
      <w:proofErr w:type="spellEnd"/>
      <w:r w:rsidRPr="00BD2D35">
        <w:rPr>
          <w:rFonts w:eastAsiaTheme="minorHAnsi"/>
          <w:color w:val="000000"/>
          <w:szCs w:val="22"/>
          <w:lang w:val="lt-LT" w:bidi="bn-BD"/>
        </w:rPr>
        <w:t xml:space="preserve"> vartojamas slopinti priešlaikinį LH išsiskyrimą moterims, kurioms sukeliama KKHS. Kontroliuojamą kiaušidžių </w:t>
      </w:r>
      <w:proofErr w:type="spellStart"/>
      <w:r w:rsidRPr="00BD2D35">
        <w:rPr>
          <w:rFonts w:eastAsiaTheme="minorHAnsi"/>
          <w:color w:val="000000"/>
          <w:szCs w:val="22"/>
          <w:lang w:val="lt-LT" w:bidi="bn-BD"/>
        </w:rPr>
        <w:t>hiperstimuliaciją</w:t>
      </w:r>
      <w:proofErr w:type="spellEnd"/>
      <w:r w:rsidRPr="00BD2D35">
        <w:rPr>
          <w:rFonts w:eastAsiaTheme="minorHAnsi"/>
          <w:color w:val="000000"/>
          <w:szCs w:val="22"/>
          <w:lang w:val="lt-LT" w:bidi="bn-BD"/>
        </w:rPr>
        <w:t xml:space="preserve"> FSH arba </w:t>
      </w:r>
      <w:proofErr w:type="spellStart"/>
      <w:r w:rsidRPr="00BD2D35">
        <w:rPr>
          <w:rFonts w:eastAsiaTheme="minorHAnsi"/>
          <w:color w:val="000000"/>
          <w:szCs w:val="22"/>
          <w:lang w:val="lt-LT" w:bidi="bn-BD"/>
        </w:rPr>
        <w:t>korifolitropinu</w:t>
      </w:r>
      <w:proofErr w:type="spellEnd"/>
      <w:r w:rsidRPr="00BD2D35">
        <w:rPr>
          <w:rFonts w:eastAsiaTheme="minorHAnsi"/>
          <w:color w:val="000000"/>
          <w:szCs w:val="22"/>
          <w:lang w:val="lt-LT" w:bidi="bn-BD"/>
        </w:rPr>
        <w:t xml:space="preserve"> alfa galima pradėti 2-ąją arba 3-ąją mėnesinių dieną. Pradedant nuo 5-osios ar 6-osios FSH vartojimo dienos arba praėjus 5 ar 6 dienoms po </w:t>
      </w:r>
      <w:proofErr w:type="spellStart"/>
      <w:r w:rsidRPr="00BD2D35">
        <w:rPr>
          <w:rFonts w:eastAsiaTheme="minorHAnsi"/>
          <w:color w:val="000000"/>
          <w:szCs w:val="22"/>
          <w:lang w:val="lt-LT" w:bidi="bn-BD"/>
        </w:rPr>
        <w:t>korifolitropino</w:t>
      </w:r>
      <w:proofErr w:type="spellEnd"/>
      <w:r w:rsidRPr="00BD2D35">
        <w:rPr>
          <w:rFonts w:eastAsiaTheme="minorHAnsi"/>
          <w:color w:val="000000"/>
          <w:szCs w:val="22"/>
          <w:lang w:val="lt-LT" w:bidi="bn-BD"/>
        </w:rPr>
        <w:t xml:space="preserve"> alfa pavartojimo po oda reikia suleisti po 0,</w:t>
      </w:r>
      <w:r w:rsidR="007373C0" w:rsidRPr="00BD2D35">
        <w:rPr>
          <w:rFonts w:eastAsiaTheme="minorHAnsi"/>
          <w:color w:val="000000"/>
          <w:szCs w:val="22"/>
          <w:lang w:val="lt-LT" w:bidi="bn-BD"/>
        </w:rPr>
        <w:t>25</w:t>
      </w:r>
      <w:r w:rsidR="007373C0">
        <w:rPr>
          <w:rFonts w:eastAsiaTheme="minorHAnsi"/>
          <w:color w:val="000000"/>
          <w:szCs w:val="22"/>
          <w:lang w:val="lt-LT" w:bidi="bn-BD"/>
        </w:rPr>
        <w:t> </w:t>
      </w:r>
      <w:r w:rsidRPr="00BD2D35">
        <w:rPr>
          <w:rFonts w:eastAsiaTheme="minorHAnsi"/>
          <w:color w:val="000000"/>
          <w:szCs w:val="22"/>
          <w:lang w:val="lt-LT" w:bidi="bn-BD"/>
        </w:rPr>
        <w:t xml:space="preserve">mg </w:t>
      </w:r>
      <w:proofErr w:type="spellStart"/>
      <w:r w:rsidRPr="00BD2D35">
        <w:rPr>
          <w:rFonts w:eastAsiaTheme="minorHAnsi"/>
          <w:color w:val="000000"/>
          <w:szCs w:val="22"/>
          <w:lang w:val="lt-LT" w:bidi="bn-BD"/>
        </w:rPr>
        <w:t>Ganirelix</w:t>
      </w:r>
      <w:proofErr w:type="spellEnd"/>
      <w:r w:rsidRPr="00BD2D35">
        <w:rPr>
          <w:rFonts w:eastAsiaTheme="minorHAnsi"/>
          <w:color w:val="000000"/>
          <w:szCs w:val="22"/>
          <w:lang w:val="lt-LT" w:bidi="bn-BD"/>
        </w:rPr>
        <w:t xml:space="preserve"> </w:t>
      </w:r>
      <w:proofErr w:type="spellStart"/>
      <w:r w:rsidR="004A09A8" w:rsidRPr="00BD2D35">
        <w:rPr>
          <w:rFonts w:eastAsiaTheme="minorHAnsi"/>
          <w:color w:val="000000"/>
          <w:szCs w:val="22"/>
          <w:lang w:val="lt-LT" w:bidi="bn-BD"/>
        </w:rPr>
        <w:t>Theramex</w:t>
      </w:r>
      <w:proofErr w:type="spellEnd"/>
      <w:r w:rsidRPr="00BD2D35">
        <w:rPr>
          <w:rFonts w:eastAsiaTheme="minorHAnsi"/>
          <w:color w:val="000000"/>
          <w:szCs w:val="22"/>
          <w:lang w:val="lt-LT" w:bidi="bn-BD"/>
        </w:rPr>
        <w:t xml:space="preserve"> vieną kartą per parą. Pirmoji </w:t>
      </w:r>
      <w:proofErr w:type="spellStart"/>
      <w:r w:rsidRPr="00BD2D35">
        <w:rPr>
          <w:rFonts w:eastAsiaTheme="minorHAnsi"/>
          <w:color w:val="000000"/>
          <w:szCs w:val="22"/>
          <w:lang w:val="lt-LT" w:bidi="bn-BD"/>
        </w:rPr>
        <w:t>ganirelikso</w:t>
      </w:r>
      <w:proofErr w:type="spellEnd"/>
      <w:r w:rsidRPr="00BD2D35">
        <w:rPr>
          <w:rFonts w:eastAsiaTheme="minorHAnsi"/>
          <w:color w:val="000000"/>
          <w:szCs w:val="22"/>
          <w:lang w:val="lt-LT" w:bidi="bn-BD"/>
        </w:rPr>
        <w:t xml:space="preserve"> vartojimo diena priklauso nuo kiaušidžių atsako, t.</w:t>
      </w:r>
      <w:r w:rsidR="00305075" w:rsidRPr="00BD2D35">
        <w:rPr>
          <w:rFonts w:eastAsiaTheme="minorHAnsi"/>
          <w:color w:val="000000"/>
          <w:szCs w:val="22"/>
          <w:lang w:val="lt-LT" w:bidi="bn-BD"/>
        </w:rPr>
        <w:t xml:space="preserve"> </w:t>
      </w:r>
      <w:r w:rsidRPr="00BD2D35">
        <w:rPr>
          <w:rFonts w:eastAsiaTheme="minorHAnsi"/>
          <w:color w:val="000000"/>
          <w:szCs w:val="22"/>
          <w:lang w:val="lt-LT" w:bidi="bn-BD"/>
        </w:rPr>
        <w:t xml:space="preserve">y. augančių folikulų skaičiaus bei dydžio ir (ar) cirkuliuojančio </w:t>
      </w:r>
      <w:proofErr w:type="spellStart"/>
      <w:r w:rsidRPr="00BD2D35">
        <w:rPr>
          <w:rFonts w:eastAsiaTheme="minorHAnsi"/>
          <w:color w:val="000000"/>
          <w:szCs w:val="22"/>
          <w:lang w:val="lt-LT" w:bidi="bn-BD"/>
        </w:rPr>
        <w:t>estradiolio</w:t>
      </w:r>
      <w:proofErr w:type="spellEnd"/>
      <w:r w:rsidRPr="00BD2D35">
        <w:rPr>
          <w:rFonts w:eastAsiaTheme="minorHAnsi"/>
          <w:color w:val="000000"/>
          <w:szCs w:val="22"/>
          <w:lang w:val="lt-LT" w:bidi="bn-BD"/>
        </w:rPr>
        <w:t xml:space="preserve"> kiekio. Jeigu folikulai neauga, </w:t>
      </w:r>
      <w:proofErr w:type="spellStart"/>
      <w:r w:rsidRPr="00BD2D35">
        <w:rPr>
          <w:rFonts w:eastAsiaTheme="minorHAnsi"/>
          <w:color w:val="000000"/>
          <w:szCs w:val="22"/>
          <w:lang w:val="lt-LT" w:bidi="bn-BD"/>
        </w:rPr>
        <w:t>ganirelikso</w:t>
      </w:r>
      <w:proofErr w:type="spellEnd"/>
      <w:r w:rsidRPr="00BD2D35">
        <w:rPr>
          <w:rFonts w:eastAsiaTheme="minorHAnsi"/>
          <w:color w:val="000000"/>
          <w:szCs w:val="22"/>
          <w:lang w:val="lt-LT" w:bidi="bn-BD"/>
        </w:rPr>
        <w:t xml:space="preserve"> galima pradėti leisti vėliau, tačiau klinikinių tyrimų metu jo pradėta leisti 5-ąją arba 6-ąją stimuliacijos parą. </w:t>
      </w:r>
    </w:p>
    <w:p w14:paraId="68AFBBA3" w14:textId="77777777" w:rsidR="00305075" w:rsidRPr="00BD2D35" w:rsidRDefault="00305075" w:rsidP="005C1E46">
      <w:pPr>
        <w:tabs>
          <w:tab w:val="clear" w:pos="567"/>
        </w:tabs>
        <w:autoSpaceDE w:val="0"/>
        <w:autoSpaceDN w:val="0"/>
        <w:adjustRightInd w:val="0"/>
        <w:snapToGrid/>
        <w:spacing w:line="240" w:lineRule="auto"/>
        <w:rPr>
          <w:rFonts w:eastAsiaTheme="minorHAnsi"/>
          <w:color w:val="000000"/>
          <w:szCs w:val="22"/>
          <w:lang w:val="lt-LT" w:bidi="bn-BD"/>
        </w:rPr>
      </w:pPr>
    </w:p>
    <w:p w14:paraId="76712EA2" w14:textId="77777777" w:rsidR="00305075" w:rsidRPr="00BD2D35" w:rsidRDefault="005C1E46" w:rsidP="005C1E46">
      <w:pPr>
        <w:tabs>
          <w:tab w:val="clear" w:pos="567"/>
        </w:tabs>
        <w:autoSpaceDE w:val="0"/>
        <w:autoSpaceDN w:val="0"/>
        <w:adjustRightInd w:val="0"/>
        <w:snapToGrid/>
        <w:spacing w:line="240" w:lineRule="auto"/>
        <w:rPr>
          <w:rFonts w:eastAsiaTheme="minorHAnsi"/>
          <w:color w:val="000000"/>
          <w:szCs w:val="22"/>
          <w:lang w:val="lt-LT" w:bidi="bn-BD"/>
        </w:rPr>
      </w:pPr>
      <w:proofErr w:type="spellStart"/>
      <w:r w:rsidRPr="00BD2D35">
        <w:rPr>
          <w:rFonts w:eastAsiaTheme="minorHAnsi"/>
          <w:color w:val="000000"/>
          <w:szCs w:val="22"/>
          <w:lang w:val="lt-LT" w:bidi="bn-BD"/>
        </w:rPr>
        <w:t>Ganirelikso</w:t>
      </w:r>
      <w:proofErr w:type="spellEnd"/>
      <w:r w:rsidRPr="00BD2D35">
        <w:rPr>
          <w:rFonts w:eastAsiaTheme="minorHAnsi"/>
          <w:color w:val="000000"/>
          <w:szCs w:val="22"/>
          <w:lang w:val="lt-LT" w:bidi="bn-BD"/>
        </w:rPr>
        <w:t xml:space="preserve"> ir FSH reikėtų suleisti maždaug tuo pačiu metu, tačiau jų maišyti negalima ir būtina suleisti į skirtingas vietas. </w:t>
      </w:r>
    </w:p>
    <w:p w14:paraId="149A9E03" w14:textId="6FA45CD3" w:rsidR="005C1E46" w:rsidRPr="00BD2D35" w:rsidRDefault="005C1E46" w:rsidP="005C1E46">
      <w:pPr>
        <w:tabs>
          <w:tab w:val="clear" w:pos="567"/>
        </w:tabs>
        <w:autoSpaceDE w:val="0"/>
        <w:autoSpaceDN w:val="0"/>
        <w:adjustRightInd w:val="0"/>
        <w:snapToGrid/>
        <w:spacing w:line="240" w:lineRule="auto"/>
        <w:rPr>
          <w:rFonts w:eastAsiaTheme="minorHAnsi"/>
          <w:color w:val="000000"/>
          <w:szCs w:val="22"/>
          <w:lang w:val="lt-LT" w:bidi="bn-BD"/>
        </w:rPr>
      </w:pPr>
      <w:r w:rsidRPr="00BD2D35">
        <w:rPr>
          <w:rFonts w:eastAsiaTheme="minorHAnsi"/>
          <w:color w:val="000000"/>
          <w:szCs w:val="22"/>
          <w:lang w:val="lt-LT" w:bidi="bn-BD"/>
        </w:rPr>
        <w:t xml:space="preserve">FSH dozę reikia nustatyti atsižvelgiant į augančių folikulų kiekį ir dydį, bet ne į </w:t>
      </w:r>
      <w:proofErr w:type="spellStart"/>
      <w:r w:rsidRPr="00BD2D35">
        <w:rPr>
          <w:rFonts w:eastAsiaTheme="minorHAnsi"/>
          <w:color w:val="000000"/>
          <w:szCs w:val="22"/>
          <w:lang w:val="lt-LT" w:bidi="bn-BD"/>
        </w:rPr>
        <w:t>estradiolio</w:t>
      </w:r>
      <w:proofErr w:type="spellEnd"/>
      <w:r w:rsidRPr="00BD2D35">
        <w:rPr>
          <w:rFonts w:eastAsiaTheme="minorHAnsi"/>
          <w:color w:val="000000"/>
          <w:szCs w:val="22"/>
          <w:lang w:val="lt-LT" w:bidi="bn-BD"/>
        </w:rPr>
        <w:t xml:space="preserve"> kiekį kraujyje (žr. 5.1</w:t>
      </w:r>
      <w:r w:rsidR="00305075" w:rsidRPr="00BD2D35">
        <w:rPr>
          <w:rFonts w:eastAsiaTheme="minorHAnsi"/>
          <w:color w:val="000000"/>
          <w:szCs w:val="22"/>
          <w:lang w:val="lt-LT" w:bidi="bn-BD"/>
        </w:rPr>
        <w:t> </w:t>
      </w:r>
      <w:r w:rsidRPr="00BD2D35">
        <w:rPr>
          <w:rFonts w:eastAsiaTheme="minorHAnsi"/>
          <w:color w:val="000000"/>
          <w:szCs w:val="22"/>
          <w:lang w:val="lt-LT" w:bidi="bn-BD"/>
        </w:rPr>
        <w:t>skyrių).</w:t>
      </w:r>
    </w:p>
    <w:p w14:paraId="0F8A08E9" w14:textId="77777777" w:rsidR="00305075" w:rsidRPr="00BD2D35" w:rsidRDefault="00305075" w:rsidP="005C1E46">
      <w:pPr>
        <w:tabs>
          <w:tab w:val="clear" w:pos="567"/>
        </w:tabs>
        <w:autoSpaceDE w:val="0"/>
        <w:autoSpaceDN w:val="0"/>
        <w:adjustRightInd w:val="0"/>
        <w:snapToGrid/>
        <w:spacing w:line="240" w:lineRule="auto"/>
        <w:rPr>
          <w:rFonts w:eastAsiaTheme="minorHAnsi"/>
          <w:color w:val="000000"/>
          <w:szCs w:val="22"/>
          <w:lang w:val="lt-LT" w:bidi="bn-BD"/>
        </w:rPr>
      </w:pPr>
    </w:p>
    <w:p w14:paraId="0AAC83E1" w14:textId="77777777" w:rsidR="005C1E46" w:rsidRPr="00BD2D35" w:rsidRDefault="005C1E46" w:rsidP="005C1E46">
      <w:pPr>
        <w:tabs>
          <w:tab w:val="clear" w:pos="567"/>
        </w:tabs>
        <w:autoSpaceDE w:val="0"/>
        <w:autoSpaceDN w:val="0"/>
        <w:adjustRightInd w:val="0"/>
        <w:snapToGrid/>
        <w:spacing w:line="240" w:lineRule="auto"/>
        <w:rPr>
          <w:rFonts w:eastAsiaTheme="minorHAnsi"/>
          <w:color w:val="000000"/>
          <w:szCs w:val="22"/>
          <w:lang w:val="lt-LT" w:bidi="bn-BD"/>
        </w:rPr>
      </w:pPr>
      <w:proofErr w:type="spellStart"/>
      <w:r w:rsidRPr="00BD2D35">
        <w:rPr>
          <w:rFonts w:eastAsiaTheme="minorHAnsi"/>
          <w:color w:val="000000"/>
          <w:szCs w:val="22"/>
          <w:lang w:val="lt-LT" w:bidi="bn-BD"/>
        </w:rPr>
        <w:lastRenderedPageBreak/>
        <w:t>Ganirelikso</w:t>
      </w:r>
      <w:proofErr w:type="spellEnd"/>
      <w:r w:rsidRPr="00BD2D35">
        <w:rPr>
          <w:rFonts w:eastAsiaTheme="minorHAnsi"/>
          <w:color w:val="000000"/>
          <w:szCs w:val="22"/>
          <w:lang w:val="lt-LT" w:bidi="bn-BD"/>
        </w:rPr>
        <w:t xml:space="preserve"> reikia suleisti kasdien tol, kol atsiranda reikiamo dydžio reikiamas folikulų kiekis. </w:t>
      </w:r>
    </w:p>
    <w:p w14:paraId="15732966" w14:textId="135AD3D9" w:rsidR="004C17CB" w:rsidRPr="00BD2D35" w:rsidRDefault="005C1E46" w:rsidP="005C1E46">
      <w:pPr>
        <w:rPr>
          <w:rFonts w:eastAsiaTheme="minorHAnsi"/>
          <w:color w:val="000000"/>
          <w:szCs w:val="22"/>
          <w:lang w:val="lt-LT" w:bidi="bn-BD"/>
        </w:rPr>
      </w:pPr>
      <w:r w:rsidRPr="00BD2D35">
        <w:rPr>
          <w:rFonts w:eastAsiaTheme="minorHAnsi"/>
          <w:color w:val="000000"/>
          <w:szCs w:val="22"/>
          <w:lang w:val="lt-LT" w:bidi="bn-BD"/>
        </w:rPr>
        <w:t xml:space="preserve">Galutinį folikulų subrendimą galima sukelti žmogaus </w:t>
      </w:r>
      <w:proofErr w:type="spellStart"/>
      <w:r w:rsidRPr="00BD2D35">
        <w:rPr>
          <w:rFonts w:eastAsiaTheme="minorHAnsi"/>
          <w:color w:val="000000"/>
          <w:szCs w:val="22"/>
          <w:lang w:val="lt-LT" w:bidi="bn-BD"/>
        </w:rPr>
        <w:t>chorioniniu</w:t>
      </w:r>
      <w:proofErr w:type="spellEnd"/>
      <w:r w:rsidRPr="00BD2D35">
        <w:rPr>
          <w:rFonts w:eastAsiaTheme="minorHAnsi"/>
          <w:color w:val="000000"/>
          <w:szCs w:val="22"/>
          <w:lang w:val="lt-LT" w:bidi="bn-BD"/>
        </w:rPr>
        <w:t xml:space="preserve"> </w:t>
      </w:r>
      <w:proofErr w:type="spellStart"/>
      <w:r w:rsidRPr="00BD2D35">
        <w:rPr>
          <w:rFonts w:eastAsiaTheme="minorHAnsi"/>
          <w:color w:val="000000"/>
          <w:szCs w:val="22"/>
          <w:lang w:val="lt-LT" w:bidi="bn-BD"/>
        </w:rPr>
        <w:t>gonadotropinu</w:t>
      </w:r>
      <w:proofErr w:type="spellEnd"/>
      <w:r w:rsidRPr="00BD2D35">
        <w:rPr>
          <w:rFonts w:eastAsiaTheme="minorHAnsi"/>
          <w:color w:val="000000"/>
          <w:szCs w:val="22"/>
          <w:lang w:val="lt-LT" w:bidi="bn-BD"/>
        </w:rPr>
        <w:t xml:space="preserve"> (</w:t>
      </w:r>
      <w:proofErr w:type="spellStart"/>
      <w:r w:rsidRPr="00BD2D35">
        <w:rPr>
          <w:rFonts w:eastAsiaTheme="minorHAnsi"/>
          <w:color w:val="000000"/>
          <w:szCs w:val="22"/>
          <w:lang w:val="lt-LT" w:bidi="bn-BD"/>
        </w:rPr>
        <w:t>žChG</w:t>
      </w:r>
      <w:proofErr w:type="spellEnd"/>
      <w:r w:rsidRPr="00BD2D35">
        <w:rPr>
          <w:rFonts w:eastAsiaTheme="minorHAnsi"/>
          <w:color w:val="000000"/>
          <w:szCs w:val="22"/>
          <w:lang w:val="lt-LT" w:bidi="bn-BD"/>
        </w:rPr>
        <w:t>).</w:t>
      </w:r>
    </w:p>
    <w:p w14:paraId="1E7DFA82" w14:textId="62001C6D" w:rsidR="005C1E46" w:rsidRPr="00BD2D35" w:rsidRDefault="005C1E46" w:rsidP="005C1E46">
      <w:pPr>
        <w:rPr>
          <w:rFonts w:eastAsiaTheme="minorHAnsi"/>
          <w:color w:val="000000"/>
          <w:szCs w:val="22"/>
          <w:lang w:val="lt-LT" w:bidi="bn-BD"/>
        </w:rPr>
      </w:pPr>
    </w:p>
    <w:p w14:paraId="394F5B36" w14:textId="0ECFB5B9" w:rsidR="005C1E46" w:rsidRPr="00BD2D35" w:rsidRDefault="005C1E46" w:rsidP="005C1E46">
      <w:pPr>
        <w:rPr>
          <w:rFonts w:eastAsiaTheme="minorHAnsi"/>
          <w:color w:val="000000"/>
          <w:szCs w:val="22"/>
          <w:lang w:val="lt-LT" w:bidi="bn-BD"/>
        </w:rPr>
      </w:pPr>
      <w:r w:rsidRPr="00BD2D35">
        <w:rPr>
          <w:i/>
          <w:iCs/>
          <w:szCs w:val="22"/>
          <w:lang w:val="lt-LT"/>
        </w:rPr>
        <w:t>Paskutinės injekcijos laikas</w:t>
      </w:r>
    </w:p>
    <w:p w14:paraId="0961CA25" w14:textId="0794942F" w:rsidR="005C1E46" w:rsidRPr="00BD2D35" w:rsidRDefault="005C1E46" w:rsidP="005C1E46">
      <w:pPr>
        <w:rPr>
          <w:rFonts w:eastAsiaTheme="minorHAnsi"/>
          <w:color w:val="000000"/>
          <w:szCs w:val="22"/>
          <w:lang w:val="lt-LT" w:bidi="bn-BD"/>
        </w:rPr>
      </w:pPr>
    </w:p>
    <w:p w14:paraId="63467945" w14:textId="207AA3AB" w:rsidR="005C1E46" w:rsidRPr="00BD2D35" w:rsidRDefault="005C1E46" w:rsidP="005C1E46">
      <w:pPr>
        <w:tabs>
          <w:tab w:val="clear" w:pos="567"/>
        </w:tabs>
        <w:autoSpaceDE w:val="0"/>
        <w:autoSpaceDN w:val="0"/>
        <w:adjustRightInd w:val="0"/>
        <w:snapToGrid/>
        <w:spacing w:line="240" w:lineRule="auto"/>
        <w:rPr>
          <w:rFonts w:eastAsiaTheme="minorHAnsi"/>
          <w:color w:val="000000"/>
          <w:szCs w:val="22"/>
          <w:lang w:val="lt-LT" w:bidi="bn-BD"/>
        </w:rPr>
      </w:pPr>
      <w:r w:rsidRPr="00BD2D35">
        <w:rPr>
          <w:rFonts w:eastAsiaTheme="minorHAnsi"/>
          <w:color w:val="000000"/>
          <w:szCs w:val="22"/>
          <w:lang w:val="lt-LT" w:bidi="bn-BD"/>
        </w:rPr>
        <w:t xml:space="preserve">Atsižvelgiant į </w:t>
      </w:r>
      <w:proofErr w:type="spellStart"/>
      <w:r w:rsidRPr="00BD2D35">
        <w:rPr>
          <w:rFonts w:eastAsiaTheme="minorHAnsi"/>
          <w:color w:val="000000"/>
          <w:szCs w:val="22"/>
          <w:lang w:val="lt-LT" w:bidi="bn-BD"/>
        </w:rPr>
        <w:t>ganirelikso</w:t>
      </w:r>
      <w:proofErr w:type="spellEnd"/>
      <w:r w:rsidRPr="00BD2D35">
        <w:rPr>
          <w:rFonts w:eastAsiaTheme="minorHAnsi"/>
          <w:color w:val="000000"/>
          <w:szCs w:val="22"/>
          <w:lang w:val="lt-LT" w:bidi="bn-BD"/>
        </w:rPr>
        <w:t xml:space="preserve"> pusinės eliminacijos laiką, intervalas tarp </w:t>
      </w:r>
      <w:proofErr w:type="spellStart"/>
      <w:r w:rsidRPr="00BD2D35">
        <w:rPr>
          <w:rFonts w:eastAsiaTheme="minorHAnsi"/>
          <w:color w:val="000000"/>
          <w:szCs w:val="22"/>
          <w:lang w:val="lt-LT" w:bidi="bn-BD"/>
        </w:rPr>
        <w:t>ganirelikso</w:t>
      </w:r>
      <w:proofErr w:type="spellEnd"/>
      <w:r w:rsidRPr="00BD2D35">
        <w:rPr>
          <w:rFonts w:eastAsiaTheme="minorHAnsi"/>
          <w:color w:val="000000"/>
          <w:szCs w:val="22"/>
          <w:lang w:val="lt-LT" w:bidi="bn-BD"/>
        </w:rPr>
        <w:t xml:space="preserve"> injekcijų bei tarp paskutinės </w:t>
      </w:r>
      <w:proofErr w:type="spellStart"/>
      <w:r w:rsidRPr="00BD2D35">
        <w:rPr>
          <w:rFonts w:eastAsiaTheme="minorHAnsi"/>
          <w:color w:val="000000"/>
          <w:szCs w:val="22"/>
          <w:lang w:val="lt-LT" w:bidi="bn-BD"/>
        </w:rPr>
        <w:t>ganirelikso</w:t>
      </w:r>
      <w:proofErr w:type="spellEnd"/>
      <w:r w:rsidRPr="00BD2D35">
        <w:rPr>
          <w:rFonts w:eastAsiaTheme="minorHAnsi"/>
          <w:color w:val="000000"/>
          <w:szCs w:val="22"/>
          <w:lang w:val="lt-LT" w:bidi="bn-BD"/>
        </w:rPr>
        <w:t xml:space="preserve"> ir pirmos </w:t>
      </w:r>
      <w:proofErr w:type="spellStart"/>
      <w:r w:rsidRPr="00BD2D35">
        <w:rPr>
          <w:rFonts w:eastAsiaTheme="minorHAnsi"/>
          <w:color w:val="000000"/>
          <w:szCs w:val="22"/>
          <w:lang w:val="lt-LT" w:bidi="bn-BD"/>
        </w:rPr>
        <w:t>žChG</w:t>
      </w:r>
      <w:proofErr w:type="spellEnd"/>
      <w:r w:rsidRPr="00BD2D35">
        <w:rPr>
          <w:rFonts w:eastAsiaTheme="minorHAnsi"/>
          <w:color w:val="000000"/>
          <w:szCs w:val="22"/>
          <w:lang w:val="lt-LT" w:bidi="bn-BD"/>
        </w:rPr>
        <w:t xml:space="preserve"> injekcijos negali būti ilgesnis nei 30 valandų, kadangi, priešingu atveju, gali prieš laiką išsiskirti LH. Vadinasi, tuo atveju, jeigu </w:t>
      </w:r>
      <w:proofErr w:type="spellStart"/>
      <w:r w:rsidRPr="00BD2D35">
        <w:rPr>
          <w:rFonts w:eastAsiaTheme="minorHAnsi"/>
          <w:color w:val="000000"/>
          <w:szCs w:val="22"/>
          <w:lang w:val="lt-LT" w:bidi="bn-BD"/>
        </w:rPr>
        <w:t>ganirelikso</w:t>
      </w:r>
      <w:proofErr w:type="spellEnd"/>
      <w:r w:rsidRPr="00BD2D35">
        <w:rPr>
          <w:rFonts w:eastAsiaTheme="minorHAnsi"/>
          <w:color w:val="000000"/>
          <w:szCs w:val="22"/>
          <w:lang w:val="lt-LT" w:bidi="bn-BD"/>
        </w:rPr>
        <w:t xml:space="preserve"> leidžiama ryte, jo reikia leisti visą gydymo </w:t>
      </w:r>
      <w:proofErr w:type="spellStart"/>
      <w:r w:rsidRPr="00BD2D35">
        <w:rPr>
          <w:rFonts w:eastAsiaTheme="minorHAnsi"/>
          <w:color w:val="000000"/>
          <w:szCs w:val="22"/>
          <w:lang w:val="lt-LT" w:bidi="bn-BD"/>
        </w:rPr>
        <w:t>gonadotropinu</w:t>
      </w:r>
      <w:proofErr w:type="spellEnd"/>
      <w:r w:rsidRPr="00BD2D35">
        <w:rPr>
          <w:rFonts w:eastAsiaTheme="minorHAnsi"/>
          <w:color w:val="000000"/>
          <w:szCs w:val="22"/>
          <w:lang w:val="lt-LT" w:bidi="bn-BD"/>
        </w:rPr>
        <w:t xml:space="preserve"> laikotarpį, įskaitant ir ovuliacijos dieną. Jeigu </w:t>
      </w:r>
      <w:proofErr w:type="spellStart"/>
      <w:r w:rsidRPr="00BD2D35">
        <w:rPr>
          <w:rFonts w:eastAsiaTheme="minorHAnsi"/>
          <w:color w:val="000000"/>
          <w:szCs w:val="22"/>
          <w:lang w:val="lt-LT" w:bidi="bn-BD"/>
        </w:rPr>
        <w:t>ganirelikso</w:t>
      </w:r>
      <w:proofErr w:type="spellEnd"/>
      <w:r w:rsidRPr="00BD2D35">
        <w:rPr>
          <w:rFonts w:eastAsiaTheme="minorHAnsi"/>
          <w:color w:val="000000"/>
          <w:szCs w:val="22"/>
          <w:lang w:val="lt-LT" w:bidi="bn-BD"/>
        </w:rPr>
        <w:t xml:space="preserve"> leidžiama popietės metu, paskutinį kartą jo reikia suleisti dienos prieš ovuliaciją popietę. </w:t>
      </w:r>
    </w:p>
    <w:p w14:paraId="023BB91B" w14:textId="77777777" w:rsidR="00305075" w:rsidRPr="00BD2D35" w:rsidRDefault="00305075" w:rsidP="005C1E46">
      <w:pPr>
        <w:tabs>
          <w:tab w:val="clear" w:pos="567"/>
        </w:tabs>
        <w:autoSpaceDE w:val="0"/>
        <w:autoSpaceDN w:val="0"/>
        <w:adjustRightInd w:val="0"/>
        <w:snapToGrid/>
        <w:spacing w:line="240" w:lineRule="auto"/>
        <w:rPr>
          <w:rFonts w:eastAsiaTheme="minorHAnsi"/>
          <w:color w:val="000000"/>
          <w:szCs w:val="22"/>
          <w:lang w:val="lt-LT" w:bidi="bn-BD"/>
        </w:rPr>
      </w:pPr>
    </w:p>
    <w:p w14:paraId="21A7266F" w14:textId="34D21BE6" w:rsidR="005C1E46" w:rsidRPr="00BD2D35" w:rsidRDefault="005C1E46" w:rsidP="005C1E46">
      <w:pPr>
        <w:tabs>
          <w:tab w:val="clear" w:pos="567"/>
        </w:tabs>
        <w:autoSpaceDE w:val="0"/>
        <w:autoSpaceDN w:val="0"/>
        <w:adjustRightInd w:val="0"/>
        <w:snapToGrid/>
        <w:spacing w:line="240" w:lineRule="auto"/>
        <w:rPr>
          <w:rFonts w:eastAsiaTheme="minorHAnsi"/>
          <w:color w:val="000000"/>
          <w:szCs w:val="22"/>
          <w:lang w:val="lt-LT" w:bidi="bn-BD"/>
        </w:rPr>
      </w:pPr>
      <w:r w:rsidRPr="00BD2D35">
        <w:rPr>
          <w:rFonts w:eastAsiaTheme="minorHAnsi"/>
          <w:color w:val="000000"/>
          <w:szCs w:val="22"/>
          <w:lang w:val="lt-LT" w:bidi="bn-BD"/>
        </w:rPr>
        <w:t xml:space="preserve">Įrodyta, kad kartotiniais ciklais gydyti </w:t>
      </w:r>
      <w:r w:rsidR="00305075" w:rsidRPr="00BD2D35">
        <w:rPr>
          <w:rFonts w:eastAsiaTheme="minorHAnsi"/>
          <w:color w:val="000000"/>
          <w:szCs w:val="22"/>
          <w:lang w:val="lt-LT" w:bidi="bn-BD"/>
        </w:rPr>
        <w:t xml:space="preserve">moteris </w:t>
      </w:r>
      <w:proofErr w:type="spellStart"/>
      <w:r w:rsidRPr="00BD2D35">
        <w:rPr>
          <w:rFonts w:eastAsiaTheme="minorHAnsi"/>
          <w:color w:val="000000"/>
          <w:szCs w:val="22"/>
          <w:lang w:val="lt-LT" w:bidi="bn-BD"/>
        </w:rPr>
        <w:t>ganireliksu</w:t>
      </w:r>
      <w:proofErr w:type="spellEnd"/>
      <w:r w:rsidRPr="00BD2D35">
        <w:rPr>
          <w:rFonts w:eastAsiaTheme="minorHAnsi"/>
          <w:color w:val="000000"/>
          <w:szCs w:val="22"/>
          <w:lang w:val="lt-LT" w:bidi="bn-BD"/>
        </w:rPr>
        <w:t xml:space="preserve"> yra saugu ir veiksminga. </w:t>
      </w:r>
    </w:p>
    <w:p w14:paraId="3902A4DC" w14:textId="77777777" w:rsidR="00305075" w:rsidRPr="00BD2D35" w:rsidRDefault="00305075" w:rsidP="005C1E46">
      <w:pPr>
        <w:tabs>
          <w:tab w:val="clear" w:pos="567"/>
        </w:tabs>
        <w:autoSpaceDE w:val="0"/>
        <w:autoSpaceDN w:val="0"/>
        <w:adjustRightInd w:val="0"/>
        <w:snapToGrid/>
        <w:spacing w:line="240" w:lineRule="auto"/>
        <w:rPr>
          <w:rFonts w:eastAsiaTheme="minorHAnsi"/>
          <w:color w:val="000000"/>
          <w:szCs w:val="22"/>
          <w:lang w:val="lt-LT" w:bidi="bn-BD"/>
        </w:rPr>
      </w:pPr>
    </w:p>
    <w:p w14:paraId="247A260D" w14:textId="5B8E2968" w:rsidR="005C1E46" w:rsidRPr="00BD2D35" w:rsidRDefault="005C1E46" w:rsidP="005C1E46">
      <w:pPr>
        <w:tabs>
          <w:tab w:val="clear" w:pos="567"/>
        </w:tabs>
        <w:autoSpaceDE w:val="0"/>
        <w:autoSpaceDN w:val="0"/>
        <w:adjustRightInd w:val="0"/>
        <w:snapToGrid/>
        <w:spacing w:line="240" w:lineRule="auto"/>
        <w:rPr>
          <w:rFonts w:eastAsiaTheme="minorHAnsi"/>
          <w:color w:val="000000"/>
          <w:szCs w:val="22"/>
          <w:lang w:val="lt-LT" w:bidi="bn-BD"/>
        </w:rPr>
      </w:pPr>
      <w:r w:rsidRPr="00BD2D35">
        <w:rPr>
          <w:rFonts w:eastAsiaTheme="minorHAnsi"/>
          <w:color w:val="000000"/>
          <w:szCs w:val="22"/>
          <w:lang w:val="lt-LT" w:bidi="bn-BD"/>
        </w:rPr>
        <w:t xml:space="preserve">Ar gydant </w:t>
      </w:r>
      <w:proofErr w:type="spellStart"/>
      <w:r w:rsidRPr="00BD2D35">
        <w:rPr>
          <w:rFonts w:eastAsiaTheme="minorHAnsi"/>
          <w:color w:val="000000"/>
          <w:szCs w:val="22"/>
          <w:lang w:val="lt-LT" w:bidi="bn-BD"/>
        </w:rPr>
        <w:t>ganireliksu</w:t>
      </w:r>
      <w:proofErr w:type="spellEnd"/>
      <w:r w:rsidRPr="00BD2D35">
        <w:rPr>
          <w:rFonts w:eastAsiaTheme="minorHAnsi"/>
          <w:color w:val="000000"/>
          <w:szCs w:val="22"/>
          <w:lang w:val="lt-LT" w:bidi="bn-BD"/>
        </w:rPr>
        <w:t xml:space="preserve"> reikia palaikyti </w:t>
      </w:r>
      <w:proofErr w:type="spellStart"/>
      <w:r w:rsidRPr="00BD2D35">
        <w:rPr>
          <w:rFonts w:eastAsiaTheme="minorHAnsi"/>
          <w:color w:val="000000"/>
          <w:szCs w:val="22"/>
          <w:lang w:val="lt-LT" w:bidi="bn-BD"/>
        </w:rPr>
        <w:t>liuteininę</w:t>
      </w:r>
      <w:proofErr w:type="spellEnd"/>
      <w:r w:rsidRPr="00BD2D35">
        <w:rPr>
          <w:rFonts w:eastAsiaTheme="minorHAnsi"/>
          <w:color w:val="000000"/>
          <w:szCs w:val="22"/>
          <w:lang w:val="lt-LT" w:bidi="bn-BD"/>
        </w:rPr>
        <w:t xml:space="preserve"> fazę, netirta. Klinikinių tyrimų metu ji buvo palaikoma, remiantis tyrimų centrų patirtimi arba tyrimo protokolu.</w:t>
      </w:r>
    </w:p>
    <w:p w14:paraId="77D752AB" w14:textId="77777777" w:rsidR="00305075" w:rsidRPr="00BD2D35" w:rsidRDefault="00305075" w:rsidP="005C1E46">
      <w:pPr>
        <w:tabs>
          <w:tab w:val="clear" w:pos="567"/>
        </w:tabs>
        <w:autoSpaceDE w:val="0"/>
        <w:autoSpaceDN w:val="0"/>
        <w:adjustRightInd w:val="0"/>
        <w:snapToGrid/>
        <w:spacing w:line="240" w:lineRule="auto"/>
        <w:rPr>
          <w:rFonts w:eastAsiaTheme="minorHAnsi"/>
          <w:color w:val="000000"/>
          <w:szCs w:val="22"/>
          <w:lang w:val="lt-LT" w:bidi="bn-BD"/>
        </w:rPr>
      </w:pPr>
    </w:p>
    <w:p w14:paraId="7D127D43" w14:textId="1BE5A8F2" w:rsidR="005C1E46" w:rsidRPr="00BD2D35" w:rsidRDefault="005C1E46" w:rsidP="005C1E46">
      <w:pPr>
        <w:tabs>
          <w:tab w:val="clear" w:pos="567"/>
        </w:tabs>
        <w:autoSpaceDE w:val="0"/>
        <w:autoSpaceDN w:val="0"/>
        <w:adjustRightInd w:val="0"/>
        <w:snapToGrid/>
        <w:spacing w:line="240" w:lineRule="auto"/>
        <w:rPr>
          <w:rFonts w:eastAsiaTheme="minorHAnsi"/>
          <w:color w:val="000000"/>
          <w:szCs w:val="22"/>
          <w:u w:val="single"/>
          <w:lang w:val="lt-LT" w:bidi="bn-BD"/>
        </w:rPr>
      </w:pPr>
      <w:r w:rsidRPr="00BD2D35">
        <w:rPr>
          <w:rFonts w:eastAsiaTheme="minorHAnsi"/>
          <w:color w:val="000000"/>
          <w:szCs w:val="22"/>
          <w:u w:val="single"/>
          <w:lang w:val="lt-LT" w:bidi="bn-BD"/>
        </w:rPr>
        <w:t xml:space="preserve">Ypatingos </w:t>
      </w:r>
      <w:r w:rsidR="00645169">
        <w:rPr>
          <w:rFonts w:eastAsiaTheme="minorHAnsi"/>
          <w:color w:val="000000"/>
          <w:szCs w:val="22"/>
          <w:u w:val="single"/>
          <w:lang w:val="lt-LT" w:bidi="bn-BD"/>
        </w:rPr>
        <w:t>populiacijos</w:t>
      </w:r>
      <w:r w:rsidRPr="00BD2D35">
        <w:rPr>
          <w:rFonts w:eastAsiaTheme="minorHAnsi"/>
          <w:color w:val="000000"/>
          <w:szCs w:val="22"/>
          <w:u w:val="single"/>
          <w:lang w:val="lt-LT" w:bidi="bn-BD"/>
        </w:rPr>
        <w:t xml:space="preserve"> </w:t>
      </w:r>
    </w:p>
    <w:p w14:paraId="71D99F8E" w14:textId="77777777" w:rsidR="00305075" w:rsidRPr="00BD2D35" w:rsidRDefault="00305075" w:rsidP="005C1E46">
      <w:pPr>
        <w:tabs>
          <w:tab w:val="clear" w:pos="567"/>
        </w:tabs>
        <w:autoSpaceDE w:val="0"/>
        <w:autoSpaceDN w:val="0"/>
        <w:adjustRightInd w:val="0"/>
        <w:snapToGrid/>
        <w:spacing w:line="240" w:lineRule="auto"/>
        <w:rPr>
          <w:rFonts w:eastAsiaTheme="minorHAnsi"/>
          <w:i/>
          <w:iCs/>
          <w:color w:val="000000"/>
          <w:szCs w:val="22"/>
          <w:lang w:val="lt-LT" w:bidi="bn-BD"/>
        </w:rPr>
      </w:pPr>
    </w:p>
    <w:p w14:paraId="495C6A8D" w14:textId="19C10B42" w:rsidR="005C1E46" w:rsidRPr="00BD2D35" w:rsidRDefault="005C1E46" w:rsidP="005C1E46">
      <w:pPr>
        <w:tabs>
          <w:tab w:val="clear" w:pos="567"/>
        </w:tabs>
        <w:autoSpaceDE w:val="0"/>
        <w:autoSpaceDN w:val="0"/>
        <w:adjustRightInd w:val="0"/>
        <w:snapToGrid/>
        <w:spacing w:line="240" w:lineRule="auto"/>
        <w:rPr>
          <w:rFonts w:eastAsiaTheme="minorHAnsi"/>
          <w:i/>
          <w:iCs/>
          <w:color w:val="000000"/>
          <w:szCs w:val="22"/>
          <w:lang w:val="lt-LT" w:bidi="bn-BD"/>
        </w:rPr>
      </w:pPr>
      <w:r w:rsidRPr="00BD2D35">
        <w:rPr>
          <w:rFonts w:eastAsiaTheme="minorHAnsi"/>
          <w:i/>
          <w:iCs/>
          <w:color w:val="000000"/>
          <w:szCs w:val="22"/>
          <w:lang w:val="lt-LT" w:bidi="bn-BD"/>
        </w:rPr>
        <w:t>Pacientams, kurių inkstų funkcija sutrikusi</w:t>
      </w:r>
    </w:p>
    <w:p w14:paraId="1DD9A417" w14:textId="77777777" w:rsidR="00FD5ECC" w:rsidRPr="00BD2D35" w:rsidRDefault="00FD5ECC" w:rsidP="005C1E46">
      <w:pPr>
        <w:tabs>
          <w:tab w:val="clear" w:pos="567"/>
        </w:tabs>
        <w:autoSpaceDE w:val="0"/>
        <w:autoSpaceDN w:val="0"/>
        <w:adjustRightInd w:val="0"/>
        <w:snapToGrid/>
        <w:spacing w:line="240" w:lineRule="auto"/>
        <w:rPr>
          <w:rFonts w:eastAsiaTheme="minorHAnsi"/>
          <w:color w:val="000000"/>
          <w:szCs w:val="22"/>
          <w:lang w:val="lt-LT" w:bidi="bn-BD"/>
        </w:rPr>
      </w:pPr>
    </w:p>
    <w:p w14:paraId="79707CC2" w14:textId="3CA66632" w:rsidR="005C1E46" w:rsidRPr="00BD2D35" w:rsidRDefault="005C1E46" w:rsidP="005C1E46">
      <w:pPr>
        <w:tabs>
          <w:tab w:val="clear" w:pos="567"/>
        </w:tabs>
        <w:autoSpaceDE w:val="0"/>
        <w:autoSpaceDN w:val="0"/>
        <w:adjustRightInd w:val="0"/>
        <w:snapToGrid/>
        <w:spacing w:line="240" w:lineRule="auto"/>
        <w:rPr>
          <w:rFonts w:eastAsiaTheme="minorHAnsi"/>
          <w:color w:val="000000"/>
          <w:szCs w:val="22"/>
          <w:lang w:val="lt-LT" w:bidi="bn-BD"/>
        </w:rPr>
      </w:pPr>
      <w:r w:rsidRPr="00BD2D35">
        <w:rPr>
          <w:rFonts w:eastAsiaTheme="minorHAnsi"/>
          <w:color w:val="000000"/>
          <w:szCs w:val="22"/>
          <w:lang w:val="lt-LT" w:bidi="bn-BD"/>
        </w:rPr>
        <w:t xml:space="preserve">Nėra patirties </w:t>
      </w:r>
      <w:proofErr w:type="spellStart"/>
      <w:r w:rsidRPr="00BD2D35">
        <w:rPr>
          <w:rFonts w:eastAsiaTheme="minorHAnsi"/>
          <w:color w:val="000000"/>
          <w:szCs w:val="22"/>
          <w:lang w:val="lt-LT" w:bidi="bn-BD"/>
        </w:rPr>
        <w:t>ganireliksu</w:t>
      </w:r>
      <w:proofErr w:type="spellEnd"/>
      <w:r w:rsidRPr="00BD2D35">
        <w:rPr>
          <w:rFonts w:eastAsiaTheme="minorHAnsi"/>
          <w:color w:val="000000"/>
          <w:szCs w:val="22"/>
          <w:lang w:val="lt-LT" w:bidi="bn-BD"/>
        </w:rPr>
        <w:t xml:space="preserve"> gydant moteris, kurių inkstų funkcija sutrikusi, nes jos nebuvo įtrauktos į klinikinius tyrimus. Dėl to pacientėms, kurioms yra vidutinio sunkumo arba sunkus inkstų funkcijos sutrikimas, </w:t>
      </w:r>
      <w:proofErr w:type="spellStart"/>
      <w:r w:rsidRPr="00BD2D35">
        <w:rPr>
          <w:rFonts w:eastAsiaTheme="minorHAnsi"/>
          <w:color w:val="000000"/>
          <w:szCs w:val="22"/>
          <w:lang w:val="lt-LT" w:bidi="bn-BD"/>
        </w:rPr>
        <w:t>ganirelikso</w:t>
      </w:r>
      <w:proofErr w:type="spellEnd"/>
      <w:r w:rsidRPr="00BD2D35">
        <w:rPr>
          <w:rFonts w:eastAsiaTheme="minorHAnsi"/>
          <w:color w:val="000000"/>
          <w:szCs w:val="22"/>
          <w:lang w:val="lt-LT" w:bidi="bn-BD"/>
        </w:rPr>
        <w:t xml:space="preserve"> skirti draudžiama (žr. 4.3</w:t>
      </w:r>
      <w:r w:rsidR="00305075" w:rsidRPr="00BD2D35">
        <w:rPr>
          <w:rFonts w:eastAsiaTheme="minorHAnsi"/>
          <w:color w:val="000000"/>
          <w:szCs w:val="22"/>
          <w:lang w:val="lt-LT" w:bidi="bn-BD"/>
        </w:rPr>
        <w:t> </w:t>
      </w:r>
      <w:r w:rsidRPr="00BD2D35">
        <w:rPr>
          <w:rFonts w:eastAsiaTheme="minorHAnsi"/>
          <w:color w:val="000000"/>
          <w:szCs w:val="22"/>
          <w:lang w:val="lt-LT" w:bidi="bn-BD"/>
        </w:rPr>
        <w:t xml:space="preserve">skyrių). </w:t>
      </w:r>
    </w:p>
    <w:p w14:paraId="3C1D3FAF" w14:textId="77777777" w:rsidR="00305075" w:rsidRPr="00BD2D35" w:rsidRDefault="00305075" w:rsidP="005C1E46">
      <w:pPr>
        <w:tabs>
          <w:tab w:val="clear" w:pos="567"/>
        </w:tabs>
        <w:autoSpaceDE w:val="0"/>
        <w:autoSpaceDN w:val="0"/>
        <w:adjustRightInd w:val="0"/>
        <w:snapToGrid/>
        <w:spacing w:line="240" w:lineRule="auto"/>
        <w:rPr>
          <w:rFonts w:eastAsiaTheme="minorHAnsi"/>
          <w:i/>
          <w:iCs/>
          <w:color w:val="000000"/>
          <w:szCs w:val="22"/>
          <w:lang w:val="lt-LT" w:bidi="bn-BD"/>
        </w:rPr>
      </w:pPr>
    </w:p>
    <w:p w14:paraId="6B6F2100" w14:textId="545A9A0D" w:rsidR="005C1E46" w:rsidRPr="00BD2D35" w:rsidRDefault="005C1E46" w:rsidP="005C1E46">
      <w:pPr>
        <w:tabs>
          <w:tab w:val="clear" w:pos="567"/>
        </w:tabs>
        <w:autoSpaceDE w:val="0"/>
        <w:autoSpaceDN w:val="0"/>
        <w:adjustRightInd w:val="0"/>
        <w:snapToGrid/>
        <w:spacing w:line="240" w:lineRule="auto"/>
        <w:rPr>
          <w:rFonts w:eastAsiaTheme="minorHAnsi"/>
          <w:i/>
          <w:iCs/>
          <w:color w:val="000000"/>
          <w:szCs w:val="22"/>
          <w:lang w:val="lt-LT" w:bidi="bn-BD"/>
        </w:rPr>
      </w:pPr>
      <w:r w:rsidRPr="00BD2D35">
        <w:rPr>
          <w:rFonts w:eastAsiaTheme="minorHAnsi"/>
          <w:i/>
          <w:iCs/>
          <w:color w:val="000000"/>
          <w:szCs w:val="22"/>
          <w:lang w:val="lt-LT" w:bidi="bn-BD"/>
        </w:rPr>
        <w:t>Pacientams, kurių kepenų funkcija sutrikusi</w:t>
      </w:r>
    </w:p>
    <w:p w14:paraId="32D4D0C5" w14:textId="77777777" w:rsidR="00FD5ECC" w:rsidRPr="00BD2D35" w:rsidRDefault="00FD5ECC" w:rsidP="005C1E46">
      <w:pPr>
        <w:tabs>
          <w:tab w:val="clear" w:pos="567"/>
        </w:tabs>
        <w:autoSpaceDE w:val="0"/>
        <w:autoSpaceDN w:val="0"/>
        <w:adjustRightInd w:val="0"/>
        <w:snapToGrid/>
        <w:spacing w:line="240" w:lineRule="auto"/>
        <w:rPr>
          <w:rFonts w:eastAsiaTheme="minorHAnsi"/>
          <w:color w:val="000000"/>
          <w:szCs w:val="22"/>
          <w:lang w:val="lt-LT" w:bidi="bn-BD"/>
        </w:rPr>
      </w:pPr>
    </w:p>
    <w:p w14:paraId="2151E707" w14:textId="0918DEAB" w:rsidR="005C1E46" w:rsidRPr="00BD2D35" w:rsidRDefault="005C1E46" w:rsidP="005C1E46">
      <w:pPr>
        <w:tabs>
          <w:tab w:val="clear" w:pos="567"/>
        </w:tabs>
        <w:autoSpaceDE w:val="0"/>
        <w:autoSpaceDN w:val="0"/>
        <w:adjustRightInd w:val="0"/>
        <w:snapToGrid/>
        <w:spacing w:line="240" w:lineRule="auto"/>
        <w:rPr>
          <w:rFonts w:eastAsiaTheme="minorHAnsi"/>
          <w:color w:val="000000"/>
          <w:szCs w:val="22"/>
          <w:lang w:val="lt-LT" w:bidi="bn-BD"/>
        </w:rPr>
      </w:pPr>
      <w:r w:rsidRPr="00BD2D35">
        <w:rPr>
          <w:rFonts w:eastAsiaTheme="minorHAnsi"/>
          <w:color w:val="000000"/>
          <w:szCs w:val="22"/>
          <w:lang w:val="lt-LT" w:bidi="bn-BD"/>
        </w:rPr>
        <w:t xml:space="preserve">Nėra patirties </w:t>
      </w:r>
      <w:proofErr w:type="spellStart"/>
      <w:r w:rsidRPr="00BD2D35">
        <w:rPr>
          <w:rFonts w:eastAsiaTheme="minorHAnsi"/>
          <w:color w:val="000000"/>
          <w:szCs w:val="22"/>
          <w:lang w:val="lt-LT" w:bidi="bn-BD"/>
        </w:rPr>
        <w:t>ganireliksu</w:t>
      </w:r>
      <w:proofErr w:type="spellEnd"/>
      <w:r w:rsidRPr="00BD2D35">
        <w:rPr>
          <w:rFonts w:eastAsiaTheme="minorHAnsi"/>
          <w:color w:val="000000"/>
          <w:szCs w:val="22"/>
          <w:lang w:val="lt-LT" w:bidi="bn-BD"/>
        </w:rPr>
        <w:t xml:space="preserve"> gydant moteris, kurių kepenų funkcija sutrikusi, nes jos nebuvo įtrauktos į klinikinius tyrimus. Dėl to pacientėms, kurioms yra vidutinio sunkumo arba sunkus kepenų funkcijos sutrikimas, </w:t>
      </w:r>
      <w:proofErr w:type="spellStart"/>
      <w:r w:rsidRPr="00BD2D35">
        <w:rPr>
          <w:rFonts w:eastAsiaTheme="minorHAnsi"/>
          <w:color w:val="000000"/>
          <w:szCs w:val="22"/>
          <w:lang w:val="lt-LT" w:bidi="bn-BD"/>
        </w:rPr>
        <w:t>ganirelikso</w:t>
      </w:r>
      <w:proofErr w:type="spellEnd"/>
      <w:r w:rsidRPr="00BD2D35">
        <w:rPr>
          <w:rFonts w:eastAsiaTheme="minorHAnsi"/>
          <w:color w:val="000000"/>
          <w:szCs w:val="22"/>
          <w:lang w:val="lt-LT" w:bidi="bn-BD"/>
        </w:rPr>
        <w:t xml:space="preserve"> skirti draudžiama (žr. 4.3</w:t>
      </w:r>
      <w:r w:rsidR="00305075" w:rsidRPr="00BD2D35">
        <w:rPr>
          <w:rFonts w:eastAsiaTheme="minorHAnsi"/>
          <w:color w:val="000000"/>
          <w:szCs w:val="22"/>
          <w:lang w:val="lt-LT" w:bidi="bn-BD"/>
        </w:rPr>
        <w:t> </w:t>
      </w:r>
      <w:r w:rsidRPr="00BD2D35">
        <w:rPr>
          <w:rFonts w:eastAsiaTheme="minorHAnsi"/>
          <w:color w:val="000000"/>
          <w:szCs w:val="22"/>
          <w:lang w:val="lt-LT" w:bidi="bn-BD"/>
        </w:rPr>
        <w:t xml:space="preserve">skyrių). </w:t>
      </w:r>
    </w:p>
    <w:p w14:paraId="104C75AD" w14:textId="77777777" w:rsidR="00305075" w:rsidRPr="00BD2D35" w:rsidRDefault="00305075" w:rsidP="005C1E46">
      <w:pPr>
        <w:tabs>
          <w:tab w:val="clear" w:pos="567"/>
        </w:tabs>
        <w:autoSpaceDE w:val="0"/>
        <w:autoSpaceDN w:val="0"/>
        <w:adjustRightInd w:val="0"/>
        <w:snapToGrid/>
        <w:spacing w:line="240" w:lineRule="auto"/>
        <w:rPr>
          <w:rFonts w:eastAsiaTheme="minorHAnsi"/>
          <w:i/>
          <w:iCs/>
          <w:color w:val="000000"/>
          <w:szCs w:val="22"/>
          <w:lang w:val="lt-LT" w:bidi="bn-BD"/>
        </w:rPr>
      </w:pPr>
    </w:p>
    <w:p w14:paraId="5E18ABEB" w14:textId="79D4FF5D" w:rsidR="005C1E46" w:rsidRPr="00BD2D35" w:rsidRDefault="005C1E46" w:rsidP="005C1E46">
      <w:pPr>
        <w:tabs>
          <w:tab w:val="clear" w:pos="567"/>
        </w:tabs>
        <w:autoSpaceDE w:val="0"/>
        <w:autoSpaceDN w:val="0"/>
        <w:adjustRightInd w:val="0"/>
        <w:snapToGrid/>
        <w:spacing w:line="240" w:lineRule="auto"/>
        <w:rPr>
          <w:rFonts w:eastAsiaTheme="minorHAnsi"/>
          <w:i/>
          <w:iCs/>
          <w:color w:val="000000"/>
          <w:szCs w:val="22"/>
          <w:lang w:val="lt-LT" w:bidi="bn-BD"/>
        </w:rPr>
      </w:pPr>
      <w:r w:rsidRPr="00BD2D35">
        <w:rPr>
          <w:rFonts w:eastAsiaTheme="minorHAnsi"/>
          <w:i/>
          <w:iCs/>
          <w:color w:val="000000"/>
          <w:szCs w:val="22"/>
          <w:lang w:val="lt-LT" w:bidi="bn-BD"/>
        </w:rPr>
        <w:t>Vaikų populiacija</w:t>
      </w:r>
    </w:p>
    <w:p w14:paraId="7B5595AE" w14:textId="77777777" w:rsidR="00FD5ECC" w:rsidRPr="00BD2D35" w:rsidRDefault="00FD5ECC" w:rsidP="005C1E46">
      <w:pPr>
        <w:tabs>
          <w:tab w:val="clear" w:pos="567"/>
        </w:tabs>
        <w:autoSpaceDE w:val="0"/>
        <w:autoSpaceDN w:val="0"/>
        <w:adjustRightInd w:val="0"/>
        <w:snapToGrid/>
        <w:spacing w:line="240" w:lineRule="auto"/>
        <w:rPr>
          <w:rFonts w:eastAsiaTheme="minorHAnsi"/>
          <w:color w:val="000000"/>
          <w:szCs w:val="22"/>
          <w:lang w:val="lt-LT" w:bidi="bn-BD"/>
        </w:rPr>
      </w:pPr>
    </w:p>
    <w:p w14:paraId="73882EEF" w14:textId="46243A0F" w:rsidR="005C1E46" w:rsidRPr="00BD2D35" w:rsidRDefault="005C1E46" w:rsidP="005C1E46">
      <w:pPr>
        <w:tabs>
          <w:tab w:val="clear" w:pos="567"/>
        </w:tabs>
        <w:autoSpaceDE w:val="0"/>
        <w:autoSpaceDN w:val="0"/>
        <w:adjustRightInd w:val="0"/>
        <w:snapToGrid/>
        <w:spacing w:line="240" w:lineRule="auto"/>
        <w:rPr>
          <w:rFonts w:eastAsiaTheme="minorHAnsi"/>
          <w:color w:val="000000"/>
          <w:szCs w:val="22"/>
          <w:lang w:val="lt-LT" w:bidi="bn-BD"/>
        </w:rPr>
      </w:pPr>
      <w:proofErr w:type="spellStart"/>
      <w:r w:rsidRPr="00BD2D35">
        <w:rPr>
          <w:rFonts w:eastAsiaTheme="minorHAnsi"/>
          <w:color w:val="000000"/>
          <w:szCs w:val="22"/>
          <w:lang w:val="lt-LT" w:bidi="bn-BD"/>
        </w:rPr>
        <w:t>Ganirelix</w:t>
      </w:r>
      <w:proofErr w:type="spellEnd"/>
      <w:r w:rsidRPr="00BD2D35">
        <w:rPr>
          <w:rFonts w:eastAsiaTheme="minorHAnsi"/>
          <w:color w:val="000000"/>
          <w:szCs w:val="22"/>
          <w:lang w:val="lt-LT" w:bidi="bn-BD"/>
        </w:rPr>
        <w:t xml:space="preserve"> </w:t>
      </w:r>
      <w:proofErr w:type="spellStart"/>
      <w:r w:rsidR="004A09A8" w:rsidRPr="00BD2D35">
        <w:rPr>
          <w:rFonts w:eastAsiaTheme="minorHAnsi"/>
          <w:color w:val="000000"/>
          <w:szCs w:val="22"/>
          <w:lang w:val="lt-LT" w:bidi="bn-BD"/>
        </w:rPr>
        <w:t>Theramex</w:t>
      </w:r>
      <w:proofErr w:type="spellEnd"/>
      <w:r w:rsidRPr="00BD2D35">
        <w:rPr>
          <w:rFonts w:eastAsiaTheme="minorHAnsi"/>
          <w:color w:val="000000"/>
          <w:szCs w:val="22"/>
          <w:lang w:val="lt-LT" w:bidi="bn-BD"/>
        </w:rPr>
        <w:t xml:space="preserve"> nėra skirtas vaikų populiacijai. </w:t>
      </w:r>
    </w:p>
    <w:p w14:paraId="167A7DC9" w14:textId="77777777" w:rsidR="007948E8" w:rsidRPr="00BD2D35" w:rsidRDefault="007948E8" w:rsidP="005C1E46">
      <w:pPr>
        <w:tabs>
          <w:tab w:val="clear" w:pos="567"/>
        </w:tabs>
        <w:autoSpaceDE w:val="0"/>
        <w:autoSpaceDN w:val="0"/>
        <w:adjustRightInd w:val="0"/>
        <w:snapToGrid/>
        <w:spacing w:line="240" w:lineRule="auto"/>
        <w:rPr>
          <w:rFonts w:eastAsiaTheme="minorHAnsi"/>
          <w:color w:val="000000"/>
          <w:szCs w:val="22"/>
          <w:lang w:val="lt-LT" w:bidi="bn-BD"/>
        </w:rPr>
      </w:pPr>
    </w:p>
    <w:p w14:paraId="4A7D7B7D" w14:textId="77368286" w:rsidR="005C1E46" w:rsidRPr="00BD2D35" w:rsidRDefault="005C1E46" w:rsidP="005C1E46">
      <w:pPr>
        <w:tabs>
          <w:tab w:val="clear" w:pos="567"/>
        </w:tabs>
        <w:autoSpaceDE w:val="0"/>
        <w:autoSpaceDN w:val="0"/>
        <w:adjustRightInd w:val="0"/>
        <w:snapToGrid/>
        <w:spacing w:line="240" w:lineRule="auto"/>
        <w:rPr>
          <w:rFonts w:eastAsiaTheme="minorHAnsi"/>
          <w:color w:val="000000"/>
          <w:szCs w:val="22"/>
          <w:u w:val="single"/>
          <w:lang w:val="lt-LT" w:bidi="bn-BD"/>
        </w:rPr>
      </w:pPr>
      <w:r w:rsidRPr="00BD2D35">
        <w:rPr>
          <w:rFonts w:eastAsiaTheme="minorHAnsi"/>
          <w:color w:val="000000"/>
          <w:szCs w:val="22"/>
          <w:u w:val="single"/>
          <w:lang w:val="lt-LT" w:bidi="bn-BD"/>
        </w:rPr>
        <w:t>Vartojimo metodas</w:t>
      </w:r>
    </w:p>
    <w:p w14:paraId="013A539B" w14:textId="77777777" w:rsidR="00FD5ECC" w:rsidRPr="00BD2D35" w:rsidRDefault="00FD5ECC" w:rsidP="005C1E46">
      <w:pPr>
        <w:tabs>
          <w:tab w:val="clear" w:pos="567"/>
        </w:tabs>
        <w:autoSpaceDE w:val="0"/>
        <w:autoSpaceDN w:val="0"/>
        <w:adjustRightInd w:val="0"/>
        <w:snapToGrid/>
        <w:spacing w:line="240" w:lineRule="auto"/>
        <w:rPr>
          <w:rFonts w:eastAsiaTheme="minorHAnsi"/>
          <w:color w:val="000000"/>
          <w:szCs w:val="22"/>
          <w:u w:val="single"/>
          <w:lang w:val="lt-LT" w:bidi="bn-BD"/>
        </w:rPr>
      </w:pPr>
    </w:p>
    <w:p w14:paraId="4AF73D35" w14:textId="2AAF9E55" w:rsidR="005C1E46" w:rsidRPr="00BD2D35" w:rsidRDefault="005C1E46" w:rsidP="005C1E46">
      <w:pPr>
        <w:tabs>
          <w:tab w:val="clear" w:pos="567"/>
        </w:tabs>
        <w:autoSpaceDE w:val="0"/>
        <w:autoSpaceDN w:val="0"/>
        <w:adjustRightInd w:val="0"/>
        <w:snapToGrid/>
        <w:spacing w:line="240" w:lineRule="auto"/>
        <w:rPr>
          <w:rFonts w:eastAsiaTheme="minorHAnsi"/>
          <w:color w:val="000000"/>
          <w:szCs w:val="22"/>
          <w:lang w:val="lt-LT" w:bidi="bn-BD"/>
        </w:rPr>
      </w:pPr>
      <w:proofErr w:type="spellStart"/>
      <w:r w:rsidRPr="00BD2D35">
        <w:rPr>
          <w:rFonts w:eastAsiaTheme="minorHAnsi"/>
          <w:color w:val="000000"/>
          <w:szCs w:val="22"/>
          <w:lang w:val="lt-LT" w:bidi="bn-BD"/>
        </w:rPr>
        <w:t>Ganirelix</w:t>
      </w:r>
      <w:proofErr w:type="spellEnd"/>
      <w:r w:rsidRPr="00BD2D35">
        <w:rPr>
          <w:rFonts w:eastAsiaTheme="minorHAnsi"/>
          <w:color w:val="000000"/>
          <w:szCs w:val="22"/>
          <w:lang w:val="lt-LT" w:bidi="bn-BD"/>
        </w:rPr>
        <w:t xml:space="preserve"> </w:t>
      </w:r>
      <w:proofErr w:type="spellStart"/>
      <w:r w:rsidR="004A09A8" w:rsidRPr="00BD2D35">
        <w:rPr>
          <w:rFonts w:eastAsiaTheme="minorHAnsi"/>
          <w:color w:val="000000"/>
          <w:szCs w:val="22"/>
          <w:lang w:val="lt-LT" w:bidi="bn-BD"/>
        </w:rPr>
        <w:t>Theramex</w:t>
      </w:r>
      <w:proofErr w:type="spellEnd"/>
      <w:r w:rsidRPr="00BD2D35">
        <w:rPr>
          <w:rFonts w:eastAsiaTheme="minorHAnsi"/>
          <w:color w:val="000000"/>
          <w:szCs w:val="22"/>
          <w:lang w:val="lt-LT" w:bidi="bn-BD"/>
        </w:rPr>
        <w:t xml:space="preserve"> reikia leisti po oda, geriau šlaunies srityje. Kad nepasireikštų lipidinio audinio atrofija, reikia keisti injekcijos vietą. </w:t>
      </w:r>
      <w:proofErr w:type="spellStart"/>
      <w:r w:rsidRPr="00BD2D35">
        <w:rPr>
          <w:rFonts w:eastAsiaTheme="minorHAnsi"/>
          <w:color w:val="000000"/>
          <w:szCs w:val="22"/>
          <w:lang w:val="lt-LT" w:bidi="bn-BD"/>
        </w:rPr>
        <w:t>Ganirelix</w:t>
      </w:r>
      <w:proofErr w:type="spellEnd"/>
      <w:r w:rsidRPr="00BD2D35">
        <w:rPr>
          <w:rFonts w:eastAsiaTheme="minorHAnsi"/>
          <w:color w:val="000000"/>
          <w:szCs w:val="22"/>
          <w:lang w:val="lt-LT" w:bidi="bn-BD"/>
        </w:rPr>
        <w:t xml:space="preserve"> </w:t>
      </w:r>
      <w:proofErr w:type="spellStart"/>
      <w:r w:rsidR="004A09A8" w:rsidRPr="00BD2D35">
        <w:rPr>
          <w:rFonts w:eastAsiaTheme="minorHAnsi"/>
          <w:color w:val="000000"/>
          <w:szCs w:val="22"/>
          <w:lang w:val="lt-LT" w:bidi="bn-BD"/>
        </w:rPr>
        <w:t>Theramex</w:t>
      </w:r>
      <w:proofErr w:type="spellEnd"/>
      <w:r w:rsidRPr="00BD2D35">
        <w:rPr>
          <w:rFonts w:eastAsiaTheme="minorHAnsi"/>
          <w:color w:val="000000"/>
          <w:szCs w:val="22"/>
          <w:lang w:val="lt-LT" w:bidi="bn-BD"/>
        </w:rPr>
        <w:t xml:space="preserve"> gali susileisti tiek gydoma pacientė, tiek jos partneris, jeigu jie gerai apmokyti ir turi galimybę pasitarti su specialistu. </w:t>
      </w:r>
    </w:p>
    <w:p w14:paraId="0DCA68B4" w14:textId="55C65AB5" w:rsidR="005C1E46" w:rsidRPr="00BD2D35" w:rsidRDefault="007948E8" w:rsidP="005C1E46">
      <w:pPr>
        <w:rPr>
          <w:rFonts w:eastAsiaTheme="minorHAnsi"/>
          <w:color w:val="000000"/>
          <w:szCs w:val="22"/>
          <w:lang w:val="lt-LT" w:bidi="bn-BD"/>
        </w:rPr>
      </w:pPr>
      <w:r w:rsidRPr="00BD2D35">
        <w:rPr>
          <w:rFonts w:eastAsiaTheme="minorHAnsi"/>
          <w:color w:val="000000"/>
          <w:szCs w:val="22"/>
          <w:lang w:val="lt-LT" w:bidi="bn-BD"/>
        </w:rPr>
        <w:t xml:space="preserve">Užpildytame švirkšte gali matytis oro burbuliukas (-ai). </w:t>
      </w:r>
      <w:r w:rsidR="00CA0D67" w:rsidRPr="00BD2D35">
        <w:rPr>
          <w:rFonts w:eastAsiaTheme="minorHAnsi"/>
          <w:color w:val="000000"/>
          <w:szCs w:val="22"/>
          <w:lang w:val="lt-LT" w:bidi="bn-BD"/>
        </w:rPr>
        <w:t>T</w:t>
      </w:r>
      <w:r w:rsidR="00CA0D67">
        <w:rPr>
          <w:rFonts w:eastAsiaTheme="minorHAnsi"/>
          <w:color w:val="000000"/>
          <w:szCs w:val="22"/>
          <w:lang w:val="lt-LT" w:bidi="bn-BD"/>
        </w:rPr>
        <w:t>ai</w:t>
      </w:r>
      <w:r w:rsidR="00CA0D67" w:rsidRPr="00BD2D35">
        <w:rPr>
          <w:rFonts w:eastAsiaTheme="minorHAnsi"/>
          <w:color w:val="000000"/>
          <w:szCs w:val="22"/>
          <w:lang w:val="lt-LT" w:bidi="bn-BD"/>
        </w:rPr>
        <w:t xml:space="preserve"> </w:t>
      </w:r>
      <w:r w:rsidR="001103E5">
        <w:rPr>
          <w:rFonts w:eastAsiaTheme="minorHAnsi"/>
          <w:color w:val="000000"/>
          <w:szCs w:val="22"/>
          <w:lang w:val="lt-LT" w:bidi="bn-BD"/>
        </w:rPr>
        <w:t xml:space="preserve">yra </w:t>
      </w:r>
      <w:r w:rsidRPr="00BD2D35">
        <w:rPr>
          <w:rFonts w:eastAsiaTheme="minorHAnsi"/>
          <w:color w:val="000000"/>
          <w:szCs w:val="22"/>
          <w:lang w:val="lt-LT" w:bidi="bn-BD"/>
        </w:rPr>
        <w:t>tik</w:t>
      </w:r>
      <w:r w:rsidR="001103E5">
        <w:rPr>
          <w:rFonts w:eastAsiaTheme="minorHAnsi"/>
          <w:color w:val="000000"/>
          <w:szCs w:val="22"/>
          <w:lang w:val="lt-LT" w:bidi="bn-BD"/>
        </w:rPr>
        <w:t>ėtina</w:t>
      </w:r>
      <w:r w:rsidRPr="00BD2D35">
        <w:rPr>
          <w:rFonts w:eastAsiaTheme="minorHAnsi"/>
          <w:color w:val="000000"/>
          <w:szCs w:val="22"/>
          <w:lang w:val="lt-LT" w:bidi="bn-BD"/>
        </w:rPr>
        <w:t xml:space="preserve">, </w:t>
      </w:r>
      <w:r w:rsidR="001103E5">
        <w:rPr>
          <w:rFonts w:eastAsiaTheme="minorHAnsi"/>
          <w:color w:val="000000"/>
          <w:szCs w:val="22"/>
          <w:lang w:val="lt-LT" w:bidi="bn-BD"/>
        </w:rPr>
        <w:t>ir</w:t>
      </w:r>
      <w:r w:rsidR="001103E5" w:rsidRPr="00BD2D35">
        <w:rPr>
          <w:rFonts w:eastAsiaTheme="minorHAnsi"/>
          <w:color w:val="000000"/>
          <w:szCs w:val="22"/>
          <w:lang w:val="lt-LT" w:bidi="bn-BD"/>
        </w:rPr>
        <w:t xml:space="preserve"> </w:t>
      </w:r>
      <w:r w:rsidRPr="00BD2D35">
        <w:rPr>
          <w:rFonts w:eastAsiaTheme="minorHAnsi"/>
          <w:color w:val="000000"/>
          <w:szCs w:val="22"/>
          <w:lang w:val="lt-LT" w:bidi="bn-BD"/>
        </w:rPr>
        <w:t>oro burbuliuko (-ų) pašalinti nereikia.</w:t>
      </w:r>
    </w:p>
    <w:p w14:paraId="3F86410E" w14:textId="77777777" w:rsidR="007948E8" w:rsidRPr="00BD2D35" w:rsidRDefault="007948E8" w:rsidP="005C1E46">
      <w:pPr>
        <w:rPr>
          <w:szCs w:val="24"/>
          <w:lang w:val="lt-LT"/>
        </w:rPr>
      </w:pPr>
    </w:p>
    <w:p w14:paraId="7E07F9BB" w14:textId="77777777" w:rsidR="004C17CB" w:rsidRPr="00BD2D35" w:rsidRDefault="002C1216" w:rsidP="005C1E46">
      <w:pPr>
        <w:rPr>
          <w:b/>
          <w:bCs/>
          <w:lang w:val="lt-LT"/>
        </w:rPr>
      </w:pPr>
      <w:r w:rsidRPr="00BD2D35">
        <w:rPr>
          <w:b/>
          <w:bCs/>
          <w:lang w:val="lt-LT"/>
        </w:rPr>
        <w:t>4.3</w:t>
      </w:r>
      <w:r w:rsidRPr="00BD2D35">
        <w:rPr>
          <w:b/>
          <w:bCs/>
          <w:lang w:val="lt-LT"/>
        </w:rPr>
        <w:tab/>
        <w:t>Kontraindikacijos</w:t>
      </w:r>
    </w:p>
    <w:p w14:paraId="1304664F" w14:textId="77777777" w:rsidR="004C17CB" w:rsidRPr="00BD2D35" w:rsidRDefault="004C17CB">
      <w:pPr>
        <w:rPr>
          <w:szCs w:val="24"/>
          <w:lang w:val="lt-LT"/>
        </w:rPr>
      </w:pPr>
    </w:p>
    <w:p w14:paraId="3047D849" w14:textId="65067F94" w:rsidR="007948E8" w:rsidRPr="00BD2D35" w:rsidRDefault="007948E8" w:rsidP="007948E8">
      <w:pPr>
        <w:pStyle w:val="Sraopastraipa"/>
        <w:numPr>
          <w:ilvl w:val="0"/>
          <w:numId w:val="16"/>
        </w:numPr>
        <w:tabs>
          <w:tab w:val="clear" w:pos="567"/>
        </w:tabs>
        <w:autoSpaceDE w:val="0"/>
        <w:autoSpaceDN w:val="0"/>
        <w:adjustRightInd w:val="0"/>
        <w:snapToGrid/>
        <w:spacing w:line="240" w:lineRule="auto"/>
        <w:ind w:left="567" w:hanging="567"/>
        <w:rPr>
          <w:rFonts w:eastAsiaTheme="minorHAnsi"/>
          <w:color w:val="000000"/>
          <w:szCs w:val="22"/>
          <w:lang w:val="lt-LT" w:bidi="bn-BD"/>
        </w:rPr>
      </w:pPr>
      <w:r w:rsidRPr="00BD2D35">
        <w:rPr>
          <w:rFonts w:eastAsiaTheme="minorHAnsi"/>
          <w:color w:val="000000"/>
          <w:szCs w:val="22"/>
          <w:lang w:val="lt-LT" w:bidi="bn-BD"/>
        </w:rPr>
        <w:t xml:space="preserve">Padidėjęs jautrumas veikliajai arba bet kuriai 6.1 skyriuje nurodytai pagalbinei medžiagai. </w:t>
      </w:r>
    </w:p>
    <w:p w14:paraId="4F412EE0" w14:textId="3592BD0D" w:rsidR="007948E8" w:rsidRPr="00BD2D35" w:rsidRDefault="007948E8" w:rsidP="007948E8">
      <w:pPr>
        <w:pStyle w:val="Sraopastraipa"/>
        <w:numPr>
          <w:ilvl w:val="0"/>
          <w:numId w:val="16"/>
        </w:numPr>
        <w:tabs>
          <w:tab w:val="clear" w:pos="567"/>
        </w:tabs>
        <w:autoSpaceDE w:val="0"/>
        <w:autoSpaceDN w:val="0"/>
        <w:adjustRightInd w:val="0"/>
        <w:snapToGrid/>
        <w:spacing w:line="240" w:lineRule="auto"/>
        <w:ind w:left="567" w:hanging="567"/>
        <w:rPr>
          <w:rFonts w:eastAsiaTheme="minorHAnsi"/>
          <w:color w:val="000000"/>
          <w:szCs w:val="22"/>
          <w:lang w:val="lt-LT" w:bidi="bn-BD"/>
        </w:rPr>
      </w:pPr>
      <w:r w:rsidRPr="00BD2D35">
        <w:rPr>
          <w:rFonts w:eastAsiaTheme="minorHAnsi"/>
          <w:color w:val="000000"/>
          <w:szCs w:val="22"/>
          <w:lang w:val="lt-LT" w:bidi="bn-BD"/>
        </w:rPr>
        <w:t xml:space="preserve">Padidėjęs jautrumas </w:t>
      </w:r>
      <w:proofErr w:type="spellStart"/>
      <w:r w:rsidR="00762A6C" w:rsidRPr="00BD2D35">
        <w:rPr>
          <w:rFonts w:eastAsiaTheme="minorHAnsi"/>
          <w:color w:val="000000"/>
          <w:szCs w:val="22"/>
          <w:lang w:val="lt-LT" w:bidi="bn-BD"/>
        </w:rPr>
        <w:t>gonado</w:t>
      </w:r>
      <w:r w:rsidR="00762A6C">
        <w:rPr>
          <w:rFonts w:eastAsiaTheme="minorHAnsi"/>
          <w:color w:val="000000"/>
          <w:szCs w:val="22"/>
          <w:lang w:val="lt-LT" w:bidi="bn-BD"/>
        </w:rPr>
        <w:t>liberinui</w:t>
      </w:r>
      <w:proofErr w:type="spellEnd"/>
      <w:r w:rsidR="00762A6C" w:rsidRPr="00BD2D35">
        <w:rPr>
          <w:rFonts w:eastAsiaTheme="minorHAnsi"/>
          <w:color w:val="000000"/>
          <w:szCs w:val="22"/>
          <w:lang w:val="lt-LT" w:bidi="bn-BD"/>
        </w:rPr>
        <w:t xml:space="preserve"> (</w:t>
      </w:r>
      <w:proofErr w:type="spellStart"/>
      <w:r w:rsidR="00762A6C" w:rsidRPr="00BD2D35">
        <w:rPr>
          <w:rFonts w:eastAsiaTheme="minorHAnsi"/>
          <w:color w:val="000000"/>
          <w:szCs w:val="22"/>
          <w:lang w:val="lt-LT" w:bidi="bn-BD"/>
        </w:rPr>
        <w:t>Gn</w:t>
      </w:r>
      <w:r w:rsidR="00762A6C">
        <w:rPr>
          <w:rFonts w:eastAsiaTheme="minorHAnsi"/>
          <w:color w:val="000000"/>
          <w:szCs w:val="22"/>
          <w:lang w:val="lt-LT" w:bidi="bn-BD"/>
        </w:rPr>
        <w:t>L</w:t>
      </w:r>
      <w:proofErr w:type="spellEnd"/>
      <w:r w:rsidR="00762A6C" w:rsidRPr="00BD2D35">
        <w:rPr>
          <w:rFonts w:eastAsiaTheme="minorHAnsi"/>
          <w:color w:val="000000"/>
          <w:szCs w:val="22"/>
          <w:lang w:val="lt-LT" w:bidi="bn-BD"/>
        </w:rPr>
        <w:t>)</w:t>
      </w:r>
      <w:r w:rsidRPr="00BD2D35">
        <w:rPr>
          <w:rFonts w:eastAsiaTheme="minorHAnsi"/>
          <w:color w:val="000000"/>
          <w:szCs w:val="22"/>
          <w:lang w:val="lt-LT" w:bidi="bn-BD"/>
        </w:rPr>
        <w:t xml:space="preserve"> arba jo analogams. </w:t>
      </w:r>
    </w:p>
    <w:p w14:paraId="12B036B9" w14:textId="072BC317" w:rsidR="007948E8" w:rsidRPr="00BD2D35" w:rsidRDefault="007948E8" w:rsidP="007948E8">
      <w:pPr>
        <w:pStyle w:val="Sraopastraipa"/>
        <w:numPr>
          <w:ilvl w:val="0"/>
          <w:numId w:val="16"/>
        </w:numPr>
        <w:tabs>
          <w:tab w:val="clear" w:pos="567"/>
        </w:tabs>
        <w:autoSpaceDE w:val="0"/>
        <w:autoSpaceDN w:val="0"/>
        <w:adjustRightInd w:val="0"/>
        <w:snapToGrid/>
        <w:spacing w:line="240" w:lineRule="auto"/>
        <w:ind w:left="567" w:hanging="567"/>
        <w:rPr>
          <w:rFonts w:eastAsiaTheme="minorHAnsi"/>
          <w:color w:val="000000"/>
          <w:szCs w:val="22"/>
          <w:lang w:val="lt-LT" w:bidi="bn-BD"/>
        </w:rPr>
      </w:pPr>
      <w:r w:rsidRPr="00BD2D35">
        <w:rPr>
          <w:rFonts w:eastAsiaTheme="minorHAnsi"/>
          <w:color w:val="000000"/>
          <w:szCs w:val="22"/>
          <w:lang w:val="lt-LT" w:bidi="bn-BD"/>
        </w:rPr>
        <w:t xml:space="preserve">Vidutinio sunkumo ar sunkus inkstų arba kepenų funkcijos sutrikimas. </w:t>
      </w:r>
    </w:p>
    <w:p w14:paraId="2E2E0AED" w14:textId="44A7345C" w:rsidR="004C17CB" w:rsidRPr="00BD2D35" w:rsidRDefault="007948E8" w:rsidP="007948E8">
      <w:pPr>
        <w:pStyle w:val="Sraopastraipa"/>
        <w:numPr>
          <w:ilvl w:val="0"/>
          <w:numId w:val="16"/>
        </w:numPr>
        <w:ind w:left="567" w:hanging="567"/>
        <w:rPr>
          <w:rFonts w:eastAsiaTheme="minorHAnsi"/>
          <w:color w:val="000000"/>
          <w:szCs w:val="22"/>
          <w:lang w:val="lt-LT" w:bidi="bn-BD"/>
        </w:rPr>
      </w:pPr>
      <w:r w:rsidRPr="00BD2D35">
        <w:rPr>
          <w:rFonts w:eastAsiaTheme="minorHAnsi"/>
          <w:color w:val="000000"/>
          <w:szCs w:val="22"/>
          <w:lang w:val="lt-LT" w:bidi="bn-BD"/>
        </w:rPr>
        <w:t>Nėštumas ar žindymas.</w:t>
      </w:r>
    </w:p>
    <w:p w14:paraId="6EC93BBC" w14:textId="77777777" w:rsidR="007948E8" w:rsidRPr="00BD2D35" w:rsidRDefault="007948E8" w:rsidP="007948E8">
      <w:pPr>
        <w:rPr>
          <w:szCs w:val="24"/>
          <w:lang w:val="lt-LT"/>
        </w:rPr>
      </w:pPr>
    </w:p>
    <w:p w14:paraId="3765F765" w14:textId="77777777" w:rsidR="004C17CB" w:rsidRPr="00BD2D35" w:rsidRDefault="002C1216" w:rsidP="005C1E46">
      <w:pPr>
        <w:rPr>
          <w:b/>
          <w:bCs/>
          <w:lang w:val="lt-LT"/>
        </w:rPr>
      </w:pPr>
      <w:r w:rsidRPr="00BD2D35">
        <w:rPr>
          <w:b/>
          <w:bCs/>
          <w:lang w:val="lt-LT"/>
        </w:rPr>
        <w:t>4.4</w:t>
      </w:r>
      <w:r w:rsidRPr="00BD2D35">
        <w:rPr>
          <w:b/>
          <w:bCs/>
          <w:lang w:val="lt-LT"/>
        </w:rPr>
        <w:tab/>
        <w:t>Specialūs įspėjimai ir atsargumo priemonės</w:t>
      </w:r>
    </w:p>
    <w:p w14:paraId="5DD0BA9A" w14:textId="77777777" w:rsidR="004C17CB" w:rsidRPr="00BD2D35" w:rsidRDefault="004C17CB">
      <w:pPr>
        <w:rPr>
          <w:szCs w:val="24"/>
          <w:lang w:val="lt-LT"/>
        </w:rPr>
      </w:pPr>
    </w:p>
    <w:p w14:paraId="37B5DF51" w14:textId="35A61DC7" w:rsidR="007948E8" w:rsidRPr="00BD2D35" w:rsidRDefault="007948E8" w:rsidP="007948E8">
      <w:pPr>
        <w:tabs>
          <w:tab w:val="clear" w:pos="567"/>
        </w:tabs>
        <w:autoSpaceDE w:val="0"/>
        <w:autoSpaceDN w:val="0"/>
        <w:adjustRightInd w:val="0"/>
        <w:snapToGrid/>
        <w:spacing w:line="240" w:lineRule="auto"/>
        <w:rPr>
          <w:rFonts w:eastAsiaTheme="minorHAnsi"/>
          <w:color w:val="000000"/>
          <w:szCs w:val="22"/>
          <w:u w:val="single"/>
          <w:lang w:val="lt-LT" w:bidi="bn-BD"/>
        </w:rPr>
      </w:pPr>
      <w:r w:rsidRPr="00BD2D35">
        <w:rPr>
          <w:rFonts w:eastAsiaTheme="minorHAnsi"/>
          <w:color w:val="000000"/>
          <w:szCs w:val="22"/>
          <w:u w:val="single"/>
          <w:lang w:val="lt-LT" w:bidi="bn-BD"/>
        </w:rPr>
        <w:t>Padidėjusio jautrumo reakcijos</w:t>
      </w:r>
    </w:p>
    <w:p w14:paraId="40D1252C" w14:textId="77777777" w:rsidR="00FD5ECC" w:rsidRPr="00BD2D35" w:rsidRDefault="00FD5ECC" w:rsidP="007948E8">
      <w:pPr>
        <w:tabs>
          <w:tab w:val="clear" w:pos="567"/>
        </w:tabs>
        <w:autoSpaceDE w:val="0"/>
        <w:autoSpaceDN w:val="0"/>
        <w:adjustRightInd w:val="0"/>
        <w:snapToGrid/>
        <w:spacing w:line="240" w:lineRule="auto"/>
        <w:rPr>
          <w:rFonts w:eastAsiaTheme="minorHAnsi"/>
          <w:color w:val="000000"/>
          <w:szCs w:val="22"/>
          <w:u w:val="single"/>
          <w:lang w:val="lt-LT" w:bidi="bn-BD"/>
        </w:rPr>
      </w:pPr>
    </w:p>
    <w:p w14:paraId="5744EC08" w14:textId="596B79C2" w:rsidR="007948E8" w:rsidRPr="00BD2D35" w:rsidRDefault="007948E8" w:rsidP="007948E8">
      <w:pPr>
        <w:tabs>
          <w:tab w:val="clear" w:pos="567"/>
        </w:tabs>
        <w:autoSpaceDE w:val="0"/>
        <w:autoSpaceDN w:val="0"/>
        <w:adjustRightInd w:val="0"/>
        <w:snapToGrid/>
        <w:spacing w:line="240" w:lineRule="auto"/>
        <w:rPr>
          <w:rFonts w:eastAsiaTheme="minorHAnsi"/>
          <w:color w:val="000000"/>
          <w:szCs w:val="22"/>
          <w:lang w:val="lt-LT" w:bidi="bn-BD"/>
        </w:rPr>
      </w:pPr>
      <w:r w:rsidRPr="00BD2D35">
        <w:rPr>
          <w:rFonts w:eastAsiaTheme="minorHAnsi"/>
          <w:color w:val="000000"/>
          <w:szCs w:val="22"/>
          <w:lang w:val="lt-LT" w:bidi="bn-BD"/>
        </w:rPr>
        <w:t xml:space="preserve">Gydant moteris, kurioms yra aktyvios alerginės būklės požymių ir simptomų, reikalingos specialios atsargumo priemonės. Stebint į rinką pateikto </w:t>
      </w:r>
      <w:proofErr w:type="spellStart"/>
      <w:r w:rsidRPr="00BD2D35">
        <w:rPr>
          <w:rFonts w:eastAsiaTheme="minorHAnsi"/>
          <w:color w:val="000000"/>
          <w:szCs w:val="22"/>
          <w:lang w:val="lt-LT" w:bidi="bn-BD"/>
        </w:rPr>
        <w:t>ganirelikso</w:t>
      </w:r>
      <w:proofErr w:type="spellEnd"/>
      <w:r w:rsidRPr="00BD2D35">
        <w:rPr>
          <w:rFonts w:eastAsiaTheme="minorHAnsi"/>
          <w:color w:val="000000"/>
          <w:szCs w:val="22"/>
          <w:lang w:val="lt-LT" w:bidi="bn-BD"/>
        </w:rPr>
        <w:t xml:space="preserve"> poveikį, užfiksuota išplitusių ir lokalių padidėjusio jautrumo reakcijų, pasireiškusių net po pirmosios dozės. Tarp jų buvo </w:t>
      </w:r>
      <w:proofErr w:type="spellStart"/>
      <w:r w:rsidRPr="00BD2D35">
        <w:rPr>
          <w:rFonts w:eastAsiaTheme="minorHAnsi"/>
          <w:color w:val="000000"/>
          <w:szCs w:val="22"/>
          <w:lang w:val="lt-LT" w:bidi="bn-BD"/>
        </w:rPr>
        <w:t>anafilaksija</w:t>
      </w:r>
      <w:proofErr w:type="spellEnd"/>
      <w:r w:rsidRPr="00BD2D35">
        <w:rPr>
          <w:rFonts w:eastAsiaTheme="minorHAnsi"/>
          <w:color w:val="000000"/>
          <w:szCs w:val="22"/>
          <w:lang w:val="lt-LT" w:bidi="bn-BD"/>
        </w:rPr>
        <w:t xml:space="preserve"> (įskaitant anafilaksinį šoką), </w:t>
      </w:r>
      <w:proofErr w:type="spellStart"/>
      <w:r w:rsidRPr="00BD2D35">
        <w:rPr>
          <w:rFonts w:eastAsiaTheme="minorHAnsi"/>
          <w:color w:val="000000"/>
          <w:szCs w:val="22"/>
          <w:lang w:val="lt-LT" w:bidi="bn-BD"/>
        </w:rPr>
        <w:t>angioneurozinė</w:t>
      </w:r>
      <w:proofErr w:type="spellEnd"/>
      <w:r w:rsidRPr="00BD2D35">
        <w:rPr>
          <w:rFonts w:eastAsiaTheme="minorHAnsi"/>
          <w:color w:val="000000"/>
          <w:szCs w:val="22"/>
          <w:lang w:val="lt-LT" w:bidi="bn-BD"/>
        </w:rPr>
        <w:t xml:space="preserve"> edema ir dilgėlinė (žr. 4.8 skyrių). Įtarus padidėjusio </w:t>
      </w:r>
      <w:r w:rsidRPr="00BD2D35">
        <w:rPr>
          <w:rFonts w:eastAsiaTheme="minorHAnsi"/>
          <w:color w:val="000000"/>
          <w:szCs w:val="22"/>
          <w:lang w:val="lt-LT" w:bidi="bn-BD"/>
        </w:rPr>
        <w:lastRenderedPageBreak/>
        <w:t xml:space="preserve">jautrumo reakciją, reikia nutraukti </w:t>
      </w:r>
      <w:proofErr w:type="spellStart"/>
      <w:r w:rsidRPr="00BD2D35">
        <w:rPr>
          <w:rFonts w:eastAsiaTheme="minorHAnsi"/>
          <w:color w:val="000000"/>
          <w:szCs w:val="22"/>
          <w:lang w:val="lt-LT" w:bidi="bn-BD"/>
        </w:rPr>
        <w:t>ganirelikso</w:t>
      </w:r>
      <w:proofErr w:type="spellEnd"/>
      <w:r w:rsidRPr="00BD2D35">
        <w:rPr>
          <w:rFonts w:eastAsiaTheme="minorHAnsi"/>
          <w:color w:val="000000"/>
          <w:szCs w:val="22"/>
          <w:lang w:val="lt-LT" w:bidi="bn-BD"/>
        </w:rPr>
        <w:t xml:space="preserve"> vartojimą ir atitinkamai gydyti. Jeigu yra sunki alerginė būklė, gydyti </w:t>
      </w:r>
      <w:proofErr w:type="spellStart"/>
      <w:r w:rsidRPr="00BD2D35">
        <w:rPr>
          <w:rFonts w:eastAsiaTheme="minorHAnsi"/>
          <w:color w:val="000000"/>
          <w:szCs w:val="22"/>
          <w:lang w:val="lt-LT" w:bidi="bn-BD"/>
        </w:rPr>
        <w:t>ganireliksu</w:t>
      </w:r>
      <w:proofErr w:type="spellEnd"/>
      <w:r w:rsidRPr="00BD2D35">
        <w:rPr>
          <w:rFonts w:eastAsiaTheme="minorHAnsi"/>
          <w:color w:val="000000"/>
          <w:szCs w:val="22"/>
          <w:lang w:val="lt-LT" w:bidi="bn-BD"/>
        </w:rPr>
        <w:t xml:space="preserve"> nepatariama, nes nėra </w:t>
      </w:r>
      <w:r w:rsidR="00DD42EC">
        <w:rPr>
          <w:rFonts w:eastAsiaTheme="minorHAnsi"/>
          <w:color w:val="000000"/>
          <w:szCs w:val="22"/>
          <w:lang w:val="lt-LT" w:bidi="bn-BD"/>
        </w:rPr>
        <w:t>klinikinės</w:t>
      </w:r>
      <w:r w:rsidRPr="00BD2D35">
        <w:rPr>
          <w:rFonts w:eastAsiaTheme="minorHAnsi"/>
          <w:color w:val="000000"/>
          <w:szCs w:val="22"/>
          <w:lang w:val="lt-LT" w:bidi="bn-BD"/>
        </w:rPr>
        <w:t xml:space="preserve"> patirties. </w:t>
      </w:r>
    </w:p>
    <w:p w14:paraId="33D21DFC" w14:textId="77777777" w:rsidR="007948E8" w:rsidRPr="00BD2D35" w:rsidRDefault="007948E8" w:rsidP="007948E8">
      <w:pPr>
        <w:rPr>
          <w:rFonts w:eastAsiaTheme="minorHAnsi"/>
          <w:color w:val="000000"/>
          <w:szCs w:val="22"/>
          <w:lang w:val="lt-LT" w:bidi="bn-BD"/>
        </w:rPr>
      </w:pPr>
    </w:p>
    <w:p w14:paraId="1DA49F97" w14:textId="328BF209" w:rsidR="004C17CB" w:rsidRPr="00BD2D35" w:rsidRDefault="007948E8" w:rsidP="007948E8">
      <w:pPr>
        <w:keepNext/>
        <w:rPr>
          <w:rFonts w:eastAsiaTheme="minorHAnsi"/>
          <w:color w:val="000000"/>
          <w:szCs w:val="22"/>
          <w:u w:val="single"/>
          <w:lang w:val="lt-LT" w:bidi="bn-BD"/>
        </w:rPr>
      </w:pPr>
      <w:r w:rsidRPr="00BD2D35">
        <w:rPr>
          <w:rFonts w:eastAsiaTheme="minorHAnsi"/>
          <w:color w:val="000000"/>
          <w:szCs w:val="22"/>
          <w:u w:val="single"/>
          <w:lang w:val="lt-LT" w:bidi="bn-BD"/>
        </w:rPr>
        <w:t xml:space="preserve">Kiaušidžių </w:t>
      </w:r>
      <w:proofErr w:type="spellStart"/>
      <w:r w:rsidRPr="00BD2D35">
        <w:rPr>
          <w:rFonts w:eastAsiaTheme="minorHAnsi"/>
          <w:color w:val="000000"/>
          <w:szCs w:val="22"/>
          <w:u w:val="single"/>
          <w:lang w:val="lt-LT" w:bidi="bn-BD"/>
        </w:rPr>
        <w:t>hiperstimuliacijos</w:t>
      </w:r>
      <w:proofErr w:type="spellEnd"/>
      <w:r w:rsidRPr="00BD2D35">
        <w:rPr>
          <w:rFonts w:eastAsiaTheme="minorHAnsi"/>
          <w:color w:val="000000"/>
          <w:szCs w:val="22"/>
          <w:u w:val="single"/>
          <w:lang w:val="lt-LT" w:bidi="bn-BD"/>
        </w:rPr>
        <w:t xml:space="preserve"> sindromas (KHSS)</w:t>
      </w:r>
    </w:p>
    <w:p w14:paraId="3DD11012" w14:textId="77777777" w:rsidR="00FD5ECC" w:rsidRPr="00BD2D35" w:rsidRDefault="00FD5ECC" w:rsidP="007948E8">
      <w:pPr>
        <w:keepNext/>
        <w:rPr>
          <w:rFonts w:eastAsiaTheme="minorHAnsi"/>
          <w:color w:val="000000"/>
          <w:szCs w:val="22"/>
          <w:u w:val="single"/>
          <w:lang w:val="lt-LT" w:bidi="bn-BD"/>
        </w:rPr>
      </w:pPr>
    </w:p>
    <w:p w14:paraId="1DEE80C4" w14:textId="77777777" w:rsidR="007948E8" w:rsidRPr="00BD2D35" w:rsidRDefault="007948E8" w:rsidP="007948E8">
      <w:pPr>
        <w:keepNext/>
        <w:tabs>
          <w:tab w:val="clear" w:pos="567"/>
        </w:tabs>
        <w:autoSpaceDE w:val="0"/>
        <w:autoSpaceDN w:val="0"/>
        <w:adjustRightInd w:val="0"/>
        <w:snapToGrid/>
        <w:spacing w:line="240" w:lineRule="auto"/>
        <w:rPr>
          <w:rFonts w:eastAsiaTheme="minorHAnsi"/>
          <w:color w:val="000000"/>
          <w:szCs w:val="22"/>
          <w:lang w:val="lt-LT" w:bidi="bn-BD"/>
        </w:rPr>
      </w:pPr>
      <w:r w:rsidRPr="00BD2D35">
        <w:rPr>
          <w:rFonts w:eastAsiaTheme="minorHAnsi"/>
          <w:color w:val="000000"/>
          <w:szCs w:val="22"/>
          <w:lang w:val="lt-LT" w:bidi="bn-BD"/>
        </w:rPr>
        <w:t xml:space="preserve">Folikulų augimo stimuliacijos laikotarpiu arba po jo, gali pasireikšti KHSS. Jį būtina laikyti vidiniu stimuliacijos </w:t>
      </w:r>
      <w:proofErr w:type="spellStart"/>
      <w:r w:rsidRPr="00BD2D35">
        <w:rPr>
          <w:rFonts w:eastAsiaTheme="minorHAnsi"/>
          <w:color w:val="000000"/>
          <w:szCs w:val="22"/>
          <w:lang w:val="lt-LT" w:bidi="bn-BD"/>
        </w:rPr>
        <w:t>gonadotropinais</w:t>
      </w:r>
      <w:proofErr w:type="spellEnd"/>
      <w:r w:rsidRPr="00BD2D35">
        <w:rPr>
          <w:rFonts w:eastAsiaTheme="minorHAnsi"/>
          <w:color w:val="000000"/>
          <w:szCs w:val="22"/>
          <w:lang w:val="lt-LT" w:bidi="bn-BD"/>
        </w:rPr>
        <w:t xml:space="preserve"> rizikos veiksniu. KHSS pasireiškus, reikalingas simptominis gydymas, pvz., poilsis, elektrolitų ar koloidinių tirpalų bei heparino intraveninės infuzijos. </w:t>
      </w:r>
    </w:p>
    <w:p w14:paraId="7A0A8D27" w14:textId="77777777" w:rsidR="007948E8" w:rsidRPr="00BD2D35" w:rsidRDefault="007948E8" w:rsidP="007948E8">
      <w:pPr>
        <w:tabs>
          <w:tab w:val="clear" w:pos="567"/>
        </w:tabs>
        <w:autoSpaceDE w:val="0"/>
        <w:autoSpaceDN w:val="0"/>
        <w:adjustRightInd w:val="0"/>
        <w:snapToGrid/>
        <w:spacing w:line="240" w:lineRule="auto"/>
        <w:rPr>
          <w:rFonts w:eastAsiaTheme="minorHAnsi"/>
          <w:color w:val="000000"/>
          <w:szCs w:val="22"/>
          <w:lang w:val="lt-LT" w:bidi="bn-BD"/>
        </w:rPr>
      </w:pPr>
    </w:p>
    <w:p w14:paraId="61CEB359" w14:textId="118A1AE3" w:rsidR="007948E8" w:rsidRPr="00BD2D35" w:rsidRDefault="007948E8" w:rsidP="007948E8">
      <w:pPr>
        <w:tabs>
          <w:tab w:val="clear" w:pos="567"/>
        </w:tabs>
        <w:autoSpaceDE w:val="0"/>
        <w:autoSpaceDN w:val="0"/>
        <w:adjustRightInd w:val="0"/>
        <w:snapToGrid/>
        <w:spacing w:line="240" w:lineRule="auto"/>
        <w:rPr>
          <w:rFonts w:eastAsiaTheme="minorHAnsi"/>
          <w:color w:val="000000"/>
          <w:szCs w:val="22"/>
          <w:u w:val="single"/>
          <w:lang w:val="lt-LT" w:bidi="bn-BD"/>
        </w:rPr>
      </w:pPr>
      <w:r w:rsidRPr="00BD2D35">
        <w:rPr>
          <w:rFonts w:eastAsiaTheme="minorHAnsi"/>
          <w:color w:val="000000"/>
          <w:szCs w:val="22"/>
          <w:u w:val="single"/>
          <w:lang w:val="lt-LT" w:bidi="bn-BD"/>
        </w:rPr>
        <w:t>Negimdinis nėštumas</w:t>
      </w:r>
    </w:p>
    <w:p w14:paraId="7A3629DD" w14:textId="77777777" w:rsidR="00FD5ECC" w:rsidRPr="00BD2D35" w:rsidRDefault="00FD5ECC" w:rsidP="007948E8">
      <w:pPr>
        <w:tabs>
          <w:tab w:val="clear" w:pos="567"/>
        </w:tabs>
        <w:autoSpaceDE w:val="0"/>
        <w:autoSpaceDN w:val="0"/>
        <w:adjustRightInd w:val="0"/>
        <w:snapToGrid/>
        <w:spacing w:line="240" w:lineRule="auto"/>
        <w:rPr>
          <w:rFonts w:eastAsiaTheme="minorHAnsi"/>
          <w:color w:val="000000"/>
          <w:szCs w:val="22"/>
          <w:u w:val="single"/>
          <w:lang w:val="lt-LT" w:bidi="bn-BD"/>
        </w:rPr>
      </w:pPr>
    </w:p>
    <w:p w14:paraId="51C3367F" w14:textId="77777777" w:rsidR="007948E8" w:rsidRPr="00BD2D35" w:rsidRDefault="007948E8" w:rsidP="007948E8">
      <w:pPr>
        <w:tabs>
          <w:tab w:val="clear" w:pos="567"/>
        </w:tabs>
        <w:autoSpaceDE w:val="0"/>
        <w:autoSpaceDN w:val="0"/>
        <w:adjustRightInd w:val="0"/>
        <w:snapToGrid/>
        <w:spacing w:line="240" w:lineRule="auto"/>
        <w:rPr>
          <w:rFonts w:eastAsiaTheme="minorHAnsi"/>
          <w:color w:val="000000"/>
          <w:szCs w:val="22"/>
          <w:lang w:val="lt-LT" w:bidi="bn-BD"/>
        </w:rPr>
      </w:pPr>
      <w:r w:rsidRPr="00BD2D35">
        <w:rPr>
          <w:rFonts w:eastAsiaTheme="minorHAnsi"/>
          <w:color w:val="000000"/>
          <w:szCs w:val="22"/>
          <w:lang w:val="lt-LT" w:bidi="bn-BD"/>
        </w:rPr>
        <w:t xml:space="preserve">Kadangi moterų, kurioms apvaisinimas daromas pagalbiniu būdu, ypač apvaisinimo </w:t>
      </w:r>
      <w:proofErr w:type="spellStart"/>
      <w:r w:rsidRPr="00BD2D35">
        <w:rPr>
          <w:rFonts w:eastAsiaTheme="minorHAnsi"/>
          <w:i/>
          <w:iCs/>
          <w:color w:val="000000"/>
          <w:szCs w:val="22"/>
          <w:lang w:val="lt-LT" w:bidi="bn-BD"/>
        </w:rPr>
        <w:t>in</w:t>
      </w:r>
      <w:proofErr w:type="spellEnd"/>
      <w:r w:rsidRPr="00BD2D35">
        <w:rPr>
          <w:rFonts w:eastAsiaTheme="minorHAnsi"/>
          <w:i/>
          <w:iCs/>
          <w:color w:val="000000"/>
          <w:szCs w:val="22"/>
          <w:lang w:val="lt-LT" w:bidi="bn-BD"/>
        </w:rPr>
        <w:t xml:space="preserve"> </w:t>
      </w:r>
      <w:proofErr w:type="spellStart"/>
      <w:r w:rsidRPr="00BD2D35">
        <w:rPr>
          <w:rFonts w:eastAsiaTheme="minorHAnsi"/>
          <w:i/>
          <w:iCs/>
          <w:color w:val="000000"/>
          <w:szCs w:val="22"/>
          <w:lang w:val="lt-LT" w:bidi="bn-BD"/>
        </w:rPr>
        <w:t>vitro</w:t>
      </w:r>
      <w:proofErr w:type="spellEnd"/>
      <w:r w:rsidRPr="00BD2D35">
        <w:rPr>
          <w:rFonts w:eastAsiaTheme="minorHAnsi"/>
          <w:i/>
          <w:iCs/>
          <w:color w:val="000000"/>
          <w:szCs w:val="22"/>
          <w:lang w:val="lt-LT" w:bidi="bn-BD"/>
        </w:rPr>
        <w:t xml:space="preserve"> </w:t>
      </w:r>
      <w:r w:rsidRPr="00BD2D35">
        <w:rPr>
          <w:rFonts w:eastAsiaTheme="minorHAnsi"/>
          <w:color w:val="000000"/>
          <w:szCs w:val="22"/>
          <w:lang w:val="lt-LT" w:bidi="bn-BD"/>
        </w:rPr>
        <w:t xml:space="preserve">(AIV) būdu, kiaušintakiai dažniausiai yra nenormalūs, todėl joms negimdinio nėštumo galimybė gali būti didesnė. Tokiai moteriai pastojus, būtina anksti ultragarsu nustatyti, ar nėštumas vystosi gimdoje. </w:t>
      </w:r>
    </w:p>
    <w:p w14:paraId="0C459C9C" w14:textId="77777777" w:rsidR="007948E8" w:rsidRPr="00BD2D35" w:rsidRDefault="007948E8" w:rsidP="007948E8">
      <w:pPr>
        <w:tabs>
          <w:tab w:val="clear" w:pos="567"/>
        </w:tabs>
        <w:autoSpaceDE w:val="0"/>
        <w:autoSpaceDN w:val="0"/>
        <w:adjustRightInd w:val="0"/>
        <w:snapToGrid/>
        <w:spacing w:line="240" w:lineRule="auto"/>
        <w:rPr>
          <w:rFonts w:eastAsiaTheme="minorHAnsi"/>
          <w:color w:val="000000"/>
          <w:szCs w:val="22"/>
          <w:lang w:val="lt-LT" w:bidi="bn-BD"/>
        </w:rPr>
      </w:pPr>
    </w:p>
    <w:p w14:paraId="490E85D2" w14:textId="58DAFE48" w:rsidR="007948E8" w:rsidRPr="00BD2D35" w:rsidRDefault="007948E8" w:rsidP="007948E8">
      <w:pPr>
        <w:tabs>
          <w:tab w:val="clear" w:pos="567"/>
        </w:tabs>
        <w:autoSpaceDE w:val="0"/>
        <w:autoSpaceDN w:val="0"/>
        <w:adjustRightInd w:val="0"/>
        <w:snapToGrid/>
        <w:spacing w:line="240" w:lineRule="auto"/>
        <w:rPr>
          <w:rFonts w:eastAsiaTheme="minorHAnsi"/>
          <w:color w:val="000000"/>
          <w:szCs w:val="22"/>
          <w:u w:val="single"/>
          <w:lang w:val="lt-LT" w:bidi="bn-BD"/>
        </w:rPr>
      </w:pPr>
      <w:r w:rsidRPr="00BD2D35">
        <w:rPr>
          <w:rFonts w:eastAsiaTheme="minorHAnsi"/>
          <w:color w:val="000000"/>
          <w:szCs w:val="22"/>
          <w:u w:val="single"/>
          <w:lang w:val="lt-LT" w:bidi="bn-BD"/>
        </w:rPr>
        <w:t>Apsigimimai</w:t>
      </w:r>
    </w:p>
    <w:p w14:paraId="6459E4F9" w14:textId="77777777" w:rsidR="00FD5ECC" w:rsidRPr="00BD2D35" w:rsidRDefault="00FD5ECC" w:rsidP="007948E8">
      <w:pPr>
        <w:tabs>
          <w:tab w:val="clear" w:pos="567"/>
        </w:tabs>
        <w:autoSpaceDE w:val="0"/>
        <w:autoSpaceDN w:val="0"/>
        <w:adjustRightInd w:val="0"/>
        <w:snapToGrid/>
        <w:spacing w:line="240" w:lineRule="auto"/>
        <w:rPr>
          <w:rFonts w:eastAsiaTheme="minorHAnsi"/>
          <w:color w:val="000000"/>
          <w:szCs w:val="22"/>
          <w:u w:val="single"/>
          <w:lang w:val="lt-LT" w:bidi="bn-BD"/>
        </w:rPr>
      </w:pPr>
    </w:p>
    <w:p w14:paraId="4D30A167" w14:textId="4A8B55EC" w:rsidR="007948E8" w:rsidRPr="00BD2D35" w:rsidRDefault="007948E8" w:rsidP="007948E8">
      <w:pPr>
        <w:tabs>
          <w:tab w:val="clear" w:pos="567"/>
        </w:tabs>
        <w:autoSpaceDE w:val="0"/>
        <w:autoSpaceDN w:val="0"/>
        <w:adjustRightInd w:val="0"/>
        <w:snapToGrid/>
        <w:spacing w:line="240" w:lineRule="auto"/>
        <w:rPr>
          <w:rFonts w:eastAsiaTheme="minorHAnsi"/>
          <w:color w:val="000000"/>
          <w:szCs w:val="22"/>
          <w:lang w:val="lt-LT" w:bidi="bn-BD"/>
        </w:rPr>
      </w:pPr>
      <w:r w:rsidRPr="00BD2D35">
        <w:rPr>
          <w:rFonts w:eastAsiaTheme="minorHAnsi"/>
          <w:color w:val="000000"/>
          <w:szCs w:val="22"/>
          <w:lang w:val="lt-LT" w:bidi="bn-BD"/>
        </w:rPr>
        <w:t xml:space="preserve">Po apvaisinimo pagalbiniu būdu, apsigimimų dažnis gali būti didesnis negu po spontaninio apvaisinimo. Manoma, kad to priežastis yra tėvų savybės (pvz., motinos amžius, spermos parametrai) bei dažnesnis daugiavaisis nėštumas. Klinikinių tyrimų, kurių metu buvo tirta daugiau nei 1 000 naujagimių, metu nustatyta, kad įgimtų sklaidos trūkumų atsiradimo galimybė vaikams, gimusiems sukeliant KKHS </w:t>
      </w:r>
      <w:proofErr w:type="spellStart"/>
      <w:r w:rsidR="00561A2D" w:rsidRPr="00BD2D35">
        <w:rPr>
          <w:rFonts w:eastAsiaTheme="minorHAnsi"/>
          <w:color w:val="000000"/>
          <w:szCs w:val="22"/>
          <w:lang w:val="lt-LT" w:bidi="bn-BD"/>
        </w:rPr>
        <w:t>ganireliks</w:t>
      </w:r>
      <w:r w:rsidR="00561A2D">
        <w:rPr>
          <w:rFonts w:eastAsiaTheme="minorHAnsi"/>
          <w:color w:val="000000"/>
          <w:szCs w:val="22"/>
          <w:lang w:val="lt-LT" w:bidi="bn-BD"/>
        </w:rPr>
        <w:t>u</w:t>
      </w:r>
      <w:proofErr w:type="spellEnd"/>
      <w:r w:rsidR="00561A2D" w:rsidRPr="00BD2D35">
        <w:rPr>
          <w:rFonts w:eastAsiaTheme="minorHAnsi"/>
          <w:color w:val="000000"/>
          <w:szCs w:val="22"/>
          <w:lang w:val="lt-LT" w:bidi="bn-BD"/>
        </w:rPr>
        <w:t xml:space="preserve"> </w:t>
      </w:r>
      <w:r w:rsidRPr="00BD2D35">
        <w:rPr>
          <w:rFonts w:eastAsiaTheme="minorHAnsi"/>
          <w:color w:val="000000"/>
          <w:szCs w:val="22"/>
          <w:lang w:val="lt-LT" w:bidi="bn-BD"/>
        </w:rPr>
        <w:t xml:space="preserve">yra tokia pati, kaip ir gimusiems sukeliant KKHS </w:t>
      </w:r>
      <w:proofErr w:type="spellStart"/>
      <w:r w:rsidRPr="00BD2D35">
        <w:rPr>
          <w:rFonts w:eastAsiaTheme="minorHAnsi"/>
          <w:color w:val="000000"/>
          <w:szCs w:val="22"/>
          <w:lang w:val="lt-LT" w:bidi="bn-BD"/>
        </w:rPr>
        <w:t>Gn</w:t>
      </w:r>
      <w:r w:rsidR="007373C0">
        <w:rPr>
          <w:rFonts w:eastAsiaTheme="minorHAnsi"/>
          <w:color w:val="000000"/>
          <w:szCs w:val="22"/>
          <w:lang w:val="lt-LT" w:bidi="bn-BD"/>
        </w:rPr>
        <w:t>L</w:t>
      </w:r>
      <w:proofErr w:type="spellEnd"/>
      <w:r w:rsidRPr="00BD2D35">
        <w:rPr>
          <w:rFonts w:eastAsiaTheme="minorHAnsi"/>
          <w:color w:val="000000"/>
          <w:szCs w:val="22"/>
          <w:lang w:val="lt-LT" w:bidi="bn-BD"/>
        </w:rPr>
        <w:t xml:space="preserve"> </w:t>
      </w:r>
      <w:proofErr w:type="spellStart"/>
      <w:r w:rsidR="00561A2D" w:rsidRPr="00BD2D35">
        <w:rPr>
          <w:rFonts w:eastAsiaTheme="minorHAnsi"/>
          <w:color w:val="000000"/>
          <w:szCs w:val="22"/>
          <w:lang w:val="lt-LT" w:bidi="bn-BD"/>
        </w:rPr>
        <w:t>agonist</w:t>
      </w:r>
      <w:r w:rsidR="00561A2D">
        <w:rPr>
          <w:rFonts w:eastAsiaTheme="minorHAnsi"/>
          <w:color w:val="000000"/>
          <w:szCs w:val="22"/>
          <w:lang w:val="lt-LT" w:bidi="bn-BD"/>
        </w:rPr>
        <w:t>ais</w:t>
      </w:r>
      <w:proofErr w:type="spellEnd"/>
      <w:r w:rsidRPr="00BD2D35">
        <w:rPr>
          <w:rFonts w:eastAsiaTheme="minorHAnsi"/>
          <w:color w:val="000000"/>
          <w:szCs w:val="22"/>
          <w:lang w:val="lt-LT" w:bidi="bn-BD"/>
        </w:rPr>
        <w:t xml:space="preserve">. </w:t>
      </w:r>
    </w:p>
    <w:p w14:paraId="4720093B" w14:textId="77777777" w:rsidR="007948E8" w:rsidRPr="00BD2D35" w:rsidRDefault="007948E8" w:rsidP="007948E8">
      <w:pPr>
        <w:tabs>
          <w:tab w:val="clear" w:pos="567"/>
        </w:tabs>
        <w:autoSpaceDE w:val="0"/>
        <w:autoSpaceDN w:val="0"/>
        <w:adjustRightInd w:val="0"/>
        <w:snapToGrid/>
        <w:spacing w:line="240" w:lineRule="auto"/>
        <w:rPr>
          <w:rFonts w:eastAsiaTheme="minorHAnsi"/>
          <w:color w:val="000000"/>
          <w:szCs w:val="22"/>
          <w:lang w:val="lt-LT" w:bidi="bn-BD"/>
        </w:rPr>
      </w:pPr>
    </w:p>
    <w:p w14:paraId="5DACDDA2" w14:textId="3601D26A" w:rsidR="007948E8" w:rsidRPr="00BD2D35" w:rsidRDefault="007948E8" w:rsidP="007948E8">
      <w:pPr>
        <w:tabs>
          <w:tab w:val="clear" w:pos="567"/>
        </w:tabs>
        <w:autoSpaceDE w:val="0"/>
        <w:autoSpaceDN w:val="0"/>
        <w:adjustRightInd w:val="0"/>
        <w:snapToGrid/>
        <w:spacing w:line="240" w:lineRule="auto"/>
        <w:rPr>
          <w:rFonts w:eastAsiaTheme="minorHAnsi"/>
          <w:color w:val="000000"/>
          <w:szCs w:val="22"/>
          <w:u w:val="single"/>
          <w:lang w:val="lt-LT" w:bidi="bn-BD"/>
        </w:rPr>
      </w:pPr>
      <w:r w:rsidRPr="00BD2D35">
        <w:rPr>
          <w:rFonts w:eastAsiaTheme="minorHAnsi"/>
          <w:color w:val="000000"/>
          <w:szCs w:val="22"/>
          <w:u w:val="single"/>
          <w:lang w:val="lt-LT" w:bidi="bn-BD"/>
        </w:rPr>
        <w:t>Mažiau negu 50 kg arba daugiau negu 90 kg sveriančios moterys</w:t>
      </w:r>
    </w:p>
    <w:p w14:paraId="7EF207FE" w14:textId="77777777" w:rsidR="00FD5ECC" w:rsidRPr="00BD2D35" w:rsidRDefault="00FD5ECC" w:rsidP="007948E8">
      <w:pPr>
        <w:tabs>
          <w:tab w:val="clear" w:pos="567"/>
        </w:tabs>
        <w:autoSpaceDE w:val="0"/>
        <w:autoSpaceDN w:val="0"/>
        <w:adjustRightInd w:val="0"/>
        <w:snapToGrid/>
        <w:spacing w:line="240" w:lineRule="auto"/>
        <w:rPr>
          <w:rFonts w:eastAsiaTheme="minorHAnsi"/>
          <w:color w:val="000000"/>
          <w:szCs w:val="22"/>
          <w:u w:val="single"/>
          <w:lang w:val="lt-LT" w:bidi="bn-BD"/>
        </w:rPr>
      </w:pPr>
    </w:p>
    <w:p w14:paraId="48DA93E4" w14:textId="29C62C29" w:rsidR="007948E8" w:rsidRPr="00BD2D35" w:rsidRDefault="007948E8" w:rsidP="007948E8">
      <w:pPr>
        <w:rPr>
          <w:rFonts w:eastAsiaTheme="minorHAnsi"/>
          <w:color w:val="000000"/>
          <w:szCs w:val="22"/>
          <w:lang w:val="lt-LT" w:bidi="bn-BD"/>
        </w:rPr>
      </w:pPr>
      <w:r w:rsidRPr="00BD2D35">
        <w:rPr>
          <w:rFonts w:eastAsiaTheme="minorHAnsi"/>
          <w:color w:val="000000"/>
          <w:szCs w:val="22"/>
          <w:lang w:val="lt-LT" w:bidi="bn-BD"/>
        </w:rPr>
        <w:t xml:space="preserve">Ar saugu ir veiksminga </w:t>
      </w:r>
      <w:proofErr w:type="spellStart"/>
      <w:r w:rsidRPr="00BD2D35">
        <w:rPr>
          <w:rFonts w:eastAsiaTheme="minorHAnsi"/>
          <w:color w:val="000000"/>
          <w:szCs w:val="22"/>
          <w:lang w:val="lt-LT" w:bidi="bn-BD"/>
        </w:rPr>
        <w:t>ganireliksu</w:t>
      </w:r>
      <w:proofErr w:type="spellEnd"/>
      <w:r w:rsidRPr="00BD2D35">
        <w:rPr>
          <w:rFonts w:eastAsiaTheme="minorHAnsi"/>
          <w:color w:val="000000"/>
          <w:szCs w:val="22"/>
          <w:lang w:val="lt-LT" w:bidi="bn-BD"/>
        </w:rPr>
        <w:t xml:space="preserve"> gydyti mažiau negu 50 kg arba daugiau negu 90 kg sveriančias moteris, netirta (žr. 5.1 ir 5.2 skyrius).</w:t>
      </w:r>
    </w:p>
    <w:p w14:paraId="3298F3C4" w14:textId="30CC7BFF" w:rsidR="007948E8" w:rsidRPr="00BD2D35" w:rsidRDefault="007948E8" w:rsidP="007948E8">
      <w:pPr>
        <w:rPr>
          <w:rFonts w:eastAsiaTheme="minorHAnsi"/>
          <w:color w:val="000000"/>
          <w:szCs w:val="22"/>
          <w:lang w:val="lt-LT" w:bidi="bn-BD"/>
        </w:rPr>
      </w:pPr>
    </w:p>
    <w:p w14:paraId="2FBDBEA7" w14:textId="26299329" w:rsidR="007948E8" w:rsidRPr="00BD2D35" w:rsidRDefault="007948E8" w:rsidP="007948E8">
      <w:pPr>
        <w:rPr>
          <w:rFonts w:eastAsiaTheme="minorHAnsi"/>
          <w:color w:val="000000"/>
          <w:szCs w:val="22"/>
          <w:u w:val="single"/>
          <w:lang w:val="lt-LT" w:bidi="bn-BD"/>
        </w:rPr>
      </w:pPr>
      <w:r w:rsidRPr="00BD2D35">
        <w:rPr>
          <w:rFonts w:eastAsiaTheme="minorHAnsi"/>
          <w:color w:val="000000"/>
          <w:szCs w:val="22"/>
          <w:u w:val="single"/>
          <w:lang w:val="lt-LT" w:bidi="bn-BD"/>
        </w:rPr>
        <w:t>Natris</w:t>
      </w:r>
    </w:p>
    <w:p w14:paraId="23FF5759" w14:textId="77777777" w:rsidR="00FD5ECC" w:rsidRPr="00BD2D35" w:rsidRDefault="00FD5ECC" w:rsidP="007948E8">
      <w:pPr>
        <w:rPr>
          <w:rFonts w:eastAsiaTheme="minorHAnsi"/>
          <w:color w:val="000000"/>
          <w:szCs w:val="22"/>
          <w:u w:val="single"/>
          <w:lang w:val="lt-LT" w:bidi="bn-BD"/>
        </w:rPr>
      </w:pPr>
    </w:p>
    <w:p w14:paraId="456C96C3" w14:textId="6A09EF0E" w:rsidR="007948E8" w:rsidRPr="00BD2D35" w:rsidRDefault="007948E8" w:rsidP="007948E8">
      <w:pPr>
        <w:rPr>
          <w:lang w:val="lt-LT"/>
        </w:rPr>
      </w:pPr>
      <w:r w:rsidRPr="00BD2D35">
        <w:rPr>
          <w:lang w:val="lt-LT"/>
        </w:rPr>
        <w:t>Šio vaistinio preparato injekcijoje yra mažiau kaip 1 </w:t>
      </w:r>
      <w:proofErr w:type="spellStart"/>
      <w:r w:rsidRPr="00BD2D35">
        <w:rPr>
          <w:lang w:val="lt-LT"/>
        </w:rPr>
        <w:t>mmol</w:t>
      </w:r>
      <w:proofErr w:type="spellEnd"/>
      <w:r w:rsidRPr="00BD2D35">
        <w:rPr>
          <w:lang w:val="lt-LT"/>
        </w:rPr>
        <w:t xml:space="preserve"> natrio (23 mg), t.</w:t>
      </w:r>
      <w:r w:rsidR="00A53F4B" w:rsidRPr="00BD2D35">
        <w:rPr>
          <w:lang w:val="lt-LT"/>
        </w:rPr>
        <w:t xml:space="preserve"> </w:t>
      </w:r>
      <w:r w:rsidRPr="00BD2D35">
        <w:rPr>
          <w:lang w:val="lt-LT"/>
        </w:rPr>
        <w:t>y. jis beveik neturi reikšmės.</w:t>
      </w:r>
    </w:p>
    <w:p w14:paraId="71DDF941" w14:textId="77777777" w:rsidR="007948E8" w:rsidRPr="00BD2D35" w:rsidRDefault="007948E8" w:rsidP="007948E8">
      <w:pPr>
        <w:rPr>
          <w:szCs w:val="24"/>
          <w:lang w:val="lt-LT"/>
        </w:rPr>
      </w:pPr>
    </w:p>
    <w:p w14:paraId="4F8B2F9B" w14:textId="77777777" w:rsidR="004C17CB" w:rsidRPr="00BD2D35" w:rsidRDefault="002C1216" w:rsidP="005C1E46">
      <w:pPr>
        <w:rPr>
          <w:b/>
          <w:bCs/>
          <w:lang w:val="lt-LT"/>
        </w:rPr>
      </w:pPr>
      <w:r w:rsidRPr="00BD2D35">
        <w:rPr>
          <w:b/>
          <w:bCs/>
          <w:lang w:val="lt-LT"/>
        </w:rPr>
        <w:t>4.5</w:t>
      </w:r>
      <w:r w:rsidRPr="00BD2D35">
        <w:rPr>
          <w:b/>
          <w:bCs/>
          <w:lang w:val="lt-LT"/>
        </w:rPr>
        <w:tab/>
        <w:t>Sąveika su kitais vaistiniais preparatais ir kitokia sąveika</w:t>
      </w:r>
    </w:p>
    <w:p w14:paraId="29AE3FA7" w14:textId="77777777" w:rsidR="004C17CB" w:rsidRPr="00BD2D35" w:rsidRDefault="004C17CB">
      <w:pPr>
        <w:rPr>
          <w:szCs w:val="24"/>
          <w:lang w:val="lt-LT"/>
        </w:rPr>
      </w:pPr>
    </w:p>
    <w:p w14:paraId="5BE166CF" w14:textId="05EBCE7B" w:rsidR="00066631" w:rsidRPr="00BD2D35" w:rsidRDefault="00066631" w:rsidP="00066631">
      <w:pPr>
        <w:tabs>
          <w:tab w:val="clear" w:pos="567"/>
        </w:tabs>
        <w:autoSpaceDE w:val="0"/>
        <w:autoSpaceDN w:val="0"/>
        <w:adjustRightInd w:val="0"/>
        <w:snapToGrid/>
        <w:spacing w:line="240" w:lineRule="auto"/>
        <w:rPr>
          <w:rFonts w:eastAsiaTheme="minorHAnsi"/>
          <w:color w:val="000000"/>
          <w:szCs w:val="22"/>
          <w:lang w:val="lt-LT" w:bidi="bn-BD"/>
        </w:rPr>
      </w:pPr>
      <w:r w:rsidRPr="00BD2D35">
        <w:rPr>
          <w:rFonts w:eastAsiaTheme="minorHAnsi"/>
          <w:color w:val="000000"/>
          <w:szCs w:val="22"/>
          <w:lang w:val="lt-LT" w:bidi="bn-BD"/>
        </w:rPr>
        <w:t>Sąveikos tyrimų neatlikta.</w:t>
      </w:r>
    </w:p>
    <w:p w14:paraId="425CF157" w14:textId="77777777" w:rsidR="00FD5ECC" w:rsidRPr="00BD2D35" w:rsidRDefault="00FD5ECC" w:rsidP="00066631">
      <w:pPr>
        <w:tabs>
          <w:tab w:val="clear" w:pos="567"/>
        </w:tabs>
        <w:autoSpaceDE w:val="0"/>
        <w:autoSpaceDN w:val="0"/>
        <w:adjustRightInd w:val="0"/>
        <w:snapToGrid/>
        <w:spacing w:line="240" w:lineRule="auto"/>
        <w:rPr>
          <w:rFonts w:eastAsiaTheme="minorHAnsi"/>
          <w:color w:val="000000"/>
          <w:szCs w:val="22"/>
          <w:lang w:val="lt-LT" w:bidi="bn-BD"/>
        </w:rPr>
      </w:pPr>
    </w:p>
    <w:p w14:paraId="2A582F4B" w14:textId="5E6C2E14" w:rsidR="00B43789" w:rsidRPr="00BD2D35" w:rsidRDefault="00066631" w:rsidP="00066631">
      <w:pPr>
        <w:rPr>
          <w:rFonts w:eastAsiaTheme="minorHAnsi"/>
          <w:color w:val="000000"/>
          <w:szCs w:val="22"/>
          <w:lang w:val="lt-LT" w:bidi="bn-BD"/>
        </w:rPr>
      </w:pPr>
      <w:r w:rsidRPr="00BD2D35">
        <w:rPr>
          <w:rFonts w:eastAsiaTheme="minorHAnsi"/>
          <w:color w:val="000000"/>
          <w:szCs w:val="22"/>
          <w:lang w:val="lt-LT" w:bidi="bn-BD"/>
        </w:rPr>
        <w:t xml:space="preserve">Negalima paneigti galimos sąveikos vartojant kartu su kitais įprastiniais vaistiniais preparatais, įskaitant </w:t>
      </w:r>
      <w:proofErr w:type="spellStart"/>
      <w:r w:rsidRPr="00BD2D35">
        <w:rPr>
          <w:rFonts w:eastAsiaTheme="minorHAnsi"/>
          <w:color w:val="000000"/>
          <w:szCs w:val="22"/>
          <w:lang w:val="lt-LT" w:bidi="bn-BD"/>
        </w:rPr>
        <w:t>histaminą</w:t>
      </w:r>
      <w:proofErr w:type="spellEnd"/>
      <w:r w:rsidRPr="00BD2D35">
        <w:rPr>
          <w:rFonts w:eastAsiaTheme="minorHAnsi"/>
          <w:color w:val="000000"/>
          <w:szCs w:val="22"/>
          <w:lang w:val="lt-LT" w:bidi="bn-BD"/>
        </w:rPr>
        <w:t xml:space="preserve"> </w:t>
      </w:r>
      <w:r w:rsidR="00131D8A">
        <w:rPr>
          <w:rFonts w:eastAsiaTheme="minorHAnsi"/>
          <w:color w:val="000000"/>
          <w:szCs w:val="22"/>
          <w:lang w:val="lt-LT" w:bidi="bn-BD"/>
        </w:rPr>
        <w:t>atpalaiduojančius</w:t>
      </w:r>
      <w:r w:rsidR="00131D8A" w:rsidRPr="00BD2D35">
        <w:rPr>
          <w:rFonts w:eastAsiaTheme="minorHAnsi"/>
          <w:color w:val="000000"/>
          <w:szCs w:val="22"/>
          <w:lang w:val="lt-LT" w:bidi="bn-BD"/>
        </w:rPr>
        <w:t xml:space="preserve"> </w:t>
      </w:r>
      <w:r w:rsidRPr="00BD2D35">
        <w:rPr>
          <w:rFonts w:eastAsiaTheme="minorHAnsi"/>
          <w:color w:val="000000"/>
          <w:szCs w:val="22"/>
          <w:lang w:val="lt-LT" w:bidi="bn-BD"/>
        </w:rPr>
        <w:t>vaistinius preparatus.</w:t>
      </w:r>
    </w:p>
    <w:p w14:paraId="63ED3E65" w14:textId="77777777" w:rsidR="00066631" w:rsidRPr="00BD2D35" w:rsidRDefault="00066631" w:rsidP="00066631">
      <w:pPr>
        <w:rPr>
          <w:szCs w:val="24"/>
          <w:lang w:val="lt-LT"/>
        </w:rPr>
      </w:pPr>
    </w:p>
    <w:p w14:paraId="141B1BC7" w14:textId="77777777" w:rsidR="004C17CB" w:rsidRPr="00BD2D35" w:rsidRDefault="002C1216" w:rsidP="005C1E46">
      <w:pPr>
        <w:rPr>
          <w:b/>
          <w:bCs/>
          <w:lang w:val="lt-LT"/>
        </w:rPr>
      </w:pPr>
      <w:r w:rsidRPr="00BD2D35">
        <w:rPr>
          <w:b/>
          <w:bCs/>
          <w:lang w:val="lt-LT"/>
        </w:rPr>
        <w:t>4.6</w:t>
      </w:r>
      <w:r w:rsidRPr="00BD2D35">
        <w:rPr>
          <w:b/>
          <w:bCs/>
          <w:lang w:val="lt-LT"/>
        </w:rPr>
        <w:tab/>
        <w:t>Vaisingumas, nėštumo ir žindymo laikotarpis</w:t>
      </w:r>
    </w:p>
    <w:p w14:paraId="6F05585D" w14:textId="77777777" w:rsidR="004C17CB" w:rsidRPr="00BD2D35" w:rsidRDefault="004C17CB">
      <w:pPr>
        <w:rPr>
          <w:szCs w:val="24"/>
          <w:lang w:val="lt-LT"/>
        </w:rPr>
      </w:pPr>
    </w:p>
    <w:p w14:paraId="380DCF50" w14:textId="54990604" w:rsidR="00066631" w:rsidRPr="00BD2D35" w:rsidRDefault="00066631" w:rsidP="00066631">
      <w:pPr>
        <w:tabs>
          <w:tab w:val="clear" w:pos="567"/>
        </w:tabs>
        <w:autoSpaceDE w:val="0"/>
        <w:autoSpaceDN w:val="0"/>
        <w:adjustRightInd w:val="0"/>
        <w:snapToGrid/>
        <w:spacing w:line="240" w:lineRule="auto"/>
        <w:rPr>
          <w:rFonts w:eastAsiaTheme="minorHAnsi"/>
          <w:color w:val="000000"/>
          <w:szCs w:val="22"/>
          <w:u w:val="single"/>
          <w:lang w:val="lt-LT" w:bidi="bn-BD"/>
        </w:rPr>
      </w:pPr>
      <w:r w:rsidRPr="00BD2D35">
        <w:rPr>
          <w:rFonts w:eastAsiaTheme="minorHAnsi"/>
          <w:color w:val="000000"/>
          <w:szCs w:val="22"/>
          <w:u w:val="single"/>
          <w:lang w:val="lt-LT" w:bidi="bn-BD"/>
        </w:rPr>
        <w:t>Nėštumas</w:t>
      </w:r>
    </w:p>
    <w:p w14:paraId="0D8899F4" w14:textId="77777777" w:rsidR="00FD5ECC" w:rsidRPr="00BD2D35" w:rsidRDefault="00FD5ECC" w:rsidP="00066631">
      <w:pPr>
        <w:tabs>
          <w:tab w:val="clear" w:pos="567"/>
        </w:tabs>
        <w:autoSpaceDE w:val="0"/>
        <w:autoSpaceDN w:val="0"/>
        <w:adjustRightInd w:val="0"/>
        <w:snapToGrid/>
        <w:spacing w:line="240" w:lineRule="auto"/>
        <w:rPr>
          <w:rFonts w:eastAsiaTheme="minorHAnsi"/>
          <w:color w:val="000000"/>
          <w:szCs w:val="22"/>
          <w:u w:val="single"/>
          <w:lang w:val="lt-LT" w:bidi="bn-BD"/>
        </w:rPr>
      </w:pPr>
    </w:p>
    <w:p w14:paraId="04D70DE0" w14:textId="77308BF4" w:rsidR="00066631" w:rsidRPr="00BD2D35" w:rsidRDefault="00B24EB6" w:rsidP="00066631">
      <w:pPr>
        <w:tabs>
          <w:tab w:val="clear" w:pos="567"/>
        </w:tabs>
        <w:autoSpaceDE w:val="0"/>
        <w:autoSpaceDN w:val="0"/>
        <w:adjustRightInd w:val="0"/>
        <w:snapToGrid/>
        <w:spacing w:line="240" w:lineRule="auto"/>
        <w:rPr>
          <w:rFonts w:eastAsiaTheme="minorHAnsi"/>
          <w:color w:val="000000"/>
          <w:szCs w:val="22"/>
          <w:lang w:val="lt-LT" w:bidi="bn-BD"/>
        </w:rPr>
      </w:pPr>
      <w:r>
        <w:rPr>
          <w:rFonts w:eastAsiaTheme="minorHAnsi"/>
          <w:color w:val="000000"/>
          <w:szCs w:val="22"/>
          <w:lang w:val="lt-LT" w:bidi="bn-BD"/>
        </w:rPr>
        <w:t>Pakankamų</w:t>
      </w:r>
      <w:r w:rsidRPr="00BD2D35">
        <w:rPr>
          <w:rFonts w:eastAsiaTheme="minorHAnsi"/>
          <w:color w:val="000000"/>
          <w:szCs w:val="22"/>
          <w:lang w:val="lt-LT" w:bidi="bn-BD"/>
        </w:rPr>
        <w:t xml:space="preserve"> </w:t>
      </w:r>
      <w:r w:rsidR="00066631" w:rsidRPr="00BD2D35">
        <w:rPr>
          <w:rFonts w:eastAsiaTheme="minorHAnsi"/>
          <w:color w:val="000000"/>
          <w:szCs w:val="22"/>
          <w:lang w:val="lt-LT" w:bidi="bn-BD"/>
        </w:rPr>
        <w:t xml:space="preserve">duomenų apie </w:t>
      </w:r>
      <w:proofErr w:type="spellStart"/>
      <w:r w:rsidR="00066631" w:rsidRPr="00BD2D35">
        <w:rPr>
          <w:rFonts w:eastAsiaTheme="minorHAnsi"/>
          <w:color w:val="000000"/>
          <w:szCs w:val="22"/>
          <w:lang w:val="lt-LT" w:bidi="bn-BD"/>
        </w:rPr>
        <w:t>ganirelikso</w:t>
      </w:r>
      <w:proofErr w:type="spellEnd"/>
      <w:r w:rsidR="00066631" w:rsidRPr="00BD2D35">
        <w:rPr>
          <w:rFonts w:eastAsiaTheme="minorHAnsi"/>
          <w:color w:val="000000"/>
          <w:szCs w:val="22"/>
          <w:lang w:val="lt-LT" w:bidi="bn-BD"/>
        </w:rPr>
        <w:t xml:space="preserve"> vartojimą nėštumo metu nėra. </w:t>
      </w:r>
    </w:p>
    <w:p w14:paraId="493C0DBC" w14:textId="4389C692" w:rsidR="00066631" w:rsidRPr="00BD2D35" w:rsidRDefault="00066631" w:rsidP="00066631">
      <w:pPr>
        <w:tabs>
          <w:tab w:val="clear" w:pos="567"/>
        </w:tabs>
        <w:autoSpaceDE w:val="0"/>
        <w:autoSpaceDN w:val="0"/>
        <w:adjustRightInd w:val="0"/>
        <w:snapToGrid/>
        <w:spacing w:line="240" w:lineRule="auto"/>
        <w:rPr>
          <w:rFonts w:eastAsiaTheme="minorHAnsi"/>
          <w:color w:val="000000"/>
          <w:szCs w:val="22"/>
          <w:lang w:val="lt-LT" w:bidi="bn-BD"/>
        </w:rPr>
      </w:pPr>
      <w:r w:rsidRPr="00BD2D35">
        <w:rPr>
          <w:rFonts w:eastAsiaTheme="minorHAnsi"/>
          <w:color w:val="000000"/>
          <w:szCs w:val="22"/>
          <w:lang w:val="lt-LT" w:bidi="bn-BD"/>
        </w:rPr>
        <w:t xml:space="preserve">Gyvūnams, kuriems </w:t>
      </w:r>
      <w:proofErr w:type="spellStart"/>
      <w:r w:rsidRPr="00BD2D35">
        <w:rPr>
          <w:rFonts w:eastAsiaTheme="minorHAnsi"/>
          <w:color w:val="000000"/>
          <w:szCs w:val="22"/>
          <w:lang w:val="lt-LT" w:bidi="bn-BD"/>
        </w:rPr>
        <w:t>ganirelikso</w:t>
      </w:r>
      <w:proofErr w:type="spellEnd"/>
      <w:r w:rsidRPr="00BD2D35">
        <w:rPr>
          <w:rFonts w:eastAsiaTheme="minorHAnsi"/>
          <w:color w:val="000000"/>
          <w:szCs w:val="22"/>
          <w:lang w:val="lt-LT" w:bidi="bn-BD"/>
        </w:rPr>
        <w:t xml:space="preserve"> buvo leidžiama implantacijos laikotarpiu, vaisius rezorbavosi (žr. 5.3 skyrių). Ar šie duomenys reikšmingi žmogui, nenustatyta. </w:t>
      </w:r>
    </w:p>
    <w:p w14:paraId="1793AF1A" w14:textId="77777777" w:rsidR="00066631" w:rsidRPr="00BD2D35" w:rsidRDefault="00066631" w:rsidP="00066631">
      <w:pPr>
        <w:tabs>
          <w:tab w:val="clear" w:pos="567"/>
        </w:tabs>
        <w:autoSpaceDE w:val="0"/>
        <w:autoSpaceDN w:val="0"/>
        <w:adjustRightInd w:val="0"/>
        <w:snapToGrid/>
        <w:spacing w:line="240" w:lineRule="auto"/>
        <w:rPr>
          <w:rFonts w:eastAsiaTheme="minorHAnsi"/>
          <w:color w:val="000000"/>
          <w:szCs w:val="22"/>
          <w:lang w:val="lt-LT" w:bidi="bn-BD"/>
        </w:rPr>
      </w:pPr>
    </w:p>
    <w:p w14:paraId="1FE7CA74" w14:textId="6FA27EC5" w:rsidR="00066631" w:rsidRPr="00BD2D35" w:rsidRDefault="00066631" w:rsidP="00066631">
      <w:pPr>
        <w:tabs>
          <w:tab w:val="clear" w:pos="567"/>
        </w:tabs>
        <w:autoSpaceDE w:val="0"/>
        <w:autoSpaceDN w:val="0"/>
        <w:adjustRightInd w:val="0"/>
        <w:snapToGrid/>
        <w:spacing w:line="240" w:lineRule="auto"/>
        <w:rPr>
          <w:rFonts w:eastAsiaTheme="minorHAnsi"/>
          <w:color w:val="000000"/>
          <w:szCs w:val="22"/>
          <w:u w:val="single"/>
          <w:lang w:val="lt-LT" w:bidi="bn-BD"/>
        </w:rPr>
      </w:pPr>
      <w:r w:rsidRPr="00BD2D35">
        <w:rPr>
          <w:rFonts w:eastAsiaTheme="minorHAnsi"/>
          <w:color w:val="000000"/>
          <w:szCs w:val="22"/>
          <w:u w:val="single"/>
          <w:lang w:val="lt-LT" w:bidi="bn-BD"/>
        </w:rPr>
        <w:t>Žindymas</w:t>
      </w:r>
    </w:p>
    <w:p w14:paraId="47E642A1" w14:textId="77777777" w:rsidR="00FD5ECC" w:rsidRPr="00BD2D35" w:rsidRDefault="00FD5ECC" w:rsidP="00066631">
      <w:pPr>
        <w:tabs>
          <w:tab w:val="clear" w:pos="567"/>
        </w:tabs>
        <w:autoSpaceDE w:val="0"/>
        <w:autoSpaceDN w:val="0"/>
        <w:adjustRightInd w:val="0"/>
        <w:snapToGrid/>
        <w:spacing w:line="240" w:lineRule="auto"/>
        <w:rPr>
          <w:rFonts w:eastAsiaTheme="minorHAnsi"/>
          <w:color w:val="000000"/>
          <w:szCs w:val="22"/>
          <w:u w:val="single"/>
          <w:lang w:val="lt-LT" w:bidi="bn-BD"/>
        </w:rPr>
      </w:pPr>
    </w:p>
    <w:p w14:paraId="1A4E7FDC" w14:textId="77777777" w:rsidR="00066631" w:rsidRPr="00BD2D35" w:rsidRDefault="00066631" w:rsidP="00066631">
      <w:pPr>
        <w:tabs>
          <w:tab w:val="clear" w:pos="567"/>
        </w:tabs>
        <w:autoSpaceDE w:val="0"/>
        <w:autoSpaceDN w:val="0"/>
        <w:adjustRightInd w:val="0"/>
        <w:snapToGrid/>
        <w:spacing w:line="240" w:lineRule="auto"/>
        <w:rPr>
          <w:rFonts w:eastAsiaTheme="minorHAnsi"/>
          <w:color w:val="000000"/>
          <w:szCs w:val="22"/>
          <w:lang w:val="lt-LT" w:bidi="bn-BD"/>
        </w:rPr>
      </w:pPr>
      <w:r w:rsidRPr="00BD2D35">
        <w:rPr>
          <w:rFonts w:eastAsiaTheme="minorHAnsi"/>
          <w:color w:val="000000"/>
          <w:szCs w:val="22"/>
          <w:lang w:val="lt-LT" w:bidi="bn-BD"/>
        </w:rPr>
        <w:t xml:space="preserve">Nežinoma, ar </w:t>
      </w:r>
      <w:proofErr w:type="spellStart"/>
      <w:r w:rsidRPr="00BD2D35">
        <w:rPr>
          <w:rFonts w:eastAsiaTheme="minorHAnsi"/>
          <w:color w:val="000000"/>
          <w:szCs w:val="22"/>
          <w:lang w:val="lt-LT" w:bidi="bn-BD"/>
        </w:rPr>
        <w:t>ganirelikso</w:t>
      </w:r>
      <w:proofErr w:type="spellEnd"/>
      <w:r w:rsidRPr="00BD2D35">
        <w:rPr>
          <w:rFonts w:eastAsiaTheme="minorHAnsi"/>
          <w:color w:val="000000"/>
          <w:szCs w:val="22"/>
          <w:lang w:val="lt-LT" w:bidi="bn-BD"/>
        </w:rPr>
        <w:t xml:space="preserve"> patenka į motinos pieną. </w:t>
      </w:r>
    </w:p>
    <w:p w14:paraId="508BEBD8" w14:textId="4B91C3EA" w:rsidR="00066631" w:rsidRPr="00BD2D35" w:rsidRDefault="00066631" w:rsidP="00066631">
      <w:pPr>
        <w:tabs>
          <w:tab w:val="clear" w:pos="567"/>
        </w:tabs>
        <w:autoSpaceDE w:val="0"/>
        <w:autoSpaceDN w:val="0"/>
        <w:adjustRightInd w:val="0"/>
        <w:snapToGrid/>
        <w:spacing w:line="240" w:lineRule="auto"/>
        <w:rPr>
          <w:rFonts w:eastAsiaTheme="minorHAnsi"/>
          <w:color w:val="000000"/>
          <w:szCs w:val="22"/>
          <w:lang w:val="lt-LT" w:bidi="bn-BD"/>
        </w:rPr>
      </w:pPr>
      <w:r w:rsidRPr="00BD2D35">
        <w:rPr>
          <w:rFonts w:eastAsiaTheme="minorHAnsi"/>
          <w:color w:val="000000"/>
          <w:szCs w:val="22"/>
          <w:lang w:val="lt-LT" w:bidi="bn-BD"/>
        </w:rPr>
        <w:t xml:space="preserve">Moterims nėštumo ir žindymo laikotarpiu </w:t>
      </w:r>
      <w:proofErr w:type="spellStart"/>
      <w:r w:rsidRPr="00BD2D35">
        <w:rPr>
          <w:rFonts w:eastAsiaTheme="minorHAnsi"/>
          <w:color w:val="000000"/>
          <w:szCs w:val="22"/>
          <w:lang w:val="lt-LT" w:bidi="bn-BD"/>
        </w:rPr>
        <w:t>Ganirelix</w:t>
      </w:r>
      <w:proofErr w:type="spellEnd"/>
      <w:r w:rsidRPr="00BD2D35">
        <w:rPr>
          <w:rFonts w:eastAsiaTheme="minorHAnsi"/>
          <w:color w:val="000000"/>
          <w:szCs w:val="22"/>
          <w:lang w:val="lt-LT" w:bidi="bn-BD"/>
        </w:rPr>
        <w:t xml:space="preserve"> </w:t>
      </w:r>
      <w:proofErr w:type="spellStart"/>
      <w:r w:rsidR="004A09A8" w:rsidRPr="00BD2D35">
        <w:rPr>
          <w:rFonts w:eastAsiaTheme="minorHAnsi"/>
          <w:color w:val="000000"/>
          <w:szCs w:val="22"/>
          <w:lang w:val="lt-LT" w:bidi="bn-BD"/>
        </w:rPr>
        <w:t>Theramex</w:t>
      </w:r>
      <w:proofErr w:type="spellEnd"/>
      <w:r w:rsidRPr="00BD2D35">
        <w:rPr>
          <w:rFonts w:eastAsiaTheme="minorHAnsi"/>
          <w:color w:val="000000"/>
          <w:szCs w:val="22"/>
          <w:lang w:val="lt-LT" w:bidi="bn-BD"/>
        </w:rPr>
        <w:t xml:space="preserve"> vartoti draudžiama (žr. 4.3 skyrių). </w:t>
      </w:r>
    </w:p>
    <w:p w14:paraId="70B9F69E" w14:textId="77777777" w:rsidR="00066631" w:rsidRPr="00BD2D35" w:rsidRDefault="00066631" w:rsidP="00066631">
      <w:pPr>
        <w:tabs>
          <w:tab w:val="clear" w:pos="567"/>
        </w:tabs>
        <w:autoSpaceDE w:val="0"/>
        <w:autoSpaceDN w:val="0"/>
        <w:adjustRightInd w:val="0"/>
        <w:snapToGrid/>
        <w:spacing w:line="240" w:lineRule="auto"/>
        <w:rPr>
          <w:rFonts w:eastAsiaTheme="minorHAnsi"/>
          <w:color w:val="000000"/>
          <w:szCs w:val="22"/>
          <w:lang w:val="lt-LT" w:bidi="bn-BD"/>
        </w:rPr>
      </w:pPr>
    </w:p>
    <w:p w14:paraId="22E39DE7" w14:textId="14D30538" w:rsidR="00066631" w:rsidRPr="00BD2D35" w:rsidRDefault="00066631" w:rsidP="00FD5ECC">
      <w:pPr>
        <w:keepNext/>
        <w:tabs>
          <w:tab w:val="clear" w:pos="567"/>
        </w:tabs>
        <w:autoSpaceDE w:val="0"/>
        <w:autoSpaceDN w:val="0"/>
        <w:adjustRightInd w:val="0"/>
        <w:snapToGrid/>
        <w:spacing w:line="240" w:lineRule="auto"/>
        <w:rPr>
          <w:rFonts w:eastAsiaTheme="minorHAnsi"/>
          <w:color w:val="000000"/>
          <w:szCs w:val="22"/>
          <w:u w:val="single"/>
          <w:lang w:val="lt-LT" w:bidi="bn-BD"/>
        </w:rPr>
      </w:pPr>
      <w:r w:rsidRPr="00BD2D35">
        <w:rPr>
          <w:rFonts w:eastAsiaTheme="minorHAnsi"/>
          <w:color w:val="000000"/>
          <w:szCs w:val="22"/>
          <w:u w:val="single"/>
          <w:lang w:val="lt-LT" w:bidi="bn-BD"/>
        </w:rPr>
        <w:lastRenderedPageBreak/>
        <w:t>Vaisingumas</w:t>
      </w:r>
    </w:p>
    <w:p w14:paraId="7E7C0510" w14:textId="77777777" w:rsidR="00FD5ECC" w:rsidRPr="00BD2D35" w:rsidRDefault="00FD5ECC" w:rsidP="00FD5ECC">
      <w:pPr>
        <w:keepNext/>
        <w:tabs>
          <w:tab w:val="clear" w:pos="567"/>
        </w:tabs>
        <w:autoSpaceDE w:val="0"/>
        <w:autoSpaceDN w:val="0"/>
        <w:adjustRightInd w:val="0"/>
        <w:snapToGrid/>
        <w:spacing w:line="240" w:lineRule="auto"/>
        <w:rPr>
          <w:rFonts w:eastAsiaTheme="minorHAnsi"/>
          <w:color w:val="000000"/>
          <w:szCs w:val="22"/>
          <w:u w:val="single"/>
          <w:lang w:val="lt-LT" w:bidi="bn-BD"/>
        </w:rPr>
      </w:pPr>
    </w:p>
    <w:p w14:paraId="112D77FE" w14:textId="3DC53BB6" w:rsidR="00066631" w:rsidRPr="00BD2D35" w:rsidRDefault="00066631" w:rsidP="00FD5ECC">
      <w:pPr>
        <w:keepNext/>
        <w:tabs>
          <w:tab w:val="clear" w:pos="567"/>
        </w:tabs>
        <w:autoSpaceDE w:val="0"/>
        <w:autoSpaceDN w:val="0"/>
        <w:adjustRightInd w:val="0"/>
        <w:snapToGrid/>
        <w:spacing w:line="240" w:lineRule="auto"/>
        <w:rPr>
          <w:rFonts w:eastAsiaTheme="minorHAnsi"/>
          <w:color w:val="000000"/>
          <w:szCs w:val="22"/>
          <w:lang w:val="lt-LT" w:bidi="bn-BD"/>
        </w:rPr>
      </w:pPr>
      <w:proofErr w:type="spellStart"/>
      <w:r w:rsidRPr="00BD2D35">
        <w:rPr>
          <w:rFonts w:eastAsiaTheme="minorHAnsi"/>
          <w:color w:val="000000"/>
          <w:szCs w:val="22"/>
          <w:lang w:val="lt-LT" w:bidi="bn-BD"/>
        </w:rPr>
        <w:t>Ganireliksu</w:t>
      </w:r>
      <w:proofErr w:type="spellEnd"/>
      <w:r w:rsidRPr="00BD2D35">
        <w:rPr>
          <w:rFonts w:eastAsiaTheme="minorHAnsi"/>
          <w:color w:val="000000"/>
          <w:szCs w:val="22"/>
          <w:lang w:val="lt-LT" w:bidi="bn-BD"/>
        </w:rPr>
        <w:t xml:space="preserve"> gydomos moterys, kurioms sukeliama kontroliuojama kiaušidžių </w:t>
      </w:r>
      <w:proofErr w:type="spellStart"/>
      <w:r w:rsidRPr="00BD2D35">
        <w:rPr>
          <w:rFonts w:eastAsiaTheme="minorHAnsi"/>
          <w:color w:val="000000"/>
          <w:szCs w:val="22"/>
          <w:lang w:val="lt-LT" w:bidi="bn-BD"/>
        </w:rPr>
        <w:t>hiperstimuliacija</w:t>
      </w:r>
      <w:proofErr w:type="spellEnd"/>
      <w:r w:rsidRPr="00BD2D35">
        <w:rPr>
          <w:rFonts w:eastAsiaTheme="minorHAnsi"/>
          <w:color w:val="000000"/>
          <w:szCs w:val="22"/>
          <w:lang w:val="lt-LT" w:bidi="bn-BD"/>
        </w:rPr>
        <w:t xml:space="preserve"> taikant pagalbinio apvaisinimo būdus. </w:t>
      </w:r>
      <w:proofErr w:type="spellStart"/>
      <w:r w:rsidRPr="00BD2D35">
        <w:rPr>
          <w:rFonts w:eastAsiaTheme="minorHAnsi"/>
          <w:color w:val="000000"/>
          <w:szCs w:val="22"/>
          <w:lang w:val="lt-LT" w:bidi="bn-BD"/>
        </w:rPr>
        <w:t>Ganireliksas</w:t>
      </w:r>
      <w:proofErr w:type="spellEnd"/>
      <w:r w:rsidRPr="00BD2D35">
        <w:rPr>
          <w:rFonts w:eastAsiaTheme="minorHAnsi"/>
          <w:color w:val="000000"/>
          <w:szCs w:val="22"/>
          <w:lang w:val="lt-LT" w:bidi="bn-BD"/>
        </w:rPr>
        <w:t xml:space="preserve"> vartojamas siekiant išvengti išankstinio LH kiekio padidėjimo, kuris gali pasireikšti moterims kiaušidžių stimuliacijos metu. </w:t>
      </w:r>
    </w:p>
    <w:p w14:paraId="1AFCE313" w14:textId="10756B69" w:rsidR="004C17CB" w:rsidRPr="00BD2D35" w:rsidRDefault="00066631" w:rsidP="00066631">
      <w:pPr>
        <w:rPr>
          <w:rFonts w:eastAsiaTheme="minorHAnsi"/>
          <w:color w:val="000000"/>
          <w:szCs w:val="22"/>
          <w:lang w:val="lt-LT" w:bidi="bn-BD"/>
        </w:rPr>
      </w:pPr>
      <w:r w:rsidRPr="00BD2D35">
        <w:rPr>
          <w:rFonts w:eastAsiaTheme="minorHAnsi"/>
          <w:color w:val="000000"/>
          <w:szCs w:val="22"/>
          <w:lang w:val="lt-LT" w:bidi="bn-BD"/>
        </w:rPr>
        <w:t>Dozavimas ir vartojimo būdai nurodomi 4.2 skyriuje.</w:t>
      </w:r>
    </w:p>
    <w:p w14:paraId="5465F194" w14:textId="77777777" w:rsidR="00066631" w:rsidRPr="00BD2D35" w:rsidRDefault="00066631" w:rsidP="00066631">
      <w:pPr>
        <w:rPr>
          <w:szCs w:val="24"/>
          <w:lang w:val="lt-LT"/>
        </w:rPr>
      </w:pPr>
    </w:p>
    <w:p w14:paraId="72A02146" w14:textId="77777777" w:rsidR="004C17CB" w:rsidRPr="00BD2D35" w:rsidRDefault="002C1216" w:rsidP="00066631">
      <w:pPr>
        <w:rPr>
          <w:b/>
          <w:bCs/>
          <w:lang w:val="lt-LT"/>
        </w:rPr>
      </w:pPr>
      <w:r w:rsidRPr="00BD2D35">
        <w:rPr>
          <w:b/>
          <w:bCs/>
          <w:lang w:val="lt-LT"/>
        </w:rPr>
        <w:t>4.7</w:t>
      </w:r>
      <w:r w:rsidRPr="00BD2D35">
        <w:rPr>
          <w:b/>
          <w:bCs/>
          <w:lang w:val="lt-LT"/>
        </w:rPr>
        <w:tab/>
        <w:t>Poveikis gebėjimui vairuoti ir valdyti mechanizmus</w:t>
      </w:r>
    </w:p>
    <w:p w14:paraId="04295E50" w14:textId="77777777" w:rsidR="004C17CB" w:rsidRPr="00BD2D35" w:rsidRDefault="004C17CB">
      <w:pPr>
        <w:rPr>
          <w:szCs w:val="24"/>
          <w:lang w:val="lt-LT"/>
        </w:rPr>
      </w:pPr>
    </w:p>
    <w:p w14:paraId="4596E9AE" w14:textId="23162424" w:rsidR="004C17CB" w:rsidRPr="00BD2D35" w:rsidRDefault="00066631">
      <w:pPr>
        <w:rPr>
          <w:szCs w:val="24"/>
          <w:lang w:val="lt-LT"/>
        </w:rPr>
      </w:pPr>
      <w:r w:rsidRPr="00BD2D35">
        <w:rPr>
          <w:szCs w:val="24"/>
          <w:lang w:val="lt-LT"/>
        </w:rPr>
        <w:t>Poveikio gebėjimui vairuoti ir valdyti mechanizmus tyrimų neatlikta.</w:t>
      </w:r>
    </w:p>
    <w:p w14:paraId="237531CD" w14:textId="77777777" w:rsidR="00066631" w:rsidRPr="00BD2D35" w:rsidRDefault="00066631">
      <w:pPr>
        <w:rPr>
          <w:szCs w:val="24"/>
          <w:lang w:val="lt-LT"/>
        </w:rPr>
      </w:pPr>
    </w:p>
    <w:p w14:paraId="498F81B7" w14:textId="77777777" w:rsidR="004C17CB" w:rsidRPr="00BD2D35" w:rsidRDefault="002C1216" w:rsidP="00066631">
      <w:pPr>
        <w:keepNext/>
        <w:rPr>
          <w:b/>
          <w:bCs/>
          <w:lang w:val="lt-LT"/>
        </w:rPr>
      </w:pPr>
      <w:r w:rsidRPr="00BD2D35">
        <w:rPr>
          <w:b/>
          <w:bCs/>
          <w:lang w:val="lt-LT"/>
        </w:rPr>
        <w:t>4.8</w:t>
      </w:r>
      <w:r w:rsidRPr="00BD2D35">
        <w:rPr>
          <w:b/>
          <w:bCs/>
          <w:lang w:val="lt-LT"/>
        </w:rPr>
        <w:tab/>
        <w:t>Nepageidaujamas poveikis</w:t>
      </w:r>
    </w:p>
    <w:p w14:paraId="21702A97" w14:textId="77777777" w:rsidR="004C17CB" w:rsidRPr="00BD2D35" w:rsidRDefault="004C17CB" w:rsidP="00066631">
      <w:pPr>
        <w:keepNext/>
        <w:rPr>
          <w:u w:val="single"/>
          <w:lang w:val="lt-LT"/>
        </w:rPr>
      </w:pPr>
    </w:p>
    <w:p w14:paraId="72390435" w14:textId="76DB4134" w:rsidR="00066631" w:rsidRPr="00BD2D35" w:rsidRDefault="00066631" w:rsidP="00066631">
      <w:pPr>
        <w:keepNext/>
        <w:tabs>
          <w:tab w:val="clear" w:pos="567"/>
        </w:tabs>
        <w:autoSpaceDE w:val="0"/>
        <w:autoSpaceDN w:val="0"/>
        <w:adjustRightInd w:val="0"/>
        <w:snapToGrid/>
        <w:spacing w:line="240" w:lineRule="auto"/>
        <w:rPr>
          <w:rFonts w:eastAsiaTheme="minorHAnsi"/>
          <w:color w:val="000000"/>
          <w:szCs w:val="22"/>
          <w:u w:val="single"/>
          <w:lang w:val="lt-LT" w:bidi="bn-BD"/>
        </w:rPr>
      </w:pPr>
      <w:r w:rsidRPr="00BD2D35">
        <w:rPr>
          <w:rFonts w:eastAsiaTheme="minorHAnsi"/>
          <w:color w:val="000000"/>
          <w:szCs w:val="22"/>
          <w:u w:val="single"/>
          <w:lang w:val="lt-LT" w:bidi="bn-BD"/>
        </w:rPr>
        <w:t>Saugumo duomenų santrauka</w:t>
      </w:r>
    </w:p>
    <w:p w14:paraId="5461549C" w14:textId="77777777" w:rsidR="00FD5ECC" w:rsidRPr="00BD2D35" w:rsidRDefault="00FD5ECC" w:rsidP="00066631">
      <w:pPr>
        <w:keepNext/>
        <w:tabs>
          <w:tab w:val="clear" w:pos="567"/>
        </w:tabs>
        <w:autoSpaceDE w:val="0"/>
        <w:autoSpaceDN w:val="0"/>
        <w:adjustRightInd w:val="0"/>
        <w:snapToGrid/>
        <w:spacing w:line="240" w:lineRule="auto"/>
        <w:rPr>
          <w:rFonts w:eastAsiaTheme="minorHAnsi"/>
          <w:color w:val="000000"/>
          <w:szCs w:val="22"/>
          <w:u w:val="single"/>
          <w:lang w:val="lt-LT" w:bidi="bn-BD"/>
        </w:rPr>
      </w:pPr>
    </w:p>
    <w:p w14:paraId="30A5B475" w14:textId="106364EF" w:rsidR="00066631" w:rsidRPr="00BD2D35" w:rsidRDefault="00066631" w:rsidP="00066631">
      <w:pPr>
        <w:keepNext/>
        <w:tabs>
          <w:tab w:val="clear" w:pos="567"/>
        </w:tabs>
        <w:autoSpaceDE w:val="0"/>
        <w:autoSpaceDN w:val="0"/>
        <w:adjustRightInd w:val="0"/>
        <w:snapToGrid/>
        <w:spacing w:line="240" w:lineRule="auto"/>
        <w:rPr>
          <w:rFonts w:eastAsiaTheme="minorHAnsi"/>
          <w:color w:val="000000"/>
          <w:szCs w:val="22"/>
          <w:lang w:val="lt-LT" w:bidi="bn-BD"/>
        </w:rPr>
      </w:pPr>
      <w:r w:rsidRPr="00BD2D35">
        <w:rPr>
          <w:rFonts w:eastAsiaTheme="minorHAnsi"/>
          <w:color w:val="000000"/>
          <w:szCs w:val="22"/>
          <w:lang w:val="lt-LT" w:bidi="bn-BD"/>
        </w:rPr>
        <w:t xml:space="preserve">Visos nepageidaujamos reakcijos, pastebėtos klinikinių tyrimų metu </w:t>
      </w:r>
      <w:proofErr w:type="spellStart"/>
      <w:r w:rsidRPr="00BD2D35">
        <w:rPr>
          <w:rFonts w:eastAsiaTheme="minorHAnsi"/>
          <w:color w:val="000000"/>
          <w:szCs w:val="22"/>
          <w:lang w:val="lt-LT" w:bidi="bn-BD"/>
        </w:rPr>
        <w:t>ganirelikso</w:t>
      </w:r>
      <w:proofErr w:type="spellEnd"/>
      <w:r w:rsidRPr="00BD2D35">
        <w:rPr>
          <w:rFonts w:eastAsiaTheme="minorHAnsi"/>
          <w:color w:val="000000"/>
          <w:szCs w:val="22"/>
          <w:lang w:val="lt-LT" w:bidi="bn-BD"/>
        </w:rPr>
        <w:t xml:space="preserve"> vartojusioms moterims, kurių kiaušidžių stimuliacijai vartotas </w:t>
      </w:r>
      <w:proofErr w:type="spellStart"/>
      <w:r w:rsidRPr="00BD2D35">
        <w:rPr>
          <w:rFonts w:eastAsiaTheme="minorHAnsi"/>
          <w:color w:val="000000"/>
          <w:szCs w:val="22"/>
          <w:lang w:val="lt-LT" w:bidi="bn-BD"/>
        </w:rPr>
        <w:t>rekFSH</w:t>
      </w:r>
      <w:proofErr w:type="spellEnd"/>
      <w:r w:rsidRPr="00BD2D35">
        <w:rPr>
          <w:rFonts w:eastAsiaTheme="minorHAnsi"/>
          <w:color w:val="000000"/>
          <w:szCs w:val="22"/>
          <w:lang w:val="lt-LT" w:bidi="bn-BD"/>
        </w:rPr>
        <w:t xml:space="preserve">, yra išvardytos lentelėje žemiau. Tikėtina, kad kiaušides stimuliuojant </w:t>
      </w:r>
      <w:proofErr w:type="spellStart"/>
      <w:r w:rsidRPr="00BD2D35">
        <w:rPr>
          <w:rFonts w:eastAsiaTheme="minorHAnsi"/>
          <w:color w:val="000000"/>
          <w:szCs w:val="22"/>
          <w:lang w:val="lt-LT" w:bidi="bn-BD"/>
        </w:rPr>
        <w:t>korifolitropinu</w:t>
      </w:r>
      <w:proofErr w:type="spellEnd"/>
      <w:r w:rsidRPr="00BD2D35">
        <w:rPr>
          <w:rFonts w:eastAsiaTheme="minorHAnsi"/>
          <w:color w:val="000000"/>
          <w:szCs w:val="22"/>
          <w:lang w:val="lt-LT" w:bidi="bn-BD"/>
        </w:rPr>
        <w:t xml:space="preserve"> alfa nepageidaujamos reakcijos į </w:t>
      </w:r>
      <w:proofErr w:type="spellStart"/>
      <w:r w:rsidRPr="00BD2D35">
        <w:rPr>
          <w:rFonts w:eastAsiaTheme="minorHAnsi"/>
          <w:color w:val="000000"/>
          <w:szCs w:val="22"/>
          <w:lang w:val="lt-LT" w:bidi="bn-BD"/>
        </w:rPr>
        <w:t>ganireliksą</w:t>
      </w:r>
      <w:proofErr w:type="spellEnd"/>
      <w:r w:rsidRPr="00BD2D35">
        <w:rPr>
          <w:rFonts w:eastAsiaTheme="minorHAnsi"/>
          <w:color w:val="000000"/>
          <w:szCs w:val="22"/>
          <w:lang w:val="lt-LT" w:bidi="bn-BD"/>
        </w:rPr>
        <w:t xml:space="preserve"> bus panašios. </w:t>
      </w:r>
    </w:p>
    <w:p w14:paraId="0D24B182" w14:textId="77777777" w:rsidR="00066631" w:rsidRPr="00BD2D35" w:rsidRDefault="00066631" w:rsidP="00066631">
      <w:pPr>
        <w:tabs>
          <w:tab w:val="clear" w:pos="567"/>
        </w:tabs>
        <w:autoSpaceDE w:val="0"/>
        <w:autoSpaceDN w:val="0"/>
        <w:adjustRightInd w:val="0"/>
        <w:snapToGrid/>
        <w:spacing w:line="240" w:lineRule="auto"/>
        <w:rPr>
          <w:rFonts w:eastAsiaTheme="minorHAnsi"/>
          <w:color w:val="000000"/>
          <w:szCs w:val="22"/>
          <w:lang w:val="lt-LT" w:bidi="bn-BD"/>
        </w:rPr>
      </w:pPr>
    </w:p>
    <w:p w14:paraId="6008C7EA" w14:textId="22905405" w:rsidR="00066631" w:rsidRPr="00BD2D35" w:rsidRDefault="00066631" w:rsidP="00066631">
      <w:pPr>
        <w:tabs>
          <w:tab w:val="clear" w:pos="567"/>
        </w:tabs>
        <w:autoSpaceDE w:val="0"/>
        <w:autoSpaceDN w:val="0"/>
        <w:adjustRightInd w:val="0"/>
        <w:snapToGrid/>
        <w:spacing w:line="240" w:lineRule="auto"/>
        <w:rPr>
          <w:rFonts w:eastAsiaTheme="minorHAnsi"/>
          <w:color w:val="000000"/>
          <w:szCs w:val="22"/>
          <w:u w:val="single"/>
          <w:lang w:val="lt-LT" w:bidi="bn-BD"/>
        </w:rPr>
      </w:pPr>
      <w:r w:rsidRPr="00BD2D35">
        <w:rPr>
          <w:rFonts w:eastAsiaTheme="minorHAnsi"/>
          <w:color w:val="000000"/>
          <w:szCs w:val="22"/>
          <w:u w:val="single"/>
          <w:lang w:val="lt-LT" w:bidi="bn-BD"/>
        </w:rPr>
        <w:t>Nepageidaujamų reakcijų sąrašas lentelėje</w:t>
      </w:r>
    </w:p>
    <w:p w14:paraId="15F3F93E" w14:textId="77777777" w:rsidR="00FD5ECC" w:rsidRPr="00BD2D35" w:rsidRDefault="00FD5ECC" w:rsidP="00066631">
      <w:pPr>
        <w:tabs>
          <w:tab w:val="clear" w:pos="567"/>
        </w:tabs>
        <w:autoSpaceDE w:val="0"/>
        <w:autoSpaceDN w:val="0"/>
        <w:adjustRightInd w:val="0"/>
        <w:snapToGrid/>
        <w:spacing w:line="240" w:lineRule="auto"/>
        <w:rPr>
          <w:rFonts w:eastAsiaTheme="minorHAnsi"/>
          <w:color w:val="000000"/>
          <w:szCs w:val="22"/>
          <w:u w:val="single"/>
          <w:lang w:val="lt-LT" w:bidi="bn-BD"/>
        </w:rPr>
      </w:pPr>
    </w:p>
    <w:p w14:paraId="258DF843" w14:textId="158A9EA9" w:rsidR="00066631" w:rsidRPr="00BD2D35" w:rsidRDefault="00066631" w:rsidP="00066631">
      <w:pPr>
        <w:pStyle w:val="Default"/>
        <w:rPr>
          <w:rFonts w:eastAsiaTheme="minorHAnsi"/>
          <w:sz w:val="22"/>
          <w:szCs w:val="22"/>
          <w:lang w:val="lt-LT" w:eastAsia="en-US" w:bidi="bn-BD"/>
        </w:rPr>
      </w:pPr>
      <w:r w:rsidRPr="00BD2D35">
        <w:rPr>
          <w:rFonts w:eastAsiaTheme="minorHAnsi"/>
          <w:sz w:val="22"/>
          <w:szCs w:val="22"/>
          <w:lang w:val="lt-LT" w:eastAsia="en-US" w:bidi="bn-BD"/>
        </w:rPr>
        <w:t xml:space="preserve">Nepageidaujamos reakcijos suskirstytos pagal </w:t>
      </w:r>
      <w:proofErr w:type="spellStart"/>
      <w:r w:rsidRPr="00BD2D35">
        <w:rPr>
          <w:rFonts w:eastAsiaTheme="minorHAnsi"/>
          <w:sz w:val="22"/>
          <w:szCs w:val="22"/>
          <w:lang w:val="lt-LT" w:eastAsia="en-US" w:bidi="bn-BD"/>
        </w:rPr>
        <w:t>MedDRA</w:t>
      </w:r>
      <w:proofErr w:type="spellEnd"/>
      <w:r w:rsidRPr="00BD2D35">
        <w:rPr>
          <w:rFonts w:eastAsiaTheme="minorHAnsi"/>
          <w:sz w:val="22"/>
          <w:szCs w:val="22"/>
          <w:lang w:val="lt-LT" w:eastAsia="en-US" w:bidi="bn-BD"/>
        </w:rPr>
        <w:t xml:space="preserve"> organų ir sistemų klases bei pasireiškimo dažnį: labai dažnas (≥ 1/10), dažnas (nuo ≥ /100 iki &lt; 1/10), nedažnas (nuo ≥ 1/1 000 iki &lt; 1/100). Padidėjusio jautrumo reakcijų dažnis (labai retas &lt; 1/10 000)) buvo nustatytas remiantis stebėjimais, atliktais vaistiniam preparatui esant rinkoje. </w:t>
      </w:r>
    </w:p>
    <w:p w14:paraId="60EFEA3C" w14:textId="1C7615EA" w:rsidR="004C17CB" w:rsidRPr="00BD2D35" w:rsidRDefault="004C17CB" w:rsidP="00066631">
      <w:pPr>
        <w:pStyle w:val="Default"/>
        <w:rPr>
          <w:lang w:val="lt-LT" w:eastAsia="pl-PL"/>
        </w:rPr>
      </w:pPr>
    </w:p>
    <w:tbl>
      <w:tblPr>
        <w:tblW w:w="9209" w:type="dxa"/>
        <w:tblLayout w:type="fixed"/>
        <w:tblLook w:val="04A0" w:firstRow="1" w:lastRow="0" w:firstColumn="1" w:lastColumn="0" w:noHBand="0" w:noVBand="1"/>
      </w:tblPr>
      <w:tblGrid>
        <w:gridCol w:w="2972"/>
        <w:gridCol w:w="1418"/>
        <w:gridCol w:w="4819"/>
      </w:tblGrid>
      <w:tr w:rsidR="00066631" w:rsidRPr="00BD2D35" w14:paraId="3B895EA5" w14:textId="77777777" w:rsidTr="004659FA">
        <w:trPr>
          <w:trHeight w:val="405"/>
          <w:tblHeader/>
        </w:trPr>
        <w:tc>
          <w:tcPr>
            <w:tcW w:w="2972" w:type="dxa"/>
            <w:tcBorders>
              <w:top w:val="single" w:sz="6" w:space="0" w:color="000000"/>
              <w:left w:val="single" w:sz="4" w:space="0" w:color="000000"/>
              <w:bottom w:val="single" w:sz="6" w:space="0" w:color="000000"/>
              <w:right w:val="single" w:sz="4" w:space="0" w:color="000000"/>
            </w:tcBorders>
            <w:hideMark/>
          </w:tcPr>
          <w:p w14:paraId="332EC4EC" w14:textId="574ABCCF" w:rsidR="00066631" w:rsidRPr="00BD2D35" w:rsidRDefault="00066631">
            <w:pPr>
              <w:pStyle w:val="Default"/>
              <w:spacing w:line="254" w:lineRule="auto"/>
              <w:rPr>
                <w:sz w:val="22"/>
                <w:szCs w:val="22"/>
                <w:lang w:val="lt-LT"/>
              </w:rPr>
            </w:pPr>
            <w:r w:rsidRPr="00BD2D35">
              <w:rPr>
                <w:b/>
                <w:bCs/>
                <w:sz w:val="22"/>
                <w:szCs w:val="22"/>
                <w:lang w:val="lt-LT"/>
              </w:rPr>
              <w:t>ORGANŲ SISTEMŲ KLASĖ</w:t>
            </w:r>
          </w:p>
        </w:tc>
        <w:tc>
          <w:tcPr>
            <w:tcW w:w="1418" w:type="dxa"/>
            <w:tcBorders>
              <w:top w:val="single" w:sz="6" w:space="0" w:color="000000"/>
              <w:left w:val="single" w:sz="4" w:space="0" w:color="000000"/>
              <w:bottom w:val="single" w:sz="6" w:space="0" w:color="000000"/>
              <w:right w:val="single" w:sz="4" w:space="0" w:color="000000"/>
            </w:tcBorders>
            <w:hideMark/>
          </w:tcPr>
          <w:p w14:paraId="14F506D2" w14:textId="566B03FE" w:rsidR="00066631" w:rsidRPr="00BD2D35" w:rsidRDefault="00066631">
            <w:pPr>
              <w:pStyle w:val="Default"/>
              <w:spacing w:line="254" w:lineRule="auto"/>
              <w:rPr>
                <w:sz w:val="22"/>
                <w:szCs w:val="22"/>
                <w:lang w:val="lt-LT"/>
              </w:rPr>
            </w:pPr>
            <w:r w:rsidRPr="00BD2D35">
              <w:rPr>
                <w:b/>
                <w:bCs/>
                <w:sz w:val="22"/>
                <w:szCs w:val="22"/>
                <w:lang w:val="lt-LT"/>
              </w:rPr>
              <w:t>DAŽNIS</w:t>
            </w:r>
          </w:p>
        </w:tc>
        <w:tc>
          <w:tcPr>
            <w:tcW w:w="4819" w:type="dxa"/>
            <w:tcBorders>
              <w:top w:val="single" w:sz="6" w:space="0" w:color="000000"/>
              <w:left w:val="single" w:sz="4" w:space="0" w:color="000000"/>
              <w:bottom w:val="single" w:sz="6" w:space="0" w:color="000000"/>
              <w:right w:val="single" w:sz="4" w:space="0" w:color="000000"/>
            </w:tcBorders>
            <w:hideMark/>
          </w:tcPr>
          <w:p w14:paraId="7FC49021" w14:textId="25741118" w:rsidR="00066631" w:rsidRPr="00BD2D35" w:rsidRDefault="00066631">
            <w:pPr>
              <w:pStyle w:val="Default"/>
              <w:spacing w:line="254" w:lineRule="auto"/>
              <w:rPr>
                <w:sz w:val="22"/>
                <w:szCs w:val="22"/>
                <w:lang w:val="lt-LT"/>
              </w:rPr>
            </w:pPr>
            <w:r w:rsidRPr="00BD2D35">
              <w:rPr>
                <w:b/>
                <w:bCs/>
                <w:sz w:val="22"/>
                <w:szCs w:val="22"/>
                <w:lang w:val="lt-LT"/>
              </w:rPr>
              <w:t>NEPAGEIDAUJAMA REAKCIJA</w:t>
            </w:r>
          </w:p>
        </w:tc>
      </w:tr>
      <w:tr w:rsidR="00066631" w:rsidRPr="00BD2D35" w14:paraId="30D5FD00" w14:textId="77777777" w:rsidTr="004659FA">
        <w:trPr>
          <w:trHeight w:val="263"/>
        </w:trPr>
        <w:tc>
          <w:tcPr>
            <w:tcW w:w="2972" w:type="dxa"/>
            <w:tcBorders>
              <w:top w:val="single" w:sz="6" w:space="0" w:color="000000"/>
              <w:left w:val="single" w:sz="4" w:space="0" w:color="000000"/>
              <w:bottom w:val="single" w:sz="6" w:space="0" w:color="000000"/>
              <w:right w:val="single" w:sz="4" w:space="0" w:color="000000"/>
            </w:tcBorders>
            <w:hideMark/>
          </w:tcPr>
          <w:p w14:paraId="1151626E" w14:textId="77777777" w:rsidR="00066631" w:rsidRPr="00BD2D35" w:rsidRDefault="00066631">
            <w:pPr>
              <w:pStyle w:val="Default"/>
              <w:spacing w:line="254" w:lineRule="auto"/>
              <w:rPr>
                <w:i/>
                <w:iCs/>
                <w:sz w:val="22"/>
                <w:szCs w:val="22"/>
                <w:lang w:val="lt-LT"/>
              </w:rPr>
            </w:pPr>
            <w:r w:rsidRPr="00BD2D35">
              <w:rPr>
                <w:i/>
                <w:iCs/>
                <w:sz w:val="22"/>
                <w:szCs w:val="22"/>
                <w:lang w:val="lt-LT"/>
              </w:rPr>
              <w:t>Imuninės sistemos sutrikimai</w:t>
            </w:r>
          </w:p>
        </w:tc>
        <w:tc>
          <w:tcPr>
            <w:tcW w:w="1418" w:type="dxa"/>
            <w:tcBorders>
              <w:top w:val="single" w:sz="6" w:space="0" w:color="000000"/>
              <w:left w:val="single" w:sz="4" w:space="0" w:color="000000"/>
              <w:bottom w:val="single" w:sz="6" w:space="0" w:color="000000"/>
              <w:right w:val="single" w:sz="4" w:space="0" w:color="000000"/>
            </w:tcBorders>
          </w:tcPr>
          <w:p w14:paraId="197836C1" w14:textId="19D93CCC" w:rsidR="00066631" w:rsidRPr="00BD2D35" w:rsidRDefault="004659FA">
            <w:pPr>
              <w:pStyle w:val="Default"/>
              <w:spacing w:line="254" w:lineRule="auto"/>
              <w:rPr>
                <w:color w:val="auto"/>
                <w:sz w:val="22"/>
                <w:szCs w:val="22"/>
                <w:lang w:val="lt-LT"/>
              </w:rPr>
            </w:pPr>
            <w:r w:rsidRPr="00BD2D35">
              <w:rPr>
                <w:color w:val="auto"/>
                <w:sz w:val="22"/>
                <w:szCs w:val="22"/>
                <w:lang w:val="lt-LT"/>
              </w:rPr>
              <w:t>Labai retas</w:t>
            </w:r>
          </w:p>
        </w:tc>
        <w:tc>
          <w:tcPr>
            <w:tcW w:w="4819" w:type="dxa"/>
            <w:tcBorders>
              <w:top w:val="single" w:sz="6" w:space="0" w:color="000000"/>
              <w:left w:val="single" w:sz="4" w:space="0" w:color="000000"/>
              <w:bottom w:val="single" w:sz="6" w:space="0" w:color="000000"/>
              <w:right w:val="single" w:sz="4" w:space="0" w:color="000000"/>
            </w:tcBorders>
            <w:hideMark/>
          </w:tcPr>
          <w:p w14:paraId="78D82362" w14:textId="77777777" w:rsidR="004659FA" w:rsidRPr="00BD2D35" w:rsidRDefault="004659FA" w:rsidP="004659FA">
            <w:pPr>
              <w:pStyle w:val="Default"/>
              <w:rPr>
                <w:sz w:val="22"/>
                <w:szCs w:val="22"/>
                <w:lang w:val="lt-LT"/>
              </w:rPr>
            </w:pPr>
            <w:r w:rsidRPr="00BD2D35">
              <w:rPr>
                <w:sz w:val="22"/>
                <w:szCs w:val="22"/>
                <w:lang w:val="lt-LT"/>
              </w:rPr>
              <w:t xml:space="preserve">Padidėjusio jautrumo reakcijos (įskaitant išbėrimą, veido patinimą, dusulį, </w:t>
            </w:r>
            <w:proofErr w:type="spellStart"/>
            <w:r w:rsidRPr="00BD2D35">
              <w:rPr>
                <w:sz w:val="22"/>
                <w:szCs w:val="22"/>
                <w:lang w:val="lt-LT"/>
              </w:rPr>
              <w:t>anafilaksiją</w:t>
            </w:r>
            <w:proofErr w:type="spellEnd"/>
            <w:r w:rsidRPr="00BD2D35">
              <w:rPr>
                <w:sz w:val="22"/>
                <w:szCs w:val="22"/>
                <w:lang w:val="lt-LT"/>
              </w:rPr>
              <w:t xml:space="preserve"> [įskaitant anafilaksinį šoką], </w:t>
            </w:r>
            <w:proofErr w:type="spellStart"/>
            <w:r w:rsidRPr="00BD2D35">
              <w:rPr>
                <w:sz w:val="22"/>
                <w:szCs w:val="22"/>
                <w:lang w:val="lt-LT"/>
              </w:rPr>
              <w:t>angioneurozinė</w:t>
            </w:r>
            <w:proofErr w:type="spellEnd"/>
            <w:r w:rsidRPr="00BD2D35">
              <w:rPr>
                <w:sz w:val="22"/>
                <w:szCs w:val="22"/>
                <w:lang w:val="lt-LT"/>
              </w:rPr>
              <w:t xml:space="preserve"> edema ir dilgėlinė</w:t>
            </w:r>
            <w:r w:rsidRPr="00BD2D35">
              <w:rPr>
                <w:sz w:val="22"/>
                <w:szCs w:val="22"/>
                <w:vertAlign w:val="superscript"/>
                <w:lang w:val="lt-LT"/>
              </w:rPr>
              <w:t>1</w:t>
            </w:r>
            <w:r w:rsidRPr="00BD2D35">
              <w:rPr>
                <w:sz w:val="22"/>
                <w:szCs w:val="22"/>
                <w:lang w:val="lt-LT"/>
              </w:rPr>
              <w:t xml:space="preserve">, </w:t>
            </w:r>
          </w:p>
          <w:p w14:paraId="33D9477B" w14:textId="223A2D84" w:rsidR="00066631" w:rsidRPr="00BD2D35" w:rsidRDefault="004659FA" w:rsidP="004659FA">
            <w:pPr>
              <w:pStyle w:val="Default"/>
              <w:spacing w:line="254" w:lineRule="auto"/>
              <w:rPr>
                <w:sz w:val="22"/>
                <w:szCs w:val="22"/>
                <w:lang w:val="lt-LT"/>
              </w:rPr>
            </w:pPr>
            <w:r w:rsidRPr="00BD2D35">
              <w:rPr>
                <w:sz w:val="22"/>
                <w:szCs w:val="22"/>
                <w:lang w:val="lt-LT"/>
              </w:rPr>
              <w:t>esamos egzemos pasunkėjimas</w:t>
            </w:r>
            <w:r w:rsidRPr="00BD2D35">
              <w:rPr>
                <w:sz w:val="22"/>
                <w:szCs w:val="22"/>
                <w:vertAlign w:val="superscript"/>
                <w:lang w:val="lt-LT"/>
              </w:rPr>
              <w:t>2</w:t>
            </w:r>
            <w:r w:rsidRPr="00BD2D35">
              <w:rPr>
                <w:sz w:val="22"/>
                <w:szCs w:val="22"/>
                <w:lang w:val="lt-LT"/>
              </w:rPr>
              <w:t xml:space="preserve"> </w:t>
            </w:r>
          </w:p>
        </w:tc>
      </w:tr>
      <w:tr w:rsidR="00066631" w:rsidRPr="00BD2D35" w14:paraId="7497195A" w14:textId="77777777" w:rsidTr="004659FA">
        <w:trPr>
          <w:trHeight w:val="122"/>
        </w:trPr>
        <w:tc>
          <w:tcPr>
            <w:tcW w:w="2972" w:type="dxa"/>
            <w:tcBorders>
              <w:top w:val="single" w:sz="6" w:space="0" w:color="000000"/>
              <w:left w:val="single" w:sz="4" w:space="0" w:color="000000"/>
              <w:bottom w:val="nil"/>
              <w:right w:val="single" w:sz="4" w:space="0" w:color="000000"/>
            </w:tcBorders>
            <w:hideMark/>
          </w:tcPr>
          <w:p w14:paraId="1C57C251" w14:textId="77777777" w:rsidR="00066631" w:rsidRPr="00BD2D35" w:rsidRDefault="00066631">
            <w:pPr>
              <w:rPr>
                <w:i/>
                <w:iCs/>
                <w:szCs w:val="22"/>
                <w:lang w:val="lt-LT"/>
              </w:rPr>
            </w:pPr>
            <w:r w:rsidRPr="00BD2D35">
              <w:rPr>
                <w:i/>
                <w:iCs/>
                <w:szCs w:val="22"/>
                <w:lang w:val="lt-LT"/>
              </w:rPr>
              <w:t xml:space="preserve">Nervų sistemos sutrikimai </w:t>
            </w:r>
          </w:p>
        </w:tc>
        <w:tc>
          <w:tcPr>
            <w:tcW w:w="1418" w:type="dxa"/>
            <w:tcBorders>
              <w:top w:val="single" w:sz="6" w:space="0" w:color="000000"/>
              <w:left w:val="single" w:sz="4" w:space="0" w:color="000000"/>
              <w:bottom w:val="nil"/>
              <w:right w:val="single" w:sz="4" w:space="0" w:color="000000"/>
            </w:tcBorders>
            <w:vAlign w:val="center"/>
          </w:tcPr>
          <w:p w14:paraId="6F115D72" w14:textId="29F8E819" w:rsidR="00066631" w:rsidRPr="00BD2D35" w:rsidRDefault="004659FA">
            <w:pPr>
              <w:pStyle w:val="Default"/>
              <w:spacing w:line="254" w:lineRule="auto"/>
              <w:rPr>
                <w:sz w:val="22"/>
                <w:szCs w:val="22"/>
                <w:lang w:val="lt-LT"/>
              </w:rPr>
            </w:pPr>
            <w:r w:rsidRPr="00BD2D35">
              <w:rPr>
                <w:sz w:val="22"/>
                <w:szCs w:val="22"/>
                <w:lang w:val="lt-LT"/>
              </w:rPr>
              <w:t>Nedažnas</w:t>
            </w:r>
          </w:p>
        </w:tc>
        <w:tc>
          <w:tcPr>
            <w:tcW w:w="4819" w:type="dxa"/>
            <w:tcBorders>
              <w:top w:val="single" w:sz="6" w:space="0" w:color="000000"/>
              <w:left w:val="single" w:sz="4" w:space="0" w:color="000000"/>
              <w:bottom w:val="nil"/>
              <w:right w:val="single" w:sz="4" w:space="0" w:color="000000"/>
            </w:tcBorders>
          </w:tcPr>
          <w:p w14:paraId="083AD089" w14:textId="4B2A0EB8" w:rsidR="00066631" w:rsidRPr="00BD2D35" w:rsidRDefault="004659FA" w:rsidP="004659FA">
            <w:pPr>
              <w:pStyle w:val="Default"/>
              <w:rPr>
                <w:sz w:val="22"/>
                <w:szCs w:val="22"/>
                <w:lang w:val="lt-LT"/>
              </w:rPr>
            </w:pPr>
            <w:r w:rsidRPr="00BD2D35">
              <w:rPr>
                <w:sz w:val="22"/>
                <w:szCs w:val="22"/>
                <w:lang w:val="lt-LT"/>
              </w:rPr>
              <w:t>Galvos skausmas</w:t>
            </w:r>
          </w:p>
        </w:tc>
      </w:tr>
      <w:tr w:rsidR="00066631" w:rsidRPr="00BD2D35" w14:paraId="5CFEA005" w14:textId="77777777" w:rsidTr="004659FA">
        <w:trPr>
          <w:trHeight w:val="122"/>
        </w:trPr>
        <w:tc>
          <w:tcPr>
            <w:tcW w:w="2972" w:type="dxa"/>
            <w:tcBorders>
              <w:top w:val="single" w:sz="4" w:space="0" w:color="auto"/>
              <w:left w:val="single" w:sz="4" w:space="0" w:color="auto"/>
              <w:bottom w:val="single" w:sz="4" w:space="0" w:color="auto"/>
              <w:right w:val="single" w:sz="4" w:space="0" w:color="auto"/>
            </w:tcBorders>
            <w:hideMark/>
          </w:tcPr>
          <w:p w14:paraId="5965C7C7" w14:textId="5E6A839C" w:rsidR="00066631" w:rsidRPr="00BD2D35" w:rsidRDefault="00066631" w:rsidP="00066631">
            <w:pPr>
              <w:pStyle w:val="Default"/>
              <w:spacing w:line="254" w:lineRule="auto"/>
              <w:rPr>
                <w:i/>
                <w:iCs/>
                <w:sz w:val="22"/>
                <w:szCs w:val="22"/>
                <w:lang w:val="lt-LT"/>
              </w:rPr>
            </w:pPr>
            <w:r w:rsidRPr="00BD2D35">
              <w:rPr>
                <w:i/>
                <w:iCs/>
                <w:sz w:val="22"/>
                <w:szCs w:val="22"/>
                <w:lang w:val="lt-LT"/>
              </w:rPr>
              <w:t>Virškinimo trakto sutrikimai</w:t>
            </w:r>
          </w:p>
        </w:tc>
        <w:tc>
          <w:tcPr>
            <w:tcW w:w="1418" w:type="dxa"/>
            <w:tcBorders>
              <w:top w:val="single" w:sz="4" w:space="0" w:color="auto"/>
              <w:left w:val="single" w:sz="4" w:space="0" w:color="auto"/>
              <w:bottom w:val="single" w:sz="4" w:space="0" w:color="auto"/>
              <w:right w:val="single" w:sz="4" w:space="0" w:color="auto"/>
            </w:tcBorders>
          </w:tcPr>
          <w:p w14:paraId="31BCDF21" w14:textId="7B1E75FE" w:rsidR="00066631" w:rsidRPr="00BD2D35" w:rsidRDefault="004659FA">
            <w:pPr>
              <w:pStyle w:val="Default"/>
              <w:spacing w:line="254" w:lineRule="auto"/>
              <w:rPr>
                <w:sz w:val="22"/>
                <w:szCs w:val="22"/>
                <w:lang w:val="lt-LT"/>
              </w:rPr>
            </w:pPr>
            <w:r w:rsidRPr="00BD2D35">
              <w:rPr>
                <w:sz w:val="22"/>
                <w:szCs w:val="22"/>
                <w:lang w:val="lt-LT"/>
              </w:rPr>
              <w:t>Nedažnas</w:t>
            </w:r>
          </w:p>
        </w:tc>
        <w:tc>
          <w:tcPr>
            <w:tcW w:w="4819" w:type="dxa"/>
            <w:tcBorders>
              <w:top w:val="single" w:sz="4" w:space="0" w:color="auto"/>
              <w:left w:val="single" w:sz="4" w:space="0" w:color="auto"/>
              <w:bottom w:val="single" w:sz="4" w:space="0" w:color="auto"/>
              <w:right w:val="single" w:sz="4" w:space="0" w:color="auto"/>
            </w:tcBorders>
          </w:tcPr>
          <w:p w14:paraId="0390D8B9" w14:textId="7CA934B0" w:rsidR="00066631" w:rsidRPr="00BD2D35" w:rsidRDefault="004659FA" w:rsidP="004659FA">
            <w:pPr>
              <w:pStyle w:val="Default"/>
              <w:rPr>
                <w:sz w:val="22"/>
                <w:szCs w:val="22"/>
                <w:lang w:val="lt-LT"/>
              </w:rPr>
            </w:pPr>
            <w:r w:rsidRPr="00BD2D35">
              <w:rPr>
                <w:sz w:val="22"/>
                <w:szCs w:val="22"/>
                <w:lang w:val="lt-LT"/>
              </w:rPr>
              <w:t>Pykinimas</w:t>
            </w:r>
          </w:p>
        </w:tc>
      </w:tr>
      <w:tr w:rsidR="004659FA" w:rsidRPr="00A74C5A" w14:paraId="622A9218" w14:textId="77777777" w:rsidTr="004659FA">
        <w:trPr>
          <w:trHeight w:val="122"/>
        </w:trPr>
        <w:tc>
          <w:tcPr>
            <w:tcW w:w="2972" w:type="dxa"/>
            <w:vMerge w:val="restart"/>
            <w:tcBorders>
              <w:top w:val="single" w:sz="4" w:space="0" w:color="auto"/>
              <w:left w:val="single" w:sz="4" w:space="0" w:color="auto"/>
              <w:right w:val="single" w:sz="4" w:space="0" w:color="auto"/>
            </w:tcBorders>
            <w:hideMark/>
          </w:tcPr>
          <w:p w14:paraId="75785290" w14:textId="53736ED1" w:rsidR="004659FA" w:rsidRPr="00BD2D35" w:rsidRDefault="004659FA" w:rsidP="004659FA">
            <w:pPr>
              <w:autoSpaceDE w:val="0"/>
              <w:autoSpaceDN w:val="0"/>
              <w:adjustRightInd w:val="0"/>
              <w:spacing w:line="240" w:lineRule="auto"/>
              <w:rPr>
                <w:i/>
                <w:iCs/>
                <w:szCs w:val="22"/>
                <w:lang w:val="lt-LT"/>
              </w:rPr>
            </w:pPr>
            <w:r w:rsidRPr="00BD2D35">
              <w:rPr>
                <w:i/>
                <w:iCs/>
                <w:szCs w:val="22"/>
                <w:lang w:val="lt-LT"/>
              </w:rPr>
              <w:t>Bendrieji sutrikimai ir vartojimo vietos pažeidimai</w:t>
            </w:r>
          </w:p>
        </w:tc>
        <w:tc>
          <w:tcPr>
            <w:tcW w:w="1418" w:type="dxa"/>
            <w:tcBorders>
              <w:top w:val="single" w:sz="4" w:space="0" w:color="auto"/>
              <w:left w:val="single" w:sz="4" w:space="0" w:color="auto"/>
              <w:bottom w:val="single" w:sz="4" w:space="0" w:color="auto"/>
              <w:right w:val="single" w:sz="4" w:space="0" w:color="auto"/>
            </w:tcBorders>
          </w:tcPr>
          <w:p w14:paraId="534F464B" w14:textId="12E585A5" w:rsidR="004659FA" w:rsidRPr="00BD2D35" w:rsidRDefault="004659FA">
            <w:pPr>
              <w:pStyle w:val="Default"/>
              <w:spacing w:line="254" w:lineRule="auto"/>
              <w:rPr>
                <w:sz w:val="22"/>
                <w:szCs w:val="22"/>
                <w:lang w:val="lt-LT"/>
              </w:rPr>
            </w:pPr>
            <w:r w:rsidRPr="00BD2D35">
              <w:rPr>
                <w:sz w:val="22"/>
                <w:szCs w:val="22"/>
                <w:lang w:val="lt-LT"/>
              </w:rPr>
              <w:t>Labai dažnas</w:t>
            </w:r>
          </w:p>
        </w:tc>
        <w:tc>
          <w:tcPr>
            <w:tcW w:w="4819" w:type="dxa"/>
            <w:tcBorders>
              <w:top w:val="single" w:sz="4" w:space="0" w:color="auto"/>
              <w:left w:val="single" w:sz="4" w:space="0" w:color="auto"/>
              <w:bottom w:val="single" w:sz="4" w:space="0" w:color="auto"/>
              <w:right w:val="single" w:sz="4" w:space="0" w:color="auto"/>
            </w:tcBorders>
          </w:tcPr>
          <w:p w14:paraId="1D18402F" w14:textId="6A3C9B0B" w:rsidR="004659FA" w:rsidRPr="00BD2D35" w:rsidRDefault="004659FA" w:rsidP="004659FA">
            <w:pPr>
              <w:pStyle w:val="Default"/>
              <w:rPr>
                <w:sz w:val="22"/>
                <w:szCs w:val="22"/>
                <w:lang w:val="lt-LT"/>
              </w:rPr>
            </w:pPr>
            <w:r w:rsidRPr="00BD2D35">
              <w:rPr>
                <w:sz w:val="22"/>
                <w:szCs w:val="22"/>
                <w:lang w:val="lt-LT"/>
              </w:rPr>
              <w:t>Vietinė odos reakcija injekcijos vietoje (dažniausiai paraudimas, kartu su patinimu ar be jo)</w:t>
            </w:r>
            <w:r w:rsidRPr="00BD2D35">
              <w:rPr>
                <w:sz w:val="22"/>
                <w:szCs w:val="22"/>
                <w:vertAlign w:val="superscript"/>
                <w:lang w:val="lt-LT"/>
              </w:rPr>
              <w:t>3</w:t>
            </w:r>
          </w:p>
        </w:tc>
      </w:tr>
      <w:tr w:rsidR="004659FA" w:rsidRPr="00BD2D35" w14:paraId="51D36D77" w14:textId="77777777" w:rsidTr="004659FA">
        <w:trPr>
          <w:trHeight w:val="122"/>
        </w:trPr>
        <w:tc>
          <w:tcPr>
            <w:tcW w:w="2972" w:type="dxa"/>
            <w:vMerge/>
            <w:tcBorders>
              <w:left w:val="single" w:sz="4" w:space="0" w:color="auto"/>
              <w:bottom w:val="single" w:sz="4" w:space="0" w:color="auto"/>
              <w:right w:val="single" w:sz="4" w:space="0" w:color="auto"/>
            </w:tcBorders>
          </w:tcPr>
          <w:p w14:paraId="2FD231B6" w14:textId="77777777" w:rsidR="004659FA" w:rsidRPr="00BD2D35" w:rsidRDefault="004659FA" w:rsidP="004659FA">
            <w:pPr>
              <w:autoSpaceDE w:val="0"/>
              <w:autoSpaceDN w:val="0"/>
              <w:adjustRightInd w:val="0"/>
              <w:spacing w:line="240" w:lineRule="auto"/>
              <w:rPr>
                <w:i/>
                <w:iCs/>
                <w:szCs w:val="22"/>
                <w:lang w:val="lt-LT"/>
              </w:rPr>
            </w:pPr>
          </w:p>
        </w:tc>
        <w:tc>
          <w:tcPr>
            <w:tcW w:w="1418" w:type="dxa"/>
            <w:tcBorders>
              <w:top w:val="single" w:sz="4" w:space="0" w:color="auto"/>
              <w:left w:val="single" w:sz="4" w:space="0" w:color="auto"/>
              <w:bottom w:val="single" w:sz="4" w:space="0" w:color="auto"/>
              <w:right w:val="single" w:sz="4" w:space="0" w:color="auto"/>
            </w:tcBorders>
          </w:tcPr>
          <w:p w14:paraId="2DC9E3E4" w14:textId="14981D7E" w:rsidR="004659FA" w:rsidRPr="00BD2D35" w:rsidRDefault="004659FA">
            <w:pPr>
              <w:pStyle w:val="Default"/>
              <w:spacing w:line="254" w:lineRule="auto"/>
              <w:rPr>
                <w:sz w:val="22"/>
                <w:szCs w:val="22"/>
                <w:lang w:val="lt-LT"/>
              </w:rPr>
            </w:pPr>
            <w:r w:rsidRPr="00BD2D35">
              <w:rPr>
                <w:sz w:val="22"/>
                <w:szCs w:val="22"/>
                <w:lang w:val="lt-LT"/>
              </w:rPr>
              <w:t>Nedažnas</w:t>
            </w:r>
          </w:p>
        </w:tc>
        <w:tc>
          <w:tcPr>
            <w:tcW w:w="4819" w:type="dxa"/>
            <w:tcBorders>
              <w:top w:val="single" w:sz="4" w:space="0" w:color="auto"/>
              <w:left w:val="single" w:sz="4" w:space="0" w:color="auto"/>
              <w:bottom w:val="single" w:sz="4" w:space="0" w:color="auto"/>
              <w:right w:val="single" w:sz="4" w:space="0" w:color="auto"/>
            </w:tcBorders>
          </w:tcPr>
          <w:p w14:paraId="35387453" w14:textId="696E69EF" w:rsidR="004659FA" w:rsidRPr="00BD2D35" w:rsidRDefault="004659FA" w:rsidP="004659FA">
            <w:pPr>
              <w:pStyle w:val="Default"/>
              <w:rPr>
                <w:sz w:val="22"/>
                <w:szCs w:val="22"/>
                <w:lang w:val="lt-LT"/>
              </w:rPr>
            </w:pPr>
            <w:r w:rsidRPr="00BD2D35">
              <w:rPr>
                <w:sz w:val="22"/>
                <w:szCs w:val="22"/>
                <w:lang w:val="lt-LT"/>
              </w:rPr>
              <w:t>Negalavimas</w:t>
            </w:r>
          </w:p>
        </w:tc>
      </w:tr>
    </w:tbl>
    <w:p w14:paraId="4937F3C3" w14:textId="7FCA41E3" w:rsidR="004659FA" w:rsidRPr="00BD2D35" w:rsidRDefault="004659FA" w:rsidP="004659FA">
      <w:pPr>
        <w:tabs>
          <w:tab w:val="clear" w:pos="567"/>
          <w:tab w:val="left" w:pos="284"/>
        </w:tabs>
        <w:autoSpaceDE w:val="0"/>
        <w:autoSpaceDN w:val="0"/>
        <w:adjustRightInd w:val="0"/>
        <w:snapToGrid/>
        <w:spacing w:line="240" w:lineRule="auto"/>
        <w:rPr>
          <w:rFonts w:eastAsiaTheme="minorHAnsi"/>
          <w:color w:val="000000"/>
          <w:szCs w:val="22"/>
          <w:lang w:val="lt-LT" w:bidi="bn-BD"/>
        </w:rPr>
      </w:pPr>
      <w:r w:rsidRPr="00BD2D35">
        <w:rPr>
          <w:rFonts w:eastAsiaTheme="minorHAnsi"/>
          <w:color w:val="000000"/>
          <w:szCs w:val="22"/>
          <w:vertAlign w:val="superscript"/>
          <w:lang w:val="lt-LT" w:bidi="bn-BD"/>
        </w:rPr>
        <w:t>1</w:t>
      </w:r>
      <w:r w:rsidRPr="00BD2D35">
        <w:rPr>
          <w:rFonts w:eastAsiaTheme="minorHAnsi"/>
          <w:color w:val="000000"/>
          <w:szCs w:val="22"/>
          <w:lang w:val="lt-LT" w:bidi="bn-BD"/>
        </w:rPr>
        <w:tab/>
        <w:t xml:space="preserve">Reakcijos, pastebėtos </w:t>
      </w:r>
      <w:proofErr w:type="spellStart"/>
      <w:r w:rsidRPr="00BD2D35">
        <w:rPr>
          <w:rFonts w:eastAsiaTheme="minorHAnsi"/>
          <w:color w:val="000000"/>
          <w:szCs w:val="22"/>
          <w:lang w:val="lt-LT" w:bidi="bn-BD"/>
        </w:rPr>
        <w:t>ganirelikso</w:t>
      </w:r>
      <w:proofErr w:type="spellEnd"/>
      <w:r w:rsidRPr="00BD2D35">
        <w:rPr>
          <w:rFonts w:eastAsiaTheme="minorHAnsi"/>
          <w:color w:val="000000"/>
          <w:szCs w:val="22"/>
          <w:lang w:val="lt-LT" w:bidi="bn-BD"/>
        </w:rPr>
        <w:t xml:space="preserve"> vartojusioms pacientėms jau po pirmosios dozės. </w:t>
      </w:r>
    </w:p>
    <w:p w14:paraId="028F4F6B" w14:textId="3C42C841" w:rsidR="004659FA" w:rsidRPr="00BD2D35" w:rsidRDefault="004659FA" w:rsidP="004659FA">
      <w:pPr>
        <w:tabs>
          <w:tab w:val="clear" w:pos="567"/>
          <w:tab w:val="left" w:pos="284"/>
        </w:tabs>
        <w:autoSpaceDE w:val="0"/>
        <w:autoSpaceDN w:val="0"/>
        <w:adjustRightInd w:val="0"/>
        <w:snapToGrid/>
        <w:spacing w:line="240" w:lineRule="auto"/>
        <w:rPr>
          <w:rFonts w:eastAsiaTheme="minorHAnsi"/>
          <w:color w:val="000000"/>
          <w:szCs w:val="22"/>
          <w:lang w:val="lt-LT" w:bidi="bn-BD"/>
        </w:rPr>
      </w:pPr>
      <w:r w:rsidRPr="00BD2D35">
        <w:rPr>
          <w:rFonts w:eastAsiaTheme="minorHAnsi"/>
          <w:color w:val="000000"/>
          <w:szCs w:val="22"/>
          <w:vertAlign w:val="superscript"/>
          <w:lang w:val="lt-LT" w:bidi="bn-BD"/>
        </w:rPr>
        <w:t>2</w:t>
      </w:r>
      <w:r w:rsidRPr="00BD2D35">
        <w:rPr>
          <w:rFonts w:eastAsiaTheme="minorHAnsi"/>
          <w:color w:val="000000"/>
          <w:szCs w:val="22"/>
          <w:lang w:val="lt-LT" w:bidi="bn-BD"/>
        </w:rPr>
        <w:tab/>
        <w:t xml:space="preserve">Vienai tiriamajai pastebėta po pirmosios </w:t>
      </w:r>
      <w:proofErr w:type="spellStart"/>
      <w:r w:rsidRPr="00BD2D35">
        <w:rPr>
          <w:rFonts w:eastAsiaTheme="minorHAnsi"/>
          <w:color w:val="000000"/>
          <w:szCs w:val="22"/>
          <w:lang w:val="lt-LT" w:bidi="bn-BD"/>
        </w:rPr>
        <w:t>ganirelikso</w:t>
      </w:r>
      <w:proofErr w:type="spellEnd"/>
      <w:r w:rsidRPr="00BD2D35">
        <w:rPr>
          <w:rFonts w:eastAsiaTheme="minorHAnsi"/>
          <w:color w:val="000000"/>
          <w:szCs w:val="22"/>
          <w:lang w:val="lt-LT" w:bidi="bn-BD"/>
        </w:rPr>
        <w:t xml:space="preserve"> dozės. </w:t>
      </w:r>
    </w:p>
    <w:p w14:paraId="0D1D3520" w14:textId="793378A9" w:rsidR="004C17CB" w:rsidRPr="00BD2D35" w:rsidRDefault="004659FA" w:rsidP="004659FA">
      <w:pPr>
        <w:pStyle w:val="Default"/>
        <w:tabs>
          <w:tab w:val="left" w:pos="284"/>
        </w:tabs>
        <w:rPr>
          <w:rFonts w:eastAsiaTheme="minorHAnsi"/>
          <w:sz w:val="22"/>
          <w:szCs w:val="22"/>
          <w:lang w:val="lt-LT" w:eastAsia="en-US" w:bidi="bn-BD"/>
        </w:rPr>
      </w:pPr>
      <w:r w:rsidRPr="00BD2D35">
        <w:rPr>
          <w:rFonts w:eastAsiaTheme="minorHAnsi"/>
          <w:sz w:val="22"/>
          <w:szCs w:val="22"/>
          <w:vertAlign w:val="superscript"/>
          <w:lang w:val="lt-LT" w:eastAsia="en-US" w:bidi="bn-BD"/>
        </w:rPr>
        <w:t>3</w:t>
      </w:r>
      <w:r w:rsidRPr="00BD2D35">
        <w:rPr>
          <w:rFonts w:eastAsiaTheme="minorHAnsi"/>
          <w:sz w:val="22"/>
          <w:szCs w:val="22"/>
          <w:lang w:val="lt-LT" w:eastAsia="en-US" w:bidi="bn-BD"/>
        </w:rPr>
        <w:tab/>
        <w:t xml:space="preserve">Klinikinių tyrimų metu, praėjus vienai valandai nuo injekcijos, 12 % </w:t>
      </w:r>
      <w:proofErr w:type="spellStart"/>
      <w:r w:rsidRPr="00BD2D35">
        <w:rPr>
          <w:rFonts w:eastAsiaTheme="minorHAnsi"/>
          <w:sz w:val="22"/>
          <w:szCs w:val="22"/>
          <w:lang w:val="lt-LT" w:eastAsia="en-US" w:bidi="bn-BD"/>
        </w:rPr>
        <w:t>ganireliksu</w:t>
      </w:r>
      <w:proofErr w:type="spellEnd"/>
      <w:r w:rsidRPr="00BD2D35">
        <w:rPr>
          <w:rFonts w:eastAsiaTheme="minorHAnsi"/>
          <w:sz w:val="22"/>
          <w:szCs w:val="22"/>
          <w:lang w:val="lt-LT" w:eastAsia="en-US" w:bidi="bn-BD"/>
        </w:rPr>
        <w:t xml:space="preserve"> gydytų pacienčių viso gydymo kurso metu bent vieną kartą pasireiškė vidutinio sunkumo ar sunki vietinė odos reakcija bei 25 % pacienčių, gydytų </w:t>
      </w:r>
      <w:proofErr w:type="spellStart"/>
      <w:r w:rsidR="00E4208C" w:rsidRPr="00BD2D35">
        <w:rPr>
          <w:rFonts w:eastAsiaTheme="minorHAnsi"/>
          <w:sz w:val="22"/>
          <w:szCs w:val="22"/>
          <w:lang w:val="lt-LT" w:eastAsia="en-US" w:bidi="bn-BD"/>
        </w:rPr>
        <w:t>Gn</w:t>
      </w:r>
      <w:r w:rsidR="007373C0">
        <w:rPr>
          <w:rFonts w:eastAsiaTheme="minorHAnsi"/>
          <w:sz w:val="22"/>
          <w:szCs w:val="22"/>
          <w:lang w:val="lt-LT" w:eastAsia="en-US" w:bidi="bn-BD"/>
        </w:rPr>
        <w:t>L</w:t>
      </w:r>
      <w:proofErr w:type="spellEnd"/>
      <w:r w:rsidR="00E4208C" w:rsidRPr="00BD2D35">
        <w:rPr>
          <w:rFonts w:eastAsiaTheme="minorHAnsi"/>
          <w:sz w:val="22"/>
          <w:szCs w:val="22"/>
          <w:lang w:val="lt-LT" w:eastAsia="en-US" w:bidi="bn-BD"/>
        </w:rPr>
        <w:t xml:space="preserve"> </w:t>
      </w:r>
      <w:r w:rsidRPr="00BD2D35">
        <w:rPr>
          <w:rFonts w:eastAsiaTheme="minorHAnsi"/>
          <w:sz w:val="22"/>
          <w:szCs w:val="22"/>
          <w:lang w:val="lt-LT" w:eastAsia="en-US" w:bidi="bn-BD"/>
        </w:rPr>
        <w:t>antagonistu, vartojant po oda. Vietinės odos reakcijos dažniausiai išnyksta per 4 valandas nuo vaistinio preparato vartojimo.</w:t>
      </w:r>
    </w:p>
    <w:p w14:paraId="0CB2D155" w14:textId="77777777" w:rsidR="004659FA" w:rsidRPr="00BD2D35" w:rsidRDefault="004659FA" w:rsidP="004659FA">
      <w:pPr>
        <w:pStyle w:val="Default"/>
        <w:rPr>
          <w:lang w:val="lt-LT"/>
        </w:rPr>
      </w:pPr>
    </w:p>
    <w:p w14:paraId="348BD7C7" w14:textId="4BAD868E" w:rsidR="004C17CB" w:rsidRPr="00BD2D35" w:rsidRDefault="002C1216">
      <w:pPr>
        <w:autoSpaceDE w:val="0"/>
        <w:autoSpaceDN w:val="0"/>
        <w:adjustRightInd w:val="0"/>
        <w:jc w:val="both"/>
        <w:rPr>
          <w:szCs w:val="24"/>
          <w:u w:val="single"/>
          <w:lang w:val="lt-LT"/>
        </w:rPr>
      </w:pPr>
      <w:r w:rsidRPr="00BD2D35">
        <w:rPr>
          <w:szCs w:val="24"/>
          <w:u w:val="single"/>
          <w:lang w:val="lt-LT"/>
        </w:rPr>
        <w:t>Pranešimas apie įtariamas nepageidaujamas reakcijas</w:t>
      </w:r>
    </w:p>
    <w:p w14:paraId="5B0FD6EB" w14:textId="77777777" w:rsidR="00FD5ECC" w:rsidRPr="00BD2D35" w:rsidRDefault="00FD5ECC">
      <w:pPr>
        <w:autoSpaceDE w:val="0"/>
        <w:autoSpaceDN w:val="0"/>
        <w:adjustRightInd w:val="0"/>
        <w:jc w:val="both"/>
        <w:rPr>
          <w:szCs w:val="24"/>
          <w:u w:val="single"/>
          <w:lang w:val="lt-LT"/>
        </w:rPr>
      </w:pPr>
    </w:p>
    <w:p w14:paraId="73E1CE3F" w14:textId="1F4C6F96" w:rsidR="004C17CB" w:rsidRPr="00BD2D35" w:rsidRDefault="002C1216">
      <w:pPr>
        <w:rPr>
          <w:szCs w:val="24"/>
          <w:lang w:val="lt-LT"/>
        </w:rPr>
      </w:pPr>
      <w:r w:rsidRPr="00BD2D35">
        <w:rPr>
          <w:szCs w:val="24"/>
          <w:lang w:val="lt-LT"/>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w:t>
      </w:r>
      <w:r w:rsidR="00F24DAD" w:rsidRPr="008952E2">
        <w:rPr>
          <w:szCs w:val="22"/>
          <w:lang w:val="lt-LT" w:eastAsia="lt-LT"/>
        </w:rPr>
        <w:t xml:space="preserve">užpildę ir pateikę pranešimo formą Valstybinės vaistų kontrolės tarnybos prie Lietuvos Respublikos sveikatos apsaugos ministerijos tinklalapyje </w:t>
      </w:r>
      <w:r w:rsidR="00F24DAD" w:rsidRPr="00642062">
        <w:rPr>
          <w:color w:val="0000EE"/>
          <w:u w:val="single"/>
          <w:lang w:val="lt-LT"/>
        </w:rPr>
        <w:t>https://vvkt.</w:t>
      </w:r>
      <w:r w:rsidR="00F24DAD" w:rsidRPr="008952E2">
        <w:rPr>
          <w:color w:val="0000EE"/>
          <w:szCs w:val="22"/>
          <w:u w:val="single"/>
          <w:lang w:val="lt-LT" w:eastAsia="lt-LT"/>
        </w:rPr>
        <w:t>lrv.</w:t>
      </w:r>
      <w:r w:rsidR="00F24DAD" w:rsidRPr="00642062">
        <w:rPr>
          <w:color w:val="0000EE"/>
          <w:u w:val="single"/>
          <w:lang w:val="lt-LT"/>
        </w:rPr>
        <w:t>lt/lt/</w:t>
      </w:r>
      <w:r w:rsidR="00F24DAD" w:rsidRPr="008952E2">
        <w:rPr>
          <w:szCs w:val="22"/>
          <w:lang w:val="lt-LT" w:eastAsia="lt-LT"/>
        </w:rPr>
        <w:t xml:space="preserve"> nurodytais būdais.</w:t>
      </w:r>
    </w:p>
    <w:p w14:paraId="38B248BD" w14:textId="77777777" w:rsidR="004C17CB" w:rsidRPr="00BD2D35" w:rsidRDefault="004C17CB">
      <w:pPr>
        <w:autoSpaceDE w:val="0"/>
        <w:autoSpaceDN w:val="0"/>
        <w:adjustRightInd w:val="0"/>
        <w:rPr>
          <w:szCs w:val="24"/>
          <w:lang w:val="lt-LT"/>
        </w:rPr>
      </w:pPr>
    </w:p>
    <w:p w14:paraId="2A9D4C42" w14:textId="77777777" w:rsidR="004C17CB" w:rsidRPr="00BD2D35" w:rsidRDefault="002C1216" w:rsidP="008C119D">
      <w:pPr>
        <w:rPr>
          <w:b/>
          <w:bCs/>
          <w:lang w:val="lt-LT"/>
        </w:rPr>
      </w:pPr>
      <w:r w:rsidRPr="00BD2D35">
        <w:rPr>
          <w:b/>
          <w:bCs/>
          <w:lang w:val="lt-LT"/>
        </w:rPr>
        <w:t>4.9</w:t>
      </w:r>
      <w:r w:rsidRPr="00BD2D35">
        <w:rPr>
          <w:b/>
          <w:bCs/>
          <w:lang w:val="lt-LT"/>
        </w:rPr>
        <w:tab/>
        <w:t>Perdozavimas</w:t>
      </w:r>
    </w:p>
    <w:p w14:paraId="6F835265" w14:textId="77777777" w:rsidR="004C17CB" w:rsidRPr="00BD2D35" w:rsidRDefault="004C17CB">
      <w:pPr>
        <w:rPr>
          <w:szCs w:val="24"/>
          <w:lang w:val="lt-LT"/>
        </w:rPr>
      </w:pPr>
    </w:p>
    <w:p w14:paraId="75C32D68" w14:textId="78363F85" w:rsidR="004659FA" w:rsidRPr="00BD2D35" w:rsidRDefault="004659FA" w:rsidP="004659FA">
      <w:pPr>
        <w:tabs>
          <w:tab w:val="clear" w:pos="567"/>
        </w:tabs>
        <w:autoSpaceDE w:val="0"/>
        <w:autoSpaceDN w:val="0"/>
        <w:adjustRightInd w:val="0"/>
        <w:snapToGrid/>
        <w:spacing w:line="240" w:lineRule="auto"/>
        <w:rPr>
          <w:rFonts w:eastAsiaTheme="minorHAnsi"/>
          <w:color w:val="000000"/>
          <w:szCs w:val="22"/>
          <w:lang w:val="lt-LT" w:bidi="bn-BD"/>
        </w:rPr>
      </w:pPr>
      <w:r w:rsidRPr="00BD2D35">
        <w:rPr>
          <w:rFonts w:eastAsiaTheme="minorHAnsi"/>
          <w:color w:val="000000"/>
          <w:szCs w:val="22"/>
          <w:lang w:val="lt-LT" w:bidi="bn-BD"/>
        </w:rPr>
        <w:t>Suleidus žmogui per didelę dozę, poveikis gali trukti ilgiau.</w:t>
      </w:r>
    </w:p>
    <w:p w14:paraId="542FC501" w14:textId="77777777" w:rsidR="00FD5ECC" w:rsidRPr="00BD2D35" w:rsidRDefault="00FD5ECC" w:rsidP="004659FA">
      <w:pPr>
        <w:tabs>
          <w:tab w:val="clear" w:pos="567"/>
        </w:tabs>
        <w:autoSpaceDE w:val="0"/>
        <w:autoSpaceDN w:val="0"/>
        <w:adjustRightInd w:val="0"/>
        <w:snapToGrid/>
        <w:spacing w:line="240" w:lineRule="auto"/>
        <w:rPr>
          <w:rFonts w:eastAsiaTheme="minorHAnsi"/>
          <w:color w:val="000000"/>
          <w:szCs w:val="22"/>
          <w:lang w:val="lt-LT" w:bidi="bn-BD"/>
        </w:rPr>
      </w:pPr>
    </w:p>
    <w:p w14:paraId="5BB1D2CF" w14:textId="4701A93D" w:rsidR="004659FA" w:rsidRPr="00BD2D35" w:rsidRDefault="004659FA" w:rsidP="004659FA">
      <w:pPr>
        <w:tabs>
          <w:tab w:val="clear" w:pos="567"/>
        </w:tabs>
        <w:autoSpaceDE w:val="0"/>
        <w:autoSpaceDN w:val="0"/>
        <w:adjustRightInd w:val="0"/>
        <w:snapToGrid/>
        <w:spacing w:line="240" w:lineRule="auto"/>
        <w:rPr>
          <w:rFonts w:eastAsiaTheme="minorHAnsi"/>
          <w:color w:val="000000"/>
          <w:szCs w:val="22"/>
          <w:lang w:val="lt-LT" w:bidi="bn-BD"/>
        </w:rPr>
      </w:pPr>
      <w:r w:rsidRPr="00BD2D35">
        <w:rPr>
          <w:rFonts w:eastAsiaTheme="minorHAnsi"/>
          <w:color w:val="000000"/>
          <w:szCs w:val="22"/>
          <w:lang w:val="lt-LT" w:bidi="bn-BD"/>
        </w:rPr>
        <w:t xml:space="preserve">Duomenų apie ūmų toksinį </w:t>
      </w:r>
      <w:proofErr w:type="spellStart"/>
      <w:r w:rsidRPr="00BD2D35">
        <w:rPr>
          <w:rFonts w:eastAsiaTheme="minorHAnsi"/>
          <w:color w:val="000000"/>
          <w:szCs w:val="22"/>
          <w:lang w:val="lt-LT" w:bidi="bn-BD"/>
        </w:rPr>
        <w:t>ganirelikso</w:t>
      </w:r>
      <w:proofErr w:type="spellEnd"/>
      <w:r w:rsidRPr="00BD2D35">
        <w:rPr>
          <w:rFonts w:eastAsiaTheme="minorHAnsi"/>
          <w:color w:val="000000"/>
          <w:szCs w:val="22"/>
          <w:lang w:val="lt-LT" w:bidi="bn-BD"/>
        </w:rPr>
        <w:t xml:space="preserve"> poveikį žmogui nėra. Klinikinių tyrimų metu, suleidus po oda ne didesnę kaip 12</w:t>
      </w:r>
      <w:r w:rsidR="008C119D" w:rsidRPr="00BD2D35">
        <w:rPr>
          <w:rFonts w:eastAsiaTheme="minorHAnsi"/>
          <w:color w:val="000000"/>
          <w:szCs w:val="22"/>
          <w:lang w:val="lt-LT" w:bidi="bn-BD"/>
        </w:rPr>
        <w:t> </w:t>
      </w:r>
      <w:r w:rsidRPr="00BD2D35">
        <w:rPr>
          <w:rFonts w:eastAsiaTheme="minorHAnsi"/>
          <w:color w:val="000000"/>
          <w:szCs w:val="22"/>
          <w:lang w:val="lt-LT" w:bidi="bn-BD"/>
        </w:rPr>
        <w:t xml:space="preserve">mg vienkartinę </w:t>
      </w:r>
      <w:proofErr w:type="spellStart"/>
      <w:r w:rsidRPr="00BD2D35">
        <w:rPr>
          <w:rFonts w:eastAsiaTheme="minorHAnsi"/>
          <w:color w:val="000000"/>
          <w:szCs w:val="22"/>
          <w:lang w:val="lt-LT" w:bidi="bn-BD"/>
        </w:rPr>
        <w:t>ganirelikso</w:t>
      </w:r>
      <w:proofErr w:type="spellEnd"/>
      <w:r w:rsidRPr="00BD2D35">
        <w:rPr>
          <w:rFonts w:eastAsiaTheme="minorHAnsi"/>
          <w:color w:val="000000"/>
          <w:szCs w:val="22"/>
          <w:lang w:val="lt-LT" w:bidi="bn-BD"/>
        </w:rPr>
        <w:t xml:space="preserve"> dozę, sisteminės nepageidaujamos reakcijos nepasireiškė. Ūminio toksinio poveikio tyrimų su žiurkėmis ir beždžionėmis metu nespecifinio toksinio poveikio simptomus, pvz., </w:t>
      </w:r>
      <w:proofErr w:type="spellStart"/>
      <w:r w:rsidRPr="00BD2D35">
        <w:rPr>
          <w:rFonts w:eastAsiaTheme="minorHAnsi"/>
          <w:color w:val="000000"/>
          <w:szCs w:val="22"/>
          <w:lang w:val="lt-LT" w:bidi="bn-BD"/>
        </w:rPr>
        <w:t>hipotenziją</w:t>
      </w:r>
      <w:proofErr w:type="spellEnd"/>
      <w:r w:rsidR="008C119D" w:rsidRPr="00BD2D35">
        <w:rPr>
          <w:rFonts w:eastAsiaTheme="minorHAnsi"/>
          <w:color w:val="000000"/>
          <w:szCs w:val="22"/>
          <w:lang w:val="lt-LT" w:bidi="bn-BD"/>
        </w:rPr>
        <w:t xml:space="preserve"> ir</w:t>
      </w:r>
      <w:r w:rsidRPr="00BD2D35">
        <w:rPr>
          <w:rFonts w:eastAsiaTheme="minorHAnsi"/>
          <w:color w:val="000000"/>
          <w:szCs w:val="22"/>
          <w:lang w:val="lt-LT" w:bidi="bn-BD"/>
        </w:rPr>
        <w:t xml:space="preserve"> bradikardiją, sukėlė tik į veną suleistos atitinkamai didesnės negu 1</w:t>
      </w:r>
      <w:r w:rsidR="008C119D" w:rsidRPr="00BD2D35">
        <w:rPr>
          <w:rFonts w:eastAsiaTheme="minorHAnsi"/>
          <w:color w:val="000000"/>
          <w:szCs w:val="22"/>
          <w:lang w:val="lt-LT" w:bidi="bn-BD"/>
        </w:rPr>
        <w:t> </w:t>
      </w:r>
      <w:r w:rsidRPr="00BD2D35">
        <w:rPr>
          <w:rFonts w:eastAsiaTheme="minorHAnsi"/>
          <w:color w:val="000000"/>
          <w:szCs w:val="22"/>
          <w:lang w:val="lt-LT" w:bidi="bn-BD"/>
        </w:rPr>
        <w:t>mg/kg kūno svorio ir 3</w:t>
      </w:r>
      <w:r w:rsidR="008C119D" w:rsidRPr="00BD2D35">
        <w:rPr>
          <w:rFonts w:eastAsiaTheme="minorHAnsi"/>
          <w:color w:val="000000"/>
          <w:szCs w:val="22"/>
          <w:lang w:val="lt-LT" w:bidi="bn-BD"/>
        </w:rPr>
        <w:t> </w:t>
      </w:r>
      <w:r w:rsidRPr="00BD2D35">
        <w:rPr>
          <w:rFonts w:eastAsiaTheme="minorHAnsi"/>
          <w:color w:val="000000"/>
          <w:szCs w:val="22"/>
          <w:lang w:val="lt-LT" w:bidi="bn-BD"/>
        </w:rPr>
        <w:t xml:space="preserve">mg/kg kūno svorio </w:t>
      </w:r>
      <w:proofErr w:type="spellStart"/>
      <w:r w:rsidRPr="00BD2D35">
        <w:rPr>
          <w:rFonts w:eastAsiaTheme="minorHAnsi"/>
          <w:color w:val="000000"/>
          <w:szCs w:val="22"/>
          <w:lang w:val="lt-LT" w:bidi="bn-BD"/>
        </w:rPr>
        <w:t>ganirelikso</w:t>
      </w:r>
      <w:proofErr w:type="spellEnd"/>
      <w:r w:rsidRPr="00BD2D35">
        <w:rPr>
          <w:rFonts w:eastAsiaTheme="minorHAnsi"/>
          <w:color w:val="000000"/>
          <w:szCs w:val="22"/>
          <w:lang w:val="lt-LT" w:bidi="bn-BD"/>
        </w:rPr>
        <w:t xml:space="preserve"> dozės. </w:t>
      </w:r>
    </w:p>
    <w:p w14:paraId="385B2B8F" w14:textId="77777777" w:rsidR="00FD5ECC" w:rsidRPr="00BD2D35" w:rsidRDefault="00FD5ECC" w:rsidP="004659FA">
      <w:pPr>
        <w:rPr>
          <w:rFonts w:eastAsiaTheme="minorHAnsi"/>
          <w:color w:val="000000"/>
          <w:szCs w:val="22"/>
          <w:lang w:val="lt-LT" w:bidi="bn-BD"/>
        </w:rPr>
      </w:pPr>
    </w:p>
    <w:p w14:paraId="2EAC207B" w14:textId="47A5A296" w:rsidR="004C17CB" w:rsidRPr="00BD2D35" w:rsidRDefault="004659FA" w:rsidP="004659FA">
      <w:pPr>
        <w:rPr>
          <w:szCs w:val="24"/>
          <w:lang w:val="lt-LT"/>
        </w:rPr>
      </w:pPr>
      <w:r w:rsidRPr="00BD2D35">
        <w:rPr>
          <w:rFonts w:eastAsiaTheme="minorHAnsi"/>
          <w:color w:val="000000"/>
          <w:szCs w:val="22"/>
          <w:lang w:val="lt-LT" w:bidi="bn-BD"/>
        </w:rPr>
        <w:t xml:space="preserve">Perdozavus, gydymą </w:t>
      </w:r>
      <w:proofErr w:type="spellStart"/>
      <w:r w:rsidRPr="00BD2D35">
        <w:rPr>
          <w:rFonts w:eastAsiaTheme="minorHAnsi"/>
          <w:color w:val="000000"/>
          <w:szCs w:val="22"/>
          <w:lang w:val="lt-LT" w:bidi="bn-BD"/>
        </w:rPr>
        <w:t>ganireliksu</w:t>
      </w:r>
      <w:proofErr w:type="spellEnd"/>
      <w:r w:rsidRPr="00BD2D35">
        <w:rPr>
          <w:rFonts w:eastAsiaTheme="minorHAnsi"/>
          <w:color w:val="000000"/>
          <w:szCs w:val="22"/>
          <w:lang w:val="lt-LT" w:bidi="bn-BD"/>
        </w:rPr>
        <w:t xml:space="preserve"> reikia (laikinai) nutraukti.</w:t>
      </w:r>
    </w:p>
    <w:p w14:paraId="1C66D9B0" w14:textId="25C673C9" w:rsidR="004C17CB" w:rsidRPr="00BD2D35" w:rsidRDefault="004C17CB">
      <w:pPr>
        <w:rPr>
          <w:szCs w:val="24"/>
          <w:lang w:val="lt-LT"/>
        </w:rPr>
      </w:pPr>
    </w:p>
    <w:p w14:paraId="4954B72B" w14:textId="77777777" w:rsidR="008C119D" w:rsidRPr="00BD2D35" w:rsidRDefault="008C119D">
      <w:pPr>
        <w:rPr>
          <w:szCs w:val="24"/>
          <w:lang w:val="lt-LT"/>
        </w:rPr>
      </w:pPr>
    </w:p>
    <w:p w14:paraId="30BA07F6" w14:textId="77777777" w:rsidR="004C17CB" w:rsidRPr="00BD2D35" w:rsidRDefault="002C1216" w:rsidP="008C119D">
      <w:pPr>
        <w:keepNext/>
        <w:rPr>
          <w:b/>
          <w:bCs/>
          <w:lang w:val="lt-LT"/>
        </w:rPr>
      </w:pPr>
      <w:r w:rsidRPr="00BD2D35">
        <w:rPr>
          <w:b/>
          <w:bCs/>
          <w:lang w:val="lt-LT"/>
        </w:rPr>
        <w:t>5.</w:t>
      </w:r>
      <w:r w:rsidRPr="00BD2D35">
        <w:rPr>
          <w:b/>
          <w:bCs/>
          <w:lang w:val="lt-LT"/>
        </w:rPr>
        <w:tab/>
        <w:t>FARMAKOLOGINĖS SAVYBĖS</w:t>
      </w:r>
    </w:p>
    <w:p w14:paraId="6BD025BB" w14:textId="77777777" w:rsidR="004C17CB" w:rsidRPr="00BD2D35" w:rsidRDefault="004C17CB" w:rsidP="008C119D">
      <w:pPr>
        <w:keepNext/>
        <w:rPr>
          <w:szCs w:val="24"/>
          <w:lang w:val="lt-LT"/>
        </w:rPr>
      </w:pPr>
    </w:p>
    <w:p w14:paraId="2B446E12" w14:textId="75838EEC" w:rsidR="004C17CB" w:rsidRPr="00BD2D35" w:rsidRDefault="002C1216" w:rsidP="008C119D">
      <w:pPr>
        <w:keepNext/>
        <w:rPr>
          <w:b/>
          <w:bCs/>
          <w:lang w:val="lt-LT"/>
        </w:rPr>
      </w:pPr>
      <w:r w:rsidRPr="00BD2D35">
        <w:rPr>
          <w:b/>
          <w:bCs/>
          <w:lang w:val="lt-LT"/>
        </w:rPr>
        <w:t>5.1</w:t>
      </w:r>
      <w:r w:rsidRPr="00BD2D35">
        <w:rPr>
          <w:b/>
          <w:bCs/>
          <w:lang w:val="lt-LT"/>
        </w:rPr>
        <w:tab/>
      </w:r>
      <w:proofErr w:type="spellStart"/>
      <w:r w:rsidRPr="00BD2D35">
        <w:rPr>
          <w:b/>
          <w:bCs/>
          <w:lang w:val="lt-LT"/>
        </w:rPr>
        <w:t>Farmakodinaminės</w:t>
      </w:r>
      <w:proofErr w:type="spellEnd"/>
      <w:r w:rsidRPr="00BD2D35">
        <w:rPr>
          <w:b/>
          <w:bCs/>
          <w:lang w:val="lt-LT"/>
        </w:rPr>
        <w:t xml:space="preserve"> savybės</w:t>
      </w:r>
    </w:p>
    <w:p w14:paraId="7B3F7B2F" w14:textId="77777777" w:rsidR="004C17CB" w:rsidRPr="00BD2D35" w:rsidRDefault="004C17CB" w:rsidP="008C119D">
      <w:pPr>
        <w:keepNext/>
        <w:rPr>
          <w:szCs w:val="24"/>
          <w:lang w:val="lt-LT"/>
        </w:rPr>
      </w:pPr>
    </w:p>
    <w:p w14:paraId="4391C123" w14:textId="1D010AAD" w:rsidR="008C119D" w:rsidRPr="00BD2D35" w:rsidRDefault="008C119D" w:rsidP="008C119D">
      <w:pPr>
        <w:rPr>
          <w:szCs w:val="24"/>
          <w:lang w:val="lt-LT"/>
        </w:rPr>
      </w:pPr>
      <w:proofErr w:type="spellStart"/>
      <w:r w:rsidRPr="00BD2D35">
        <w:rPr>
          <w:szCs w:val="24"/>
          <w:lang w:val="lt-LT"/>
        </w:rPr>
        <w:t>Farmakoterapinė</w:t>
      </w:r>
      <w:proofErr w:type="spellEnd"/>
      <w:r w:rsidRPr="00BD2D35">
        <w:rPr>
          <w:szCs w:val="24"/>
          <w:lang w:val="lt-LT"/>
        </w:rPr>
        <w:t xml:space="preserve"> grupė − </w:t>
      </w:r>
      <w:proofErr w:type="spellStart"/>
      <w:r w:rsidRPr="00BD2D35">
        <w:rPr>
          <w:szCs w:val="24"/>
          <w:lang w:val="lt-LT"/>
        </w:rPr>
        <w:t>hipofizės</w:t>
      </w:r>
      <w:proofErr w:type="spellEnd"/>
      <w:r w:rsidRPr="00BD2D35">
        <w:rPr>
          <w:szCs w:val="24"/>
          <w:lang w:val="lt-LT"/>
        </w:rPr>
        <w:t xml:space="preserve"> ir pogumburio hormonai ir jų analogai, </w:t>
      </w:r>
      <w:proofErr w:type="spellStart"/>
      <w:r w:rsidRPr="00BD2D35">
        <w:rPr>
          <w:szCs w:val="24"/>
          <w:lang w:val="lt-LT"/>
        </w:rPr>
        <w:t>gonado</w:t>
      </w:r>
      <w:r w:rsidR="008F74AC">
        <w:rPr>
          <w:szCs w:val="24"/>
          <w:lang w:val="lt-LT"/>
        </w:rPr>
        <w:t>liberino</w:t>
      </w:r>
      <w:proofErr w:type="spellEnd"/>
      <w:r w:rsidRPr="00BD2D35">
        <w:rPr>
          <w:szCs w:val="24"/>
          <w:lang w:val="lt-LT"/>
        </w:rPr>
        <w:t xml:space="preserve"> antagonistai, ATC kodas − H01CC01.</w:t>
      </w:r>
    </w:p>
    <w:p w14:paraId="4B4D53FE" w14:textId="77777777" w:rsidR="008C119D" w:rsidRPr="00BD2D35" w:rsidRDefault="008C119D" w:rsidP="008C119D">
      <w:pPr>
        <w:rPr>
          <w:szCs w:val="24"/>
          <w:lang w:val="lt-LT"/>
        </w:rPr>
      </w:pPr>
    </w:p>
    <w:p w14:paraId="49AB41D8" w14:textId="60F21FF4" w:rsidR="008C119D" w:rsidRPr="00BD2D35" w:rsidRDefault="008C119D" w:rsidP="008C119D">
      <w:pPr>
        <w:rPr>
          <w:szCs w:val="24"/>
          <w:u w:val="single"/>
          <w:lang w:val="lt-LT"/>
        </w:rPr>
      </w:pPr>
      <w:r w:rsidRPr="00BD2D35">
        <w:rPr>
          <w:szCs w:val="24"/>
          <w:u w:val="single"/>
          <w:lang w:val="lt-LT"/>
        </w:rPr>
        <w:t>Veikimo mechanizmas</w:t>
      </w:r>
    </w:p>
    <w:p w14:paraId="43C0C5E8" w14:textId="77777777" w:rsidR="00A518B4" w:rsidRPr="00BD2D35" w:rsidRDefault="00A518B4" w:rsidP="008C119D">
      <w:pPr>
        <w:rPr>
          <w:szCs w:val="24"/>
          <w:u w:val="single"/>
          <w:lang w:val="lt-LT"/>
        </w:rPr>
      </w:pPr>
    </w:p>
    <w:p w14:paraId="4A09C50C" w14:textId="6FBA87A2" w:rsidR="008C119D" w:rsidRPr="00BD2D35" w:rsidRDefault="008C119D" w:rsidP="008C119D">
      <w:pPr>
        <w:rPr>
          <w:szCs w:val="24"/>
          <w:lang w:val="lt-LT"/>
        </w:rPr>
      </w:pPr>
      <w:proofErr w:type="spellStart"/>
      <w:r w:rsidRPr="00BD2D35">
        <w:rPr>
          <w:szCs w:val="24"/>
          <w:lang w:val="lt-LT"/>
        </w:rPr>
        <w:t>Ganireliksas</w:t>
      </w:r>
      <w:proofErr w:type="spellEnd"/>
      <w:r w:rsidRPr="00BD2D35">
        <w:rPr>
          <w:szCs w:val="24"/>
          <w:lang w:val="lt-LT"/>
        </w:rPr>
        <w:t xml:space="preserve"> yra </w:t>
      </w:r>
      <w:proofErr w:type="spellStart"/>
      <w:r w:rsidR="00156AA7" w:rsidRPr="00BD2D35">
        <w:rPr>
          <w:szCs w:val="24"/>
          <w:lang w:val="lt-LT"/>
        </w:rPr>
        <w:t>Gn</w:t>
      </w:r>
      <w:r w:rsidR="008F74AC">
        <w:rPr>
          <w:szCs w:val="24"/>
          <w:lang w:val="lt-LT"/>
        </w:rPr>
        <w:t>L</w:t>
      </w:r>
      <w:proofErr w:type="spellEnd"/>
      <w:r w:rsidR="00156AA7" w:rsidRPr="00BD2D35">
        <w:rPr>
          <w:szCs w:val="24"/>
          <w:lang w:val="lt-LT"/>
        </w:rPr>
        <w:t xml:space="preserve"> </w:t>
      </w:r>
      <w:r w:rsidRPr="00BD2D35">
        <w:rPr>
          <w:szCs w:val="24"/>
          <w:lang w:val="lt-LT"/>
        </w:rPr>
        <w:t xml:space="preserve">antagonistas. Prisijungęs konkurenciniu būdu prie priekinėje </w:t>
      </w:r>
      <w:proofErr w:type="spellStart"/>
      <w:r w:rsidRPr="00BD2D35">
        <w:rPr>
          <w:szCs w:val="24"/>
          <w:lang w:val="lt-LT"/>
        </w:rPr>
        <w:t>hipofizės</w:t>
      </w:r>
      <w:proofErr w:type="spellEnd"/>
      <w:r w:rsidRPr="00BD2D35">
        <w:rPr>
          <w:szCs w:val="24"/>
          <w:lang w:val="lt-LT"/>
        </w:rPr>
        <w:t xml:space="preserve"> dalyje esančių </w:t>
      </w:r>
      <w:proofErr w:type="spellStart"/>
      <w:r w:rsidR="00156AA7" w:rsidRPr="00BD2D35">
        <w:rPr>
          <w:szCs w:val="24"/>
          <w:lang w:val="lt-LT"/>
        </w:rPr>
        <w:t>Gn</w:t>
      </w:r>
      <w:r w:rsidR="008F74AC">
        <w:rPr>
          <w:szCs w:val="24"/>
          <w:lang w:val="lt-LT"/>
        </w:rPr>
        <w:t>L</w:t>
      </w:r>
      <w:proofErr w:type="spellEnd"/>
      <w:r w:rsidR="00156AA7" w:rsidRPr="00BD2D35">
        <w:rPr>
          <w:szCs w:val="24"/>
          <w:lang w:val="lt-LT"/>
        </w:rPr>
        <w:t xml:space="preserve"> </w:t>
      </w:r>
      <w:r w:rsidRPr="00BD2D35">
        <w:rPr>
          <w:szCs w:val="24"/>
          <w:lang w:val="lt-LT"/>
        </w:rPr>
        <w:t xml:space="preserve">receptorių, jis keičia </w:t>
      </w:r>
      <w:proofErr w:type="spellStart"/>
      <w:r w:rsidRPr="00BD2D35">
        <w:rPr>
          <w:szCs w:val="24"/>
          <w:lang w:val="lt-LT"/>
        </w:rPr>
        <w:t>pagumburio</w:t>
      </w:r>
      <w:proofErr w:type="spellEnd"/>
      <w:r w:rsidRPr="00BD2D35">
        <w:rPr>
          <w:szCs w:val="24"/>
          <w:lang w:val="lt-LT"/>
        </w:rPr>
        <w:t xml:space="preserve">, </w:t>
      </w:r>
      <w:proofErr w:type="spellStart"/>
      <w:r w:rsidRPr="00BD2D35">
        <w:rPr>
          <w:szCs w:val="24"/>
          <w:lang w:val="lt-LT"/>
        </w:rPr>
        <w:t>hipofizės</w:t>
      </w:r>
      <w:proofErr w:type="spellEnd"/>
      <w:r w:rsidRPr="00BD2D35">
        <w:rPr>
          <w:szCs w:val="24"/>
          <w:lang w:val="lt-LT"/>
        </w:rPr>
        <w:t xml:space="preserve"> ir lytinių liaukų sistemos veiklą. Dėl minėto poveikio, greitai, stipriai ir laikinai slopinamas endogeninių </w:t>
      </w:r>
      <w:proofErr w:type="spellStart"/>
      <w:r w:rsidRPr="00BD2D35">
        <w:rPr>
          <w:szCs w:val="24"/>
          <w:lang w:val="lt-LT"/>
        </w:rPr>
        <w:t>gonadotropinų</w:t>
      </w:r>
      <w:proofErr w:type="spellEnd"/>
      <w:r w:rsidRPr="00BD2D35">
        <w:rPr>
          <w:szCs w:val="24"/>
          <w:lang w:val="lt-LT"/>
        </w:rPr>
        <w:t xml:space="preserve"> išskyrimas, tačiau, pradinio stimuliavimo, kurį sukelia </w:t>
      </w:r>
      <w:proofErr w:type="spellStart"/>
      <w:r w:rsidR="00156AA7" w:rsidRPr="00BD2D35">
        <w:rPr>
          <w:szCs w:val="24"/>
          <w:lang w:val="lt-LT"/>
        </w:rPr>
        <w:t>Gn</w:t>
      </w:r>
      <w:r w:rsidR="008F74AC">
        <w:rPr>
          <w:szCs w:val="24"/>
          <w:lang w:val="lt-LT"/>
        </w:rPr>
        <w:t>l</w:t>
      </w:r>
      <w:proofErr w:type="spellEnd"/>
      <w:r w:rsidR="00156AA7" w:rsidRPr="00BD2D35">
        <w:rPr>
          <w:szCs w:val="24"/>
          <w:lang w:val="lt-LT"/>
        </w:rPr>
        <w:t xml:space="preserve"> </w:t>
      </w:r>
      <w:proofErr w:type="spellStart"/>
      <w:r w:rsidRPr="00BD2D35">
        <w:rPr>
          <w:szCs w:val="24"/>
          <w:lang w:val="lt-LT"/>
        </w:rPr>
        <w:t>agonistai</w:t>
      </w:r>
      <w:proofErr w:type="spellEnd"/>
      <w:r w:rsidRPr="00BD2D35">
        <w:rPr>
          <w:szCs w:val="24"/>
          <w:lang w:val="lt-LT"/>
        </w:rPr>
        <w:t>, nepasireiškia. Po kartotinių 0,25</w:t>
      </w:r>
      <w:r w:rsidR="00A518B4" w:rsidRPr="00BD2D35">
        <w:rPr>
          <w:szCs w:val="24"/>
          <w:lang w:val="lt-LT"/>
        </w:rPr>
        <w:t> </w:t>
      </w:r>
      <w:r w:rsidRPr="00BD2D35">
        <w:rPr>
          <w:szCs w:val="24"/>
          <w:lang w:val="lt-LT"/>
        </w:rPr>
        <w:t xml:space="preserve">mg </w:t>
      </w:r>
      <w:proofErr w:type="spellStart"/>
      <w:r w:rsidRPr="00BD2D35">
        <w:rPr>
          <w:szCs w:val="24"/>
          <w:lang w:val="lt-LT"/>
        </w:rPr>
        <w:t>ganirelikso</w:t>
      </w:r>
      <w:proofErr w:type="spellEnd"/>
      <w:r w:rsidRPr="00BD2D35">
        <w:rPr>
          <w:szCs w:val="24"/>
          <w:lang w:val="lt-LT"/>
        </w:rPr>
        <w:t xml:space="preserve"> dozių vartojimo sveikų moterų kraujo serume LH, FSH bei E2 kiekis daugiausiai sumažėjo 74</w:t>
      </w:r>
      <w:r w:rsidR="00A518B4" w:rsidRPr="00BD2D35">
        <w:rPr>
          <w:szCs w:val="24"/>
          <w:lang w:val="lt-LT"/>
        </w:rPr>
        <w:t> </w:t>
      </w:r>
      <w:r w:rsidRPr="00BD2D35">
        <w:rPr>
          <w:szCs w:val="24"/>
          <w:lang w:val="lt-LT"/>
        </w:rPr>
        <w:t>%, 32</w:t>
      </w:r>
      <w:r w:rsidR="00A518B4" w:rsidRPr="00BD2D35">
        <w:rPr>
          <w:szCs w:val="24"/>
          <w:lang w:val="lt-LT"/>
        </w:rPr>
        <w:t> </w:t>
      </w:r>
      <w:r w:rsidRPr="00BD2D35">
        <w:rPr>
          <w:szCs w:val="24"/>
          <w:lang w:val="lt-LT"/>
        </w:rPr>
        <w:t>% bei 25</w:t>
      </w:r>
      <w:r w:rsidR="00A518B4" w:rsidRPr="00BD2D35">
        <w:rPr>
          <w:szCs w:val="24"/>
          <w:lang w:val="lt-LT"/>
        </w:rPr>
        <w:t> </w:t>
      </w:r>
      <w:r w:rsidRPr="00BD2D35">
        <w:rPr>
          <w:szCs w:val="24"/>
          <w:lang w:val="lt-LT"/>
        </w:rPr>
        <w:t>% atitinkamai po 4</w:t>
      </w:r>
      <w:r w:rsidR="00A518B4" w:rsidRPr="00BD2D35">
        <w:rPr>
          <w:szCs w:val="24"/>
          <w:lang w:val="lt-LT"/>
        </w:rPr>
        <w:t> </w:t>
      </w:r>
      <w:r w:rsidRPr="00BD2D35">
        <w:rPr>
          <w:szCs w:val="24"/>
          <w:lang w:val="lt-LT"/>
        </w:rPr>
        <w:t>val., 16</w:t>
      </w:r>
      <w:r w:rsidR="00A518B4" w:rsidRPr="00BD2D35">
        <w:rPr>
          <w:szCs w:val="24"/>
          <w:lang w:val="lt-LT"/>
        </w:rPr>
        <w:t> </w:t>
      </w:r>
      <w:r w:rsidRPr="00BD2D35">
        <w:rPr>
          <w:szCs w:val="24"/>
          <w:lang w:val="lt-LT"/>
        </w:rPr>
        <w:t>val. ir 16</w:t>
      </w:r>
      <w:r w:rsidR="00A518B4" w:rsidRPr="00BD2D35">
        <w:rPr>
          <w:szCs w:val="24"/>
          <w:lang w:val="lt-LT"/>
        </w:rPr>
        <w:t> </w:t>
      </w:r>
      <w:r w:rsidRPr="00BD2D35">
        <w:rPr>
          <w:szCs w:val="24"/>
          <w:lang w:val="lt-LT"/>
        </w:rPr>
        <w:t>val. po injekcijos. Hormonų kiekis kraujyje tapo toks, koks buvo prieš gydymą, praėjus 2</w:t>
      </w:r>
      <w:r w:rsidR="00A518B4" w:rsidRPr="00BD2D35">
        <w:rPr>
          <w:szCs w:val="24"/>
          <w:lang w:val="lt-LT"/>
        </w:rPr>
        <w:t> </w:t>
      </w:r>
      <w:r w:rsidRPr="00BD2D35">
        <w:rPr>
          <w:szCs w:val="24"/>
          <w:lang w:val="lt-LT"/>
        </w:rPr>
        <w:t>dienoms po paskutinės injekcijos.</w:t>
      </w:r>
    </w:p>
    <w:p w14:paraId="2E9413D9" w14:textId="77777777" w:rsidR="008C119D" w:rsidRPr="00BD2D35" w:rsidRDefault="008C119D" w:rsidP="008C119D">
      <w:pPr>
        <w:rPr>
          <w:szCs w:val="24"/>
          <w:lang w:val="lt-LT"/>
        </w:rPr>
      </w:pPr>
    </w:p>
    <w:p w14:paraId="73D9456F" w14:textId="55752F32" w:rsidR="008C119D" w:rsidRPr="00BD2D35" w:rsidRDefault="008C119D" w:rsidP="008C119D">
      <w:pPr>
        <w:rPr>
          <w:szCs w:val="24"/>
          <w:u w:val="single"/>
          <w:lang w:val="lt-LT"/>
        </w:rPr>
      </w:pPr>
      <w:proofErr w:type="spellStart"/>
      <w:r w:rsidRPr="00BD2D35">
        <w:rPr>
          <w:szCs w:val="24"/>
          <w:u w:val="single"/>
          <w:lang w:val="lt-LT"/>
        </w:rPr>
        <w:t>Farmakodinaminis</w:t>
      </w:r>
      <w:proofErr w:type="spellEnd"/>
      <w:r w:rsidRPr="00BD2D35">
        <w:rPr>
          <w:szCs w:val="24"/>
          <w:u w:val="single"/>
          <w:lang w:val="lt-LT"/>
        </w:rPr>
        <w:t xml:space="preserve"> poveikis</w:t>
      </w:r>
    </w:p>
    <w:p w14:paraId="0BA069CF" w14:textId="77777777" w:rsidR="00A518B4" w:rsidRPr="00BD2D35" w:rsidRDefault="00A518B4" w:rsidP="008C119D">
      <w:pPr>
        <w:rPr>
          <w:szCs w:val="24"/>
          <w:u w:val="single"/>
          <w:lang w:val="lt-LT"/>
        </w:rPr>
      </w:pPr>
    </w:p>
    <w:p w14:paraId="714998A0" w14:textId="61F236B4" w:rsidR="008C119D" w:rsidRPr="00BD2D35" w:rsidRDefault="008C119D" w:rsidP="008C119D">
      <w:pPr>
        <w:rPr>
          <w:szCs w:val="24"/>
          <w:lang w:val="lt-LT"/>
        </w:rPr>
      </w:pPr>
      <w:r w:rsidRPr="00BD2D35">
        <w:rPr>
          <w:szCs w:val="24"/>
          <w:lang w:val="lt-LT"/>
        </w:rPr>
        <w:t xml:space="preserve">Kontroliuojamai kiaušidžių funkcijos stimuliacijai vidutiniškai </w:t>
      </w:r>
      <w:proofErr w:type="spellStart"/>
      <w:r w:rsidRPr="00BD2D35">
        <w:rPr>
          <w:szCs w:val="24"/>
          <w:lang w:val="lt-LT"/>
        </w:rPr>
        <w:t>ganirelikso</w:t>
      </w:r>
      <w:proofErr w:type="spellEnd"/>
      <w:r w:rsidRPr="00BD2D35">
        <w:rPr>
          <w:szCs w:val="24"/>
          <w:lang w:val="lt-LT"/>
        </w:rPr>
        <w:t xml:space="preserve"> buvo vartota 5</w:t>
      </w:r>
      <w:r w:rsidR="00A518B4" w:rsidRPr="00BD2D35">
        <w:rPr>
          <w:szCs w:val="24"/>
          <w:lang w:val="lt-LT"/>
        </w:rPr>
        <w:t> </w:t>
      </w:r>
      <w:r w:rsidRPr="00BD2D35">
        <w:rPr>
          <w:szCs w:val="24"/>
          <w:lang w:val="lt-LT"/>
        </w:rPr>
        <w:t xml:space="preserve">dienas. Gydant </w:t>
      </w:r>
      <w:proofErr w:type="spellStart"/>
      <w:r w:rsidRPr="00BD2D35">
        <w:rPr>
          <w:szCs w:val="24"/>
          <w:lang w:val="lt-LT"/>
        </w:rPr>
        <w:t>ganireliksu</w:t>
      </w:r>
      <w:proofErr w:type="spellEnd"/>
      <w:r w:rsidRPr="00BD2D35">
        <w:rPr>
          <w:szCs w:val="24"/>
          <w:lang w:val="lt-LT"/>
        </w:rPr>
        <w:t>, LH padaugėjo (&gt;</w:t>
      </w:r>
      <w:r w:rsidR="00A518B4" w:rsidRPr="00BD2D35">
        <w:rPr>
          <w:szCs w:val="24"/>
          <w:lang w:val="lt-LT"/>
        </w:rPr>
        <w:t> </w:t>
      </w:r>
      <w:r w:rsidRPr="00BD2D35">
        <w:rPr>
          <w:szCs w:val="24"/>
          <w:lang w:val="lt-LT"/>
        </w:rPr>
        <w:t>10</w:t>
      </w:r>
      <w:r w:rsidR="00A518B4" w:rsidRPr="00BD2D35">
        <w:rPr>
          <w:szCs w:val="24"/>
          <w:lang w:val="lt-LT"/>
        </w:rPr>
        <w:t> </w:t>
      </w:r>
      <w:r w:rsidRPr="00BD2D35">
        <w:rPr>
          <w:szCs w:val="24"/>
          <w:lang w:val="lt-LT"/>
        </w:rPr>
        <w:t>TV/l) kartu su progesterono koncentracijos padidėjimu (&gt;</w:t>
      </w:r>
      <w:r w:rsidR="00A518B4" w:rsidRPr="00BD2D35">
        <w:rPr>
          <w:szCs w:val="24"/>
          <w:lang w:val="lt-LT"/>
        </w:rPr>
        <w:t> </w:t>
      </w:r>
      <w:r w:rsidRPr="00BD2D35">
        <w:rPr>
          <w:szCs w:val="24"/>
          <w:lang w:val="lt-LT"/>
        </w:rPr>
        <w:t>1</w:t>
      </w:r>
      <w:r w:rsidR="00A518B4" w:rsidRPr="00BD2D35">
        <w:rPr>
          <w:szCs w:val="24"/>
          <w:lang w:val="lt-LT"/>
        </w:rPr>
        <w:t> </w:t>
      </w:r>
      <w:proofErr w:type="spellStart"/>
      <w:r w:rsidRPr="00BD2D35">
        <w:rPr>
          <w:szCs w:val="24"/>
          <w:lang w:val="lt-LT"/>
        </w:rPr>
        <w:t>ng</w:t>
      </w:r>
      <w:proofErr w:type="spellEnd"/>
      <w:r w:rsidRPr="00BD2D35">
        <w:rPr>
          <w:szCs w:val="24"/>
          <w:lang w:val="lt-LT"/>
        </w:rPr>
        <w:t>/ml) 0,3</w:t>
      </w:r>
      <w:r w:rsidR="00A518B4" w:rsidRPr="00BD2D35">
        <w:rPr>
          <w:szCs w:val="24"/>
          <w:lang w:val="lt-LT"/>
        </w:rPr>
        <w:t>–</w:t>
      </w:r>
      <w:r w:rsidRPr="00BD2D35">
        <w:rPr>
          <w:szCs w:val="24"/>
          <w:lang w:val="lt-LT"/>
        </w:rPr>
        <w:t>1,2</w:t>
      </w:r>
      <w:r w:rsidR="00A518B4" w:rsidRPr="00BD2D35">
        <w:rPr>
          <w:szCs w:val="24"/>
          <w:lang w:val="lt-LT"/>
        </w:rPr>
        <w:t> </w:t>
      </w:r>
      <w:r w:rsidRPr="00BD2D35">
        <w:rPr>
          <w:szCs w:val="24"/>
          <w:lang w:val="lt-LT"/>
        </w:rPr>
        <w:t xml:space="preserve">% moterų, o gydant </w:t>
      </w:r>
      <w:proofErr w:type="spellStart"/>
      <w:r w:rsidR="00762A6C" w:rsidRPr="00BD2D35">
        <w:rPr>
          <w:szCs w:val="24"/>
          <w:lang w:val="lt-LT"/>
        </w:rPr>
        <w:t>Gn</w:t>
      </w:r>
      <w:r w:rsidR="00762A6C">
        <w:rPr>
          <w:szCs w:val="24"/>
          <w:lang w:val="lt-LT"/>
        </w:rPr>
        <w:t>L</w:t>
      </w:r>
      <w:proofErr w:type="spellEnd"/>
      <w:r w:rsidR="00762A6C" w:rsidRPr="00BD2D35">
        <w:rPr>
          <w:szCs w:val="24"/>
          <w:lang w:val="lt-LT"/>
        </w:rPr>
        <w:t xml:space="preserve"> </w:t>
      </w:r>
      <w:proofErr w:type="spellStart"/>
      <w:r w:rsidRPr="00BD2D35">
        <w:rPr>
          <w:szCs w:val="24"/>
          <w:lang w:val="lt-LT"/>
        </w:rPr>
        <w:t>agonistais</w:t>
      </w:r>
      <w:proofErr w:type="spellEnd"/>
      <w:r w:rsidRPr="00BD2D35">
        <w:rPr>
          <w:szCs w:val="24"/>
          <w:lang w:val="lt-LT"/>
        </w:rPr>
        <w:t xml:space="preserve"> − 0,8</w:t>
      </w:r>
      <w:r w:rsidR="00A518B4" w:rsidRPr="00BD2D35">
        <w:rPr>
          <w:szCs w:val="24"/>
          <w:lang w:val="lt-LT"/>
        </w:rPr>
        <w:t> </w:t>
      </w:r>
      <w:r w:rsidRPr="00BD2D35">
        <w:rPr>
          <w:szCs w:val="24"/>
          <w:lang w:val="lt-LT"/>
        </w:rPr>
        <w:t xml:space="preserve">%. Minėto </w:t>
      </w:r>
      <w:proofErr w:type="spellStart"/>
      <w:r w:rsidRPr="00BD2D35">
        <w:rPr>
          <w:szCs w:val="24"/>
          <w:lang w:val="lt-LT"/>
        </w:rPr>
        <w:t>ganirelikso</w:t>
      </w:r>
      <w:proofErr w:type="spellEnd"/>
      <w:r w:rsidRPr="00BD2D35">
        <w:rPr>
          <w:szCs w:val="24"/>
          <w:lang w:val="lt-LT"/>
        </w:rPr>
        <w:t xml:space="preserve"> poveikio dažnis rodė tendenciją būti didesniu moterims, sveriančioms daugiau negu 80 kg, tačiau dėl to gydymo rezultatas nekito. Vis dėlto, nedaugelio moterų gydymo duomenys rodo, jog tokio poveikio įtakos atmesti negalima.</w:t>
      </w:r>
    </w:p>
    <w:p w14:paraId="2F712225" w14:textId="77777777" w:rsidR="008C119D" w:rsidRPr="00BD2D35" w:rsidRDefault="008C119D" w:rsidP="008C119D">
      <w:pPr>
        <w:rPr>
          <w:szCs w:val="24"/>
          <w:lang w:val="lt-LT"/>
        </w:rPr>
      </w:pPr>
      <w:r w:rsidRPr="00BD2D35">
        <w:rPr>
          <w:szCs w:val="24"/>
          <w:lang w:val="lt-LT"/>
        </w:rPr>
        <w:t xml:space="preserve">Jei pasireiškia stiprus kiaušidžių atsakas dėl stipraus </w:t>
      </w:r>
      <w:proofErr w:type="spellStart"/>
      <w:r w:rsidRPr="00BD2D35">
        <w:rPr>
          <w:szCs w:val="24"/>
          <w:lang w:val="lt-LT"/>
        </w:rPr>
        <w:t>gonadotropinų</w:t>
      </w:r>
      <w:proofErr w:type="spellEnd"/>
      <w:r w:rsidRPr="00BD2D35">
        <w:rPr>
          <w:szCs w:val="24"/>
          <w:lang w:val="lt-LT"/>
        </w:rPr>
        <w:t xml:space="preserve"> poveikio ankstyvosios folikulinės fazės metu arba dėl kiaušidžių savybės stipriai reaguoti, per ankstyvas LH kiekio padidėjimas gali pasireikšti anksčiau nei 6-ąją stimuliacijos dieną. Gydymą </w:t>
      </w:r>
      <w:proofErr w:type="spellStart"/>
      <w:r w:rsidRPr="00BD2D35">
        <w:rPr>
          <w:szCs w:val="24"/>
          <w:lang w:val="lt-LT"/>
        </w:rPr>
        <w:t>ganireliksu</w:t>
      </w:r>
      <w:proofErr w:type="spellEnd"/>
      <w:r w:rsidRPr="00BD2D35">
        <w:rPr>
          <w:szCs w:val="24"/>
          <w:lang w:val="lt-LT"/>
        </w:rPr>
        <w:t xml:space="preserve"> pradėjus 5-ąją dieną, galima užkirsti kelią pernelyg ankstyvam LH kiekio padidėjimui nekeičiant klinikinės išeities.</w:t>
      </w:r>
    </w:p>
    <w:p w14:paraId="433F5E70" w14:textId="77777777" w:rsidR="008C119D" w:rsidRPr="00BD2D35" w:rsidRDefault="008C119D" w:rsidP="008C119D">
      <w:pPr>
        <w:rPr>
          <w:szCs w:val="24"/>
          <w:lang w:val="lt-LT"/>
        </w:rPr>
      </w:pPr>
    </w:p>
    <w:p w14:paraId="2237AE33" w14:textId="2407D91B" w:rsidR="008C119D" w:rsidRPr="00BD2D35" w:rsidRDefault="008C119D" w:rsidP="008C119D">
      <w:pPr>
        <w:rPr>
          <w:szCs w:val="24"/>
          <w:u w:val="single"/>
          <w:lang w:val="lt-LT"/>
        </w:rPr>
      </w:pPr>
      <w:r w:rsidRPr="00BD2D35">
        <w:rPr>
          <w:szCs w:val="24"/>
          <w:u w:val="single"/>
          <w:lang w:val="lt-LT"/>
        </w:rPr>
        <w:t>Klinikinis veiksmingumas ir saugumas</w:t>
      </w:r>
    </w:p>
    <w:p w14:paraId="5C20AF68" w14:textId="77777777" w:rsidR="00A518B4" w:rsidRPr="00BD2D35" w:rsidRDefault="00A518B4" w:rsidP="008C119D">
      <w:pPr>
        <w:rPr>
          <w:szCs w:val="24"/>
          <w:u w:val="single"/>
          <w:lang w:val="lt-LT"/>
        </w:rPr>
      </w:pPr>
    </w:p>
    <w:p w14:paraId="330C504F" w14:textId="19B41002" w:rsidR="004C17CB" w:rsidRPr="00BD2D35" w:rsidRDefault="008C119D" w:rsidP="008C119D">
      <w:pPr>
        <w:rPr>
          <w:szCs w:val="24"/>
          <w:lang w:val="lt-LT"/>
        </w:rPr>
      </w:pPr>
      <w:r w:rsidRPr="00BD2D35">
        <w:rPr>
          <w:szCs w:val="24"/>
          <w:lang w:val="lt-LT"/>
        </w:rPr>
        <w:t xml:space="preserve">Kontroliuotais tyrimais, kurių metu </w:t>
      </w:r>
      <w:proofErr w:type="spellStart"/>
      <w:r w:rsidRPr="00BD2D35">
        <w:rPr>
          <w:szCs w:val="24"/>
          <w:lang w:val="lt-LT"/>
        </w:rPr>
        <w:t>ganirelikso</w:t>
      </w:r>
      <w:proofErr w:type="spellEnd"/>
      <w:r w:rsidRPr="00BD2D35">
        <w:rPr>
          <w:szCs w:val="24"/>
          <w:lang w:val="lt-LT"/>
        </w:rPr>
        <w:t xml:space="preserve"> ir FSH poveikis lygintas su </w:t>
      </w:r>
      <w:proofErr w:type="spellStart"/>
      <w:r w:rsidR="00156AA7" w:rsidRPr="00BD2D35">
        <w:rPr>
          <w:szCs w:val="24"/>
          <w:lang w:val="lt-LT"/>
        </w:rPr>
        <w:t>Gn</w:t>
      </w:r>
      <w:r w:rsidR="008F74AC">
        <w:rPr>
          <w:szCs w:val="24"/>
          <w:lang w:val="lt-LT"/>
        </w:rPr>
        <w:t>L</w:t>
      </w:r>
      <w:proofErr w:type="spellEnd"/>
      <w:r w:rsidR="00156AA7" w:rsidRPr="00BD2D35">
        <w:rPr>
          <w:szCs w:val="24"/>
          <w:lang w:val="lt-LT"/>
        </w:rPr>
        <w:t xml:space="preserve"> </w:t>
      </w:r>
      <w:proofErr w:type="spellStart"/>
      <w:r w:rsidR="00FB3C80" w:rsidRPr="00BD2D35">
        <w:rPr>
          <w:szCs w:val="24"/>
          <w:lang w:val="lt-LT"/>
        </w:rPr>
        <w:t>agonist</w:t>
      </w:r>
      <w:r w:rsidR="00FB3C80">
        <w:rPr>
          <w:szCs w:val="24"/>
          <w:lang w:val="lt-LT"/>
        </w:rPr>
        <w:t>o</w:t>
      </w:r>
      <w:proofErr w:type="spellEnd"/>
      <w:r w:rsidR="006E014F">
        <w:rPr>
          <w:szCs w:val="24"/>
          <w:lang w:val="lt-LT"/>
        </w:rPr>
        <w:t>, vartojamo pagal ilgąjį protokolą</w:t>
      </w:r>
      <w:r w:rsidR="0068513C">
        <w:rPr>
          <w:szCs w:val="24"/>
          <w:lang w:val="lt-LT"/>
        </w:rPr>
        <w:t>,</w:t>
      </w:r>
      <w:r w:rsidR="00FB3C80" w:rsidRPr="00BD2D35">
        <w:rPr>
          <w:szCs w:val="24"/>
          <w:lang w:val="lt-LT"/>
        </w:rPr>
        <w:t xml:space="preserve"> </w:t>
      </w:r>
      <w:r w:rsidRPr="00BD2D35">
        <w:rPr>
          <w:szCs w:val="24"/>
          <w:lang w:val="lt-LT"/>
        </w:rPr>
        <w:t xml:space="preserve">poveikiu, nustatyta, kad gydant </w:t>
      </w:r>
      <w:proofErr w:type="spellStart"/>
      <w:r w:rsidRPr="00BD2D35">
        <w:rPr>
          <w:szCs w:val="24"/>
          <w:lang w:val="lt-LT"/>
        </w:rPr>
        <w:t>ganireliksu</w:t>
      </w:r>
      <w:proofErr w:type="spellEnd"/>
      <w:r w:rsidRPr="00BD2D35">
        <w:rPr>
          <w:szCs w:val="24"/>
          <w:lang w:val="lt-LT"/>
        </w:rPr>
        <w:t xml:space="preserve"> pirmosiomis stimuliacijos dienomis folikulai auga greičiau, tačiau ciklo pabaigoje augančių folikulų skaičius šiek tiek sumažėja ir mažiau gaminama </w:t>
      </w:r>
      <w:proofErr w:type="spellStart"/>
      <w:r w:rsidRPr="00BD2D35">
        <w:rPr>
          <w:szCs w:val="24"/>
          <w:lang w:val="lt-LT"/>
        </w:rPr>
        <w:t>estradiolio</w:t>
      </w:r>
      <w:proofErr w:type="spellEnd"/>
      <w:r w:rsidRPr="00BD2D35">
        <w:rPr>
          <w:szCs w:val="24"/>
          <w:lang w:val="lt-LT"/>
        </w:rPr>
        <w:t xml:space="preserve">. Kadangi folikulai auga nevienodai, FSH dozę reikia nustatyti, atsižvelgiant į augančių folikulų skaičių ir dydį, bet ne į </w:t>
      </w:r>
      <w:proofErr w:type="spellStart"/>
      <w:r w:rsidRPr="00BD2D35">
        <w:rPr>
          <w:szCs w:val="24"/>
          <w:lang w:val="lt-LT"/>
        </w:rPr>
        <w:t>estradiolio</w:t>
      </w:r>
      <w:proofErr w:type="spellEnd"/>
      <w:r w:rsidRPr="00BD2D35">
        <w:rPr>
          <w:szCs w:val="24"/>
          <w:lang w:val="lt-LT"/>
        </w:rPr>
        <w:t xml:space="preserve"> koncentraciją kraujyje. Panašių palyginamųjų tyrimų su </w:t>
      </w:r>
      <w:proofErr w:type="spellStart"/>
      <w:r w:rsidRPr="00BD2D35">
        <w:rPr>
          <w:szCs w:val="24"/>
          <w:lang w:val="lt-LT"/>
        </w:rPr>
        <w:t>korifolitropinu</w:t>
      </w:r>
      <w:proofErr w:type="spellEnd"/>
      <w:r w:rsidRPr="00BD2D35">
        <w:rPr>
          <w:szCs w:val="24"/>
          <w:lang w:val="lt-LT"/>
        </w:rPr>
        <w:t xml:space="preserve"> alfa, </w:t>
      </w:r>
      <w:r w:rsidR="00A0731B">
        <w:rPr>
          <w:szCs w:val="24"/>
          <w:lang w:val="lt-LT"/>
        </w:rPr>
        <w:t>vartojant</w:t>
      </w:r>
      <w:r w:rsidRPr="00BD2D35">
        <w:rPr>
          <w:szCs w:val="24"/>
          <w:lang w:val="lt-LT"/>
        </w:rPr>
        <w:t xml:space="preserve"> arba </w:t>
      </w:r>
      <w:proofErr w:type="spellStart"/>
      <w:r w:rsidR="00156AA7" w:rsidRPr="00BD2D35">
        <w:rPr>
          <w:szCs w:val="24"/>
          <w:lang w:val="lt-LT"/>
        </w:rPr>
        <w:t>Gn</w:t>
      </w:r>
      <w:r w:rsidR="008F74AC">
        <w:rPr>
          <w:szCs w:val="24"/>
          <w:lang w:val="lt-LT"/>
        </w:rPr>
        <w:t>L</w:t>
      </w:r>
      <w:proofErr w:type="spellEnd"/>
      <w:r w:rsidR="00156AA7" w:rsidRPr="00BD2D35">
        <w:rPr>
          <w:szCs w:val="24"/>
          <w:lang w:val="lt-LT"/>
        </w:rPr>
        <w:t xml:space="preserve"> </w:t>
      </w:r>
      <w:r w:rsidR="00FB3C80" w:rsidRPr="00BD2D35">
        <w:rPr>
          <w:szCs w:val="24"/>
          <w:lang w:val="lt-LT"/>
        </w:rPr>
        <w:t>a</w:t>
      </w:r>
      <w:r w:rsidR="00FB3C80">
        <w:rPr>
          <w:szCs w:val="24"/>
          <w:lang w:val="lt-LT"/>
        </w:rPr>
        <w:t>nta</w:t>
      </w:r>
      <w:r w:rsidR="00FB3C80" w:rsidRPr="00BD2D35">
        <w:rPr>
          <w:szCs w:val="24"/>
          <w:lang w:val="lt-LT"/>
        </w:rPr>
        <w:t>gonist</w:t>
      </w:r>
      <w:r w:rsidR="00FB3C80">
        <w:rPr>
          <w:szCs w:val="24"/>
          <w:lang w:val="lt-LT"/>
        </w:rPr>
        <w:t>ą</w:t>
      </w:r>
      <w:r w:rsidRPr="00BD2D35">
        <w:rPr>
          <w:szCs w:val="24"/>
          <w:lang w:val="lt-LT"/>
        </w:rPr>
        <w:t xml:space="preserve">, arba </w:t>
      </w:r>
      <w:proofErr w:type="spellStart"/>
      <w:r w:rsidR="00FB3C80" w:rsidRPr="00BD2D35">
        <w:rPr>
          <w:szCs w:val="24"/>
          <w:lang w:val="lt-LT"/>
        </w:rPr>
        <w:t>agonist</w:t>
      </w:r>
      <w:r w:rsidR="00A0731B">
        <w:rPr>
          <w:szCs w:val="24"/>
          <w:lang w:val="lt-LT"/>
        </w:rPr>
        <w:t>ą</w:t>
      </w:r>
      <w:proofErr w:type="spellEnd"/>
      <w:r w:rsidR="00A0731B">
        <w:rPr>
          <w:szCs w:val="24"/>
          <w:lang w:val="lt-LT"/>
        </w:rPr>
        <w:t xml:space="preserve"> pagal</w:t>
      </w:r>
      <w:r w:rsidR="00D17FF5">
        <w:rPr>
          <w:szCs w:val="24"/>
          <w:lang w:val="lt-LT"/>
        </w:rPr>
        <w:t xml:space="preserve"> ilgąjį</w:t>
      </w:r>
      <w:r w:rsidR="00FB3C80" w:rsidRPr="00BD2D35">
        <w:rPr>
          <w:szCs w:val="24"/>
          <w:lang w:val="lt-LT"/>
        </w:rPr>
        <w:t xml:space="preserve"> </w:t>
      </w:r>
      <w:r w:rsidRPr="00BD2D35">
        <w:rPr>
          <w:szCs w:val="24"/>
          <w:lang w:val="lt-LT"/>
        </w:rPr>
        <w:t>protokolą, iki šiol neatlikta.</w:t>
      </w:r>
    </w:p>
    <w:p w14:paraId="2714C9C7" w14:textId="77777777" w:rsidR="008C119D" w:rsidRPr="00BD2D35" w:rsidRDefault="008C119D" w:rsidP="008C119D">
      <w:pPr>
        <w:rPr>
          <w:szCs w:val="24"/>
          <w:lang w:val="lt-LT"/>
        </w:rPr>
      </w:pPr>
    </w:p>
    <w:p w14:paraId="7A71A7A9" w14:textId="77777777" w:rsidR="004C17CB" w:rsidRPr="00BD2D35" w:rsidRDefault="002C1216" w:rsidP="00FD5ECC">
      <w:pPr>
        <w:keepNext/>
        <w:rPr>
          <w:b/>
          <w:bCs/>
          <w:lang w:val="lt-LT"/>
        </w:rPr>
      </w:pPr>
      <w:r w:rsidRPr="00BD2D35">
        <w:rPr>
          <w:b/>
          <w:bCs/>
          <w:lang w:val="lt-LT"/>
        </w:rPr>
        <w:t>5.2</w:t>
      </w:r>
      <w:r w:rsidRPr="00BD2D35">
        <w:rPr>
          <w:b/>
          <w:bCs/>
          <w:lang w:val="lt-LT"/>
        </w:rPr>
        <w:tab/>
      </w:r>
      <w:proofErr w:type="spellStart"/>
      <w:r w:rsidRPr="00BD2D35">
        <w:rPr>
          <w:b/>
          <w:bCs/>
          <w:lang w:val="lt-LT"/>
        </w:rPr>
        <w:t>Farmakokinetinės</w:t>
      </w:r>
      <w:proofErr w:type="spellEnd"/>
      <w:r w:rsidRPr="00BD2D35">
        <w:rPr>
          <w:b/>
          <w:bCs/>
          <w:lang w:val="lt-LT"/>
        </w:rPr>
        <w:t xml:space="preserve"> savybės</w:t>
      </w:r>
    </w:p>
    <w:p w14:paraId="7539EABD" w14:textId="77777777" w:rsidR="004C17CB" w:rsidRPr="00BD2D35" w:rsidRDefault="004C17CB" w:rsidP="00FD5ECC">
      <w:pPr>
        <w:keepNext/>
        <w:tabs>
          <w:tab w:val="clear" w:pos="567"/>
          <w:tab w:val="left" w:pos="1296"/>
        </w:tabs>
        <w:spacing w:line="240" w:lineRule="auto"/>
        <w:rPr>
          <w:szCs w:val="24"/>
          <w:lang w:val="lt-LT"/>
        </w:rPr>
      </w:pPr>
    </w:p>
    <w:p w14:paraId="7602026B" w14:textId="5ADB738C" w:rsidR="008C119D" w:rsidRPr="00BD2D35" w:rsidRDefault="008C119D" w:rsidP="00FD5ECC">
      <w:pPr>
        <w:keepNext/>
        <w:rPr>
          <w:lang w:val="lt-LT"/>
        </w:rPr>
      </w:pPr>
      <w:r w:rsidRPr="00BD2D35">
        <w:rPr>
          <w:lang w:val="lt-LT"/>
        </w:rPr>
        <w:t>Vieną kartą per parą po oda leidžiamų kartotinių dozių farmakokinetika yra panaši kaip ir po oda suleistos vienkartinės dozės. Vartojant po 0,25</w:t>
      </w:r>
      <w:r w:rsidR="00555425" w:rsidRPr="00BD2D35">
        <w:rPr>
          <w:lang w:val="lt-LT"/>
        </w:rPr>
        <w:t> </w:t>
      </w:r>
      <w:r w:rsidRPr="00BD2D35">
        <w:rPr>
          <w:lang w:val="lt-LT"/>
        </w:rPr>
        <w:t xml:space="preserve">mg per parą pakartotinai, </w:t>
      </w:r>
      <w:proofErr w:type="spellStart"/>
      <w:r w:rsidRPr="00BD2D35">
        <w:rPr>
          <w:lang w:val="lt-LT"/>
        </w:rPr>
        <w:t>pusiausvyrinė</w:t>
      </w:r>
      <w:proofErr w:type="spellEnd"/>
      <w:r w:rsidRPr="00BD2D35">
        <w:rPr>
          <w:lang w:val="lt-LT"/>
        </w:rPr>
        <w:t xml:space="preserve"> koncentracija (apie 0,6</w:t>
      </w:r>
      <w:r w:rsidR="00555425" w:rsidRPr="00BD2D35">
        <w:rPr>
          <w:lang w:val="lt-LT"/>
        </w:rPr>
        <w:t> </w:t>
      </w:r>
      <w:proofErr w:type="spellStart"/>
      <w:r w:rsidRPr="00BD2D35">
        <w:rPr>
          <w:lang w:val="lt-LT"/>
        </w:rPr>
        <w:t>ng</w:t>
      </w:r>
      <w:proofErr w:type="spellEnd"/>
      <w:r w:rsidRPr="00BD2D35">
        <w:rPr>
          <w:lang w:val="lt-LT"/>
        </w:rPr>
        <w:t xml:space="preserve">/ml) nusistovi per 2–3 paras. </w:t>
      </w:r>
    </w:p>
    <w:p w14:paraId="0957F5BF" w14:textId="77777777" w:rsidR="008C119D" w:rsidRPr="00BD2D35" w:rsidRDefault="008C119D" w:rsidP="008C119D">
      <w:pPr>
        <w:rPr>
          <w:lang w:val="lt-LT"/>
        </w:rPr>
      </w:pPr>
    </w:p>
    <w:p w14:paraId="4623C851" w14:textId="4CD4589A" w:rsidR="008C119D" w:rsidRPr="00BD2D35" w:rsidRDefault="008C119D" w:rsidP="008C119D">
      <w:pPr>
        <w:rPr>
          <w:lang w:val="lt-LT"/>
        </w:rPr>
      </w:pPr>
      <w:r w:rsidRPr="00BD2D35">
        <w:rPr>
          <w:lang w:val="lt-LT"/>
        </w:rPr>
        <w:lastRenderedPageBreak/>
        <w:t xml:space="preserve">Farmakokinetikos tyrimai rodo, kad kūno masės ir </w:t>
      </w:r>
      <w:proofErr w:type="spellStart"/>
      <w:r w:rsidRPr="00BD2D35">
        <w:rPr>
          <w:lang w:val="lt-LT"/>
        </w:rPr>
        <w:t>ganirelikso</w:t>
      </w:r>
      <w:proofErr w:type="spellEnd"/>
      <w:r w:rsidRPr="00BD2D35">
        <w:rPr>
          <w:lang w:val="lt-LT"/>
        </w:rPr>
        <w:t xml:space="preserve"> koncentracijos kraujo serume priklausomybė yra atvirkštinė. </w:t>
      </w:r>
    </w:p>
    <w:p w14:paraId="2F0A7767" w14:textId="77777777" w:rsidR="008C119D" w:rsidRPr="00BD2D35" w:rsidRDefault="008C119D" w:rsidP="008C119D">
      <w:pPr>
        <w:rPr>
          <w:lang w:val="lt-LT"/>
        </w:rPr>
      </w:pPr>
    </w:p>
    <w:p w14:paraId="65C8B898" w14:textId="75CCA9C5" w:rsidR="008C119D" w:rsidRPr="00BD2D35" w:rsidRDefault="008C119D" w:rsidP="008C119D">
      <w:pPr>
        <w:rPr>
          <w:u w:val="single"/>
          <w:lang w:val="lt-LT"/>
        </w:rPr>
      </w:pPr>
      <w:r w:rsidRPr="00BD2D35">
        <w:rPr>
          <w:u w:val="single"/>
          <w:lang w:val="lt-LT"/>
        </w:rPr>
        <w:t>Absorbcija</w:t>
      </w:r>
    </w:p>
    <w:p w14:paraId="4799EE84" w14:textId="77777777" w:rsidR="008C119D" w:rsidRPr="00BD2D35" w:rsidRDefault="008C119D" w:rsidP="008C119D">
      <w:pPr>
        <w:rPr>
          <w:u w:val="single"/>
          <w:lang w:val="lt-LT"/>
        </w:rPr>
      </w:pPr>
    </w:p>
    <w:p w14:paraId="605E9202" w14:textId="4DA6E14D" w:rsidR="008C119D" w:rsidRPr="00BD2D35" w:rsidRDefault="008C119D" w:rsidP="008C119D">
      <w:pPr>
        <w:rPr>
          <w:lang w:val="lt-LT"/>
        </w:rPr>
      </w:pPr>
      <w:r w:rsidRPr="00BD2D35">
        <w:rPr>
          <w:lang w:val="lt-LT"/>
        </w:rPr>
        <w:t>Suleidus po oda vieną 0,25</w:t>
      </w:r>
      <w:r w:rsidR="00555425" w:rsidRPr="00BD2D35">
        <w:rPr>
          <w:lang w:val="lt-LT"/>
        </w:rPr>
        <w:t> </w:t>
      </w:r>
      <w:r w:rsidRPr="00BD2D35">
        <w:rPr>
          <w:lang w:val="lt-LT"/>
        </w:rPr>
        <w:t xml:space="preserve">mg dozę, </w:t>
      </w:r>
      <w:proofErr w:type="spellStart"/>
      <w:r w:rsidRPr="00BD2D35">
        <w:rPr>
          <w:lang w:val="lt-LT"/>
        </w:rPr>
        <w:t>ganirelikso</w:t>
      </w:r>
      <w:proofErr w:type="spellEnd"/>
      <w:r w:rsidRPr="00BD2D35">
        <w:rPr>
          <w:lang w:val="lt-LT"/>
        </w:rPr>
        <w:t xml:space="preserve"> koncentracija kraujo serume greitai didėja ir per 1–2</w:t>
      </w:r>
      <w:r w:rsidR="00555425" w:rsidRPr="00BD2D35">
        <w:rPr>
          <w:lang w:val="lt-LT"/>
        </w:rPr>
        <w:t> </w:t>
      </w:r>
      <w:r w:rsidRPr="00BD2D35">
        <w:rPr>
          <w:lang w:val="lt-LT"/>
        </w:rPr>
        <w:t>val. (</w:t>
      </w:r>
      <w:proofErr w:type="spellStart"/>
      <w:r w:rsidRPr="00BD2D35">
        <w:rPr>
          <w:lang w:val="lt-LT"/>
        </w:rPr>
        <w:t>t</w:t>
      </w:r>
      <w:r w:rsidRPr="00BD2D35">
        <w:rPr>
          <w:vertAlign w:val="subscript"/>
          <w:lang w:val="lt-LT"/>
        </w:rPr>
        <w:t>max</w:t>
      </w:r>
      <w:proofErr w:type="spellEnd"/>
      <w:r w:rsidRPr="00BD2D35">
        <w:rPr>
          <w:lang w:val="lt-LT"/>
        </w:rPr>
        <w:t>) tampa didžiausia</w:t>
      </w:r>
      <w:r w:rsidR="00555425" w:rsidRPr="00BD2D35">
        <w:rPr>
          <w:lang w:val="lt-LT"/>
        </w:rPr>
        <w:t xml:space="preserve"> (</w:t>
      </w:r>
      <w:proofErr w:type="spellStart"/>
      <w:r w:rsidR="00555425" w:rsidRPr="00BD2D35">
        <w:rPr>
          <w:rFonts w:eastAsia="SimSun"/>
          <w:szCs w:val="22"/>
          <w:lang w:val="lt-LT" w:eastAsia="en-GB"/>
        </w:rPr>
        <w:t>C</w:t>
      </w:r>
      <w:r w:rsidR="00555425" w:rsidRPr="00BD2D35">
        <w:rPr>
          <w:rFonts w:eastAsia="SimSun"/>
          <w:sz w:val="14"/>
          <w:szCs w:val="14"/>
          <w:lang w:val="lt-LT" w:eastAsia="en-GB"/>
        </w:rPr>
        <w:t>max</w:t>
      </w:r>
      <w:proofErr w:type="spellEnd"/>
      <w:r w:rsidR="00555425" w:rsidRPr="00BD2D35">
        <w:rPr>
          <w:rFonts w:eastAsia="SimSun"/>
          <w:sz w:val="14"/>
          <w:szCs w:val="14"/>
          <w:lang w:val="lt-LT" w:eastAsia="en-GB"/>
        </w:rPr>
        <w:t>)</w:t>
      </w:r>
      <w:r w:rsidRPr="00BD2D35">
        <w:rPr>
          <w:lang w:val="lt-LT"/>
        </w:rPr>
        <w:t>: maždaug 15</w:t>
      </w:r>
      <w:r w:rsidR="009D739F" w:rsidRPr="00BD2D35">
        <w:rPr>
          <w:lang w:val="lt-LT"/>
        </w:rPr>
        <w:t> </w:t>
      </w:r>
      <w:proofErr w:type="spellStart"/>
      <w:r w:rsidRPr="00BD2D35">
        <w:rPr>
          <w:lang w:val="lt-LT"/>
        </w:rPr>
        <w:t>ng</w:t>
      </w:r>
      <w:proofErr w:type="spellEnd"/>
      <w:r w:rsidRPr="00BD2D35">
        <w:rPr>
          <w:lang w:val="lt-LT"/>
        </w:rPr>
        <w:t xml:space="preserve">/ml. Suleisto po oda </w:t>
      </w:r>
      <w:proofErr w:type="spellStart"/>
      <w:r w:rsidRPr="00BD2D35">
        <w:rPr>
          <w:lang w:val="lt-LT"/>
        </w:rPr>
        <w:t>ganirelikso</w:t>
      </w:r>
      <w:proofErr w:type="spellEnd"/>
      <w:r w:rsidRPr="00BD2D35">
        <w:rPr>
          <w:lang w:val="lt-LT"/>
        </w:rPr>
        <w:t xml:space="preserve"> </w:t>
      </w:r>
      <w:proofErr w:type="spellStart"/>
      <w:r w:rsidRPr="00BD2D35">
        <w:rPr>
          <w:lang w:val="lt-LT"/>
        </w:rPr>
        <w:t>bio</w:t>
      </w:r>
      <w:r w:rsidR="00544B2B">
        <w:rPr>
          <w:lang w:val="lt-LT"/>
        </w:rPr>
        <w:t>įsisavinamumas</w:t>
      </w:r>
      <w:proofErr w:type="spellEnd"/>
      <w:r w:rsidRPr="00BD2D35">
        <w:rPr>
          <w:lang w:val="lt-LT"/>
        </w:rPr>
        <w:t xml:space="preserve"> yra apie 91</w:t>
      </w:r>
      <w:r w:rsidR="009D739F" w:rsidRPr="00BD2D35">
        <w:rPr>
          <w:lang w:val="lt-LT"/>
        </w:rPr>
        <w:t> </w:t>
      </w:r>
      <w:r w:rsidRPr="00BD2D35">
        <w:rPr>
          <w:lang w:val="lt-LT"/>
        </w:rPr>
        <w:t xml:space="preserve">%. </w:t>
      </w:r>
    </w:p>
    <w:p w14:paraId="052EF72A" w14:textId="77777777" w:rsidR="008C119D" w:rsidRPr="00BD2D35" w:rsidRDefault="008C119D" w:rsidP="008C119D">
      <w:pPr>
        <w:rPr>
          <w:u w:val="single"/>
          <w:lang w:val="lt-LT"/>
        </w:rPr>
      </w:pPr>
    </w:p>
    <w:p w14:paraId="62609942" w14:textId="17FDF865" w:rsidR="004C17CB" w:rsidRPr="00BD2D35" w:rsidRDefault="008C119D" w:rsidP="009D739F">
      <w:pPr>
        <w:keepNext/>
        <w:rPr>
          <w:u w:val="single"/>
          <w:lang w:val="lt-LT"/>
        </w:rPr>
      </w:pPr>
      <w:proofErr w:type="spellStart"/>
      <w:r w:rsidRPr="00BD2D35">
        <w:rPr>
          <w:u w:val="single"/>
          <w:lang w:val="lt-LT"/>
        </w:rPr>
        <w:t>Biotransformacija</w:t>
      </w:r>
      <w:proofErr w:type="spellEnd"/>
    </w:p>
    <w:p w14:paraId="397165BD" w14:textId="77777777" w:rsidR="008C119D" w:rsidRPr="00BD2D35" w:rsidRDefault="008C119D" w:rsidP="009D739F">
      <w:pPr>
        <w:keepNext/>
        <w:rPr>
          <w:lang w:val="lt-LT"/>
        </w:rPr>
      </w:pPr>
    </w:p>
    <w:p w14:paraId="7F67D01C" w14:textId="493BE23C" w:rsidR="008C119D" w:rsidRPr="00BD2D35" w:rsidRDefault="008C119D" w:rsidP="009D739F">
      <w:pPr>
        <w:keepNext/>
        <w:rPr>
          <w:lang w:val="lt-LT"/>
        </w:rPr>
      </w:pPr>
      <w:r w:rsidRPr="00BD2D35">
        <w:rPr>
          <w:lang w:val="lt-LT"/>
        </w:rPr>
        <w:t xml:space="preserve">Kraujo plazmoje ir šlapime daugiausiai būna nepakitusio </w:t>
      </w:r>
      <w:proofErr w:type="spellStart"/>
      <w:r w:rsidRPr="00BD2D35">
        <w:rPr>
          <w:lang w:val="lt-LT"/>
        </w:rPr>
        <w:t>ganirelikso</w:t>
      </w:r>
      <w:proofErr w:type="spellEnd"/>
      <w:r w:rsidRPr="00BD2D35">
        <w:rPr>
          <w:lang w:val="lt-LT"/>
        </w:rPr>
        <w:t xml:space="preserve">, o išmatose − tik metabolitų. Metabolitai yra maži peptidų fragmentai, atsirandantys fermentų būdu hidrolizuojant </w:t>
      </w:r>
      <w:proofErr w:type="spellStart"/>
      <w:r w:rsidRPr="00BD2D35">
        <w:rPr>
          <w:lang w:val="lt-LT"/>
        </w:rPr>
        <w:t>ganireliksą</w:t>
      </w:r>
      <w:proofErr w:type="spellEnd"/>
      <w:r w:rsidRPr="00BD2D35">
        <w:rPr>
          <w:lang w:val="lt-LT"/>
        </w:rPr>
        <w:t xml:space="preserve"> tam tikrose vietose. Žmogaus organizme atsirandantys </w:t>
      </w:r>
      <w:proofErr w:type="spellStart"/>
      <w:r w:rsidRPr="00BD2D35">
        <w:rPr>
          <w:lang w:val="lt-LT"/>
        </w:rPr>
        <w:t>ganirelikso</w:t>
      </w:r>
      <w:proofErr w:type="spellEnd"/>
      <w:r w:rsidRPr="00BD2D35">
        <w:rPr>
          <w:lang w:val="lt-LT"/>
        </w:rPr>
        <w:t xml:space="preserve"> metabolitai yra panašūs į atsirandančius gyvūnų organizme. </w:t>
      </w:r>
    </w:p>
    <w:p w14:paraId="1962EDF8" w14:textId="77777777" w:rsidR="009D739F" w:rsidRPr="00BD2D35" w:rsidRDefault="009D739F" w:rsidP="009D739F">
      <w:pPr>
        <w:keepNext/>
        <w:rPr>
          <w:lang w:val="lt-LT"/>
        </w:rPr>
      </w:pPr>
    </w:p>
    <w:p w14:paraId="4CA7C0E0" w14:textId="2D0C5837" w:rsidR="008C119D" w:rsidRPr="00BD2D35" w:rsidRDefault="008C119D" w:rsidP="008C119D">
      <w:pPr>
        <w:rPr>
          <w:u w:val="single"/>
          <w:lang w:val="lt-LT"/>
        </w:rPr>
      </w:pPr>
      <w:r w:rsidRPr="00BD2D35">
        <w:rPr>
          <w:u w:val="single"/>
          <w:lang w:val="lt-LT"/>
        </w:rPr>
        <w:t>Eliminacija</w:t>
      </w:r>
    </w:p>
    <w:p w14:paraId="4DA0F1DA" w14:textId="77777777" w:rsidR="009D739F" w:rsidRPr="00BD2D35" w:rsidRDefault="009D739F" w:rsidP="008C119D">
      <w:pPr>
        <w:rPr>
          <w:u w:val="single"/>
          <w:lang w:val="lt-LT"/>
        </w:rPr>
      </w:pPr>
    </w:p>
    <w:p w14:paraId="397EB436" w14:textId="5F6318FB" w:rsidR="008C119D" w:rsidRPr="00BD2D35" w:rsidRDefault="008C119D" w:rsidP="008C119D">
      <w:pPr>
        <w:rPr>
          <w:lang w:val="lt-LT"/>
        </w:rPr>
      </w:pPr>
      <w:r w:rsidRPr="00BD2D35">
        <w:rPr>
          <w:lang w:val="lt-LT"/>
        </w:rPr>
        <w:t>Pusinės eliminacijos laikas (t½) yra maždaug 13</w:t>
      </w:r>
      <w:r w:rsidR="009D739F" w:rsidRPr="00BD2D35">
        <w:rPr>
          <w:lang w:val="lt-LT"/>
        </w:rPr>
        <w:t> </w:t>
      </w:r>
      <w:r w:rsidRPr="00BD2D35">
        <w:rPr>
          <w:lang w:val="lt-LT"/>
        </w:rPr>
        <w:t xml:space="preserve">val., </w:t>
      </w:r>
      <w:r w:rsidR="009D739F" w:rsidRPr="00BD2D35">
        <w:rPr>
          <w:lang w:val="lt-LT"/>
        </w:rPr>
        <w:t xml:space="preserve">o </w:t>
      </w:r>
      <w:r w:rsidRPr="00BD2D35">
        <w:rPr>
          <w:lang w:val="lt-LT"/>
        </w:rPr>
        <w:t>klirensas − apie 2,4</w:t>
      </w:r>
      <w:r w:rsidR="009D739F" w:rsidRPr="00BD2D35">
        <w:rPr>
          <w:lang w:val="lt-LT"/>
        </w:rPr>
        <w:t> </w:t>
      </w:r>
      <w:r w:rsidRPr="00BD2D35">
        <w:rPr>
          <w:lang w:val="lt-LT"/>
        </w:rPr>
        <w:t>l/val. Iš organizmo vaistinis preparatas išskiriamas su išmatomis (apie 75</w:t>
      </w:r>
      <w:r w:rsidR="009D739F" w:rsidRPr="00BD2D35">
        <w:rPr>
          <w:lang w:val="lt-LT"/>
        </w:rPr>
        <w:t> </w:t>
      </w:r>
      <w:r w:rsidRPr="00BD2D35">
        <w:rPr>
          <w:lang w:val="lt-LT"/>
        </w:rPr>
        <w:t>% dozės) ir šlapimu (maždaug 22</w:t>
      </w:r>
      <w:r w:rsidR="009D739F" w:rsidRPr="00BD2D35">
        <w:rPr>
          <w:lang w:val="lt-LT"/>
        </w:rPr>
        <w:t> </w:t>
      </w:r>
      <w:r w:rsidRPr="00BD2D35">
        <w:rPr>
          <w:lang w:val="lt-LT"/>
        </w:rPr>
        <w:t>% dozės).</w:t>
      </w:r>
    </w:p>
    <w:p w14:paraId="3BBFE0F4" w14:textId="77777777" w:rsidR="008C119D" w:rsidRPr="00BD2D35" w:rsidRDefault="008C119D" w:rsidP="008C119D">
      <w:pPr>
        <w:rPr>
          <w:lang w:val="lt-LT"/>
        </w:rPr>
      </w:pPr>
    </w:p>
    <w:p w14:paraId="2EE4694C" w14:textId="77777777" w:rsidR="004C17CB" w:rsidRPr="00BD2D35" w:rsidRDefault="002C1216">
      <w:pPr>
        <w:pStyle w:val="Antrat4"/>
        <w:rPr>
          <w:rFonts w:ascii="Times New Roman" w:hAnsi="Times New Roman"/>
          <w:sz w:val="22"/>
          <w:lang w:val="lt-LT"/>
        </w:rPr>
      </w:pPr>
      <w:r w:rsidRPr="00BD2D35">
        <w:rPr>
          <w:rFonts w:ascii="Times New Roman" w:hAnsi="Times New Roman"/>
          <w:sz w:val="22"/>
          <w:lang w:val="lt-LT"/>
        </w:rPr>
        <w:t>5.3</w:t>
      </w:r>
      <w:r w:rsidRPr="00BD2D35">
        <w:rPr>
          <w:rFonts w:ascii="Times New Roman" w:hAnsi="Times New Roman"/>
          <w:sz w:val="22"/>
          <w:lang w:val="lt-LT"/>
        </w:rPr>
        <w:tab/>
      </w:r>
      <w:proofErr w:type="spellStart"/>
      <w:r w:rsidRPr="00BD2D35">
        <w:rPr>
          <w:rFonts w:ascii="Times New Roman" w:hAnsi="Times New Roman"/>
          <w:sz w:val="22"/>
          <w:lang w:val="lt-LT"/>
        </w:rPr>
        <w:t>Ikiklinikinių</w:t>
      </w:r>
      <w:proofErr w:type="spellEnd"/>
      <w:r w:rsidRPr="00BD2D35">
        <w:rPr>
          <w:rFonts w:ascii="Times New Roman" w:hAnsi="Times New Roman"/>
          <w:sz w:val="22"/>
          <w:lang w:val="lt-LT"/>
        </w:rPr>
        <w:t xml:space="preserve"> saugumo tyrimų duomenys</w:t>
      </w:r>
    </w:p>
    <w:p w14:paraId="0BA846CE" w14:textId="77777777" w:rsidR="004C17CB" w:rsidRPr="00BD2D35" w:rsidRDefault="004C17CB">
      <w:pPr>
        <w:tabs>
          <w:tab w:val="clear" w:pos="567"/>
          <w:tab w:val="left" w:pos="1296"/>
        </w:tabs>
        <w:spacing w:line="240" w:lineRule="auto"/>
        <w:rPr>
          <w:szCs w:val="24"/>
          <w:lang w:val="lt-LT"/>
        </w:rPr>
      </w:pPr>
    </w:p>
    <w:p w14:paraId="51B0F72B" w14:textId="3B70ACBA" w:rsidR="004C17CB" w:rsidRPr="00BD2D35" w:rsidRDefault="002C1216">
      <w:pPr>
        <w:tabs>
          <w:tab w:val="clear" w:pos="567"/>
          <w:tab w:val="left" w:pos="1296"/>
        </w:tabs>
        <w:spacing w:line="240" w:lineRule="auto"/>
        <w:rPr>
          <w:szCs w:val="24"/>
          <w:lang w:val="lt-LT"/>
        </w:rPr>
      </w:pPr>
      <w:r w:rsidRPr="00BD2D35">
        <w:rPr>
          <w:szCs w:val="24"/>
          <w:lang w:val="lt-LT"/>
        </w:rPr>
        <w:t>Įprastų farmakologinio saugumo, kartotinių dozių toksiškumo</w:t>
      </w:r>
      <w:r w:rsidR="009D739F" w:rsidRPr="00BD2D35">
        <w:rPr>
          <w:szCs w:val="24"/>
          <w:lang w:val="lt-LT"/>
        </w:rPr>
        <w:t xml:space="preserve"> ir </w:t>
      </w:r>
      <w:proofErr w:type="spellStart"/>
      <w:r w:rsidRPr="00BD2D35">
        <w:rPr>
          <w:szCs w:val="24"/>
          <w:lang w:val="lt-LT"/>
        </w:rPr>
        <w:t>genotoksiškumo</w:t>
      </w:r>
      <w:proofErr w:type="spellEnd"/>
      <w:r w:rsidRPr="00BD2D35">
        <w:rPr>
          <w:szCs w:val="24"/>
          <w:lang w:val="lt-LT"/>
        </w:rPr>
        <w:t xml:space="preserve"> </w:t>
      </w:r>
      <w:proofErr w:type="spellStart"/>
      <w:r w:rsidRPr="00BD2D35">
        <w:rPr>
          <w:szCs w:val="24"/>
          <w:lang w:val="lt-LT"/>
        </w:rPr>
        <w:t>ikiklinikinių</w:t>
      </w:r>
      <w:proofErr w:type="spellEnd"/>
      <w:r w:rsidRPr="00BD2D35">
        <w:rPr>
          <w:szCs w:val="24"/>
          <w:lang w:val="lt-LT"/>
        </w:rPr>
        <w:t xml:space="preserve"> tyrimų duomenys specifinio pavojaus žmogui nerodo.</w:t>
      </w:r>
    </w:p>
    <w:p w14:paraId="0D071E84" w14:textId="77777777" w:rsidR="004C17CB" w:rsidRPr="00BD2D35" w:rsidRDefault="004C17CB">
      <w:pPr>
        <w:tabs>
          <w:tab w:val="clear" w:pos="567"/>
          <w:tab w:val="left" w:pos="1296"/>
        </w:tabs>
        <w:spacing w:line="240" w:lineRule="auto"/>
        <w:rPr>
          <w:szCs w:val="24"/>
          <w:lang w:val="lt-LT"/>
        </w:rPr>
      </w:pPr>
    </w:p>
    <w:p w14:paraId="652A6506" w14:textId="28607D64" w:rsidR="004C17CB" w:rsidRPr="00BD2D35" w:rsidRDefault="009D739F" w:rsidP="009D739F">
      <w:pPr>
        <w:tabs>
          <w:tab w:val="clear" w:pos="567"/>
          <w:tab w:val="left" w:pos="1296"/>
        </w:tabs>
        <w:spacing w:line="240" w:lineRule="auto"/>
        <w:rPr>
          <w:rFonts w:eastAsiaTheme="minorHAnsi"/>
          <w:color w:val="000000"/>
          <w:szCs w:val="22"/>
          <w:lang w:val="lt-LT" w:bidi="bn-BD"/>
        </w:rPr>
      </w:pPr>
      <w:proofErr w:type="spellStart"/>
      <w:r w:rsidRPr="00BD2D35">
        <w:rPr>
          <w:rFonts w:eastAsiaTheme="minorHAnsi"/>
          <w:color w:val="000000"/>
          <w:szCs w:val="22"/>
          <w:lang w:val="lt-LT" w:bidi="bn-BD"/>
        </w:rPr>
        <w:t>Ganirelikso</w:t>
      </w:r>
      <w:proofErr w:type="spellEnd"/>
      <w:r w:rsidRPr="00BD2D35">
        <w:rPr>
          <w:rFonts w:eastAsiaTheme="minorHAnsi"/>
          <w:color w:val="000000"/>
          <w:szCs w:val="22"/>
          <w:lang w:val="lt-LT" w:bidi="bn-BD"/>
        </w:rPr>
        <w:t xml:space="preserve"> poveikis reprodukcijai tirtas su žiurkėmis, kurioms po oda buvo leidžiamos 0,1–10 </w:t>
      </w:r>
      <w:proofErr w:type="spellStart"/>
      <w:r w:rsidRPr="00BD2D35">
        <w:rPr>
          <w:rFonts w:eastAsiaTheme="minorHAnsi"/>
          <w:color w:val="000000"/>
          <w:szCs w:val="22"/>
          <w:lang w:val="lt-LT" w:bidi="bn-BD"/>
        </w:rPr>
        <w:t>μg</w:t>
      </w:r>
      <w:proofErr w:type="spellEnd"/>
      <w:r w:rsidRPr="00BD2D35">
        <w:rPr>
          <w:rFonts w:eastAsiaTheme="minorHAnsi"/>
          <w:color w:val="000000"/>
          <w:szCs w:val="22"/>
          <w:lang w:val="lt-LT" w:bidi="bn-BD"/>
        </w:rPr>
        <w:t>/kg kūno svorio paros dozės, bei triušiais, kuriems po oda buvo leidžiamos 0,1–50 </w:t>
      </w:r>
      <w:proofErr w:type="spellStart"/>
      <w:r w:rsidRPr="00BD2D35">
        <w:rPr>
          <w:rFonts w:eastAsiaTheme="minorHAnsi"/>
          <w:color w:val="000000"/>
          <w:szCs w:val="22"/>
          <w:lang w:val="lt-LT" w:bidi="bn-BD"/>
        </w:rPr>
        <w:t>μg</w:t>
      </w:r>
      <w:proofErr w:type="spellEnd"/>
      <w:r w:rsidRPr="00BD2D35">
        <w:rPr>
          <w:rFonts w:eastAsiaTheme="minorHAnsi"/>
          <w:color w:val="000000"/>
          <w:szCs w:val="22"/>
          <w:lang w:val="lt-LT" w:bidi="bn-BD"/>
        </w:rPr>
        <w:t xml:space="preserve">/kg kūno svorio paros dozės. Nustatyta, kad didžiausios dozės grupėse padaugėjo vaisiaus </w:t>
      </w:r>
      <w:proofErr w:type="spellStart"/>
      <w:r w:rsidRPr="00BD2D35">
        <w:rPr>
          <w:rFonts w:eastAsiaTheme="minorHAnsi"/>
          <w:color w:val="000000"/>
          <w:szCs w:val="22"/>
          <w:lang w:val="lt-LT" w:bidi="bn-BD"/>
        </w:rPr>
        <w:t>rezorbcijos</w:t>
      </w:r>
      <w:proofErr w:type="spellEnd"/>
      <w:r w:rsidRPr="00BD2D35">
        <w:rPr>
          <w:rFonts w:eastAsiaTheme="minorHAnsi"/>
          <w:color w:val="000000"/>
          <w:szCs w:val="22"/>
          <w:lang w:val="lt-LT" w:bidi="bn-BD"/>
        </w:rPr>
        <w:t xml:space="preserve"> atvejų. </w:t>
      </w:r>
      <w:proofErr w:type="spellStart"/>
      <w:r w:rsidRPr="00BD2D35">
        <w:rPr>
          <w:rFonts w:eastAsiaTheme="minorHAnsi"/>
          <w:color w:val="000000"/>
          <w:szCs w:val="22"/>
          <w:lang w:val="lt-LT" w:bidi="bn-BD"/>
        </w:rPr>
        <w:t>Teratogeninio</w:t>
      </w:r>
      <w:proofErr w:type="spellEnd"/>
      <w:r w:rsidRPr="00BD2D35">
        <w:rPr>
          <w:rFonts w:eastAsiaTheme="minorHAnsi"/>
          <w:color w:val="000000"/>
          <w:szCs w:val="22"/>
          <w:lang w:val="lt-LT" w:bidi="bn-BD"/>
        </w:rPr>
        <w:t xml:space="preserve"> poveikio nepastebėta.</w:t>
      </w:r>
    </w:p>
    <w:p w14:paraId="1BA0ECE6" w14:textId="18B7210C" w:rsidR="009D739F" w:rsidRPr="00BD2D35" w:rsidRDefault="009D739F" w:rsidP="009D739F">
      <w:pPr>
        <w:tabs>
          <w:tab w:val="clear" w:pos="567"/>
          <w:tab w:val="left" w:pos="1296"/>
        </w:tabs>
        <w:spacing w:line="240" w:lineRule="auto"/>
        <w:rPr>
          <w:szCs w:val="24"/>
          <w:lang w:val="lt-LT"/>
        </w:rPr>
      </w:pPr>
    </w:p>
    <w:p w14:paraId="447B9A48" w14:textId="77777777" w:rsidR="009D739F" w:rsidRPr="00BD2D35" w:rsidRDefault="009D739F" w:rsidP="009D739F">
      <w:pPr>
        <w:tabs>
          <w:tab w:val="clear" w:pos="567"/>
          <w:tab w:val="left" w:pos="1296"/>
        </w:tabs>
        <w:spacing w:line="240" w:lineRule="auto"/>
        <w:rPr>
          <w:szCs w:val="24"/>
          <w:lang w:val="lt-LT"/>
        </w:rPr>
      </w:pPr>
    </w:p>
    <w:p w14:paraId="2672846D" w14:textId="77777777" w:rsidR="004C17CB" w:rsidRPr="00BD2D35" w:rsidRDefault="002C1216" w:rsidP="009D739F">
      <w:pPr>
        <w:rPr>
          <w:b/>
          <w:bCs/>
          <w:lang w:val="lt-LT"/>
        </w:rPr>
      </w:pPr>
      <w:r w:rsidRPr="00BD2D35">
        <w:rPr>
          <w:b/>
          <w:bCs/>
          <w:lang w:val="lt-LT"/>
        </w:rPr>
        <w:t>6.</w:t>
      </w:r>
      <w:r w:rsidRPr="00BD2D35">
        <w:rPr>
          <w:b/>
          <w:bCs/>
          <w:lang w:val="lt-LT"/>
        </w:rPr>
        <w:tab/>
        <w:t>FARMACINĖ INFORMACIJA</w:t>
      </w:r>
    </w:p>
    <w:p w14:paraId="124F1CFF" w14:textId="77777777" w:rsidR="004C17CB" w:rsidRPr="00BD2D35" w:rsidRDefault="004C17CB" w:rsidP="009D739F">
      <w:pPr>
        <w:rPr>
          <w:b/>
          <w:bCs/>
          <w:szCs w:val="24"/>
          <w:lang w:val="lt-LT"/>
        </w:rPr>
      </w:pPr>
    </w:p>
    <w:p w14:paraId="00181C7C" w14:textId="77777777" w:rsidR="004C17CB" w:rsidRPr="00BD2D35" w:rsidRDefault="002C1216" w:rsidP="009D739F">
      <w:pPr>
        <w:rPr>
          <w:b/>
          <w:bCs/>
          <w:lang w:val="lt-LT"/>
        </w:rPr>
      </w:pPr>
      <w:r w:rsidRPr="00BD2D35">
        <w:rPr>
          <w:b/>
          <w:bCs/>
          <w:lang w:val="lt-LT"/>
        </w:rPr>
        <w:t>6.1</w:t>
      </w:r>
      <w:r w:rsidRPr="00BD2D35">
        <w:rPr>
          <w:b/>
          <w:bCs/>
          <w:lang w:val="lt-LT"/>
        </w:rPr>
        <w:tab/>
        <w:t>Pagalbinių medžiagų sąrašas</w:t>
      </w:r>
    </w:p>
    <w:p w14:paraId="38097D37" w14:textId="77777777" w:rsidR="004C17CB" w:rsidRPr="00BD2D35" w:rsidRDefault="004C17CB">
      <w:pPr>
        <w:tabs>
          <w:tab w:val="clear" w:pos="567"/>
          <w:tab w:val="left" w:pos="1296"/>
        </w:tabs>
        <w:spacing w:line="240" w:lineRule="auto"/>
        <w:rPr>
          <w:szCs w:val="24"/>
          <w:lang w:val="lt-LT"/>
        </w:rPr>
      </w:pPr>
    </w:p>
    <w:p w14:paraId="2C7FE385" w14:textId="57BC0FA4" w:rsidR="009D739F" w:rsidRPr="00BD2D35" w:rsidRDefault="009D739F" w:rsidP="009D739F">
      <w:pPr>
        <w:tabs>
          <w:tab w:val="clear" w:pos="567"/>
          <w:tab w:val="left" w:pos="1296"/>
        </w:tabs>
        <w:spacing w:line="240" w:lineRule="auto"/>
        <w:rPr>
          <w:szCs w:val="24"/>
          <w:lang w:val="lt-LT"/>
        </w:rPr>
      </w:pPr>
      <w:r w:rsidRPr="00BD2D35">
        <w:rPr>
          <w:szCs w:val="24"/>
          <w:lang w:val="lt-LT"/>
        </w:rPr>
        <w:t>Ledinė acto rūgštis</w:t>
      </w:r>
    </w:p>
    <w:p w14:paraId="41482AED" w14:textId="3142A889" w:rsidR="009D739F" w:rsidRPr="00BD2D35" w:rsidRDefault="009D739F" w:rsidP="009D739F">
      <w:pPr>
        <w:tabs>
          <w:tab w:val="clear" w:pos="567"/>
          <w:tab w:val="left" w:pos="1296"/>
        </w:tabs>
        <w:spacing w:line="240" w:lineRule="auto"/>
        <w:rPr>
          <w:szCs w:val="24"/>
          <w:lang w:val="lt-LT"/>
        </w:rPr>
      </w:pPr>
      <w:proofErr w:type="spellStart"/>
      <w:r w:rsidRPr="00BD2D35">
        <w:rPr>
          <w:szCs w:val="24"/>
          <w:lang w:val="lt-LT"/>
        </w:rPr>
        <w:t>Manitolis</w:t>
      </w:r>
      <w:proofErr w:type="spellEnd"/>
      <w:r w:rsidRPr="00BD2D35">
        <w:rPr>
          <w:szCs w:val="24"/>
          <w:lang w:val="lt-LT"/>
        </w:rPr>
        <w:t xml:space="preserve"> </w:t>
      </w:r>
    </w:p>
    <w:p w14:paraId="08A39620" w14:textId="77777777" w:rsidR="009D739F" w:rsidRPr="00BD2D35" w:rsidRDefault="009D739F" w:rsidP="009D739F">
      <w:pPr>
        <w:tabs>
          <w:tab w:val="clear" w:pos="567"/>
          <w:tab w:val="left" w:pos="1296"/>
        </w:tabs>
        <w:spacing w:line="240" w:lineRule="auto"/>
        <w:rPr>
          <w:szCs w:val="24"/>
          <w:lang w:val="lt-LT"/>
        </w:rPr>
      </w:pPr>
      <w:r w:rsidRPr="00BD2D35">
        <w:rPr>
          <w:szCs w:val="24"/>
          <w:lang w:val="lt-LT"/>
        </w:rPr>
        <w:t>Injekcinis vanduo</w:t>
      </w:r>
    </w:p>
    <w:p w14:paraId="1EA9F855" w14:textId="016920A3" w:rsidR="004C17CB" w:rsidRPr="00BD2D35" w:rsidRDefault="009D739F" w:rsidP="009D739F">
      <w:pPr>
        <w:tabs>
          <w:tab w:val="clear" w:pos="567"/>
          <w:tab w:val="left" w:pos="1296"/>
        </w:tabs>
        <w:spacing w:line="240" w:lineRule="auto"/>
        <w:rPr>
          <w:szCs w:val="24"/>
          <w:lang w:val="lt-LT"/>
        </w:rPr>
      </w:pPr>
      <w:r w:rsidRPr="00BD2D35">
        <w:rPr>
          <w:szCs w:val="24"/>
          <w:lang w:val="lt-LT"/>
        </w:rPr>
        <w:t>Natrio hidroksidas (pH koreguoti)</w:t>
      </w:r>
    </w:p>
    <w:p w14:paraId="66314E43" w14:textId="40E12C85" w:rsidR="009D739F" w:rsidRPr="00BD2D35" w:rsidRDefault="009D739F" w:rsidP="009D739F">
      <w:pPr>
        <w:tabs>
          <w:tab w:val="clear" w:pos="567"/>
          <w:tab w:val="left" w:pos="1296"/>
        </w:tabs>
        <w:spacing w:line="240" w:lineRule="auto"/>
        <w:rPr>
          <w:szCs w:val="24"/>
          <w:lang w:val="lt-LT"/>
        </w:rPr>
      </w:pPr>
      <w:r w:rsidRPr="00BD2D35">
        <w:rPr>
          <w:szCs w:val="24"/>
          <w:lang w:val="lt-LT"/>
        </w:rPr>
        <w:t>Ledinė acto rūgštis (pH koreguoti)</w:t>
      </w:r>
    </w:p>
    <w:p w14:paraId="3915D0BA" w14:textId="77777777" w:rsidR="009D739F" w:rsidRPr="00BD2D35" w:rsidRDefault="009D739F" w:rsidP="009D739F">
      <w:pPr>
        <w:tabs>
          <w:tab w:val="clear" w:pos="567"/>
          <w:tab w:val="left" w:pos="1296"/>
        </w:tabs>
        <w:spacing w:line="240" w:lineRule="auto"/>
        <w:rPr>
          <w:szCs w:val="24"/>
          <w:lang w:val="lt-LT"/>
        </w:rPr>
      </w:pPr>
    </w:p>
    <w:p w14:paraId="79A88C06" w14:textId="77777777" w:rsidR="004C17CB" w:rsidRPr="00BD2D35" w:rsidRDefault="002C1216" w:rsidP="006552EA">
      <w:pPr>
        <w:rPr>
          <w:b/>
          <w:bCs/>
          <w:lang w:val="lt-LT"/>
        </w:rPr>
      </w:pPr>
      <w:r w:rsidRPr="00BD2D35">
        <w:rPr>
          <w:b/>
          <w:bCs/>
          <w:lang w:val="lt-LT"/>
        </w:rPr>
        <w:t>6.2</w:t>
      </w:r>
      <w:r w:rsidRPr="00BD2D35">
        <w:rPr>
          <w:b/>
          <w:bCs/>
          <w:lang w:val="lt-LT"/>
        </w:rPr>
        <w:tab/>
        <w:t>Nesuderinamumas</w:t>
      </w:r>
    </w:p>
    <w:p w14:paraId="5210B665" w14:textId="77777777" w:rsidR="004C17CB" w:rsidRPr="00BD2D35" w:rsidRDefault="004C17CB">
      <w:pPr>
        <w:tabs>
          <w:tab w:val="clear" w:pos="567"/>
          <w:tab w:val="left" w:pos="1296"/>
        </w:tabs>
        <w:spacing w:line="240" w:lineRule="auto"/>
        <w:rPr>
          <w:szCs w:val="24"/>
          <w:lang w:val="lt-LT"/>
        </w:rPr>
      </w:pPr>
    </w:p>
    <w:p w14:paraId="299E372F" w14:textId="316F51A3" w:rsidR="004C17CB" w:rsidRPr="00BD2D35" w:rsidRDefault="009D739F">
      <w:pPr>
        <w:tabs>
          <w:tab w:val="clear" w:pos="567"/>
          <w:tab w:val="left" w:pos="1296"/>
        </w:tabs>
        <w:spacing w:line="240" w:lineRule="auto"/>
        <w:rPr>
          <w:szCs w:val="24"/>
          <w:lang w:val="lt-LT"/>
        </w:rPr>
      </w:pPr>
      <w:r w:rsidRPr="00BD2D35">
        <w:rPr>
          <w:szCs w:val="24"/>
          <w:lang w:val="lt-LT"/>
        </w:rPr>
        <w:t>Suderinamumo tyrimų neatlikta, todėl šio vaistinio preparato maišyti su kitais negalima.</w:t>
      </w:r>
    </w:p>
    <w:p w14:paraId="169BA4C5" w14:textId="77777777" w:rsidR="009D739F" w:rsidRPr="00BD2D35" w:rsidRDefault="009D739F">
      <w:pPr>
        <w:tabs>
          <w:tab w:val="clear" w:pos="567"/>
          <w:tab w:val="left" w:pos="1296"/>
        </w:tabs>
        <w:spacing w:line="240" w:lineRule="auto"/>
        <w:rPr>
          <w:szCs w:val="24"/>
          <w:lang w:val="lt-LT"/>
        </w:rPr>
      </w:pPr>
    </w:p>
    <w:p w14:paraId="35B7E0F7" w14:textId="77777777" w:rsidR="004C17CB" w:rsidRPr="00BD2D35" w:rsidRDefault="002C1216" w:rsidP="006552EA">
      <w:pPr>
        <w:rPr>
          <w:b/>
          <w:bCs/>
          <w:lang w:val="lt-LT"/>
        </w:rPr>
      </w:pPr>
      <w:r w:rsidRPr="00BD2D35">
        <w:rPr>
          <w:b/>
          <w:bCs/>
          <w:lang w:val="lt-LT"/>
        </w:rPr>
        <w:t>6.3</w:t>
      </w:r>
      <w:r w:rsidRPr="00BD2D35">
        <w:rPr>
          <w:b/>
          <w:bCs/>
          <w:lang w:val="lt-LT"/>
        </w:rPr>
        <w:tab/>
        <w:t>Tinkamumo laikas</w:t>
      </w:r>
    </w:p>
    <w:p w14:paraId="6A3E23DE" w14:textId="77777777" w:rsidR="004C17CB" w:rsidRPr="00BD2D35" w:rsidRDefault="004C17CB">
      <w:pPr>
        <w:tabs>
          <w:tab w:val="clear" w:pos="567"/>
          <w:tab w:val="left" w:pos="1296"/>
        </w:tabs>
        <w:spacing w:line="240" w:lineRule="auto"/>
        <w:rPr>
          <w:szCs w:val="24"/>
          <w:lang w:val="lt-LT"/>
        </w:rPr>
      </w:pPr>
    </w:p>
    <w:p w14:paraId="6CF2E811" w14:textId="2A8FE2AF" w:rsidR="004C17CB" w:rsidRPr="00BD2D35" w:rsidRDefault="00F24DAD">
      <w:pPr>
        <w:tabs>
          <w:tab w:val="clear" w:pos="567"/>
          <w:tab w:val="left" w:pos="1296"/>
        </w:tabs>
        <w:spacing w:line="240" w:lineRule="auto"/>
        <w:rPr>
          <w:szCs w:val="24"/>
          <w:lang w:val="lt-LT"/>
        </w:rPr>
      </w:pPr>
      <w:r>
        <w:rPr>
          <w:szCs w:val="24"/>
          <w:lang w:val="lt-LT"/>
        </w:rPr>
        <w:t>5</w:t>
      </w:r>
      <w:r w:rsidR="002C1216" w:rsidRPr="00BD2D35">
        <w:rPr>
          <w:szCs w:val="24"/>
          <w:lang w:val="lt-LT"/>
        </w:rPr>
        <w:t> metai</w:t>
      </w:r>
    </w:p>
    <w:p w14:paraId="3DBDCE02" w14:textId="77777777" w:rsidR="004C17CB" w:rsidRPr="00BD2D35" w:rsidRDefault="004C17CB">
      <w:pPr>
        <w:tabs>
          <w:tab w:val="clear" w:pos="567"/>
          <w:tab w:val="left" w:pos="1296"/>
        </w:tabs>
        <w:spacing w:line="240" w:lineRule="auto"/>
        <w:rPr>
          <w:szCs w:val="24"/>
          <w:lang w:val="lt-LT"/>
        </w:rPr>
      </w:pPr>
    </w:p>
    <w:p w14:paraId="35950A0E" w14:textId="77777777" w:rsidR="004C17CB" w:rsidRPr="00BD2D35" w:rsidRDefault="002C1216" w:rsidP="006552EA">
      <w:pPr>
        <w:rPr>
          <w:b/>
          <w:bCs/>
          <w:lang w:val="lt-LT"/>
        </w:rPr>
      </w:pPr>
      <w:r w:rsidRPr="00BD2D35">
        <w:rPr>
          <w:b/>
          <w:bCs/>
          <w:lang w:val="lt-LT"/>
        </w:rPr>
        <w:t>6.4</w:t>
      </w:r>
      <w:r w:rsidRPr="00BD2D35">
        <w:rPr>
          <w:b/>
          <w:bCs/>
          <w:lang w:val="lt-LT"/>
        </w:rPr>
        <w:tab/>
        <w:t>Specialios laikymo sąlygos</w:t>
      </w:r>
    </w:p>
    <w:p w14:paraId="31AF8112" w14:textId="77777777" w:rsidR="004C17CB" w:rsidRPr="00BD2D35" w:rsidRDefault="004C17CB">
      <w:pPr>
        <w:tabs>
          <w:tab w:val="clear" w:pos="567"/>
          <w:tab w:val="left" w:pos="1296"/>
        </w:tabs>
        <w:spacing w:line="240" w:lineRule="auto"/>
        <w:rPr>
          <w:szCs w:val="24"/>
          <w:lang w:val="lt-LT"/>
        </w:rPr>
      </w:pPr>
    </w:p>
    <w:p w14:paraId="34F75C0B" w14:textId="77777777" w:rsidR="004C17CB" w:rsidRPr="00BD2D35" w:rsidRDefault="002C1216">
      <w:pPr>
        <w:tabs>
          <w:tab w:val="clear" w:pos="567"/>
          <w:tab w:val="left" w:pos="1296"/>
        </w:tabs>
        <w:spacing w:line="240" w:lineRule="auto"/>
        <w:rPr>
          <w:color w:val="0D0D0D"/>
          <w:szCs w:val="24"/>
          <w:lang w:val="lt-LT"/>
        </w:rPr>
      </w:pPr>
      <w:r w:rsidRPr="00BD2D35">
        <w:rPr>
          <w:color w:val="0D0D0D"/>
          <w:szCs w:val="24"/>
          <w:lang w:val="lt-LT"/>
        </w:rPr>
        <w:t>Šiam vaistiniam preparatui specialių laikymo sąlygų nereikia.</w:t>
      </w:r>
    </w:p>
    <w:p w14:paraId="1092D6EF" w14:textId="77777777" w:rsidR="004C17CB" w:rsidRPr="00BD2D35" w:rsidRDefault="004C17CB">
      <w:pPr>
        <w:tabs>
          <w:tab w:val="clear" w:pos="567"/>
          <w:tab w:val="left" w:pos="1296"/>
        </w:tabs>
        <w:spacing w:line="240" w:lineRule="auto"/>
        <w:rPr>
          <w:szCs w:val="24"/>
          <w:lang w:val="lt-LT"/>
        </w:rPr>
      </w:pPr>
    </w:p>
    <w:p w14:paraId="6C4C467E" w14:textId="77777777" w:rsidR="004C17CB" w:rsidRPr="00BD2D35" w:rsidRDefault="002C1216" w:rsidP="006552EA">
      <w:pPr>
        <w:rPr>
          <w:b/>
          <w:bCs/>
          <w:lang w:val="lt-LT"/>
        </w:rPr>
      </w:pPr>
      <w:r w:rsidRPr="00BD2D35">
        <w:rPr>
          <w:b/>
          <w:bCs/>
          <w:lang w:val="lt-LT"/>
        </w:rPr>
        <w:t>6.5</w:t>
      </w:r>
      <w:r w:rsidRPr="00BD2D35">
        <w:rPr>
          <w:b/>
          <w:bCs/>
          <w:lang w:val="lt-LT"/>
        </w:rPr>
        <w:tab/>
      </w:r>
      <w:proofErr w:type="spellStart"/>
      <w:r w:rsidRPr="00BD2D35">
        <w:rPr>
          <w:b/>
          <w:bCs/>
          <w:lang w:val="lt-LT"/>
        </w:rPr>
        <w:t>Talpyklės</w:t>
      </w:r>
      <w:proofErr w:type="spellEnd"/>
      <w:r w:rsidRPr="00BD2D35">
        <w:rPr>
          <w:b/>
          <w:bCs/>
          <w:lang w:val="lt-LT"/>
        </w:rPr>
        <w:t xml:space="preserve"> pobūdis ir jos turinys</w:t>
      </w:r>
    </w:p>
    <w:p w14:paraId="45394E67" w14:textId="77777777" w:rsidR="004C17CB" w:rsidRPr="00BD2D35" w:rsidRDefault="004C17CB">
      <w:pPr>
        <w:tabs>
          <w:tab w:val="clear" w:pos="567"/>
          <w:tab w:val="left" w:pos="1296"/>
        </w:tabs>
        <w:spacing w:line="240" w:lineRule="auto"/>
        <w:rPr>
          <w:szCs w:val="24"/>
          <w:lang w:val="lt-LT"/>
        </w:rPr>
      </w:pPr>
    </w:p>
    <w:p w14:paraId="1A7A613C" w14:textId="2E225A15" w:rsidR="009D739F" w:rsidRPr="00BD2D35" w:rsidRDefault="009D739F" w:rsidP="009D739F">
      <w:pPr>
        <w:tabs>
          <w:tab w:val="clear" w:pos="567"/>
          <w:tab w:val="left" w:pos="1296"/>
        </w:tabs>
        <w:spacing w:line="240" w:lineRule="auto"/>
        <w:rPr>
          <w:szCs w:val="24"/>
          <w:lang w:val="lt-LT"/>
        </w:rPr>
      </w:pPr>
      <w:r w:rsidRPr="00BD2D35">
        <w:rPr>
          <w:szCs w:val="24"/>
          <w:lang w:val="lt-LT"/>
        </w:rPr>
        <w:lastRenderedPageBreak/>
        <w:t xml:space="preserve">Užpildyti švirkštai, pagaminti iš bespalvio I tipo stiklo, kuriuose yra 0,5 ml sterilaus, paruošto vartoti, vandeninio tirpalo, užkimšti </w:t>
      </w:r>
      <w:proofErr w:type="spellStart"/>
      <w:r w:rsidRPr="00BD2D35">
        <w:rPr>
          <w:szCs w:val="24"/>
          <w:lang w:val="lt-LT"/>
        </w:rPr>
        <w:t>elastomeriniu</w:t>
      </w:r>
      <w:proofErr w:type="spellEnd"/>
      <w:r w:rsidRPr="00BD2D35">
        <w:rPr>
          <w:szCs w:val="24"/>
          <w:lang w:val="lt-LT"/>
        </w:rPr>
        <w:t xml:space="preserve"> stūmoklio kamščiu ir stūmoklio koteliu. Kiekviena</w:t>
      </w:r>
      <w:r w:rsidR="006552EA" w:rsidRPr="00BD2D35">
        <w:rPr>
          <w:szCs w:val="24"/>
          <w:lang w:val="lt-LT"/>
        </w:rPr>
        <w:t xml:space="preserve">s </w:t>
      </w:r>
      <w:r w:rsidRPr="00BD2D35">
        <w:rPr>
          <w:szCs w:val="24"/>
          <w:lang w:val="lt-LT"/>
        </w:rPr>
        <w:t>užpildyta</w:t>
      </w:r>
      <w:r w:rsidR="006552EA" w:rsidRPr="00BD2D35">
        <w:rPr>
          <w:szCs w:val="24"/>
          <w:lang w:val="lt-LT"/>
        </w:rPr>
        <w:t>s</w:t>
      </w:r>
      <w:r w:rsidRPr="00BD2D35">
        <w:rPr>
          <w:szCs w:val="24"/>
          <w:lang w:val="lt-LT"/>
        </w:rPr>
        <w:t xml:space="preserve"> švirkšt</w:t>
      </w:r>
      <w:r w:rsidR="006552EA" w:rsidRPr="00BD2D35">
        <w:rPr>
          <w:szCs w:val="24"/>
          <w:lang w:val="lt-LT"/>
        </w:rPr>
        <w:t>as</w:t>
      </w:r>
      <w:r w:rsidRPr="00BD2D35">
        <w:rPr>
          <w:szCs w:val="24"/>
          <w:lang w:val="lt-LT"/>
        </w:rPr>
        <w:t xml:space="preserve"> yra</w:t>
      </w:r>
      <w:r w:rsidR="006552EA" w:rsidRPr="00BD2D35">
        <w:rPr>
          <w:szCs w:val="24"/>
          <w:lang w:val="lt-LT"/>
        </w:rPr>
        <w:t xml:space="preserve"> su pritvirtinta</w:t>
      </w:r>
      <w:r w:rsidRPr="00BD2D35">
        <w:rPr>
          <w:szCs w:val="24"/>
          <w:lang w:val="lt-LT"/>
        </w:rPr>
        <w:t xml:space="preserve"> injekcin</w:t>
      </w:r>
      <w:r w:rsidR="006552EA" w:rsidRPr="00BD2D35">
        <w:rPr>
          <w:szCs w:val="24"/>
          <w:lang w:val="lt-LT"/>
        </w:rPr>
        <w:t>e</w:t>
      </w:r>
      <w:r w:rsidRPr="00BD2D35">
        <w:rPr>
          <w:szCs w:val="24"/>
          <w:lang w:val="lt-LT"/>
        </w:rPr>
        <w:t xml:space="preserve"> adat</w:t>
      </w:r>
      <w:r w:rsidR="006552EA" w:rsidRPr="00BD2D35">
        <w:rPr>
          <w:szCs w:val="24"/>
          <w:lang w:val="lt-LT"/>
        </w:rPr>
        <w:t>a</w:t>
      </w:r>
      <w:r w:rsidRPr="00BD2D35">
        <w:rPr>
          <w:szCs w:val="24"/>
          <w:lang w:val="lt-LT"/>
        </w:rPr>
        <w:t xml:space="preserve"> (27G), padengta </w:t>
      </w:r>
      <w:proofErr w:type="spellStart"/>
      <w:r w:rsidRPr="00BD2D35">
        <w:rPr>
          <w:szCs w:val="24"/>
          <w:lang w:val="lt-LT"/>
        </w:rPr>
        <w:t>elastomeriniu</w:t>
      </w:r>
      <w:proofErr w:type="spellEnd"/>
      <w:r w:rsidRPr="00BD2D35">
        <w:rPr>
          <w:szCs w:val="24"/>
          <w:lang w:val="lt-LT"/>
        </w:rPr>
        <w:t xml:space="preserve"> adatos dangteliu, kuris liečiasi su adata. Adatos dangtelis yra apsaugotas plastikiniu standžiu adatos </w:t>
      </w:r>
      <w:proofErr w:type="spellStart"/>
      <w:r w:rsidRPr="00BD2D35">
        <w:rPr>
          <w:szCs w:val="24"/>
          <w:lang w:val="lt-LT"/>
        </w:rPr>
        <w:t>gaubt</w:t>
      </w:r>
      <w:r w:rsidR="006552EA" w:rsidRPr="00BD2D35">
        <w:rPr>
          <w:szCs w:val="24"/>
          <w:lang w:val="lt-LT"/>
        </w:rPr>
        <w:t>eli</w:t>
      </w:r>
      <w:r w:rsidRPr="00BD2D35">
        <w:rPr>
          <w:szCs w:val="24"/>
          <w:lang w:val="lt-LT"/>
        </w:rPr>
        <w:t>u</w:t>
      </w:r>
      <w:proofErr w:type="spellEnd"/>
      <w:r w:rsidRPr="00BD2D35">
        <w:rPr>
          <w:szCs w:val="24"/>
          <w:lang w:val="lt-LT"/>
        </w:rPr>
        <w:t xml:space="preserve"> arba </w:t>
      </w:r>
      <w:r w:rsidR="006552EA" w:rsidRPr="00BD2D35">
        <w:rPr>
          <w:szCs w:val="24"/>
          <w:lang w:val="lt-LT"/>
        </w:rPr>
        <w:t xml:space="preserve">turi </w:t>
      </w:r>
      <w:r w:rsidRPr="00BD2D35">
        <w:rPr>
          <w:szCs w:val="24"/>
          <w:lang w:val="lt-LT"/>
        </w:rPr>
        <w:t>integruot</w:t>
      </w:r>
      <w:r w:rsidR="006552EA" w:rsidRPr="00BD2D35">
        <w:rPr>
          <w:szCs w:val="24"/>
          <w:lang w:val="lt-LT"/>
        </w:rPr>
        <w:t>ą</w:t>
      </w:r>
      <w:r w:rsidRPr="00BD2D35">
        <w:rPr>
          <w:szCs w:val="24"/>
          <w:lang w:val="lt-LT"/>
        </w:rPr>
        <w:t xml:space="preserve"> </w:t>
      </w:r>
      <w:r w:rsidR="006552EA" w:rsidRPr="00BD2D35">
        <w:rPr>
          <w:szCs w:val="24"/>
          <w:lang w:val="lt-LT"/>
        </w:rPr>
        <w:t>ap</w:t>
      </w:r>
      <w:r w:rsidRPr="00BD2D35">
        <w:rPr>
          <w:szCs w:val="24"/>
          <w:lang w:val="lt-LT"/>
        </w:rPr>
        <w:t>saugos sistem</w:t>
      </w:r>
      <w:r w:rsidR="006552EA" w:rsidRPr="00BD2D35">
        <w:rPr>
          <w:szCs w:val="24"/>
          <w:lang w:val="lt-LT"/>
        </w:rPr>
        <w:t>ą</w:t>
      </w:r>
      <w:r w:rsidRPr="00BD2D35">
        <w:rPr>
          <w:szCs w:val="24"/>
          <w:lang w:val="lt-LT"/>
        </w:rPr>
        <w:t>.</w:t>
      </w:r>
    </w:p>
    <w:p w14:paraId="63F108B8" w14:textId="77777777" w:rsidR="009D739F" w:rsidRPr="00BD2D35" w:rsidRDefault="009D739F" w:rsidP="009D739F">
      <w:pPr>
        <w:tabs>
          <w:tab w:val="clear" w:pos="567"/>
          <w:tab w:val="left" w:pos="1296"/>
        </w:tabs>
        <w:spacing w:line="240" w:lineRule="auto"/>
        <w:rPr>
          <w:szCs w:val="24"/>
          <w:lang w:val="lt-LT"/>
        </w:rPr>
      </w:pPr>
    </w:p>
    <w:p w14:paraId="30E87773" w14:textId="7D10816C" w:rsidR="009D739F" w:rsidRPr="00BD2D35" w:rsidRDefault="006552EA" w:rsidP="009D739F">
      <w:pPr>
        <w:tabs>
          <w:tab w:val="clear" w:pos="567"/>
          <w:tab w:val="left" w:pos="1296"/>
        </w:tabs>
        <w:spacing w:line="240" w:lineRule="auto"/>
        <w:rPr>
          <w:szCs w:val="24"/>
          <w:lang w:val="lt-LT"/>
        </w:rPr>
      </w:pPr>
      <w:r w:rsidRPr="00BD2D35">
        <w:rPr>
          <w:szCs w:val="24"/>
          <w:lang w:val="lt-LT"/>
        </w:rPr>
        <w:t>Vaistinis preparatas t</w:t>
      </w:r>
      <w:r w:rsidR="009D739F" w:rsidRPr="00BD2D35">
        <w:rPr>
          <w:szCs w:val="24"/>
          <w:lang w:val="lt-LT"/>
        </w:rPr>
        <w:t>iekiama</w:t>
      </w:r>
      <w:r w:rsidRPr="00BD2D35">
        <w:rPr>
          <w:szCs w:val="24"/>
          <w:lang w:val="lt-LT"/>
        </w:rPr>
        <w:t>s</w:t>
      </w:r>
      <w:r w:rsidR="009D739F" w:rsidRPr="00BD2D35">
        <w:rPr>
          <w:szCs w:val="24"/>
          <w:lang w:val="lt-LT"/>
        </w:rPr>
        <w:t xml:space="preserve"> dėžutėse, kuriose yra 1 arba 5 užpildyti švirkštai:</w:t>
      </w:r>
    </w:p>
    <w:p w14:paraId="613B533D" w14:textId="275EEE6B" w:rsidR="009D739F" w:rsidRPr="00BD2D35" w:rsidRDefault="009D739F" w:rsidP="006552EA">
      <w:pPr>
        <w:pStyle w:val="Sraopastraipa"/>
        <w:numPr>
          <w:ilvl w:val="0"/>
          <w:numId w:val="17"/>
        </w:numPr>
        <w:tabs>
          <w:tab w:val="clear" w:pos="567"/>
          <w:tab w:val="left" w:pos="1296"/>
        </w:tabs>
        <w:spacing w:line="240" w:lineRule="auto"/>
        <w:rPr>
          <w:szCs w:val="24"/>
          <w:lang w:val="lt-LT"/>
        </w:rPr>
      </w:pPr>
      <w:r w:rsidRPr="00BD2D35">
        <w:rPr>
          <w:szCs w:val="24"/>
          <w:lang w:val="lt-LT"/>
        </w:rPr>
        <w:t>1 užpildytas švirkštas</w:t>
      </w:r>
      <w:r w:rsidR="006552EA" w:rsidRPr="00BD2D35">
        <w:rPr>
          <w:szCs w:val="24"/>
          <w:lang w:val="lt-LT"/>
        </w:rPr>
        <w:t>;</w:t>
      </w:r>
    </w:p>
    <w:p w14:paraId="60FA35C8" w14:textId="7FED4048" w:rsidR="009D739F" w:rsidRPr="00BD2D35" w:rsidRDefault="009D739F" w:rsidP="006552EA">
      <w:pPr>
        <w:pStyle w:val="Sraopastraipa"/>
        <w:numPr>
          <w:ilvl w:val="0"/>
          <w:numId w:val="17"/>
        </w:numPr>
        <w:tabs>
          <w:tab w:val="clear" w:pos="567"/>
          <w:tab w:val="left" w:pos="1296"/>
        </w:tabs>
        <w:spacing w:line="240" w:lineRule="auto"/>
        <w:rPr>
          <w:szCs w:val="24"/>
          <w:lang w:val="lt-LT"/>
        </w:rPr>
      </w:pPr>
      <w:r w:rsidRPr="00BD2D35">
        <w:rPr>
          <w:szCs w:val="24"/>
          <w:lang w:val="lt-LT"/>
        </w:rPr>
        <w:t>5 užpildyti švirkštai</w:t>
      </w:r>
      <w:r w:rsidR="006552EA" w:rsidRPr="00BD2D35">
        <w:rPr>
          <w:szCs w:val="24"/>
          <w:lang w:val="lt-LT"/>
        </w:rPr>
        <w:t>.</w:t>
      </w:r>
    </w:p>
    <w:p w14:paraId="35080DE6" w14:textId="77777777" w:rsidR="009D739F" w:rsidRPr="00BD2D35" w:rsidRDefault="009D739F" w:rsidP="009D739F">
      <w:pPr>
        <w:tabs>
          <w:tab w:val="clear" w:pos="567"/>
          <w:tab w:val="left" w:pos="1296"/>
        </w:tabs>
        <w:spacing w:line="240" w:lineRule="auto"/>
        <w:rPr>
          <w:szCs w:val="24"/>
          <w:lang w:val="lt-LT"/>
        </w:rPr>
      </w:pPr>
    </w:p>
    <w:p w14:paraId="311F5B02" w14:textId="77777777" w:rsidR="004C17CB" w:rsidRPr="00BD2D35" w:rsidRDefault="002C1216">
      <w:pPr>
        <w:tabs>
          <w:tab w:val="clear" w:pos="567"/>
          <w:tab w:val="left" w:pos="1296"/>
        </w:tabs>
        <w:spacing w:line="240" w:lineRule="auto"/>
        <w:rPr>
          <w:szCs w:val="24"/>
          <w:lang w:val="lt-LT"/>
        </w:rPr>
      </w:pPr>
      <w:r w:rsidRPr="00BD2D35">
        <w:rPr>
          <w:szCs w:val="24"/>
          <w:lang w:val="lt-LT"/>
        </w:rPr>
        <w:t>Gali būti tiekiamos ne visų dydžių pakuotės.</w:t>
      </w:r>
    </w:p>
    <w:p w14:paraId="1AF32576" w14:textId="77777777" w:rsidR="004C17CB" w:rsidRPr="00BD2D35" w:rsidRDefault="004C17CB">
      <w:pPr>
        <w:tabs>
          <w:tab w:val="clear" w:pos="567"/>
          <w:tab w:val="left" w:pos="1296"/>
        </w:tabs>
        <w:spacing w:line="240" w:lineRule="auto"/>
        <w:rPr>
          <w:szCs w:val="24"/>
          <w:lang w:val="lt-LT"/>
        </w:rPr>
      </w:pPr>
    </w:p>
    <w:p w14:paraId="7CF0D4A7" w14:textId="77777777" w:rsidR="004C17CB" w:rsidRPr="00BD2D35" w:rsidRDefault="002C1216" w:rsidP="006552EA">
      <w:pPr>
        <w:rPr>
          <w:b/>
          <w:bCs/>
          <w:lang w:val="lt-LT"/>
        </w:rPr>
      </w:pPr>
      <w:bookmarkStart w:id="1" w:name="OLE_LINK1"/>
      <w:r w:rsidRPr="00BD2D35">
        <w:rPr>
          <w:b/>
          <w:bCs/>
          <w:lang w:val="lt-LT"/>
        </w:rPr>
        <w:t>6.6</w:t>
      </w:r>
      <w:r w:rsidRPr="00BD2D35">
        <w:rPr>
          <w:b/>
          <w:bCs/>
          <w:lang w:val="lt-LT"/>
        </w:rPr>
        <w:tab/>
        <w:t>Specialūs reikalavimai atliekoms tvarkyti</w:t>
      </w:r>
    </w:p>
    <w:bookmarkEnd w:id="1"/>
    <w:p w14:paraId="3E1AF661" w14:textId="77777777" w:rsidR="004C17CB" w:rsidRPr="00BD2D35" w:rsidRDefault="004C17CB">
      <w:pPr>
        <w:tabs>
          <w:tab w:val="clear" w:pos="567"/>
          <w:tab w:val="left" w:pos="1296"/>
        </w:tabs>
        <w:spacing w:line="240" w:lineRule="auto"/>
        <w:rPr>
          <w:szCs w:val="24"/>
          <w:lang w:val="lt-LT"/>
        </w:rPr>
      </w:pPr>
    </w:p>
    <w:p w14:paraId="4276DF9C" w14:textId="77777777" w:rsidR="00C251E9" w:rsidRPr="00BD2D35" w:rsidRDefault="00C251E9" w:rsidP="00C251E9">
      <w:pPr>
        <w:tabs>
          <w:tab w:val="clear" w:pos="567"/>
        </w:tabs>
        <w:autoSpaceDE w:val="0"/>
        <w:autoSpaceDN w:val="0"/>
        <w:adjustRightInd w:val="0"/>
        <w:snapToGrid/>
        <w:spacing w:line="240" w:lineRule="auto"/>
        <w:rPr>
          <w:rFonts w:eastAsiaTheme="minorHAnsi"/>
          <w:color w:val="000000"/>
          <w:szCs w:val="22"/>
          <w:lang w:val="lt-LT" w:bidi="bn-BD"/>
        </w:rPr>
      </w:pPr>
      <w:r w:rsidRPr="00BD2D35">
        <w:rPr>
          <w:rFonts w:eastAsiaTheme="minorHAnsi"/>
          <w:color w:val="000000"/>
          <w:szCs w:val="22"/>
          <w:lang w:val="lt-LT" w:bidi="bn-BD"/>
        </w:rPr>
        <w:t xml:space="preserve">Prieš vartojimą švirkštą reikia apžiūrėti. Galima vartoti tik skaidrų tirpalą, kuriame nėra dalelių ir kurio pakuotė nebuvo pažeista. </w:t>
      </w:r>
    </w:p>
    <w:p w14:paraId="373F07CE" w14:textId="5B381549" w:rsidR="004C17CB" w:rsidRPr="00BD2D35" w:rsidRDefault="006552EA" w:rsidP="006552EA">
      <w:pPr>
        <w:tabs>
          <w:tab w:val="clear" w:pos="567"/>
          <w:tab w:val="left" w:pos="1296"/>
        </w:tabs>
        <w:spacing w:line="240" w:lineRule="auto"/>
        <w:rPr>
          <w:szCs w:val="24"/>
          <w:lang w:val="lt-LT"/>
        </w:rPr>
      </w:pPr>
      <w:r w:rsidRPr="00BD2D35">
        <w:rPr>
          <w:szCs w:val="24"/>
          <w:lang w:val="lt-LT"/>
        </w:rPr>
        <w:t>Nesuvartotą vaistinį preparatą ar atliekas reikia tvarkyti laikantis vietinių reikalavimų.</w:t>
      </w:r>
    </w:p>
    <w:p w14:paraId="081B2F73" w14:textId="11956A63" w:rsidR="004C17CB" w:rsidRPr="00BD2D35" w:rsidRDefault="004C17CB">
      <w:pPr>
        <w:tabs>
          <w:tab w:val="clear" w:pos="567"/>
          <w:tab w:val="left" w:pos="1296"/>
        </w:tabs>
        <w:spacing w:line="240" w:lineRule="auto"/>
        <w:rPr>
          <w:szCs w:val="24"/>
          <w:lang w:val="lt-LT"/>
        </w:rPr>
      </w:pPr>
    </w:p>
    <w:p w14:paraId="2C1F1BC7" w14:textId="77777777" w:rsidR="006552EA" w:rsidRPr="00BD2D35" w:rsidRDefault="006552EA">
      <w:pPr>
        <w:tabs>
          <w:tab w:val="clear" w:pos="567"/>
          <w:tab w:val="left" w:pos="1296"/>
        </w:tabs>
        <w:spacing w:line="240" w:lineRule="auto"/>
        <w:rPr>
          <w:szCs w:val="24"/>
          <w:lang w:val="lt-LT"/>
        </w:rPr>
      </w:pPr>
    </w:p>
    <w:p w14:paraId="15F7F871" w14:textId="77777777" w:rsidR="004C17CB" w:rsidRPr="00BD2D35" w:rsidRDefault="002C1216" w:rsidP="006552EA">
      <w:pPr>
        <w:rPr>
          <w:b/>
          <w:bCs/>
          <w:lang w:val="lt-LT"/>
        </w:rPr>
      </w:pPr>
      <w:r w:rsidRPr="00BD2D35">
        <w:rPr>
          <w:b/>
          <w:bCs/>
          <w:lang w:val="lt-LT"/>
        </w:rPr>
        <w:t>7.</w:t>
      </w:r>
      <w:r w:rsidRPr="00BD2D35">
        <w:rPr>
          <w:b/>
          <w:bCs/>
          <w:lang w:val="lt-LT"/>
        </w:rPr>
        <w:tab/>
        <w:t>REGISTRUOTOJAS</w:t>
      </w:r>
    </w:p>
    <w:p w14:paraId="6502BA3A" w14:textId="77777777" w:rsidR="004C17CB" w:rsidRPr="00BD2D35" w:rsidRDefault="004C17CB">
      <w:pPr>
        <w:tabs>
          <w:tab w:val="clear" w:pos="567"/>
          <w:tab w:val="left" w:pos="1296"/>
        </w:tabs>
        <w:spacing w:line="240" w:lineRule="auto"/>
        <w:rPr>
          <w:szCs w:val="24"/>
          <w:lang w:val="lt-LT"/>
        </w:rPr>
      </w:pPr>
    </w:p>
    <w:p w14:paraId="47121687" w14:textId="6F37283F" w:rsidR="006552EA" w:rsidRPr="00BD2D35" w:rsidRDefault="006552EA" w:rsidP="006552EA">
      <w:pPr>
        <w:tabs>
          <w:tab w:val="clear" w:pos="567"/>
        </w:tabs>
        <w:spacing w:line="240" w:lineRule="auto"/>
        <w:rPr>
          <w:lang w:val="lt-LT"/>
        </w:rPr>
      </w:pPr>
      <w:bookmarkStart w:id="2" w:name="_Hlk124887156"/>
      <w:proofErr w:type="spellStart"/>
      <w:r w:rsidRPr="00BD2D35">
        <w:rPr>
          <w:lang w:val="lt-LT"/>
        </w:rPr>
        <w:t>Theramex</w:t>
      </w:r>
      <w:proofErr w:type="spellEnd"/>
      <w:r w:rsidRPr="00BD2D35">
        <w:rPr>
          <w:lang w:val="lt-LT"/>
        </w:rPr>
        <w:t xml:space="preserve"> </w:t>
      </w:r>
      <w:proofErr w:type="spellStart"/>
      <w:r w:rsidRPr="00BD2D35">
        <w:rPr>
          <w:lang w:val="lt-LT"/>
        </w:rPr>
        <w:t>Ireland</w:t>
      </w:r>
      <w:proofErr w:type="spellEnd"/>
      <w:r w:rsidRPr="00BD2D35">
        <w:rPr>
          <w:lang w:val="lt-LT"/>
        </w:rPr>
        <w:t xml:space="preserve"> </w:t>
      </w:r>
      <w:proofErr w:type="spellStart"/>
      <w:r w:rsidRPr="00BD2D35">
        <w:rPr>
          <w:lang w:val="lt-LT"/>
        </w:rPr>
        <w:t>Ltd</w:t>
      </w:r>
      <w:proofErr w:type="spellEnd"/>
    </w:p>
    <w:bookmarkEnd w:id="2"/>
    <w:p w14:paraId="1BF700E7" w14:textId="77777777" w:rsidR="006552EA" w:rsidRPr="00BD2D35" w:rsidRDefault="006552EA" w:rsidP="006552EA">
      <w:pPr>
        <w:tabs>
          <w:tab w:val="clear" w:pos="567"/>
        </w:tabs>
        <w:spacing w:line="240" w:lineRule="auto"/>
        <w:rPr>
          <w:lang w:val="lt-LT"/>
        </w:rPr>
      </w:pPr>
      <w:r w:rsidRPr="00BD2D35">
        <w:rPr>
          <w:lang w:val="lt-LT"/>
        </w:rPr>
        <w:t xml:space="preserve">3rd </w:t>
      </w:r>
      <w:proofErr w:type="spellStart"/>
      <w:r w:rsidRPr="00BD2D35">
        <w:rPr>
          <w:lang w:val="lt-LT"/>
        </w:rPr>
        <w:t>Floor</w:t>
      </w:r>
      <w:proofErr w:type="spellEnd"/>
      <w:r w:rsidRPr="00BD2D35">
        <w:rPr>
          <w:lang w:val="lt-LT"/>
        </w:rPr>
        <w:t xml:space="preserve">, </w:t>
      </w:r>
      <w:proofErr w:type="spellStart"/>
      <w:r w:rsidRPr="00BD2D35">
        <w:rPr>
          <w:lang w:val="lt-LT"/>
        </w:rPr>
        <w:t>Kilmore</w:t>
      </w:r>
      <w:proofErr w:type="spellEnd"/>
      <w:r w:rsidRPr="00BD2D35">
        <w:rPr>
          <w:lang w:val="lt-LT"/>
        </w:rPr>
        <w:t xml:space="preserve"> </w:t>
      </w:r>
      <w:proofErr w:type="spellStart"/>
      <w:r w:rsidRPr="00BD2D35">
        <w:rPr>
          <w:lang w:val="lt-LT"/>
        </w:rPr>
        <w:t>House</w:t>
      </w:r>
      <w:proofErr w:type="spellEnd"/>
      <w:r w:rsidRPr="00BD2D35">
        <w:rPr>
          <w:lang w:val="lt-LT"/>
        </w:rPr>
        <w:t>,</w:t>
      </w:r>
    </w:p>
    <w:p w14:paraId="6DEA58CF" w14:textId="77777777" w:rsidR="006552EA" w:rsidRPr="00BD2D35" w:rsidRDefault="006552EA" w:rsidP="006552EA">
      <w:pPr>
        <w:tabs>
          <w:tab w:val="clear" w:pos="567"/>
        </w:tabs>
        <w:spacing w:line="240" w:lineRule="auto"/>
        <w:rPr>
          <w:lang w:val="lt-LT"/>
        </w:rPr>
      </w:pPr>
      <w:proofErr w:type="spellStart"/>
      <w:r w:rsidRPr="00BD2D35">
        <w:rPr>
          <w:lang w:val="lt-LT"/>
        </w:rPr>
        <w:t>Park</w:t>
      </w:r>
      <w:proofErr w:type="spellEnd"/>
      <w:r w:rsidRPr="00BD2D35">
        <w:rPr>
          <w:lang w:val="lt-LT"/>
        </w:rPr>
        <w:t xml:space="preserve"> Lane, </w:t>
      </w:r>
      <w:proofErr w:type="spellStart"/>
      <w:r w:rsidRPr="00BD2D35">
        <w:rPr>
          <w:lang w:val="lt-LT"/>
        </w:rPr>
        <w:t>Spencer</w:t>
      </w:r>
      <w:proofErr w:type="spellEnd"/>
      <w:r w:rsidRPr="00BD2D35">
        <w:rPr>
          <w:lang w:val="lt-LT"/>
        </w:rPr>
        <w:t xml:space="preserve"> </w:t>
      </w:r>
      <w:proofErr w:type="spellStart"/>
      <w:r w:rsidRPr="00BD2D35">
        <w:rPr>
          <w:lang w:val="lt-LT"/>
        </w:rPr>
        <w:t>Dock</w:t>
      </w:r>
      <w:proofErr w:type="spellEnd"/>
      <w:r w:rsidRPr="00BD2D35">
        <w:rPr>
          <w:lang w:val="lt-LT"/>
        </w:rPr>
        <w:t xml:space="preserve">, </w:t>
      </w:r>
    </w:p>
    <w:p w14:paraId="525DF48F" w14:textId="77777777" w:rsidR="006552EA" w:rsidRPr="00BD2D35" w:rsidRDefault="006552EA" w:rsidP="006552EA">
      <w:pPr>
        <w:tabs>
          <w:tab w:val="clear" w:pos="567"/>
        </w:tabs>
        <w:spacing w:line="240" w:lineRule="auto"/>
        <w:rPr>
          <w:lang w:val="lt-LT"/>
        </w:rPr>
      </w:pPr>
      <w:r w:rsidRPr="00BD2D35">
        <w:rPr>
          <w:lang w:val="lt-LT"/>
        </w:rPr>
        <w:t>Dublin 1</w:t>
      </w:r>
    </w:p>
    <w:p w14:paraId="797BF96C" w14:textId="77777777" w:rsidR="006552EA" w:rsidRPr="00BD2D35" w:rsidRDefault="006552EA" w:rsidP="006552EA">
      <w:pPr>
        <w:tabs>
          <w:tab w:val="clear" w:pos="567"/>
        </w:tabs>
        <w:spacing w:line="240" w:lineRule="auto"/>
        <w:rPr>
          <w:lang w:val="lt-LT"/>
        </w:rPr>
      </w:pPr>
      <w:r w:rsidRPr="00BD2D35">
        <w:rPr>
          <w:lang w:val="lt-LT"/>
        </w:rPr>
        <w:t xml:space="preserve">D01 YE64 </w:t>
      </w:r>
    </w:p>
    <w:p w14:paraId="241C9E85" w14:textId="77777777" w:rsidR="006552EA" w:rsidRPr="00BD2D35" w:rsidRDefault="006552EA" w:rsidP="006552EA">
      <w:pPr>
        <w:autoSpaceDE w:val="0"/>
        <w:autoSpaceDN w:val="0"/>
        <w:adjustRightInd w:val="0"/>
        <w:spacing w:line="240" w:lineRule="auto"/>
        <w:rPr>
          <w:lang w:val="lt-LT"/>
        </w:rPr>
      </w:pPr>
      <w:r w:rsidRPr="00BD2D35">
        <w:rPr>
          <w:lang w:val="lt-LT"/>
        </w:rPr>
        <w:t>Airija</w:t>
      </w:r>
    </w:p>
    <w:p w14:paraId="4F06BC6F" w14:textId="77777777" w:rsidR="004C17CB" w:rsidRPr="00BD2D35" w:rsidRDefault="004C17CB">
      <w:pPr>
        <w:tabs>
          <w:tab w:val="clear" w:pos="567"/>
          <w:tab w:val="left" w:pos="1296"/>
        </w:tabs>
        <w:spacing w:line="240" w:lineRule="auto"/>
        <w:rPr>
          <w:szCs w:val="24"/>
          <w:lang w:val="lt-LT"/>
        </w:rPr>
      </w:pPr>
    </w:p>
    <w:p w14:paraId="5077CEAE" w14:textId="77777777" w:rsidR="004C17CB" w:rsidRPr="00BD2D35" w:rsidRDefault="004C17CB">
      <w:pPr>
        <w:tabs>
          <w:tab w:val="clear" w:pos="567"/>
          <w:tab w:val="left" w:pos="1296"/>
        </w:tabs>
        <w:spacing w:line="240" w:lineRule="auto"/>
        <w:rPr>
          <w:szCs w:val="24"/>
          <w:lang w:val="lt-LT"/>
        </w:rPr>
      </w:pPr>
    </w:p>
    <w:p w14:paraId="1F40D9AE" w14:textId="77777777" w:rsidR="004C17CB" w:rsidRPr="00BD2D35" w:rsidRDefault="002C1216" w:rsidP="006552EA">
      <w:pPr>
        <w:rPr>
          <w:b/>
          <w:bCs/>
          <w:lang w:val="lt-LT"/>
        </w:rPr>
      </w:pPr>
      <w:r w:rsidRPr="00BD2D35">
        <w:rPr>
          <w:b/>
          <w:bCs/>
          <w:lang w:val="lt-LT"/>
        </w:rPr>
        <w:t>8.</w:t>
      </w:r>
      <w:r w:rsidRPr="00BD2D35">
        <w:rPr>
          <w:b/>
          <w:bCs/>
          <w:lang w:val="lt-LT"/>
        </w:rPr>
        <w:tab/>
        <w:t xml:space="preserve">REGISTRACIJOS PAŽYMĖJIMO NUMERIS (-IAI) </w:t>
      </w:r>
    </w:p>
    <w:p w14:paraId="15EBB457" w14:textId="77777777" w:rsidR="004C17CB" w:rsidRPr="00BD2D35" w:rsidRDefault="004C17CB">
      <w:pPr>
        <w:tabs>
          <w:tab w:val="clear" w:pos="567"/>
          <w:tab w:val="left" w:pos="1296"/>
        </w:tabs>
        <w:spacing w:line="240" w:lineRule="auto"/>
        <w:rPr>
          <w:szCs w:val="24"/>
          <w:lang w:val="lt-LT"/>
        </w:rPr>
      </w:pPr>
    </w:p>
    <w:p w14:paraId="1FA18A4D" w14:textId="77777777" w:rsidR="00351798" w:rsidRPr="00351798" w:rsidRDefault="00351798" w:rsidP="00351798">
      <w:pPr>
        <w:tabs>
          <w:tab w:val="clear" w:pos="567"/>
          <w:tab w:val="left" w:pos="1296"/>
        </w:tabs>
        <w:spacing w:line="240" w:lineRule="auto"/>
        <w:rPr>
          <w:szCs w:val="24"/>
          <w:lang w:val="lt-LT"/>
        </w:rPr>
      </w:pPr>
      <w:r w:rsidRPr="00351798">
        <w:rPr>
          <w:szCs w:val="24"/>
          <w:lang w:val="lt-LT"/>
        </w:rPr>
        <w:t>LT/1/23/5122/001 – N1</w:t>
      </w:r>
    </w:p>
    <w:p w14:paraId="240701C9" w14:textId="1F96D811" w:rsidR="00345568" w:rsidRDefault="00351798" w:rsidP="00351798">
      <w:pPr>
        <w:tabs>
          <w:tab w:val="clear" w:pos="567"/>
          <w:tab w:val="left" w:pos="1296"/>
        </w:tabs>
        <w:spacing w:line="240" w:lineRule="auto"/>
        <w:rPr>
          <w:szCs w:val="24"/>
          <w:lang w:val="lt-LT"/>
        </w:rPr>
      </w:pPr>
      <w:r w:rsidRPr="00351798">
        <w:rPr>
          <w:szCs w:val="24"/>
          <w:lang w:val="lt-LT"/>
        </w:rPr>
        <w:t>LT/1/23/5122/002 – N5</w:t>
      </w:r>
    </w:p>
    <w:p w14:paraId="78EBBD7E" w14:textId="77777777" w:rsidR="00351798" w:rsidRPr="00BD2D35" w:rsidRDefault="00351798" w:rsidP="00351798">
      <w:pPr>
        <w:tabs>
          <w:tab w:val="clear" w:pos="567"/>
          <w:tab w:val="left" w:pos="1296"/>
        </w:tabs>
        <w:spacing w:line="240" w:lineRule="auto"/>
        <w:rPr>
          <w:szCs w:val="24"/>
          <w:lang w:val="lt-LT"/>
        </w:rPr>
      </w:pPr>
    </w:p>
    <w:p w14:paraId="3BDC5329" w14:textId="77777777" w:rsidR="00345568" w:rsidRPr="00BD2D35" w:rsidRDefault="00345568" w:rsidP="00345568">
      <w:pPr>
        <w:tabs>
          <w:tab w:val="clear" w:pos="567"/>
          <w:tab w:val="left" w:pos="1296"/>
        </w:tabs>
        <w:spacing w:line="240" w:lineRule="auto"/>
        <w:rPr>
          <w:szCs w:val="24"/>
          <w:lang w:val="lt-LT"/>
        </w:rPr>
      </w:pPr>
    </w:p>
    <w:p w14:paraId="0E6F2F41" w14:textId="77777777" w:rsidR="004C17CB" w:rsidRPr="00BD2D35" w:rsidRDefault="002C1216" w:rsidP="006552EA">
      <w:pPr>
        <w:rPr>
          <w:b/>
          <w:bCs/>
          <w:lang w:val="lt-LT"/>
        </w:rPr>
      </w:pPr>
      <w:r w:rsidRPr="00BD2D35">
        <w:rPr>
          <w:b/>
          <w:bCs/>
          <w:lang w:val="lt-LT"/>
        </w:rPr>
        <w:t>9.</w:t>
      </w:r>
      <w:r w:rsidRPr="00BD2D35">
        <w:rPr>
          <w:b/>
          <w:bCs/>
          <w:lang w:val="lt-LT"/>
        </w:rPr>
        <w:tab/>
        <w:t>REGISTRAVIMO / PERREGISTRAVIMO DATA</w:t>
      </w:r>
    </w:p>
    <w:p w14:paraId="5A747E8B" w14:textId="77777777" w:rsidR="004C17CB" w:rsidRPr="00BD2D35" w:rsidRDefault="004C17CB">
      <w:pPr>
        <w:tabs>
          <w:tab w:val="clear" w:pos="567"/>
          <w:tab w:val="left" w:pos="1296"/>
        </w:tabs>
        <w:spacing w:line="240" w:lineRule="auto"/>
        <w:rPr>
          <w:szCs w:val="24"/>
          <w:lang w:val="lt-LT"/>
        </w:rPr>
      </w:pPr>
    </w:p>
    <w:p w14:paraId="42278199" w14:textId="6BAD361D" w:rsidR="004C17CB" w:rsidRDefault="002C1216">
      <w:pPr>
        <w:tabs>
          <w:tab w:val="clear" w:pos="567"/>
          <w:tab w:val="left" w:pos="1296"/>
        </w:tabs>
        <w:spacing w:line="240" w:lineRule="auto"/>
        <w:rPr>
          <w:szCs w:val="24"/>
          <w:lang w:val="lt-LT"/>
        </w:rPr>
      </w:pPr>
      <w:r w:rsidRPr="00BD2D35">
        <w:rPr>
          <w:szCs w:val="24"/>
          <w:lang w:val="lt-LT"/>
        </w:rPr>
        <w:t xml:space="preserve">Registravimo data </w:t>
      </w:r>
      <w:r w:rsidR="00351798">
        <w:rPr>
          <w:szCs w:val="24"/>
          <w:lang w:val="lt-LT"/>
        </w:rPr>
        <w:t>2023 m. vasario 13 d.</w:t>
      </w:r>
    </w:p>
    <w:p w14:paraId="1E72878F" w14:textId="58784032" w:rsidR="000144F3" w:rsidRPr="00BD2D35" w:rsidRDefault="000144F3">
      <w:pPr>
        <w:tabs>
          <w:tab w:val="clear" w:pos="567"/>
          <w:tab w:val="left" w:pos="1296"/>
        </w:tabs>
        <w:spacing w:line="240" w:lineRule="auto"/>
        <w:rPr>
          <w:szCs w:val="24"/>
          <w:lang w:val="lt-LT"/>
        </w:rPr>
      </w:pPr>
      <w:r>
        <w:rPr>
          <w:szCs w:val="24"/>
          <w:lang w:val="lt-LT"/>
        </w:rPr>
        <w:t xml:space="preserve">Paskutinio perregistravimo data </w:t>
      </w:r>
      <w:r w:rsidR="00A74C5A">
        <w:rPr>
          <w:szCs w:val="24"/>
          <w:lang w:val="lt-LT"/>
        </w:rPr>
        <w:t>2026 m. kovo 30 d.</w:t>
      </w:r>
    </w:p>
    <w:p w14:paraId="00A3A207" w14:textId="77777777" w:rsidR="004C17CB" w:rsidRPr="00BD2D35" w:rsidRDefault="004C17CB">
      <w:pPr>
        <w:tabs>
          <w:tab w:val="clear" w:pos="567"/>
          <w:tab w:val="left" w:pos="1296"/>
        </w:tabs>
        <w:spacing w:line="240" w:lineRule="auto"/>
        <w:rPr>
          <w:szCs w:val="24"/>
          <w:lang w:val="lt-LT"/>
        </w:rPr>
      </w:pPr>
    </w:p>
    <w:p w14:paraId="208B990C" w14:textId="77777777" w:rsidR="004C17CB" w:rsidRPr="00BD2D35" w:rsidRDefault="004C17CB">
      <w:pPr>
        <w:tabs>
          <w:tab w:val="clear" w:pos="567"/>
          <w:tab w:val="left" w:pos="1296"/>
        </w:tabs>
        <w:spacing w:line="240" w:lineRule="auto"/>
        <w:rPr>
          <w:szCs w:val="24"/>
          <w:lang w:val="lt-LT"/>
        </w:rPr>
      </w:pPr>
    </w:p>
    <w:p w14:paraId="267B252C" w14:textId="77777777" w:rsidR="004C17CB" w:rsidRPr="00BD2D35" w:rsidRDefault="002C1216" w:rsidP="006552EA">
      <w:pPr>
        <w:rPr>
          <w:b/>
          <w:bCs/>
          <w:lang w:val="lt-LT"/>
        </w:rPr>
      </w:pPr>
      <w:r w:rsidRPr="00BD2D35">
        <w:rPr>
          <w:b/>
          <w:bCs/>
          <w:lang w:val="lt-LT"/>
        </w:rPr>
        <w:t>10.</w:t>
      </w:r>
      <w:r w:rsidRPr="00BD2D35">
        <w:rPr>
          <w:b/>
          <w:bCs/>
          <w:lang w:val="lt-LT"/>
        </w:rPr>
        <w:tab/>
        <w:t>TEKSTO PERŽIŪROS DATA</w:t>
      </w:r>
    </w:p>
    <w:p w14:paraId="5D4DD6B9" w14:textId="6F01F576" w:rsidR="004C17CB" w:rsidRDefault="004C17CB">
      <w:pPr>
        <w:tabs>
          <w:tab w:val="clear" w:pos="567"/>
          <w:tab w:val="left" w:pos="1296"/>
        </w:tabs>
        <w:spacing w:line="240" w:lineRule="auto"/>
        <w:rPr>
          <w:szCs w:val="24"/>
          <w:lang w:val="lt-LT"/>
        </w:rPr>
      </w:pPr>
    </w:p>
    <w:p w14:paraId="73FD321A" w14:textId="72C4DAEF" w:rsidR="00A74C5A" w:rsidRDefault="00A74C5A">
      <w:pPr>
        <w:tabs>
          <w:tab w:val="clear" w:pos="567"/>
          <w:tab w:val="left" w:pos="1296"/>
        </w:tabs>
        <w:spacing w:line="240" w:lineRule="auto"/>
        <w:rPr>
          <w:szCs w:val="24"/>
          <w:lang w:val="lt-LT"/>
        </w:rPr>
      </w:pPr>
      <w:r>
        <w:rPr>
          <w:szCs w:val="24"/>
          <w:lang w:val="lt-LT"/>
        </w:rPr>
        <w:t>2026 m. kovo 30 d.</w:t>
      </w:r>
    </w:p>
    <w:p w14:paraId="052D58EA" w14:textId="77777777" w:rsidR="004C17CB" w:rsidRPr="00BD2D35" w:rsidRDefault="004C17CB">
      <w:pPr>
        <w:tabs>
          <w:tab w:val="clear" w:pos="567"/>
          <w:tab w:val="left" w:pos="1296"/>
        </w:tabs>
        <w:spacing w:line="240" w:lineRule="auto"/>
        <w:rPr>
          <w:szCs w:val="24"/>
          <w:lang w:val="lt-LT"/>
        </w:rPr>
      </w:pPr>
    </w:p>
    <w:p w14:paraId="37B8B8D0" w14:textId="616AF167" w:rsidR="004C17CB" w:rsidRPr="00BD2D35" w:rsidRDefault="002C1216">
      <w:pPr>
        <w:pStyle w:val="Paprastasistekstas"/>
        <w:tabs>
          <w:tab w:val="left" w:pos="5954"/>
          <w:tab w:val="left" w:pos="6237"/>
          <w:tab w:val="left" w:pos="6663"/>
          <w:tab w:val="left" w:pos="6946"/>
        </w:tabs>
        <w:rPr>
          <w:rFonts w:ascii="Times New Roman" w:hAnsi="Times New Roman"/>
          <w:sz w:val="22"/>
          <w:szCs w:val="22"/>
          <w:lang w:val="lt-LT"/>
        </w:rPr>
      </w:pPr>
      <w:r w:rsidRPr="00BD2D35">
        <w:rPr>
          <w:rFonts w:ascii="Times New Roman" w:hAnsi="Times New Roman"/>
          <w:sz w:val="22"/>
          <w:szCs w:val="22"/>
          <w:lang w:val="lt-LT"/>
        </w:rPr>
        <w:t>Išsami informacija apie šį vaistinį preparatą pateikiama Valstybinės vaistų kontrolės tarnybos prie Lietuvos Respublikos sveikatos apsaugos ministerijos tinklalapyje</w:t>
      </w:r>
      <w:r w:rsidRPr="00BD2D35">
        <w:rPr>
          <w:rFonts w:ascii="Times New Roman" w:hAnsi="Times New Roman"/>
          <w:i/>
          <w:sz w:val="22"/>
          <w:szCs w:val="22"/>
          <w:lang w:val="lt-LT"/>
        </w:rPr>
        <w:t xml:space="preserve"> </w:t>
      </w:r>
      <w:hyperlink r:id="rId11" w:history="1">
        <w:r w:rsidR="00F24DAD" w:rsidRPr="00F24DAD">
          <w:rPr>
            <w:rFonts w:ascii="Times New Roman" w:eastAsia="Times New Roman" w:hAnsi="Times New Roman"/>
            <w:color w:val="0000FF"/>
            <w:sz w:val="22"/>
            <w:szCs w:val="22"/>
            <w:u w:val="single"/>
            <w:lang w:val="lt-LT" w:eastAsia="lt-LT"/>
          </w:rPr>
          <w:t>https://vvkt.lrv.lt/lt/</w:t>
        </w:r>
      </w:hyperlink>
      <w:r w:rsidR="00F24DAD" w:rsidRPr="00F24DAD">
        <w:rPr>
          <w:rFonts w:ascii="Times New Roman" w:eastAsia="Times New Roman" w:hAnsi="Times New Roman"/>
          <w:sz w:val="22"/>
          <w:szCs w:val="22"/>
          <w:lang w:val="lt-LT" w:eastAsia="lt-LT"/>
        </w:rPr>
        <w:t>.</w:t>
      </w:r>
    </w:p>
    <w:p w14:paraId="4496D90E" w14:textId="77777777" w:rsidR="004C17CB" w:rsidRPr="00BD2D35" w:rsidRDefault="002C1216">
      <w:pPr>
        <w:pStyle w:val="Paprastasistekstas"/>
        <w:tabs>
          <w:tab w:val="left" w:pos="4962"/>
        </w:tabs>
        <w:rPr>
          <w:rFonts w:ascii="Times New Roman" w:hAnsi="Times New Roman"/>
          <w:color w:val="000000"/>
          <w:sz w:val="24"/>
          <w:lang w:val="lt-LT"/>
        </w:rPr>
      </w:pPr>
      <w:r w:rsidRPr="00BD2D35">
        <w:rPr>
          <w:rFonts w:ascii="Times New Roman" w:hAnsi="Times New Roman"/>
          <w:lang w:val="lt-LT"/>
        </w:rPr>
        <w:br w:type="page"/>
      </w:r>
    </w:p>
    <w:p w14:paraId="6A11D197" w14:textId="77777777" w:rsidR="004C17CB" w:rsidRPr="00BD2D35" w:rsidRDefault="004C17CB">
      <w:pPr>
        <w:rPr>
          <w:szCs w:val="24"/>
          <w:lang w:val="lt-LT"/>
        </w:rPr>
      </w:pPr>
    </w:p>
    <w:p w14:paraId="48A27016" w14:textId="77777777" w:rsidR="004C17CB" w:rsidRPr="00BD2D35" w:rsidRDefault="004C17CB">
      <w:pPr>
        <w:rPr>
          <w:szCs w:val="24"/>
          <w:lang w:val="lt-LT"/>
        </w:rPr>
      </w:pPr>
    </w:p>
    <w:p w14:paraId="1AB2DADB" w14:textId="77777777" w:rsidR="004C17CB" w:rsidRPr="00BD2D35" w:rsidRDefault="004C17CB">
      <w:pPr>
        <w:rPr>
          <w:szCs w:val="24"/>
          <w:lang w:val="lt-LT"/>
        </w:rPr>
      </w:pPr>
    </w:p>
    <w:p w14:paraId="5A82B562" w14:textId="77777777" w:rsidR="004C17CB" w:rsidRPr="00BD2D35" w:rsidRDefault="004C17CB">
      <w:pPr>
        <w:rPr>
          <w:szCs w:val="24"/>
          <w:lang w:val="lt-LT"/>
        </w:rPr>
      </w:pPr>
    </w:p>
    <w:p w14:paraId="637568C9" w14:textId="77777777" w:rsidR="004C17CB" w:rsidRPr="00BD2D35" w:rsidRDefault="004C17CB">
      <w:pPr>
        <w:rPr>
          <w:szCs w:val="24"/>
          <w:lang w:val="lt-LT"/>
        </w:rPr>
      </w:pPr>
    </w:p>
    <w:p w14:paraId="2A41CE59" w14:textId="77777777" w:rsidR="004C17CB" w:rsidRPr="00BD2D35" w:rsidRDefault="004C17CB">
      <w:pPr>
        <w:rPr>
          <w:szCs w:val="24"/>
          <w:lang w:val="lt-LT"/>
        </w:rPr>
      </w:pPr>
    </w:p>
    <w:p w14:paraId="3995F251" w14:textId="77777777" w:rsidR="004C17CB" w:rsidRPr="00BD2D35" w:rsidRDefault="004C17CB">
      <w:pPr>
        <w:rPr>
          <w:szCs w:val="24"/>
          <w:lang w:val="lt-LT"/>
        </w:rPr>
      </w:pPr>
    </w:p>
    <w:p w14:paraId="487DD9ED" w14:textId="77777777" w:rsidR="004C17CB" w:rsidRPr="00BD2D35" w:rsidRDefault="004C17CB">
      <w:pPr>
        <w:rPr>
          <w:szCs w:val="24"/>
          <w:lang w:val="lt-LT"/>
        </w:rPr>
      </w:pPr>
    </w:p>
    <w:p w14:paraId="1F1E4466" w14:textId="77777777" w:rsidR="004C17CB" w:rsidRPr="00BD2D35" w:rsidRDefault="004C17CB">
      <w:pPr>
        <w:rPr>
          <w:szCs w:val="24"/>
          <w:lang w:val="lt-LT"/>
        </w:rPr>
      </w:pPr>
    </w:p>
    <w:p w14:paraId="6732B4B9" w14:textId="77777777" w:rsidR="004C17CB" w:rsidRPr="00BD2D35" w:rsidRDefault="004C17CB">
      <w:pPr>
        <w:rPr>
          <w:szCs w:val="24"/>
          <w:lang w:val="lt-LT"/>
        </w:rPr>
      </w:pPr>
    </w:p>
    <w:p w14:paraId="1F4C1BD7" w14:textId="77777777" w:rsidR="004C17CB" w:rsidRPr="00BD2D35" w:rsidRDefault="004C17CB">
      <w:pPr>
        <w:rPr>
          <w:szCs w:val="24"/>
          <w:lang w:val="lt-LT"/>
        </w:rPr>
      </w:pPr>
    </w:p>
    <w:p w14:paraId="45D4B988" w14:textId="77777777" w:rsidR="004C17CB" w:rsidRPr="00BD2D35" w:rsidRDefault="004C17CB">
      <w:pPr>
        <w:rPr>
          <w:szCs w:val="24"/>
          <w:lang w:val="lt-LT"/>
        </w:rPr>
      </w:pPr>
    </w:p>
    <w:p w14:paraId="0CDE799D" w14:textId="77777777" w:rsidR="004C17CB" w:rsidRPr="00BD2D35" w:rsidRDefault="004C17CB">
      <w:pPr>
        <w:rPr>
          <w:szCs w:val="24"/>
          <w:lang w:val="lt-LT"/>
        </w:rPr>
      </w:pPr>
    </w:p>
    <w:p w14:paraId="4DEC4264" w14:textId="77777777" w:rsidR="004C17CB" w:rsidRPr="00BD2D35" w:rsidRDefault="004C17CB">
      <w:pPr>
        <w:rPr>
          <w:szCs w:val="24"/>
          <w:lang w:val="lt-LT"/>
        </w:rPr>
      </w:pPr>
    </w:p>
    <w:p w14:paraId="7BBBE5AB" w14:textId="77777777" w:rsidR="004C17CB" w:rsidRPr="00BD2D35" w:rsidRDefault="004C17CB">
      <w:pPr>
        <w:rPr>
          <w:szCs w:val="24"/>
          <w:lang w:val="lt-LT"/>
        </w:rPr>
      </w:pPr>
    </w:p>
    <w:p w14:paraId="7266CE2C" w14:textId="77777777" w:rsidR="004C17CB" w:rsidRPr="00BD2D35" w:rsidRDefault="004C17CB">
      <w:pPr>
        <w:rPr>
          <w:szCs w:val="24"/>
          <w:lang w:val="lt-LT"/>
        </w:rPr>
      </w:pPr>
    </w:p>
    <w:p w14:paraId="6D007454" w14:textId="77777777" w:rsidR="004C17CB" w:rsidRPr="00BD2D35" w:rsidRDefault="004C17CB">
      <w:pPr>
        <w:rPr>
          <w:szCs w:val="24"/>
          <w:lang w:val="lt-LT"/>
        </w:rPr>
      </w:pPr>
    </w:p>
    <w:p w14:paraId="457BAE94" w14:textId="77777777" w:rsidR="004C17CB" w:rsidRPr="00BD2D35" w:rsidRDefault="004C17CB">
      <w:pPr>
        <w:jc w:val="center"/>
        <w:rPr>
          <w:b/>
          <w:lang w:val="lt-LT"/>
        </w:rPr>
      </w:pPr>
    </w:p>
    <w:p w14:paraId="34E54B8B" w14:textId="77777777" w:rsidR="004C17CB" w:rsidRPr="00BD2D35" w:rsidRDefault="004C17CB">
      <w:pPr>
        <w:jc w:val="center"/>
        <w:rPr>
          <w:b/>
          <w:lang w:val="lt-LT"/>
        </w:rPr>
      </w:pPr>
    </w:p>
    <w:p w14:paraId="5B8FDCED" w14:textId="77777777" w:rsidR="004C17CB" w:rsidRPr="00BD2D35" w:rsidRDefault="004C17CB">
      <w:pPr>
        <w:jc w:val="center"/>
        <w:rPr>
          <w:b/>
          <w:lang w:val="lt-LT"/>
        </w:rPr>
      </w:pPr>
    </w:p>
    <w:p w14:paraId="391B4A3D" w14:textId="77777777" w:rsidR="004C17CB" w:rsidRPr="00BD2D35" w:rsidRDefault="004C17CB">
      <w:pPr>
        <w:jc w:val="center"/>
        <w:rPr>
          <w:b/>
          <w:lang w:val="lt-LT"/>
        </w:rPr>
      </w:pPr>
    </w:p>
    <w:p w14:paraId="66FBCD57" w14:textId="77777777" w:rsidR="004C17CB" w:rsidRPr="00BD2D35" w:rsidRDefault="004C17CB">
      <w:pPr>
        <w:jc w:val="center"/>
        <w:rPr>
          <w:b/>
          <w:lang w:val="lt-LT"/>
        </w:rPr>
      </w:pPr>
    </w:p>
    <w:p w14:paraId="650171DF" w14:textId="77777777" w:rsidR="004C17CB" w:rsidRPr="00BD2D35" w:rsidRDefault="004C17CB">
      <w:pPr>
        <w:jc w:val="center"/>
        <w:rPr>
          <w:b/>
          <w:lang w:val="lt-LT"/>
        </w:rPr>
      </w:pPr>
    </w:p>
    <w:p w14:paraId="037A6E1A" w14:textId="77777777" w:rsidR="004C17CB" w:rsidRPr="00BD2D35" w:rsidRDefault="002C1216">
      <w:pPr>
        <w:jc w:val="center"/>
        <w:rPr>
          <w:b/>
          <w:lang w:val="lt-LT"/>
        </w:rPr>
      </w:pPr>
      <w:r w:rsidRPr="00BD2D35">
        <w:rPr>
          <w:b/>
          <w:lang w:val="lt-LT"/>
        </w:rPr>
        <w:t>II PRIEDAS</w:t>
      </w:r>
    </w:p>
    <w:p w14:paraId="0ADE991D" w14:textId="77777777" w:rsidR="004C17CB" w:rsidRPr="00BD2D35" w:rsidRDefault="004C17CB">
      <w:pPr>
        <w:ind w:left="1701" w:right="1416" w:hanging="567"/>
        <w:rPr>
          <w:lang w:val="lt-LT"/>
        </w:rPr>
      </w:pPr>
    </w:p>
    <w:p w14:paraId="18A4B3D2" w14:textId="77777777" w:rsidR="004C17CB" w:rsidRPr="00BD2D35" w:rsidRDefault="002C1216">
      <w:pPr>
        <w:jc w:val="center"/>
        <w:rPr>
          <w:i/>
          <w:lang w:val="lt-LT"/>
        </w:rPr>
      </w:pPr>
      <w:r w:rsidRPr="00BD2D35">
        <w:rPr>
          <w:b/>
          <w:lang w:val="lt-LT"/>
        </w:rPr>
        <w:t>REGISTRACIJOS SĄLYGOS</w:t>
      </w:r>
    </w:p>
    <w:p w14:paraId="0193414E" w14:textId="77777777" w:rsidR="004C17CB" w:rsidRPr="00BD2D35" w:rsidRDefault="004C17CB">
      <w:pPr>
        <w:rPr>
          <w:lang w:val="lt-LT"/>
        </w:rPr>
      </w:pPr>
    </w:p>
    <w:p w14:paraId="093D01CA" w14:textId="5A2DF891" w:rsidR="004C17CB" w:rsidRPr="00BD2D35" w:rsidRDefault="002C1216">
      <w:pPr>
        <w:tabs>
          <w:tab w:val="clear" w:pos="567"/>
          <w:tab w:val="left" w:pos="1701"/>
        </w:tabs>
        <w:ind w:left="1701" w:right="567" w:hanging="567"/>
        <w:rPr>
          <w:b/>
          <w:szCs w:val="24"/>
          <w:lang w:val="lt-LT"/>
        </w:rPr>
      </w:pPr>
      <w:r w:rsidRPr="00BD2D35">
        <w:rPr>
          <w:b/>
          <w:szCs w:val="24"/>
          <w:lang w:val="lt-LT"/>
        </w:rPr>
        <w:t>A.</w:t>
      </w:r>
      <w:r w:rsidRPr="00BD2D35">
        <w:rPr>
          <w:b/>
          <w:szCs w:val="24"/>
          <w:lang w:val="lt-LT"/>
        </w:rPr>
        <w:tab/>
      </w:r>
      <w:r w:rsidR="004E470A" w:rsidRPr="00BD2D35">
        <w:rPr>
          <w:b/>
          <w:szCs w:val="24"/>
          <w:lang w:val="lt-LT"/>
        </w:rPr>
        <w:t>GAMINTOJAS (-AI), ATSAKINGAS (-I) UŽ SERIJŲ IŠLEIDIMĄ</w:t>
      </w:r>
    </w:p>
    <w:p w14:paraId="047A5B8F" w14:textId="77777777" w:rsidR="004C17CB" w:rsidRPr="00BD2D35" w:rsidRDefault="004C17CB">
      <w:pPr>
        <w:tabs>
          <w:tab w:val="clear" w:pos="567"/>
          <w:tab w:val="left" w:pos="1701"/>
        </w:tabs>
        <w:ind w:left="567" w:right="567" w:hanging="567"/>
        <w:rPr>
          <w:szCs w:val="24"/>
          <w:lang w:val="lt-LT"/>
        </w:rPr>
      </w:pPr>
    </w:p>
    <w:p w14:paraId="65172C44" w14:textId="77777777" w:rsidR="004C17CB" w:rsidRPr="00BD2D35" w:rsidRDefault="002C1216">
      <w:pPr>
        <w:tabs>
          <w:tab w:val="clear" w:pos="567"/>
          <w:tab w:val="left" w:pos="1701"/>
        </w:tabs>
        <w:ind w:left="1701" w:right="567" w:hanging="567"/>
        <w:rPr>
          <w:b/>
          <w:lang w:val="lt-LT"/>
        </w:rPr>
      </w:pPr>
      <w:r w:rsidRPr="00BD2D35">
        <w:rPr>
          <w:b/>
          <w:lang w:val="lt-LT"/>
        </w:rPr>
        <w:t>B.</w:t>
      </w:r>
      <w:r w:rsidRPr="00BD2D35">
        <w:rPr>
          <w:b/>
          <w:lang w:val="lt-LT"/>
        </w:rPr>
        <w:tab/>
        <w:t>TIEKIMO IR VARTOJIMO SĄLYGOS AR APRIBOJIMAI</w:t>
      </w:r>
    </w:p>
    <w:p w14:paraId="450A0E72" w14:textId="77777777" w:rsidR="004C17CB" w:rsidRPr="00BD2D35" w:rsidRDefault="004C17CB">
      <w:pPr>
        <w:tabs>
          <w:tab w:val="clear" w:pos="567"/>
          <w:tab w:val="left" w:pos="1701"/>
        </w:tabs>
        <w:ind w:left="567" w:right="567" w:hanging="567"/>
        <w:rPr>
          <w:lang w:val="lt-LT"/>
        </w:rPr>
      </w:pPr>
    </w:p>
    <w:p w14:paraId="2DD91690" w14:textId="77777777" w:rsidR="004C17CB" w:rsidRPr="00BD2D35" w:rsidRDefault="004C17CB">
      <w:pPr>
        <w:ind w:right="-1"/>
        <w:rPr>
          <w:lang w:val="lt-LT"/>
        </w:rPr>
      </w:pPr>
    </w:p>
    <w:p w14:paraId="07619F08" w14:textId="59EC52B6" w:rsidR="004E470A" w:rsidRPr="00BD2D35" w:rsidRDefault="002C1216" w:rsidP="004E470A">
      <w:pPr>
        <w:ind w:left="567" w:hanging="567"/>
        <w:rPr>
          <w:b/>
          <w:szCs w:val="24"/>
          <w:lang w:val="lt-LT"/>
        </w:rPr>
      </w:pPr>
      <w:r w:rsidRPr="00BD2D35">
        <w:rPr>
          <w:snapToGrid w:val="0"/>
          <w:lang w:val="lt-LT"/>
        </w:rPr>
        <w:br w:type="page"/>
      </w:r>
      <w:r w:rsidRPr="00BD2D35">
        <w:rPr>
          <w:b/>
          <w:lang w:val="lt-LT"/>
        </w:rPr>
        <w:lastRenderedPageBreak/>
        <w:t>A.</w:t>
      </w:r>
      <w:r w:rsidRPr="00BD2D35">
        <w:rPr>
          <w:b/>
          <w:szCs w:val="24"/>
          <w:lang w:val="lt-LT"/>
        </w:rPr>
        <w:tab/>
      </w:r>
      <w:r w:rsidR="004E470A" w:rsidRPr="00BD2D35">
        <w:rPr>
          <w:b/>
          <w:szCs w:val="24"/>
          <w:lang w:val="lt-LT"/>
        </w:rPr>
        <w:t>GAMINTOJAS (-AI), ATSAKINGAS (-I) UŽ SERIJŲ IŠLEIDIMĄ</w:t>
      </w:r>
    </w:p>
    <w:p w14:paraId="7C436268" w14:textId="471EAB1B" w:rsidR="004C17CB" w:rsidRPr="00BD2D35" w:rsidRDefault="004C17CB">
      <w:pPr>
        <w:ind w:left="567" w:hanging="567"/>
        <w:rPr>
          <w:b/>
          <w:szCs w:val="24"/>
          <w:lang w:val="lt-LT"/>
        </w:rPr>
      </w:pPr>
    </w:p>
    <w:p w14:paraId="21F47CB6" w14:textId="30C9120D" w:rsidR="004C17CB" w:rsidRPr="00BD2D35" w:rsidRDefault="002C1216">
      <w:pPr>
        <w:spacing w:line="240" w:lineRule="auto"/>
        <w:jc w:val="both"/>
        <w:rPr>
          <w:szCs w:val="24"/>
          <w:lang w:val="lt-LT"/>
        </w:rPr>
      </w:pPr>
      <w:r w:rsidRPr="00BD2D35">
        <w:rPr>
          <w:szCs w:val="24"/>
          <w:u w:val="single"/>
          <w:lang w:val="lt-LT"/>
        </w:rPr>
        <w:t>Gamintojo (-ų), atsakingo (-ų) už serijų išleidimą, pavadinimas (-ai) ir adresas (-ai)</w:t>
      </w:r>
    </w:p>
    <w:p w14:paraId="32A4FA06" w14:textId="77777777" w:rsidR="002D4A32" w:rsidRPr="00BD2D35" w:rsidRDefault="002D4A32">
      <w:pPr>
        <w:rPr>
          <w:szCs w:val="24"/>
          <w:lang w:val="lt-LT"/>
        </w:rPr>
      </w:pPr>
    </w:p>
    <w:p w14:paraId="3B611601" w14:textId="51367EA2" w:rsidR="004C17CB" w:rsidRPr="00BD2D35" w:rsidRDefault="002D4A32">
      <w:pPr>
        <w:rPr>
          <w:szCs w:val="24"/>
          <w:lang w:val="lt-LT"/>
        </w:rPr>
      </w:pPr>
      <w:proofErr w:type="spellStart"/>
      <w:r w:rsidRPr="00BD2D35">
        <w:rPr>
          <w:szCs w:val="24"/>
          <w:lang w:val="lt-LT"/>
        </w:rPr>
        <w:t>Gp-Pharm</w:t>
      </w:r>
      <w:proofErr w:type="spellEnd"/>
      <w:r w:rsidRPr="00BD2D35">
        <w:rPr>
          <w:szCs w:val="24"/>
          <w:lang w:val="lt-LT"/>
        </w:rPr>
        <w:t xml:space="preserve"> S.A.</w:t>
      </w:r>
    </w:p>
    <w:p w14:paraId="20BAD860" w14:textId="053D3B52" w:rsidR="002D4A32" w:rsidRPr="00BD2D35" w:rsidRDefault="002D4A32">
      <w:pPr>
        <w:rPr>
          <w:szCs w:val="24"/>
          <w:lang w:val="lt-LT"/>
        </w:rPr>
      </w:pPr>
      <w:proofErr w:type="spellStart"/>
      <w:r w:rsidRPr="00BD2D35">
        <w:rPr>
          <w:szCs w:val="24"/>
          <w:lang w:val="lt-LT"/>
        </w:rPr>
        <w:t>Placa</w:t>
      </w:r>
      <w:proofErr w:type="spellEnd"/>
      <w:r w:rsidRPr="00BD2D35">
        <w:rPr>
          <w:szCs w:val="24"/>
          <w:lang w:val="lt-LT"/>
        </w:rPr>
        <w:t xml:space="preserve"> Europa 9-11, Planta 13</w:t>
      </w:r>
    </w:p>
    <w:p w14:paraId="6B14FF3B" w14:textId="62044C34" w:rsidR="004C17CB" w:rsidRPr="00BD2D35" w:rsidRDefault="002D4A32">
      <w:pPr>
        <w:rPr>
          <w:szCs w:val="24"/>
          <w:lang w:val="lt-LT"/>
        </w:rPr>
      </w:pPr>
      <w:r w:rsidRPr="00BD2D35">
        <w:rPr>
          <w:szCs w:val="24"/>
          <w:lang w:val="lt-LT"/>
        </w:rPr>
        <w:t xml:space="preserve">08908 </w:t>
      </w:r>
      <w:proofErr w:type="spellStart"/>
      <w:r w:rsidRPr="00BD2D35">
        <w:rPr>
          <w:szCs w:val="24"/>
          <w:lang w:val="lt-LT"/>
        </w:rPr>
        <w:t>L'Hospitalet</w:t>
      </w:r>
      <w:proofErr w:type="spellEnd"/>
      <w:r w:rsidRPr="00BD2D35">
        <w:rPr>
          <w:szCs w:val="24"/>
          <w:lang w:val="lt-LT"/>
        </w:rPr>
        <w:t xml:space="preserve"> De </w:t>
      </w:r>
      <w:proofErr w:type="spellStart"/>
      <w:r w:rsidRPr="00BD2D35">
        <w:rPr>
          <w:szCs w:val="24"/>
          <w:lang w:val="lt-LT"/>
        </w:rPr>
        <w:t>Llobregat</w:t>
      </w:r>
      <w:proofErr w:type="spellEnd"/>
    </w:p>
    <w:p w14:paraId="1F9075EB" w14:textId="23162424" w:rsidR="004C17CB" w:rsidRPr="00BD2D35" w:rsidRDefault="002D4A32">
      <w:pPr>
        <w:rPr>
          <w:szCs w:val="24"/>
          <w:lang w:val="lt-LT"/>
        </w:rPr>
      </w:pPr>
      <w:proofErr w:type="spellStart"/>
      <w:r w:rsidRPr="00BD2D35">
        <w:rPr>
          <w:szCs w:val="24"/>
          <w:lang w:val="lt-LT"/>
        </w:rPr>
        <w:t>Barcelona</w:t>
      </w:r>
      <w:proofErr w:type="spellEnd"/>
    </w:p>
    <w:p w14:paraId="34D249D8" w14:textId="2DA32A7F" w:rsidR="002D4A32" w:rsidRPr="00BD2D35" w:rsidRDefault="002D4A32">
      <w:pPr>
        <w:rPr>
          <w:szCs w:val="24"/>
          <w:lang w:val="lt-LT"/>
        </w:rPr>
      </w:pPr>
      <w:r w:rsidRPr="00BD2D35">
        <w:rPr>
          <w:szCs w:val="24"/>
          <w:lang w:val="lt-LT"/>
        </w:rPr>
        <w:t>Ispanija</w:t>
      </w:r>
    </w:p>
    <w:p w14:paraId="67A217D6" w14:textId="50795471" w:rsidR="002D4A32" w:rsidRPr="00BD2D35" w:rsidRDefault="002D4A32">
      <w:pPr>
        <w:rPr>
          <w:szCs w:val="24"/>
          <w:lang w:val="lt-LT"/>
        </w:rPr>
      </w:pPr>
    </w:p>
    <w:p w14:paraId="59A95BE0" w14:textId="77777777" w:rsidR="002D4A32" w:rsidRPr="00BD2D35" w:rsidRDefault="002D4A32">
      <w:pPr>
        <w:rPr>
          <w:szCs w:val="24"/>
          <w:lang w:val="lt-LT"/>
        </w:rPr>
      </w:pPr>
    </w:p>
    <w:p w14:paraId="0408790A" w14:textId="77777777" w:rsidR="004C17CB" w:rsidRPr="00BD2D35" w:rsidRDefault="002C1216">
      <w:pPr>
        <w:spacing w:line="240" w:lineRule="auto"/>
        <w:ind w:left="567" w:hanging="567"/>
        <w:rPr>
          <w:szCs w:val="24"/>
          <w:lang w:val="lt-LT"/>
        </w:rPr>
      </w:pPr>
      <w:r w:rsidRPr="00BD2D35">
        <w:rPr>
          <w:b/>
          <w:szCs w:val="24"/>
          <w:lang w:val="lt-LT"/>
        </w:rPr>
        <w:t>B.</w:t>
      </w:r>
      <w:r w:rsidRPr="00BD2D35">
        <w:rPr>
          <w:b/>
          <w:szCs w:val="24"/>
          <w:lang w:val="lt-LT"/>
        </w:rPr>
        <w:tab/>
        <w:t>TIEKIMO IR VARTOJIMO SĄLYGOS AR APRIBOJIMAI</w:t>
      </w:r>
    </w:p>
    <w:p w14:paraId="54181EBE" w14:textId="77777777" w:rsidR="004C17CB" w:rsidRPr="00BD2D35" w:rsidRDefault="004C17CB">
      <w:pPr>
        <w:rPr>
          <w:szCs w:val="24"/>
          <w:lang w:val="lt-LT"/>
        </w:rPr>
      </w:pPr>
    </w:p>
    <w:p w14:paraId="3C603C03" w14:textId="77777777" w:rsidR="004C17CB" w:rsidRPr="00BD2D35" w:rsidRDefault="002C1216">
      <w:pPr>
        <w:rPr>
          <w:szCs w:val="24"/>
          <w:lang w:val="lt-LT"/>
        </w:rPr>
      </w:pPr>
      <w:r w:rsidRPr="00BD2D35">
        <w:rPr>
          <w:lang w:val="lt-LT"/>
        </w:rPr>
        <w:t>Receptinis vaistinis preparatas.</w:t>
      </w:r>
    </w:p>
    <w:p w14:paraId="52EB0286" w14:textId="77777777" w:rsidR="004C17CB" w:rsidRPr="00BD2D35" w:rsidRDefault="004C17CB">
      <w:pPr>
        <w:rPr>
          <w:szCs w:val="24"/>
          <w:lang w:val="lt-LT"/>
        </w:rPr>
      </w:pPr>
    </w:p>
    <w:p w14:paraId="1CCCBACE" w14:textId="77777777" w:rsidR="004C17CB" w:rsidRPr="00BD2D35" w:rsidRDefault="004C17CB">
      <w:pPr>
        <w:rPr>
          <w:lang w:val="lt-LT"/>
        </w:rPr>
      </w:pPr>
    </w:p>
    <w:p w14:paraId="7527286E" w14:textId="77777777" w:rsidR="004C17CB" w:rsidRPr="00BD2D35" w:rsidRDefault="002C1216">
      <w:pPr>
        <w:pStyle w:val="Paprastasistekstas"/>
        <w:tabs>
          <w:tab w:val="left" w:pos="4962"/>
        </w:tabs>
        <w:rPr>
          <w:rFonts w:ascii="Times New Roman" w:hAnsi="Times New Roman"/>
          <w:szCs w:val="24"/>
          <w:lang w:val="lt-LT"/>
        </w:rPr>
      </w:pPr>
      <w:r w:rsidRPr="00BD2D35">
        <w:rPr>
          <w:rFonts w:ascii="Times New Roman" w:hAnsi="Times New Roman"/>
          <w:b/>
          <w:szCs w:val="24"/>
          <w:lang w:val="lt-LT"/>
        </w:rPr>
        <w:br w:type="page"/>
      </w:r>
    </w:p>
    <w:p w14:paraId="7A46FB9E" w14:textId="77777777" w:rsidR="004C17CB" w:rsidRPr="00BD2D35" w:rsidRDefault="004C17CB">
      <w:pPr>
        <w:rPr>
          <w:lang w:val="lt-LT"/>
        </w:rPr>
      </w:pPr>
    </w:p>
    <w:p w14:paraId="102FDFC0" w14:textId="77777777" w:rsidR="004C17CB" w:rsidRPr="00BD2D35" w:rsidRDefault="004C17CB">
      <w:pPr>
        <w:rPr>
          <w:lang w:val="lt-LT"/>
        </w:rPr>
      </w:pPr>
    </w:p>
    <w:p w14:paraId="17A78C43" w14:textId="77777777" w:rsidR="004C17CB" w:rsidRPr="00BD2D35" w:rsidRDefault="004C17CB">
      <w:pPr>
        <w:rPr>
          <w:lang w:val="lt-LT"/>
        </w:rPr>
      </w:pPr>
    </w:p>
    <w:p w14:paraId="11BCB312" w14:textId="77777777" w:rsidR="004C17CB" w:rsidRPr="00BD2D35" w:rsidRDefault="004C17CB">
      <w:pPr>
        <w:rPr>
          <w:lang w:val="lt-LT"/>
        </w:rPr>
      </w:pPr>
    </w:p>
    <w:p w14:paraId="0F2E6D05" w14:textId="77777777" w:rsidR="004C17CB" w:rsidRPr="00BD2D35" w:rsidRDefault="004C17CB">
      <w:pPr>
        <w:rPr>
          <w:lang w:val="lt-LT"/>
        </w:rPr>
      </w:pPr>
    </w:p>
    <w:p w14:paraId="03190421" w14:textId="77777777" w:rsidR="004C17CB" w:rsidRPr="00BD2D35" w:rsidRDefault="004C17CB">
      <w:pPr>
        <w:rPr>
          <w:lang w:val="lt-LT"/>
        </w:rPr>
      </w:pPr>
    </w:p>
    <w:p w14:paraId="71C01903" w14:textId="77777777" w:rsidR="004C17CB" w:rsidRPr="00BD2D35" w:rsidRDefault="004C17CB">
      <w:pPr>
        <w:rPr>
          <w:lang w:val="lt-LT"/>
        </w:rPr>
      </w:pPr>
    </w:p>
    <w:p w14:paraId="718C7CAE" w14:textId="77777777" w:rsidR="004C17CB" w:rsidRPr="00BD2D35" w:rsidRDefault="004C17CB">
      <w:pPr>
        <w:rPr>
          <w:lang w:val="lt-LT"/>
        </w:rPr>
      </w:pPr>
    </w:p>
    <w:p w14:paraId="3598020B" w14:textId="77777777" w:rsidR="004C17CB" w:rsidRPr="00BD2D35" w:rsidRDefault="004C17CB">
      <w:pPr>
        <w:rPr>
          <w:lang w:val="lt-LT"/>
        </w:rPr>
      </w:pPr>
    </w:p>
    <w:p w14:paraId="239329F4" w14:textId="77777777" w:rsidR="004C17CB" w:rsidRPr="00BD2D35" w:rsidRDefault="004C17CB">
      <w:pPr>
        <w:rPr>
          <w:lang w:val="lt-LT"/>
        </w:rPr>
      </w:pPr>
    </w:p>
    <w:p w14:paraId="5FBD33D4" w14:textId="77777777" w:rsidR="004C17CB" w:rsidRPr="00BD2D35" w:rsidRDefault="004C17CB">
      <w:pPr>
        <w:rPr>
          <w:lang w:val="lt-LT"/>
        </w:rPr>
      </w:pPr>
    </w:p>
    <w:p w14:paraId="787A4313" w14:textId="77777777" w:rsidR="004C17CB" w:rsidRPr="00BD2D35" w:rsidRDefault="004C17CB">
      <w:pPr>
        <w:rPr>
          <w:lang w:val="lt-LT"/>
        </w:rPr>
      </w:pPr>
    </w:p>
    <w:p w14:paraId="056C21CC" w14:textId="77777777" w:rsidR="004C17CB" w:rsidRPr="00BD2D35" w:rsidRDefault="004C17CB">
      <w:pPr>
        <w:rPr>
          <w:lang w:val="lt-LT"/>
        </w:rPr>
      </w:pPr>
    </w:p>
    <w:p w14:paraId="2059462F" w14:textId="77777777" w:rsidR="004C17CB" w:rsidRPr="00BD2D35" w:rsidRDefault="004C17CB">
      <w:pPr>
        <w:rPr>
          <w:lang w:val="lt-LT"/>
        </w:rPr>
      </w:pPr>
    </w:p>
    <w:p w14:paraId="1BE63FF5" w14:textId="77777777" w:rsidR="004C17CB" w:rsidRPr="00BD2D35" w:rsidRDefault="004C17CB">
      <w:pPr>
        <w:rPr>
          <w:lang w:val="lt-LT"/>
        </w:rPr>
      </w:pPr>
    </w:p>
    <w:p w14:paraId="6B306D66" w14:textId="77777777" w:rsidR="004C17CB" w:rsidRPr="00BD2D35" w:rsidRDefault="004C17CB">
      <w:pPr>
        <w:rPr>
          <w:lang w:val="lt-LT"/>
        </w:rPr>
      </w:pPr>
    </w:p>
    <w:p w14:paraId="3BE1C243" w14:textId="77777777" w:rsidR="004C17CB" w:rsidRPr="00BD2D35" w:rsidRDefault="004C17CB">
      <w:pPr>
        <w:outlineLvl w:val="0"/>
        <w:rPr>
          <w:b/>
          <w:lang w:val="lt-LT"/>
        </w:rPr>
      </w:pPr>
    </w:p>
    <w:p w14:paraId="5EE666DE" w14:textId="77777777" w:rsidR="004C17CB" w:rsidRPr="00BD2D35" w:rsidRDefault="004C17CB">
      <w:pPr>
        <w:outlineLvl w:val="0"/>
        <w:rPr>
          <w:b/>
          <w:lang w:val="lt-LT"/>
        </w:rPr>
      </w:pPr>
    </w:p>
    <w:p w14:paraId="48054D61" w14:textId="77777777" w:rsidR="004C17CB" w:rsidRPr="00BD2D35" w:rsidRDefault="004C17CB">
      <w:pPr>
        <w:outlineLvl w:val="0"/>
        <w:rPr>
          <w:b/>
          <w:lang w:val="lt-LT"/>
        </w:rPr>
      </w:pPr>
    </w:p>
    <w:p w14:paraId="0E767050" w14:textId="77777777" w:rsidR="004C17CB" w:rsidRPr="00BD2D35" w:rsidRDefault="004C17CB">
      <w:pPr>
        <w:outlineLvl w:val="0"/>
        <w:rPr>
          <w:b/>
          <w:lang w:val="lt-LT"/>
        </w:rPr>
      </w:pPr>
    </w:p>
    <w:p w14:paraId="70BF5A04" w14:textId="77777777" w:rsidR="004C17CB" w:rsidRPr="00BD2D35" w:rsidRDefault="004C17CB">
      <w:pPr>
        <w:outlineLvl w:val="0"/>
        <w:rPr>
          <w:b/>
          <w:lang w:val="lt-LT"/>
        </w:rPr>
      </w:pPr>
    </w:p>
    <w:p w14:paraId="77ED4B0E" w14:textId="77777777" w:rsidR="004C17CB" w:rsidRPr="00BD2D35" w:rsidRDefault="004C17CB">
      <w:pPr>
        <w:outlineLvl w:val="0"/>
        <w:rPr>
          <w:b/>
          <w:lang w:val="lt-LT"/>
        </w:rPr>
      </w:pPr>
    </w:p>
    <w:p w14:paraId="65653ED0" w14:textId="77777777" w:rsidR="004C17CB" w:rsidRPr="00BD2D35" w:rsidRDefault="004C17CB">
      <w:pPr>
        <w:pStyle w:val="Antrat2"/>
        <w:spacing w:before="0" w:after="0" w:line="240" w:lineRule="auto"/>
        <w:jc w:val="center"/>
        <w:rPr>
          <w:rFonts w:ascii="Times New Roman" w:hAnsi="Times New Roman"/>
          <w:i w:val="0"/>
          <w:sz w:val="22"/>
          <w:lang w:val="lt-LT"/>
        </w:rPr>
      </w:pPr>
    </w:p>
    <w:p w14:paraId="78278C99" w14:textId="77777777" w:rsidR="004C17CB" w:rsidRPr="00BD2D35" w:rsidRDefault="002C1216">
      <w:pPr>
        <w:pStyle w:val="Antrat2"/>
        <w:spacing w:before="0" w:after="0" w:line="240" w:lineRule="auto"/>
        <w:jc w:val="center"/>
        <w:rPr>
          <w:rFonts w:ascii="Times New Roman" w:hAnsi="Times New Roman"/>
          <w:bCs w:val="0"/>
          <w:i w:val="0"/>
          <w:iCs w:val="0"/>
          <w:sz w:val="22"/>
          <w:szCs w:val="24"/>
          <w:lang w:val="lt-LT"/>
        </w:rPr>
      </w:pPr>
      <w:r w:rsidRPr="00BD2D35">
        <w:rPr>
          <w:rFonts w:ascii="Times New Roman" w:hAnsi="Times New Roman"/>
          <w:i w:val="0"/>
          <w:sz w:val="22"/>
          <w:lang w:val="lt-LT"/>
        </w:rPr>
        <w:t>III PRIEDAS</w:t>
      </w:r>
    </w:p>
    <w:p w14:paraId="2049BE06" w14:textId="77777777" w:rsidR="004C17CB" w:rsidRPr="00BD2D35" w:rsidRDefault="004C17CB">
      <w:pPr>
        <w:rPr>
          <w:szCs w:val="24"/>
          <w:lang w:val="lt-LT"/>
        </w:rPr>
      </w:pPr>
    </w:p>
    <w:p w14:paraId="480BAA25" w14:textId="77777777" w:rsidR="004C17CB" w:rsidRPr="00BD2D35" w:rsidRDefault="002C1216">
      <w:pPr>
        <w:pStyle w:val="Antrat2"/>
        <w:spacing w:before="0" w:after="0" w:line="240" w:lineRule="auto"/>
        <w:jc w:val="center"/>
        <w:rPr>
          <w:rFonts w:ascii="Times New Roman" w:hAnsi="Times New Roman"/>
          <w:bCs w:val="0"/>
          <w:i w:val="0"/>
          <w:iCs w:val="0"/>
          <w:sz w:val="22"/>
          <w:szCs w:val="24"/>
          <w:lang w:val="lt-LT"/>
        </w:rPr>
      </w:pPr>
      <w:r w:rsidRPr="00BD2D35">
        <w:rPr>
          <w:rFonts w:ascii="Times New Roman" w:hAnsi="Times New Roman"/>
          <w:i w:val="0"/>
          <w:sz w:val="22"/>
          <w:lang w:val="lt-LT"/>
        </w:rPr>
        <w:t>ŽENKLINIMAS IR PAKUOTĖS LAPELIS</w:t>
      </w:r>
    </w:p>
    <w:p w14:paraId="028B2F9A" w14:textId="77777777" w:rsidR="004C17CB" w:rsidRPr="00BD2D35" w:rsidRDefault="002C1216">
      <w:pPr>
        <w:rPr>
          <w:szCs w:val="24"/>
          <w:lang w:val="lt-LT"/>
        </w:rPr>
      </w:pPr>
      <w:r w:rsidRPr="00BD2D35">
        <w:rPr>
          <w:snapToGrid w:val="0"/>
          <w:szCs w:val="24"/>
          <w:lang w:val="lt-LT"/>
        </w:rPr>
        <w:br w:type="page"/>
      </w:r>
    </w:p>
    <w:p w14:paraId="30ADD879" w14:textId="77777777" w:rsidR="004C17CB" w:rsidRPr="00BD2D35" w:rsidRDefault="004C17CB">
      <w:pPr>
        <w:rPr>
          <w:szCs w:val="24"/>
          <w:lang w:val="lt-LT"/>
        </w:rPr>
      </w:pPr>
    </w:p>
    <w:p w14:paraId="18567646" w14:textId="77777777" w:rsidR="004C17CB" w:rsidRPr="00BD2D35" w:rsidRDefault="004C17CB">
      <w:pPr>
        <w:rPr>
          <w:szCs w:val="24"/>
          <w:lang w:val="lt-LT"/>
        </w:rPr>
      </w:pPr>
    </w:p>
    <w:p w14:paraId="48041D84" w14:textId="77777777" w:rsidR="004C17CB" w:rsidRPr="00BD2D35" w:rsidRDefault="004C17CB">
      <w:pPr>
        <w:rPr>
          <w:szCs w:val="24"/>
          <w:lang w:val="lt-LT"/>
        </w:rPr>
      </w:pPr>
    </w:p>
    <w:p w14:paraId="60ED32BC" w14:textId="77777777" w:rsidR="004C17CB" w:rsidRPr="00BD2D35" w:rsidRDefault="004C17CB">
      <w:pPr>
        <w:rPr>
          <w:szCs w:val="24"/>
          <w:lang w:val="lt-LT"/>
        </w:rPr>
      </w:pPr>
    </w:p>
    <w:p w14:paraId="06C031B7" w14:textId="77777777" w:rsidR="004C17CB" w:rsidRPr="00BD2D35" w:rsidRDefault="004C17CB">
      <w:pPr>
        <w:rPr>
          <w:szCs w:val="24"/>
          <w:lang w:val="lt-LT"/>
        </w:rPr>
      </w:pPr>
    </w:p>
    <w:p w14:paraId="163FDDAC" w14:textId="77777777" w:rsidR="004C17CB" w:rsidRPr="00BD2D35" w:rsidRDefault="004C17CB">
      <w:pPr>
        <w:rPr>
          <w:szCs w:val="24"/>
          <w:lang w:val="lt-LT"/>
        </w:rPr>
      </w:pPr>
    </w:p>
    <w:p w14:paraId="2B27DF0F" w14:textId="77777777" w:rsidR="004C17CB" w:rsidRPr="00BD2D35" w:rsidRDefault="004C17CB">
      <w:pPr>
        <w:rPr>
          <w:szCs w:val="24"/>
          <w:lang w:val="lt-LT"/>
        </w:rPr>
      </w:pPr>
    </w:p>
    <w:p w14:paraId="33A5188B" w14:textId="77777777" w:rsidR="004C17CB" w:rsidRPr="00BD2D35" w:rsidRDefault="004C17CB">
      <w:pPr>
        <w:rPr>
          <w:szCs w:val="24"/>
          <w:lang w:val="lt-LT"/>
        </w:rPr>
      </w:pPr>
    </w:p>
    <w:p w14:paraId="5FAB5B05" w14:textId="77777777" w:rsidR="004C17CB" w:rsidRPr="00BD2D35" w:rsidRDefault="004C17CB">
      <w:pPr>
        <w:rPr>
          <w:szCs w:val="24"/>
          <w:lang w:val="lt-LT"/>
        </w:rPr>
      </w:pPr>
    </w:p>
    <w:p w14:paraId="4BCFB671" w14:textId="77777777" w:rsidR="004C17CB" w:rsidRPr="00BD2D35" w:rsidRDefault="004C17CB">
      <w:pPr>
        <w:rPr>
          <w:szCs w:val="24"/>
          <w:lang w:val="lt-LT"/>
        </w:rPr>
      </w:pPr>
    </w:p>
    <w:p w14:paraId="7A96EEE7" w14:textId="77777777" w:rsidR="004C17CB" w:rsidRPr="00BD2D35" w:rsidRDefault="004C17CB">
      <w:pPr>
        <w:rPr>
          <w:szCs w:val="24"/>
          <w:lang w:val="lt-LT"/>
        </w:rPr>
      </w:pPr>
    </w:p>
    <w:p w14:paraId="0B581CAA" w14:textId="77777777" w:rsidR="004C17CB" w:rsidRPr="00BD2D35" w:rsidRDefault="004C17CB">
      <w:pPr>
        <w:rPr>
          <w:szCs w:val="24"/>
          <w:lang w:val="lt-LT"/>
        </w:rPr>
      </w:pPr>
    </w:p>
    <w:p w14:paraId="4E506C44" w14:textId="77777777" w:rsidR="004C17CB" w:rsidRPr="00BD2D35" w:rsidRDefault="004C17CB">
      <w:pPr>
        <w:rPr>
          <w:szCs w:val="24"/>
          <w:lang w:val="lt-LT"/>
        </w:rPr>
      </w:pPr>
    </w:p>
    <w:p w14:paraId="7E56439E" w14:textId="77777777" w:rsidR="004C17CB" w:rsidRPr="00BD2D35" w:rsidRDefault="004C17CB">
      <w:pPr>
        <w:rPr>
          <w:szCs w:val="24"/>
          <w:lang w:val="lt-LT"/>
        </w:rPr>
      </w:pPr>
    </w:p>
    <w:p w14:paraId="4E6CF936" w14:textId="77777777" w:rsidR="004C17CB" w:rsidRPr="00BD2D35" w:rsidRDefault="004C17CB">
      <w:pPr>
        <w:rPr>
          <w:szCs w:val="24"/>
          <w:lang w:val="lt-LT"/>
        </w:rPr>
      </w:pPr>
    </w:p>
    <w:p w14:paraId="45A16D59" w14:textId="77777777" w:rsidR="004C17CB" w:rsidRPr="00BD2D35" w:rsidRDefault="004C17CB">
      <w:pPr>
        <w:rPr>
          <w:szCs w:val="24"/>
          <w:lang w:val="lt-LT"/>
        </w:rPr>
      </w:pPr>
    </w:p>
    <w:p w14:paraId="5CECDC47" w14:textId="77777777" w:rsidR="004C17CB" w:rsidRPr="00BD2D35" w:rsidRDefault="004C17CB">
      <w:pPr>
        <w:rPr>
          <w:szCs w:val="24"/>
          <w:lang w:val="lt-LT"/>
        </w:rPr>
      </w:pPr>
    </w:p>
    <w:p w14:paraId="05CB6DAF" w14:textId="77777777" w:rsidR="004C17CB" w:rsidRPr="00BD2D35" w:rsidRDefault="004C17CB">
      <w:pPr>
        <w:rPr>
          <w:szCs w:val="24"/>
          <w:lang w:val="lt-LT"/>
        </w:rPr>
      </w:pPr>
    </w:p>
    <w:p w14:paraId="683B768A" w14:textId="77777777" w:rsidR="004C17CB" w:rsidRPr="00BD2D35" w:rsidRDefault="004C17CB">
      <w:pPr>
        <w:rPr>
          <w:szCs w:val="24"/>
          <w:lang w:val="lt-LT"/>
        </w:rPr>
      </w:pPr>
    </w:p>
    <w:p w14:paraId="4C3F6D2A" w14:textId="77777777" w:rsidR="004C17CB" w:rsidRPr="00BD2D35" w:rsidRDefault="004C17CB">
      <w:pPr>
        <w:rPr>
          <w:szCs w:val="24"/>
          <w:lang w:val="lt-LT"/>
        </w:rPr>
      </w:pPr>
    </w:p>
    <w:p w14:paraId="384BC6B7" w14:textId="77777777" w:rsidR="004C17CB" w:rsidRPr="00BD2D35" w:rsidRDefault="004C17CB">
      <w:pPr>
        <w:rPr>
          <w:szCs w:val="24"/>
          <w:lang w:val="lt-LT"/>
        </w:rPr>
      </w:pPr>
    </w:p>
    <w:p w14:paraId="4E1327E2" w14:textId="77777777" w:rsidR="004C17CB" w:rsidRPr="00BD2D35" w:rsidRDefault="004C17CB">
      <w:pPr>
        <w:rPr>
          <w:szCs w:val="24"/>
          <w:lang w:val="lt-LT"/>
        </w:rPr>
      </w:pPr>
    </w:p>
    <w:p w14:paraId="4FEDD4EE" w14:textId="77777777" w:rsidR="004C17CB" w:rsidRPr="00BD2D35" w:rsidRDefault="004C17CB">
      <w:pPr>
        <w:pStyle w:val="Antrat2"/>
        <w:spacing w:before="0" w:after="0" w:line="240" w:lineRule="auto"/>
        <w:jc w:val="center"/>
        <w:rPr>
          <w:rFonts w:ascii="Times New Roman" w:hAnsi="Times New Roman"/>
          <w:i w:val="0"/>
          <w:sz w:val="22"/>
          <w:lang w:val="lt-LT"/>
        </w:rPr>
      </w:pPr>
    </w:p>
    <w:p w14:paraId="720E8167" w14:textId="77777777" w:rsidR="004C17CB" w:rsidRPr="00BD2D35" w:rsidRDefault="002C1216">
      <w:pPr>
        <w:pStyle w:val="Antrat2"/>
        <w:spacing w:before="0" w:after="0" w:line="240" w:lineRule="auto"/>
        <w:jc w:val="center"/>
        <w:rPr>
          <w:rFonts w:ascii="Times New Roman" w:hAnsi="Times New Roman"/>
          <w:bCs w:val="0"/>
          <w:i w:val="0"/>
          <w:iCs w:val="0"/>
          <w:sz w:val="22"/>
          <w:szCs w:val="24"/>
          <w:lang w:val="lt-LT"/>
        </w:rPr>
      </w:pPr>
      <w:r w:rsidRPr="00BD2D35">
        <w:rPr>
          <w:rFonts w:ascii="Times New Roman" w:hAnsi="Times New Roman"/>
          <w:i w:val="0"/>
          <w:sz w:val="22"/>
          <w:lang w:val="lt-LT"/>
        </w:rPr>
        <w:t>A. ŽENKLINIMAS</w:t>
      </w:r>
    </w:p>
    <w:p w14:paraId="31874F8B" w14:textId="77777777" w:rsidR="004C17CB" w:rsidRPr="00BD2D35" w:rsidRDefault="002C1216">
      <w:pPr>
        <w:rPr>
          <w:szCs w:val="24"/>
          <w:lang w:val="lt-LT"/>
        </w:rPr>
      </w:pPr>
      <w:r w:rsidRPr="00BD2D35">
        <w:rPr>
          <w:snapToGrid w:val="0"/>
          <w:szCs w:val="24"/>
          <w:lang w:val="lt-LT"/>
        </w:rPr>
        <w:br w:type="page"/>
      </w:r>
    </w:p>
    <w:p w14:paraId="2F035C8B" w14:textId="77777777" w:rsidR="004C17CB" w:rsidRPr="00BD2D35" w:rsidRDefault="002C1216">
      <w:pPr>
        <w:pBdr>
          <w:top w:val="single" w:sz="4" w:space="1" w:color="auto"/>
          <w:left w:val="single" w:sz="4" w:space="4" w:color="auto"/>
          <w:bottom w:val="single" w:sz="4" w:space="1" w:color="auto"/>
          <w:right w:val="single" w:sz="4" w:space="4" w:color="auto"/>
        </w:pBdr>
        <w:spacing w:line="240" w:lineRule="auto"/>
        <w:rPr>
          <w:b/>
          <w:szCs w:val="24"/>
          <w:lang w:val="lt-LT"/>
        </w:rPr>
      </w:pPr>
      <w:r w:rsidRPr="00BD2D35">
        <w:rPr>
          <w:b/>
          <w:szCs w:val="24"/>
          <w:lang w:val="lt-LT"/>
        </w:rPr>
        <w:lastRenderedPageBreak/>
        <w:t>INFORMACIJA ANT IŠORINĖS PAKUOTĖS</w:t>
      </w:r>
    </w:p>
    <w:p w14:paraId="2F01FA31" w14:textId="77777777" w:rsidR="004C17CB" w:rsidRPr="00BD2D35" w:rsidRDefault="004C17CB">
      <w:pPr>
        <w:pBdr>
          <w:top w:val="single" w:sz="4" w:space="1" w:color="auto"/>
          <w:left w:val="single" w:sz="4" w:space="4" w:color="auto"/>
          <w:bottom w:val="single" w:sz="4" w:space="1" w:color="auto"/>
          <w:right w:val="single" w:sz="4" w:space="4" w:color="auto"/>
        </w:pBdr>
        <w:spacing w:line="240" w:lineRule="auto"/>
        <w:ind w:left="567" w:hanging="567"/>
        <w:rPr>
          <w:b/>
          <w:szCs w:val="24"/>
          <w:lang w:val="lt-LT"/>
        </w:rPr>
      </w:pPr>
    </w:p>
    <w:p w14:paraId="79E7FE64" w14:textId="77777777" w:rsidR="004C17CB" w:rsidRPr="00BD2D35" w:rsidRDefault="002C1216">
      <w:pPr>
        <w:pBdr>
          <w:top w:val="single" w:sz="4" w:space="1" w:color="auto"/>
          <w:left w:val="single" w:sz="4" w:space="4" w:color="auto"/>
          <w:bottom w:val="single" w:sz="4" w:space="1" w:color="auto"/>
          <w:right w:val="single" w:sz="4" w:space="4" w:color="auto"/>
        </w:pBdr>
        <w:spacing w:line="240" w:lineRule="auto"/>
        <w:rPr>
          <w:b/>
          <w:szCs w:val="24"/>
          <w:lang w:val="lt-LT"/>
        </w:rPr>
      </w:pPr>
      <w:r w:rsidRPr="00BD2D35">
        <w:rPr>
          <w:b/>
          <w:bCs/>
          <w:szCs w:val="22"/>
          <w:lang w:val="lt-LT"/>
        </w:rPr>
        <w:t>KARTONO DĖŽUTĖ</w:t>
      </w:r>
    </w:p>
    <w:p w14:paraId="5417454D" w14:textId="77777777" w:rsidR="004C17CB" w:rsidRPr="00BD2D35" w:rsidRDefault="004C17CB">
      <w:pPr>
        <w:rPr>
          <w:szCs w:val="24"/>
          <w:lang w:val="lt-LT"/>
        </w:rPr>
      </w:pPr>
    </w:p>
    <w:p w14:paraId="1BCA884C" w14:textId="77777777" w:rsidR="004C17CB" w:rsidRPr="00BD2D35" w:rsidRDefault="004C17CB">
      <w:pPr>
        <w:rPr>
          <w:szCs w:val="24"/>
          <w:lang w:val="lt-LT"/>
        </w:rPr>
      </w:pPr>
    </w:p>
    <w:p w14:paraId="43DB7F9C" w14:textId="77777777" w:rsidR="004C17CB" w:rsidRPr="00BD2D35" w:rsidRDefault="002C1216">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BD2D35">
        <w:rPr>
          <w:b/>
          <w:szCs w:val="24"/>
          <w:lang w:val="lt-LT"/>
        </w:rPr>
        <w:t>1.</w:t>
      </w:r>
      <w:r w:rsidRPr="00BD2D35">
        <w:rPr>
          <w:b/>
          <w:szCs w:val="24"/>
          <w:lang w:val="lt-LT"/>
        </w:rPr>
        <w:tab/>
      </w:r>
      <w:r w:rsidRPr="00BD2D35">
        <w:rPr>
          <w:b/>
          <w:caps/>
          <w:szCs w:val="24"/>
          <w:lang w:val="lt-LT"/>
        </w:rPr>
        <w:t>VAISTINIO</w:t>
      </w:r>
      <w:r w:rsidRPr="00BD2D35">
        <w:rPr>
          <w:b/>
          <w:szCs w:val="24"/>
          <w:lang w:val="lt-LT"/>
        </w:rPr>
        <w:t xml:space="preserve"> PREPARATO PAVADINIMAS</w:t>
      </w:r>
    </w:p>
    <w:p w14:paraId="56BB5FC2" w14:textId="77777777" w:rsidR="004C17CB" w:rsidRPr="00BD2D35" w:rsidRDefault="004C17CB">
      <w:pPr>
        <w:rPr>
          <w:szCs w:val="24"/>
          <w:lang w:val="lt-LT"/>
        </w:rPr>
      </w:pPr>
    </w:p>
    <w:p w14:paraId="4BEA4CED" w14:textId="084FECC8" w:rsidR="002D4A32" w:rsidRPr="00BD2D35" w:rsidRDefault="002D4A32" w:rsidP="002D4A32">
      <w:pPr>
        <w:tabs>
          <w:tab w:val="clear" w:pos="567"/>
        </w:tabs>
        <w:autoSpaceDE w:val="0"/>
        <w:autoSpaceDN w:val="0"/>
        <w:adjustRightInd w:val="0"/>
        <w:snapToGrid/>
        <w:spacing w:line="240" w:lineRule="auto"/>
        <w:rPr>
          <w:rFonts w:eastAsiaTheme="minorHAnsi"/>
          <w:color w:val="000000"/>
          <w:szCs w:val="22"/>
          <w:lang w:val="lt-LT" w:bidi="bn-BD"/>
        </w:rPr>
      </w:pPr>
      <w:proofErr w:type="spellStart"/>
      <w:r w:rsidRPr="00BD2D35">
        <w:rPr>
          <w:rFonts w:eastAsiaTheme="minorHAnsi"/>
          <w:color w:val="000000"/>
          <w:szCs w:val="22"/>
          <w:lang w:val="lt-LT" w:bidi="bn-BD"/>
        </w:rPr>
        <w:t>Ganirelix</w:t>
      </w:r>
      <w:proofErr w:type="spellEnd"/>
      <w:r w:rsidRPr="00BD2D35">
        <w:rPr>
          <w:rFonts w:eastAsiaTheme="minorHAnsi"/>
          <w:color w:val="000000"/>
          <w:szCs w:val="22"/>
          <w:lang w:val="lt-LT" w:bidi="bn-BD"/>
        </w:rPr>
        <w:t xml:space="preserve"> </w:t>
      </w:r>
      <w:proofErr w:type="spellStart"/>
      <w:r w:rsidR="004A09A8" w:rsidRPr="00BD2D35">
        <w:rPr>
          <w:rFonts w:eastAsiaTheme="minorHAnsi"/>
          <w:color w:val="000000"/>
          <w:szCs w:val="22"/>
          <w:lang w:val="lt-LT" w:bidi="bn-BD"/>
        </w:rPr>
        <w:t>Theramex</w:t>
      </w:r>
      <w:proofErr w:type="spellEnd"/>
      <w:r w:rsidRPr="00BD2D35">
        <w:rPr>
          <w:rFonts w:eastAsiaTheme="minorHAnsi"/>
          <w:color w:val="000000"/>
          <w:szCs w:val="22"/>
          <w:lang w:val="lt-LT" w:bidi="bn-BD"/>
        </w:rPr>
        <w:t xml:space="preserve"> 0,25 mg/0,5 ml injekcinis tirpalas </w:t>
      </w:r>
      <w:bookmarkStart w:id="3" w:name="_Hlk124363359"/>
      <w:r w:rsidRPr="00BD2D35">
        <w:rPr>
          <w:rFonts w:eastAsiaTheme="minorHAnsi"/>
          <w:color w:val="000000"/>
          <w:szCs w:val="22"/>
          <w:lang w:val="lt-LT" w:bidi="bn-BD"/>
        </w:rPr>
        <w:t xml:space="preserve">užpildytame švirkšte </w:t>
      </w:r>
      <w:bookmarkEnd w:id="3"/>
    </w:p>
    <w:p w14:paraId="02CECD52" w14:textId="079DCB9D" w:rsidR="004C17CB" w:rsidRPr="00BD2D35" w:rsidRDefault="002D4A32" w:rsidP="002D4A32">
      <w:pPr>
        <w:rPr>
          <w:szCs w:val="24"/>
          <w:lang w:val="lt-LT"/>
        </w:rPr>
      </w:pPr>
      <w:proofErr w:type="spellStart"/>
      <w:r w:rsidRPr="00BD2D35">
        <w:rPr>
          <w:rFonts w:eastAsiaTheme="minorHAnsi"/>
          <w:color w:val="000000"/>
          <w:szCs w:val="22"/>
          <w:lang w:val="lt-LT" w:bidi="bn-BD"/>
        </w:rPr>
        <w:t>ganireli</w:t>
      </w:r>
      <w:r w:rsidR="00BD2D35" w:rsidRPr="00BD2D35">
        <w:rPr>
          <w:rFonts w:eastAsiaTheme="minorHAnsi"/>
          <w:color w:val="000000"/>
          <w:szCs w:val="22"/>
          <w:lang w:val="lt-LT" w:bidi="bn-BD"/>
        </w:rPr>
        <w:t>ksas</w:t>
      </w:r>
      <w:proofErr w:type="spellEnd"/>
    </w:p>
    <w:p w14:paraId="52A77897" w14:textId="76D5520F" w:rsidR="004C17CB" w:rsidRPr="00BD2D35" w:rsidRDefault="004C17CB">
      <w:pPr>
        <w:rPr>
          <w:szCs w:val="24"/>
          <w:lang w:val="lt-LT"/>
        </w:rPr>
      </w:pPr>
    </w:p>
    <w:p w14:paraId="2936FE44" w14:textId="77777777" w:rsidR="002D4A32" w:rsidRPr="00BD2D35" w:rsidRDefault="002D4A32">
      <w:pPr>
        <w:rPr>
          <w:szCs w:val="24"/>
          <w:lang w:val="lt-LT"/>
        </w:rPr>
      </w:pPr>
    </w:p>
    <w:p w14:paraId="7DCA135C" w14:textId="77777777" w:rsidR="004C17CB" w:rsidRPr="00BD2D35" w:rsidRDefault="002C1216">
      <w:pPr>
        <w:pBdr>
          <w:top w:val="single" w:sz="4" w:space="1" w:color="auto"/>
          <w:left w:val="single" w:sz="4" w:space="4" w:color="auto"/>
          <w:bottom w:val="single" w:sz="4" w:space="1" w:color="auto"/>
          <w:right w:val="single" w:sz="4" w:space="4" w:color="auto"/>
        </w:pBdr>
        <w:spacing w:line="240" w:lineRule="auto"/>
        <w:ind w:left="567" w:hanging="567"/>
        <w:outlineLvl w:val="0"/>
        <w:rPr>
          <w:b/>
          <w:szCs w:val="24"/>
          <w:lang w:val="lt-LT"/>
        </w:rPr>
      </w:pPr>
      <w:r w:rsidRPr="00BD2D35">
        <w:rPr>
          <w:b/>
          <w:szCs w:val="24"/>
          <w:lang w:val="lt-LT"/>
        </w:rPr>
        <w:t>2.</w:t>
      </w:r>
      <w:r w:rsidRPr="00BD2D35">
        <w:rPr>
          <w:b/>
          <w:szCs w:val="24"/>
          <w:lang w:val="lt-LT"/>
        </w:rPr>
        <w:tab/>
        <w:t>VEIKLIOJI (-IOS) MEDŽIAGA (-OS) IR JOS (-Ų) KIEKIS (-IAI)</w:t>
      </w:r>
    </w:p>
    <w:p w14:paraId="4C55B92A" w14:textId="77777777" w:rsidR="004C17CB" w:rsidRPr="00BD2D35" w:rsidRDefault="004C17CB">
      <w:pPr>
        <w:rPr>
          <w:szCs w:val="24"/>
          <w:lang w:val="lt-LT"/>
        </w:rPr>
      </w:pPr>
    </w:p>
    <w:p w14:paraId="0B4061E9" w14:textId="6BD9AE34" w:rsidR="004C17CB" w:rsidRPr="00BD2D35" w:rsidRDefault="002D4A32">
      <w:pPr>
        <w:rPr>
          <w:szCs w:val="24"/>
          <w:lang w:val="lt-LT"/>
        </w:rPr>
      </w:pPr>
      <w:r w:rsidRPr="00BD2D35">
        <w:rPr>
          <w:szCs w:val="24"/>
          <w:lang w:val="lt-LT"/>
        </w:rPr>
        <w:t>Kiekviename užpildytame švirkšte yra 0,5</w:t>
      </w:r>
      <w:r w:rsidR="009612B5" w:rsidRPr="00BD2D35">
        <w:rPr>
          <w:szCs w:val="24"/>
          <w:lang w:val="lt-LT"/>
        </w:rPr>
        <w:t> </w:t>
      </w:r>
      <w:r w:rsidRPr="00BD2D35">
        <w:rPr>
          <w:szCs w:val="24"/>
          <w:lang w:val="lt-LT"/>
        </w:rPr>
        <w:t>ml vandeninio tirpalo, kuriame yra 0,25</w:t>
      </w:r>
      <w:r w:rsidR="009612B5" w:rsidRPr="00BD2D35">
        <w:rPr>
          <w:szCs w:val="24"/>
          <w:lang w:val="lt-LT"/>
        </w:rPr>
        <w:t> </w:t>
      </w:r>
      <w:r w:rsidRPr="00BD2D35">
        <w:rPr>
          <w:szCs w:val="24"/>
          <w:lang w:val="lt-LT"/>
        </w:rPr>
        <w:t xml:space="preserve">mg </w:t>
      </w:r>
      <w:proofErr w:type="spellStart"/>
      <w:r w:rsidRPr="00BD2D35">
        <w:rPr>
          <w:szCs w:val="24"/>
          <w:lang w:val="lt-LT"/>
        </w:rPr>
        <w:t>ganirelikso</w:t>
      </w:r>
      <w:proofErr w:type="spellEnd"/>
      <w:r w:rsidR="00336F64">
        <w:rPr>
          <w:szCs w:val="24"/>
          <w:lang w:val="lt-LT"/>
        </w:rPr>
        <w:t xml:space="preserve"> (acetato pavidalu)</w:t>
      </w:r>
      <w:r w:rsidRPr="00BD2D35">
        <w:rPr>
          <w:szCs w:val="24"/>
          <w:lang w:val="lt-LT"/>
        </w:rPr>
        <w:t>.</w:t>
      </w:r>
    </w:p>
    <w:p w14:paraId="0D66949C" w14:textId="77777777" w:rsidR="002D4A32" w:rsidRPr="00BD2D35" w:rsidRDefault="002D4A32">
      <w:pPr>
        <w:rPr>
          <w:szCs w:val="24"/>
          <w:lang w:val="lt-LT"/>
        </w:rPr>
      </w:pPr>
    </w:p>
    <w:p w14:paraId="3FF8CFBB" w14:textId="77777777" w:rsidR="004C17CB" w:rsidRPr="00BD2D35" w:rsidRDefault="004C17CB">
      <w:pPr>
        <w:rPr>
          <w:szCs w:val="24"/>
          <w:lang w:val="lt-LT"/>
        </w:rPr>
      </w:pPr>
    </w:p>
    <w:p w14:paraId="47461997" w14:textId="77777777" w:rsidR="004C17CB" w:rsidRPr="00BD2D35" w:rsidRDefault="002C1216">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BD2D35">
        <w:rPr>
          <w:b/>
          <w:szCs w:val="24"/>
          <w:lang w:val="lt-LT"/>
        </w:rPr>
        <w:t>3.</w:t>
      </w:r>
      <w:r w:rsidRPr="00BD2D35">
        <w:rPr>
          <w:b/>
          <w:szCs w:val="24"/>
          <w:lang w:val="lt-LT"/>
        </w:rPr>
        <w:tab/>
        <w:t>PAGALBINIŲ MEDŽIAGŲ SĄRAŠAS</w:t>
      </w:r>
    </w:p>
    <w:p w14:paraId="67509BD5" w14:textId="77777777" w:rsidR="004C17CB" w:rsidRPr="00BD2D35" w:rsidRDefault="004C17CB">
      <w:pPr>
        <w:rPr>
          <w:szCs w:val="24"/>
          <w:lang w:val="lt-LT"/>
        </w:rPr>
      </w:pPr>
    </w:p>
    <w:p w14:paraId="6EFD4F89" w14:textId="1264C874" w:rsidR="002D4A32" w:rsidRPr="00BD2D35" w:rsidRDefault="002D4A32" w:rsidP="002D4A32">
      <w:pPr>
        <w:tabs>
          <w:tab w:val="clear" w:pos="567"/>
        </w:tabs>
        <w:autoSpaceDE w:val="0"/>
        <w:autoSpaceDN w:val="0"/>
        <w:adjustRightInd w:val="0"/>
        <w:snapToGrid/>
        <w:spacing w:line="240" w:lineRule="auto"/>
        <w:rPr>
          <w:rFonts w:eastAsiaTheme="minorHAnsi"/>
          <w:color w:val="000000"/>
          <w:szCs w:val="22"/>
          <w:lang w:val="lt-LT" w:bidi="bn-BD"/>
        </w:rPr>
      </w:pPr>
      <w:r w:rsidRPr="00BD2D35">
        <w:rPr>
          <w:rFonts w:eastAsiaTheme="minorHAnsi"/>
          <w:color w:val="000000"/>
          <w:szCs w:val="22"/>
          <w:lang w:val="lt-LT" w:bidi="bn-BD"/>
        </w:rPr>
        <w:t xml:space="preserve">Pagalbinės medžiagos: ledinė acto rūgštis, </w:t>
      </w:r>
      <w:proofErr w:type="spellStart"/>
      <w:r w:rsidRPr="00BD2D35">
        <w:rPr>
          <w:rFonts w:eastAsiaTheme="minorHAnsi"/>
          <w:color w:val="000000"/>
          <w:szCs w:val="22"/>
          <w:lang w:val="lt-LT" w:bidi="bn-BD"/>
        </w:rPr>
        <w:t>manitolis</w:t>
      </w:r>
      <w:proofErr w:type="spellEnd"/>
      <w:r w:rsidRPr="00BD2D35">
        <w:rPr>
          <w:rFonts w:eastAsiaTheme="minorHAnsi"/>
          <w:color w:val="000000"/>
          <w:szCs w:val="22"/>
          <w:lang w:val="lt-LT" w:bidi="bn-BD"/>
        </w:rPr>
        <w:t xml:space="preserve">, injekcinis vanduo, natrio hidroksidas </w:t>
      </w:r>
      <w:r w:rsidR="009612B5" w:rsidRPr="00BD2D35">
        <w:rPr>
          <w:rFonts w:eastAsiaTheme="minorHAnsi"/>
          <w:color w:val="000000"/>
          <w:szCs w:val="22"/>
          <w:lang w:val="lt-LT" w:bidi="bn-BD"/>
        </w:rPr>
        <w:t xml:space="preserve"> ir (ar) ledinė acto rūgštis (pH koreguoti)</w:t>
      </w:r>
      <w:r w:rsidRPr="00BD2D35">
        <w:rPr>
          <w:rFonts w:eastAsiaTheme="minorHAnsi"/>
          <w:color w:val="000000"/>
          <w:szCs w:val="22"/>
          <w:lang w:val="lt-LT" w:bidi="bn-BD"/>
        </w:rPr>
        <w:t xml:space="preserve">. </w:t>
      </w:r>
    </w:p>
    <w:p w14:paraId="2903DAED" w14:textId="77777777" w:rsidR="004C17CB" w:rsidRPr="00BD2D35" w:rsidRDefault="004C17CB">
      <w:pPr>
        <w:rPr>
          <w:szCs w:val="24"/>
          <w:lang w:val="lt-LT"/>
        </w:rPr>
      </w:pPr>
    </w:p>
    <w:p w14:paraId="13F286CC" w14:textId="77777777" w:rsidR="004C17CB" w:rsidRPr="00BD2D35" w:rsidRDefault="004C17CB">
      <w:pPr>
        <w:rPr>
          <w:szCs w:val="24"/>
          <w:lang w:val="lt-LT"/>
        </w:rPr>
      </w:pPr>
    </w:p>
    <w:p w14:paraId="5A2A0BA3" w14:textId="77777777" w:rsidR="004C17CB" w:rsidRPr="00BD2D35" w:rsidRDefault="002C1216">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BD2D35">
        <w:rPr>
          <w:b/>
          <w:szCs w:val="24"/>
          <w:lang w:val="lt-LT"/>
        </w:rPr>
        <w:t>4.</w:t>
      </w:r>
      <w:r w:rsidRPr="00BD2D35">
        <w:rPr>
          <w:b/>
          <w:szCs w:val="24"/>
          <w:lang w:val="lt-LT"/>
        </w:rPr>
        <w:tab/>
        <w:t>FARMACINĖ FORMA IR KIEKIS PAKUOTĖJE</w:t>
      </w:r>
    </w:p>
    <w:p w14:paraId="1A0D49A7" w14:textId="77777777" w:rsidR="004C17CB" w:rsidRPr="00BD2D35" w:rsidRDefault="004C17CB">
      <w:pPr>
        <w:rPr>
          <w:szCs w:val="24"/>
          <w:lang w:val="lt-LT"/>
        </w:rPr>
      </w:pPr>
    </w:p>
    <w:p w14:paraId="6BBBD60F" w14:textId="0DAEE435" w:rsidR="009612B5" w:rsidRPr="00BD2D35" w:rsidRDefault="009612B5" w:rsidP="009612B5">
      <w:pPr>
        <w:rPr>
          <w:szCs w:val="24"/>
          <w:lang w:val="lt-LT"/>
        </w:rPr>
      </w:pPr>
      <w:r w:rsidRPr="00BD2D35">
        <w:rPr>
          <w:szCs w:val="24"/>
          <w:lang w:val="lt-LT"/>
        </w:rPr>
        <w:t>Injekcinis tirpalas užpildytame švirkšte</w:t>
      </w:r>
    </w:p>
    <w:p w14:paraId="73BE3EFB" w14:textId="77777777" w:rsidR="009612B5" w:rsidRPr="00BD2D35" w:rsidRDefault="009612B5" w:rsidP="009612B5">
      <w:pPr>
        <w:rPr>
          <w:szCs w:val="24"/>
          <w:lang w:val="lt-LT"/>
        </w:rPr>
      </w:pPr>
    </w:p>
    <w:p w14:paraId="200FE66D" w14:textId="695818D9" w:rsidR="009612B5" w:rsidRPr="00BD2D35" w:rsidRDefault="009612B5" w:rsidP="009612B5">
      <w:pPr>
        <w:rPr>
          <w:szCs w:val="24"/>
          <w:lang w:val="lt-LT"/>
        </w:rPr>
      </w:pPr>
      <w:r w:rsidRPr="00BD2D35">
        <w:rPr>
          <w:szCs w:val="24"/>
          <w:lang w:val="lt-LT"/>
        </w:rPr>
        <w:t>1 užpildytas švirkštas</w:t>
      </w:r>
    </w:p>
    <w:p w14:paraId="134283D8" w14:textId="48AF24B0" w:rsidR="004C17CB" w:rsidRPr="00BD2D35" w:rsidRDefault="009612B5" w:rsidP="009612B5">
      <w:pPr>
        <w:rPr>
          <w:szCs w:val="24"/>
          <w:lang w:val="lt-LT"/>
        </w:rPr>
      </w:pPr>
      <w:r w:rsidRPr="00BD2D35">
        <w:rPr>
          <w:szCs w:val="24"/>
          <w:highlight w:val="lightGray"/>
          <w:lang w:val="lt-LT"/>
        </w:rPr>
        <w:t>5 užpildyti švirkštai</w:t>
      </w:r>
    </w:p>
    <w:p w14:paraId="4929F2E5" w14:textId="77777777" w:rsidR="009612B5" w:rsidRPr="00BD2D35" w:rsidRDefault="009612B5" w:rsidP="009612B5">
      <w:pPr>
        <w:rPr>
          <w:szCs w:val="24"/>
          <w:lang w:val="lt-LT"/>
        </w:rPr>
      </w:pPr>
    </w:p>
    <w:p w14:paraId="79C8A379" w14:textId="77777777" w:rsidR="004C17CB" w:rsidRPr="00BD2D35" w:rsidRDefault="004C17CB">
      <w:pPr>
        <w:rPr>
          <w:szCs w:val="24"/>
          <w:lang w:val="lt-LT"/>
        </w:rPr>
      </w:pPr>
    </w:p>
    <w:p w14:paraId="21344707" w14:textId="77777777" w:rsidR="004C17CB" w:rsidRPr="00BD2D35" w:rsidRDefault="002C1216">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BD2D35">
        <w:rPr>
          <w:b/>
          <w:szCs w:val="24"/>
          <w:lang w:val="lt-LT"/>
        </w:rPr>
        <w:t>5.</w:t>
      </w:r>
      <w:r w:rsidRPr="00BD2D35">
        <w:rPr>
          <w:b/>
          <w:szCs w:val="24"/>
          <w:lang w:val="lt-LT"/>
        </w:rPr>
        <w:tab/>
        <w:t>VARTOJIMO METODAS IR BŪDAS (-AI)</w:t>
      </w:r>
    </w:p>
    <w:p w14:paraId="6D95AAF0" w14:textId="77777777" w:rsidR="004C17CB" w:rsidRPr="00BD2D35" w:rsidRDefault="004C17CB">
      <w:pPr>
        <w:rPr>
          <w:szCs w:val="24"/>
          <w:lang w:val="lt-LT"/>
        </w:rPr>
      </w:pPr>
    </w:p>
    <w:p w14:paraId="21CB9966" w14:textId="77777777" w:rsidR="004C17CB" w:rsidRPr="00BD2D35" w:rsidRDefault="002C1216">
      <w:pPr>
        <w:rPr>
          <w:szCs w:val="24"/>
          <w:lang w:val="lt-LT"/>
        </w:rPr>
      </w:pPr>
      <w:r w:rsidRPr="00BD2D35">
        <w:rPr>
          <w:szCs w:val="24"/>
          <w:lang w:val="lt-LT"/>
        </w:rPr>
        <w:t>Prieš vartojimą perskaitykite pakuotės lapelį.</w:t>
      </w:r>
    </w:p>
    <w:p w14:paraId="040C1315" w14:textId="77777777" w:rsidR="009612B5" w:rsidRPr="00BD2D35" w:rsidRDefault="009612B5">
      <w:pPr>
        <w:rPr>
          <w:szCs w:val="22"/>
          <w:lang w:val="lt-LT"/>
        </w:rPr>
      </w:pPr>
    </w:p>
    <w:p w14:paraId="1CD15114" w14:textId="021F40F8" w:rsidR="004C17CB" w:rsidRPr="00BD2D35" w:rsidRDefault="009612B5">
      <w:pPr>
        <w:rPr>
          <w:szCs w:val="22"/>
          <w:lang w:val="lt-LT"/>
        </w:rPr>
      </w:pPr>
      <w:r w:rsidRPr="00BD2D35">
        <w:rPr>
          <w:szCs w:val="22"/>
          <w:lang w:val="lt-LT"/>
        </w:rPr>
        <w:t>Leisti po oda.</w:t>
      </w:r>
    </w:p>
    <w:p w14:paraId="78D9AA05" w14:textId="77777777" w:rsidR="009612B5" w:rsidRPr="00BD2D35" w:rsidRDefault="009612B5">
      <w:pPr>
        <w:rPr>
          <w:szCs w:val="24"/>
          <w:lang w:val="lt-LT"/>
        </w:rPr>
      </w:pPr>
    </w:p>
    <w:p w14:paraId="252033F9" w14:textId="77777777" w:rsidR="004C17CB" w:rsidRPr="00BD2D35" w:rsidRDefault="004C17CB">
      <w:pPr>
        <w:rPr>
          <w:szCs w:val="24"/>
          <w:lang w:val="lt-LT"/>
        </w:rPr>
      </w:pPr>
    </w:p>
    <w:p w14:paraId="5F76AAC7" w14:textId="77777777" w:rsidR="004C17CB" w:rsidRPr="00BD2D35" w:rsidRDefault="002C1216">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BD2D35">
        <w:rPr>
          <w:b/>
          <w:szCs w:val="24"/>
          <w:lang w:val="lt-LT"/>
        </w:rPr>
        <w:t>6.</w:t>
      </w:r>
      <w:r w:rsidRPr="00BD2D35">
        <w:rPr>
          <w:b/>
          <w:szCs w:val="24"/>
          <w:lang w:val="lt-LT"/>
        </w:rPr>
        <w:tab/>
        <w:t>SPECIALUS ĮSPĖJIMAS, KAD VAISTINĮ PREPARATĄ BŪTINA LAIKYTI VAIKAMS NEPASTEBIMOJE IR NEPASIEKIAMOJE VIETOJE</w:t>
      </w:r>
    </w:p>
    <w:p w14:paraId="66826D88" w14:textId="77777777" w:rsidR="004C17CB" w:rsidRPr="00BD2D35" w:rsidRDefault="004C17CB">
      <w:pPr>
        <w:rPr>
          <w:szCs w:val="24"/>
          <w:lang w:val="lt-LT"/>
        </w:rPr>
      </w:pPr>
    </w:p>
    <w:p w14:paraId="34B0E10F" w14:textId="77777777" w:rsidR="004C17CB" w:rsidRPr="00BD2D35" w:rsidRDefault="002C1216">
      <w:pPr>
        <w:rPr>
          <w:szCs w:val="24"/>
          <w:lang w:val="lt-LT"/>
        </w:rPr>
      </w:pPr>
      <w:r w:rsidRPr="00BD2D35">
        <w:rPr>
          <w:szCs w:val="24"/>
          <w:lang w:val="lt-LT"/>
        </w:rPr>
        <w:t>Laikyti vaikams nepastebimoje ir nepasiekiamoje vietoje.</w:t>
      </w:r>
    </w:p>
    <w:p w14:paraId="00B6D073" w14:textId="77777777" w:rsidR="004C17CB" w:rsidRPr="00BD2D35" w:rsidRDefault="004C17CB">
      <w:pPr>
        <w:rPr>
          <w:szCs w:val="24"/>
          <w:lang w:val="lt-LT"/>
        </w:rPr>
      </w:pPr>
    </w:p>
    <w:p w14:paraId="006770A5" w14:textId="77777777" w:rsidR="004C17CB" w:rsidRPr="00BD2D35" w:rsidRDefault="004C17CB">
      <w:pPr>
        <w:rPr>
          <w:szCs w:val="24"/>
          <w:lang w:val="lt-LT"/>
        </w:rPr>
      </w:pPr>
    </w:p>
    <w:p w14:paraId="1B592B82" w14:textId="77777777" w:rsidR="004C17CB" w:rsidRPr="00BD2D35" w:rsidRDefault="002C1216">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BD2D35">
        <w:rPr>
          <w:b/>
          <w:szCs w:val="24"/>
          <w:lang w:val="lt-LT"/>
        </w:rPr>
        <w:t>7.</w:t>
      </w:r>
      <w:r w:rsidRPr="00BD2D35">
        <w:rPr>
          <w:b/>
          <w:szCs w:val="24"/>
          <w:lang w:val="lt-LT"/>
        </w:rPr>
        <w:tab/>
        <w:t>KITAS (-I) SPECIALUS (-ŪS) ĮSPĖJIMAS (-AI) (JEI REIKIA)</w:t>
      </w:r>
    </w:p>
    <w:p w14:paraId="46E6D6BB" w14:textId="77777777" w:rsidR="004C17CB" w:rsidRPr="00BD2D35" w:rsidRDefault="004C17CB">
      <w:pPr>
        <w:rPr>
          <w:szCs w:val="24"/>
          <w:lang w:val="lt-LT"/>
        </w:rPr>
      </w:pPr>
    </w:p>
    <w:p w14:paraId="20C8905D" w14:textId="297D643A" w:rsidR="004C17CB" w:rsidRPr="00BD2D35" w:rsidRDefault="009612B5">
      <w:pPr>
        <w:rPr>
          <w:szCs w:val="22"/>
          <w:lang w:val="lt-LT"/>
        </w:rPr>
      </w:pPr>
      <w:r w:rsidRPr="00BD2D35">
        <w:rPr>
          <w:szCs w:val="22"/>
          <w:lang w:val="lt-LT"/>
        </w:rPr>
        <w:t>Tik vienkartiniam vartojimui.</w:t>
      </w:r>
    </w:p>
    <w:p w14:paraId="4A7AC92E" w14:textId="6384C7D2" w:rsidR="009612B5" w:rsidRPr="00BD2D35" w:rsidRDefault="009612B5">
      <w:pPr>
        <w:rPr>
          <w:szCs w:val="22"/>
          <w:lang w:val="lt-LT"/>
        </w:rPr>
      </w:pPr>
    </w:p>
    <w:p w14:paraId="77F2A285" w14:textId="77777777" w:rsidR="009612B5" w:rsidRPr="00BD2D35" w:rsidRDefault="009612B5">
      <w:pPr>
        <w:rPr>
          <w:szCs w:val="24"/>
          <w:lang w:val="lt-LT"/>
        </w:rPr>
      </w:pPr>
    </w:p>
    <w:p w14:paraId="4956FDC0" w14:textId="77777777" w:rsidR="004C17CB" w:rsidRPr="00BD2D35" w:rsidRDefault="002C1216">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BD2D35">
        <w:rPr>
          <w:b/>
          <w:szCs w:val="24"/>
          <w:lang w:val="lt-LT"/>
        </w:rPr>
        <w:t>8.</w:t>
      </w:r>
      <w:r w:rsidRPr="00BD2D35">
        <w:rPr>
          <w:b/>
          <w:szCs w:val="24"/>
          <w:lang w:val="lt-LT"/>
        </w:rPr>
        <w:tab/>
        <w:t>TINKAMUMO LAIKAS</w:t>
      </w:r>
    </w:p>
    <w:p w14:paraId="295190E8" w14:textId="77777777" w:rsidR="004C17CB" w:rsidRPr="00BD2D35" w:rsidRDefault="004C17CB">
      <w:pPr>
        <w:rPr>
          <w:szCs w:val="24"/>
          <w:lang w:val="lt-LT"/>
        </w:rPr>
      </w:pPr>
    </w:p>
    <w:p w14:paraId="16096864" w14:textId="61ACDCB6" w:rsidR="009612B5" w:rsidRPr="00BD2D35" w:rsidRDefault="00E0170B">
      <w:pPr>
        <w:rPr>
          <w:szCs w:val="24"/>
          <w:lang w:val="lt-LT"/>
        </w:rPr>
      </w:pPr>
      <w:r w:rsidRPr="00E0170B">
        <w:rPr>
          <w:szCs w:val="24"/>
          <w:lang w:val="lt-LT"/>
        </w:rPr>
        <w:t>EXP {mm-MMMM}</w:t>
      </w:r>
    </w:p>
    <w:p w14:paraId="6E06A50E" w14:textId="77777777" w:rsidR="004C17CB" w:rsidRPr="00BD2D35" w:rsidRDefault="004C17CB">
      <w:pPr>
        <w:rPr>
          <w:szCs w:val="24"/>
          <w:lang w:val="lt-LT"/>
        </w:rPr>
      </w:pPr>
    </w:p>
    <w:p w14:paraId="0FF6F4F0" w14:textId="77777777" w:rsidR="004C17CB" w:rsidRPr="00BD2D35" w:rsidRDefault="002C1216">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BD2D35">
        <w:rPr>
          <w:b/>
          <w:szCs w:val="24"/>
          <w:lang w:val="lt-LT"/>
        </w:rPr>
        <w:lastRenderedPageBreak/>
        <w:t>9.</w:t>
      </w:r>
      <w:r w:rsidRPr="00BD2D35">
        <w:rPr>
          <w:b/>
          <w:szCs w:val="24"/>
          <w:lang w:val="lt-LT"/>
        </w:rPr>
        <w:tab/>
        <w:t>SPECIALIOS LAIKYMO SĄLYGOS</w:t>
      </w:r>
    </w:p>
    <w:p w14:paraId="101F4F91" w14:textId="77777777" w:rsidR="004C17CB" w:rsidRPr="00BD2D35" w:rsidRDefault="004C17CB">
      <w:pPr>
        <w:rPr>
          <w:szCs w:val="24"/>
          <w:lang w:val="lt-LT"/>
        </w:rPr>
      </w:pPr>
    </w:p>
    <w:p w14:paraId="1C3C1FE1" w14:textId="77777777" w:rsidR="004C17CB" w:rsidRPr="00BD2D35" w:rsidRDefault="004C17CB">
      <w:pPr>
        <w:rPr>
          <w:szCs w:val="24"/>
          <w:lang w:val="lt-LT"/>
        </w:rPr>
      </w:pPr>
    </w:p>
    <w:p w14:paraId="499FC90A" w14:textId="77777777" w:rsidR="004C17CB" w:rsidRPr="00BD2D35" w:rsidRDefault="002C1216">
      <w:pPr>
        <w:pBdr>
          <w:top w:val="single" w:sz="4" w:space="1" w:color="auto"/>
          <w:left w:val="single" w:sz="4" w:space="4" w:color="auto"/>
          <w:bottom w:val="single" w:sz="4" w:space="1" w:color="auto"/>
          <w:right w:val="single" w:sz="4" w:space="4" w:color="auto"/>
        </w:pBdr>
        <w:spacing w:line="240" w:lineRule="auto"/>
        <w:outlineLvl w:val="0"/>
        <w:rPr>
          <w:b/>
          <w:szCs w:val="24"/>
          <w:lang w:val="lt-LT"/>
        </w:rPr>
      </w:pPr>
      <w:r w:rsidRPr="00BD2D35">
        <w:rPr>
          <w:b/>
          <w:szCs w:val="24"/>
          <w:lang w:val="lt-LT"/>
        </w:rPr>
        <w:t>10.</w:t>
      </w:r>
      <w:r w:rsidRPr="00BD2D35">
        <w:rPr>
          <w:b/>
          <w:szCs w:val="24"/>
          <w:lang w:val="lt-LT"/>
        </w:rPr>
        <w:tab/>
        <w:t>SPECIALIOS ATSARGUMO PRIEMONĖS DĖL NESUVARTOTO VAISTINIO PREPARATO AR JO ATLIEKŲ TVARKYMO (JEI REIKIA)</w:t>
      </w:r>
    </w:p>
    <w:p w14:paraId="11F0575B" w14:textId="77777777" w:rsidR="004C17CB" w:rsidRPr="00BD2D35" w:rsidRDefault="004C17CB">
      <w:pPr>
        <w:rPr>
          <w:szCs w:val="24"/>
          <w:lang w:val="lt-LT"/>
        </w:rPr>
      </w:pPr>
    </w:p>
    <w:p w14:paraId="4C5405EA" w14:textId="77777777" w:rsidR="004C17CB" w:rsidRPr="00BD2D35" w:rsidRDefault="004C17CB">
      <w:pPr>
        <w:rPr>
          <w:szCs w:val="24"/>
          <w:lang w:val="lt-LT"/>
        </w:rPr>
      </w:pPr>
    </w:p>
    <w:p w14:paraId="4E73C344" w14:textId="0F31AD0A" w:rsidR="004C17CB" w:rsidRPr="00BD2D35" w:rsidRDefault="002C1216">
      <w:pPr>
        <w:pBdr>
          <w:top w:val="single" w:sz="4" w:space="1" w:color="auto"/>
          <w:left w:val="single" w:sz="4" w:space="4" w:color="auto"/>
          <w:bottom w:val="single" w:sz="4" w:space="1" w:color="auto"/>
          <w:right w:val="single" w:sz="4" w:space="4" w:color="auto"/>
        </w:pBdr>
        <w:spacing w:line="240" w:lineRule="auto"/>
        <w:outlineLvl w:val="0"/>
        <w:rPr>
          <w:b/>
          <w:szCs w:val="24"/>
          <w:lang w:val="lt-LT"/>
        </w:rPr>
      </w:pPr>
      <w:r w:rsidRPr="00BD2D35">
        <w:rPr>
          <w:b/>
          <w:szCs w:val="24"/>
          <w:lang w:val="lt-LT"/>
        </w:rPr>
        <w:t>11.</w:t>
      </w:r>
      <w:r w:rsidRPr="00BD2D35">
        <w:rPr>
          <w:b/>
          <w:szCs w:val="24"/>
          <w:lang w:val="lt-LT"/>
        </w:rPr>
        <w:tab/>
      </w:r>
      <w:r w:rsidRPr="00BD2D35">
        <w:rPr>
          <w:b/>
          <w:caps/>
          <w:szCs w:val="24"/>
          <w:lang w:val="lt-LT"/>
        </w:rPr>
        <w:t>REGISTRUOTOJO PAVADINIMAS IR ADRESAS</w:t>
      </w:r>
    </w:p>
    <w:p w14:paraId="4A16D8B3" w14:textId="77777777" w:rsidR="004C17CB" w:rsidRPr="00BD2D35" w:rsidRDefault="004C17CB">
      <w:pPr>
        <w:rPr>
          <w:szCs w:val="24"/>
          <w:lang w:val="lt-LT"/>
        </w:rPr>
      </w:pPr>
    </w:p>
    <w:p w14:paraId="0EC02A09" w14:textId="77777777" w:rsidR="006934D1" w:rsidRPr="00BD2D35" w:rsidRDefault="006934D1" w:rsidP="006934D1">
      <w:pPr>
        <w:rPr>
          <w:szCs w:val="24"/>
          <w:lang w:val="lt-LT"/>
        </w:rPr>
      </w:pPr>
      <w:bookmarkStart w:id="4" w:name="_Hlk124421805"/>
      <w:proofErr w:type="spellStart"/>
      <w:r w:rsidRPr="00BD2D35">
        <w:rPr>
          <w:szCs w:val="24"/>
          <w:lang w:val="lt-LT"/>
        </w:rPr>
        <w:t>Theramex</w:t>
      </w:r>
      <w:proofErr w:type="spellEnd"/>
      <w:r w:rsidRPr="00BD2D35">
        <w:rPr>
          <w:szCs w:val="24"/>
          <w:lang w:val="lt-LT"/>
        </w:rPr>
        <w:t xml:space="preserve"> </w:t>
      </w:r>
      <w:proofErr w:type="spellStart"/>
      <w:r w:rsidRPr="00BD2D35">
        <w:rPr>
          <w:szCs w:val="24"/>
          <w:lang w:val="lt-LT"/>
        </w:rPr>
        <w:t>Ireland</w:t>
      </w:r>
      <w:proofErr w:type="spellEnd"/>
      <w:r w:rsidRPr="00BD2D35">
        <w:rPr>
          <w:szCs w:val="24"/>
          <w:lang w:val="lt-LT"/>
        </w:rPr>
        <w:t xml:space="preserve"> </w:t>
      </w:r>
      <w:proofErr w:type="spellStart"/>
      <w:r w:rsidRPr="00BD2D35">
        <w:rPr>
          <w:szCs w:val="24"/>
          <w:lang w:val="lt-LT"/>
        </w:rPr>
        <w:t>Ltd</w:t>
      </w:r>
      <w:proofErr w:type="spellEnd"/>
    </w:p>
    <w:p w14:paraId="7D1945E6" w14:textId="77777777" w:rsidR="006934D1" w:rsidRPr="00BD2D35" w:rsidRDefault="006934D1" w:rsidP="006934D1">
      <w:pPr>
        <w:rPr>
          <w:szCs w:val="24"/>
          <w:lang w:val="lt-LT"/>
        </w:rPr>
      </w:pPr>
      <w:r w:rsidRPr="00BD2D35">
        <w:rPr>
          <w:szCs w:val="24"/>
          <w:lang w:val="lt-LT"/>
        </w:rPr>
        <w:t xml:space="preserve">3rd </w:t>
      </w:r>
      <w:proofErr w:type="spellStart"/>
      <w:r w:rsidRPr="00BD2D35">
        <w:rPr>
          <w:szCs w:val="24"/>
          <w:lang w:val="lt-LT"/>
        </w:rPr>
        <w:t>Floor</w:t>
      </w:r>
      <w:proofErr w:type="spellEnd"/>
      <w:r w:rsidRPr="00BD2D35">
        <w:rPr>
          <w:szCs w:val="24"/>
          <w:lang w:val="lt-LT"/>
        </w:rPr>
        <w:t xml:space="preserve">, </w:t>
      </w:r>
      <w:proofErr w:type="spellStart"/>
      <w:r w:rsidRPr="00BD2D35">
        <w:rPr>
          <w:szCs w:val="24"/>
          <w:lang w:val="lt-LT"/>
        </w:rPr>
        <w:t>Kilmore</w:t>
      </w:r>
      <w:proofErr w:type="spellEnd"/>
      <w:r w:rsidRPr="00BD2D35">
        <w:rPr>
          <w:szCs w:val="24"/>
          <w:lang w:val="lt-LT"/>
        </w:rPr>
        <w:t xml:space="preserve"> </w:t>
      </w:r>
      <w:proofErr w:type="spellStart"/>
      <w:r w:rsidRPr="00BD2D35">
        <w:rPr>
          <w:szCs w:val="24"/>
          <w:lang w:val="lt-LT"/>
        </w:rPr>
        <w:t>House</w:t>
      </w:r>
      <w:proofErr w:type="spellEnd"/>
      <w:r w:rsidRPr="00BD2D35">
        <w:rPr>
          <w:szCs w:val="24"/>
          <w:lang w:val="lt-LT"/>
        </w:rPr>
        <w:t>,</w:t>
      </w:r>
    </w:p>
    <w:p w14:paraId="4D9B9652" w14:textId="77777777" w:rsidR="006934D1" w:rsidRPr="00BD2D35" w:rsidRDefault="006934D1" w:rsidP="006934D1">
      <w:pPr>
        <w:rPr>
          <w:szCs w:val="24"/>
          <w:lang w:val="lt-LT"/>
        </w:rPr>
      </w:pPr>
      <w:proofErr w:type="spellStart"/>
      <w:r w:rsidRPr="00BD2D35">
        <w:rPr>
          <w:szCs w:val="24"/>
          <w:lang w:val="lt-LT"/>
        </w:rPr>
        <w:t>Park</w:t>
      </w:r>
      <w:proofErr w:type="spellEnd"/>
      <w:r w:rsidRPr="00BD2D35">
        <w:rPr>
          <w:szCs w:val="24"/>
          <w:lang w:val="lt-LT"/>
        </w:rPr>
        <w:t xml:space="preserve"> Lane, </w:t>
      </w:r>
      <w:proofErr w:type="spellStart"/>
      <w:r w:rsidRPr="00BD2D35">
        <w:rPr>
          <w:szCs w:val="24"/>
          <w:lang w:val="lt-LT"/>
        </w:rPr>
        <w:t>Spencer</w:t>
      </w:r>
      <w:proofErr w:type="spellEnd"/>
      <w:r w:rsidRPr="00BD2D35">
        <w:rPr>
          <w:szCs w:val="24"/>
          <w:lang w:val="lt-LT"/>
        </w:rPr>
        <w:t xml:space="preserve"> </w:t>
      </w:r>
      <w:proofErr w:type="spellStart"/>
      <w:r w:rsidRPr="00BD2D35">
        <w:rPr>
          <w:szCs w:val="24"/>
          <w:lang w:val="lt-LT"/>
        </w:rPr>
        <w:t>Dock</w:t>
      </w:r>
      <w:proofErr w:type="spellEnd"/>
      <w:r w:rsidRPr="00BD2D35">
        <w:rPr>
          <w:szCs w:val="24"/>
          <w:lang w:val="lt-LT"/>
        </w:rPr>
        <w:t xml:space="preserve">, </w:t>
      </w:r>
    </w:p>
    <w:p w14:paraId="64E294BD" w14:textId="77777777" w:rsidR="006934D1" w:rsidRPr="00BD2D35" w:rsidRDefault="006934D1" w:rsidP="006934D1">
      <w:pPr>
        <w:rPr>
          <w:szCs w:val="24"/>
          <w:lang w:val="lt-LT"/>
        </w:rPr>
      </w:pPr>
      <w:r w:rsidRPr="00BD2D35">
        <w:rPr>
          <w:szCs w:val="24"/>
          <w:lang w:val="lt-LT"/>
        </w:rPr>
        <w:t>Dublin 1</w:t>
      </w:r>
    </w:p>
    <w:p w14:paraId="63710567" w14:textId="77777777" w:rsidR="006934D1" w:rsidRPr="00BD2D35" w:rsidRDefault="006934D1" w:rsidP="006934D1">
      <w:pPr>
        <w:rPr>
          <w:szCs w:val="24"/>
          <w:lang w:val="lt-LT"/>
        </w:rPr>
      </w:pPr>
      <w:r w:rsidRPr="00BD2D35">
        <w:rPr>
          <w:szCs w:val="24"/>
          <w:lang w:val="lt-LT"/>
        </w:rPr>
        <w:t xml:space="preserve">D01 YE64 </w:t>
      </w:r>
    </w:p>
    <w:p w14:paraId="01E92C18" w14:textId="77777777" w:rsidR="006934D1" w:rsidRPr="00BD2D35" w:rsidRDefault="006934D1" w:rsidP="006934D1">
      <w:pPr>
        <w:rPr>
          <w:szCs w:val="24"/>
          <w:lang w:val="lt-LT"/>
        </w:rPr>
      </w:pPr>
      <w:r w:rsidRPr="00BD2D35">
        <w:rPr>
          <w:szCs w:val="24"/>
          <w:lang w:val="lt-LT"/>
        </w:rPr>
        <w:t>Airija</w:t>
      </w:r>
    </w:p>
    <w:bookmarkEnd w:id="4"/>
    <w:p w14:paraId="7A83FFBA" w14:textId="77777777" w:rsidR="004C17CB" w:rsidRPr="00BD2D35" w:rsidRDefault="004C17CB">
      <w:pPr>
        <w:rPr>
          <w:szCs w:val="24"/>
          <w:lang w:val="lt-LT"/>
        </w:rPr>
      </w:pPr>
    </w:p>
    <w:p w14:paraId="34F66C98" w14:textId="77777777" w:rsidR="004C17CB" w:rsidRPr="00BD2D35" w:rsidRDefault="004C17CB">
      <w:pPr>
        <w:rPr>
          <w:szCs w:val="24"/>
          <w:lang w:val="lt-LT"/>
        </w:rPr>
      </w:pPr>
    </w:p>
    <w:p w14:paraId="6CB0DDF4" w14:textId="77777777" w:rsidR="004C17CB" w:rsidRPr="00BD2D35" w:rsidRDefault="002C1216">
      <w:pPr>
        <w:pBdr>
          <w:top w:val="single" w:sz="4" w:space="1" w:color="auto"/>
          <w:left w:val="single" w:sz="4" w:space="4" w:color="auto"/>
          <w:bottom w:val="single" w:sz="4" w:space="1" w:color="auto"/>
          <w:right w:val="single" w:sz="4" w:space="4" w:color="auto"/>
        </w:pBdr>
        <w:spacing w:line="240" w:lineRule="auto"/>
        <w:outlineLvl w:val="0"/>
        <w:rPr>
          <w:szCs w:val="24"/>
          <w:lang w:val="lt-LT"/>
        </w:rPr>
      </w:pPr>
      <w:r w:rsidRPr="00BD2D35">
        <w:rPr>
          <w:b/>
          <w:szCs w:val="24"/>
          <w:lang w:val="lt-LT"/>
        </w:rPr>
        <w:t>12.</w:t>
      </w:r>
      <w:r w:rsidRPr="00BD2D35">
        <w:rPr>
          <w:b/>
          <w:szCs w:val="24"/>
          <w:lang w:val="lt-LT"/>
        </w:rPr>
        <w:tab/>
        <w:t xml:space="preserve">REGISTRACIJOS PAŽYMĖJIMO NUMERIS (-IAI) </w:t>
      </w:r>
    </w:p>
    <w:p w14:paraId="583FD891" w14:textId="77777777" w:rsidR="004C17CB" w:rsidRPr="00BD2D35" w:rsidRDefault="004C17CB">
      <w:pPr>
        <w:rPr>
          <w:szCs w:val="24"/>
          <w:lang w:val="lt-LT"/>
        </w:rPr>
      </w:pPr>
    </w:p>
    <w:p w14:paraId="2464277E" w14:textId="7D1ED24D" w:rsidR="00345568" w:rsidRPr="00BD2D35" w:rsidRDefault="00345568" w:rsidP="00345568">
      <w:pPr>
        <w:rPr>
          <w:szCs w:val="24"/>
          <w:highlight w:val="lightGray"/>
          <w:lang w:val="lt-LT"/>
        </w:rPr>
      </w:pPr>
      <w:r w:rsidRPr="00BD2D35">
        <w:rPr>
          <w:lang w:val="lt-LT"/>
        </w:rPr>
        <w:t>LT/1/2</w:t>
      </w:r>
      <w:r w:rsidR="009612B5" w:rsidRPr="00BD2D35">
        <w:rPr>
          <w:lang w:val="lt-LT"/>
        </w:rPr>
        <w:t>3</w:t>
      </w:r>
      <w:r w:rsidRPr="00BD2D35">
        <w:rPr>
          <w:lang w:val="lt-LT"/>
        </w:rPr>
        <w:t>/</w:t>
      </w:r>
      <w:r w:rsidR="00351798">
        <w:rPr>
          <w:lang w:val="lt-LT"/>
        </w:rPr>
        <w:t>5122</w:t>
      </w:r>
      <w:r w:rsidRPr="00BD2D35">
        <w:rPr>
          <w:lang w:val="lt-LT"/>
        </w:rPr>
        <w:t xml:space="preserve">/001 </w:t>
      </w:r>
      <w:r w:rsidRPr="00BD2D35">
        <w:rPr>
          <w:szCs w:val="24"/>
          <w:highlight w:val="lightGray"/>
          <w:lang w:val="lt-LT"/>
        </w:rPr>
        <w:t xml:space="preserve">– </w:t>
      </w:r>
      <w:r w:rsidR="00351798">
        <w:rPr>
          <w:szCs w:val="24"/>
          <w:highlight w:val="lightGray"/>
          <w:lang w:val="lt-LT"/>
        </w:rPr>
        <w:t>N</w:t>
      </w:r>
      <w:r w:rsidR="009612B5" w:rsidRPr="00BD2D35">
        <w:rPr>
          <w:szCs w:val="22"/>
          <w:highlight w:val="lightGray"/>
          <w:lang w:val="lt-LT"/>
        </w:rPr>
        <w:t xml:space="preserve">1 </w:t>
      </w:r>
    </w:p>
    <w:p w14:paraId="314BC712" w14:textId="45B3A354" w:rsidR="00345568" w:rsidRPr="00BD2D35" w:rsidRDefault="00345568" w:rsidP="00345568">
      <w:pPr>
        <w:rPr>
          <w:szCs w:val="24"/>
          <w:highlight w:val="lightGray"/>
          <w:lang w:val="lt-LT"/>
        </w:rPr>
      </w:pPr>
      <w:r w:rsidRPr="00BD2D35">
        <w:rPr>
          <w:szCs w:val="24"/>
          <w:highlight w:val="lightGray"/>
          <w:lang w:val="lt-LT"/>
        </w:rPr>
        <w:t>LT/1/2</w:t>
      </w:r>
      <w:r w:rsidR="009612B5" w:rsidRPr="00BD2D35">
        <w:rPr>
          <w:szCs w:val="24"/>
          <w:highlight w:val="lightGray"/>
          <w:lang w:val="lt-LT"/>
        </w:rPr>
        <w:t>3</w:t>
      </w:r>
      <w:r w:rsidRPr="00BD2D35">
        <w:rPr>
          <w:szCs w:val="24"/>
          <w:highlight w:val="lightGray"/>
          <w:lang w:val="lt-LT"/>
        </w:rPr>
        <w:t>/</w:t>
      </w:r>
      <w:r w:rsidR="00351798">
        <w:rPr>
          <w:szCs w:val="24"/>
          <w:highlight w:val="lightGray"/>
          <w:lang w:val="lt-LT"/>
        </w:rPr>
        <w:t>5122</w:t>
      </w:r>
      <w:r w:rsidRPr="00BD2D35">
        <w:rPr>
          <w:szCs w:val="24"/>
          <w:highlight w:val="lightGray"/>
          <w:lang w:val="lt-LT"/>
        </w:rPr>
        <w:t xml:space="preserve">/002 – </w:t>
      </w:r>
      <w:r w:rsidR="00351798">
        <w:rPr>
          <w:szCs w:val="24"/>
          <w:highlight w:val="lightGray"/>
          <w:lang w:val="lt-LT"/>
        </w:rPr>
        <w:t>N</w:t>
      </w:r>
      <w:r w:rsidR="006934D1" w:rsidRPr="00BD2D35">
        <w:rPr>
          <w:szCs w:val="24"/>
          <w:highlight w:val="lightGray"/>
          <w:lang w:val="lt-LT"/>
        </w:rPr>
        <w:t>5</w:t>
      </w:r>
      <w:r w:rsidR="009612B5" w:rsidRPr="00BD2D35">
        <w:rPr>
          <w:szCs w:val="24"/>
          <w:highlight w:val="lightGray"/>
          <w:lang w:val="lt-LT"/>
        </w:rPr>
        <w:t xml:space="preserve"> </w:t>
      </w:r>
    </w:p>
    <w:p w14:paraId="5A05632C" w14:textId="2EE99158" w:rsidR="00345568" w:rsidRDefault="00345568" w:rsidP="00345568">
      <w:pPr>
        <w:rPr>
          <w:szCs w:val="24"/>
          <w:lang w:val="lt-LT"/>
        </w:rPr>
      </w:pPr>
    </w:p>
    <w:p w14:paraId="1BBA7F4E" w14:textId="77777777" w:rsidR="004C17CB" w:rsidRPr="00BD2D35" w:rsidRDefault="004C17CB">
      <w:pPr>
        <w:rPr>
          <w:szCs w:val="24"/>
          <w:lang w:val="lt-LT"/>
        </w:rPr>
      </w:pPr>
    </w:p>
    <w:p w14:paraId="5CB29186" w14:textId="77777777" w:rsidR="004C17CB" w:rsidRPr="00BD2D35" w:rsidRDefault="002C1216">
      <w:pPr>
        <w:pBdr>
          <w:top w:val="single" w:sz="4" w:space="1" w:color="auto"/>
          <w:left w:val="single" w:sz="4" w:space="4" w:color="auto"/>
          <w:bottom w:val="single" w:sz="4" w:space="1" w:color="auto"/>
          <w:right w:val="single" w:sz="4" w:space="4" w:color="auto"/>
        </w:pBdr>
        <w:spacing w:line="240" w:lineRule="auto"/>
        <w:outlineLvl w:val="0"/>
        <w:rPr>
          <w:szCs w:val="24"/>
          <w:lang w:val="lt-LT"/>
        </w:rPr>
      </w:pPr>
      <w:r w:rsidRPr="00BD2D35">
        <w:rPr>
          <w:b/>
          <w:szCs w:val="24"/>
          <w:lang w:val="lt-LT"/>
        </w:rPr>
        <w:t>13.</w:t>
      </w:r>
      <w:r w:rsidRPr="00BD2D35">
        <w:rPr>
          <w:b/>
          <w:szCs w:val="24"/>
          <w:lang w:val="lt-LT"/>
        </w:rPr>
        <w:tab/>
        <w:t xml:space="preserve">SERIJOS NUMERIS </w:t>
      </w:r>
    </w:p>
    <w:p w14:paraId="4985B8BE" w14:textId="77777777" w:rsidR="004C17CB" w:rsidRPr="00BD2D35" w:rsidRDefault="004C17CB">
      <w:pPr>
        <w:rPr>
          <w:lang w:val="lt-LT"/>
        </w:rPr>
      </w:pPr>
    </w:p>
    <w:p w14:paraId="2A0D1C8E" w14:textId="2A7D752B" w:rsidR="004C17CB" w:rsidRPr="00BD2D35" w:rsidRDefault="009612B5">
      <w:pPr>
        <w:rPr>
          <w:lang w:val="lt-LT"/>
        </w:rPr>
      </w:pPr>
      <w:r w:rsidRPr="00BD2D35">
        <w:rPr>
          <w:lang w:val="lt-LT"/>
        </w:rPr>
        <w:t>Lot</w:t>
      </w:r>
      <w:r w:rsidR="006934D1" w:rsidRPr="00BD2D35">
        <w:rPr>
          <w:lang w:val="lt-LT"/>
        </w:rPr>
        <w:t xml:space="preserve"> {numeris}</w:t>
      </w:r>
    </w:p>
    <w:p w14:paraId="540D2AA8" w14:textId="77777777" w:rsidR="004C17CB" w:rsidRPr="00BD2D35" w:rsidRDefault="004C17CB">
      <w:pPr>
        <w:rPr>
          <w:szCs w:val="24"/>
          <w:lang w:val="lt-LT"/>
        </w:rPr>
      </w:pPr>
    </w:p>
    <w:p w14:paraId="182A5C48" w14:textId="77777777" w:rsidR="004C17CB" w:rsidRPr="00BD2D35" w:rsidRDefault="004C17CB">
      <w:pPr>
        <w:rPr>
          <w:szCs w:val="24"/>
          <w:lang w:val="lt-LT"/>
        </w:rPr>
      </w:pPr>
    </w:p>
    <w:p w14:paraId="2C22E331" w14:textId="77777777" w:rsidR="004C17CB" w:rsidRPr="00BD2D35" w:rsidRDefault="002C1216">
      <w:pPr>
        <w:pBdr>
          <w:top w:val="single" w:sz="4" w:space="1" w:color="auto"/>
          <w:left w:val="single" w:sz="4" w:space="4" w:color="auto"/>
          <w:bottom w:val="single" w:sz="4" w:space="1" w:color="auto"/>
          <w:right w:val="single" w:sz="4" w:space="4" w:color="auto"/>
        </w:pBdr>
        <w:spacing w:line="240" w:lineRule="auto"/>
        <w:outlineLvl w:val="0"/>
        <w:rPr>
          <w:szCs w:val="24"/>
          <w:lang w:val="lt-LT"/>
        </w:rPr>
      </w:pPr>
      <w:r w:rsidRPr="00BD2D35">
        <w:rPr>
          <w:b/>
          <w:szCs w:val="24"/>
          <w:lang w:val="lt-LT"/>
        </w:rPr>
        <w:t>14.</w:t>
      </w:r>
      <w:r w:rsidRPr="00BD2D35">
        <w:rPr>
          <w:b/>
          <w:szCs w:val="24"/>
          <w:lang w:val="lt-LT"/>
        </w:rPr>
        <w:tab/>
        <w:t>PARDAVIMO (IŠDAVIMO) TVARKA</w:t>
      </w:r>
    </w:p>
    <w:p w14:paraId="517288A5" w14:textId="77777777" w:rsidR="004C17CB" w:rsidRPr="00BD2D35" w:rsidRDefault="004C17CB">
      <w:pPr>
        <w:rPr>
          <w:szCs w:val="24"/>
          <w:lang w:val="lt-LT"/>
        </w:rPr>
      </w:pPr>
    </w:p>
    <w:p w14:paraId="494D382A" w14:textId="77777777" w:rsidR="009612B5" w:rsidRPr="00BD2D35" w:rsidRDefault="009612B5" w:rsidP="009612B5">
      <w:pPr>
        <w:rPr>
          <w:szCs w:val="24"/>
          <w:lang w:val="lt-LT"/>
        </w:rPr>
      </w:pPr>
      <w:r w:rsidRPr="00BD2D35">
        <w:rPr>
          <w:szCs w:val="24"/>
          <w:lang w:val="lt-LT"/>
        </w:rPr>
        <w:t>Receptinis vaistas</w:t>
      </w:r>
    </w:p>
    <w:p w14:paraId="31F10479" w14:textId="32709261" w:rsidR="004C17CB" w:rsidRPr="00BD2D35" w:rsidRDefault="004C17CB">
      <w:pPr>
        <w:rPr>
          <w:szCs w:val="24"/>
          <w:lang w:val="lt-LT"/>
        </w:rPr>
      </w:pPr>
    </w:p>
    <w:p w14:paraId="23AC5507" w14:textId="77777777" w:rsidR="009612B5" w:rsidRPr="00BD2D35" w:rsidRDefault="009612B5">
      <w:pPr>
        <w:rPr>
          <w:szCs w:val="24"/>
          <w:lang w:val="lt-LT"/>
        </w:rPr>
      </w:pPr>
    </w:p>
    <w:p w14:paraId="06456A55" w14:textId="77777777" w:rsidR="004C17CB" w:rsidRPr="00BD2D35" w:rsidRDefault="002C1216">
      <w:pPr>
        <w:pBdr>
          <w:top w:val="single" w:sz="4" w:space="2" w:color="auto"/>
          <w:left w:val="single" w:sz="4" w:space="4" w:color="auto"/>
          <w:bottom w:val="single" w:sz="4" w:space="1" w:color="auto"/>
          <w:right w:val="single" w:sz="4" w:space="4" w:color="auto"/>
        </w:pBdr>
        <w:spacing w:line="240" w:lineRule="auto"/>
        <w:outlineLvl w:val="0"/>
        <w:rPr>
          <w:szCs w:val="24"/>
          <w:lang w:val="lt-LT"/>
        </w:rPr>
      </w:pPr>
      <w:r w:rsidRPr="00BD2D35">
        <w:rPr>
          <w:b/>
          <w:szCs w:val="24"/>
          <w:lang w:val="lt-LT"/>
        </w:rPr>
        <w:t>15.</w:t>
      </w:r>
      <w:r w:rsidRPr="00BD2D35">
        <w:rPr>
          <w:b/>
          <w:szCs w:val="24"/>
          <w:lang w:val="lt-LT"/>
        </w:rPr>
        <w:tab/>
        <w:t>VARTOJIMO INSTRUKCIJA</w:t>
      </w:r>
    </w:p>
    <w:p w14:paraId="300CE039" w14:textId="77777777" w:rsidR="004C17CB" w:rsidRPr="00BD2D35" w:rsidRDefault="004C17CB">
      <w:pPr>
        <w:rPr>
          <w:szCs w:val="24"/>
          <w:lang w:val="lt-LT"/>
        </w:rPr>
      </w:pPr>
    </w:p>
    <w:p w14:paraId="7940EBC8" w14:textId="77777777" w:rsidR="004C17CB" w:rsidRPr="00BD2D35" w:rsidRDefault="004C17CB">
      <w:pPr>
        <w:rPr>
          <w:szCs w:val="24"/>
          <w:lang w:val="lt-LT"/>
        </w:rPr>
      </w:pPr>
    </w:p>
    <w:p w14:paraId="4AA23E62" w14:textId="77777777" w:rsidR="004C17CB" w:rsidRPr="00BD2D35" w:rsidRDefault="004C17CB">
      <w:pPr>
        <w:rPr>
          <w:szCs w:val="24"/>
          <w:lang w:val="lt-LT"/>
        </w:rPr>
      </w:pPr>
    </w:p>
    <w:p w14:paraId="4D4010A4" w14:textId="77777777" w:rsidR="004C17CB" w:rsidRPr="00BD2D35" w:rsidRDefault="002C1216">
      <w:pPr>
        <w:pBdr>
          <w:top w:val="single" w:sz="4" w:space="1" w:color="auto"/>
          <w:left w:val="single" w:sz="4" w:space="4" w:color="auto"/>
          <w:bottom w:val="single" w:sz="4" w:space="0" w:color="auto"/>
          <w:right w:val="single" w:sz="4" w:space="4" w:color="auto"/>
        </w:pBdr>
        <w:spacing w:line="240" w:lineRule="auto"/>
        <w:rPr>
          <w:color w:val="008000"/>
          <w:szCs w:val="24"/>
          <w:lang w:val="lt-LT"/>
        </w:rPr>
      </w:pPr>
      <w:r w:rsidRPr="00BD2D35">
        <w:rPr>
          <w:b/>
          <w:szCs w:val="24"/>
          <w:lang w:val="lt-LT"/>
        </w:rPr>
        <w:t>16.</w:t>
      </w:r>
      <w:r w:rsidRPr="00BD2D35">
        <w:rPr>
          <w:b/>
          <w:szCs w:val="24"/>
          <w:lang w:val="lt-LT"/>
        </w:rPr>
        <w:tab/>
        <w:t>INFORMACIJA BRAILIO RAŠTU</w:t>
      </w:r>
    </w:p>
    <w:p w14:paraId="2DCB31A8" w14:textId="77777777" w:rsidR="004C17CB" w:rsidRPr="00BD2D35" w:rsidRDefault="004C17CB">
      <w:pPr>
        <w:rPr>
          <w:szCs w:val="24"/>
          <w:lang w:val="lt-LT"/>
        </w:rPr>
      </w:pPr>
    </w:p>
    <w:p w14:paraId="1F65D40E" w14:textId="6AFE3301" w:rsidR="004C17CB" w:rsidRPr="00BD2D35" w:rsidRDefault="006934D1">
      <w:pPr>
        <w:rPr>
          <w:szCs w:val="24"/>
          <w:lang w:val="lt-LT"/>
        </w:rPr>
      </w:pPr>
      <w:proofErr w:type="spellStart"/>
      <w:r w:rsidRPr="00BD2D35">
        <w:rPr>
          <w:rFonts w:eastAsiaTheme="minorHAnsi"/>
          <w:color w:val="000000"/>
          <w:szCs w:val="22"/>
          <w:lang w:val="lt-LT" w:bidi="bn-BD"/>
        </w:rPr>
        <w:t>Ganirelix</w:t>
      </w:r>
      <w:proofErr w:type="spellEnd"/>
      <w:r w:rsidRPr="00BD2D35">
        <w:rPr>
          <w:rFonts w:eastAsiaTheme="minorHAnsi"/>
          <w:color w:val="000000"/>
          <w:szCs w:val="22"/>
          <w:lang w:val="lt-LT" w:bidi="bn-BD"/>
        </w:rPr>
        <w:t xml:space="preserve"> </w:t>
      </w:r>
      <w:proofErr w:type="spellStart"/>
      <w:r w:rsidRPr="00BD2D35">
        <w:rPr>
          <w:szCs w:val="24"/>
          <w:lang w:val="lt-LT"/>
        </w:rPr>
        <w:t>Theramex</w:t>
      </w:r>
      <w:proofErr w:type="spellEnd"/>
    </w:p>
    <w:p w14:paraId="34F793CB" w14:textId="77777777" w:rsidR="006934D1" w:rsidRPr="00BD2D35" w:rsidRDefault="006934D1">
      <w:pPr>
        <w:rPr>
          <w:szCs w:val="24"/>
          <w:lang w:val="lt-LT"/>
        </w:rPr>
      </w:pPr>
    </w:p>
    <w:p w14:paraId="2084D6DC" w14:textId="77777777" w:rsidR="004C17CB" w:rsidRPr="00BD2D35" w:rsidRDefault="004C17CB">
      <w:pPr>
        <w:rPr>
          <w:szCs w:val="22"/>
          <w:shd w:val="clear" w:color="auto" w:fill="CCCCCC"/>
          <w:lang w:val="lt-LT"/>
        </w:rPr>
      </w:pPr>
    </w:p>
    <w:p w14:paraId="23336B20" w14:textId="77777777" w:rsidR="004C17CB" w:rsidRPr="00BD2D35" w:rsidRDefault="002C1216">
      <w:pPr>
        <w:keepNext/>
        <w:pBdr>
          <w:top w:val="single" w:sz="4" w:space="1" w:color="auto"/>
          <w:left w:val="single" w:sz="4" w:space="4" w:color="auto"/>
          <w:bottom w:val="single" w:sz="4" w:space="1" w:color="auto"/>
          <w:right w:val="single" w:sz="4" w:space="4" w:color="auto"/>
        </w:pBdr>
        <w:tabs>
          <w:tab w:val="left" w:pos="0"/>
        </w:tabs>
        <w:outlineLvl w:val="0"/>
        <w:rPr>
          <w:i/>
          <w:szCs w:val="24"/>
          <w:lang w:val="lt-LT"/>
        </w:rPr>
      </w:pPr>
      <w:r w:rsidRPr="00BD2D35">
        <w:rPr>
          <w:b/>
          <w:lang w:val="lt-LT"/>
        </w:rPr>
        <w:t>17.</w:t>
      </w:r>
      <w:r w:rsidRPr="00BD2D35">
        <w:rPr>
          <w:b/>
          <w:lang w:val="lt-LT"/>
        </w:rPr>
        <w:tab/>
        <w:t>UNIKALUS IDENTIFIKATORIUS – 2D BRŪKŠNINIS KODAS</w:t>
      </w:r>
    </w:p>
    <w:p w14:paraId="06A15CC1" w14:textId="77777777" w:rsidR="004C17CB" w:rsidRPr="00BD2D35" w:rsidRDefault="004C17CB">
      <w:pPr>
        <w:rPr>
          <w:lang w:val="lt-LT"/>
        </w:rPr>
      </w:pPr>
    </w:p>
    <w:p w14:paraId="77701F71" w14:textId="77777777" w:rsidR="004C17CB" w:rsidRPr="00BD2D35" w:rsidRDefault="002C1216">
      <w:pPr>
        <w:rPr>
          <w:szCs w:val="22"/>
          <w:shd w:val="clear" w:color="auto" w:fill="CCCCCC"/>
          <w:lang w:val="lt-LT"/>
        </w:rPr>
      </w:pPr>
      <w:r w:rsidRPr="00BD2D35">
        <w:rPr>
          <w:highlight w:val="lightGray"/>
          <w:lang w:val="lt-LT"/>
        </w:rPr>
        <w:t>2D brūkšninis kodas su nurodytu unikaliu identifikatoriumi.</w:t>
      </w:r>
    </w:p>
    <w:p w14:paraId="23732F42" w14:textId="77777777" w:rsidR="004C17CB" w:rsidRPr="00BD2D35" w:rsidRDefault="004C17CB">
      <w:pPr>
        <w:rPr>
          <w:szCs w:val="22"/>
          <w:shd w:val="clear" w:color="auto" w:fill="CCCCCC"/>
          <w:lang w:val="lt-LT"/>
        </w:rPr>
      </w:pPr>
    </w:p>
    <w:p w14:paraId="14E8BE89" w14:textId="77777777" w:rsidR="004C17CB" w:rsidRPr="00BD2D35" w:rsidRDefault="004C17CB">
      <w:pPr>
        <w:rPr>
          <w:lang w:val="lt-LT"/>
        </w:rPr>
      </w:pPr>
    </w:p>
    <w:p w14:paraId="3FE25327" w14:textId="77777777" w:rsidR="004C17CB" w:rsidRPr="00BD2D35" w:rsidRDefault="002C1216">
      <w:pPr>
        <w:keepNext/>
        <w:pBdr>
          <w:top w:val="single" w:sz="4" w:space="1" w:color="auto"/>
          <w:left w:val="single" w:sz="4" w:space="4" w:color="auto"/>
          <w:bottom w:val="single" w:sz="4" w:space="1" w:color="auto"/>
          <w:right w:val="single" w:sz="4" w:space="4" w:color="auto"/>
        </w:pBdr>
        <w:tabs>
          <w:tab w:val="left" w:pos="0"/>
        </w:tabs>
        <w:outlineLvl w:val="0"/>
        <w:rPr>
          <w:i/>
          <w:lang w:val="lt-LT"/>
        </w:rPr>
      </w:pPr>
      <w:r w:rsidRPr="00BD2D35">
        <w:rPr>
          <w:b/>
          <w:lang w:val="lt-LT"/>
        </w:rPr>
        <w:t>18.</w:t>
      </w:r>
      <w:r w:rsidRPr="00BD2D35">
        <w:rPr>
          <w:b/>
          <w:lang w:val="lt-LT"/>
        </w:rPr>
        <w:tab/>
        <w:t>UNIKALUS IDENTIFIKATORIUS – ŽMONĖMS SUPRANTAMI DUOMENYS</w:t>
      </w:r>
    </w:p>
    <w:p w14:paraId="689CE0A6" w14:textId="77777777" w:rsidR="004C17CB" w:rsidRPr="00BD2D35" w:rsidRDefault="004C17CB">
      <w:pPr>
        <w:rPr>
          <w:lang w:val="lt-LT"/>
        </w:rPr>
      </w:pPr>
    </w:p>
    <w:p w14:paraId="65632635" w14:textId="77777777" w:rsidR="004C17CB" w:rsidRPr="00BD2D35" w:rsidRDefault="002C1216">
      <w:pPr>
        <w:rPr>
          <w:szCs w:val="22"/>
          <w:lang w:val="lt-LT"/>
        </w:rPr>
      </w:pPr>
      <w:r w:rsidRPr="00BD2D35">
        <w:rPr>
          <w:lang w:val="lt-LT"/>
        </w:rPr>
        <w:t>PC:</w:t>
      </w:r>
    </w:p>
    <w:p w14:paraId="38DA8B92" w14:textId="77777777" w:rsidR="006934D1" w:rsidRPr="00BD2D35" w:rsidRDefault="002C1216">
      <w:pPr>
        <w:rPr>
          <w:lang w:val="lt-LT"/>
        </w:rPr>
      </w:pPr>
      <w:r w:rsidRPr="00BD2D35">
        <w:rPr>
          <w:lang w:val="lt-LT"/>
        </w:rPr>
        <w:t>SN:</w:t>
      </w:r>
    </w:p>
    <w:p w14:paraId="2FD4FD53" w14:textId="6D037634" w:rsidR="004C17CB" w:rsidRPr="00BD2D35" w:rsidRDefault="002C1216">
      <w:pPr>
        <w:rPr>
          <w:szCs w:val="24"/>
          <w:lang w:val="lt-LT"/>
        </w:rPr>
      </w:pPr>
      <w:r w:rsidRPr="00BD2D35">
        <w:rPr>
          <w:highlight w:val="lightGray"/>
          <w:lang w:val="lt-LT"/>
        </w:rPr>
        <w:t>NN:</w:t>
      </w:r>
    </w:p>
    <w:p w14:paraId="4008FC50" w14:textId="77777777" w:rsidR="004C17CB" w:rsidRPr="00BD2D35" w:rsidRDefault="002C1216">
      <w:pPr>
        <w:rPr>
          <w:snapToGrid w:val="0"/>
          <w:szCs w:val="24"/>
          <w:lang w:val="lt-LT"/>
        </w:rPr>
      </w:pPr>
      <w:r w:rsidRPr="00BD2D35">
        <w:rPr>
          <w:snapToGrid w:val="0"/>
          <w:szCs w:val="24"/>
          <w:lang w:val="lt-LT"/>
        </w:rPr>
        <w:br w:type="page"/>
      </w:r>
    </w:p>
    <w:p w14:paraId="33C46932" w14:textId="77777777" w:rsidR="004C17CB" w:rsidRPr="00BD2D35" w:rsidRDefault="004C17CB">
      <w:pPr>
        <w:rPr>
          <w:szCs w:val="24"/>
          <w:lang w:val="lt-LT"/>
        </w:rPr>
      </w:pPr>
    </w:p>
    <w:p w14:paraId="747E7E0F" w14:textId="1754BAE6" w:rsidR="004C17CB" w:rsidRPr="00BD2D35" w:rsidRDefault="006934D1">
      <w:pPr>
        <w:pBdr>
          <w:top w:val="single" w:sz="4" w:space="1" w:color="auto"/>
          <w:left w:val="single" w:sz="4" w:space="4" w:color="auto"/>
          <w:bottom w:val="single" w:sz="4" w:space="1" w:color="auto"/>
          <w:right w:val="single" w:sz="4" w:space="4" w:color="auto"/>
        </w:pBdr>
        <w:ind w:left="567" w:hanging="567"/>
        <w:rPr>
          <w:b/>
          <w:szCs w:val="24"/>
          <w:lang w:val="lt-LT"/>
        </w:rPr>
      </w:pPr>
      <w:r w:rsidRPr="00BD2D35">
        <w:rPr>
          <w:b/>
          <w:szCs w:val="24"/>
          <w:lang w:val="lt-LT"/>
        </w:rPr>
        <w:t>MINIMALI INFORMACIJA ANT MAŽŲ VIDINIŲ PAKUOČIŲ</w:t>
      </w:r>
    </w:p>
    <w:p w14:paraId="1FD74129" w14:textId="77777777" w:rsidR="006934D1" w:rsidRPr="00BD2D35" w:rsidRDefault="006934D1">
      <w:pPr>
        <w:pBdr>
          <w:top w:val="single" w:sz="4" w:space="1" w:color="auto"/>
          <w:left w:val="single" w:sz="4" w:space="4" w:color="auto"/>
          <w:bottom w:val="single" w:sz="4" w:space="1" w:color="auto"/>
          <w:right w:val="single" w:sz="4" w:space="4" w:color="auto"/>
        </w:pBdr>
        <w:ind w:left="567" w:hanging="567"/>
        <w:rPr>
          <w:b/>
          <w:bCs/>
          <w:szCs w:val="22"/>
          <w:lang w:val="lt-LT"/>
        </w:rPr>
      </w:pPr>
    </w:p>
    <w:p w14:paraId="2892CB45" w14:textId="781C3046" w:rsidR="006934D1" w:rsidRPr="00BD2D35" w:rsidRDefault="006934D1">
      <w:pPr>
        <w:pBdr>
          <w:top w:val="single" w:sz="4" w:space="1" w:color="auto"/>
          <w:left w:val="single" w:sz="4" w:space="4" w:color="auto"/>
          <w:bottom w:val="single" w:sz="4" w:space="1" w:color="auto"/>
          <w:right w:val="single" w:sz="4" w:space="4" w:color="auto"/>
        </w:pBdr>
        <w:ind w:left="567" w:hanging="567"/>
        <w:rPr>
          <w:b/>
          <w:szCs w:val="24"/>
          <w:lang w:val="lt-LT"/>
        </w:rPr>
      </w:pPr>
      <w:r w:rsidRPr="00BD2D35">
        <w:rPr>
          <w:b/>
          <w:bCs/>
          <w:szCs w:val="22"/>
          <w:lang w:val="lt-LT"/>
        </w:rPr>
        <w:t>UŽPILDYTO ŠVIRKŠTO ETIKETĖ</w:t>
      </w:r>
    </w:p>
    <w:p w14:paraId="245D1D01" w14:textId="1FEB9092" w:rsidR="004C17CB" w:rsidRPr="00BD2D35" w:rsidRDefault="004C17CB">
      <w:pPr>
        <w:rPr>
          <w:szCs w:val="24"/>
          <w:lang w:val="lt-LT"/>
        </w:rPr>
      </w:pPr>
    </w:p>
    <w:p w14:paraId="2B16003D" w14:textId="77777777" w:rsidR="006934D1" w:rsidRPr="00BD2D35" w:rsidRDefault="006934D1">
      <w:pPr>
        <w:rPr>
          <w:szCs w:val="24"/>
          <w:lang w:val="lt-LT"/>
        </w:rPr>
      </w:pPr>
    </w:p>
    <w:p w14:paraId="232E6DC8" w14:textId="77777777" w:rsidR="004C17CB" w:rsidRPr="00BD2D35" w:rsidRDefault="002C1216">
      <w:pPr>
        <w:pBdr>
          <w:top w:val="single" w:sz="4" w:space="1" w:color="auto"/>
          <w:left w:val="single" w:sz="4" w:space="4" w:color="auto"/>
          <w:bottom w:val="single" w:sz="4" w:space="1" w:color="auto"/>
          <w:right w:val="single" w:sz="4" w:space="4" w:color="auto"/>
        </w:pBdr>
        <w:spacing w:line="240" w:lineRule="auto"/>
        <w:outlineLvl w:val="0"/>
        <w:rPr>
          <w:b/>
          <w:szCs w:val="24"/>
          <w:lang w:val="lt-LT"/>
        </w:rPr>
      </w:pPr>
      <w:r w:rsidRPr="00BD2D35">
        <w:rPr>
          <w:b/>
          <w:szCs w:val="24"/>
          <w:lang w:val="lt-LT"/>
        </w:rPr>
        <w:t>1.</w:t>
      </w:r>
      <w:r w:rsidRPr="00BD2D35">
        <w:rPr>
          <w:b/>
          <w:szCs w:val="24"/>
          <w:lang w:val="lt-LT"/>
        </w:rPr>
        <w:tab/>
      </w:r>
      <w:r w:rsidRPr="00BD2D35">
        <w:rPr>
          <w:b/>
          <w:caps/>
          <w:szCs w:val="24"/>
          <w:lang w:val="lt-LT"/>
        </w:rPr>
        <w:t>VAISTINIO</w:t>
      </w:r>
      <w:r w:rsidRPr="00BD2D35">
        <w:rPr>
          <w:b/>
          <w:szCs w:val="24"/>
          <w:lang w:val="lt-LT"/>
        </w:rPr>
        <w:t xml:space="preserve"> PREPARATO PAVADINIMAS</w:t>
      </w:r>
    </w:p>
    <w:p w14:paraId="473650E5" w14:textId="77777777" w:rsidR="004C17CB" w:rsidRPr="00BD2D35" w:rsidRDefault="004C17CB">
      <w:pPr>
        <w:rPr>
          <w:szCs w:val="24"/>
          <w:lang w:val="lt-LT"/>
        </w:rPr>
      </w:pPr>
    </w:p>
    <w:p w14:paraId="631C40FD" w14:textId="387F5552" w:rsidR="006934D1" w:rsidRPr="00BD2D35" w:rsidRDefault="006934D1" w:rsidP="006934D1">
      <w:pPr>
        <w:tabs>
          <w:tab w:val="clear" w:pos="567"/>
        </w:tabs>
        <w:autoSpaceDE w:val="0"/>
        <w:autoSpaceDN w:val="0"/>
        <w:adjustRightInd w:val="0"/>
        <w:snapToGrid/>
        <w:spacing w:line="240" w:lineRule="auto"/>
        <w:rPr>
          <w:rFonts w:eastAsiaTheme="minorHAnsi"/>
          <w:color w:val="000000"/>
          <w:szCs w:val="22"/>
          <w:lang w:val="lt-LT" w:bidi="bn-BD"/>
        </w:rPr>
      </w:pPr>
      <w:proofErr w:type="spellStart"/>
      <w:r w:rsidRPr="00BD2D35">
        <w:rPr>
          <w:rFonts w:eastAsiaTheme="minorHAnsi"/>
          <w:color w:val="000000"/>
          <w:szCs w:val="22"/>
          <w:lang w:val="lt-LT" w:bidi="bn-BD"/>
        </w:rPr>
        <w:t>Ganirelix</w:t>
      </w:r>
      <w:proofErr w:type="spellEnd"/>
      <w:r w:rsidRPr="00BD2D35">
        <w:rPr>
          <w:rFonts w:eastAsiaTheme="minorHAnsi"/>
          <w:color w:val="000000"/>
          <w:szCs w:val="22"/>
          <w:lang w:val="lt-LT" w:bidi="bn-BD"/>
        </w:rPr>
        <w:t xml:space="preserve"> </w:t>
      </w:r>
      <w:proofErr w:type="spellStart"/>
      <w:r w:rsidRPr="00BD2D35">
        <w:rPr>
          <w:rFonts w:eastAsiaTheme="minorHAnsi"/>
          <w:color w:val="000000"/>
          <w:szCs w:val="22"/>
          <w:lang w:val="lt-LT" w:bidi="bn-BD"/>
        </w:rPr>
        <w:t>Theramex</w:t>
      </w:r>
      <w:proofErr w:type="spellEnd"/>
      <w:r w:rsidRPr="00BD2D35">
        <w:rPr>
          <w:rFonts w:eastAsiaTheme="minorHAnsi"/>
          <w:color w:val="000000"/>
          <w:szCs w:val="22"/>
          <w:lang w:val="lt-LT" w:bidi="bn-BD"/>
        </w:rPr>
        <w:t xml:space="preserve"> 0,25 mg/0,5 ml injekcinis tirpalas užpildytame švirkšte </w:t>
      </w:r>
    </w:p>
    <w:p w14:paraId="4DF62697" w14:textId="4AE6E84D" w:rsidR="006934D1" w:rsidRPr="00BD2D35" w:rsidRDefault="006934D1" w:rsidP="006934D1">
      <w:pPr>
        <w:tabs>
          <w:tab w:val="clear" w:pos="567"/>
        </w:tabs>
        <w:autoSpaceDE w:val="0"/>
        <w:autoSpaceDN w:val="0"/>
        <w:adjustRightInd w:val="0"/>
        <w:snapToGrid/>
        <w:spacing w:line="240" w:lineRule="auto"/>
        <w:rPr>
          <w:rFonts w:eastAsiaTheme="minorHAnsi"/>
          <w:color w:val="000000"/>
          <w:szCs w:val="22"/>
          <w:lang w:val="lt-LT" w:bidi="bn-BD"/>
        </w:rPr>
      </w:pPr>
      <w:proofErr w:type="spellStart"/>
      <w:r w:rsidRPr="00BD2D35">
        <w:rPr>
          <w:rFonts w:eastAsiaTheme="minorHAnsi"/>
          <w:color w:val="000000"/>
          <w:szCs w:val="22"/>
          <w:lang w:val="lt-LT" w:bidi="bn-BD"/>
        </w:rPr>
        <w:t>ganireli</w:t>
      </w:r>
      <w:r w:rsidR="00BD2D35" w:rsidRPr="00BD2D35">
        <w:rPr>
          <w:rFonts w:eastAsiaTheme="minorHAnsi"/>
          <w:color w:val="000000"/>
          <w:szCs w:val="22"/>
          <w:lang w:val="lt-LT" w:bidi="bn-BD"/>
        </w:rPr>
        <w:t>ksas</w:t>
      </w:r>
      <w:proofErr w:type="spellEnd"/>
    </w:p>
    <w:p w14:paraId="223A2D84" w14:textId="77777777" w:rsidR="006934D1" w:rsidRPr="00BD2D35" w:rsidRDefault="006934D1" w:rsidP="006934D1">
      <w:pPr>
        <w:rPr>
          <w:szCs w:val="24"/>
          <w:lang w:val="lt-LT"/>
        </w:rPr>
      </w:pPr>
    </w:p>
    <w:p w14:paraId="7AA8EF60" w14:textId="77777777" w:rsidR="006934D1" w:rsidRPr="00BD2D35" w:rsidRDefault="006934D1" w:rsidP="006934D1">
      <w:pPr>
        <w:rPr>
          <w:szCs w:val="24"/>
          <w:lang w:val="lt-LT"/>
        </w:rPr>
      </w:pPr>
    </w:p>
    <w:p w14:paraId="3DF41E2D" w14:textId="77777777" w:rsidR="006934D1" w:rsidRPr="00BD2D35" w:rsidRDefault="006934D1" w:rsidP="006934D1">
      <w:pPr>
        <w:pBdr>
          <w:top w:val="single" w:sz="4" w:space="1" w:color="auto"/>
          <w:left w:val="single" w:sz="4" w:space="4" w:color="auto"/>
          <w:bottom w:val="single" w:sz="4" w:space="1" w:color="auto"/>
          <w:right w:val="single" w:sz="4" w:space="4" w:color="auto"/>
        </w:pBdr>
        <w:rPr>
          <w:b/>
          <w:szCs w:val="24"/>
          <w:lang w:val="lt-LT"/>
        </w:rPr>
      </w:pPr>
      <w:r w:rsidRPr="00BD2D35">
        <w:rPr>
          <w:b/>
          <w:szCs w:val="24"/>
          <w:lang w:val="lt-LT"/>
        </w:rPr>
        <w:t>2.</w:t>
      </w:r>
      <w:r w:rsidRPr="00BD2D35">
        <w:rPr>
          <w:b/>
          <w:szCs w:val="24"/>
          <w:lang w:val="lt-LT"/>
        </w:rPr>
        <w:tab/>
        <w:t>VARTOJIMO METODAS</w:t>
      </w:r>
    </w:p>
    <w:p w14:paraId="59367831" w14:textId="77777777" w:rsidR="006934D1" w:rsidRPr="00BD2D35" w:rsidRDefault="006934D1" w:rsidP="006934D1">
      <w:pPr>
        <w:rPr>
          <w:szCs w:val="24"/>
          <w:lang w:val="lt-LT"/>
        </w:rPr>
      </w:pPr>
    </w:p>
    <w:p w14:paraId="19ADD375" w14:textId="23F114F8" w:rsidR="006934D1" w:rsidRPr="00BD2D35" w:rsidRDefault="006934D1" w:rsidP="006934D1">
      <w:pPr>
        <w:rPr>
          <w:szCs w:val="22"/>
          <w:lang w:val="lt-LT"/>
        </w:rPr>
      </w:pPr>
      <w:r w:rsidRPr="00BD2D35">
        <w:rPr>
          <w:szCs w:val="22"/>
          <w:lang w:val="lt-LT"/>
        </w:rPr>
        <w:t xml:space="preserve">Tik </w:t>
      </w:r>
      <w:proofErr w:type="spellStart"/>
      <w:r w:rsidRPr="00BD2D35">
        <w:rPr>
          <w:szCs w:val="22"/>
          <w:lang w:val="lt-LT"/>
        </w:rPr>
        <w:t>s.c</w:t>
      </w:r>
      <w:proofErr w:type="spellEnd"/>
      <w:r w:rsidRPr="00BD2D35">
        <w:rPr>
          <w:szCs w:val="22"/>
          <w:lang w:val="lt-LT"/>
        </w:rPr>
        <w:t>.</w:t>
      </w:r>
    </w:p>
    <w:p w14:paraId="72BE3858" w14:textId="77777777" w:rsidR="006934D1" w:rsidRPr="00BD2D35" w:rsidRDefault="006934D1" w:rsidP="006934D1">
      <w:pPr>
        <w:rPr>
          <w:szCs w:val="22"/>
          <w:lang w:val="lt-LT"/>
        </w:rPr>
      </w:pPr>
    </w:p>
    <w:p w14:paraId="310843FD" w14:textId="77777777" w:rsidR="006934D1" w:rsidRPr="00BD2D35" w:rsidRDefault="006934D1" w:rsidP="006934D1">
      <w:pPr>
        <w:rPr>
          <w:szCs w:val="24"/>
          <w:lang w:val="lt-LT"/>
        </w:rPr>
      </w:pPr>
    </w:p>
    <w:p w14:paraId="3C95F94F" w14:textId="77777777" w:rsidR="006934D1" w:rsidRPr="00BD2D35" w:rsidRDefault="006934D1" w:rsidP="006934D1">
      <w:pPr>
        <w:pBdr>
          <w:top w:val="single" w:sz="4" w:space="1" w:color="auto"/>
          <w:left w:val="single" w:sz="4" w:space="4" w:color="auto"/>
          <w:bottom w:val="single" w:sz="4" w:space="1" w:color="auto"/>
          <w:right w:val="single" w:sz="4" w:space="4" w:color="auto"/>
        </w:pBdr>
        <w:rPr>
          <w:b/>
          <w:szCs w:val="24"/>
          <w:lang w:val="lt-LT"/>
        </w:rPr>
      </w:pPr>
      <w:r w:rsidRPr="00BD2D35">
        <w:rPr>
          <w:b/>
          <w:szCs w:val="24"/>
          <w:lang w:val="lt-LT"/>
        </w:rPr>
        <w:t>3.</w:t>
      </w:r>
      <w:r w:rsidRPr="00BD2D35">
        <w:rPr>
          <w:b/>
          <w:szCs w:val="24"/>
          <w:lang w:val="lt-LT"/>
        </w:rPr>
        <w:tab/>
        <w:t>TINKAMUMO LAIKAS</w:t>
      </w:r>
    </w:p>
    <w:p w14:paraId="608A2251" w14:textId="77777777" w:rsidR="006934D1" w:rsidRPr="00BD2D35" w:rsidRDefault="006934D1" w:rsidP="006934D1">
      <w:pPr>
        <w:rPr>
          <w:szCs w:val="24"/>
          <w:lang w:val="lt-LT"/>
        </w:rPr>
      </w:pPr>
    </w:p>
    <w:p w14:paraId="4E251EED" w14:textId="5A0097B4" w:rsidR="006934D1" w:rsidRDefault="00E0170B" w:rsidP="006934D1">
      <w:pPr>
        <w:rPr>
          <w:lang w:val="lt-LT"/>
        </w:rPr>
      </w:pPr>
      <w:r w:rsidRPr="00E0170B">
        <w:rPr>
          <w:lang w:val="lt-LT"/>
        </w:rPr>
        <w:t>EXP {mm-MMMM}</w:t>
      </w:r>
    </w:p>
    <w:p w14:paraId="63C8BF89" w14:textId="77777777" w:rsidR="00E0170B" w:rsidRPr="00BD2D35" w:rsidRDefault="00E0170B" w:rsidP="006934D1">
      <w:pPr>
        <w:rPr>
          <w:lang w:val="lt-LT"/>
        </w:rPr>
      </w:pPr>
    </w:p>
    <w:p w14:paraId="01204E95" w14:textId="77777777" w:rsidR="006934D1" w:rsidRPr="00BD2D35" w:rsidRDefault="006934D1" w:rsidP="006934D1">
      <w:pPr>
        <w:rPr>
          <w:szCs w:val="24"/>
          <w:lang w:val="lt-LT"/>
        </w:rPr>
      </w:pPr>
    </w:p>
    <w:p w14:paraId="4F734D7F" w14:textId="77777777" w:rsidR="006934D1" w:rsidRPr="00BD2D35" w:rsidRDefault="006934D1" w:rsidP="006934D1">
      <w:pPr>
        <w:suppressLineNumbers/>
        <w:pBdr>
          <w:top w:val="single" w:sz="4" w:space="1" w:color="auto"/>
          <w:left w:val="single" w:sz="4" w:space="4" w:color="auto"/>
          <w:bottom w:val="single" w:sz="4" w:space="1" w:color="auto"/>
          <w:right w:val="single" w:sz="4" w:space="4" w:color="auto"/>
        </w:pBdr>
        <w:rPr>
          <w:b/>
          <w:lang w:val="lt-LT"/>
        </w:rPr>
      </w:pPr>
      <w:r w:rsidRPr="00BD2D35">
        <w:rPr>
          <w:b/>
          <w:szCs w:val="24"/>
          <w:lang w:val="lt-LT"/>
        </w:rPr>
        <w:t>4.</w:t>
      </w:r>
      <w:r w:rsidRPr="00BD2D35">
        <w:rPr>
          <w:b/>
          <w:szCs w:val="24"/>
          <w:lang w:val="lt-LT"/>
        </w:rPr>
        <w:tab/>
        <w:t xml:space="preserve">SERIJOS NUMERIS </w:t>
      </w:r>
    </w:p>
    <w:p w14:paraId="1570D0CA" w14:textId="77777777" w:rsidR="006934D1" w:rsidRPr="00BD2D35" w:rsidRDefault="006934D1" w:rsidP="006934D1">
      <w:pPr>
        <w:rPr>
          <w:lang w:val="lt-LT"/>
        </w:rPr>
      </w:pPr>
    </w:p>
    <w:p w14:paraId="2406978C" w14:textId="7ADB74CB" w:rsidR="006934D1" w:rsidRPr="00BD2D35" w:rsidRDefault="006934D1" w:rsidP="006934D1">
      <w:pPr>
        <w:rPr>
          <w:lang w:val="lt-LT"/>
        </w:rPr>
      </w:pPr>
      <w:r w:rsidRPr="00BD2D35">
        <w:rPr>
          <w:lang w:val="lt-LT"/>
        </w:rPr>
        <w:t>Lot {numeris}</w:t>
      </w:r>
    </w:p>
    <w:p w14:paraId="2BF0983F" w14:textId="77777777" w:rsidR="006934D1" w:rsidRPr="00BD2D35" w:rsidRDefault="006934D1" w:rsidP="006934D1">
      <w:pPr>
        <w:rPr>
          <w:szCs w:val="24"/>
          <w:lang w:val="lt-LT"/>
        </w:rPr>
      </w:pPr>
    </w:p>
    <w:p w14:paraId="480D802E" w14:textId="77777777" w:rsidR="006934D1" w:rsidRPr="00BD2D35" w:rsidRDefault="006934D1" w:rsidP="006934D1">
      <w:pPr>
        <w:rPr>
          <w:szCs w:val="24"/>
          <w:lang w:val="lt-LT"/>
        </w:rPr>
      </w:pPr>
    </w:p>
    <w:p w14:paraId="48FB2FA4" w14:textId="77777777" w:rsidR="006934D1" w:rsidRPr="00BD2D35" w:rsidRDefault="006934D1" w:rsidP="006934D1">
      <w:pPr>
        <w:pBdr>
          <w:top w:val="single" w:sz="4" w:space="1" w:color="auto"/>
          <w:left w:val="single" w:sz="4" w:space="4" w:color="auto"/>
          <w:bottom w:val="single" w:sz="4" w:space="1" w:color="auto"/>
          <w:right w:val="single" w:sz="4" w:space="4" w:color="auto"/>
        </w:pBdr>
        <w:rPr>
          <w:b/>
          <w:szCs w:val="24"/>
          <w:lang w:val="lt-LT"/>
        </w:rPr>
      </w:pPr>
      <w:r w:rsidRPr="00BD2D35">
        <w:rPr>
          <w:b/>
          <w:szCs w:val="24"/>
          <w:lang w:val="lt-LT"/>
        </w:rPr>
        <w:t>5.</w:t>
      </w:r>
      <w:r w:rsidRPr="00BD2D35">
        <w:rPr>
          <w:b/>
          <w:szCs w:val="24"/>
          <w:lang w:val="lt-LT"/>
        </w:rPr>
        <w:tab/>
      </w:r>
      <w:r w:rsidRPr="00BD2D35">
        <w:rPr>
          <w:b/>
          <w:lang w:val="lt-LT"/>
        </w:rPr>
        <w:t>KIEKIS (MASĖ, TŪRIS ARBA VIENETAI)</w:t>
      </w:r>
    </w:p>
    <w:p w14:paraId="675F72A1" w14:textId="77777777" w:rsidR="006934D1" w:rsidRPr="00BD2D35" w:rsidRDefault="006934D1" w:rsidP="006934D1">
      <w:pPr>
        <w:rPr>
          <w:szCs w:val="24"/>
          <w:lang w:val="lt-LT"/>
        </w:rPr>
      </w:pPr>
    </w:p>
    <w:p w14:paraId="3472A34C" w14:textId="2CEF713A" w:rsidR="006934D1" w:rsidRPr="00BD2D35" w:rsidRDefault="006934D1" w:rsidP="006934D1">
      <w:pPr>
        <w:rPr>
          <w:szCs w:val="24"/>
          <w:lang w:val="lt-LT"/>
        </w:rPr>
      </w:pPr>
    </w:p>
    <w:p w14:paraId="78D79702" w14:textId="77777777" w:rsidR="006934D1" w:rsidRPr="00BD2D35" w:rsidRDefault="006934D1" w:rsidP="006934D1">
      <w:pPr>
        <w:rPr>
          <w:szCs w:val="24"/>
          <w:lang w:val="lt-LT"/>
        </w:rPr>
      </w:pPr>
    </w:p>
    <w:p w14:paraId="25D84401" w14:textId="77777777" w:rsidR="006934D1" w:rsidRPr="00BD2D35" w:rsidRDefault="006934D1" w:rsidP="006934D1">
      <w:pPr>
        <w:pBdr>
          <w:top w:val="single" w:sz="4" w:space="1" w:color="auto"/>
          <w:left w:val="single" w:sz="4" w:space="4" w:color="auto"/>
          <w:bottom w:val="single" w:sz="4" w:space="1" w:color="auto"/>
          <w:right w:val="single" w:sz="4" w:space="4" w:color="auto"/>
        </w:pBdr>
        <w:rPr>
          <w:b/>
          <w:szCs w:val="24"/>
          <w:lang w:val="lt-LT"/>
        </w:rPr>
      </w:pPr>
      <w:r w:rsidRPr="00BD2D35">
        <w:rPr>
          <w:b/>
          <w:szCs w:val="24"/>
          <w:lang w:val="lt-LT"/>
        </w:rPr>
        <w:t>6.</w:t>
      </w:r>
      <w:r w:rsidRPr="00BD2D35">
        <w:rPr>
          <w:b/>
          <w:szCs w:val="24"/>
          <w:lang w:val="lt-LT"/>
        </w:rPr>
        <w:tab/>
      </w:r>
      <w:r w:rsidRPr="00BD2D35">
        <w:rPr>
          <w:b/>
          <w:lang w:val="lt-LT"/>
        </w:rPr>
        <w:t>KITA</w:t>
      </w:r>
    </w:p>
    <w:p w14:paraId="74B5B061" w14:textId="77777777" w:rsidR="006934D1" w:rsidRPr="00BD2D35" w:rsidRDefault="006934D1" w:rsidP="006934D1">
      <w:pPr>
        <w:rPr>
          <w:szCs w:val="24"/>
          <w:lang w:val="lt-LT"/>
        </w:rPr>
      </w:pPr>
    </w:p>
    <w:p w14:paraId="20B8714B" w14:textId="77777777" w:rsidR="004C17CB" w:rsidRPr="00BD2D35" w:rsidRDefault="002C1216">
      <w:pPr>
        <w:rPr>
          <w:lang w:val="lt-LT"/>
        </w:rPr>
      </w:pPr>
      <w:r w:rsidRPr="00BD2D35">
        <w:rPr>
          <w:b/>
          <w:snapToGrid w:val="0"/>
          <w:szCs w:val="24"/>
          <w:lang w:val="lt-LT"/>
        </w:rPr>
        <w:br w:type="page"/>
      </w:r>
    </w:p>
    <w:p w14:paraId="5EDF128D" w14:textId="77777777" w:rsidR="004C17CB" w:rsidRPr="00BD2D35" w:rsidRDefault="004C17CB">
      <w:pPr>
        <w:outlineLvl w:val="0"/>
        <w:rPr>
          <w:lang w:val="lt-LT"/>
        </w:rPr>
      </w:pPr>
    </w:p>
    <w:p w14:paraId="2ED78FED" w14:textId="77777777" w:rsidR="004C17CB" w:rsidRPr="00BD2D35" w:rsidRDefault="004C17CB">
      <w:pPr>
        <w:outlineLvl w:val="0"/>
        <w:rPr>
          <w:lang w:val="lt-LT"/>
        </w:rPr>
      </w:pPr>
    </w:p>
    <w:p w14:paraId="1EB955BC" w14:textId="77777777" w:rsidR="004C17CB" w:rsidRPr="00BD2D35" w:rsidRDefault="004C17CB">
      <w:pPr>
        <w:outlineLvl w:val="0"/>
        <w:rPr>
          <w:lang w:val="lt-LT"/>
        </w:rPr>
      </w:pPr>
    </w:p>
    <w:p w14:paraId="471AD095" w14:textId="77777777" w:rsidR="004C17CB" w:rsidRPr="00BD2D35" w:rsidRDefault="004C17CB">
      <w:pPr>
        <w:outlineLvl w:val="0"/>
        <w:rPr>
          <w:lang w:val="lt-LT"/>
        </w:rPr>
      </w:pPr>
    </w:p>
    <w:p w14:paraId="6AC0C250" w14:textId="77777777" w:rsidR="004C17CB" w:rsidRPr="00BD2D35" w:rsidRDefault="004C17CB">
      <w:pPr>
        <w:outlineLvl w:val="0"/>
        <w:rPr>
          <w:lang w:val="lt-LT"/>
        </w:rPr>
      </w:pPr>
    </w:p>
    <w:p w14:paraId="7FEB5D43" w14:textId="77777777" w:rsidR="004C17CB" w:rsidRPr="00BD2D35" w:rsidRDefault="004C17CB">
      <w:pPr>
        <w:outlineLvl w:val="0"/>
        <w:rPr>
          <w:lang w:val="lt-LT"/>
        </w:rPr>
      </w:pPr>
    </w:p>
    <w:p w14:paraId="0365CA41" w14:textId="77777777" w:rsidR="004C17CB" w:rsidRPr="00BD2D35" w:rsidRDefault="004C17CB">
      <w:pPr>
        <w:outlineLvl w:val="0"/>
        <w:rPr>
          <w:lang w:val="lt-LT"/>
        </w:rPr>
      </w:pPr>
    </w:p>
    <w:p w14:paraId="730CDD47" w14:textId="77777777" w:rsidR="004C17CB" w:rsidRPr="00BD2D35" w:rsidRDefault="004C17CB">
      <w:pPr>
        <w:outlineLvl w:val="0"/>
        <w:rPr>
          <w:lang w:val="lt-LT"/>
        </w:rPr>
      </w:pPr>
    </w:p>
    <w:p w14:paraId="4F91D970" w14:textId="77777777" w:rsidR="004C17CB" w:rsidRPr="00BD2D35" w:rsidRDefault="004C17CB">
      <w:pPr>
        <w:outlineLvl w:val="0"/>
        <w:rPr>
          <w:lang w:val="lt-LT"/>
        </w:rPr>
      </w:pPr>
    </w:p>
    <w:p w14:paraId="294F8637" w14:textId="77777777" w:rsidR="004C17CB" w:rsidRPr="00BD2D35" w:rsidRDefault="004C17CB">
      <w:pPr>
        <w:outlineLvl w:val="0"/>
        <w:rPr>
          <w:lang w:val="lt-LT"/>
        </w:rPr>
      </w:pPr>
    </w:p>
    <w:p w14:paraId="6ADCAE5D" w14:textId="77777777" w:rsidR="004C17CB" w:rsidRPr="00BD2D35" w:rsidRDefault="004C17CB">
      <w:pPr>
        <w:outlineLvl w:val="0"/>
        <w:rPr>
          <w:lang w:val="lt-LT"/>
        </w:rPr>
      </w:pPr>
    </w:p>
    <w:p w14:paraId="2F1A2371" w14:textId="77777777" w:rsidR="004C17CB" w:rsidRPr="00BD2D35" w:rsidRDefault="004C17CB">
      <w:pPr>
        <w:outlineLvl w:val="0"/>
        <w:rPr>
          <w:lang w:val="lt-LT"/>
        </w:rPr>
      </w:pPr>
    </w:p>
    <w:p w14:paraId="18CE710F" w14:textId="77777777" w:rsidR="004C17CB" w:rsidRPr="00BD2D35" w:rsidRDefault="004C17CB">
      <w:pPr>
        <w:outlineLvl w:val="0"/>
        <w:rPr>
          <w:lang w:val="lt-LT"/>
        </w:rPr>
      </w:pPr>
    </w:p>
    <w:p w14:paraId="42D3F91B" w14:textId="77777777" w:rsidR="004C17CB" w:rsidRPr="00BD2D35" w:rsidRDefault="004C17CB">
      <w:pPr>
        <w:outlineLvl w:val="0"/>
        <w:rPr>
          <w:lang w:val="lt-LT"/>
        </w:rPr>
      </w:pPr>
    </w:p>
    <w:p w14:paraId="59086489" w14:textId="77777777" w:rsidR="004C17CB" w:rsidRPr="00BD2D35" w:rsidRDefault="004C17CB">
      <w:pPr>
        <w:outlineLvl w:val="0"/>
        <w:rPr>
          <w:lang w:val="lt-LT"/>
        </w:rPr>
      </w:pPr>
    </w:p>
    <w:p w14:paraId="3205D2E8" w14:textId="77777777" w:rsidR="004C17CB" w:rsidRPr="00BD2D35" w:rsidRDefault="004C17CB">
      <w:pPr>
        <w:outlineLvl w:val="0"/>
        <w:rPr>
          <w:lang w:val="lt-LT"/>
        </w:rPr>
      </w:pPr>
    </w:p>
    <w:p w14:paraId="2478E0C8" w14:textId="77777777" w:rsidR="004C17CB" w:rsidRPr="00BD2D35" w:rsidRDefault="004C17CB">
      <w:pPr>
        <w:outlineLvl w:val="0"/>
        <w:rPr>
          <w:lang w:val="lt-LT"/>
        </w:rPr>
      </w:pPr>
    </w:p>
    <w:p w14:paraId="4C540B9B" w14:textId="77777777" w:rsidR="004C17CB" w:rsidRPr="00BD2D35" w:rsidRDefault="004C17CB">
      <w:pPr>
        <w:outlineLvl w:val="0"/>
        <w:rPr>
          <w:lang w:val="lt-LT"/>
        </w:rPr>
      </w:pPr>
    </w:p>
    <w:p w14:paraId="4F4E26EE" w14:textId="77777777" w:rsidR="004C17CB" w:rsidRPr="00BD2D35" w:rsidRDefault="004C17CB">
      <w:pPr>
        <w:outlineLvl w:val="0"/>
        <w:rPr>
          <w:lang w:val="lt-LT"/>
        </w:rPr>
      </w:pPr>
    </w:p>
    <w:p w14:paraId="04384857" w14:textId="77777777" w:rsidR="004C17CB" w:rsidRPr="00BD2D35" w:rsidRDefault="004C17CB">
      <w:pPr>
        <w:outlineLvl w:val="0"/>
        <w:rPr>
          <w:lang w:val="lt-LT"/>
        </w:rPr>
      </w:pPr>
    </w:p>
    <w:p w14:paraId="7E3BD6D7" w14:textId="77777777" w:rsidR="004C17CB" w:rsidRPr="00BD2D35" w:rsidRDefault="004C17CB">
      <w:pPr>
        <w:outlineLvl w:val="0"/>
        <w:rPr>
          <w:lang w:val="lt-LT"/>
        </w:rPr>
      </w:pPr>
    </w:p>
    <w:p w14:paraId="58AE00DF" w14:textId="77777777" w:rsidR="004C17CB" w:rsidRPr="00BD2D35" w:rsidRDefault="004C17CB">
      <w:pPr>
        <w:outlineLvl w:val="0"/>
        <w:rPr>
          <w:lang w:val="lt-LT"/>
        </w:rPr>
      </w:pPr>
    </w:p>
    <w:p w14:paraId="26645423" w14:textId="77777777" w:rsidR="004C17CB" w:rsidRPr="00BD2D35" w:rsidRDefault="004C17CB">
      <w:pPr>
        <w:jc w:val="center"/>
        <w:outlineLvl w:val="0"/>
        <w:rPr>
          <w:b/>
          <w:lang w:val="lt-LT"/>
        </w:rPr>
      </w:pPr>
    </w:p>
    <w:p w14:paraId="71FC967B" w14:textId="77777777" w:rsidR="004C17CB" w:rsidRPr="00BD2D35" w:rsidRDefault="002C1216">
      <w:pPr>
        <w:jc w:val="center"/>
        <w:outlineLvl w:val="0"/>
        <w:rPr>
          <w:b/>
          <w:lang w:val="lt-LT"/>
        </w:rPr>
      </w:pPr>
      <w:r w:rsidRPr="00BD2D35">
        <w:rPr>
          <w:b/>
          <w:lang w:val="lt-LT"/>
        </w:rPr>
        <w:t>B. PAKUOTĖS LAPELIS</w:t>
      </w:r>
    </w:p>
    <w:p w14:paraId="0225EFBD" w14:textId="77777777" w:rsidR="004C17CB" w:rsidRPr="00BD2D35" w:rsidRDefault="002C1216">
      <w:pPr>
        <w:pStyle w:val="Antrat2"/>
        <w:spacing w:before="0" w:after="0" w:line="240" w:lineRule="auto"/>
        <w:jc w:val="center"/>
        <w:rPr>
          <w:rFonts w:ascii="Times New Roman" w:hAnsi="Times New Roman"/>
          <w:i w:val="0"/>
          <w:sz w:val="22"/>
          <w:lang w:val="lt-LT"/>
        </w:rPr>
      </w:pPr>
      <w:r w:rsidRPr="00BD2D35">
        <w:rPr>
          <w:rFonts w:ascii="Times New Roman" w:hAnsi="Times New Roman"/>
          <w:b w:val="0"/>
          <w:bCs w:val="0"/>
          <w:iCs w:val="0"/>
          <w:snapToGrid w:val="0"/>
          <w:lang w:val="lt-LT"/>
        </w:rPr>
        <w:lastRenderedPageBreak/>
        <w:br w:type="page"/>
      </w:r>
    </w:p>
    <w:p w14:paraId="046ACD4D" w14:textId="77777777" w:rsidR="004C17CB" w:rsidRPr="00BD2D35" w:rsidRDefault="002C1216">
      <w:pPr>
        <w:numPr>
          <w:ilvl w:val="12"/>
          <w:numId w:val="0"/>
        </w:numPr>
        <w:shd w:val="clear" w:color="auto" w:fill="FFFFFF"/>
        <w:tabs>
          <w:tab w:val="clear" w:pos="567"/>
          <w:tab w:val="left" w:pos="1296"/>
        </w:tabs>
        <w:spacing w:line="240" w:lineRule="auto"/>
        <w:jc w:val="center"/>
        <w:rPr>
          <w:b/>
          <w:szCs w:val="24"/>
          <w:lang w:val="lt-LT"/>
        </w:rPr>
      </w:pPr>
      <w:r w:rsidRPr="00BD2D35">
        <w:rPr>
          <w:b/>
          <w:szCs w:val="24"/>
          <w:lang w:val="lt-LT"/>
        </w:rPr>
        <w:lastRenderedPageBreak/>
        <w:t>Pakuotės lapelis: informacija pacientui</w:t>
      </w:r>
    </w:p>
    <w:p w14:paraId="1052B9D3" w14:textId="77777777" w:rsidR="004C17CB" w:rsidRPr="00BD2D35" w:rsidRDefault="004C17CB">
      <w:pPr>
        <w:numPr>
          <w:ilvl w:val="12"/>
          <w:numId w:val="0"/>
        </w:numPr>
        <w:shd w:val="clear" w:color="auto" w:fill="FFFFFF"/>
        <w:tabs>
          <w:tab w:val="clear" w:pos="567"/>
          <w:tab w:val="left" w:pos="1296"/>
        </w:tabs>
        <w:spacing w:line="240" w:lineRule="auto"/>
        <w:jc w:val="center"/>
        <w:rPr>
          <w:szCs w:val="24"/>
          <w:lang w:val="lt-LT"/>
        </w:rPr>
      </w:pPr>
    </w:p>
    <w:p w14:paraId="50AF9C9F" w14:textId="63F108B8" w:rsidR="004C17CB" w:rsidRPr="00BD2D35" w:rsidRDefault="006934D1">
      <w:pPr>
        <w:numPr>
          <w:ilvl w:val="12"/>
          <w:numId w:val="0"/>
        </w:numPr>
        <w:tabs>
          <w:tab w:val="clear" w:pos="567"/>
          <w:tab w:val="left" w:pos="1296"/>
        </w:tabs>
        <w:spacing w:line="240" w:lineRule="auto"/>
        <w:jc w:val="center"/>
        <w:rPr>
          <w:b/>
          <w:szCs w:val="24"/>
          <w:lang w:val="lt-LT"/>
        </w:rPr>
      </w:pPr>
      <w:proofErr w:type="spellStart"/>
      <w:r w:rsidRPr="00BD2D35">
        <w:rPr>
          <w:b/>
          <w:szCs w:val="24"/>
          <w:lang w:val="lt-LT"/>
        </w:rPr>
        <w:t>Ganirelix</w:t>
      </w:r>
      <w:proofErr w:type="spellEnd"/>
      <w:r w:rsidRPr="00BD2D35">
        <w:rPr>
          <w:b/>
          <w:szCs w:val="24"/>
          <w:lang w:val="lt-LT"/>
        </w:rPr>
        <w:t xml:space="preserve"> </w:t>
      </w:r>
      <w:proofErr w:type="spellStart"/>
      <w:r w:rsidRPr="00BD2D35">
        <w:rPr>
          <w:b/>
          <w:szCs w:val="24"/>
          <w:lang w:val="lt-LT"/>
        </w:rPr>
        <w:t>Theramex</w:t>
      </w:r>
      <w:proofErr w:type="spellEnd"/>
      <w:r w:rsidRPr="00BD2D35">
        <w:rPr>
          <w:b/>
          <w:szCs w:val="24"/>
          <w:lang w:val="lt-LT"/>
        </w:rPr>
        <w:t xml:space="preserve"> 0,25</w:t>
      </w:r>
      <w:r w:rsidR="004A09A8" w:rsidRPr="00BD2D35">
        <w:rPr>
          <w:b/>
          <w:szCs w:val="24"/>
          <w:lang w:val="lt-LT"/>
        </w:rPr>
        <w:t> </w:t>
      </w:r>
      <w:r w:rsidRPr="00BD2D35">
        <w:rPr>
          <w:b/>
          <w:szCs w:val="24"/>
          <w:lang w:val="lt-LT"/>
        </w:rPr>
        <w:t>mg/0,5</w:t>
      </w:r>
      <w:r w:rsidR="004A09A8" w:rsidRPr="00BD2D35">
        <w:rPr>
          <w:b/>
          <w:szCs w:val="24"/>
          <w:lang w:val="lt-LT"/>
        </w:rPr>
        <w:t> </w:t>
      </w:r>
      <w:r w:rsidRPr="00BD2D35">
        <w:rPr>
          <w:b/>
          <w:szCs w:val="24"/>
          <w:lang w:val="lt-LT"/>
        </w:rPr>
        <w:t>ml injekcinis tirpalas užpildytame švirkšte</w:t>
      </w:r>
    </w:p>
    <w:p w14:paraId="7C186D91" w14:textId="0EE99A8C" w:rsidR="004C17CB" w:rsidRPr="00BD2D35" w:rsidRDefault="006934D1">
      <w:pPr>
        <w:numPr>
          <w:ilvl w:val="12"/>
          <w:numId w:val="0"/>
        </w:numPr>
        <w:tabs>
          <w:tab w:val="clear" w:pos="567"/>
          <w:tab w:val="left" w:pos="1296"/>
        </w:tabs>
        <w:spacing w:line="240" w:lineRule="auto"/>
        <w:jc w:val="center"/>
        <w:rPr>
          <w:szCs w:val="24"/>
          <w:lang w:val="lt-LT"/>
        </w:rPr>
      </w:pPr>
      <w:proofErr w:type="spellStart"/>
      <w:r w:rsidRPr="00BD2D35">
        <w:rPr>
          <w:szCs w:val="24"/>
          <w:lang w:val="lt-LT"/>
        </w:rPr>
        <w:t>ganireliksas</w:t>
      </w:r>
      <w:proofErr w:type="spellEnd"/>
    </w:p>
    <w:p w14:paraId="5030481D" w14:textId="77777777" w:rsidR="004C17CB" w:rsidRPr="00BD2D35" w:rsidRDefault="004C17CB">
      <w:pPr>
        <w:tabs>
          <w:tab w:val="clear" w:pos="567"/>
          <w:tab w:val="left" w:pos="1296"/>
        </w:tabs>
        <w:spacing w:line="240" w:lineRule="auto"/>
        <w:ind w:right="-2"/>
        <w:rPr>
          <w:szCs w:val="24"/>
          <w:highlight w:val="yellow"/>
          <w:lang w:val="lt-LT"/>
        </w:rPr>
      </w:pPr>
    </w:p>
    <w:p w14:paraId="674B64DD" w14:textId="77777777" w:rsidR="004C17CB" w:rsidRPr="00BD2D35" w:rsidRDefault="002C1216">
      <w:pPr>
        <w:numPr>
          <w:ilvl w:val="12"/>
          <w:numId w:val="0"/>
        </w:numPr>
        <w:tabs>
          <w:tab w:val="clear" w:pos="567"/>
          <w:tab w:val="left" w:pos="1296"/>
        </w:tabs>
        <w:spacing w:line="240" w:lineRule="auto"/>
        <w:ind w:right="-2"/>
        <w:rPr>
          <w:b/>
          <w:szCs w:val="24"/>
          <w:lang w:val="lt-LT"/>
        </w:rPr>
      </w:pPr>
      <w:r w:rsidRPr="00BD2D35">
        <w:rPr>
          <w:b/>
          <w:szCs w:val="24"/>
          <w:lang w:val="lt-LT"/>
        </w:rPr>
        <w:t>Atidžiai perskaitykite visą šį lapelį, prieš pradėdami vartoti vaistą, nes jame pateikiama Jums svarbi informacija.</w:t>
      </w:r>
    </w:p>
    <w:p w14:paraId="52695471" w14:textId="77777777" w:rsidR="004C17CB" w:rsidRPr="00BD2D35" w:rsidRDefault="002C1216">
      <w:pPr>
        <w:numPr>
          <w:ilvl w:val="0"/>
          <w:numId w:val="7"/>
        </w:numPr>
        <w:spacing w:line="240" w:lineRule="auto"/>
        <w:ind w:left="567" w:hanging="567"/>
        <w:rPr>
          <w:szCs w:val="24"/>
          <w:lang w:val="lt-LT"/>
        </w:rPr>
      </w:pPr>
      <w:r w:rsidRPr="00BD2D35">
        <w:rPr>
          <w:szCs w:val="24"/>
          <w:lang w:val="lt-LT"/>
        </w:rPr>
        <w:t xml:space="preserve">Neišmeskite šio lapelio, nes vėl gali prireikti jį perskaityti. </w:t>
      </w:r>
    </w:p>
    <w:p w14:paraId="2DD94AF1" w14:textId="77777777" w:rsidR="004C17CB" w:rsidRPr="00BD2D35" w:rsidRDefault="002C1216">
      <w:pPr>
        <w:numPr>
          <w:ilvl w:val="0"/>
          <w:numId w:val="7"/>
        </w:numPr>
        <w:tabs>
          <w:tab w:val="clear" w:pos="567"/>
        </w:tabs>
        <w:snapToGrid/>
        <w:spacing w:line="240" w:lineRule="auto"/>
        <w:ind w:left="567" w:right="-2" w:hanging="567"/>
        <w:rPr>
          <w:szCs w:val="24"/>
          <w:lang w:val="lt-LT"/>
        </w:rPr>
      </w:pPr>
      <w:bookmarkStart w:id="5" w:name="_Hlk76752713"/>
      <w:r w:rsidRPr="00BD2D35">
        <w:rPr>
          <w:szCs w:val="24"/>
          <w:lang w:val="lt-LT"/>
        </w:rPr>
        <w:t>Jeigu kiltų daugiau klausimų, kreipkitės į gydytoją, vaistininką arba slaugytoją.</w:t>
      </w:r>
    </w:p>
    <w:p w14:paraId="041CDBDE" w14:textId="77777777" w:rsidR="004C17CB" w:rsidRPr="00BD2D35" w:rsidRDefault="002C1216">
      <w:pPr>
        <w:spacing w:line="240" w:lineRule="auto"/>
        <w:ind w:left="567" w:right="-2" w:hanging="567"/>
        <w:rPr>
          <w:szCs w:val="24"/>
          <w:lang w:val="lt-LT"/>
        </w:rPr>
      </w:pPr>
      <w:r w:rsidRPr="00BD2D35">
        <w:rPr>
          <w:szCs w:val="24"/>
          <w:lang w:val="lt-LT"/>
        </w:rPr>
        <w:t>-</w:t>
      </w:r>
      <w:r w:rsidRPr="00BD2D35">
        <w:rPr>
          <w:szCs w:val="24"/>
          <w:lang w:val="lt-LT"/>
        </w:rPr>
        <w:tab/>
        <w:t>Šis vaistas skirtas tik Jums, todėl kitiems žmonėms jo duoti negalima. Vaistas gali jiems pakenkti (net tiems, kurių ligos požymiai yra tokie patys kaip Jūsų).</w:t>
      </w:r>
    </w:p>
    <w:p w14:paraId="622B7EBB" w14:textId="77777777" w:rsidR="004C17CB" w:rsidRPr="00BD2D35" w:rsidRDefault="002C1216">
      <w:pPr>
        <w:numPr>
          <w:ilvl w:val="0"/>
          <w:numId w:val="7"/>
        </w:numPr>
        <w:snapToGrid/>
        <w:spacing w:line="240" w:lineRule="auto"/>
        <w:ind w:left="567" w:hanging="567"/>
        <w:rPr>
          <w:szCs w:val="24"/>
          <w:lang w:val="lt-LT"/>
        </w:rPr>
      </w:pPr>
      <w:r w:rsidRPr="00BD2D35">
        <w:rPr>
          <w:szCs w:val="24"/>
          <w:lang w:val="lt-LT"/>
        </w:rPr>
        <w:t>Jeigu pasireiškė šalutinis poveikis (net jeigu jis šiame lapelyje nenurodytas), kreipkitės į gydytoją, vaistininką arba slaugytoją. Žr. 4 skyrių.</w:t>
      </w:r>
      <w:bookmarkEnd w:id="5"/>
    </w:p>
    <w:p w14:paraId="39A9B6C8" w14:textId="77777777" w:rsidR="004C17CB" w:rsidRPr="00BD2D35" w:rsidRDefault="004C17CB">
      <w:pPr>
        <w:tabs>
          <w:tab w:val="clear" w:pos="567"/>
          <w:tab w:val="left" w:pos="1296"/>
        </w:tabs>
        <w:spacing w:line="240" w:lineRule="auto"/>
        <w:ind w:right="-2"/>
        <w:rPr>
          <w:szCs w:val="24"/>
          <w:lang w:val="lt-LT"/>
        </w:rPr>
      </w:pPr>
    </w:p>
    <w:p w14:paraId="3ED5F13F" w14:textId="77777777" w:rsidR="004C17CB" w:rsidRPr="00BD2D35" w:rsidRDefault="002C1216">
      <w:pPr>
        <w:pStyle w:val="Antrat4"/>
        <w:rPr>
          <w:rFonts w:ascii="Times New Roman" w:hAnsi="Times New Roman"/>
          <w:sz w:val="22"/>
          <w:lang w:val="lt-LT"/>
        </w:rPr>
      </w:pPr>
      <w:r w:rsidRPr="00BD2D35">
        <w:rPr>
          <w:rFonts w:ascii="Times New Roman" w:hAnsi="Times New Roman"/>
          <w:sz w:val="22"/>
          <w:lang w:val="lt-LT"/>
        </w:rPr>
        <w:t>Apie ką rašoma šiame lapelyje?</w:t>
      </w:r>
    </w:p>
    <w:p w14:paraId="3094C884" w14:textId="77777777" w:rsidR="004C17CB" w:rsidRPr="00BD2D35" w:rsidRDefault="004C17CB">
      <w:pPr>
        <w:numPr>
          <w:ilvl w:val="12"/>
          <w:numId w:val="0"/>
        </w:numPr>
        <w:tabs>
          <w:tab w:val="clear" w:pos="567"/>
          <w:tab w:val="left" w:pos="1296"/>
        </w:tabs>
        <w:spacing w:line="240" w:lineRule="auto"/>
        <w:ind w:left="284" w:right="-2"/>
        <w:rPr>
          <w:szCs w:val="24"/>
          <w:lang w:val="lt-LT"/>
        </w:rPr>
      </w:pPr>
    </w:p>
    <w:p w14:paraId="56DD467F" w14:textId="65D17138" w:rsidR="004C17CB" w:rsidRPr="00BD2D35" w:rsidRDefault="002C1216">
      <w:pPr>
        <w:numPr>
          <w:ilvl w:val="12"/>
          <w:numId w:val="0"/>
        </w:numPr>
        <w:tabs>
          <w:tab w:val="clear" w:pos="567"/>
          <w:tab w:val="left" w:pos="709"/>
        </w:tabs>
        <w:spacing w:line="240" w:lineRule="auto"/>
        <w:ind w:right="-2"/>
        <w:rPr>
          <w:szCs w:val="24"/>
          <w:lang w:val="lt-LT"/>
        </w:rPr>
      </w:pPr>
      <w:r w:rsidRPr="00BD2D35">
        <w:rPr>
          <w:szCs w:val="24"/>
          <w:lang w:val="lt-LT"/>
        </w:rPr>
        <w:t>1.</w:t>
      </w:r>
      <w:r w:rsidRPr="00BD2D35">
        <w:rPr>
          <w:szCs w:val="24"/>
          <w:lang w:val="lt-LT"/>
        </w:rPr>
        <w:tab/>
      </w:r>
      <w:r w:rsidRPr="00BD2D35">
        <w:rPr>
          <w:lang w:val="lt-LT"/>
        </w:rPr>
        <w:t xml:space="preserve">Kas yra </w:t>
      </w:r>
      <w:proofErr w:type="spellStart"/>
      <w:r w:rsidR="006934D1" w:rsidRPr="00BD2D35">
        <w:rPr>
          <w:lang w:val="lt-LT"/>
        </w:rPr>
        <w:t>Ganirelix</w:t>
      </w:r>
      <w:proofErr w:type="spellEnd"/>
      <w:r w:rsidR="006934D1" w:rsidRPr="00BD2D35">
        <w:rPr>
          <w:lang w:val="lt-LT"/>
        </w:rPr>
        <w:t xml:space="preserve"> </w:t>
      </w:r>
      <w:proofErr w:type="spellStart"/>
      <w:r w:rsidR="006934D1" w:rsidRPr="00BD2D35">
        <w:rPr>
          <w:lang w:val="lt-LT"/>
        </w:rPr>
        <w:t>Theramex</w:t>
      </w:r>
      <w:proofErr w:type="spellEnd"/>
      <w:r w:rsidRPr="00BD2D35">
        <w:rPr>
          <w:lang w:val="lt-LT"/>
        </w:rPr>
        <w:t xml:space="preserve"> ir kam jis vartojamas</w:t>
      </w:r>
    </w:p>
    <w:p w14:paraId="01E6481D" w14:textId="3857FC02" w:rsidR="004C17CB" w:rsidRPr="00BD2D35" w:rsidRDefault="002C1216">
      <w:pPr>
        <w:numPr>
          <w:ilvl w:val="12"/>
          <w:numId w:val="0"/>
        </w:numPr>
        <w:tabs>
          <w:tab w:val="clear" w:pos="567"/>
          <w:tab w:val="left" w:pos="709"/>
        </w:tabs>
        <w:spacing w:line="240" w:lineRule="auto"/>
        <w:ind w:right="-2"/>
        <w:rPr>
          <w:szCs w:val="24"/>
          <w:lang w:val="lt-LT"/>
        </w:rPr>
      </w:pPr>
      <w:r w:rsidRPr="00BD2D35">
        <w:rPr>
          <w:szCs w:val="24"/>
          <w:lang w:val="lt-LT"/>
        </w:rPr>
        <w:t>2.</w:t>
      </w:r>
      <w:r w:rsidRPr="00BD2D35">
        <w:rPr>
          <w:szCs w:val="24"/>
          <w:lang w:val="lt-LT"/>
        </w:rPr>
        <w:tab/>
        <w:t xml:space="preserve">Kas žinotina prieš vartojant </w:t>
      </w:r>
      <w:proofErr w:type="spellStart"/>
      <w:r w:rsidR="006934D1" w:rsidRPr="00BD2D35">
        <w:rPr>
          <w:szCs w:val="24"/>
          <w:lang w:val="lt-LT"/>
        </w:rPr>
        <w:t>Ganirelix</w:t>
      </w:r>
      <w:proofErr w:type="spellEnd"/>
      <w:r w:rsidR="006934D1" w:rsidRPr="00BD2D35">
        <w:rPr>
          <w:szCs w:val="24"/>
          <w:lang w:val="lt-LT"/>
        </w:rPr>
        <w:t xml:space="preserve"> </w:t>
      </w:r>
      <w:proofErr w:type="spellStart"/>
      <w:r w:rsidR="006934D1" w:rsidRPr="00BD2D35">
        <w:rPr>
          <w:szCs w:val="24"/>
          <w:lang w:val="lt-LT"/>
        </w:rPr>
        <w:t>Theramex</w:t>
      </w:r>
      <w:proofErr w:type="spellEnd"/>
    </w:p>
    <w:p w14:paraId="7A692911" w14:textId="77446E6A" w:rsidR="004C17CB" w:rsidRPr="00BD2D35" w:rsidRDefault="002C1216">
      <w:pPr>
        <w:numPr>
          <w:ilvl w:val="12"/>
          <w:numId w:val="0"/>
        </w:numPr>
        <w:tabs>
          <w:tab w:val="clear" w:pos="567"/>
          <w:tab w:val="left" w:pos="709"/>
        </w:tabs>
        <w:spacing w:line="240" w:lineRule="auto"/>
        <w:ind w:right="-2"/>
        <w:rPr>
          <w:szCs w:val="24"/>
          <w:lang w:val="lt-LT"/>
        </w:rPr>
      </w:pPr>
      <w:r w:rsidRPr="00BD2D35">
        <w:rPr>
          <w:szCs w:val="24"/>
          <w:lang w:val="lt-LT"/>
        </w:rPr>
        <w:t>3.</w:t>
      </w:r>
      <w:r w:rsidRPr="00BD2D35">
        <w:rPr>
          <w:szCs w:val="24"/>
          <w:lang w:val="lt-LT"/>
        </w:rPr>
        <w:tab/>
        <w:t xml:space="preserve">Kaip vartoti </w:t>
      </w:r>
      <w:proofErr w:type="spellStart"/>
      <w:r w:rsidR="006934D1" w:rsidRPr="00BD2D35">
        <w:rPr>
          <w:szCs w:val="24"/>
          <w:lang w:val="lt-LT"/>
        </w:rPr>
        <w:t>Ganirelix</w:t>
      </w:r>
      <w:proofErr w:type="spellEnd"/>
      <w:r w:rsidR="006934D1" w:rsidRPr="00BD2D35">
        <w:rPr>
          <w:szCs w:val="24"/>
          <w:lang w:val="lt-LT"/>
        </w:rPr>
        <w:t xml:space="preserve"> </w:t>
      </w:r>
      <w:proofErr w:type="spellStart"/>
      <w:r w:rsidR="006934D1" w:rsidRPr="00BD2D35">
        <w:rPr>
          <w:szCs w:val="24"/>
          <w:lang w:val="lt-LT"/>
        </w:rPr>
        <w:t>Theramex</w:t>
      </w:r>
      <w:proofErr w:type="spellEnd"/>
    </w:p>
    <w:p w14:paraId="2F597BA6" w14:textId="77777777" w:rsidR="004C17CB" w:rsidRPr="00BD2D35" w:rsidRDefault="002C1216">
      <w:pPr>
        <w:numPr>
          <w:ilvl w:val="12"/>
          <w:numId w:val="0"/>
        </w:numPr>
        <w:tabs>
          <w:tab w:val="clear" w:pos="567"/>
          <w:tab w:val="left" w:pos="709"/>
        </w:tabs>
        <w:spacing w:line="240" w:lineRule="auto"/>
        <w:ind w:right="-2"/>
        <w:rPr>
          <w:szCs w:val="24"/>
          <w:lang w:val="lt-LT"/>
        </w:rPr>
      </w:pPr>
      <w:r w:rsidRPr="00BD2D35">
        <w:rPr>
          <w:szCs w:val="24"/>
          <w:lang w:val="lt-LT"/>
        </w:rPr>
        <w:t>4.</w:t>
      </w:r>
      <w:r w:rsidRPr="00BD2D35">
        <w:rPr>
          <w:szCs w:val="24"/>
          <w:lang w:val="lt-LT"/>
        </w:rPr>
        <w:tab/>
      </w:r>
      <w:r w:rsidRPr="00BD2D35">
        <w:rPr>
          <w:lang w:val="lt-LT"/>
        </w:rPr>
        <w:t>Galimas šalutinis poveikis</w:t>
      </w:r>
    </w:p>
    <w:p w14:paraId="16E94D46" w14:textId="15C760CE" w:rsidR="004C17CB" w:rsidRPr="00BD2D35" w:rsidRDefault="002C1216">
      <w:pPr>
        <w:numPr>
          <w:ilvl w:val="12"/>
          <w:numId w:val="0"/>
        </w:numPr>
        <w:tabs>
          <w:tab w:val="clear" w:pos="567"/>
          <w:tab w:val="left" w:pos="709"/>
        </w:tabs>
        <w:spacing w:line="240" w:lineRule="auto"/>
        <w:ind w:right="-2"/>
        <w:rPr>
          <w:szCs w:val="24"/>
          <w:lang w:val="lt-LT"/>
        </w:rPr>
      </w:pPr>
      <w:r w:rsidRPr="00BD2D35">
        <w:rPr>
          <w:szCs w:val="24"/>
          <w:lang w:val="lt-LT"/>
        </w:rPr>
        <w:t>5.</w:t>
      </w:r>
      <w:r w:rsidRPr="00BD2D35">
        <w:rPr>
          <w:szCs w:val="24"/>
          <w:lang w:val="lt-LT"/>
        </w:rPr>
        <w:tab/>
      </w:r>
      <w:r w:rsidRPr="00BD2D35">
        <w:rPr>
          <w:lang w:val="lt-LT"/>
        </w:rPr>
        <w:t xml:space="preserve">Kaip laikyti </w:t>
      </w:r>
      <w:proofErr w:type="spellStart"/>
      <w:r w:rsidR="006934D1" w:rsidRPr="00BD2D35">
        <w:rPr>
          <w:szCs w:val="24"/>
          <w:lang w:val="lt-LT"/>
        </w:rPr>
        <w:t>Ganirelix</w:t>
      </w:r>
      <w:proofErr w:type="spellEnd"/>
      <w:r w:rsidR="006934D1" w:rsidRPr="00BD2D35">
        <w:rPr>
          <w:szCs w:val="24"/>
          <w:lang w:val="lt-LT"/>
        </w:rPr>
        <w:t xml:space="preserve"> </w:t>
      </w:r>
      <w:proofErr w:type="spellStart"/>
      <w:r w:rsidR="006934D1" w:rsidRPr="00BD2D35">
        <w:rPr>
          <w:szCs w:val="24"/>
          <w:lang w:val="lt-LT"/>
        </w:rPr>
        <w:t>Theramex</w:t>
      </w:r>
      <w:proofErr w:type="spellEnd"/>
    </w:p>
    <w:p w14:paraId="0F46323A" w14:textId="77777777" w:rsidR="004C17CB" w:rsidRPr="00BD2D35" w:rsidRDefault="002C1216">
      <w:pPr>
        <w:numPr>
          <w:ilvl w:val="12"/>
          <w:numId w:val="0"/>
        </w:numPr>
        <w:tabs>
          <w:tab w:val="clear" w:pos="567"/>
          <w:tab w:val="left" w:pos="709"/>
        </w:tabs>
        <w:spacing w:line="240" w:lineRule="auto"/>
        <w:ind w:right="-2"/>
        <w:rPr>
          <w:szCs w:val="24"/>
          <w:lang w:val="lt-LT"/>
        </w:rPr>
      </w:pPr>
      <w:r w:rsidRPr="00BD2D35">
        <w:rPr>
          <w:szCs w:val="24"/>
          <w:lang w:val="lt-LT"/>
        </w:rPr>
        <w:t>6.</w:t>
      </w:r>
      <w:r w:rsidRPr="00BD2D35">
        <w:rPr>
          <w:szCs w:val="24"/>
          <w:lang w:val="lt-LT"/>
        </w:rPr>
        <w:tab/>
        <w:t>Pakuotės turinys ir kita informacija</w:t>
      </w:r>
    </w:p>
    <w:p w14:paraId="13018C9A" w14:textId="77777777" w:rsidR="004C17CB" w:rsidRPr="00BD2D35" w:rsidRDefault="004C17CB">
      <w:pPr>
        <w:numPr>
          <w:ilvl w:val="12"/>
          <w:numId w:val="0"/>
        </w:numPr>
        <w:tabs>
          <w:tab w:val="clear" w:pos="567"/>
          <w:tab w:val="left" w:pos="1296"/>
        </w:tabs>
        <w:spacing w:line="240" w:lineRule="auto"/>
        <w:ind w:right="-2"/>
        <w:rPr>
          <w:szCs w:val="24"/>
          <w:lang w:val="lt-LT"/>
        </w:rPr>
      </w:pPr>
    </w:p>
    <w:p w14:paraId="3D7BA5E5" w14:textId="77777777" w:rsidR="004C17CB" w:rsidRPr="00BD2D35" w:rsidRDefault="004C17CB">
      <w:pPr>
        <w:numPr>
          <w:ilvl w:val="12"/>
          <w:numId w:val="0"/>
        </w:numPr>
        <w:tabs>
          <w:tab w:val="clear" w:pos="567"/>
          <w:tab w:val="left" w:pos="1296"/>
        </w:tabs>
        <w:spacing w:line="240" w:lineRule="auto"/>
        <w:ind w:right="-2"/>
        <w:rPr>
          <w:szCs w:val="24"/>
          <w:lang w:val="lt-LT"/>
        </w:rPr>
      </w:pPr>
    </w:p>
    <w:p w14:paraId="4B9813A3" w14:textId="00FFDD2F" w:rsidR="004C17CB" w:rsidRPr="00BD2D35" w:rsidRDefault="002C1216" w:rsidP="004A09A8">
      <w:pPr>
        <w:rPr>
          <w:b/>
          <w:bCs/>
          <w:lang w:val="lt-LT"/>
        </w:rPr>
      </w:pPr>
      <w:r w:rsidRPr="00BD2D35">
        <w:rPr>
          <w:b/>
          <w:bCs/>
          <w:lang w:val="lt-LT"/>
        </w:rPr>
        <w:t>1.</w:t>
      </w:r>
      <w:r w:rsidRPr="00BD2D35">
        <w:rPr>
          <w:b/>
          <w:bCs/>
          <w:lang w:val="lt-LT"/>
        </w:rPr>
        <w:tab/>
        <w:t xml:space="preserve">Kas yra </w:t>
      </w:r>
      <w:proofErr w:type="spellStart"/>
      <w:r w:rsidR="006934D1" w:rsidRPr="00BD2D35">
        <w:rPr>
          <w:b/>
          <w:bCs/>
          <w:lang w:val="lt-LT"/>
        </w:rPr>
        <w:t>Ganirelix</w:t>
      </w:r>
      <w:proofErr w:type="spellEnd"/>
      <w:r w:rsidR="006934D1" w:rsidRPr="00BD2D35">
        <w:rPr>
          <w:b/>
          <w:bCs/>
          <w:lang w:val="lt-LT"/>
        </w:rPr>
        <w:t xml:space="preserve"> </w:t>
      </w:r>
      <w:proofErr w:type="spellStart"/>
      <w:r w:rsidR="006934D1" w:rsidRPr="00BD2D35">
        <w:rPr>
          <w:b/>
          <w:bCs/>
          <w:lang w:val="lt-LT"/>
        </w:rPr>
        <w:t>Theramex</w:t>
      </w:r>
      <w:proofErr w:type="spellEnd"/>
      <w:r w:rsidRPr="00BD2D35">
        <w:rPr>
          <w:b/>
          <w:bCs/>
          <w:lang w:val="lt-LT"/>
        </w:rPr>
        <w:t xml:space="preserve"> ir kam jis vartojamas</w:t>
      </w:r>
    </w:p>
    <w:p w14:paraId="24363F11" w14:textId="77777777" w:rsidR="004C17CB" w:rsidRPr="00BD2D35" w:rsidRDefault="004C17CB">
      <w:pPr>
        <w:numPr>
          <w:ilvl w:val="12"/>
          <w:numId w:val="0"/>
        </w:numPr>
        <w:tabs>
          <w:tab w:val="clear" w:pos="567"/>
          <w:tab w:val="left" w:pos="1296"/>
        </w:tabs>
        <w:spacing w:line="240" w:lineRule="auto"/>
        <w:ind w:right="-2"/>
        <w:rPr>
          <w:szCs w:val="24"/>
          <w:lang w:val="lt-LT"/>
        </w:rPr>
      </w:pPr>
    </w:p>
    <w:p w14:paraId="7587F6C9" w14:textId="41E5AC19" w:rsidR="006934D1" w:rsidRPr="00BD2D35" w:rsidRDefault="004A09A8" w:rsidP="006934D1">
      <w:pPr>
        <w:tabs>
          <w:tab w:val="clear" w:pos="567"/>
        </w:tabs>
        <w:autoSpaceDE w:val="0"/>
        <w:autoSpaceDN w:val="0"/>
        <w:adjustRightInd w:val="0"/>
        <w:snapToGrid/>
        <w:spacing w:line="240" w:lineRule="auto"/>
        <w:rPr>
          <w:rFonts w:eastAsiaTheme="minorHAnsi"/>
          <w:color w:val="000000"/>
          <w:szCs w:val="22"/>
          <w:lang w:val="lt-LT" w:bidi="bn-BD"/>
        </w:rPr>
      </w:pPr>
      <w:proofErr w:type="spellStart"/>
      <w:r w:rsidRPr="00BD2D35">
        <w:rPr>
          <w:szCs w:val="22"/>
          <w:lang w:val="lt-LT"/>
        </w:rPr>
        <w:t>Ganirelix</w:t>
      </w:r>
      <w:proofErr w:type="spellEnd"/>
      <w:r w:rsidRPr="00BD2D35">
        <w:rPr>
          <w:szCs w:val="22"/>
          <w:lang w:val="lt-LT"/>
        </w:rPr>
        <w:t xml:space="preserve"> </w:t>
      </w:r>
      <w:proofErr w:type="spellStart"/>
      <w:r w:rsidRPr="00BD2D35">
        <w:rPr>
          <w:szCs w:val="22"/>
          <w:lang w:val="lt-LT"/>
        </w:rPr>
        <w:t>Theramex</w:t>
      </w:r>
      <w:proofErr w:type="spellEnd"/>
      <w:r w:rsidRPr="00BD2D35">
        <w:rPr>
          <w:szCs w:val="22"/>
          <w:lang w:val="lt-LT"/>
        </w:rPr>
        <w:t xml:space="preserve"> sudėtyje yra veikliosios medžiagos </w:t>
      </w:r>
      <w:proofErr w:type="spellStart"/>
      <w:r w:rsidRPr="00BD2D35">
        <w:rPr>
          <w:szCs w:val="22"/>
          <w:lang w:val="lt-LT"/>
        </w:rPr>
        <w:t>ganirelikso</w:t>
      </w:r>
      <w:proofErr w:type="spellEnd"/>
      <w:r w:rsidRPr="00BD2D35">
        <w:rPr>
          <w:szCs w:val="22"/>
          <w:lang w:val="lt-LT"/>
        </w:rPr>
        <w:t xml:space="preserve"> ir jis priklauso vaistų grupei, </w:t>
      </w:r>
      <w:r w:rsidR="006934D1" w:rsidRPr="00BD2D35">
        <w:rPr>
          <w:rFonts w:eastAsiaTheme="minorHAnsi"/>
          <w:color w:val="000000"/>
          <w:szCs w:val="22"/>
          <w:lang w:val="lt-LT" w:bidi="bn-BD"/>
        </w:rPr>
        <w:t>vadinamai „</w:t>
      </w:r>
      <w:proofErr w:type="spellStart"/>
      <w:r w:rsidR="00373213">
        <w:rPr>
          <w:rFonts w:eastAsiaTheme="minorHAnsi"/>
          <w:color w:val="000000"/>
          <w:szCs w:val="22"/>
          <w:lang w:val="lt-LT" w:bidi="bn-BD"/>
        </w:rPr>
        <w:t>antigonadoliberi</w:t>
      </w:r>
      <w:r w:rsidR="00D05D69">
        <w:rPr>
          <w:rFonts w:eastAsiaTheme="minorHAnsi"/>
          <w:color w:val="000000"/>
          <w:szCs w:val="22"/>
          <w:lang w:val="lt-LT" w:bidi="bn-BD"/>
        </w:rPr>
        <w:t>nais</w:t>
      </w:r>
      <w:proofErr w:type="spellEnd"/>
      <w:r w:rsidR="006934D1" w:rsidRPr="00BD2D35">
        <w:rPr>
          <w:rFonts w:eastAsiaTheme="minorHAnsi"/>
          <w:color w:val="000000"/>
          <w:szCs w:val="22"/>
          <w:lang w:val="lt-LT" w:bidi="bn-BD"/>
        </w:rPr>
        <w:t xml:space="preserve">“, kurie veikia priešingai natūraliam </w:t>
      </w:r>
      <w:proofErr w:type="spellStart"/>
      <w:r w:rsidR="006934D1" w:rsidRPr="00BD2D35">
        <w:rPr>
          <w:rFonts w:eastAsiaTheme="minorHAnsi"/>
          <w:color w:val="000000"/>
          <w:szCs w:val="22"/>
          <w:lang w:val="lt-LT" w:bidi="bn-BD"/>
        </w:rPr>
        <w:t>gonado</w:t>
      </w:r>
      <w:r w:rsidR="00FB3C80">
        <w:rPr>
          <w:rFonts w:eastAsiaTheme="minorHAnsi"/>
          <w:color w:val="000000"/>
          <w:szCs w:val="22"/>
          <w:lang w:val="lt-LT" w:bidi="bn-BD"/>
        </w:rPr>
        <w:t>liberinui</w:t>
      </w:r>
      <w:proofErr w:type="spellEnd"/>
      <w:r w:rsidR="006934D1" w:rsidRPr="00BD2D35">
        <w:rPr>
          <w:rFonts w:eastAsiaTheme="minorHAnsi"/>
          <w:color w:val="000000"/>
          <w:szCs w:val="22"/>
          <w:lang w:val="lt-LT" w:bidi="bn-BD"/>
        </w:rPr>
        <w:t xml:space="preserve"> (</w:t>
      </w:r>
      <w:proofErr w:type="spellStart"/>
      <w:r w:rsidR="00FC33C0" w:rsidRPr="00BD2D35">
        <w:rPr>
          <w:rFonts w:eastAsiaTheme="minorHAnsi"/>
          <w:color w:val="000000"/>
          <w:szCs w:val="22"/>
          <w:lang w:val="lt-LT" w:bidi="bn-BD"/>
        </w:rPr>
        <w:t>Gn</w:t>
      </w:r>
      <w:r w:rsidR="00D05D69">
        <w:rPr>
          <w:rFonts w:eastAsiaTheme="minorHAnsi"/>
          <w:color w:val="000000"/>
          <w:szCs w:val="22"/>
          <w:lang w:val="lt-LT" w:bidi="bn-BD"/>
        </w:rPr>
        <w:t>L</w:t>
      </w:r>
      <w:proofErr w:type="spellEnd"/>
      <w:r w:rsidR="006934D1" w:rsidRPr="00BD2D35">
        <w:rPr>
          <w:rFonts w:eastAsiaTheme="minorHAnsi"/>
          <w:color w:val="000000"/>
          <w:szCs w:val="22"/>
          <w:lang w:val="lt-LT" w:bidi="bn-BD"/>
        </w:rPr>
        <w:t xml:space="preserve">). </w:t>
      </w:r>
      <w:proofErr w:type="spellStart"/>
      <w:r w:rsidR="00D05D69" w:rsidRPr="00BD2D35">
        <w:rPr>
          <w:rFonts w:eastAsiaTheme="minorHAnsi"/>
          <w:color w:val="000000"/>
          <w:szCs w:val="22"/>
          <w:lang w:val="lt-LT" w:bidi="bn-BD"/>
        </w:rPr>
        <w:t>Gn</w:t>
      </w:r>
      <w:r w:rsidR="00D05D69">
        <w:rPr>
          <w:rFonts w:eastAsiaTheme="minorHAnsi"/>
          <w:color w:val="000000"/>
          <w:szCs w:val="22"/>
          <w:lang w:val="lt-LT" w:bidi="bn-BD"/>
        </w:rPr>
        <w:t>L</w:t>
      </w:r>
      <w:proofErr w:type="spellEnd"/>
      <w:r w:rsidR="00D05D69" w:rsidRPr="00BD2D35">
        <w:rPr>
          <w:rFonts w:eastAsiaTheme="minorHAnsi"/>
          <w:color w:val="000000"/>
          <w:szCs w:val="22"/>
          <w:lang w:val="lt-LT" w:bidi="bn-BD"/>
        </w:rPr>
        <w:t xml:space="preserve"> </w:t>
      </w:r>
      <w:r w:rsidR="006934D1" w:rsidRPr="00BD2D35">
        <w:rPr>
          <w:rFonts w:eastAsiaTheme="minorHAnsi"/>
          <w:color w:val="000000"/>
          <w:szCs w:val="22"/>
          <w:lang w:val="lt-LT" w:bidi="bn-BD"/>
        </w:rPr>
        <w:t xml:space="preserve">reguliuoja </w:t>
      </w:r>
      <w:proofErr w:type="spellStart"/>
      <w:r w:rsidR="006934D1" w:rsidRPr="00BD2D35">
        <w:rPr>
          <w:rFonts w:eastAsiaTheme="minorHAnsi"/>
          <w:color w:val="000000"/>
          <w:szCs w:val="22"/>
          <w:lang w:val="lt-LT" w:bidi="bn-BD"/>
        </w:rPr>
        <w:t>gonadotropinų</w:t>
      </w:r>
      <w:proofErr w:type="spellEnd"/>
      <w:r w:rsidR="006934D1" w:rsidRPr="00BD2D35">
        <w:rPr>
          <w:rFonts w:eastAsiaTheme="minorHAnsi"/>
          <w:color w:val="000000"/>
          <w:szCs w:val="22"/>
          <w:lang w:val="lt-LT" w:bidi="bn-BD"/>
        </w:rPr>
        <w:t xml:space="preserve">, t. y. </w:t>
      </w:r>
      <w:proofErr w:type="spellStart"/>
      <w:r w:rsidR="006934D1" w:rsidRPr="00BD2D35">
        <w:rPr>
          <w:rFonts w:eastAsiaTheme="minorHAnsi"/>
          <w:color w:val="000000"/>
          <w:szCs w:val="22"/>
          <w:lang w:val="lt-LT" w:bidi="bn-BD"/>
        </w:rPr>
        <w:t>liuteinizuojančio</w:t>
      </w:r>
      <w:proofErr w:type="spellEnd"/>
      <w:r w:rsidR="006934D1" w:rsidRPr="00BD2D35">
        <w:rPr>
          <w:rFonts w:eastAsiaTheme="minorHAnsi"/>
          <w:color w:val="000000"/>
          <w:szCs w:val="22"/>
          <w:lang w:val="lt-LT" w:bidi="bn-BD"/>
        </w:rPr>
        <w:t xml:space="preserve"> hormono (LH) ir folikulus stimuliuojančio hormono (FSH) išskyrimą. </w:t>
      </w:r>
      <w:proofErr w:type="spellStart"/>
      <w:r w:rsidR="006934D1" w:rsidRPr="00BD2D35">
        <w:rPr>
          <w:rFonts w:eastAsiaTheme="minorHAnsi"/>
          <w:color w:val="000000"/>
          <w:szCs w:val="22"/>
          <w:lang w:val="lt-LT" w:bidi="bn-BD"/>
        </w:rPr>
        <w:t>Gonadotropinai</w:t>
      </w:r>
      <w:proofErr w:type="spellEnd"/>
      <w:r w:rsidR="006934D1" w:rsidRPr="00BD2D35">
        <w:rPr>
          <w:rFonts w:eastAsiaTheme="minorHAnsi"/>
          <w:color w:val="000000"/>
          <w:szCs w:val="22"/>
          <w:lang w:val="lt-LT" w:bidi="bn-BD"/>
        </w:rPr>
        <w:t xml:space="preserve"> yra svarbūs žmogaus vaisingumui ir dauginimosi funkcijai. Moterims FSH būtinas folikulų augimui ir brendimui kiaušidėse. Folikulai yra maži, apvalūs maišeliai, kuriuose yra kiaušinėlis. LH būtinas subrendusiam kiaušinėliui pasišalinti iš folikulo ir kiaušidės, t.</w:t>
      </w:r>
      <w:r w:rsidRPr="00BD2D35">
        <w:rPr>
          <w:rFonts w:eastAsiaTheme="minorHAnsi"/>
          <w:color w:val="000000"/>
          <w:szCs w:val="22"/>
          <w:lang w:val="lt-LT" w:bidi="bn-BD"/>
        </w:rPr>
        <w:t xml:space="preserve"> </w:t>
      </w:r>
      <w:r w:rsidR="006934D1" w:rsidRPr="00BD2D35">
        <w:rPr>
          <w:rFonts w:eastAsiaTheme="minorHAnsi"/>
          <w:color w:val="000000"/>
          <w:szCs w:val="22"/>
          <w:lang w:val="lt-LT" w:bidi="bn-BD"/>
        </w:rPr>
        <w:t xml:space="preserve">y. ovuliacijai. </w:t>
      </w:r>
      <w:proofErr w:type="spellStart"/>
      <w:r w:rsidR="006934D1" w:rsidRPr="00BD2D35">
        <w:rPr>
          <w:rFonts w:eastAsiaTheme="minorHAnsi"/>
          <w:color w:val="000000"/>
          <w:szCs w:val="22"/>
          <w:lang w:val="lt-LT" w:bidi="bn-BD"/>
        </w:rPr>
        <w:t>Ganirelix</w:t>
      </w:r>
      <w:proofErr w:type="spellEnd"/>
      <w:r w:rsidR="006934D1" w:rsidRPr="00BD2D35">
        <w:rPr>
          <w:rFonts w:eastAsiaTheme="minorHAnsi"/>
          <w:color w:val="000000"/>
          <w:szCs w:val="22"/>
          <w:lang w:val="lt-LT" w:bidi="bn-BD"/>
        </w:rPr>
        <w:t xml:space="preserve"> </w:t>
      </w:r>
      <w:proofErr w:type="spellStart"/>
      <w:r w:rsidRPr="00BD2D35">
        <w:rPr>
          <w:rFonts w:eastAsiaTheme="minorHAnsi"/>
          <w:color w:val="000000"/>
          <w:szCs w:val="22"/>
          <w:lang w:val="lt-LT" w:bidi="bn-BD"/>
        </w:rPr>
        <w:t>Theramex</w:t>
      </w:r>
      <w:proofErr w:type="spellEnd"/>
      <w:r w:rsidR="006934D1" w:rsidRPr="00BD2D35">
        <w:rPr>
          <w:rFonts w:eastAsiaTheme="minorHAnsi"/>
          <w:color w:val="000000"/>
          <w:szCs w:val="22"/>
          <w:lang w:val="lt-LT" w:bidi="bn-BD"/>
        </w:rPr>
        <w:t xml:space="preserve"> slopina </w:t>
      </w:r>
      <w:proofErr w:type="spellStart"/>
      <w:r w:rsidR="00D05D69" w:rsidRPr="00BD2D35">
        <w:rPr>
          <w:rFonts w:eastAsiaTheme="minorHAnsi"/>
          <w:color w:val="000000"/>
          <w:szCs w:val="22"/>
          <w:lang w:val="lt-LT" w:bidi="bn-BD"/>
        </w:rPr>
        <w:t>Gn</w:t>
      </w:r>
      <w:r w:rsidR="00D05D69">
        <w:rPr>
          <w:rFonts w:eastAsiaTheme="minorHAnsi"/>
          <w:color w:val="000000"/>
          <w:szCs w:val="22"/>
          <w:lang w:val="lt-LT" w:bidi="bn-BD"/>
        </w:rPr>
        <w:t>L</w:t>
      </w:r>
      <w:proofErr w:type="spellEnd"/>
      <w:r w:rsidR="00D05D69" w:rsidRPr="00BD2D35">
        <w:rPr>
          <w:rFonts w:eastAsiaTheme="minorHAnsi"/>
          <w:color w:val="000000"/>
          <w:szCs w:val="22"/>
          <w:lang w:val="lt-LT" w:bidi="bn-BD"/>
        </w:rPr>
        <w:t xml:space="preserve"> </w:t>
      </w:r>
      <w:r w:rsidR="006934D1" w:rsidRPr="00BD2D35">
        <w:rPr>
          <w:rFonts w:eastAsiaTheme="minorHAnsi"/>
          <w:color w:val="000000"/>
          <w:szCs w:val="22"/>
          <w:lang w:val="lt-LT" w:bidi="bn-BD"/>
        </w:rPr>
        <w:t xml:space="preserve">veikimą, todėl slopinamas </w:t>
      </w:r>
      <w:proofErr w:type="spellStart"/>
      <w:r w:rsidR="006934D1" w:rsidRPr="00BD2D35">
        <w:rPr>
          <w:rFonts w:eastAsiaTheme="minorHAnsi"/>
          <w:color w:val="000000"/>
          <w:szCs w:val="22"/>
          <w:lang w:val="lt-LT" w:bidi="bn-BD"/>
        </w:rPr>
        <w:t>gonadotropinų</w:t>
      </w:r>
      <w:proofErr w:type="spellEnd"/>
      <w:r w:rsidR="006934D1" w:rsidRPr="00BD2D35">
        <w:rPr>
          <w:rFonts w:eastAsiaTheme="minorHAnsi"/>
          <w:color w:val="000000"/>
          <w:szCs w:val="22"/>
          <w:lang w:val="lt-LT" w:bidi="bn-BD"/>
        </w:rPr>
        <w:t xml:space="preserve">, labiausiai LH, išskyrimas. </w:t>
      </w:r>
    </w:p>
    <w:p w14:paraId="24B4563B" w14:textId="77777777" w:rsidR="006934D1" w:rsidRPr="00BD2D35" w:rsidRDefault="006934D1" w:rsidP="006934D1">
      <w:pPr>
        <w:tabs>
          <w:tab w:val="clear" w:pos="567"/>
        </w:tabs>
        <w:autoSpaceDE w:val="0"/>
        <w:autoSpaceDN w:val="0"/>
        <w:adjustRightInd w:val="0"/>
        <w:snapToGrid/>
        <w:spacing w:line="240" w:lineRule="auto"/>
        <w:rPr>
          <w:rFonts w:eastAsiaTheme="minorHAnsi"/>
          <w:i/>
          <w:iCs/>
          <w:color w:val="000000"/>
          <w:szCs w:val="22"/>
          <w:lang w:val="lt-LT" w:bidi="bn-BD"/>
        </w:rPr>
      </w:pPr>
    </w:p>
    <w:p w14:paraId="7C1370DB" w14:textId="04A73480" w:rsidR="006934D1" w:rsidRPr="00BD2D35" w:rsidRDefault="006934D1" w:rsidP="006934D1">
      <w:pPr>
        <w:tabs>
          <w:tab w:val="clear" w:pos="567"/>
        </w:tabs>
        <w:autoSpaceDE w:val="0"/>
        <w:autoSpaceDN w:val="0"/>
        <w:adjustRightInd w:val="0"/>
        <w:snapToGrid/>
        <w:spacing w:line="240" w:lineRule="auto"/>
        <w:rPr>
          <w:rFonts w:eastAsiaTheme="minorHAnsi"/>
          <w:color w:val="000000"/>
          <w:szCs w:val="22"/>
          <w:u w:val="single"/>
          <w:lang w:val="lt-LT" w:bidi="bn-BD"/>
        </w:rPr>
      </w:pPr>
      <w:r w:rsidRPr="00BD2D35">
        <w:rPr>
          <w:rFonts w:eastAsiaTheme="minorHAnsi"/>
          <w:color w:val="000000"/>
          <w:szCs w:val="22"/>
          <w:u w:val="single"/>
          <w:lang w:val="lt-LT" w:bidi="bn-BD"/>
        </w:rPr>
        <w:t xml:space="preserve">Kam </w:t>
      </w:r>
      <w:proofErr w:type="spellStart"/>
      <w:r w:rsidRPr="00BD2D35">
        <w:rPr>
          <w:rFonts w:eastAsiaTheme="minorHAnsi"/>
          <w:color w:val="000000"/>
          <w:szCs w:val="22"/>
          <w:u w:val="single"/>
          <w:lang w:val="lt-LT" w:bidi="bn-BD"/>
        </w:rPr>
        <w:t>Ganirelix</w:t>
      </w:r>
      <w:proofErr w:type="spellEnd"/>
      <w:r w:rsidRPr="00BD2D35">
        <w:rPr>
          <w:rFonts w:eastAsiaTheme="minorHAnsi"/>
          <w:color w:val="000000"/>
          <w:szCs w:val="22"/>
          <w:u w:val="single"/>
          <w:lang w:val="lt-LT" w:bidi="bn-BD"/>
        </w:rPr>
        <w:t xml:space="preserve"> </w:t>
      </w:r>
      <w:proofErr w:type="spellStart"/>
      <w:r w:rsidR="004A09A8" w:rsidRPr="00BD2D35">
        <w:rPr>
          <w:rFonts w:eastAsiaTheme="minorHAnsi"/>
          <w:color w:val="000000"/>
          <w:szCs w:val="22"/>
          <w:u w:val="single"/>
          <w:lang w:val="lt-LT" w:bidi="bn-BD"/>
        </w:rPr>
        <w:t>Theramex</w:t>
      </w:r>
      <w:proofErr w:type="spellEnd"/>
      <w:r w:rsidRPr="00BD2D35">
        <w:rPr>
          <w:rFonts w:eastAsiaTheme="minorHAnsi"/>
          <w:color w:val="000000"/>
          <w:szCs w:val="22"/>
          <w:u w:val="single"/>
          <w:lang w:val="lt-LT" w:bidi="bn-BD"/>
        </w:rPr>
        <w:t xml:space="preserve"> vartojamas</w:t>
      </w:r>
    </w:p>
    <w:p w14:paraId="1D95D484" w14:textId="77777777" w:rsidR="004A09A8" w:rsidRPr="00BD2D35" w:rsidRDefault="004A09A8" w:rsidP="006934D1">
      <w:pPr>
        <w:tabs>
          <w:tab w:val="clear" w:pos="567"/>
        </w:tabs>
        <w:autoSpaceDE w:val="0"/>
        <w:autoSpaceDN w:val="0"/>
        <w:adjustRightInd w:val="0"/>
        <w:snapToGrid/>
        <w:spacing w:line="240" w:lineRule="auto"/>
        <w:rPr>
          <w:rFonts w:eastAsiaTheme="minorHAnsi"/>
          <w:color w:val="000000"/>
          <w:szCs w:val="22"/>
          <w:u w:val="single"/>
          <w:lang w:val="lt-LT" w:bidi="bn-BD"/>
        </w:rPr>
      </w:pPr>
    </w:p>
    <w:p w14:paraId="10DD7ADF" w14:textId="23080CD5" w:rsidR="006934D1" w:rsidRPr="00BD2D35" w:rsidRDefault="006934D1" w:rsidP="006934D1">
      <w:pPr>
        <w:tabs>
          <w:tab w:val="clear" w:pos="567"/>
        </w:tabs>
        <w:autoSpaceDE w:val="0"/>
        <w:autoSpaceDN w:val="0"/>
        <w:adjustRightInd w:val="0"/>
        <w:snapToGrid/>
        <w:spacing w:line="240" w:lineRule="auto"/>
        <w:rPr>
          <w:rFonts w:eastAsiaTheme="minorHAnsi"/>
          <w:color w:val="000000"/>
          <w:szCs w:val="22"/>
          <w:lang w:val="lt-LT" w:bidi="bn-BD"/>
        </w:rPr>
      </w:pPr>
      <w:r w:rsidRPr="00BD2D35">
        <w:rPr>
          <w:rFonts w:eastAsiaTheme="minorHAnsi"/>
          <w:color w:val="000000"/>
          <w:szCs w:val="22"/>
          <w:lang w:val="lt-LT" w:bidi="bn-BD"/>
        </w:rPr>
        <w:t xml:space="preserve">Darant moters apvaisinimą pagalbiniu būdu, įskaitant apvaisinimą </w:t>
      </w:r>
      <w:proofErr w:type="spellStart"/>
      <w:r w:rsidRPr="00BD2D35">
        <w:rPr>
          <w:rFonts w:eastAsiaTheme="minorHAnsi"/>
          <w:i/>
          <w:iCs/>
          <w:color w:val="000000"/>
          <w:szCs w:val="22"/>
          <w:lang w:val="lt-LT" w:bidi="bn-BD"/>
        </w:rPr>
        <w:t>in</w:t>
      </w:r>
      <w:proofErr w:type="spellEnd"/>
      <w:r w:rsidRPr="00BD2D35">
        <w:rPr>
          <w:rFonts w:eastAsiaTheme="minorHAnsi"/>
          <w:i/>
          <w:iCs/>
          <w:color w:val="000000"/>
          <w:szCs w:val="22"/>
          <w:lang w:val="lt-LT" w:bidi="bn-BD"/>
        </w:rPr>
        <w:t xml:space="preserve"> </w:t>
      </w:r>
      <w:proofErr w:type="spellStart"/>
      <w:r w:rsidRPr="00BD2D35">
        <w:rPr>
          <w:rFonts w:eastAsiaTheme="minorHAnsi"/>
          <w:i/>
          <w:iCs/>
          <w:color w:val="000000"/>
          <w:szCs w:val="22"/>
          <w:lang w:val="lt-LT" w:bidi="bn-BD"/>
        </w:rPr>
        <w:t>vitro</w:t>
      </w:r>
      <w:proofErr w:type="spellEnd"/>
      <w:r w:rsidRPr="00BD2D35">
        <w:rPr>
          <w:rFonts w:eastAsiaTheme="minorHAnsi"/>
          <w:i/>
          <w:iCs/>
          <w:color w:val="000000"/>
          <w:szCs w:val="22"/>
          <w:lang w:val="lt-LT" w:bidi="bn-BD"/>
        </w:rPr>
        <w:t xml:space="preserve"> </w:t>
      </w:r>
      <w:r w:rsidRPr="00BD2D35">
        <w:rPr>
          <w:rFonts w:eastAsiaTheme="minorHAnsi"/>
          <w:color w:val="000000"/>
          <w:szCs w:val="22"/>
          <w:lang w:val="lt-LT" w:bidi="bn-BD"/>
        </w:rPr>
        <w:t xml:space="preserve">(AIV) bei kitus būdus, kartais ovuliacija gali įvykti per anksti, todėl gali ženkliai sumažėti pastojimo tikimybė. </w:t>
      </w:r>
      <w:proofErr w:type="spellStart"/>
      <w:r w:rsidRPr="00BD2D35">
        <w:rPr>
          <w:rFonts w:eastAsiaTheme="minorHAnsi"/>
          <w:color w:val="000000"/>
          <w:szCs w:val="22"/>
          <w:lang w:val="lt-LT" w:bidi="bn-BD"/>
        </w:rPr>
        <w:t>Ganirelix</w:t>
      </w:r>
      <w:proofErr w:type="spellEnd"/>
      <w:r w:rsidRPr="00BD2D35">
        <w:rPr>
          <w:rFonts w:eastAsiaTheme="minorHAnsi"/>
          <w:color w:val="000000"/>
          <w:szCs w:val="22"/>
          <w:lang w:val="lt-LT" w:bidi="bn-BD"/>
        </w:rPr>
        <w:t xml:space="preserve"> </w:t>
      </w:r>
      <w:proofErr w:type="spellStart"/>
      <w:r w:rsidR="004A09A8" w:rsidRPr="00BD2D35">
        <w:rPr>
          <w:rFonts w:eastAsiaTheme="minorHAnsi"/>
          <w:color w:val="000000"/>
          <w:szCs w:val="22"/>
          <w:lang w:val="lt-LT" w:bidi="bn-BD"/>
        </w:rPr>
        <w:t>Theramex</w:t>
      </w:r>
      <w:proofErr w:type="spellEnd"/>
      <w:r w:rsidRPr="00BD2D35">
        <w:rPr>
          <w:rFonts w:eastAsiaTheme="minorHAnsi"/>
          <w:color w:val="000000"/>
          <w:szCs w:val="22"/>
          <w:lang w:val="lt-LT" w:bidi="bn-BD"/>
        </w:rPr>
        <w:t xml:space="preserve"> vartojamas siekiant išvengti priešlaikinės LH išsiskyrimo bangos, kuri gali sukelti priešlaikinį kiaušinėlio pašalinimą.</w:t>
      </w:r>
    </w:p>
    <w:p w14:paraId="44F6D401" w14:textId="77777777" w:rsidR="009A2156" w:rsidRPr="00BD2D35" w:rsidRDefault="009A2156" w:rsidP="006934D1">
      <w:pPr>
        <w:tabs>
          <w:tab w:val="clear" w:pos="567"/>
        </w:tabs>
        <w:autoSpaceDE w:val="0"/>
        <w:autoSpaceDN w:val="0"/>
        <w:adjustRightInd w:val="0"/>
        <w:snapToGrid/>
        <w:spacing w:line="240" w:lineRule="auto"/>
        <w:rPr>
          <w:rFonts w:eastAsiaTheme="minorHAnsi"/>
          <w:color w:val="000000"/>
          <w:szCs w:val="22"/>
          <w:lang w:val="lt-LT" w:bidi="bn-BD"/>
        </w:rPr>
      </w:pPr>
    </w:p>
    <w:p w14:paraId="2F40F10C" w14:textId="4C2FF2D2" w:rsidR="004C17CB" w:rsidRPr="00BD2D35" w:rsidRDefault="006934D1" w:rsidP="006934D1">
      <w:pPr>
        <w:numPr>
          <w:ilvl w:val="12"/>
          <w:numId w:val="0"/>
        </w:numPr>
        <w:tabs>
          <w:tab w:val="clear" w:pos="567"/>
          <w:tab w:val="left" w:pos="1296"/>
        </w:tabs>
        <w:spacing w:line="240" w:lineRule="auto"/>
        <w:ind w:right="-2"/>
        <w:rPr>
          <w:rFonts w:eastAsiaTheme="minorHAnsi"/>
          <w:color w:val="000000"/>
          <w:szCs w:val="22"/>
          <w:lang w:val="lt-LT" w:bidi="bn-BD"/>
        </w:rPr>
      </w:pPr>
      <w:r w:rsidRPr="00BD2D35">
        <w:rPr>
          <w:rFonts w:eastAsiaTheme="minorHAnsi"/>
          <w:color w:val="000000"/>
          <w:szCs w:val="22"/>
          <w:lang w:val="lt-LT" w:bidi="bn-BD"/>
        </w:rPr>
        <w:t xml:space="preserve">Klinikinių tyrimų metu </w:t>
      </w:r>
      <w:proofErr w:type="spellStart"/>
      <w:r w:rsidRPr="00BD2D35">
        <w:rPr>
          <w:rFonts w:eastAsiaTheme="minorHAnsi"/>
          <w:color w:val="000000"/>
          <w:szCs w:val="22"/>
          <w:lang w:val="lt-LT" w:bidi="bn-BD"/>
        </w:rPr>
        <w:t>ganireliksas</w:t>
      </w:r>
      <w:proofErr w:type="spellEnd"/>
      <w:r w:rsidRPr="00BD2D35">
        <w:rPr>
          <w:rFonts w:eastAsiaTheme="minorHAnsi"/>
          <w:color w:val="000000"/>
          <w:szCs w:val="22"/>
          <w:lang w:val="lt-LT" w:bidi="bn-BD"/>
        </w:rPr>
        <w:t xml:space="preserve"> vartotas kartu su </w:t>
      </w:r>
      <w:proofErr w:type="spellStart"/>
      <w:r w:rsidRPr="00BD2D35">
        <w:rPr>
          <w:rFonts w:eastAsiaTheme="minorHAnsi"/>
          <w:color w:val="000000"/>
          <w:szCs w:val="22"/>
          <w:lang w:val="lt-LT" w:bidi="bn-BD"/>
        </w:rPr>
        <w:t>rekombinantiniu</w:t>
      </w:r>
      <w:proofErr w:type="spellEnd"/>
      <w:r w:rsidRPr="00BD2D35">
        <w:rPr>
          <w:rFonts w:eastAsiaTheme="minorHAnsi"/>
          <w:color w:val="000000"/>
          <w:szCs w:val="22"/>
          <w:lang w:val="lt-LT" w:bidi="bn-BD"/>
        </w:rPr>
        <w:t xml:space="preserve"> folikulus stimuliuojančiu hormonu (FSH) arba ilgai veikiančiu folikulus stimuliuojančiu vaistu </w:t>
      </w:r>
      <w:proofErr w:type="spellStart"/>
      <w:r w:rsidRPr="00BD2D35">
        <w:rPr>
          <w:rFonts w:eastAsiaTheme="minorHAnsi"/>
          <w:color w:val="000000"/>
          <w:szCs w:val="22"/>
          <w:lang w:val="lt-LT" w:bidi="bn-BD"/>
        </w:rPr>
        <w:t>korifolitropinu</w:t>
      </w:r>
      <w:proofErr w:type="spellEnd"/>
      <w:r w:rsidRPr="00BD2D35">
        <w:rPr>
          <w:rFonts w:eastAsiaTheme="minorHAnsi"/>
          <w:color w:val="000000"/>
          <w:szCs w:val="22"/>
          <w:lang w:val="lt-LT" w:bidi="bn-BD"/>
        </w:rPr>
        <w:t xml:space="preserve"> alfa.</w:t>
      </w:r>
    </w:p>
    <w:p w14:paraId="66832E90" w14:textId="77777777" w:rsidR="009A2156" w:rsidRPr="00BD2D35" w:rsidRDefault="009A2156" w:rsidP="006934D1">
      <w:pPr>
        <w:numPr>
          <w:ilvl w:val="12"/>
          <w:numId w:val="0"/>
        </w:numPr>
        <w:tabs>
          <w:tab w:val="clear" w:pos="567"/>
          <w:tab w:val="left" w:pos="1296"/>
        </w:tabs>
        <w:spacing w:line="240" w:lineRule="auto"/>
        <w:ind w:right="-2"/>
        <w:rPr>
          <w:szCs w:val="24"/>
          <w:lang w:val="lt-LT"/>
        </w:rPr>
      </w:pPr>
    </w:p>
    <w:p w14:paraId="696C2FE6" w14:textId="77777777" w:rsidR="004C17CB" w:rsidRPr="00BD2D35" w:rsidRDefault="004C17CB">
      <w:pPr>
        <w:numPr>
          <w:ilvl w:val="12"/>
          <w:numId w:val="0"/>
        </w:numPr>
        <w:tabs>
          <w:tab w:val="clear" w:pos="567"/>
          <w:tab w:val="left" w:pos="1296"/>
        </w:tabs>
        <w:spacing w:line="240" w:lineRule="auto"/>
        <w:ind w:right="-2"/>
        <w:rPr>
          <w:szCs w:val="24"/>
          <w:lang w:val="lt-LT"/>
        </w:rPr>
      </w:pPr>
    </w:p>
    <w:p w14:paraId="767682E3" w14:textId="4FBE8555" w:rsidR="004C17CB" w:rsidRPr="00BD2D35" w:rsidRDefault="002C1216" w:rsidP="00C742F6">
      <w:pPr>
        <w:rPr>
          <w:b/>
          <w:bCs/>
          <w:lang w:val="lt-LT"/>
        </w:rPr>
      </w:pPr>
      <w:r w:rsidRPr="00BD2D35">
        <w:rPr>
          <w:b/>
          <w:bCs/>
          <w:lang w:val="lt-LT"/>
        </w:rPr>
        <w:t>2.</w:t>
      </w:r>
      <w:r w:rsidRPr="00BD2D35">
        <w:rPr>
          <w:b/>
          <w:bCs/>
          <w:lang w:val="lt-LT"/>
        </w:rPr>
        <w:tab/>
        <w:t xml:space="preserve">Kas žinotina prieš vartojant </w:t>
      </w:r>
      <w:proofErr w:type="spellStart"/>
      <w:r w:rsidR="006934D1" w:rsidRPr="00BD2D35">
        <w:rPr>
          <w:b/>
          <w:bCs/>
          <w:lang w:val="lt-LT"/>
        </w:rPr>
        <w:t>Ganirelix</w:t>
      </w:r>
      <w:proofErr w:type="spellEnd"/>
      <w:r w:rsidR="006934D1" w:rsidRPr="00BD2D35">
        <w:rPr>
          <w:b/>
          <w:bCs/>
          <w:lang w:val="lt-LT"/>
        </w:rPr>
        <w:t xml:space="preserve"> </w:t>
      </w:r>
      <w:proofErr w:type="spellStart"/>
      <w:r w:rsidR="006934D1" w:rsidRPr="00BD2D35">
        <w:rPr>
          <w:b/>
          <w:bCs/>
          <w:lang w:val="lt-LT"/>
        </w:rPr>
        <w:t>Theramex</w:t>
      </w:r>
      <w:proofErr w:type="spellEnd"/>
    </w:p>
    <w:p w14:paraId="3B8833BA" w14:textId="77777777" w:rsidR="004C17CB" w:rsidRPr="00BD2D35" w:rsidRDefault="004C17CB">
      <w:pPr>
        <w:numPr>
          <w:ilvl w:val="12"/>
          <w:numId w:val="0"/>
        </w:numPr>
        <w:tabs>
          <w:tab w:val="clear" w:pos="567"/>
          <w:tab w:val="left" w:pos="1296"/>
        </w:tabs>
        <w:spacing w:line="240" w:lineRule="auto"/>
        <w:ind w:right="-2"/>
        <w:rPr>
          <w:szCs w:val="24"/>
          <w:lang w:val="lt-LT"/>
        </w:rPr>
      </w:pPr>
    </w:p>
    <w:p w14:paraId="73354ABF" w14:textId="050E1DCB" w:rsidR="004C17CB" w:rsidRPr="00BD2D35" w:rsidRDefault="006934D1" w:rsidP="00C742F6">
      <w:pPr>
        <w:rPr>
          <w:b/>
          <w:bCs/>
          <w:lang w:val="lt-LT"/>
        </w:rPr>
      </w:pPr>
      <w:proofErr w:type="spellStart"/>
      <w:r w:rsidRPr="00BD2D35">
        <w:rPr>
          <w:b/>
          <w:bCs/>
          <w:lang w:val="lt-LT"/>
        </w:rPr>
        <w:t>Ganirelix</w:t>
      </w:r>
      <w:proofErr w:type="spellEnd"/>
      <w:r w:rsidRPr="00BD2D35">
        <w:rPr>
          <w:b/>
          <w:bCs/>
          <w:lang w:val="lt-LT"/>
        </w:rPr>
        <w:t xml:space="preserve"> </w:t>
      </w:r>
      <w:proofErr w:type="spellStart"/>
      <w:r w:rsidRPr="00BD2D35">
        <w:rPr>
          <w:b/>
          <w:bCs/>
          <w:lang w:val="lt-LT"/>
        </w:rPr>
        <w:t>Theramex</w:t>
      </w:r>
      <w:proofErr w:type="spellEnd"/>
      <w:r w:rsidR="002C1216" w:rsidRPr="00BD2D35">
        <w:rPr>
          <w:b/>
          <w:bCs/>
          <w:lang w:val="lt-LT"/>
        </w:rPr>
        <w:t xml:space="preserve"> vartoti draudžiama</w:t>
      </w:r>
    </w:p>
    <w:p w14:paraId="3D6CB0E0" w14:textId="40194193" w:rsidR="006934D1" w:rsidRPr="00BD2D35" w:rsidRDefault="006934D1" w:rsidP="006934D1">
      <w:pPr>
        <w:pStyle w:val="Sraopastraipa"/>
        <w:numPr>
          <w:ilvl w:val="0"/>
          <w:numId w:val="18"/>
        </w:numPr>
        <w:tabs>
          <w:tab w:val="clear" w:pos="567"/>
        </w:tabs>
        <w:autoSpaceDE w:val="0"/>
        <w:autoSpaceDN w:val="0"/>
        <w:adjustRightInd w:val="0"/>
        <w:snapToGrid/>
        <w:spacing w:line="240" w:lineRule="auto"/>
        <w:ind w:left="567" w:hanging="567"/>
        <w:rPr>
          <w:rFonts w:eastAsiaTheme="minorHAnsi"/>
          <w:color w:val="000000"/>
          <w:szCs w:val="22"/>
          <w:lang w:val="lt-LT" w:bidi="bn-BD"/>
        </w:rPr>
      </w:pPr>
      <w:r w:rsidRPr="00BD2D35">
        <w:rPr>
          <w:rFonts w:eastAsiaTheme="minorHAnsi"/>
          <w:color w:val="000000"/>
          <w:szCs w:val="22"/>
          <w:lang w:val="lt-LT" w:bidi="bn-BD"/>
        </w:rPr>
        <w:t xml:space="preserve">jeigu yra alergija </w:t>
      </w:r>
      <w:proofErr w:type="spellStart"/>
      <w:r w:rsidRPr="00BD2D35">
        <w:rPr>
          <w:rFonts w:eastAsiaTheme="minorHAnsi"/>
          <w:color w:val="000000"/>
          <w:szCs w:val="22"/>
          <w:lang w:val="lt-LT" w:bidi="bn-BD"/>
        </w:rPr>
        <w:t>ganireliksui</w:t>
      </w:r>
      <w:proofErr w:type="spellEnd"/>
      <w:r w:rsidRPr="00BD2D35">
        <w:rPr>
          <w:rFonts w:eastAsiaTheme="minorHAnsi"/>
          <w:color w:val="000000"/>
          <w:szCs w:val="22"/>
          <w:lang w:val="lt-LT" w:bidi="bn-BD"/>
        </w:rPr>
        <w:t xml:space="preserve"> arba bet kuriai pagalbinei šio vaisto medžiagai (jos išvardytos 6</w:t>
      </w:r>
      <w:r w:rsidR="009A2156" w:rsidRPr="00BD2D35">
        <w:rPr>
          <w:rFonts w:eastAsiaTheme="minorHAnsi"/>
          <w:color w:val="000000"/>
          <w:szCs w:val="22"/>
          <w:lang w:val="lt-LT" w:bidi="bn-BD"/>
        </w:rPr>
        <w:t> </w:t>
      </w:r>
      <w:r w:rsidRPr="00BD2D35">
        <w:rPr>
          <w:rFonts w:eastAsiaTheme="minorHAnsi"/>
          <w:color w:val="000000"/>
          <w:szCs w:val="22"/>
          <w:lang w:val="lt-LT" w:bidi="bn-BD"/>
        </w:rPr>
        <w:t xml:space="preserve">skyriuje); </w:t>
      </w:r>
    </w:p>
    <w:p w14:paraId="291F8760" w14:textId="00FE89FC" w:rsidR="006934D1" w:rsidRPr="00BD2D35" w:rsidRDefault="006934D1" w:rsidP="006934D1">
      <w:pPr>
        <w:pStyle w:val="Sraopastraipa"/>
        <w:numPr>
          <w:ilvl w:val="0"/>
          <w:numId w:val="18"/>
        </w:numPr>
        <w:tabs>
          <w:tab w:val="clear" w:pos="567"/>
        </w:tabs>
        <w:autoSpaceDE w:val="0"/>
        <w:autoSpaceDN w:val="0"/>
        <w:adjustRightInd w:val="0"/>
        <w:snapToGrid/>
        <w:spacing w:line="240" w:lineRule="auto"/>
        <w:ind w:left="567" w:hanging="567"/>
        <w:rPr>
          <w:rFonts w:eastAsiaTheme="minorHAnsi"/>
          <w:color w:val="000000"/>
          <w:szCs w:val="22"/>
          <w:lang w:val="lt-LT" w:bidi="bn-BD"/>
        </w:rPr>
      </w:pPr>
      <w:r w:rsidRPr="00BD2D35">
        <w:rPr>
          <w:rFonts w:eastAsiaTheme="minorHAnsi"/>
          <w:color w:val="000000"/>
          <w:szCs w:val="22"/>
          <w:lang w:val="lt-LT" w:bidi="bn-BD"/>
        </w:rPr>
        <w:t xml:space="preserve">jeigu yra </w:t>
      </w:r>
      <w:r w:rsidR="009A2156" w:rsidRPr="00BD2D35">
        <w:rPr>
          <w:rFonts w:eastAsiaTheme="minorHAnsi"/>
          <w:color w:val="000000"/>
          <w:szCs w:val="22"/>
          <w:lang w:val="lt-LT" w:bidi="bn-BD"/>
        </w:rPr>
        <w:t>alergija</w:t>
      </w:r>
      <w:r w:rsidRPr="00BD2D35">
        <w:rPr>
          <w:rFonts w:eastAsiaTheme="minorHAnsi"/>
          <w:color w:val="000000"/>
          <w:szCs w:val="22"/>
          <w:lang w:val="lt-LT" w:bidi="bn-BD"/>
        </w:rPr>
        <w:t xml:space="preserve"> </w:t>
      </w:r>
      <w:proofErr w:type="spellStart"/>
      <w:r w:rsidRPr="00BD2D35">
        <w:rPr>
          <w:rFonts w:eastAsiaTheme="minorHAnsi"/>
          <w:color w:val="000000"/>
          <w:szCs w:val="22"/>
          <w:lang w:val="lt-LT" w:bidi="bn-BD"/>
        </w:rPr>
        <w:t>gonado</w:t>
      </w:r>
      <w:r w:rsidR="00D05D69">
        <w:rPr>
          <w:rFonts w:eastAsiaTheme="minorHAnsi"/>
          <w:color w:val="000000"/>
          <w:szCs w:val="22"/>
          <w:lang w:val="lt-LT" w:bidi="bn-BD"/>
        </w:rPr>
        <w:t>liberinui</w:t>
      </w:r>
      <w:proofErr w:type="spellEnd"/>
      <w:r w:rsidRPr="00BD2D35">
        <w:rPr>
          <w:rFonts w:eastAsiaTheme="minorHAnsi"/>
          <w:color w:val="000000"/>
          <w:szCs w:val="22"/>
          <w:lang w:val="lt-LT" w:bidi="bn-BD"/>
        </w:rPr>
        <w:t xml:space="preserve"> (</w:t>
      </w:r>
      <w:proofErr w:type="spellStart"/>
      <w:r w:rsidR="00D05D69" w:rsidRPr="00BD2D35">
        <w:rPr>
          <w:rFonts w:eastAsiaTheme="minorHAnsi"/>
          <w:color w:val="000000"/>
          <w:szCs w:val="22"/>
          <w:lang w:val="lt-LT" w:bidi="bn-BD"/>
        </w:rPr>
        <w:t>Gn</w:t>
      </w:r>
      <w:r w:rsidR="00D05D69">
        <w:rPr>
          <w:rFonts w:eastAsiaTheme="minorHAnsi"/>
          <w:color w:val="000000"/>
          <w:szCs w:val="22"/>
          <w:lang w:val="lt-LT" w:bidi="bn-BD"/>
        </w:rPr>
        <w:t>L</w:t>
      </w:r>
      <w:proofErr w:type="spellEnd"/>
      <w:r w:rsidRPr="00BD2D35">
        <w:rPr>
          <w:rFonts w:eastAsiaTheme="minorHAnsi"/>
          <w:color w:val="000000"/>
          <w:szCs w:val="22"/>
          <w:lang w:val="lt-LT" w:bidi="bn-BD"/>
        </w:rPr>
        <w:t xml:space="preserve">) arba jo analogams; </w:t>
      </w:r>
    </w:p>
    <w:p w14:paraId="39993A61" w14:textId="7676E88B" w:rsidR="006934D1" w:rsidRPr="00BD2D35" w:rsidRDefault="006934D1" w:rsidP="006934D1">
      <w:pPr>
        <w:pStyle w:val="Sraopastraipa"/>
        <w:numPr>
          <w:ilvl w:val="0"/>
          <w:numId w:val="18"/>
        </w:numPr>
        <w:tabs>
          <w:tab w:val="clear" w:pos="567"/>
        </w:tabs>
        <w:autoSpaceDE w:val="0"/>
        <w:autoSpaceDN w:val="0"/>
        <w:adjustRightInd w:val="0"/>
        <w:snapToGrid/>
        <w:spacing w:line="240" w:lineRule="auto"/>
        <w:ind w:left="567" w:hanging="567"/>
        <w:rPr>
          <w:rFonts w:eastAsiaTheme="minorHAnsi"/>
          <w:color w:val="000000"/>
          <w:szCs w:val="22"/>
          <w:lang w:val="lt-LT" w:bidi="bn-BD"/>
        </w:rPr>
      </w:pPr>
      <w:r w:rsidRPr="00BD2D35">
        <w:rPr>
          <w:rFonts w:eastAsiaTheme="minorHAnsi"/>
          <w:color w:val="000000"/>
          <w:szCs w:val="22"/>
          <w:lang w:val="lt-LT" w:bidi="bn-BD"/>
        </w:rPr>
        <w:t xml:space="preserve">jeigu Jūs sergate vidutinio sunkumo ar sunkia inkstų arba kepenų liga; </w:t>
      </w:r>
    </w:p>
    <w:p w14:paraId="4661602C" w14:textId="5D18789B" w:rsidR="006934D1" w:rsidRPr="00BD2D35" w:rsidRDefault="006934D1" w:rsidP="006934D1">
      <w:pPr>
        <w:pStyle w:val="Sraopastraipa"/>
        <w:numPr>
          <w:ilvl w:val="0"/>
          <w:numId w:val="18"/>
        </w:numPr>
        <w:tabs>
          <w:tab w:val="clear" w:pos="567"/>
        </w:tabs>
        <w:autoSpaceDE w:val="0"/>
        <w:autoSpaceDN w:val="0"/>
        <w:adjustRightInd w:val="0"/>
        <w:snapToGrid/>
        <w:spacing w:line="240" w:lineRule="auto"/>
        <w:ind w:left="567" w:hanging="567"/>
        <w:rPr>
          <w:rFonts w:eastAsiaTheme="minorHAnsi"/>
          <w:color w:val="000000"/>
          <w:szCs w:val="22"/>
          <w:lang w:val="lt-LT" w:bidi="bn-BD"/>
        </w:rPr>
      </w:pPr>
      <w:r w:rsidRPr="00BD2D35">
        <w:rPr>
          <w:rFonts w:eastAsiaTheme="minorHAnsi"/>
          <w:color w:val="000000"/>
          <w:szCs w:val="22"/>
          <w:lang w:val="lt-LT" w:bidi="bn-BD"/>
        </w:rPr>
        <w:t xml:space="preserve">jeigu Jūs nėščia arba krūtimi maitinate kūdikį. </w:t>
      </w:r>
    </w:p>
    <w:p w14:paraId="5CBD30EB" w14:textId="20B35606" w:rsidR="004C17CB" w:rsidRPr="00BD2D35" w:rsidRDefault="004C17CB" w:rsidP="006934D1">
      <w:pPr>
        <w:numPr>
          <w:ilvl w:val="12"/>
          <w:numId w:val="0"/>
        </w:numPr>
        <w:spacing w:line="240" w:lineRule="auto"/>
        <w:ind w:left="567" w:hanging="567"/>
        <w:rPr>
          <w:szCs w:val="24"/>
          <w:lang w:val="lt-LT"/>
        </w:rPr>
      </w:pPr>
    </w:p>
    <w:p w14:paraId="610A9EA8" w14:textId="77777777" w:rsidR="004C17CB" w:rsidRPr="00BD2D35" w:rsidRDefault="002C1216" w:rsidP="009A2156">
      <w:pPr>
        <w:keepNext/>
        <w:rPr>
          <w:b/>
          <w:bCs/>
          <w:lang w:val="lt-LT"/>
        </w:rPr>
      </w:pPr>
      <w:r w:rsidRPr="00BD2D35">
        <w:rPr>
          <w:b/>
          <w:bCs/>
          <w:lang w:val="lt-LT"/>
        </w:rPr>
        <w:lastRenderedPageBreak/>
        <w:t>Įspėjimai ir atsargumo priemonės</w:t>
      </w:r>
    </w:p>
    <w:p w14:paraId="694D61A9" w14:textId="653033B9" w:rsidR="00C742F6" w:rsidRPr="00BD2D35" w:rsidRDefault="00C742F6" w:rsidP="009A2156">
      <w:pPr>
        <w:keepNext/>
        <w:tabs>
          <w:tab w:val="clear" w:pos="567"/>
          <w:tab w:val="left" w:pos="1296"/>
        </w:tabs>
        <w:spacing w:line="240" w:lineRule="auto"/>
        <w:rPr>
          <w:szCs w:val="24"/>
          <w:lang w:val="lt-LT"/>
        </w:rPr>
      </w:pPr>
      <w:r w:rsidRPr="00BD2D35">
        <w:rPr>
          <w:szCs w:val="22"/>
          <w:lang w:val="lt-LT"/>
        </w:rPr>
        <w:t xml:space="preserve">Pasitarkite su gydytoju, vaistininku arba slaugytoju, prieš pradėdami vartoti </w:t>
      </w:r>
      <w:proofErr w:type="spellStart"/>
      <w:r w:rsidRPr="00BD2D35">
        <w:rPr>
          <w:szCs w:val="22"/>
          <w:lang w:val="lt-LT"/>
        </w:rPr>
        <w:t>Ganirelix</w:t>
      </w:r>
      <w:proofErr w:type="spellEnd"/>
      <w:r w:rsidRPr="00BD2D35">
        <w:rPr>
          <w:szCs w:val="22"/>
          <w:lang w:val="lt-LT"/>
        </w:rPr>
        <w:t xml:space="preserve"> </w:t>
      </w:r>
      <w:proofErr w:type="spellStart"/>
      <w:r w:rsidR="004A09A8" w:rsidRPr="00BD2D35">
        <w:rPr>
          <w:szCs w:val="22"/>
          <w:lang w:val="lt-LT"/>
        </w:rPr>
        <w:t>Theramex</w:t>
      </w:r>
      <w:proofErr w:type="spellEnd"/>
      <w:r w:rsidRPr="00BD2D35">
        <w:rPr>
          <w:szCs w:val="22"/>
          <w:lang w:val="lt-LT"/>
        </w:rPr>
        <w:t xml:space="preserve">. </w:t>
      </w:r>
    </w:p>
    <w:p w14:paraId="3798B7F4" w14:textId="77777777" w:rsidR="009A2156" w:rsidRPr="00BD2D35" w:rsidRDefault="00C742F6" w:rsidP="00C742F6">
      <w:pPr>
        <w:pStyle w:val="Sraopastraipa"/>
        <w:numPr>
          <w:ilvl w:val="0"/>
          <w:numId w:val="18"/>
        </w:numPr>
        <w:tabs>
          <w:tab w:val="clear" w:pos="567"/>
        </w:tabs>
        <w:autoSpaceDE w:val="0"/>
        <w:autoSpaceDN w:val="0"/>
        <w:adjustRightInd w:val="0"/>
        <w:snapToGrid/>
        <w:spacing w:line="240" w:lineRule="auto"/>
        <w:ind w:left="567" w:hanging="567"/>
        <w:rPr>
          <w:rFonts w:eastAsiaTheme="minorHAnsi"/>
          <w:color w:val="000000"/>
          <w:szCs w:val="22"/>
          <w:lang w:val="lt-LT" w:bidi="bn-BD"/>
        </w:rPr>
      </w:pPr>
      <w:r w:rsidRPr="00BD2D35">
        <w:rPr>
          <w:rFonts w:eastAsiaTheme="minorHAnsi"/>
          <w:color w:val="000000"/>
          <w:szCs w:val="22"/>
          <w:lang w:val="lt-LT" w:bidi="bn-BD"/>
        </w:rPr>
        <w:t xml:space="preserve">Jeigu Jums yra aktyvi alerginė būklė, apie tai pasakykite gydytojui. Atsižvelgęs į būklės sunkumą, gydytojas nuspręs, ar gydymo metu reikalinga papildoma stebėsena. Jau po pirmosios dozės buvo pastebėtos alerginės reakcijos. </w:t>
      </w:r>
    </w:p>
    <w:p w14:paraId="113A2E3F" w14:textId="77777777" w:rsidR="00275474" w:rsidRPr="00BD2D35" w:rsidRDefault="00C742F6" w:rsidP="00C742F6">
      <w:pPr>
        <w:pStyle w:val="Sraopastraipa"/>
        <w:numPr>
          <w:ilvl w:val="0"/>
          <w:numId w:val="18"/>
        </w:numPr>
        <w:tabs>
          <w:tab w:val="clear" w:pos="567"/>
        </w:tabs>
        <w:autoSpaceDE w:val="0"/>
        <w:autoSpaceDN w:val="0"/>
        <w:adjustRightInd w:val="0"/>
        <w:snapToGrid/>
        <w:spacing w:line="240" w:lineRule="auto"/>
        <w:ind w:left="567" w:hanging="567"/>
        <w:rPr>
          <w:rFonts w:eastAsiaTheme="minorHAnsi"/>
          <w:color w:val="000000"/>
          <w:szCs w:val="22"/>
          <w:lang w:val="lt-LT" w:bidi="bn-BD"/>
        </w:rPr>
      </w:pPr>
      <w:r w:rsidRPr="00BD2D35">
        <w:rPr>
          <w:rFonts w:eastAsiaTheme="minorHAnsi"/>
          <w:color w:val="000000"/>
          <w:szCs w:val="22"/>
          <w:lang w:val="lt-LT" w:bidi="bn-BD"/>
        </w:rPr>
        <w:t xml:space="preserve">Pranešta apie išplitusias ir vietines alergines reakcijas – dilgėlinę bei veido, lūpų, liežuvio ir (ar) gerklės patinimą, dėl kurio gali pasunkėti kvėpavimas ir (ar) rijimas (vadinamoji </w:t>
      </w:r>
      <w:proofErr w:type="spellStart"/>
      <w:r w:rsidRPr="00BD2D35">
        <w:rPr>
          <w:rFonts w:eastAsiaTheme="minorHAnsi"/>
          <w:color w:val="000000"/>
          <w:szCs w:val="22"/>
          <w:lang w:val="lt-LT" w:bidi="bn-BD"/>
        </w:rPr>
        <w:t>angioneurozinė</w:t>
      </w:r>
      <w:proofErr w:type="spellEnd"/>
      <w:r w:rsidRPr="00BD2D35">
        <w:rPr>
          <w:rFonts w:eastAsiaTheme="minorHAnsi"/>
          <w:color w:val="000000"/>
          <w:szCs w:val="22"/>
          <w:lang w:val="lt-LT" w:bidi="bn-BD"/>
        </w:rPr>
        <w:t xml:space="preserve"> edema ir (ar) </w:t>
      </w:r>
      <w:proofErr w:type="spellStart"/>
      <w:r w:rsidRPr="00BD2D35">
        <w:rPr>
          <w:rFonts w:eastAsiaTheme="minorHAnsi"/>
          <w:color w:val="000000"/>
          <w:szCs w:val="22"/>
          <w:lang w:val="lt-LT" w:bidi="bn-BD"/>
        </w:rPr>
        <w:t>anafilaksija</w:t>
      </w:r>
      <w:proofErr w:type="spellEnd"/>
      <w:r w:rsidRPr="00BD2D35">
        <w:rPr>
          <w:rFonts w:eastAsiaTheme="minorHAnsi"/>
          <w:color w:val="000000"/>
          <w:szCs w:val="22"/>
          <w:lang w:val="lt-LT" w:bidi="bn-BD"/>
        </w:rPr>
        <w:t>, taip pat žr. 4</w:t>
      </w:r>
      <w:r w:rsidR="00275474" w:rsidRPr="00BD2D35">
        <w:rPr>
          <w:rFonts w:eastAsiaTheme="minorHAnsi"/>
          <w:color w:val="000000"/>
          <w:szCs w:val="22"/>
          <w:lang w:val="lt-LT" w:bidi="bn-BD"/>
        </w:rPr>
        <w:t> </w:t>
      </w:r>
      <w:r w:rsidRPr="00BD2D35">
        <w:rPr>
          <w:rFonts w:eastAsiaTheme="minorHAnsi"/>
          <w:color w:val="000000"/>
          <w:szCs w:val="22"/>
          <w:lang w:val="lt-LT" w:bidi="bn-BD"/>
        </w:rPr>
        <w:t xml:space="preserve">skyrių). Jeigu Jums pasireikštų alerginė reakcija, nutraukite </w:t>
      </w:r>
      <w:proofErr w:type="spellStart"/>
      <w:r w:rsidRPr="00BD2D35">
        <w:rPr>
          <w:rFonts w:eastAsiaTheme="minorHAnsi"/>
          <w:color w:val="000000"/>
          <w:szCs w:val="22"/>
          <w:lang w:val="lt-LT" w:bidi="bn-BD"/>
        </w:rPr>
        <w:t>Ganirelix</w:t>
      </w:r>
      <w:proofErr w:type="spellEnd"/>
      <w:r w:rsidRPr="00BD2D35">
        <w:rPr>
          <w:rFonts w:eastAsiaTheme="minorHAnsi"/>
          <w:color w:val="000000"/>
          <w:szCs w:val="22"/>
          <w:lang w:val="lt-LT" w:bidi="bn-BD"/>
        </w:rPr>
        <w:t xml:space="preserve"> </w:t>
      </w:r>
      <w:proofErr w:type="spellStart"/>
      <w:r w:rsidR="004A09A8" w:rsidRPr="00BD2D35">
        <w:rPr>
          <w:rFonts w:eastAsiaTheme="minorHAnsi"/>
          <w:color w:val="000000"/>
          <w:szCs w:val="22"/>
          <w:lang w:val="lt-LT" w:bidi="bn-BD"/>
        </w:rPr>
        <w:t>Theramex</w:t>
      </w:r>
      <w:proofErr w:type="spellEnd"/>
      <w:r w:rsidRPr="00BD2D35">
        <w:rPr>
          <w:rFonts w:eastAsiaTheme="minorHAnsi"/>
          <w:color w:val="000000"/>
          <w:szCs w:val="22"/>
          <w:lang w:val="lt-LT" w:bidi="bn-BD"/>
        </w:rPr>
        <w:t xml:space="preserve"> vartojimą ir nedelsdama kreipkitės medicininės pagalbos. </w:t>
      </w:r>
    </w:p>
    <w:p w14:paraId="24C107EA" w14:textId="66742848" w:rsidR="00C742F6" w:rsidRPr="00BD2D35" w:rsidRDefault="00C742F6" w:rsidP="00C742F6">
      <w:pPr>
        <w:pStyle w:val="Sraopastraipa"/>
        <w:numPr>
          <w:ilvl w:val="0"/>
          <w:numId w:val="18"/>
        </w:numPr>
        <w:tabs>
          <w:tab w:val="clear" w:pos="567"/>
        </w:tabs>
        <w:autoSpaceDE w:val="0"/>
        <w:autoSpaceDN w:val="0"/>
        <w:adjustRightInd w:val="0"/>
        <w:snapToGrid/>
        <w:spacing w:line="240" w:lineRule="auto"/>
        <w:ind w:left="567" w:hanging="567"/>
        <w:rPr>
          <w:rFonts w:eastAsiaTheme="minorHAnsi"/>
          <w:color w:val="000000"/>
          <w:szCs w:val="22"/>
          <w:lang w:val="lt-LT" w:bidi="bn-BD"/>
        </w:rPr>
      </w:pPr>
      <w:r w:rsidRPr="00BD2D35">
        <w:rPr>
          <w:rFonts w:eastAsiaTheme="minorHAnsi"/>
          <w:color w:val="000000"/>
          <w:szCs w:val="22"/>
          <w:lang w:val="lt-LT" w:bidi="bn-BD"/>
        </w:rPr>
        <w:t xml:space="preserve">Stimuliuojant hormonais kiaušidžių funkciją arba po stimuliacijos, gali pasireikšti kiaušidžių </w:t>
      </w:r>
      <w:proofErr w:type="spellStart"/>
      <w:r w:rsidRPr="00BD2D35">
        <w:rPr>
          <w:rFonts w:eastAsiaTheme="minorHAnsi"/>
          <w:color w:val="000000"/>
          <w:szCs w:val="22"/>
          <w:lang w:val="lt-LT" w:bidi="bn-BD"/>
        </w:rPr>
        <w:t>hiperstimuliacijos</w:t>
      </w:r>
      <w:proofErr w:type="spellEnd"/>
      <w:r w:rsidRPr="00BD2D35">
        <w:rPr>
          <w:rFonts w:eastAsiaTheme="minorHAnsi"/>
          <w:color w:val="000000"/>
          <w:szCs w:val="22"/>
          <w:lang w:val="lt-LT" w:bidi="bn-BD"/>
        </w:rPr>
        <w:t xml:space="preserve"> sindromas. Šis sindromas atsiranda dėl </w:t>
      </w:r>
      <w:proofErr w:type="spellStart"/>
      <w:r w:rsidRPr="00BD2D35">
        <w:rPr>
          <w:rFonts w:eastAsiaTheme="minorHAnsi"/>
          <w:color w:val="000000"/>
          <w:szCs w:val="22"/>
          <w:lang w:val="lt-LT" w:bidi="bn-BD"/>
        </w:rPr>
        <w:t>gonadotropinų</w:t>
      </w:r>
      <w:proofErr w:type="spellEnd"/>
      <w:r w:rsidRPr="00BD2D35">
        <w:rPr>
          <w:rFonts w:eastAsiaTheme="minorHAnsi"/>
          <w:color w:val="000000"/>
          <w:szCs w:val="22"/>
          <w:lang w:val="lt-LT" w:bidi="bn-BD"/>
        </w:rPr>
        <w:t xml:space="preserve"> poveikio. Prašome perskaityti gydytojo skirto vaisto, kurio sudėtyje yra </w:t>
      </w:r>
      <w:proofErr w:type="spellStart"/>
      <w:r w:rsidRPr="00BD2D35">
        <w:rPr>
          <w:rFonts w:eastAsiaTheme="minorHAnsi"/>
          <w:color w:val="000000"/>
          <w:szCs w:val="22"/>
          <w:lang w:val="lt-LT" w:bidi="bn-BD"/>
        </w:rPr>
        <w:t>gonadotropinų</w:t>
      </w:r>
      <w:proofErr w:type="spellEnd"/>
      <w:r w:rsidRPr="00BD2D35">
        <w:rPr>
          <w:rFonts w:eastAsiaTheme="minorHAnsi"/>
          <w:color w:val="000000"/>
          <w:szCs w:val="22"/>
          <w:lang w:val="lt-LT" w:bidi="bn-BD"/>
        </w:rPr>
        <w:t xml:space="preserve">, pakuotės lapelį. </w:t>
      </w:r>
    </w:p>
    <w:p w14:paraId="2D028EEA" w14:textId="40002E50" w:rsidR="00C742F6" w:rsidRPr="00BD2D35" w:rsidRDefault="00C742F6" w:rsidP="00275474">
      <w:pPr>
        <w:pStyle w:val="Sraopastraipa"/>
        <w:numPr>
          <w:ilvl w:val="0"/>
          <w:numId w:val="18"/>
        </w:numPr>
        <w:tabs>
          <w:tab w:val="clear" w:pos="567"/>
        </w:tabs>
        <w:autoSpaceDE w:val="0"/>
        <w:autoSpaceDN w:val="0"/>
        <w:adjustRightInd w:val="0"/>
        <w:snapToGrid/>
        <w:spacing w:line="240" w:lineRule="auto"/>
        <w:ind w:left="567" w:hanging="567"/>
        <w:rPr>
          <w:rFonts w:eastAsiaTheme="minorHAnsi"/>
          <w:color w:val="000000"/>
          <w:szCs w:val="22"/>
          <w:lang w:val="lt-LT" w:bidi="bn-BD"/>
        </w:rPr>
      </w:pPr>
      <w:r w:rsidRPr="00BD2D35">
        <w:rPr>
          <w:rFonts w:eastAsiaTheme="minorHAnsi"/>
          <w:color w:val="000000"/>
          <w:szCs w:val="22"/>
          <w:lang w:val="lt-LT" w:bidi="bn-BD"/>
        </w:rPr>
        <w:t xml:space="preserve">Po apvaisinimo pagalbiniu būdu, įgimtų sklaidos trūkumų atsiradimo galimybė gali būti šiek tiek didesnė, nei po fiziologinio pastojimo. Manoma, jog tai gali priklausyti nuo tėvų (pvz., moters amžiaus, tėvo spermos savybių) ir dauginio nėštumo. Sklaidos trūkumų atsiradimo galimybė, atliekant pagalbinį apvaisinimą vartojant </w:t>
      </w:r>
      <w:proofErr w:type="spellStart"/>
      <w:r w:rsidRPr="00BD2D35">
        <w:rPr>
          <w:rFonts w:eastAsiaTheme="minorHAnsi"/>
          <w:color w:val="000000"/>
          <w:szCs w:val="22"/>
          <w:lang w:val="lt-LT" w:bidi="bn-BD"/>
        </w:rPr>
        <w:t>ganireliksą</w:t>
      </w:r>
      <w:proofErr w:type="spellEnd"/>
      <w:r w:rsidRPr="00BD2D35">
        <w:rPr>
          <w:rFonts w:eastAsiaTheme="minorHAnsi"/>
          <w:color w:val="000000"/>
          <w:szCs w:val="22"/>
          <w:lang w:val="lt-LT" w:bidi="bn-BD"/>
        </w:rPr>
        <w:t xml:space="preserve">, nesiskiria nuo tokios galimybės pagalbinio apvaisinimo procedūrų metu naudojant kitus </w:t>
      </w:r>
      <w:proofErr w:type="spellStart"/>
      <w:r w:rsidRPr="00BD2D35">
        <w:rPr>
          <w:rFonts w:eastAsiaTheme="minorHAnsi"/>
          <w:color w:val="000000"/>
          <w:szCs w:val="22"/>
          <w:lang w:val="lt-LT" w:bidi="bn-BD"/>
        </w:rPr>
        <w:t>Gn</w:t>
      </w:r>
      <w:r w:rsidR="00762A6C">
        <w:rPr>
          <w:rFonts w:eastAsiaTheme="minorHAnsi"/>
          <w:color w:val="000000"/>
          <w:szCs w:val="22"/>
          <w:lang w:val="lt-LT" w:bidi="bn-BD"/>
        </w:rPr>
        <w:t>L</w:t>
      </w:r>
      <w:proofErr w:type="spellEnd"/>
      <w:r w:rsidRPr="00BD2D35">
        <w:rPr>
          <w:rFonts w:eastAsiaTheme="minorHAnsi"/>
          <w:color w:val="000000"/>
          <w:szCs w:val="22"/>
          <w:lang w:val="lt-LT" w:bidi="bn-BD"/>
        </w:rPr>
        <w:t xml:space="preserve"> analogus. </w:t>
      </w:r>
    </w:p>
    <w:p w14:paraId="40E45C23" w14:textId="77777777" w:rsidR="00C742F6" w:rsidRPr="00BD2D35" w:rsidRDefault="00C742F6" w:rsidP="00275474">
      <w:pPr>
        <w:pStyle w:val="Sraopastraipa"/>
        <w:numPr>
          <w:ilvl w:val="0"/>
          <w:numId w:val="18"/>
        </w:numPr>
        <w:tabs>
          <w:tab w:val="clear" w:pos="567"/>
        </w:tabs>
        <w:autoSpaceDE w:val="0"/>
        <w:autoSpaceDN w:val="0"/>
        <w:adjustRightInd w:val="0"/>
        <w:snapToGrid/>
        <w:spacing w:line="240" w:lineRule="auto"/>
        <w:ind w:left="567" w:hanging="567"/>
        <w:rPr>
          <w:rFonts w:eastAsiaTheme="minorHAnsi"/>
          <w:color w:val="000000"/>
          <w:szCs w:val="22"/>
          <w:lang w:val="lt-LT" w:bidi="bn-BD"/>
        </w:rPr>
      </w:pPr>
      <w:r w:rsidRPr="00BD2D35">
        <w:rPr>
          <w:rFonts w:eastAsiaTheme="minorHAnsi"/>
          <w:color w:val="000000"/>
          <w:szCs w:val="22"/>
          <w:lang w:val="lt-LT" w:bidi="bn-BD"/>
        </w:rPr>
        <w:t xml:space="preserve">Moterims, kurių kiaušintakiai yra pažeisti, nėštumo užsimezgimo ne gimdoje (negimdinio nėštumo) pavojus yra šiek tiek didesnis. </w:t>
      </w:r>
    </w:p>
    <w:p w14:paraId="06493F8C" w14:textId="20D8C538" w:rsidR="004C17CB" w:rsidRPr="00BD2D35" w:rsidRDefault="00C742F6" w:rsidP="00275474">
      <w:pPr>
        <w:pStyle w:val="Sraopastraipa"/>
        <w:numPr>
          <w:ilvl w:val="0"/>
          <w:numId w:val="18"/>
        </w:numPr>
        <w:tabs>
          <w:tab w:val="clear" w:pos="567"/>
        </w:tabs>
        <w:autoSpaceDE w:val="0"/>
        <w:autoSpaceDN w:val="0"/>
        <w:adjustRightInd w:val="0"/>
        <w:snapToGrid/>
        <w:spacing w:line="240" w:lineRule="auto"/>
        <w:ind w:left="567" w:hanging="567"/>
        <w:rPr>
          <w:rFonts w:eastAsiaTheme="minorHAnsi"/>
          <w:color w:val="000000"/>
          <w:szCs w:val="22"/>
          <w:lang w:val="lt-LT" w:bidi="bn-BD"/>
        </w:rPr>
      </w:pPr>
      <w:r w:rsidRPr="00BD2D35">
        <w:rPr>
          <w:rFonts w:eastAsiaTheme="minorHAnsi"/>
          <w:color w:val="000000"/>
          <w:szCs w:val="22"/>
          <w:lang w:val="lt-LT" w:bidi="bn-BD"/>
        </w:rPr>
        <w:t xml:space="preserve">Ar saugu ir veiksminga </w:t>
      </w:r>
      <w:proofErr w:type="spellStart"/>
      <w:r w:rsidR="00601505" w:rsidRPr="00BD2D35">
        <w:rPr>
          <w:szCs w:val="22"/>
          <w:lang w:val="lt-LT"/>
        </w:rPr>
        <w:t>Ganirelix</w:t>
      </w:r>
      <w:proofErr w:type="spellEnd"/>
      <w:r w:rsidR="00601505" w:rsidRPr="00BD2D35">
        <w:rPr>
          <w:szCs w:val="22"/>
          <w:lang w:val="lt-LT"/>
        </w:rPr>
        <w:t xml:space="preserve"> </w:t>
      </w:r>
      <w:proofErr w:type="spellStart"/>
      <w:r w:rsidR="00601505" w:rsidRPr="00BD2D35">
        <w:rPr>
          <w:szCs w:val="22"/>
          <w:lang w:val="lt-LT"/>
        </w:rPr>
        <w:t>Theramex</w:t>
      </w:r>
      <w:proofErr w:type="spellEnd"/>
      <w:r w:rsidRPr="00BD2D35">
        <w:rPr>
          <w:rFonts w:eastAsiaTheme="minorHAnsi"/>
          <w:color w:val="000000"/>
          <w:szCs w:val="22"/>
          <w:lang w:val="lt-LT" w:bidi="bn-BD"/>
        </w:rPr>
        <w:t xml:space="preserve"> gydyti mažiau nei 50</w:t>
      </w:r>
      <w:r w:rsidR="00601505" w:rsidRPr="00BD2D35">
        <w:rPr>
          <w:rFonts w:eastAsiaTheme="minorHAnsi"/>
          <w:color w:val="000000"/>
          <w:szCs w:val="22"/>
          <w:lang w:val="lt-LT" w:bidi="bn-BD"/>
        </w:rPr>
        <w:t> </w:t>
      </w:r>
      <w:r w:rsidRPr="00BD2D35">
        <w:rPr>
          <w:rFonts w:eastAsiaTheme="minorHAnsi"/>
          <w:color w:val="000000"/>
          <w:szCs w:val="22"/>
          <w:lang w:val="lt-LT" w:bidi="bn-BD"/>
        </w:rPr>
        <w:t>kg arba daugiau nei 90</w:t>
      </w:r>
      <w:r w:rsidR="00601505" w:rsidRPr="00BD2D35">
        <w:rPr>
          <w:rFonts w:eastAsiaTheme="minorHAnsi"/>
          <w:color w:val="000000"/>
          <w:szCs w:val="22"/>
          <w:lang w:val="lt-LT" w:bidi="bn-BD"/>
        </w:rPr>
        <w:t> </w:t>
      </w:r>
      <w:r w:rsidRPr="00BD2D35">
        <w:rPr>
          <w:rFonts w:eastAsiaTheme="minorHAnsi"/>
          <w:color w:val="000000"/>
          <w:szCs w:val="22"/>
          <w:lang w:val="lt-LT" w:bidi="bn-BD"/>
        </w:rPr>
        <w:t>kg sveriančias moteris, netirta. Kreipkitės į gydytoją dėl papildomos informacijos.</w:t>
      </w:r>
    </w:p>
    <w:p w14:paraId="4CAFC286" w14:textId="77777777" w:rsidR="00C742F6" w:rsidRPr="00BD2D35" w:rsidRDefault="00C742F6" w:rsidP="00C742F6">
      <w:pPr>
        <w:numPr>
          <w:ilvl w:val="12"/>
          <w:numId w:val="0"/>
        </w:numPr>
        <w:tabs>
          <w:tab w:val="clear" w:pos="567"/>
          <w:tab w:val="left" w:pos="1296"/>
        </w:tabs>
        <w:spacing w:line="240" w:lineRule="auto"/>
        <w:ind w:right="-2"/>
        <w:rPr>
          <w:szCs w:val="24"/>
          <w:lang w:val="lt-LT"/>
        </w:rPr>
      </w:pPr>
    </w:p>
    <w:p w14:paraId="43179814" w14:textId="77777777" w:rsidR="004C17CB" w:rsidRPr="00BD2D35" w:rsidRDefault="002C1216" w:rsidP="00C742F6">
      <w:pPr>
        <w:rPr>
          <w:b/>
          <w:bCs/>
          <w:lang w:val="lt-LT"/>
        </w:rPr>
      </w:pPr>
      <w:r w:rsidRPr="00BD2D35">
        <w:rPr>
          <w:b/>
          <w:bCs/>
          <w:lang w:val="lt-LT"/>
        </w:rPr>
        <w:t>Vaikams ir paaugliams</w:t>
      </w:r>
    </w:p>
    <w:p w14:paraId="4B8D618E" w14:textId="14E16BA0" w:rsidR="004C17CB" w:rsidRPr="00BD2D35" w:rsidRDefault="00C742F6">
      <w:pPr>
        <w:numPr>
          <w:ilvl w:val="12"/>
          <w:numId w:val="0"/>
        </w:numPr>
        <w:tabs>
          <w:tab w:val="clear" w:pos="567"/>
          <w:tab w:val="left" w:pos="1296"/>
        </w:tabs>
        <w:spacing w:line="240" w:lineRule="auto"/>
        <w:rPr>
          <w:szCs w:val="22"/>
          <w:lang w:val="lt-LT"/>
        </w:rPr>
      </w:pPr>
      <w:proofErr w:type="spellStart"/>
      <w:r w:rsidRPr="00BD2D35">
        <w:rPr>
          <w:szCs w:val="22"/>
          <w:lang w:val="lt-LT"/>
        </w:rPr>
        <w:t>Ganirelix</w:t>
      </w:r>
      <w:proofErr w:type="spellEnd"/>
      <w:r w:rsidRPr="00BD2D35">
        <w:rPr>
          <w:szCs w:val="22"/>
          <w:lang w:val="lt-LT"/>
        </w:rPr>
        <w:t xml:space="preserve"> </w:t>
      </w:r>
      <w:proofErr w:type="spellStart"/>
      <w:r w:rsidR="004A09A8" w:rsidRPr="00BD2D35">
        <w:rPr>
          <w:szCs w:val="22"/>
          <w:lang w:val="lt-LT"/>
        </w:rPr>
        <w:t>Theramex</w:t>
      </w:r>
      <w:proofErr w:type="spellEnd"/>
      <w:r w:rsidRPr="00BD2D35">
        <w:rPr>
          <w:szCs w:val="22"/>
          <w:lang w:val="lt-LT"/>
        </w:rPr>
        <w:t xml:space="preserve"> vaikų ar paauglių gydymui nevartojamas.</w:t>
      </w:r>
    </w:p>
    <w:p w14:paraId="548F229F" w14:textId="77777777" w:rsidR="00C742F6" w:rsidRPr="00BD2D35" w:rsidRDefault="00C742F6">
      <w:pPr>
        <w:numPr>
          <w:ilvl w:val="12"/>
          <w:numId w:val="0"/>
        </w:numPr>
        <w:tabs>
          <w:tab w:val="clear" w:pos="567"/>
          <w:tab w:val="left" w:pos="1296"/>
        </w:tabs>
        <w:spacing w:line="240" w:lineRule="auto"/>
        <w:rPr>
          <w:szCs w:val="24"/>
          <w:lang w:val="lt-LT"/>
        </w:rPr>
      </w:pPr>
    </w:p>
    <w:p w14:paraId="09E4749B" w14:textId="310946F4" w:rsidR="004C17CB" w:rsidRPr="00BD2D35" w:rsidRDefault="002C1216" w:rsidP="00C742F6">
      <w:pPr>
        <w:rPr>
          <w:b/>
          <w:bCs/>
          <w:lang w:val="lt-LT"/>
        </w:rPr>
      </w:pPr>
      <w:r w:rsidRPr="00BD2D35">
        <w:rPr>
          <w:b/>
          <w:bCs/>
          <w:lang w:val="lt-LT"/>
        </w:rPr>
        <w:t xml:space="preserve">Kiti vaistai ir </w:t>
      </w:r>
      <w:proofErr w:type="spellStart"/>
      <w:r w:rsidR="00601505" w:rsidRPr="00BD2D35">
        <w:rPr>
          <w:b/>
          <w:bCs/>
          <w:lang w:val="lt-LT"/>
        </w:rPr>
        <w:t>Ganirelix</w:t>
      </w:r>
      <w:proofErr w:type="spellEnd"/>
      <w:r w:rsidR="00601505" w:rsidRPr="00BD2D35">
        <w:rPr>
          <w:b/>
          <w:bCs/>
          <w:lang w:val="lt-LT"/>
        </w:rPr>
        <w:t xml:space="preserve"> </w:t>
      </w:r>
      <w:proofErr w:type="spellStart"/>
      <w:r w:rsidR="00601505" w:rsidRPr="00BD2D35">
        <w:rPr>
          <w:b/>
          <w:bCs/>
          <w:lang w:val="lt-LT"/>
        </w:rPr>
        <w:t>Theramex</w:t>
      </w:r>
      <w:proofErr w:type="spellEnd"/>
    </w:p>
    <w:p w14:paraId="49969918" w14:textId="5E5B1A4D" w:rsidR="004C17CB" w:rsidRPr="00BD2D35" w:rsidRDefault="00C742F6">
      <w:pPr>
        <w:numPr>
          <w:ilvl w:val="12"/>
          <w:numId w:val="0"/>
        </w:numPr>
        <w:tabs>
          <w:tab w:val="clear" w:pos="567"/>
          <w:tab w:val="left" w:pos="1296"/>
        </w:tabs>
        <w:spacing w:line="240" w:lineRule="auto"/>
        <w:ind w:right="-2"/>
        <w:rPr>
          <w:szCs w:val="22"/>
          <w:lang w:val="lt-LT"/>
        </w:rPr>
      </w:pPr>
      <w:r w:rsidRPr="00BD2D35">
        <w:rPr>
          <w:szCs w:val="22"/>
          <w:lang w:val="lt-LT"/>
        </w:rPr>
        <w:t>Jeigu vartojate ar neseniai vartojote kitų vaistų arba dėl to nesate tikri, apie tai pasakykite gydytojui arba vaistininkui.</w:t>
      </w:r>
    </w:p>
    <w:p w14:paraId="680CEDF0" w14:textId="77777777" w:rsidR="00C742F6" w:rsidRPr="00BD2D35" w:rsidRDefault="00C742F6">
      <w:pPr>
        <w:numPr>
          <w:ilvl w:val="12"/>
          <w:numId w:val="0"/>
        </w:numPr>
        <w:tabs>
          <w:tab w:val="clear" w:pos="567"/>
          <w:tab w:val="left" w:pos="1296"/>
        </w:tabs>
        <w:spacing w:line="240" w:lineRule="auto"/>
        <w:ind w:right="-2"/>
        <w:rPr>
          <w:szCs w:val="24"/>
          <w:lang w:val="lt-LT"/>
        </w:rPr>
      </w:pPr>
    </w:p>
    <w:p w14:paraId="63E321BE" w14:textId="6B00DEBE" w:rsidR="004C17CB" w:rsidRPr="00BD2D35" w:rsidRDefault="002C1216" w:rsidP="00C742F6">
      <w:pPr>
        <w:rPr>
          <w:b/>
          <w:bCs/>
          <w:lang w:val="lt-LT"/>
        </w:rPr>
      </w:pPr>
      <w:r w:rsidRPr="00BD2D35">
        <w:rPr>
          <w:b/>
          <w:bCs/>
          <w:lang w:val="lt-LT"/>
        </w:rPr>
        <w:t>Nėštumas</w:t>
      </w:r>
      <w:r w:rsidRPr="00BD2D35">
        <w:rPr>
          <w:b/>
          <w:bCs/>
          <w:szCs w:val="24"/>
          <w:lang w:val="lt-LT"/>
        </w:rPr>
        <w:t>,</w:t>
      </w:r>
      <w:r w:rsidRPr="00BD2D35">
        <w:rPr>
          <w:b/>
          <w:bCs/>
          <w:lang w:val="lt-LT"/>
        </w:rPr>
        <w:t xml:space="preserve"> žindymo laikotarpis ir vaisingumas</w:t>
      </w:r>
    </w:p>
    <w:p w14:paraId="0DDF8828" w14:textId="48BE9A0C" w:rsidR="00601505" w:rsidRPr="00BD2D35" w:rsidRDefault="00601505" w:rsidP="00C742F6">
      <w:pPr>
        <w:tabs>
          <w:tab w:val="clear" w:pos="567"/>
        </w:tabs>
        <w:autoSpaceDE w:val="0"/>
        <w:autoSpaceDN w:val="0"/>
        <w:adjustRightInd w:val="0"/>
        <w:snapToGrid/>
        <w:spacing w:line="240" w:lineRule="auto"/>
        <w:rPr>
          <w:szCs w:val="24"/>
          <w:lang w:val="lt-LT"/>
        </w:rPr>
      </w:pPr>
      <w:r w:rsidRPr="00BD2D35">
        <w:rPr>
          <w:szCs w:val="24"/>
          <w:lang w:val="lt-LT"/>
        </w:rPr>
        <w:t>Jeigu esate nėščia, žindote kūdikį, manote, kad galbūt esate nėščia, arba planuojate pastoti, tai prieš vartodama šį vaistą pasitarkite su gydytoju arba vaistininku.</w:t>
      </w:r>
    </w:p>
    <w:p w14:paraId="1D07A982" w14:textId="77777777" w:rsidR="00601505" w:rsidRPr="00BD2D35" w:rsidRDefault="00601505" w:rsidP="00C742F6">
      <w:pPr>
        <w:tabs>
          <w:tab w:val="clear" w:pos="567"/>
        </w:tabs>
        <w:autoSpaceDE w:val="0"/>
        <w:autoSpaceDN w:val="0"/>
        <w:adjustRightInd w:val="0"/>
        <w:snapToGrid/>
        <w:spacing w:line="240" w:lineRule="auto"/>
        <w:rPr>
          <w:rFonts w:eastAsiaTheme="minorHAnsi"/>
          <w:color w:val="000000"/>
          <w:szCs w:val="22"/>
          <w:lang w:val="lt-LT" w:bidi="bn-BD"/>
        </w:rPr>
      </w:pPr>
    </w:p>
    <w:p w14:paraId="35247254" w14:textId="249F49D0" w:rsidR="00C742F6" w:rsidRPr="00BD2D35" w:rsidRDefault="00601505" w:rsidP="00C742F6">
      <w:pPr>
        <w:tabs>
          <w:tab w:val="clear" w:pos="567"/>
        </w:tabs>
        <w:autoSpaceDE w:val="0"/>
        <w:autoSpaceDN w:val="0"/>
        <w:adjustRightInd w:val="0"/>
        <w:snapToGrid/>
        <w:spacing w:line="240" w:lineRule="auto"/>
        <w:rPr>
          <w:rFonts w:eastAsiaTheme="minorHAnsi"/>
          <w:color w:val="000000"/>
          <w:szCs w:val="22"/>
          <w:lang w:val="lt-LT" w:bidi="bn-BD"/>
        </w:rPr>
      </w:pPr>
      <w:proofErr w:type="spellStart"/>
      <w:r w:rsidRPr="00BD2D35">
        <w:rPr>
          <w:rFonts w:eastAsiaTheme="minorHAnsi"/>
          <w:color w:val="000000"/>
          <w:szCs w:val="22"/>
          <w:lang w:val="lt-LT" w:bidi="bn-BD"/>
        </w:rPr>
        <w:t>G</w:t>
      </w:r>
      <w:r w:rsidR="00C742F6" w:rsidRPr="00BD2D35">
        <w:rPr>
          <w:rFonts w:eastAsiaTheme="minorHAnsi"/>
          <w:color w:val="000000"/>
          <w:szCs w:val="22"/>
          <w:lang w:val="lt-LT" w:bidi="bn-BD"/>
        </w:rPr>
        <w:t>anirelix</w:t>
      </w:r>
      <w:proofErr w:type="spellEnd"/>
      <w:r w:rsidR="00C742F6" w:rsidRPr="00BD2D35">
        <w:rPr>
          <w:rFonts w:eastAsiaTheme="minorHAnsi"/>
          <w:color w:val="000000"/>
          <w:szCs w:val="22"/>
          <w:lang w:val="lt-LT" w:bidi="bn-BD"/>
        </w:rPr>
        <w:t xml:space="preserve"> </w:t>
      </w:r>
      <w:proofErr w:type="spellStart"/>
      <w:r w:rsidR="004A09A8" w:rsidRPr="00BD2D35">
        <w:rPr>
          <w:rFonts w:eastAsiaTheme="minorHAnsi"/>
          <w:color w:val="000000"/>
          <w:szCs w:val="22"/>
          <w:lang w:val="lt-LT" w:bidi="bn-BD"/>
        </w:rPr>
        <w:t>Theramex</w:t>
      </w:r>
      <w:proofErr w:type="spellEnd"/>
      <w:r w:rsidR="00C742F6" w:rsidRPr="00BD2D35">
        <w:rPr>
          <w:rFonts w:eastAsiaTheme="minorHAnsi"/>
          <w:color w:val="000000"/>
          <w:szCs w:val="22"/>
          <w:lang w:val="lt-LT" w:bidi="bn-BD"/>
        </w:rPr>
        <w:t xml:space="preserve"> vartojamas moterims, kurioms sukeliama kontroliuojama kiaušidžių stimuliacija, darant apvaisinimą pagalbiniu būdu (PAB). </w:t>
      </w:r>
    </w:p>
    <w:p w14:paraId="60E504F9" w14:textId="77777777" w:rsidR="00601505" w:rsidRPr="00BD2D35" w:rsidRDefault="00601505" w:rsidP="00C742F6">
      <w:pPr>
        <w:tabs>
          <w:tab w:val="clear" w:pos="567"/>
        </w:tabs>
        <w:autoSpaceDE w:val="0"/>
        <w:autoSpaceDN w:val="0"/>
        <w:adjustRightInd w:val="0"/>
        <w:snapToGrid/>
        <w:spacing w:line="240" w:lineRule="auto"/>
        <w:rPr>
          <w:rFonts w:eastAsiaTheme="minorHAnsi"/>
          <w:color w:val="000000"/>
          <w:szCs w:val="22"/>
          <w:lang w:val="lt-LT" w:bidi="bn-BD"/>
        </w:rPr>
      </w:pPr>
    </w:p>
    <w:p w14:paraId="5242CE71" w14:textId="4BF3BEA1" w:rsidR="00C742F6" w:rsidRPr="00BD2D35" w:rsidRDefault="00C742F6" w:rsidP="00C742F6">
      <w:pPr>
        <w:tabs>
          <w:tab w:val="clear" w:pos="567"/>
        </w:tabs>
        <w:autoSpaceDE w:val="0"/>
        <w:autoSpaceDN w:val="0"/>
        <w:adjustRightInd w:val="0"/>
        <w:snapToGrid/>
        <w:spacing w:line="240" w:lineRule="auto"/>
        <w:rPr>
          <w:rFonts w:eastAsiaTheme="minorHAnsi"/>
          <w:color w:val="000000"/>
          <w:szCs w:val="22"/>
          <w:lang w:val="lt-LT" w:bidi="bn-BD"/>
        </w:rPr>
      </w:pPr>
      <w:r w:rsidRPr="00BD2D35">
        <w:rPr>
          <w:rFonts w:eastAsiaTheme="minorHAnsi"/>
          <w:color w:val="000000"/>
          <w:szCs w:val="22"/>
          <w:lang w:val="lt-LT" w:bidi="bn-BD"/>
        </w:rPr>
        <w:t xml:space="preserve">Nėštumo ir žindymo laikotarpiu </w:t>
      </w:r>
      <w:proofErr w:type="spellStart"/>
      <w:r w:rsidRPr="00BD2D35">
        <w:rPr>
          <w:rFonts w:eastAsiaTheme="minorHAnsi"/>
          <w:color w:val="000000"/>
          <w:szCs w:val="22"/>
          <w:lang w:val="lt-LT" w:bidi="bn-BD"/>
        </w:rPr>
        <w:t>Ganirelix</w:t>
      </w:r>
      <w:proofErr w:type="spellEnd"/>
      <w:r w:rsidRPr="00BD2D35">
        <w:rPr>
          <w:rFonts w:eastAsiaTheme="minorHAnsi"/>
          <w:color w:val="000000"/>
          <w:szCs w:val="22"/>
          <w:lang w:val="lt-LT" w:bidi="bn-BD"/>
        </w:rPr>
        <w:t xml:space="preserve"> </w:t>
      </w:r>
      <w:proofErr w:type="spellStart"/>
      <w:r w:rsidR="004A09A8" w:rsidRPr="00BD2D35">
        <w:rPr>
          <w:rFonts w:eastAsiaTheme="minorHAnsi"/>
          <w:color w:val="000000"/>
          <w:szCs w:val="22"/>
          <w:lang w:val="lt-LT" w:bidi="bn-BD"/>
        </w:rPr>
        <w:t>Theramex</w:t>
      </w:r>
      <w:proofErr w:type="spellEnd"/>
      <w:r w:rsidRPr="00BD2D35">
        <w:rPr>
          <w:rFonts w:eastAsiaTheme="minorHAnsi"/>
          <w:color w:val="000000"/>
          <w:szCs w:val="22"/>
          <w:lang w:val="lt-LT" w:bidi="bn-BD"/>
        </w:rPr>
        <w:t xml:space="preserve"> vartoti negalima. </w:t>
      </w:r>
    </w:p>
    <w:p w14:paraId="6D2CCEA7" w14:textId="77777777" w:rsidR="00C742F6" w:rsidRPr="00BD2D35" w:rsidRDefault="00C742F6" w:rsidP="00C742F6">
      <w:pPr>
        <w:numPr>
          <w:ilvl w:val="12"/>
          <w:numId w:val="0"/>
        </w:numPr>
        <w:tabs>
          <w:tab w:val="clear" w:pos="567"/>
          <w:tab w:val="left" w:pos="1296"/>
        </w:tabs>
        <w:spacing w:line="240" w:lineRule="auto"/>
        <w:rPr>
          <w:szCs w:val="24"/>
          <w:lang w:val="lt-LT"/>
        </w:rPr>
      </w:pPr>
    </w:p>
    <w:p w14:paraId="21B52A46" w14:textId="77777777" w:rsidR="004C17CB" w:rsidRPr="00BD2D35" w:rsidRDefault="002C1216" w:rsidP="00C742F6">
      <w:pPr>
        <w:rPr>
          <w:b/>
          <w:bCs/>
          <w:lang w:val="lt-LT"/>
        </w:rPr>
      </w:pPr>
      <w:r w:rsidRPr="00BD2D35">
        <w:rPr>
          <w:b/>
          <w:bCs/>
          <w:lang w:val="lt-LT"/>
        </w:rPr>
        <w:t>Vairavimas ir mechanizmų valdymas</w:t>
      </w:r>
    </w:p>
    <w:p w14:paraId="7409DCC6" w14:textId="5E517CDD" w:rsidR="004C17CB" w:rsidRPr="00BD2D35" w:rsidRDefault="00C742F6">
      <w:pPr>
        <w:pStyle w:val="Antrat4"/>
        <w:rPr>
          <w:rFonts w:ascii="Times New Roman" w:hAnsi="Times New Roman"/>
          <w:b w:val="0"/>
          <w:bCs w:val="0"/>
          <w:sz w:val="22"/>
          <w:szCs w:val="24"/>
          <w:lang w:val="lt-LT" w:eastAsia="en-US"/>
        </w:rPr>
      </w:pPr>
      <w:proofErr w:type="spellStart"/>
      <w:r w:rsidRPr="00BD2D35">
        <w:rPr>
          <w:rFonts w:ascii="Times New Roman" w:hAnsi="Times New Roman"/>
          <w:b w:val="0"/>
          <w:bCs w:val="0"/>
          <w:sz w:val="22"/>
          <w:szCs w:val="24"/>
          <w:lang w:val="lt-LT" w:eastAsia="en-US"/>
        </w:rPr>
        <w:t>Ganirelix</w:t>
      </w:r>
      <w:proofErr w:type="spellEnd"/>
      <w:r w:rsidRPr="00BD2D35">
        <w:rPr>
          <w:rFonts w:ascii="Times New Roman" w:hAnsi="Times New Roman"/>
          <w:b w:val="0"/>
          <w:bCs w:val="0"/>
          <w:sz w:val="22"/>
          <w:szCs w:val="24"/>
          <w:lang w:val="lt-LT" w:eastAsia="en-US"/>
        </w:rPr>
        <w:t xml:space="preserve"> </w:t>
      </w:r>
      <w:proofErr w:type="spellStart"/>
      <w:r w:rsidR="004A09A8" w:rsidRPr="00BD2D35">
        <w:rPr>
          <w:rFonts w:ascii="Times New Roman" w:hAnsi="Times New Roman"/>
          <w:b w:val="0"/>
          <w:bCs w:val="0"/>
          <w:sz w:val="22"/>
          <w:szCs w:val="24"/>
          <w:lang w:val="lt-LT" w:eastAsia="en-US"/>
        </w:rPr>
        <w:t>Theramex</w:t>
      </w:r>
      <w:proofErr w:type="spellEnd"/>
      <w:r w:rsidRPr="00BD2D35">
        <w:rPr>
          <w:rFonts w:ascii="Times New Roman" w:hAnsi="Times New Roman"/>
          <w:b w:val="0"/>
          <w:bCs w:val="0"/>
          <w:sz w:val="22"/>
          <w:szCs w:val="24"/>
          <w:lang w:val="lt-LT" w:eastAsia="en-US"/>
        </w:rPr>
        <w:t xml:space="preserve"> poveikis gebėjimui vairuoti ir valdyti mechanizmus netirtas.</w:t>
      </w:r>
    </w:p>
    <w:p w14:paraId="7BEFA729" w14:textId="77777777" w:rsidR="00C742F6" w:rsidRPr="00BD2D35" w:rsidRDefault="00C742F6" w:rsidP="00C742F6">
      <w:pPr>
        <w:rPr>
          <w:lang w:val="lt-LT"/>
        </w:rPr>
      </w:pPr>
    </w:p>
    <w:p w14:paraId="778410B9" w14:textId="07D054AA" w:rsidR="00C742F6" w:rsidRPr="00BD2D35" w:rsidRDefault="00C742F6" w:rsidP="00C742F6">
      <w:pPr>
        <w:tabs>
          <w:tab w:val="clear" w:pos="567"/>
        </w:tabs>
        <w:autoSpaceDE w:val="0"/>
        <w:autoSpaceDN w:val="0"/>
        <w:adjustRightInd w:val="0"/>
        <w:snapToGrid/>
        <w:spacing w:line="240" w:lineRule="auto"/>
        <w:rPr>
          <w:rFonts w:eastAsiaTheme="minorHAnsi"/>
          <w:color w:val="000000"/>
          <w:szCs w:val="22"/>
          <w:lang w:val="lt-LT" w:bidi="bn-BD"/>
        </w:rPr>
      </w:pPr>
      <w:proofErr w:type="spellStart"/>
      <w:r w:rsidRPr="00BD2D35">
        <w:rPr>
          <w:rFonts w:eastAsiaTheme="minorHAnsi"/>
          <w:b/>
          <w:bCs/>
          <w:color w:val="000000"/>
          <w:szCs w:val="22"/>
          <w:lang w:val="lt-LT" w:bidi="bn-BD"/>
        </w:rPr>
        <w:t>Ganirelix</w:t>
      </w:r>
      <w:proofErr w:type="spellEnd"/>
      <w:r w:rsidRPr="00BD2D35">
        <w:rPr>
          <w:rFonts w:eastAsiaTheme="minorHAnsi"/>
          <w:b/>
          <w:bCs/>
          <w:color w:val="000000"/>
          <w:szCs w:val="22"/>
          <w:lang w:val="lt-LT" w:bidi="bn-BD"/>
        </w:rPr>
        <w:t xml:space="preserve"> </w:t>
      </w:r>
      <w:proofErr w:type="spellStart"/>
      <w:r w:rsidR="004A09A8" w:rsidRPr="00BD2D35">
        <w:rPr>
          <w:rFonts w:eastAsiaTheme="minorHAnsi"/>
          <w:b/>
          <w:bCs/>
          <w:color w:val="000000"/>
          <w:szCs w:val="22"/>
          <w:lang w:val="lt-LT" w:bidi="bn-BD"/>
        </w:rPr>
        <w:t>Theramex</w:t>
      </w:r>
      <w:proofErr w:type="spellEnd"/>
      <w:r w:rsidRPr="00BD2D35">
        <w:rPr>
          <w:rFonts w:eastAsiaTheme="minorHAnsi"/>
          <w:b/>
          <w:bCs/>
          <w:color w:val="000000"/>
          <w:szCs w:val="22"/>
          <w:lang w:val="lt-LT" w:bidi="bn-BD"/>
        </w:rPr>
        <w:t xml:space="preserve"> sudėtyje yra natrio </w:t>
      </w:r>
    </w:p>
    <w:p w14:paraId="66863B1D" w14:textId="04BF15FB" w:rsidR="004C17CB" w:rsidRPr="00BD2D35" w:rsidRDefault="00C742F6" w:rsidP="00C742F6">
      <w:pPr>
        <w:numPr>
          <w:ilvl w:val="12"/>
          <w:numId w:val="0"/>
        </w:numPr>
        <w:tabs>
          <w:tab w:val="clear" w:pos="567"/>
          <w:tab w:val="left" w:pos="1296"/>
        </w:tabs>
        <w:spacing w:line="240" w:lineRule="auto"/>
        <w:ind w:right="-2"/>
        <w:rPr>
          <w:rFonts w:eastAsiaTheme="minorHAnsi"/>
          <w:color w:val="000000"/>
          <w:szCs w:val="22"/>
          <w:lang w:val="lt-LT" w:bidi="bn-BD"/>
        </w:rPr>
      </w:pPr>
      <w:r w:rsidRPr="00BD2D35">
        <w:rPr>
          <w:rFonts w:eastAsiaTheme="minorHAnsi"/>
          <w:color w:val="000000"/>
          <w:szCs w:val="22"/>
          <w:lang w:val="lt-LT" w:bidi="bn-BD"/>
        </w:rPr>
        <w:t>Šio vaisto injekcijoje yra mažiau kaip 1</w:t>
      </w:r>
      <w:r w:rsidR="00601505" w:rsidRPr="00BD2D35">
        <w:rPr>
          <w:rFonts w:eastAsiaTheme="minorHAnsi"/>
          <w:color w:val="000000"/>
          <w:szCs w:val="22"/>
          <w:lang w:val="lt-LT" w:bidi="bn-BD"/>
        </w:rPr>
        <w:t> </w:t>
      </w:r>
      <w:proofErr w:type="spellStart"/>
      <w:r w:rsidRPr="00BD2D35">
        <w:rPr>
          <w:rFonts w:eastAsiaTheme="minorHAnsi"/>
          <w:color w:val="000000"/>
          <w:szCs w:val="22"/>
          <w:lang w:val="lt-LT" w:bidi="bn-BD"/>
        </w:rPr>
        <w:t>mmol</w:t>
      </w:r>
      <w:proofErr w:type="spellEnd"/>
      <w:r w:rsidRPr="00BD2D35">
        <w:rPr>
          <w:rFonts w:eastAsiaTheme="minorHAnsi"/>
          <w:color w:val="000000"/>
          <w:szCs w:val="22"/>
          <w:lang w:val="lt-LT" w:bidi="bn-BD"/>
        </w:rPr>
        <w:t xml:space="preserve"> (23</w:t>
      </w:r>
      <w:r w:rsidR="00601505" w:rsidRPr="00BD2D35">
        <w:rPr>
          <w:rFonts w:eastAsiaTheme="minorHAnsi"/>
          <w:color w:val="000000"/>
          <w:szCs w:val="22"/>
          <w:lang w:val="lt-LT" w:bidi="bn-BD"/>
        </w:rPr>
        <w:t> </w:t>
      </w:r>
      <w:r w:rsidRPr="00BD2D35">
        <w:rPr>
          <w:rFonts w:eastAsiaTheme="minorHAnsi"/>
          <w:color w:val="000000"/>
          <w:szCs w:val="22"/>
          <w:lang w:val="lt-LT" w:bidi="bn-BD"/>
        </w:rPr>
        <w:t>mg) natrio, t. y. jis beveik neturi reikšmės.</w:t>
      </w:r>
    </w:p>
    <w:p w14:paraId="31BAFE2C" w14:textId="77777777" w:rsidR="00601505" w:rsidRPr="00BD2D35" w:rsidRDefault="00601505" w:rsidP="00C742F6">
      <w:pPr>
        <w:numPr>
          <w:ilvl w:val="12"/>
          <w:numId w:val="0"/>
        </w:numPr>
        <w:tabs>
          <w:tab w:val="clear" w:pos="567"/>
          <w:tab w:val="left" w:pos="1296"/>
        </w:tabs>
        <w:spacing w:line="240" w:lineRule="auto"/>
        <w:ind w:right="-2"/>
        <w:rPr>
          <w:szCs w:val="24"/>
          <w:lang w:val="lt-LT"/>
        </w:rPr>
      </w:pPr>
    </w:p>
    <w:p w14:paraId="4696C4E4" w14:textId="77777777" w:rsidR="004C17CB" w:rsidRPr="00BD2D35" w:rsidRDefault="004C17CB">
      <w:pPr>
        <w:numPr>
          <w:ilvl w:val="12"/>
          <w:numId w:val="0"/>
        </w:numPr>
        <w:tabs>
          <w:tab w:val="clear" w:pos="567"/>
          <w:tab w:val="left" w:pos="1296"/>
        </w:tabs>
        <w:spacing w:line="240" w:lineRule="auto"/>
        <w:ind w:right="-2"/>
        <w:rPr>
          <w:szCs w:val="24"/>
          <w:lang w:val="lt-LT"/>
        </w:rPr>
      </w:pPr>
    </w:p>
    <w:p w14:paraId="6C3D316C" w14:textId="3DF62AF4" w:rsidR="004C17CB" w:rsidRPr="00BD2D35" w:rsidRDefault="002C1216" w:rsidP="00C742F6">
      <w:pPr>
        <w:rPr>
          <w:b/>
          <w:bCs/>
          <w:lang w:val="lt-LT"/>
        </w:rPr>
      </w:pPr>
      <w:r w:rsidRPr="00BD2D35">
        <w:rPr>
          <w:b/>
          <w:bCs/>
          <w:lang w:val="lt-LT"/>
        </w:rPr>
        <w:t>3.</w:t>
      </w:r>
      <w:r w:rsidRPr="00BD2D35">
        <w:rPr>
          <w:b/>
          <w:bCs/>
          <w:lang w:val="lt-LT"/>
        </w:rPr>
        <w:tab/>
        <w:t xml:space="preserve">Kaip vartoti </w:t>
      </w:r>
      <w:proofErr w:type="spellStart"/>
      <w:r w:rsidR="00C742F6" w:rsidRPr="00BD2D35">
        <w:rPr>
          <w:b/>
          <w:bCs/>
          <w:lang w:val="lt-LT"/>
        </w:rPr>
        <w:t>Ganirelix</w:t>
      </w:r>
      <w:proofErr w:type="spellEnd"/>
      <w:r w:rsidR="00C742F6" w:rsidRPr="00BD2D35">
        <w:rPr>
          <w:b/>
          <w:bCs/>
          <w:lang w:val="lt-LT"/>
        </w:rPr>
        <w:t xml:space="preserve"> </w:t>
      </w:r>
      <w:proofErr w:type="spellStart"/>
      <w:r w:rsidR="004A09A8" w:rsidRPr="00BD2D35">
        <w:rPr>
          <w:b/>
          <w:bCs/>
          <w:lang w:val="lt-LT"/>
        </w:rPr>
        <w:t>Theramex</w:t>
      </w:r>
      <w:proofErr w:type="spellEnd"/>
    </w:p>
    <w:p w14:paraId="2B1FB3FD" w14:textId="77777777" w:rsidR="00C742F6" w:rsidRPr="00BD2D35" w:rsidRDefault="00C742F6" w:rsidP="00C742F6">
      <w:pPr>
        <w:rPr>
          <w:lang w:val="lt-LT" w:eastAsia="x-none"/>
        </w:rPr>
      </w:pPr>
    </w:p>
    <w:p w14:paraId="21D95481" w14:textId="77777777" w:rsidR="000C12E5" w:rsidRPr="00BD2D35" w:rsidRDefault="000C12E5" w:rsidP="000C12E5">
      <w:pPr>
        <w:numPr>
          <w:ilvl w:val="12"/>
          <w:numId w:val="0"/>
        </w:numPr>
        <w:tabs>
          <w:tab w:val="clear" w:pos="567"/>
          <w:tab w:val="left" w:pos="1296"/>
        </w:tabs>
        <w:spacing w:line="240" w:lineRule="auto"/>
        <w:ind w:right="-2"/>
        <w:rPr>
          <w:szCs w:val="24"/>
          <w:lang w:val="lt-LT"/>
        </w:rPr>
      </w:pPr>
      <w:proofErr w:type="spellStart"/>
      <w:r w:rsidRPr="00BD2D35">
        <w:rPr>
          <w:szCs w:val="24"/>
          <w:lang w:val="lt-LT"/>
        </w:rPr>
        <w:t>Ganirelix</w:t>
      </w:r>
      <w:proofErr w:type="spellEnd"/>
      <w:r w:rsidRPr="00BD2D35">
        <w:rPr>
          <w:szCs w:val="24"/>
          <w:lang w:val="lt-LT"/>
        </w:rPr>
        <w:t xml:space="preserve"> </w:t>
      </w:r>
      <w:proofErr w:type="spellStart"/>
      <w:r w:rsidRPr="00BD2D35">
        <w:rPr>
          <w:szCs w:val="24"/>
          <w:lang w:val="lt-LT"/>
        </w:rPr>
        <w:t>Theramex</w:t>
      </w:r>
      <w:proofErr w:type="spellEnd"/>
      <w:r w:rsidRPr="00BD2D35">
        <w:rPr>
          <w:szCs w:val="24"/>
          <w:lang w:val="lt-LT"/>
        </w:rPr>
        <w:t xml:space="preserve"> vartojamas kaip viena iš sudedamųjų gydymo dalių, darant moters apvaisinimą pagalbiniu būdu, įskaitant apvaisinimą </w:t>
      </w:r>
      <w:proofErr w:type="spellStart"/>
      <w:r w:rsidRPr="00BD2D35">
        <w:rPr>
          <w:i/>
          <w:iCs/>
          <w:szCs w:val="24"/>
          <w:lang w:val="lt-LT"/>
        </w:rPr>
        <w:t>in</w:t>
      </w:r>
      <w:proofErr w:type="spellEnd"/>
      <w:r w:rsidRPr="00BD2D35">
        <w:rPr>
          <w:i/>
          <w:iCs/>
          <w:szCs w:val="24"/>
          <w:lang w:val="lt-LT"/>
        </w:rPr>
        <w:t xml:space="preserve"> </w:t>
      </w:r>
      <w:proofErr w:type="spellStart"/>
      <w:r w:rsidRPr="00BD2D35">
        <w:rPr>
          <w:i/>
          <w:iCs/>
          <w:szCs w:val="24"/>
          <w:lang w:val="lt-LT"/>
        </w:rPr>
        <w:t>vitro</w:t>
      </w:r>
      <w:proofErr w:type="spellEnd"/>
      <w:r w:rsidRPr="00BD2D35">
        <w:rPr>
          <w:szCs w:val="24"/>
          <w:lang w:val="lt-LT"/>
        </w:rPr>
        <w:t xml:space="preserve"> (AIV).</w:t>
      </w:r>
    </w:p>
    <w:p w14:paraId="298BA3F1" w14:textId="752A750F" w:rsidR="000C12E5" w:rsidRPr="00BD2D35" w:rsidRDefault="000C12E5" w:rsidP="000C12E5">
      <w:pPr>
        <w:numPr>
          <w:ilvl w:val="12"/>
          <w:numId w:val="0"/>
        </w:numPr>
        <w:tabs>
          <w:tab w:val="clear" w:pos="567"/>
          <w:tab w:val="left" w:pos="1296"/>
        </w:tabs>
        <w:spacing w:line="240" w:lineRule="auto"/>
        <w:ind w:right="-2"/>
        <w:rPr>
          <w:bCs/>
          <w:szCs w:val="28"/>
          <w:lang w:val="lt-LT" w:eastAsia="x-none"/>
        </w:rPr>
      </w:pPr>
      <w:r w:rsidRPr="00BD2D35">
        <w:rPr>
          <w:bCs/>
          <w:szCs w:val="28"/>
          <w:lang w:val="lt-LT" w:eastAsia="x-none"/>
        </w:rPr>
        <w:t>Injekcijas Jūs atliksite pati, todėl gydytojas paaiškins, ką turite daryti.</w:t>
      </w:r>
    </w:p>
    <w:p w14:paraId="327A7614" w14:textId="78D9AA05" w:rsidR="00C742F6" w:rsidRPr="00BD2D35" w:rsidRDefault="00C742F6" w:rsidP="00C742F6">
      <w:pPr>
        <w:numPr>
          <w:ilvl w:val="12"/>
          <w:numId w:val="0"/>
        </w:numPr>
        <w:tabs>
          <w:tab w:val="clear" w:pos="567"/>
          <w:tab w:val="left" w:pos="1296"/>
        </w:tabs>
        <w:spacing w:line="240" w:lineRule="auto"/>
        <w:ind w:right="-2"/>
        <w:rPr>
          <w:szCs w:val="24"/>
          <w:lang w:val="lt-LT"/>
        </w:rPr>
      </w:pPr>
      <w:r w:rsidRPr="00BD2D35">
        <w:rPr>
          <w:szCs w:val="24"/>
          <w:lang w:val="lt-LT"/>
        </w:rPr>
        <w:t>Visada vartokite šį vaistą tiksliai kaip nurodė gydytojas arba vaistininkas. Jeigu abejojate, kreipkitės į gydytoją arba vaistininką.</w:t>
      </w:r>
    </w:p>
    <w:p w14:paraId="515C7F78" w14:textId="16D270B2" w:rsidR="000C12E5" w:rsidRPr="00BD2D35" w:rsidRDefault="000C12E5" w:rsidP="00C742F6">
      <w:pPr>
        <w:numPr>
          <w:ilvl w:val="12"/>
          <w:numId w:val="0"/>
        </w:numPr>
        <w:tabs>
          <w:tab w:val="clear" w:pos="567"/>
          <w:tab w:val="left" w:pos="1296"/>
        </w:tabs>
        <w:spacing w:line="240" w:lineRule="auto"/>
        <w:ind w:right="-2"/>
        <w:rPr>
          <w:szCs w:val="24"/>
          <w:lang w:val="lt-LT"/>
        </w:rPr>
      </w:pPr>
    </w:p>
    <w:p w14:paraId="2CF0D40E" w14:textId="68727BC9" w:rsidR="000C12E5" w:rsidRPr="00BD2D35" w:rsidRDefault="000C12E5" w:rsidP="00C742F6">
      <w:pPr>
        <w:numPr>
          <w:ilvl w:val="12"/>
          <w:numId w:val="0"/>
        </w:numPr>
        <w:tabs>
          <w:tab w:val="clear" w:pos="567"/>
          <w:tab w:val="left" w:pos="1296"/>
        </w:tabs>
        <w:spacing w:line="240" w:lineRule="auto"/>
        <w:ind w:right="-2"/>
        <w:rPr>
          <w:b/>
          <w:bCs/>
          <w:szCs w:val="24"/>
          <w:lang w:val="lt-LT"/>
        </w:rPr>
      </w:pPr>
      <w:r w:rsidRPr="00BD2D35">
        <w:rPr>
          <w:b/>
          <w:bCs/>
          <w:szCs w:val="24"/>
          <w:lang w:val="lt-LT"/>
        </w:rPr>
        <w:t>1 etapas</w:t>
      </w:r>
    </w:p>
    <w:p w14:paraId="1E886253" w14:textId="77777777" w:rsidR="00EE5312" w:rsidRPr="00BD2D35" w:rsidRDefault="00C742F6" w:rsidP="00C742F6">
      <w:pPr>
        <w:tabs>
          <w:tab w:val="clear" w:pos="567"/>
        </w:tabs>
        <w:autoSpaceDE w:val="0"/>
        <w:autoSpaceDN w:val="0"/>
        <w:adjustRightInd w:val="0"/>
        <w:snapToGrid/>
        <w:spacing w:line="240" w:lineRule="auto"/>
        <w:rPr>
          <w:rFonts w:eastAsiaTheme="minorHAnsi"/>
          <w:color w:val="000000"/>
          <w:szCs w:val="22"/>
          <w:lang w:val="lt-LT" w:bidi="bn-BD"/>
        </w:rPr>
      </w:pPr>
      <w:r w:rsidRPr="00BD2D35">
        <w:rPr>
          <w:rFonts w:eastAsiaTheme="minorHAnsi"/>
          <w:color w:val="000000"/>
          <w:szCs w:val="22"/>
          <w:lang w:val="lt-LT" w:bidi="bn-BD"/>
        </w:rPr>
        <w:t xml:space="preserve">Kiaušides FSH arba </w:t>
      </w:r>
      <w:proofErr w:type="spellStart"/>
      <w:r w:rsidRPr="00BD2D35">
        <w:rPr>
          <w:rFonts w:eastAsiaTheme="minorHAnsi"/>
          <w:color w:val="000000"/>
          <w:szCs w:val="22"/>
          <w:lang w:val="lt-LT" w:bidi="bn-BD"/>
        </w:rPr>
        <w:t>korifolitropinu</w:t>
      </w:r>
      <w:proofErr w:type="spellEnd"/>
      <w:r w:rsidRPr="00BD2D35">
        <w:rPr>
          <w:rFonts w:eastAsiaTheme="minorHAnsi"/>
          <w:color w:val="000000"/>
          <w:szCs w:val="22"/>
          <w:lang w:val="lt-LT" w:bidi="bn-BD"/>
        </w:rPr>
        <w:t xml:space="preserve"> galima pradėti stimuliuoti 2-ąją - 3-ąją mėnesinių dieną. </w:t>
      </w:r>
    </w:p>
    <w:p w14:paraId="1428D007" w14:textId="77777777" w:rsidR="00EE5312" w:rsidRPr="00BD2D35" w:rsidRDefault="00EE5312" w:rsidP="00C742F6">
      <w:pPr>
        <w:tabs>
          <w:tab w:val="clear" w:pos="567"/>
        </w:tabs>
        <w:autoSpaceDE w:val="0"/>
        <w:autoSpaceDN w:val="0"/>
        <w:adjustRightInd w:val="0"/>
        <w:snapToGrid/>
        <w:spacing w:line="240" w:lineRule="auto"/>
        <w:rPr>
          <w:rFonts w:eastAsiaTheme="minorHAnsi"/>
          <w:color w:val="000000"/>
          <w:szCs w:val="22"/>
          <w:lang w:val="lt-LT" w:bidi="bn-BD"/>
        </w:rPr>
      </w:pPr>
    </w:p>
    <w:p w14:paraId="5278F56A" w14:textId="056BD075" w:rsidR="00EE5312" w:rsidRPr="00BD2D35" w:rsidRDefault="00EE5312" w:rsidP="00C742F6">
      <w:pPr>
        <w:tabs>
          <w:tab w:val="clear" w:pos="567"/>
        </w:tabs>
        <w:autoSpaceDE w:val="0"/>
        <w:autoSpaceDN w:val="0"/>
        <w:adjustRightInd w:val="0"/>
        <w:snapToGrid/>
        <w:spacing w:line="240" w:lineRule="auto"/>
        <w:rPr>
          <w:rFonts w:eastAsiaTheme="minorHAnsi"/>
          <w:b/>
          <w:bCs/>
          <w:color w:val="000000"/>
          <w:szCs w:val="22"/>
          <w:lang w:val="lt-LT" w:bidi="bn-BD"/>
        </w:rPr>
      </w:pPr>
      <w:r w:rsidRPr="00BD2D35">
        <w:rPr>
          <w:rFonts w:eastAsiaTheme="minorHAnsi"/>
          <w:b/>
          <w:bCs/>
          <w:color w:val="000000"/>
          <w:szCs w:val="22"/>
          <w:lang w:val="lt-LT" w:bidi="bn-BD"/>
        </w:rPr>
        <w:lastRenderedPageBreak/>
        <w:t>2 etapas</w:t>
      </w:r>
    </w:p>
    <w:p w14:paraId="35EC82B2" w14:textId="65288B90" w:rsidR="00C742F6" w:rsidRPr="00BD2D35" w:rsidRDefault="00C742F6" w:rsidP="00C742F6">
      <w:pPr>
        <w:tabs>
          <w:tab w:val="clear" w:pos="567"/>
        </w:tabs>
        <w:autoSpaceDE w:val="0"/>
        <w:autoSpaceDN w:val="0"/>
        <w:adjustRightInd w:val="0"/>
        <w:snapToGrid/>
        <w:spacing w:line="240" w:lineRule="auto"/>
        <w:rPr>
          <w:rFonts w:eastAsiaTheme="minorHAnsi"/>
          <w:color w:val="000000"/>
          <w:szCs w:val="22"/>
          <w:lang w:val="lt-LT" w:bidi="bn-BD"/>
        </w:rPr>
      </w:pPr>
      <w:r w:rsidRPr="00BD2D35">
        <w:rPr>
          <w:rFonts w:eastAsiaTheme="minorHAnsi"/>
          <w:color w:val="000000"/>
          <w:szCs w:val="22"/>
          <w:lang w:val="lt-LT" w:bidi="bn-BD"/>
        </w:rPr>
        <w:t xml:space="preserve">Pradedant nuo 5-osios ar 6-osios stimuliacijos dienos, </w:t>
      </w:r>
      <w:proofErr w:type="spellStart"/>
      <w:r w:rsidR="00EE5312" w:rsidRPr="00BD2D35">
        <w:rPr>
          <w:rFonts w:eastAsiaTheme="minorHAnsi"/>
          <w:color w:val="000000"/>
          <w:szCs w:val="22"/>
          <w:lang w:val="lt-LT" w:bidi="bn-BD"/>
        </w:rPr>
        <w:t>Ganirelix</w:t>
      </w:r>
      <w:proofErr w:type="spellEnd"/>
      <w:r w:rsidR="00EE5312" w:rsidRPr="00BD2D35">
        <w:rPr>
          <w:rFonts w:eastAsiaTheme="minorHAnsi"/>
          <w:color w:val="000000"/>
          <w:szCs w:val="22"/>
          <w:lang w:val="lt-LT" w:bidi="bn-BD"/>
        </w:rPr>
        <w:t xml:space="preserve"> </w:t>
      </w:r>
      <w:proofErr w:type="spellStart"/>
      <w:r w:rsidR="00EE5312" w:rsidRPr="00BD2D35">
        <w:rPr>
          <w:rFonts w:eastAsiaTheme="minorHAnsi"/>
          <w:color w:val="000000"/>
          <w:szCs w:val="22"/>
          <w:lang w:val="lt-LT" w:bidi="bn-BD"/>
        </w:rPr>
        <w:t>Theramex</w:t>
      </w:r>
      <w:proofErr w:type="spellEnd"/>
      <w:r w:rsidR="00EE5312" w:rsidRPr="00BD2D35">
        <w:rPr>
          <w:rFonts w:eastAsiaTheme="minorHAnsi"/>
          <w:color w:val="000000"/>
          <w:szCs w:val="22"/>
          <w:lang w:val="lt-LT" w:bidi="bn-BD"/>
        </w:rPr>
        <w:t xml:space="preserve"> švirkšto turinį (0,25 mg) reikia suleisti </w:t>
      </w:r>
      <w:r w:rsidR="00257F75" w:rsidRPr="00BD2D35">
        <w:rPr>
          <w:rFonts w:eastAsiaTheme="minorHAnsi"/>
          <w:color w:val="000000"/>
          <w:szCs w:val="22"/>
          <w:lang w:val="lt-LT" w:bidi="bn-BD"/>
        </w:rPr>
        <w:t>į sluoksnį iškart</w:t>
      </w:r>
      <w:r w:rsidR="00EE5312" w:rsidRPr="00BD2D35">
        <w:rPr>
          <w:rFonts w:eastAsiaTheme="minorHAnsi"/>
          <w:color w:val="000000"/>
          <w:szCs w:val="22"/>
          <w:lang w:val="lt-LT" w:bidi="bn-BD"/>
        </w:rPr>
        <w:t xml:space="preserve"> </w:t>
      </w:r>
      <w:r w:rsidRPr="00BD2D35">
        <w:rPr>
          <w:rFonts w:eastAsiaTheme="minorHAnsi"/>
          <w:color w:val="000000"/>
          <w:szCs w:val="22"/>
          <w:lang w:val="lt-LT" w:bidi="bn-BD"/>
        </w:rPr>
        <w:t xml:space="preserve">po oda kartą per parą. Atsižvelgęs į kiaušidžių atsaką, gydytojas gali nurodyti pradėti gydyti kitu laiku. </w:t>
      </w:r>
    </w:p>
    <w:p w14:paraId="21609A34" w14:textId="77777777" w:rsidR="00EE5312" w:rsidRPr="00BD2D35" w:rsidRDefault="00EE5312" w:rsidP="00C742F6">
      <w:pPr>
        <w:tabs>
          <w:tab w:val="clear" w:pos="567"/>
        </w:tabs>
        <w:autoSpaceDE w:val="0"/>
        <w:autoSpaceDN w:val="0"/>
        <w:adjustRightInd w:val="0"/>
        <w:snapToGrid/>
        <w:spacing w:line="240" w:lineRule="auto"/>
        <w:rPr>
          <w:rFonts w:eastAsiaTheme="minorHAnsi"/>
          <w:color w:val="000000"/>
          <w:szCs w:val="22"/>
          <w:lang w:val="lt-LT" w:bidi="bn-BD"/>
        </w:rPr>
      </w:pPr>
    </w:p>
    <w:p w14:paraId="4D5EAFB8" w14:textId="40F28801" w:rsidR="00C742F6" w:rsidRPr="00BD2D35" w:rsidRDefault="00C742F6" w:rsidP="00C742F6">
      <w:pPr>
        <w:tabs>
          <w:tab w:val="clear" w:pos="567"/>
        </w:tabs>
        <w:autoSpaceDE w:val="0"/>
        <w:autoSpaceDN w:val="0"/>
        <w:adjustRightInd w:val="0"/>
        <w:snapToGrid/>
        <w:spacing w:line="240" w:lineRule="auto"/>
        <w:rPr>
          <w:rFonts w:eastAsiaTheme="minorHAnsi"/>
          <w:color w:val="000000"/>
          <w:szCs w:val="22"/>
          <w:lang w:val="lt-LT" w:bidi="bn-BD"/>
        </w:rPr>
      </w:pPr>
      <w:proofErr w:type="spellStart"/>
      <w:r w:rsidRPr="00BD2D35">
        <w:rPr>
          <w:rFonts w:eastAsiaTheme="minorHAnsi"/>
          <w:color w:val="000000"/>
          <w:szCs w:val="22"/>
          <w:lang w:val="lt-LT" w:bidi="bn-BD"/>
        </w:rPr>
        <w:t>Ganirelix</w:t>
      </w:r>
      <w:proofErr w:type="spellEnd"/>
      <w:r w:rsidRPr="00BD2D35">
        <w:rPr>
          <w:rFonts w:eastAsiaTheme="minorHAnsi"/>
          <w:color w:val="000000"/>
          <w:szCs w:val="22"/>
          <w:lang w:val="lt-LT" w:bidi="bn-BD"/>
        </w:rPr>
        <w:t xml:space="preserve"> </w:t>
      </w:r>
      <w:proofErr w:type="spellStart"/>
      <w:r w:rsidR="004A09A8" w:rsidRPr="00BD2D35">
        <w:rPr>
          <w:rFonts w:eastAsiaTheme="minorHAnsi"/>
          <w:color w:val="000000"/>
          <w:szCs w:val="22"/>
          <w:lang w:val="lt-LT" w:bidi="bn-BD"/>
        </w:rPr>
        <w:t>Theramex</w:t>
      </w:r>
      <w:proofErr w:type="spellEnd"/>
      <w:r w:rsidRPr="00BD2D35">
        <w:rPr>
          <w:rFonts w:eastAsiaTheme="minorHAnsi"/>
          <w:color w:val="000000"/>
          <w:szCs w:val="22"/>
          <w:lang w:val="lt-LT" w:bidi="bn-BD"/>
        </w:rPr>
        <w:t xml:space="preserve"> ir FSH reikėtų suleisti maždaug tuo pačiu metu, tačiau jų maišyti negalima ir reikia suleisti į skirtingas vietas.</w:t>
      </w:r>
    </w:p>
    <w:p w14:paraId="335856AC" w14:textId="77777777" w:rsidR="00257F75" w:rsidRPr="00BD2D35" w:rsidRDefault="00257F75" w:rsidP="00C742F6">
      <w:pPr>
        <w:tabs>
          <w:tab w:val="clear" w:pos="567"/>
        </w:tabs>
        <w:autoSpaceDE w:val="0"/>
        <w:autoSpaceDN w:val="0"/>
        <w:adjustRightInd w:val="0"/>
        <w:snapToGrid/>
        <w:spacing w:line="240" w:lineRule="auto"/>
        <w:rPr>
          <w:rFonts w:eastAsiaTheme="minorHAnsi"/>
          <w:color w:val="000000"/>
          <w:szCs w:val="22"/>
          <w:lang w:val="lt-LT" w:bidi="bn-BD"/>
        </w:rPr>
      </w:pPr>
    </w:p>
    <w:p w14:paraId="376A952B" w14:textId="77777777" w:rsidR="00257F75" w:rsidRPr="00BD2D35" w:rsidRDefault="00C742F6" w:rsidP="00C742F6">
      <w:pPr>
        <w:tabs>
          <w:tab w:val="clear" w:pos="567"/>
        </w:tabs>
        <w:autoSpaceDE w:val="0"/>
        <w:autoSpaceDN w:val="0"/>
        <w:adjustRightInd w:val="0"/>
        <w:snapToGrid/>
        <w:spacing w:line="240" w:lineRule="auto"/>
        <w:rPr>
          <w:rFonts w:eastAsiaTheme="minorHAnsi"/>
          <w:color w:val="000000"/>
          <w:szCs w:val="22"/>
          <w:lang w:val="lt-LT" w:bidi="bn-BD"/>
        </w:rPr>
      </w:pPr>
      <w:proofErr w:type="spellStart"/>
      <w:r w:rsidRPr="00BD2D35">
        <w:rPr>
          <w:rFonts w:eastAsiaTheme="minorHAnsi"/>
          <w:color w:val="000000"/>
          <w:szCs w:val="22"/>
          <w:lang w:val="lt-LT" w:bidi="bn-BD"/>
        </w:rPr>
        <w:t>Ganirelix</w:t>
      </w:r>
      <w:proofErr w:type="spellEnd"/>
      <w:r w:rsidRPr="00BD2D35">
        <w:rPr>
          <w:rFonts w:eastAsiaTheme="minorHAnsi"/>
          <w:color w:val="000000"/>
          <w:szCs w:val="22"/>
          <w:lang w:val="lt-LT" w:bidi="bn-BD"/>
        </w:rPr>
        <w:t xml:space="preserve"> </w:t>
      </w:r>
      <w:proofErr w:type="spellStart"/>
      <w:r w:rsidR="004A09A8" w:rsidRPr="00BD2D35">
        <w:rPr>
          <w:rFonts w:eastAsiaTheme="minorHAnsi"/>
          <w:color w:val="000000"/>
          <w:szCs w:val="22"/>
          <w:lang w:val="lt-LT" w:bidi="bn-BD"/>
        </w:rPr>
        <w:t>Theramex</w:t>
      </w:r>
      <w:proofErr w:type="spellEnd"/>
      <w:r w:rsidRPr="00BD2D35">
        <w:rPr>
          <w:rFonts w:eastAsiaTheme="minorHAnsi"/>
          <w:color w:val="000000"/>
          <w:szCs w:val="22"/>
          <w:lang w:val="lt-LT" w:bidi="bn-BD"/>
        </w:rPr>
        <w:t xml:space="preserve"> reikia leisti kasdien tol, kol atsiranda reikiamo dydžio reikiamas folikulų kiekis.</w:t>
      </w:r>
    </w:p>
    <w:p w14:paraId="2C99750A" w14:textId="77777777" w:rsidR="00257F75" w:rsidRPr="00BD2D35" w:rsidRDefault="00257F75" w:rsidP="00C742F6">
      <w:pPr>
        <w:tabs>
          <w:tab w:val="clear" w:pos="567"/>
        </w:tabs>
        <w:autoSpaceDE w:val="0"/>
        <w:autoSpaceDN w:val="0"/>
        <w:adjustRightInd w:val="0"/>
        <w:snapToGrid/>
        <w:spacing w:line="240" w:lineRule="auto"/>
        <w:rPr>
          <w:rFonts w:eastAsiaTheme="minorHAnsi"/>
          <w:color w:val="000000"/>
          <w:szCs w:val="22"/>
          <w:lang w:val="lt-LT" w:bidi="bn-BD"/>
        </w:rPr>
      </w:pPr>
    </w:p>
    <w:p w14:paraId="5D601FF6" w14:textId="77777777" w:rsidR="00257F75" w:rsidRPr="00BD2D35" w:rsidRDefault="00257F75" w:rsidP="00C742F6">
      <w:pPr>
        <w:tabs>
          <w:tab w:val="clear" w:pos="567"/>
        </w:tabs>
        <w:autoSpaceDE w:val="0"/>
        <w:autoSpaceDN w:val="0"/>
        <w:adjustRightInd w:val="0"/>
        <w:snapToGrid/>
        <w:spacing w:line="240" w:lineRule="auto"/>
        <w:rPr>
          <w:rFonts w:eastAsiaTheme="minorHAnsi"/>
          <w:b/>
          <w:bCs/>
          <w:color w:val="000000"/>
          <w:szCs w:val="22"/>
          <w:lang w:val="lt-LT" w:bidi="bn-BD"/>
        </w:rPr>
      </w:pPr>
      <w:r w:rsidRPr="00BD2D35">
        <w:rPr>
          <w:rFonts w:eastAsiaTheme="minorHAnsi"/>
          <w:b/>
          <w:bCs/>
          <w:color w:val="000000"/>
          <w:szCs w:val="22"/>
          <w:lang w:val="lt-LT" w:bidi="bn-BD"/>
        </w:rPr>
        <w:t>3 etapas</w:t>
      </w:r>
    </w:p>
    <w:p w14:paraId="30FB47A7" w14:textId="129D36A4" w:rsidR="00C742F6" w:rsidRPr="00BD2D35" w:rsidRDefault="00C742F6" w:rsidP="00C742F6">
      <w:pPr>
        <w:tabs>
          <w:tab w:val="clear" w:pos="567"/>
        </w:tabs>
        <w:autoSpaceDE w:val="0"/>
        <w:autoSpaceDN w:val="0"/>
        <w:adjustRightInd w:val="0"/>
        <w:snapToGrid/>
        <w:spacing w:line="240" w:lineRule="auto"/>
        <w:rPr>
          <w:rFonts w:eastAsiaTheme="minorHAnsi"/>
          <w:color w:val="000000"/>
          <w:szCs w:val="22"/>
          <w:lang w:val="lt-LT" w:bidi="bn-BD"/>
        </w:rPr>
      </w:pPr>
      <w:r w:rsidRPr="00BD2D35">
        <w:rPr>
          <w:rFonts w:eastAsiaTheme="minorHAnsi"/>
          <w:color w:val="000000"/>
          <w:szCs w:val="22"/>
          <w:lang w:val="lt-LT" w:bidi="bn-BD"/>
        </w:rPr>
        <w:t xml:space="preserve">Galutinai kiaušinėliai folikuluose subrandinami žmogaus </w:t>
      </w:r>
      <w:proofErr w:type="spellStart"/>
      <w:r w:rsidRPr="00BD2D35">
        <w:rPr>
          <w:rFonts w:eastAsiaTheme="minorHAnsi"/>
          <w:color w:val="000000"/>
          <w:szCs w:val="22"/>
          <w:lang w:val="lt-LT" w:bidi="bn-BD"/>
        </w:rPr>
        <w:t>chorioniniu</w:t>
      </w:r>
      <w:proofErr w:type="spellEnd"/>
      <w:r w:rsidRPr="00BD2D35">
        <w:rPr>
          <w:rFonts w:eastAsiaTheme="minorHAnsi"/>
          <w:color w:val="000000"/>
          <w:szCs w:val="22"/>
          <w:lang w:val="lt-LT" w:bidi="bn-BD"/>
        </w:rPr>
        <w:t xml:space="preserve"> </w:t>
      </w:r>
      <w:proofErr w:type="spellStart"/>
      <w:r w:rsidRPr="00BD2D35">
        <w:rPr>
          <w:rFonts w:eastAsiaTheme="minorHAnsi"/>
          <w:color w:val="000000"/>
          <w:szCs w:val="22"/>
          <w:lang w:val="lt-LT" w:bidi="bn-BD"/>
        </w:rPr>
        <w:t>gonadotropinu</w:t>
      </w:r>
      <w:proofErr w:type="spellEnd"/>
      <w:r w:rsidRPr="00BD2D35">
        <w:rPr>
          <w:rFonts w:eastAsiaTheme="minorHAnsi"/>
          <w:color w:val="000000"/>
          <w:szCs w:val="22"/>
          <w:lang w:val="lt-LT" w:bidi="bn-BD"/>
        </w:rPr>
        <w:t xml:space="preserve"> (</w:t>
      </w:r>
      <w:proofErr w:type="spellStart"/>
      <w:r w:rsidRPr="00BD2D35">
        <w:rPr>
          <w:rFonts w:eastAsiaTheme="minorHAnsi"/>
          <w:color w:val="000000"/>
          <w:szCs w:val="22"/>
          <w:lang w:val="lt-LT" w:bidi="bn-BD"/>
        </w:rPr>
        <w:t>žChG</w:t>
      </w:r>
      <w:proofErr w:type="spellEnd"/>
      <w:r w:rsidRPr="00BD2D35">
        <w:rPr>
          <w:rFonts w:eastAsiaTheme="minorHAnsi"/>
          <w:color w:val="000000"/>
          <w:szCs w:val="22"/>
          <w:lang w:val="lt-LT" w:bidi="bn-BD"/>
        </w:rPr>
        <w:t xml:space="preserve">). Intervalas tarp dviejų </w:t>
      </w:r>
      <w:proofErr w:type="spellStart"/>
      <w:r w:rsidRPr="00BD2D35">
        <w:rPr>
          <w:rFonts w:eastAsiaTheme="minorHAnsi"/>
          <w:color w:val="000000"/>
          <w:szCs w:val="22"/>
          <w:lang w:val="lt-LT" w:bidi="bn-BD"/>
        </w:rPr>
        <w:t>Ganirelix</w:t>
      </w:r>
      <w:proofErr w:type="spellEnd"/>
      <w:r w:rsidRPr="00BD2D35">
        <w:rPr>
          <w:rFonts w:eastAsiaTheme="minorHAnsi"/>
          <w:color w:val="000000"/>
          <w:szCs w:val="22"/>
          <w:lang w:val="lt-LT" w:bidi="bn-BD"/>
        </w:rPr>
        <w:t xml:space="preserve"> </w:t>
      </w:r>
      <w:proofErr w:type="spellStart"/>
      <w:r w:rsidR="004A09A8" w:rsidRPr="00BD2D35">
        <w:rPr>
          <w:rFonts w:eastAsiaTheme="minorHAnsi"/>
          <w:color w:val="000000"/>
          <w:szCs w:val="22"/>
          <w:lang w:val="lt-LT" w:bidi="bn-BD"/>
        </w:rPr>
        <w:t>Theramex</w:t>
      </w:r>
      <w:proofErr w:type="spellEnd"/>
      <w:r w:rsidRPr="00BD2D35">
        <w:rPr>
          <w:rFonts w:eastAsiaTheme="minorHAnsi"/>
          <w:color w:val="000000"/>
          <w:szCs w:val="22"/>
          <w:lang w:val="lt-LT" w:bidi="bn-BD"/>
        </w:rPr>
        <w:t xml:space="preserve"> injekcijų bei tarp paskutinės </w:t>
      </w:r>
      <w:proofErr w:type="spellStart"/>
      <w:r w:rsidRPr="00BD2D35">
        <w:rPr>
          <w:rFonts w:eastAsiaTheme="minorHAnsi"/>
          <w:color w:val="000000"/>
          <w:szCs w:val="22"/>
          <w:lang w:val="lt-LT" w:bidi="bn-BD"/>
        </w:rPr>
        <w:t>Ganirelix</w:t>
      </w:r>
      <w:proofErr w:type="spellEnd"/>
      <w:r w:rsidRPr="00BD2D35">
        <w:rPr>
          <w:rFonts w:eastAsiaTheme="minorHAnsi"/>
          <w:color w:val="000000"/>
          <w:szCs w:val="22"/>
          <w:lang w:val="lt-LT" w:bidi="bn-BD"/>
        </w:rPr>
        <w:t xml:space="preserve"> </w:t>
      </w:r>
      <w:proofErr w:type="spellStart"/>
      <w:r w:rsidR="004A09A8" w:rsidRPr="00BD2D35">
        <w:rPr>
          <w:rFonts w:eastAsiaTheme="minorHAnsi"/>
          <w:color w:val="000000"/>
          <w:szCs w:val="22"/>
          <w:lang w:val="lt-LT" w:bidi="bn-BD"/>
        </w:rPr>
        <w:t>Theramex</w:t>
      </w:r>
      <w:proofErr w:type="spellEnd"/>
      <w:r w:rsidRPr="00BD2D35">
        <w:rPr>
          <w:rFonts w:eastAsiaTheme="minorHAnsi"/>
          <w:color w:val="000000"/>
          <w:szCs w:val="22"/>
          <w:lang w:val="lt-LT" w:bidi="bn-BD"/>
        </w:rPr>
        <w:t xml:space="preserve"> injekcijos ir </w:t>
      </w:r>
      <w:proofErr w:type="spellStart"/>
      <w:r w:rsidRPr="00BD2D35">
        <w:rPr>
          <w:rFonts w:eastAsiaTheme="minorHAnsi"/>
          <w:color w:val="000000"/>
          <w:szCs w:val="22"/>
          <w:lang w:val="lt-LT" w:bidi="bn-BD"/>
        </w:rPr>
        <w:t>žChG</w:t>
      </w:r>
      <w:proofErr w:type="spellEnd"/>
      <w:r w:rsidRPr="00BD2D35">
        <w:rPr>
          <w:rFonts w:eastAsiaTheme="minorHAnsi"/>
          <w:color w:val="000000"/>
          <w:szCs w:val="22"/>
          <w:lang w:val="lt-LT" w:bidi="bn-BD"/>
        </w:rPr>
        <w:t xml:space="preserve"> injekcijos neturi būti ilgesnis kaip 30</w:t>
      </w:r>
      <w:r w:rsidR="00257F75" w:rsidRPr="00BD2D35">
        <w:rPr>
          <w:rFonts w:eastAsiaTheme="minorHAnsi"/>
          <w:color w:val="000000"/>
          <w:szCs w:val="22"/>
          <w:lang w:val="lt-LT" w:bidi="bn-BD"/>
        </w:rPr>
        <w:t> </w:t>
      </w:r>
      <w:r w:rsidRPr="00BD2D35">
        <w:rPr>
          <w:rFonts w:eastAsiaTheme="minorHAnsi"/>
          <w:color w:val="000000"/>
          <w:szCs w:val="22"/>
          <w:lang w:val="lt-LT" w:bidi="bn-BD"/>
        </w:rPr>
        <w:t>valandų, nes priešingu atveju, ovuliacija (t.</w:t>
      </w:r>
      <w:r w:rsidR="00257F75" w:rsidRPr="00BD2D35">
        <w:rPr>
          <w:rFonts w:eastAsiaTheme="minorHAnsi"/>
          <w:color w:val="000000"/>
          <w:szCs w:val="22"/>
          <w:lang w:val="lt-LT" w:bidi="bn-BD"/>
        </w:rPr>
        <w:t xml:space="preserve"> </w:t>
      </w:r>
      <w:r w:rsidRPr="00BD2D35">
        <w:rPr>
          <w:rFonts w:eastAsiaTheme="minorHAnsi"/>
          <w:color w:val="000000"/>
          <w:szCs w:val="22"/>
          <w:lang w:val="lt-LT" w:bidi="bn-BD"/>
        </w:rPr>
        <w:t xml:space="preserve">y. kiaušinėlio pasišalinimas) gali įvykti prieš laiką. Vadinasi, </w:t>
      </w:r>
      <w:r w:rsidRPr="00BD2D35">
        <w:rPr>
          <w:rFonts w:eastAsiaTheme="minorHAnsi"/>
          <w:b/>
          <w:bCs/>
          <w:color w:val="000000"/>
          <w:szCs w:val="22"/>
          <w:lang w:val="lt-LT" w:bidi="bn-BD"/>
        </w:rPr>
        <w:t>jeigu</w:t>
      </w:r>
      <w:r w:rsidRPr="00BD2D35">
        <w:rPr>
          <w:rFonts w:eastAsiaTheme="minorHAnsi"/>
          <w:color w:val="000000"/>
          <w:szCs w:val="22"/>
          <w:lang w:val="lt-LT" w:bidi="bn-BD"/>
        </w:rPr>
        <w:t xml:space="preserve"> </w:t>
      </w:r>
      <w:proofErr w:type="spellStart"/>
      <w:r w:rsidRPr="00BD2D35">
        <w:rPr>
          <w:rFonts w:eastAsiaTheme="minorHAnsi"/>
          <w:b/>
          <w:bCs/>
          <w:color w:val="000000"/>
          <w:szCs w:val="22"/>
          <w:lang w:val="lt-LT" w:bidi="bn-BD"/>
        </w:rPr>
        <w:t>Ganirelix</w:t>
      </w:r>
      <w:proofErr w:type="spellEnd"/>
      <w:r w:rsidRPr="00BD2D35">
        <w:rPr>
          <w:rFonts w:eastAsiaTheme="minorHAnsi"/>
          <w:b/>
          <w:bCs/>
          <w:color w:val="000000"/>
          <w:szCs w:val="22"/>
          <w:lang w:val="lt-LT" w:bidi="bn-BD"/>
        </w:rPr>
        <w:t xml:space="preserve"> </w:t>
      </w:r>
      <w:proofErr w:type="spellStart"/>
      <w:r w:rsidR="004A09A8" w:rsidRPr="00BD2D35">
        <w:rPr>
          <w:rFonts w:eastAsiaTheme="minorHAnsi"/>
          <w:b/>
          <w:bCs/>
          <w:color w:val="000000"/>
          <w:szCs w:val="22"/>
          <w:lang w:val="lt-LT" w:bidi="bn-BD"/>
        </w:rPr>
        <w:t>Theramex</w:t>
      </w:r>
      <w:proofErr w:type="spellEnd"/>
      <w:r w:rsidRPr="00BD2D35">
        <w:rPr>
          <w:rFonts w:eastAsiaTheme="minorHAnsi"/>
          <w:b/>
          <w:bCs/>
          <w:color w:val="000000"/>
          <w:szCs w:val="22"/>
          <w:lang w:val="lt-LT" w:bidi="bn-BD"/>
        </w:rPr>
        <w:t xml:space="preserve"> leidžiama ryte</w:t>
      </w:r>
      <w:r w:rsidRPr="00BD2D35">
        <w:rPr>
          <w:rFonts w:eastAsiaTheme="minorHAnsi"/>
          <w:color w:val="000000"/>
          <w:szCs w:val="22"/>
          <w:lang w:val="lt-LT" w:bidi="bn-BD"/>
        </w:rPr>
        <w:t xml:space="preserve">, jo reikia leisti visą gydymo </w:t>
      </w:r>
      <w:proofErr w:type="spellStart"/>
      <w:r w:rsidRPr="00BD2D35">
        <w:rPr>
          <w:rFonts w:eastAsiaTheme="minorHAnsi"/>
          <w:color w:val="000000"/>
          <w:szCs w:val="22"/>
          <w:lang w:val="lt-LT" w:bidi="bn-BD"/>
        </w:rPr>
        <w:t>gonadotropinu</w:t>
      </w:r>
      <w:proofErr w:type="spellEnd"/>
      <w:r w:rsidRPr="00BD2D35">
        <w:rPr>
          <w:rFonts w:eastAsiaTheme="minorHAnsi"/>
          <w:color w:val="000000"/>
          <w:szCs w:val="22"/>
          <w:lang w:val="lt-LT" w:bidi="bn-BD"/>
        </w:rPr>
        <w:t xml:space="preserve"> laikotarpį, įskaitant ir ovuliacijos dieną. </w:t>
      </w:r>
    </w:p>
    <w:p w14:paraId="56B5F488" w14:textId="4B41307F" w:rsidR="00C742F6" w:rsidRPr="00BD2D35" w:rsidRDefault="00C742F6" w:rsidP="00C742F6">
      <w:pPr>
        <w:numPr>
          <w:ilvl w:val="12"/>
          <w:numId w:val="0"/>
        </w:numPr>
        <w:tabs>
          <w:tab w:val="clear" w:pos="567"/>
          <w:tab w:val="left" w:pos="1296"/>
        </w:tabs>
        <w:spacing w:line="240" w:lineRule="auto"/>
        <w:ind w:right="-2"/>
        <w:rPr>
          <w:rFonts w:eastAsiaTheme="minorHAnsi"/>
          <w:color w:val="000000"/>
          <w:szCs w:val="22"/>
          <w:lang w:val="lt-LT" w:bidi="bn-BD"/>
        </w:rPr>
      </w:pPr>
      <w:r w:rsidRPr="00BD2D35">
        <w:rPr>
          <w:rFonts w:eastAsiaTheme="minorHAnsi"/>
          <w:b/>
          <w:bCs/>
          <w:color w:val="000000"/>
          <w:szCs w:val="22"/>
          <w:lang w:val="lt-LT" w:bidi="bn-BD"/>
        </w:rPr>
        <w:t xml:space="preserve">Jeigu </w:t>
      </w:r>
      <w:proofErr w:type="spellStart"/>
      <w:r w:rsidRPr="00BD2D35">
        <w:rPr>
          <w:rFonts w:eastAsiaTheme="minorHAnsi"/>
          <w:b/>
          <w:bCs/>
          <w:color w:val="000000"/>
          <w:szCs w:val="22"/>
          <w:lang w:val="lt-LT" w:bidi="bn-BD"/>
        </w:rPr>
        <w:t>Ganirelix</w:t>
      </w:r>
      <w:proofErr w:type="spellEnd"/>
      <w:r w:rsidRPr="00BD2D35">
        <w:rPr>
          <w:rFonts w:eastAsiaTheme="minorHAnsi"/>
          <w:b/>
          <w:bCs/>
          <w:color w:val="000000"/>
          <w:szCs w:val="22"/>
          <w:lang w:val="lt-LT" w:bidi="bn-BD"/>
        </w:rPr>
        <w:t xml:space="preserve"> </w:t>
      </w:r>
      <w:proofErr w:type="spellStart"/>
      <w:r w:rsidR="004A09A8" w:rsidRPr="00BD2D35">
        <w:rPr>
          <w:rFonts w:eastAsiaTheme="minorHAnsi"/>
          <w:b/>
          <w:bCs/>
          <w:color w:val="000000"/>
          <w:szCs w:val="22"/>
          <w:lang w:val="lt-LT" w:bidi="bn-BD"/>
        </w:rPr>
        <w:t>Theramex</w:t>
      </w:r>
      <w:proofErr w:type="spellEnd"/>
      <w:r w:rsidRPr="00BD2D35">
        <w:rPr>
          <w:rFonts w:eastAsiaTheme="minorHAnsi"/>
          <w:b/>
          <w:bCs/>
          <w:color w:val="000000"/>
          <w:szCs w:val="22"/>
          <w:lang w:val="lt-LT" w:bidi="bn-BD"/>
        </w:rPr>
        <w:t xml:space="preserve"> leidžiama popietės metu</w:t>
      </w:r>
      <w:r w:rsidRPr="00BD2D35">
        <w:rPr>
          <w:rFonts w:eastAsiaTheme="minorHAnsi"/>
          <w:color w:val="000000"/>
          <w:szCs w:val="22"/>
          <w:lang w:val="lt-LT" w:bidi="bn-BD"/>
        </w:rPr>
        <w:t xml:space="preserve"> − paskutinį kartą jo reikia leisti dienos prieš ovuliaciją popietę.</w:t>
      </w:r>
    </w:p>
    <w:p w14:paraId="6450F881" w14:textId="77777777" w:rsidR="00257F75" w:rsidRPr="00BD2D35" w:rsidRDefault="00257F75" w:rsidP="00C742F6">
      <w:pPr>
        <w:numPr>
          <w:ilvl w:val="12"/>
          <w:numId w:val="0"/>
        </w:numPr>
        <w:tabs>
          <w:tab w:val="clear" w:pos="567"/>
          <w:tab w:val="left" w:pos="1296"/>
        </w:tabs>
        <w:spacing w:line="240" w:lineRule="auto"/>
        <w:ind w:right="-2"/>
        <w:rPr>
          <w:rFonts w:eastAsiaTheme="minorHAnsi"/>
          <w:b/>
          <w:bCs/>
          <w:color w:val="000000"/>
          <w:szCs w:val="22"/>
          <w:lang w:val="lt-LT" w:bidi="bn-BD"/>
        </w:rPr>
      </w:pPr>
    </w:p>
    <w:p w14:paraId="5B97A7A2" w14:textId="0BA216CA" w:rsidR="00C742F6" w:rsidRPr="00BD2D35" w:rsidRDefault="00257F75" w:rsidP="00C742F6">
      <w:pPr>
        <w:numPr>
          <w:ilvl w:val="12"/>
          <w:numId w:val="0"/>
        </w:numPr>
        <w:tabs>
          <w:tab w:val="clear" w:pos="567"/>
          <w:tab w:val="left" w:pos="1296"/>
        </w:tabs>
        <w:spacing w:line="240" w:lineRule="auto"/>
        <w:ind w:right="-2"/>
        <w:rPr>
          <w:rFonts w:eastAsiaTheme="minorHAnsi"/>
          <w:b/>
          <w:bCs/>
          <w:color w:val="000000"/>
          <w:szCs w:val="22"/>
          <w:lang w:val="lt-LT" w:bidi="bn-BD"/>
        </w:rPr>
      </w:pPr>
      <w:r w:rsidRPr="00BD2D35">
        <w:rPr>
          <w:rFonts w:eastAsiaTheme="minorHAnsi"/>
          <w:b/>
          <w:bCs/>
          <w:color w:val="000000"/>
          <w:szCs w:val="22"/>
          <w:lang w:val="lt-LT" w:bidi="bn-BD"/>
        </w:rPr>
        <w:t>Vartojimo instrukcija</w:t>
      </w:r>
    </w:p>
    <w:p w14:paraId="199887E5" w14:textId="77777777" w:rsidR="00257F75" w:rsidRPr="00BD2D35" w:rsidRDefault="00257F75" w:rsidP="00C742F6">
      <w:pPr>
        <w:numPr>
          <w:ilvl w:val="12"/>
          <w:numId w:val="0"/>
        </w:numPr>
        <w:tabs>
          <w:tab w:val="clear" w:pos="567"/>
          <w:tab w:val="left" w:pos="1296"/>
        </w:tabs>
        <w:spacing w:line="240" w:lineRule="auto"/>
        <w:ind w:right="-2"/>
        <w:rPr>
          <w:rFonts w:eastAsiaTheme="minorHAnsi"/>
          <w:color w:val="000000"/>
          <w:szCs w:val="22"/>
          <w:lang w:val="lt-LT" w:bidi="bn-BD"/>
        </w:rPr>
      </w:pPr>
    </w:p>
    <w:p w14:paraId="11A8C225" w14:textId="77777777" w:rsidR="00C742F6" w:rsidRPr="00BD2D35" w:rsidRDefault="00C742F6" w:rsidP="00C742F6">
      <w:pPr>
        <w:tabs>
          <w:tab w:val="clear" w:pos="567"/>
        </w:tabs>
        <w:autoSpaceDE w:val="0"/>
        <w:autoSpaceDN w:val="0"/>
        <w:adjustRightInd w:val="0"/>
        <w:snapToGrid/>
        <w:spacing w:line="240" w:lineRule="auto"/>
        <w:rPr>
          <w:rFonts w:eastAsiaTheme="minorHAnsi"/>
          <w:color w:val="000000"/>
          <w:szCs w:val="22"/>
          <w:lang w:val="lt-LT" w:bidi="bn-BD"/>
        </w:rPr>
      </w:pPr>
      <w:r w:rsidRPr="00BD2D35">
        <w:rPr>
          <w:rFonts w:eastAsiaTheme="minorHAnsi"/>
          <w:color w:val="000000"/>
          <w:szCs w:val="22"/>
          <w:lang w:val="lt-LT" w:bidi="bn-BD"/>
        </w:rPr>
        <w:t xml:space="preserve">Prieš pradedant vartoti šio vaisto, labai svarbu atidžiai perskaityti ir tiksliai laikytis detalios vartojimo instrukcijos, pateiktos šio pakuotės lapelio pabaigoje. </w:t>
      </w:r>
    </w:p>
    <w:p w14:paraId="53D7E534" w14:textId="77777777" w:rsidR="00257F75" w:rsidRPr="00BD2D35" w:rsidRDefault="00257F75" w:rsidP="00C742F6">
      <w:pPr>
        <w:tabs>
          <w:tab w:val="clear" w:pos="567"/>
        </w:tabs>
        <w:autoSpaceDE w:val="0"/>
        <w:autoSpaceDN w:val="0"/>
        <w:adjustRightInd w:val="0"/>
        <w:snapToGrid/>
        <w:spacing w:line="240" w:lineRule="auto"/>
        <w:rPr>
          <w:rFonts w:eastAsiaTheme="minorHAnsi"/>
          <w:i/>
          <w:iCs/>
          <w:color w:val="000000"/>
          <w:szCs w:val="22"/>
          <w:lang w:val="lt-LT" w:bidi="bn-BD"/>
        </w:rPr>
      </w:pPr>
    </w:p>
    <w:p w14:paraId="6D02FF9D" w14:textId="77777777" w:rsidR="00B6098E" w:rsidRPr="00BD2D35" w:rsidRDefault="00C742F6" w:rsidP="00340D78">
      <w:pPr>
        <w:pStyle w:val="Sraopastraipa"/>
        <w:numPr>
          <w:ilvl w:val="0"/>
          <w:numId w:val="19"/>
        </w:numPr>
        <w:tabs>
          <w:tab w:val="clear" w:pos="567"/>
        </w:tabs>
        <w:autoSpaceDE w:val="0"/>
        <w:autoSpaceDN w:val="0"/>
        <w:adjustRightInd w:val="0"/>
        <w:snapToGrid/>
        <w:spacing w:line="240" w:lineRule="auto"/>
        <w:rPr>
          <w:rFonts w:eastAsiaTheme="minorHAnsi"/>
          <w:color w:val="000000"/>
          <w:szCs w:val="22"/>
          <w:lang w:val="lt-LT" w:bidi="bn-BD"/>
        </w:rPr>
      </w:pPr>
      <w:r w:rsidRPr="00BD2D35">
        <w:rPr>
          <w:rFonts w:eastAsiaTheme="minorHAnsi"/>
          <w:b/>
          <w:bCs/>
          <w:color w:val="000000"/>
          <w:szCs w:val="22"/>
          <w:lang w:val="lt-LT" w:bidi="bn-BD"/>
        </w:rPr>
        <w:t>Injekcijos vieta</w:t>
      </w:r>
    </w:p>
    <w:p w14:paraId="586B84CB" w14:textId="7C83F2B5" w:rsidR="00C742F6" w:rsidRPr="00BD2D35" w:rsidRDefault="00C742F6" w:rsidP="00B6098E">
      <w:pPr>
        <w:pStyle w:val="Sraopastraipa"/>
        <w:tabs>
          <w:tab w:val="clear" w:pos="567"/>
        </w:tabs>
        <w:autoSpaceDE w:val="0"/>
        <w:autoSpaceDN w:val="0"/>
        <w:adjustRightInd w:val="0"/>
        <w:snapToGrid/>
        <w:spacing w:line="240" w:lineRule="auto"/>
        <w:rPr>
          <w:rFonts w:eastAsiaTheme="minorHAnsi"/>
          <w:color w:val="000000"/>
          <w:szCs w:val="22"/>
          <w:lang w:val="lt-LT" w:bidi="bn-BD"/>
        </w:rPr>
      </w:pPr>
      <w:proofErr w:type="spellStart"/>
      <w:r w:rsidRPr="00BD2D35">
        <w:rPr>
          <w:rFonts w:eastAsiaTheme="minorHAnsi"/>
          <w:color w:val="000000"/>
          <w:szCs w:val="22"/>
          <w:lang w:val="lt-LT" w:bidi="bn-BD"/>
        </w:rPr>
        <w:t>Ganirelix</w:t>
      </w:r>
      <w:proofErr w:type="spellEnd"/>
      <w:r w:rsidRPr="00BD2D35">
        <w:rPr>
          <w:rFonts w:eastAsiaTheme="minorHAnsi"/>
          <w:color w:val="000000"/>
          <w:szCs w:val="22"/>
          <w:lang w:val="lt-LT" w:bidi="bn-BD"/>
        </w:rPr>
        <w:t xml:space="preserve"> </w:t>
      </w:r>
      <w:proofErr w:type="spellStart"/>
      <w:r w:rsidR="004A09A8" w:rsidRPr="00BD2D35">
        <w:rPr>
          <w:rFonts w:eastAsiaTheme="minorHAnsi"/>
          <w:color w:val="000000"/>
          <w:szCs w:val="22"/>
          <w:lang w:val="lt-LT" w:bidi="bn-BD"/>
        </w:rPr>
        <w:t>Theramex</w:t>
      </w:r>
      <w:proofErr w:type="spellEnd"/>
      <w:r w:rsidRPr="00BD2D35">
        <w:rPr>
          <w:rFonts w:eastAsiaTheme="minorHAnsi"/>
          <w:color w:val="000000"/>
          <w:szCs w:val="22"/>
          <w:lang w:val="lt-LT" w:bidi="bn-BD"/>
        </w:rPr>
        <w:t xml:space="preserve"> tiekiamas užpildytais švirkštais</w:t>
      </w:r>
      <w:r w:rsidR="00257F75" w:rsidRPr="00BD2D35">
        <w:rPr>
          <w:rFonts w:eastAsiaTheme="minorHAnsi"/>
          <w:color w:val="000000"/>
          <w:szCs w:val="22"/>
          <w:lang w:val="lt-LT" w:bidi="bn-BD"/>
        </w:rPr>
        <w:t>, kuriuose yra viena dozė</w:t>
      </w:r>
      <w:r w:rsidRPr="00BD2D35">
        <w:rPr>
          <w:rFonts w:eastAsiaTheme="minorHAnsi"/>
          <w:color w:val="000000"/>
          <w:szCs w:val="22"/>
          <w:lang w:val="lt-LT" w:bidi="bn-BD"/>
        </w:rPr>
        <w:t xml:space="preserve">. </w:t>
      </w:r>
      <w:r w:rsidR="00257F75" w:rsidRPr="00BD2D35">
        <w:rPr>
          <w:rFonts w:eastAsiaTheme="minorHAnsi"/>
          <w:color w:val="000000"/>
          <w:szCs w:val="22"/>
          <w:lang w:val="lt-LT" w:bidi="bn-BD"/>
        </w:rPr>
        <w:t>Švirkšto turinį</w:t>
      </w:r>
      <w:r w:rsidRPr="00BD2D35">
        <w:rPr>
          <w:rFonts w:eastAsiaTheme="minorHAnsi"/>
          <w:color w:val="000000"/>
          <w:szCs w:val="22"/>
          <w:lang w:val="lt-LT" w:bidi="bn-BD"/>
        </w:rPr>
        <w:t xml:space="preserve"> reikia lėtai</w:t>
      </w:r>
      <w:r w:rsidR="00257F75" w:rsidRPr="00BD2D35">
        <w:rPr>
          <w:rFonts w:eastAsiaTheme="minorHAnsi"/>
          <w:color w:val="000000"/>
          <w:szCs w:val="22"/>
          <w:lang w:val="lt-LT" w:bidi="bn-BD"/>
        </w:rPr>
        <w:t xml:space="preserve"> suleisti į sluoksnį iškart </w:t>
      </w:r>
      <w:r w:rsidRPr="00BD2D35">
        <w:rPr>
          <w:rFonts w:eastAsiaTheme="minorHAnsi"/>
          <w:color w:val="000000"/>
          <w:szCs w:val="22"/>
          <w:lang w:val="lt-LT" w:bidi="bn-BD"/>
        </w:rPr>
        <w:t xml:space="preserve">po oda, geriau šlaunies srityje. Prieš injekciją tirpalą būtina apžiūrėti. Jeigu jis neskaidrus arba jame yra dalelių, vartoti negalima. Užpildytame švirkšte Jūs galite pastebėti oro burbuliuką (-ų). Tai tikėtinas radinys, todėl oro burbuliuko (-ų) pašalinti nereikia. Jeigu vaisto leidžiasi pati moteris arba jos partneris, būtina tiksliai laikytis toliau pateiktos vartojimo instrukcijos. Su kitais vaistais </w:t>
      </w:r>
      <w:proofErr w:type="spellStart"/>
      <w:r w:rsidRPr="00BD2D35">
        <w:rPr>
          <w:rFonts w:eastAsiaTheme="minorHAnsi"/>
          <w:color w:val="000000"/>
          <w:szCs w:val="22"/>
          <w:lang w:val="lt-LT" w:bidi="bn-BD"/>
        </w:rPr>
        <w:t>Ganirelix</w:t>
      </w:r>
      <w:proofErr w:type="spellEnd"/>
      <w:r w:rsidRPr="00BD2D35">
        <w:rPr>
          <w:rFonts w:eastAsiaTheme="minorHAnsi"/>
          <w:color w:val="000000"/>
          <w:szCs w:val="22"/>
          <w:lang w:val="lt-LT" w:bidi="bn-BD"/>
        </w:rPr>
        <w:t xml:space="preserve"> </w:t>
      </w:r>
      <w:proofErr w:type="spellStart"/>
      <w:r w:rsidR="004A09A8" w:rsidRPr="00BD2D35">
        <w:rPr>
          <w:rFonts w:eastAsiaTheme="minorHAnsi"/>
          <w:color w:val="000000"/>
          <w:szCs w:val="22"/>
          <w:lang w:val="lt-LT" w:bidi="bn-BD"/>
        </w:rPr>
        <w:t>Theramex</w:t>
      </w:r>
      <w:proofErr w:type="spellEnd"/>
      <w:r w:rsidRPr="00BD2D35">
        <w:rPr>
          <w:rFonts w:eastAsiaTheme="minorHAnsi"/>
          <w:color w:val="000000"/>
          <w:szCs w:val="22"/>
          <w:lang w:val="lt-LT" w:bidi="bn-BD"/>
        </w:rPr>
        <w:t xml:space="preserve"> maišyti negalima. </w:t>
      </w:r>
    </w:p>
    <w:p w14:paraId="5AAE9FA6" w14:textId="77777777" w:rsidR="00B6098E" w:rsidRPr="00BD2D35" w:rsidRDefault="00C742F6" w:rsidP="00340D78">
      <w:pPr>
        <w:pStyle w:val="Sraopastraipa"/>
        <w:numPr>
          <w:ilvl w:val="0"/>
          <w:numId w:val="19"/>
        </w:numPr>
        <w:tabs>
          <w:tab w:val="clear" w:pos="567"/>
        </w:tabs>
        <w:autoSpaceDE w:val="0"/>
        <w:autoSpaceDN w:val="0"/>
        <w:adjustRightInd w:val="0"/>
        <w:snapToGrid/>
        <w:spacing w:line="240" w:lineRule="auto"/>
        <w:rPr>
          <w:rFonts w:eastAsiaTheme="minorHAnsi"/>
          <w:color w:val="000000"/>
          <w:szCs w:val="22"/>
          <w:lang w:val="lt-LT" w:bidi="bn-BD"/>
        </w:rPr>
      </w:pPr>
      <w:r w:rsidRPr="00BD2D35">
        <w:rPr>
          <w:rFonts w:eastAsiaTheme="minorHAnsi"/>
          <w:b/>
          <w:bCs/>
          <w:color w:val="000000"/>
          <w:szCs w:val="22"/>
          <w:lang w:val="lt-LT" w:bidi="bn-BD"/>
        </w:rPr>
        <w:t>Injekcijos vietos paruošimas</w:t>
      </w:r>
    </w:p>
    <w:p w14:paraId="2F905A50" w14:textId="503AF212" w:rsidR="00C742F6" w:rsidRPr="00BD2D35" w:rsidRDefault="00C742F6" w:rsidP="00B6098E">
      <w:pPr>
        <w:pStyle w:val="Sraopastraipa"/>
        <w:tabs>
          <w:tab w:val="clear" w:pos="567"/>
        </w:tabs>
        <w:autoSpaceDE w:val="0"/>
        <w:autoSpaceDN w:val="0"/>
        <w:adjustRightInd w:val="0"/>
        <w:snapToGrid/>
        <w:spacing w:line="240" w:lineRule="auto"/>
        <w:rPr>
          <w:rFonts w:eastAsiaTheme="minorHAnsi"/>
          <w:color w:val="000000"/>
          <w:szCs w:val="22"/>
          <w:lang w:val="lt-LT" w:bidi="bn-BD"/>
        </w:rPr>
      </w:pPr>
      <w:r w:rsidRPr="00BD2D35">
        <w:rPr>
          <w:rFonts w:eastAsiaTheme="minorHAnsi"/>
          <w:color w:val="000000"/>
          <w:szCs w:val="22"/>
          <w:lang w:val="lt-LT" w:bidi="bn-BD"/>
        </w:rPr>
        <w:t xml:space="preserve">Pradžioje reikia gerai nusiplauti rankas muilu ir vandeniu, po to </w:t>
      </w:r>
      <w:r w:rsidR="00B6098E" w:rsidRPr="00BD2D35">
        <w:rPr>
          <w:rFonts w:eastAsiaTheme="minorHAnsi"/>
          <w:color w:val="000000"/>
          <w:szCs w:val="22"/>
          <w:lang w:val="lt-LT" w:bidi="bn-BD"/>
        </w:rPr>
        <w:t>–</w:t>
      </w:r>
      <w:r w:rsidRPr="00BD2D35">
        <w:rPr>
          <w:rFonts w:eastAsiaTheme="minorHAnsi"/>
          <w:color w:val="000000"/>
          <w:szCs w:val="22"/>
          <w:lang w:val="lt-LT" w:bidi="bn-BD"/>
        </w:rPr>
        <w:t xml:space="preserve"> nuvalyti injekcijos vietą dezinfekuojamuoju tirpalu (pvz., alkoholiu), kad ant odos neliktų bakterijų. Odą reikia dezinfekuoti maždaug 5</w:t>
      </w:r>
      <w:r w:rsidR="00B6098E" w:rsidRPr="00BD2D35">
        <w:rPr>
          <w:rFonts w:eastAsiaTheme="minorHAnsi"/>
          <w:color w:val="000000"/>
          <w:szCs w:val="22"/>
          <w:lang w:val="lt-LT" w:bidi="bn-BD"/>
        </w:rPr>
        <w:t> </w:t>
      </w:r>
      <w:r w:rsidRPr="00BD2D35">
        <w:rPr>
          <w:rFonts w:eastAsiaTheme="minorHAnsi"/>
          <w:color w:val="000000"/>
          <w:szCs w:val="22"/>
          <w:lang w:val="lt-LT" w:bidi="bn-BD"/>
        </w:rPr>
        <w:t xml:space="preserve">cm spinduliu aplink adatos dūrio vietą ir vieną minutę palaukti, kad nudžiūtų. </w:t>
      </w:r>
    </w:p>
    <w:p w14:paraId="7CF6AD6B" w14:textId="77777777" w:rsidR="00B6098E" w:rsidRPr="00BD2D35" w:rsidRDefault="00C742F6" w:rsidP="00340D78">
      <w:pPr>
        <w:pStyle w:val="Sraopastraipa"/>
        <w:numPr>
          <w:ilvl w:val="0"/>
          <w:numId w:val="19"/>
        </w:numPr>
        <w:tabs>
          <w:tab w:val="clear" w:pos="567"/>
        </w:tabs>
        <w:autoSpaceDE w:val="0"/>
        <w:autoSpaceDN w:val="0"/>
        <w:adjustRightInd w:val="0"/>
        <w:snapToGrid/>
        <w:spacing w:line="240" w:lineRule="auto"/>
        <w:rPr>
          <w:rFonts w:eastAsiaTheme="minorHAnsi"/>
          <w:color w:val="000000"/>
          <w:szCs w:val="22"/>
          <w:lang w:val="lt-LT" w:bidi="bn-BD"/>
        </w:rPr>
      </w:pPr>
      <w:r w:rsidRPr="00BD2D35">
        <w:rPr>
          <w:rFonts w:eastAsiaTheme="minorHAnsi"/>
          <w:b/>
          <w:bCs/>
          <w:color w:val="000000"/>
          <w:szCs w:val="22"/>
          <w:lang w:val="lt-LT" w:bidi="bn-BD"/>
        </w:rPr>
        <w:t>Adatos dūrimas</w:t>
      </w:r>
    </w:p>
    <w:p w14:paraId="36D0977E" w14:textId="77777777" w:rsidR="00B6098E" w:rsidRPr="00BD2D35" w:rsidRDefault="00C742F6" w:rsidP="00B6098E">
      <w:pPr>
        <w:pStyle w:val="Sraopastraipa"/>
        <w:tabs>
          <w:tab w:val="clear" w:pos="567"/>
        </w:tabs>
        <w:autoSpaceDE w:val="0"/>
        <w:autoSpaceDN w:val="0"/>
        <w:adjustRightInd w:val="0"/>
        <w:snapToGrid/>
        <w:spacing w:line="240" w:lineRule="auto"/>
        <w:rPr>
          <w:rFonts w:eastAsiaTheme="minorHAnsi"/>
          <w:color w:val="000000"/>
          <w:szCs w:val="22"/>
          <w:lang w:val="lt-LT" w:bidi="bn-BD"/>
        </w:rPr>
      </w:pPr>
      <w:r w:rsidRPr="00BD2D35">
        <w:rPr>
          <w:rFonts w:eastAsiaTheme="minorHAnsi"/>
          <w:color w:val="000000"/>
          <w:szCs w:val="22"/>
          <w:lang w:val="lt-LT" w:bidi="bn-BD"/>
        </w:rPr>
        <w:t xml:space="preserve">Nuimkite adatos dangtelį. </w:t>
      </w:r>
      <w:r w:rsidR="00B6098E" w:rsidRPr="00BD2D35">
        <w:rPr>
          <w:rFonts w:eastAsiaTheme="minorHAnsi"/>
          <w:color w:val="000000"/>
          <w:szCs w:val="22"/>
          <w:lang w:val="lt-LT" w:bidi="bn-BD"/>
        </w:rPr>
        <w:t>Švelniai suimkite švarią odos vietą, kad susidarytų odos raukšlė</w:t>
      </w:r>
      <w:r w:rsidRPr="00BD2D35">
        <w:rPr>
          <w:rFonts w:eastAsiaTheme="minorHAnsi"/>
          <w:color w:val="000000"/>
          <w:szCs w:val="22"/>
          <w:lang w:val="lt-LT" w:bidi="bn-BD"/>
        </w:rPr>
        <w:t xml:space="preserve">. Adata įsmeigiama prie pakeltos odos raukšlės pagrindo 45° kampu jos paviršiui. </w:t>
      </w:r>
    </w:p>
    <w:p w14:paraId="074B3944" w14:textId="77777777" w:rsidR="00B6098E" w:rsidRPr="00BD2D35" w:rsidRDefault="00B6098E" w:rsidP="00B6098E">
      <w:pPr>
        <w:pStyle w:val="Sraopastraipa"/>
        <w:tabs>
          <w:tab w:val="clear" w:pos="567"/>
        </w:tabs>
        <w:autoSpaceDE w:val="0"/>
        <w:autoSpaceDN w:val="0"/>
        <w:adjustRightInd w:val="0"/>
        <w:snapToGrid/>
        <w:spacing w:line="240" w:lineRule="auto"/>
        <w:jc w:val="center"/>
        <w:rPr>
          <w:rFonts w:eastAsiaTheme="minorHAnsi"/>
          <w:color w:val="000000"/>
          <w:szCs w:val="22"/>
          <w:lang w:val="lt-LT" w:bidi="bn-BD"/>
        </w:rPr>
      </w:pPr>
      <w:r w:rsidRPr="00BD2D35">
        <w:rPr>
          <w:noProof/>
          <w:lang w:val="lt-LT" w:eastAsia="lt-LT"/>
        </w:rPr>
        <w:drawing>
          <wp:inline distT="0" distB="0" distL="0" distR="0" wp14:anchorId="7B509184" wp14:editId="54FBEA45">
            <wp:extent cx="2613660" cy="1712595"/>
            <wp:effectExtent l="19050" t="19050" r="15240" b="209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l="12082"/>
                    <a:stretch>
                      <a:fillRect/>
                    </a:stretch>
                  </pic:blipFill>
                  <pic:spPr bwMode="auto">
                    <a:xfrm>
                      <a:off x="0" y="0"/>
                      <a:ext cx="2613660" cy="1712595"/>
                    </a:xfrm>
                    <a:prstGeom prst="rect">
                      <a:avLst/>
                    </a:prstGeom>
                    <a:noFill/>
                    <a:ln w="6350" cmpd="sng">
                      <a:solidFill>
                        <a:srgbClr val="000000"/>
                      </a:solidFill>
                      <a:miter lim="800000"/>
                      <a:headEnd/>
                      <a:tailEnd/>
                    </a:ln>
                    <a:effectLst/>
                  </pic:spPr>
                </pic:pic>
              </a:graphicData>
            </a:graphic>
          </wp:inline>
        </w:drawing>
      </w:r>
    </w:p>
    <w:p w14:paraId="2FB42647" w14:textId="6BE09E92" w:rsidR="00C742F6" w:rsidRPr="00BD2D35" w:rsidRDefault="00C742F6" w:rsidP="00B6098E">
      <w:pPr>
        <w:tabs>
          <w:tab w:val="clear" w:pos="567"/>
        </w:tabs>
        <w:autoSpaceDE w:val="0"/>
        <w:autoSpaceDN w:val="0"/>
        <w:adjustRightInd w:val="0"/>
        <w:snapToGrid/>
        <w:spacing w:line="240" w:lineRule="auto"/>
        <w:rPr>
          <w:rFonts w:eastAsiaTheme="minorHAnsi"/>
          <w:color w:val="000000"/>
          <w:szCs w:val="22"/>
          <w:lang w:val="lt-LT" w:bidi="bn-BD"/>
        </w:rPr>
      </w:pPr>
      <w:r w:rsidRPr="00BD2D35">
        <w:rPr>
          <w:rFonts w:eastAsiaTheme="minorHAnsi"/>
          <w:color w:val="000000"/>
          <w:szCs w:val="22"/>
          <w:lang w:val="lt-LT" w:bidi="bn-BD"/>
        </w:rPr>
        <w:t>Kiekvieną kartą vaisto turi būti suleidžiama į kitą vietą.</w:t>
      </w:r>
    </w:p>
    <w:p w14:paraId="712974EB" w14:textId="77777777" w:rsidR="00B6098E" w:rsidRPr="00BD2D35" w:rsidRDefault="00C742F6" w:rsidP="00340D78">
      <w:pPr>
        <w:pStyle w:val="Sraopastraipa"/>
        <w:numPr>
          <w:ilvl w:val="0"/>
          <w:numId w:val="19"/>
        </w:numPr>
        <w:tabs>
          <w:tab w:val="clear" w:pos="567"/>
        </w:tabs>
        <w:autoSpaceDE w:val="0"/>
        <w:autoSpaceDN w:val="0"/>
        <w:adjustRightInd w:val="0"/>
        <w:snapToGrid/>
        <w:spacing w:line="240" w:lineRule="auto"/>
        <w:rPr>
          <w:rFonts w:eastAsiaTheme="minorHAnsi"/>
          <w:color w:val="000000"/>
          <w:szCs w:val="22"/>
          <w:lang w:val="lt-LT" w:bidi="bn-BD"/>
        </w:rPr>
      </w:pPr>
      <w:r w:rsidRPr="00BD2D35">
        <w:rPr>
          <w:rFonts w:eastAsiaTheme="minorHAnsi"/>
          <w:b/>
          <w:bCs/>
          <w:color w:val="000000"/>
          <w:szCs w:val="22"/>
          <w:lang w:val="lt-LT" w:bidi="bn-BD"/>
        </w:rPr>
        <w:t xml:space="preserve">Tikrinimas, ar adata įdurta tinkamai </w:t>
      </w:r>
    </w:p>
    <w:p w14:paraId="3C6546EA" w14:textId="7DA04546" w:rsidR="00C742F6" w:rsidRPr="00BD2D35" w:rsidRDefault="00C742F6" w:rsidP="00B6098E">
      <w:pPr>
        <w:pStyle w:val="Sraopastraipa"/>
        <w:tabs>
          <w:tab w:val="clear" w:pos="567"/>
        </w:tabs>
        <w:autoSpaceDE w:val="0"/>
        <w:autoSpaceDN w:val="0"/>
        <w:adjustRightInd w:val="0"/>
        <w:snapToGrid/>
        <w:spacing w:line="240" w:lineRule="auto"/>
        <w:rPr>
          <w:rFonts w:eastAsiaTheme="minorHAnsi"/>
          <w:color w:val="000000"/>
          <w:szCs w:val="22"/>
          <w:lang w:val="lt-LT" w:bidi="bn-BD"/>
        </w:rPr>
      </w:pPr>
      <w:r w:rsidRPr="00BD2D35">
        <w:rPr>
          <w:rFonts w:eastAsiaTheme="minorHAnsi"/>
          <w:color w:val="000000"/>
          <w:szCs w:val="22"/>
          <w:lang w:val="lt-LT" w:bidi="bn-BD"/>
        </w:rPr>
        <w:t xml:space="preserve">Įsmeigus adatą, reikia švelniai patraukti švirkšto stūmoklį. Jeigu į švirkštą įsiurbiama kraujo, vadinasi, adata yra kraujagyslėje. Tokiu atveju </w:t>
      </w:r>
      <w:proofErr w:type="spellStart"/>
      <w:r w:rsidRPr="00BD2D35">
        <w:rPr>
          <w:rFonts w:eastAsiaTheme="minorHAnsi"/>
          <w:color w:val="000000"/>
          <w:szCs w:val="22"/>
          <w:lang w:val="lt-LT" w:bidi="bn-BD"/>
        </w:rPr>
        <w:t>Ganirelix</w:t>
      </w:r>
      <w:proofErr w:type="spellEnd"/>
      <w:r w:rsidRPr="00BD2D35">
        <w:rPr>
          <w:rFonts w:eastAsiaTheme="minorHAnsi"/>
          <w:color w:val="000000"/>
          <w:szCs w:val="22"/>
          <w:lang w:val="lt-LT" w:bidi="bn-BD"/>
        </w:rPr>
        <w:t xml:space="preserve"> </w:t>
      </w:r>
      <w:proofErr w:type="spellStart"/>
      <w:r w:rsidR="004A09A8" w:rsidRPr="00BD2D35">
        <w:rPr>
          <w:rFonts w:eastAsiaTheme="minorHAnsi"/>
          <w:color w:val="000000"/>
          <w:szCs w:val="22"/>
          <w:lang w:val="lt-LT" w:bidi="bn-BD"/>
        </w:rPr>
        <w:t>Theramex</w:t>
      </w:r>
      <w:proofErr w:type="spellEnd"/>
      <w:r w:rsidRPr="00BD2D35">
        <w:rPr>
          <w:rFonts w:eastAsiaTheme="minorHAnsi"/>
          <w:color w:val="000000"/>
          <w:szCs w:val="22"/>
          <w:lang w:val="lt-LT" w:bidi="bn-BD"/>
        </w:rPr>
        <w:t xml:space="preserve"> negalima leisti, adatą reikia ištraukti, po to injekcijos vietą užspausti dezinfekuojamuoju tirpalu suvilgytu tamponu. </w:t>
      </w:r>
      <w:r w:rsidRPr="00BD2D35">
        <w:rPr>
          <w:rFonts w:eastAsiaTheme="minorHAnsi"/>
          <w:color w:val="000000"/>
          <w:szCs w:val="22"/>
          <w:lang w:val="lt-LT" w:bidi="bn-BD"/>
        </w:rPr>
        <w:lastRenderedPageBreak/>
        <w:t>Kraujavimas turėtų sustoti per 1–2 minutes. Švirkštas, į kurį įsiurbta kraujo, naudoti netinka, jį reikia išmesti ir imti naują.</w:t>
      </w:r>
    </w:p>
    <w:p w14:paraId="31ABC03B" w14:textId="24FA6882" w:rsidR="00B6098E" w:rsidRPr="00BD2D35" w:rsidRDefault="00C742F6" w:rsidP="00340D78">
      <w:pPr>
        <w:pStyle w:val="Sraopastraipa"/>
        <w:numPr>
          <w:ilvl w:val="0"/>
          <w:numId w:val="19"/>
        </w:numPr>
        <w:tabs>
          <w:tab w:val="clear" w:pos="567"/>
        </w:tabs>
        <w:autoSpaceDE w:val="0"/>
        <w:autoSpaceDN w:val="0"/>
        <w:adjustRightInd w:val="0"/>
        <w:snapToGrid/>
        <w:spacing w:line="240" w:lineRule="auto"/>
        <w:rPr>
          <w:rFonts w:eastAsiaTheme="minorHAnsi"/>
          <w:color w:val="000000"/>
          <w:szCs w:val="22"/>
          <w:lang w:val="lt-LT" w:bidi="bn-BD"/>
        </w:rPr>
      </w:pPr>
      <w:r w:rsidRPr="00BD2D35">
        <w:rPr>
          <w:rFonts w:eastAsiaTheme="minorHAnsi"/>
          <w:b/>
          <w:bCs/>
          <w:color w:val="000000"/>
          <w:szCs w:val="22"/>
          <w:lang w:val="lt-LT" w:bidi="bn-BD"/>
        </w:rPr>
        <w:t>Tirpalo suleidimas</w:t>
      </w:r>
    </w:p>
    <w:p w14:paraId="0132FDA4" w14:textId="3F23C5A1" w:rsidR="00C742F6" w:rsidRPr="00BD2D35" w:rsidRDefault="00C742F6" w:rsidP="00B6098E">
      <w:pPr>
        <w:pStyle w:val="Sraopastraipa"/>
        <w:tabs>
          <w:tab w:val="clear" w:pos="567"/>
        </w:tabs>
        <w:autoSpaceDE w:val="0"/>
        <w:autoSpaceDN w:val="0"/>
        <w:adjustRightInd w:val="0"/>
        <w:snapToGrid/>
        <w:spacing w:line="240" w:lineRule="auto"/>
        <w:rPr>
          <w:rFonts w:eastAsiaTheme="minorHAnsi"/>
          <w:color w:val="000000"/>
          <w:szCs w:val="22"/>
          <w:lang w:val="lt-LT" w:bidi="bn-BD"/>
        </w:rPr>
      </w:pPr>
      <w:r w:rsidRPr="00BD2D35">
        <w:rPr>
          <w:rFonts w:eastAsiaTheme="minorHAnsi"/>
          <w:color w:val="000000"/>
          <w:szCs w:val="22"/>
          <w:lang w:val="lt-LT" w:bidi="bn-BD"/>
        </w:rPr>
        <w:t>Adatą įdūrus tinkamai, galima tirpalą suleisti lėtai ir tolygiai stumiant švirkšto stūmoklį. Taip suleidus audiniai nebus pažeisti.</w:t>
      </w:r>
    </w:p>
    <w:p w14:paraId="26ED34E7" w14:textId="5A505A18" w:rsidR="00B6098E" w:rsidRPr="00BD2D35" w:rsidRDefault="00C742F6" w:rsidP="00B6098E">
      <w:pPr>
        <w:pStyle w:val="Sraopastraipa"/>
        <w:numPr>
          <w:ilvl w:val="0"/>
          <w:numId w:val="19"/>
        </w:numPr>
        <w:tabs>
          <w:tab w:val="clear" w:pos="567"/>
        </w:tabs>
        <w:autoSpaceDE w:val="0"/>
        <w:autoSpaceDN w:val="0"/>
        <w:adjustRightInd w:val="0"/>
        <w:snapToGrid/>
        <w:spacing w:line="240" w:lineRule="auto"/>
        <w:rPr>
          <w:rFonts w:eastAsiaTheme="minorHAnsi"/>
          <w:b/>
          <w:bCs/>
          <w:color w:val="000000"/>
          <w:szCs w:val="22"/>
          <w:lang w:val="lt-LT" w:bidi="bn-BD"/>
        </w:rPr>
      </w:pPr>
      <w:r w:rsidRPr="00BD2D35">
        <w:rPr>
          <w:rFonts w:eastAsiaTheme="minorHAnsi"/>
          <w:b/>
          <w:bCs/>
          <w:color w:val="000000"/>
          <w:szCs w:val="22"/>
          <w:lang w:val="lt-LT" w:bidi="bn-BD"/>
        </w:rPr>
        <w:t>Švirkšto ištraukimas</w:t>
      </w:r>
      <w:r w:rsidR="00B6098E" w:rsidRPr="00BD2D35">
        <w:rPr>
          <w:rFonts w:eastAsiaTheme="minorHAnsi"/>
          <w:b/>
          <w:bCs/>
          <w:color w:val="000000"/>
          <w:szCs w:val="22"/>
          <w:lang w:val="lt-LT" w:bidi="bn-BD"/>
        </w:rPr>
        <w:t xml:space="preserve"> </w:t>
      </w:r>
    </w:p>
    <w:p w14:paraId="77D767E5" w14:textId="0ABB9BB0" w:rsidR="00C742F6" w:rsidRPr="00BD2D35" w:rsidRDefault="00C742F6" w:rsidP="00B6098E">
      <w:pPr>
        <w:pStyle w:val="Sraopastraipa"/>
        <w:tabs>
          <w:tab w:val="clear" w:pos="567"/>
        </w:tabs>
        <w:autoSpaceDE w:val="0"/>
        <w:autoSpaceDN w:val="0"/>
        <w:adjustRightInd w:val="0"/>
        <w:snapToGrid/>
        <w:spacing w:line="240" w:lineRule="auto"/>
        <w:rPr>
          <w:rFonts w:eastAsiaTheme="minorHAnsi"/>
          <w:b/>
          <w:bCs/>
          <w:color w:val="000000"/>
          <w:szCs w:val="22"/>
          <w:lang w:val="lt-LT" w:bidi="bn-BD"/>
        </w:rPr>
      </w:pPr>
      <w:r w:rsidRPr="00BD2D35">
        <w:rPr>
          <w:rFonts w:eastAsiaTheme="minorHAnsi"/>
          <w:color w:val="000000"/>
          <w:szCs w:val="22"/>
          <w:lang w:val="lt-LT" w:bidi="bn-BD"/>
        </w:rPr>
        <w:t>Švirkštą reikia ištraukti greitai</w:t>
      </w:r>
      <w:r w:rsidR="00B6098E" w:rsidRPr="00BD2D35">
        <w:rPr>
          <w:rFonts w:eastAsiaTheme="minorHAnsi"/>
          <w:color w:val="000000"/>
          <w:szCs w:val="22"/>
          <w:lang w:val="lt-LT" w:bidi="bn-BD"/>
        </w:rPr>
        <w:t>. P</w:t>
      </w:r>
      <w:r w:rsidRPr="00BD2D35">
        <w:rPr>
          <w:rFonts w:eastAsiaTheme="minorHAnsi"/>
          <w:color w:val="000000"/>
          <w:szCs w:val="22"/>
          <w:lang w:val="lt-LT" w:bidi="bn-BD"/>
        </w:rPr>
        <w:t>o to injekcijos vietą užspausti dezinfekuojamuoju tirpalu suvilgytu tamponu. Užpildytas švirkštas turi būti naudojamas tik vieną kartą</w:t>
      </w:r>
      <w:r w:rsidRPr="00BD2D35">
        <w:rPr>
          <w:rFonts w:eastAsiaTheme="minorHAnsi"/>
          <w:b/>
          <w:bCs/>
          <w:color w:val="000000"/>
          <w:szCs w:val="22"/>
          <w:lang w:val="lt-LT" w:bidi="bn-BD"/>
        </w:rPr>
        <w:t>.</w:t>
      </w:r>
    </w:p>
    <w:p w14:paraId="6C037AC7" w14:textId="68358963" w:rsidR="00C742F6" w:rsidRPr="00BD2D35" w:rsidRDefault="00B6098E" w:rsidP="00B6098E">
      <w:pPr>
        <w:numPr>
          <w:ilvl w:val="12"/>
          <w:numId w:val="0"/>
        </w:numPr>
        <w:tabs>
          <w:tab w:val="clear" w:pos="567"/>
          <w:tab w:val="left" w:pos="1296"/>
        </w:tabs>
        <w:spacing w:line="240" w:lineRule="auto"/>
        <w:ind w:right="-2"/>
        <w:jc w:val="center"/>
        <w:rPr>
          <w:bCs/>
          <w:szCs w:val="28"/>
          <w:lang w:val="lt-LT" w:eastAsia="x-none"/>
        </w:rPr>
      </w:pPr>
      <w:r w:rsidRPr="00BD2D35">
        <w:rPr>
          <w:noProof/>
          <w:lang w:val="lt-LT" w:eastAsia="lt-LT"/>
        </w:rPr>
        <w:drawing>
          <wp:inline distT="0" distB="0" distL="0" distR="0" wp14:anchorId="6BC1E685" wp14:editId="09A5EA6C">
            <wp:extent cx="1630680" cy="1296670"/>
            <wp:effectExtent l="19050" t="19050" r="26670" b="177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630680" cy="1296670"/>
                    </a:xfrm>
                    <a:prstGeom prst="rect">
                      <a:avLst/>
                    </a:prstGeom>
                    <a:noFill/>
                    <a:ln w="6350" cmpd="sng">
                      <a:solidFill>
                        <a:srgbClr val="000000"/>
                      </a:solidFill>
                      <a:miter lim="800000"/>
                      <a:headEnd/>
                      <a:tailEnd/>
                    </a:ln>
                    <a:effectLst/>
                  </pic:spPr>
                </pic:pic>
              </a:graphicData>
            </a:graphic>
          </wp:inline>
        </w:drawing>
      </w:r>
    </w:p>
    <w:p w14:paraId="68E484B0" w14:textId="77777777" w:rsidR="00B6098E" w:rsidRPr="00BD2D35" w:rsidRDefault="00B6098E" w:rsidP="00C742F6">
      <w:pPr>
        <w:numPr>
          <w:ilvl w:val="12"/>
          <w:numId w:val="0"/>
        </w:numPr>
        <w:tabs>
          <w:tab w:val="clear" w:pos="567"/>
          <w:tab w:val="left" w:pos="1296"/>
        </w:tabs>
        <w:spacing w:line="240" w:lineRule="auto"/>
        <w:ind w:right="-2"/>
        <w:rPr>
          <w:bCs/>
          <w:szCs w:val="28"/>
          <w:lang w:val="lt-LT" w:eastAsia="x-none"/>
        </w:rPr>
      </w:pPr>
    </w:p>
    <w:p w14:paraId="6210C35F" w14:textId="4FBF0F61" w:rsidR="004C17CB" w:rsidRPr="00BD2D35" w:rsidRDefault="002C1216" w:rsidP="00B6098E">
      <w:pPr>
        <w:rPr>
          <w:b/>
          <w:bCs/>
          <w:lang w:val="lt-LT"/>
        </w:rPr>
      </w:pPr>
      <w:r w:rsidRPr="00BD2D35">
        <w:rPr>
          <w:b/>
          <w:bCs/>
          <w:lang w:val="lt-LT"/>
        </w:rPr>
        <w:t xml:space="preserve">Ką daryti pavartojus per didelę </w:t>
      </w:r>
      <w:proofErr w:type="spellStart"/>
      <w:r w:rsidR="00C742F6" w:rsidRPr="00BD2D35">
        <w:rPr>
          <w:b/>
          <w:bCs/>
          <w:lang w:val="lt-LT"/>
        </w:rPr>
        <w:t>Ganirelix</w:t>
      </w:r>
      <w:proofErr w:type="spellEnd"/>
      <w:r w:rsidR="00C742F6" w:rsidRPr="00BD2D35">
        <w:rPr>
          <w:b/>
          <w:bCs/>
          <w:lang w:val="lt-LT"/>
        </w:rPr>
        <w:t xml:space="preserve"> </w:t>
      </w:r>
      <w:proofErr w:type="spellStart"/>
      <w:r w:rsidR="004A09A8" w:rsidRPr="00BD2D35">
        <w:rPr>
          <w:b/>
          <w:bCs/>
          <w:lang w:val="lt-LT"/>
        </w:rPr>
        <w:t>Theramex</w:t>
      </w:r>
      <w:proofErr w:type="spellEnd"/>
      <w:r w:rsidR="00C742F6" w:rsidRPr="00BD2D35">
        <w:rPr>
          <w:b/>
          <w:bCs/>
          <w:lang w:val="lt-LT"/>
        </w:rPr>
        <w:t xml:space="preserve"> dozę</w:t>
      </w:r>
    </w:p>
    <w:p w14:paraId="57D94A66" w14:textId="0E2221F2" w:rsidR="004C17CB" w:rsidRPr="00BD2D35" w:rsidRDefault="00C742F6">
      <w:pPr>
        <w:numPr>
          <w:ilvl w:val="12"/>
          <w:numId w:val="0"/>
        </w:numPr>
        <w:tabs>
          <w:tab w:val="clear" w:pos="567"/>
          <w:tab w:val="left" w:pos="1296"/>
        </w:tabs>
        <w:spacing w:line="240" w:lineRule="auto"/>
        <w:ind w:right="-2"/>
        <w:rPr>
          <w:szCs w:val="22"/>
          <w:lang w:val="lt-LT"/>
        </w:rPr>
      </w:pPr>
      <w:r w:rsidRPr="00BD2D35">
        <w:rPr>
          <w:szCs w:val="22"/>
          <w:lang w:val="lt-LT"/>
        </w:rPr>
        <w:t>Kreipkitės į gydytoją.</w:t>
      </w:r>
    </w:p>
    <w:p w14:paraId="4E7CEDB8" w14:textId="77777777" w:rsidR="00C742F6" w:rsidRPr="00BD2D35" w:rsidRDefault="00C742F6">
      <w:pPr>
        <w:numPr>
          <w:ilvl w:val="12"/>
          <w:numId w:val="0"/>
        </w:numPr>
        <w:tabs>
          <w:tab w:val="clear" w:pos="567"/>
          <w:tab w:val="left" w:pos="1296"/>
        </w:tabs>
        <w:spacing w:line="240" w:lineRule="auto"/>
        <w:ind w:right="-2"/>
        <w:rPr>
          <w:szCs w:val="24"/>
          <w:lang w:val="lt-LT"/>
        </w:rPr>
      </w:pPr>
    </w:p>
    <w:p w14:paraId="662148FA" w14:textId="6428E823" w:rsidR="00C742F6" w:rsidRPr="00BD2D35" w:rsidRDefault="00C742F6" w:rsidP="00C742F6">
      <w:pPr>
        <w:tabs>
          <w:tab w:val="clear" w:pos="567"/>
        </w:tabs>
        <w:autoSpaceDE w:val="0"/>
        <w:autoSpaceDN w:val="0"/>
        <w:adjustRightInd w:val="0"/>
        <w:snapToGrid/>
        <w:spacing w:line="240" w:lineRule="auto"/>
        <w:rPr>
          <w:rFonts w:eastAsiaTheme="minorHAnsi"/>
          <w:color w:val="000000"/>
          <w:szCs w:val="22"/>
          <w:lang w:val="lt-LT" w:bidi="bn-BD"/>
        </w:rPr>
      </w:pPr>
      <w:r w:rsidRPr="00BD2D35">
        <w:rPr>
          <w:rFonts w:eastAsiaTheme="minorHAnsi"/>
          <w:b/>
          <w:bCs/>
          <w:color w:val="000000"/>
          <w:szCs w:val="22"/>
          <w:lang w:val="lt-LT" w:bidi="bn-BD"/>
        </w:rPr>
        <w:t xml:space="preserve">Pamiršus pavartoti </w:t>
      </w:r>
      <w:proofErr w:type="spellStart"/>
      <w:r w:rsidRPr="00BD2D35">
        <w:rPr>
          <w:rFonts w:eastAsiaTheme="minorHAnsi"/>
          <w:b/>
          <w:bCs/>
          <w:color w:val="000000"/>
          <w:szCs w:val="22"/>
          <w:lang w:val="lt-LT" w:bidi="bn-BD"/>
        </w:rPr>
        <w:t>Ganirelix</w:t>
      </w:r>
      <w:proofErr w:type="spellEnd"/>
      <w:r w:rsidRPr="00BD2D35">
        <w:rPr>
          <w:rFonts w:eastAsiaTheme="minorHAnsi"/>
          <w:b/>
          <w:bCs/>
          <w:color w:val="000000"/>
          <w:szCs w:val="22"/>
          <w:lang w:val="lt-LT" w:bidi="bn-BD"/>
        </w:rPr>
        <w:t xml:space="preserve"> </w:t>
      </w:r>
      <w:proofErr w:type="spellStart"/>
      <w:r w:rsidR="004A09A8" w:rsidRPr="00BD2D35">
        <w:rPr>
          <w:rFonts w:eastAsiaTheme="minorHAnsi"/>
          <w:b/>
          <w:bCs/>
          <w:color w:val="000000"/>
          <w:szCs w:val="22"/>
          <w:lang w:val="lt-LT" w:bidi="bn-BD"/>
        </w:rPr>
        <w:t>Theramex</w:t>
      </w:r>
      <w:proofErr w:type="spellEnd"/>
      <w:r w:rsidRPr="00BD2D35">
        <w:rPr>
          <w:rFonts w:eastAsiaTheme="minorHAnsi"/>
          <w:b/>
          <w:bCs/>
          <w:color w:val="000000"/>
          <w:szCs w:val="22"/>
          <w:lang w:val="lt-LT" w:bidi="bn-BD"/>
        </w:rPr>
        <w:t xml:space="preserve"> </w:t>
      </w:r>
    </w:p>
    <w:p w14:paraId="25F97B49" w14:textId="77777777" w:rsidR="00C742F6" w:rsidRPr="00BD2D35" w:rsidRDefault="00C742F6" w:rsidP="00C742F6">
      <w:pPr>
        <w:tabs>
          <w:tab w:val="clear" w:pos="567"/>
        </w:tabs>
        <w:autoSpaceDE w:val="0"/>
        <w:autoSpaceDN w:val="0"/>
        <w:adjustRightInd w:val="0"/>
        <w:snapToGrid/>
        <w:spacing w:line="240" w:lineRule="auto"/>
        <w:rPr>
          <w:rFonts w:eastAsiaTheme="minorHAnsi"/>
          <w:color w:val="000000"/>
          <w:szCs w:val="22"/>
          <w:lang w:val="lt-LT" w:bidi="bn-BD"/>
        </w:rPr>
      </w:pPr>
      <w:r w:rsidRPr="00BD2D35">
        <w:rPr>
          <w:rFonts w:eastAsiaTheme="minorHAnsi"/>
          <w:color w:val="000000"/>
          <w:szCs w:val="22"/>
          <w:lang w:val="lt-LT" w:bidi="bn-BD"/>
        </w:rPr>
        <w:t xml:space="preserve">Pamirštą dozę susileiskite tuoj pat, kai tik prisiminsite. </w:t>
      </w:r>
    </w:p>
    <w:p w14:paraId="6EFB588A" w14:textId="77777777" w:rsidR="00C742F6" w:rsidRPr="00BD2D35" w:rsidRDefault="00C742F6" w:rsidP="00C742F6">
      <w:pPr>
        <w:tabs>
          <w:tab w:val="clear" w:pos="567"/>
        </w:tabs>
        <w:autoSpaceDE w:val="0"/>
        <w:autoSpaceDN w:val="0"/>
        <w:adjustRightInd w:val="0"/>
        <w:snapToGrid/>
        <w:spacing w:line="240" w:lineRule="auto"/>
        <w:rPr>
          <w:rFonts w:eastAsiaTheme="minorHAnsi"/>
          <w:color w:val="000000"/>
          <w:szCs w:val="22"/>
          <w:lang w:val="lt-LT" w:bidi="bn-BD"/>
        </w:rPr>
      </w:pPr>
      <w:r w:rsidRPr="00BD2D35">
        <w:rPr>
          <w:rFonts w:eastAsiaTheme="minorHAnsi"/>
          <w:color w:val="000000"/>
          <w:szCs w:val="22"/>
          <w:lang w:val="lt-LT" w:bidi="bn-BD"/>
        </w:rPr>
        <w:t xml:space="preserve">Negalima suleisti dvigubos dozės, norint kompensuoti praleistą dozę. </w:t>
      </w:r>
    </w:p>
    <w:p w14:paraId="3B8088BD" w14:textId="6EFC58C1" w:rsidR="00C742F6" w:rsidRPr="00BD2D35" w:rsidRDefault="00C742F6" w:rsidP="00C742F6">
      <w:pPr>
        <w:tabs>
          <w:tab w:val="clear" w:pos="567"/>
        </w:tabs>
        <w:autoSpaceDE w:val="0"/>
        <w:autoSpaceDN w:val="0"/>
        <w:adjustRightInd w:val="0"/>
        <w:snapToGrid/>
        <w:spacing w:line="240" w:lineRule="auto"/>
        <w:rPr>
          <w:rFonts w:eastAsiaTheme="minorHAnsi"/>
          <w:color w:val="000000"/>
          <w:szCs w:val="22"/>
          <w:lang w:val="lt-LT" w:bidi="bn-BD"/>
        </w:rPr>
      </w:pPr>
      <w:r w:rsidRPr="00BD2D35">
        <w:rPr>
          <w:rFonts w:eastAsiaTheme="minorHAnsi"/>
          <w:color w:val="000000"/>
          <w:szCs w:val="22"/>
          <w:lang w:val="lt-LT" w:bidi="bn-BD"/>
        </w:rPr>
        <w:t>Jeigu prisiminsite praėjus daugiau negu 6</w:t>
      </w:r>
      <w:r w:rsidR="00B6098E" w:rsidRPr="00BD2D35">
        <w:rPr>
          <w:rFonts w:eastAsiaTheme="minorHAnsi"/>
          <w:color w:val="000000"/>
          <w:szCs w:val="22"/>
          <w:lang w:val="lt-LT" w:bidi="bn-BD"/>
        </w:rPr>
        <w:t> </w:t>
      </w:r>
      <w:r w:rsidRPr="00BD2D35">
        <w:rPr>
          <w:rFonts w:eastAsiaTheme="minorHAnsi"/>
          <w:color w:val="000000"/>
          <w:szCs w:val="22"/>
          <w:lang w:val="lt-LT" w:bidi="bn-BD"/>
        </w:rPr>
        <w:t>valandoms (t. y. intervalas tarp dviejų injekcijų tampa ilgesnis nei 30</w:t>
      </w:r>
      <w:r w:rsidR="00B6098E" w:rsidRPr="00BD2D35">
        <w:rPr>
          <w:rFonts w:eastAsiaTheme="minorHAnsi"/>
          <w:color w:val="000000"/>
          <w:szCs w:val="22"/>
          <w:lang w:val="lt-LT" w:bidi="bn-BD"/>
        </w:rPr>
        <w:t> </w:t>
      </w:r>
      <w:r w:rsidRPr="00BD2D35">
        <w:rPr>
          <w:rFonts w:eastAsiaTheme="minorHAnsi"/>
          <w:color w:val="000000"/>
          <w:szCs w:val="22"/>
          <w:lang w:val="lt-LT" w:bidi="bn-BD"/>
        </w:rPr>
        <w:t>valandų), vaisto susileiskite tuoj pat ir</w:t>
      </w:r>
      <w:r w:rsidRPr="00BD2D35">
        <w:rPr>
          <w:rFonts w:eastAsiaTheme="minorHAnsi"/>
          <w:b/>
          <w:bCs/>
          <w:color w:val="000000"/>
          <w:szCs w:val="22"/>
          <w:lang w:val="lt-LT" w:bidi="bn-BD"/>
        </w:rPr>
        <w:t xml:space="preserve"> </w:t>
      </w:r>
      <w:r w:rsidRPr="00BD2D35">
        <w:rPr>
          <w:rFonts w:eastAsiaTheme="minorHAnsi"/>
          <w:color w:val="000000"/>
          <w:szCs w:val="22"/>
          <w:lang w:val="lt-LT" w:bidi="bn-BD"/>
        </w:rPr>
        <w:t>kreipkitės į gydytoją patarimo.</w:t>
      </w:r>
    </w:p>
    <w:p w14:paraId="61E5CC30" w14:textId="77777777" w:rsidR="00B6098E" w:rsidRPr="00BD2D35" w:rsidRDefault="00B6098E" w:rsidP="00C742F6">
      <w:pPr>
        <w:tabs>
          <w:tab w:val="clear" w:pos="567"/>
        </w:tabs>
        <w:autoSpaceDE w:val="0"/>
        <w:autoSpaceDN w:val="0"/>
        <w:adjustRightInd w:val="0"/>
        <w:snapToGrid/>
        <w:spacing w:line="240" w:lineRule="auto"/>
        <w:rPr>
          <w:rFonts w:eastAsiaTheme="minorHAnsi"/>
          <w:color w:val="000000"/>
          <w:szCs w:val="22"/>
          <w:lang w:val="lt-LT" w:bidi="bn-BD"/>
        </w:rPr>
      </w:pPr>
    </w:p>
    <w:p w14:paraId="4D0A95FF" w14:textId="1411C691" w:rsidR="00C742F6" w:rsidRPr="00BD2D35" w:rsidRDefault="00C742F6" w:rsidP="00C742F6">
      <w:pPr>
        <w:tabs>
          <w:tab w:val="clear" w:pos="567"/>
        </w:tabs>
        <w:autoSpaceDE w:val="0"/>
        <w:autoSpaceDN w:val="0"/>
        <w:adjustRightInd w:val="0"/>
        <w:snapToGrid/>
        <w:spacing w:line="240" w:lineRule="auto"/>
        <w:rPr>
          <w:rFonts w:eastAsiaTheme="minorHAnsi"/>
          <w:color w:val="000000"/>
          <w:szCs w:val="22"/>
          <w:lang w:val="lt-LT" w:bidi="bn-BD"/>
        </w:rPr>
      </w:pPr>
      <w:r w:rsidRPr="00BD2D35">
        <w:rPr>
          <w:rFonts w:eastAsiaTheme="minorHAnsi"/>
          <w:b/>
          <w:bCs/>
          <w:color w:val="000000"/>
          <w:szCs w:val="22"/>
          <w:lang w:val="lt-LT" w:bidi="bn-BD"/>
        </w:rPr>
        <w:t xml:space="preserve">Nustojus vartoti </w:t>
      </w:r>
      <w:proofErr w:type="spellStart"/>
      <w:r w:rsidRPr="00BD2D35">
        <w:rPr>
          <w:rFonts w:eastAsiaTheme="minorHAnsi"/>
          <w:b/>
          <w:bCs/>
          <w:color w:val="000000"/>
          <w:szCs w:val="22"/>
          <w:lang w:val="lt-LT" w:bidi="bn-BD"/>
        </w:rPr>
        <w:t>Ganirelix</w:t>
      </w:r>
      <w:proofErr w:type="spellEnd"/>
      <w:r w:rsidRPr="00BD2D35">
        <w:rPr>
          <w:rFonts w:eastAsiaTheme="minorHAnsi"/>
          <w:b/>
          <w:bCs/>
          <w:color w:val="000000"/>
          <w:szCs w:val="22"/>
          <w:lang w:val="lt-LT" w:bidi="bn-BD"/>
        </w:rPr>
        <w:t xml:space="preserve"> </w:t>
      </w:r>
      <w:proofErr w:type="spellStart"/>
      <w:r w:rsidR="004A09A8" w:rsidRPr="00BD2D35">
        <w:rPr>
          <w:rFonts w:eastAsiaTheme="minorHAnsi"/>
          <w:b/>
          <w:bCs/>
          <w:color w:val="000000"/>
          <w:szCs w:val="22"/>
          <w:lang w:val="lt-LT" w:bidi="bn-BD"/>
        </w:rPr>
        <w:t>Theramex</w:t>
      </w:r>
      <w:proofErr w:type="spellEnd"/>
      <w:r w:rsidRPr="00BD2D35">
        <w:rPr>
          <w:rFonts w:eastAsiaTheme="minorHAnsi"/>
          <w:b/>
          <w:bCs/>
          <w:color w:val="000000"/>
          <w:szCs w:val="22"/>
          <w:lang w:val="lt-LT" w:bidi="bn-BD"/>
        </w:rPr>
        <w:t xml:space="preserve"> </w:t>
      </w:r>
    </w:p>
    <w:p w14:paraId="2A294196" w14:textId="25C54C8D" w:rsidR="00C742F6" w:rsidRPr="00BD2D35" w:rsidRDefault="00C742F6" w:rsidP="00C742F6">
      <w:pPr>
        <w:tabs>
          <w:tab w:val="clear" w:pos="567"/>
        </w:tabs>
        <w:autoSpaceDE w:val="0"/>
        <w:autoSpaceDN w:val="0"/>
        <w:adjustRightInd w:val="0"/>
        <w:snapToGrid/>
        <w:spacing w:line="240" w:lineRule="auto"/>
        <w:rPr>
          <w:rFonts w:eastAsiaTheme="minorHAnsi"/>
          <w:color w:val="000000"/>
          <w:szCs w:val="22"/>
          <w:lang w:val="lt-LT" w:bidi="bn-BD"/>
        </w:rPr>
      </w:pPr>
      <w:r w:rsidRPr="00BD2D35">
        <w:rPr>
          <w:rFonts w:eastAsiaTheme="minorHAnsi"/>
          <w:color w:val="000000"/>
          <w:szCs w:val="22"/>
          <w:lang w:val="lt-LT" w:bidi="bn-BD"/>
        </w:rPr>
        <w:t xml:space="preserve">Nenustokite vartoti </w:t>
      </w:r>
      <w:proofErr w:type="spellStart"/>
      <w:r w:rsidRPr="00BD2D35">
        <w:rPr>
          <w:rFonts w:eastAsiaTheme="minorHAnsi"/>
          <w:color w:val="000000"/>
          <w:szCs w:val="22"/>
          <w:lang w:val="lt-LT" w:bidi="bn-BD"/>
        </w:rPr>
        <w:t>Ganirelix</w:t>
      </w:r>
      <w:proofErr w:type="spellEnd"/>
      <w:r w:rsidRPr="00BD2D35">
        <w:rPr>
          <w:rFonts w:eastAsiaTheme="minorHAnsi"/>
          <w:color w:val="000000"/>
          <w:szCs w:val="22"/>
          <w:lang w:val="lt-LT" w:bidi="bn-BD"/>
        </w:rPr>
        <w:t xml:space="preserve"> </w:t>
      </w:r>
      <w:proofErr w:type="spellStart"/>
      <w:r w:rsidR="004A09A8" w:rsidRPr="00BD2D35">
        <w:rPr>
          <w:rFonts w:eastAsiaTheme="minorHAnsi"/>
          <w:color w:val="000000"/>
          <w:szCs w:val="22"/>
          <w:lang w:val="lt-LT" w:bidi="bn-BD"/>
        </w:rPr>
        <w:t>Theramex</w:t>
      </w:r>
      <w:proofErr w:type="spellEnd"/>
      <w:r w:rsidRPr="00BD2D35">
        <w:rPr>
          <w:rFonts w:eastAsiaTheme="minorHAnsi"/>
          <w:color w:val="000000"/>
          <w:szCs w:val="22"/>
          <w:lang w:val="lt-LT" w:bidi="bn-BD"/>
        </w:rPr>
        <w:t xml:space="preserve"> be gydytojo leidimo, nes tai gali paveikti gydymo rezultatus.</w:t>
      </w:r>
    </w:p>
    <w:p w14:paraId="1D1681C9" w14:textId="77777777" w:rsidR="00B6098E" w:rsidRPr="00BD2D35" w:rsidRDefault="00B6098E" w:rsidP="00C742F6">
      <w:pPr>
        <w:tabs>
          <w:tab w:val="clear" w:pos="567"/>
        </w:tabs>
        <w:autoSpaceDE w:val="0"/>
        <w:autoSpaceDN w:val="0"/>
        <w:adjustRightInd w:val="0"/>
        <w:snapToGrid/>
        <w:spacing w:line="240" w:lineRule="auto"/>
        <w:rPr>
          <w:rFonts w:eastAsiaTheme="minorHAnsi"/>
          <w:color w:val="000000"/>
          <w:szCs w:val="22"/>
          <w:lang w:val="lt-LT" w:bidi="bn-BD"/>
        </w:rPr>
      </w:pPr>
    </w:p>
    <w:p w14:paraId="4FDE7A4E" w14:textId="0BC5EB31" w:rsidR="004C17CB" w:rsidRPr="00BD2D35" w:rsidRDefault="00C742F6" w:rsidP="00C742F6">
      <w:pPr>
        <w:numPr>
          <w:ilvl w:val="12"/>
          <w:numId w:val="0"/>
        </w:numPr>
        <w:tabs>
          <w:tab w:val="clear" w:pos="567"/>
          <w:tab w:val="left" w:pos="1296"/>
        </w:tabs>
        <w:spacing w:line="240" w:lineRule="auto"/>
        <w:rPr>
          <w:szCs w:val="24"/>
          <w:lang w:val="lt-LT"/>
        </w:rPr>
      </w:pPr>
      <w:r w:rsidRPr="00BD2D35">
        <w:rPr>
          <w:rFonts w:eastAsiaTheme="minorHAnsi"/>
          <w:color w:val="000000"/>
          <w:szCs w:val="22"/>
          <w:lang w:val="lt-LT" w:bidi="bn-BD"/>
        </w:rPr>
        <w:t>Jeigu kiltų daugiau klausimų dėl šio vaisto vartojimo, kreipkitės į gydytoją arba vaistininką arba slaugytoją.</w:t>
      </w:r>
    </w:p>
    <w:p w14:paraId="2506E086" w14:textId="29BD6933" w:rsidR="004C17CB" w:rsidRPr="00BD2D35" w:rsidRDefault="004C17CB">
      <w:pPr>
        <w:numPr>
          <w:ilvl w:val="12"/>
          <w:numId w:val="0"/>
        </w:numPr>
        <w:tabs>
          <w:tab w:val="clear" w:pos="567"/>
          <w:tab w:val="left" w:pos="1296"/>
        </w:tabs>
        <w:spacing w:line="240" w:lineRule="auto"/>
        <w:rPr>
          <w:szCs w:val="24"/>
          <w:lang w:val="lt-LT"/>
        </w:rPr>
      </w:pPr>
    </w:p>
    <w:p w14:paraId="627997E7" w14:textId="77777777" w:rsidR="00C742F6" w:rsidRPr="00BD2D35" w:rsidRDefault="00C742F6">
      <w:pPr>
        <w:numPr>
          <w:ilvl w:val="12"/>
          <w:numId w:val="0"/>
        </w:numPr>
        <w:tabs>
          <w:tab w:val="clear" w:pos="567"/>
          <w:tab w:val="left" w:pos="1296"/>
        </w:tabs>
        <w:spacing w:line="240" w:lineRule="auto"/>
        <w:rPr>
          <w:szCs w:val="24"/>
          <w:lang w:val="lt-LT"/>
        </w:rPr>
      </w:pPr>
    </w:p>
    <w:p w14:paraId="13E03486" w14:textId="77777777" w:rsidR="004C17CB" w:rsidRPr="00BD2D35" w:rsidRDefault="002C1216" w:rsidP="00C742F6">
      <w:pPr>
        <w:keepNext/>
        <w:rPr>
          <w:b/>
          <w:bCs/>
          <w:lang w:val="lt-LT"/>
        </w:rPr>
      </w:pPr>
      <w:r w:rsidRPr="00BD2D35">
        <w:rPr>
          <w:b/>
          <w:bCs/>
          <w:lang w:val="lt-LT"/>
        </w:rPr>
        <w:t>4.</w:t>
      </w:r>
      <w:r w:rsidRPr="00BD2D35">
        <w:rPr>
          <w:b/>
          <w:bCs/>
          <w:lang w:val="lt-LT"/>
        </w:rPr>
        <w:tab/>
        <w:t>Galimas šalutinis poveikis</w:t>
      </w:r>
    </w:p>
    <w:p w14:paraId="1B4BA2DE" w14:textId="77777777" w:rsidR="004C17CB" w:rsidRPr="00BD2D35" w:rsidRDefault="004C17CB" w:rsidP="00C742F6">
      <w:pPr>
        <w:keepNext/>
        <w:rPr>
          <w:szCs w:val="24"/>
          <w:lang w:val="lt-LT"/>
        </w:rPr>
      </w:pPr>
    </w:p>
    <w:p w14:paraId="08499EAA" w14:textId="77777777" w:rsidR="00C742F6" w:rsidRPr="00BD2D35" w:rsidRDefault="002C1216" w:rsidP="00C742F6">
      <w:pPr>
        <w:keepNext/>
        <w:rPr>
          <w:szCs w:val="24"/>
          <w:lang w:val="lt-LT"/>
        </w:rPr>
      </w:pPr>
      <w:r w:rsidRPr="00BD2D35">
        <w:rPr>
          <w:szCs w:val="24"/>
          <w:lang w:val="lt-LT"/>
        </w:rPr>
        <w:t xml:space="preserve">Šis vaistas, kaip ir visi kiti, gali sukelti šalutinį poveikį, nors jis pasireiškia ne visiems žmonėms. </w:t>
      </w:r>
    </w:p>
    <w:p w14:paraId="5FADBB1F" w14:textId="77777777" w:rsidR="00C742F6" w:rsidRPr="00BD2D35" w:rsidRDefault="00C742F6" w:rsidP="00C742F6">
      <w:pPr>
        <w:keepNext/>
        <w:rPr>
          <w:szCs w:val="24"/>
          <w:lang w:val="lt-LT"/>
        </w:rPr>
      </w:pPr>
    </w:p>
    <w:p w14:paraId="0544EDAC" w14:textId="2C2F8ED3" w:rsidR="00C742F6" w:rsidRPr="00BD2D35" w:rsidRDefault="00C742F6" w:rsidP="00C742F6">
      <w:pPr>
        <w:tabs>
          <w:tab w:val="clear" w:pos="567"/>
        </w:tabs>
        <w:autoSpaceDE w:val="0"/>
        <w:autoSpaceDN w:val="0"/>
        <w:adjustRightInd w:val="0"/>
        <w:snapToGrid/>
        <w:spacing w:line="240" w:lineRule="auto"/>
        <w:rPr>
          <w:rFonts w:eastAsiaTheme="minorHAnsi"/>
          <w:b/>
          <w:bCs/>
          <w:color w:val="000000"/>
          <w:szCs w:val="22"/>
          <w:lang w:val="lt-LT" w:bidi="bn-BD"/>
        </w:rPr>
      </w:pPr>
      <w:r w:rsidRPr="00BD2D35">
        <w:rPr>
          <w:rFonts w:eastAsiaTheme="minorHAnsi"/>
          <w:b/>
          <w:bCs/>
          <w:color w:val="000000"/>
          <w:szCs w:val="22"/>
          <w:lang w:val="lt-LT" w:bidi="bn-BD"/>
        </w:rPr>
        <w:t>Labai dažn</w:t>
      </w:r>
      <w:r w:rsidR="00C14E4C">
        <w:rPr>
          <w:rFonts w:eastAsiaTheme="minorHAnsi"/>
          <w:b/>
          <w:bCs/>
          <w:color w:val="000000"/>
          <w:szCs w:val="22"/>
          <w:lang w:val="lt-LT" w:bidi="bn-BD"/>
        </w:rPr>
        <w:t>i šalutinio poveikio</w:t>
      </w:r>
      <w:r w:rsidR="000F46C2">
        <w:rPr>
          <w:rFonts w:eastAsiaTheme="minorHAnsi"/>
          <w:b/>
          <w:bCs/>
          <w:color w:val="000000"/>
          <w:szCs w:val="22"/>
          <w:lang w:val="lt-LT" w:bidi="bn-BD"/>
        </w:rPr>
        <w:t xml:space="preserve"> </w:t>
      </w:r>
      <w:r w:rsidR="00C14E4C">
        <w:rPr>
          <w:rFonts w:eastAsiaTheme="minorHAnsi"/>
          <w:b/>
          <w:bCs/>
          <w:color w:val="000000"/>
          <w:szCs w:val="22"/>
          <w:lang w:val="lt-LT" w:bidi="bn-BD"/>
        </w:rPr>
        <w:t>reiškin</w:t>
      </w:r>
      <w:r w:rsidR="000F46C2">
        <w:rPr>
          <w:rFonts w:eastAsiaTheme="minorHAnsi"/>
          <w:b/>
          <w:bCs/>
          <w:color w:val="000000"/>
          <w:szCs w:val="22"/>
          <w:lang w:val="lt-LT" w:bidi="bn-BD"/>
        </w:rPr>
        <w:t>i</w:t>
      </w:r>
      <w:r w:rsidR="00C14E4C">
        <w:rPr>
          <w:rFonts w:eastAsiaTheme="minorHAnsi"/>
          <w:b/>
          <w:bCs/>
          <w:color w:val="000000"/>
          <w:szCs w:val="22"/>
          <w:lang w:val="lt-LT" w:bidi="bn-BD"/>
        </w:rPr>
        <w:t>ai</w:t>
      </w:r>
      <w:r w:rsidRPr="00BD2D35">
        <w:rPr>
          <w:rFonts w:eastAsiaTheme="minorHAnsi"/>
          <w:b/>
          <w:bCs/>
          <w:color w:val="000000"/>
          <w:szCs w:val="22"/>
          <w:lang w:val="lt-LT" w:bidi="bn-BD"/>
        </w:rPr>
        <w:t xml:space="preserve"> (gali pasireikšti </w:t>
      </w:r>
      <w:r w:rsidR="000F46C2">
        <w:rPr>
          <w:rFonts w:eastAsiaTheme="minorHAnsi"/>
          <w:b/>
          <w:bCs/>
          <w:color w:val="000000"/>
          <w:szCs w:val="22"/>
          <w:lang w:val="lt-LT" w:bidi="bn-BD"/>
        </w:rPr>
        <w:t>ne rečiau</w:t>
      </w:r>
      <w:r w:rsidR="000F46C2" w:rsidRPr="00BD2D35">
        <w:rPr>
          <w:rFonts w:eastAsiaTheme="minorHAnsi"/>
          <w:b/>
          <w:bCs/>
          <w:color w:val="000000"/>
          <w:szCs w:val="22"/>
          <w:lang w:val="lt-LT" w:bidi="bn-BD"/>
        </w:rPr>
        <w:t xml:space="preserve"> </w:t>
      </w:r>
      <w:r w:rsidRPr="00BD2D35">
        <w:rPr>
          <w:rFonts w:eastAsiaTheme="minorHAnsi"/>
          <w:b/>
          <w:bCs/>
          <w:color w:val="000000"/>
          <w:szCs w:val="22"/>
          <w:lang w:val="lt-LT" w:bidi="bn-BD"/>
        </w:rPr>
        <w:t xml:space="preserve">kaip 1 iš 10 </w:t>
      </w:r>
      <w:r w:rsidR="000F46C2">
        <w:rPr>
          <w:rFonts w:eastAsiaTheme="minorHAnsi"/>
          <w:b/>
          <w:bCs/>
          <w:color w:val="000000"/>
          <w:szCs w:val="22"/>
          <w:lang w:val="lt-LT" w:bidi="bn-BD"/>
        </w:rPr>
        <w:t>asmenų</w:t>
      </w:r>
      <w:r w:rsidRPr="00BD2D35">
        <w:rPr>
          <w:rFonts w:eastAsiaTheme="minorHAnsi"/>
          <w:b/>
          <w:bCs/>
          <w:color w:val="000000"/>
          <w:szCs w:val="22"/>
          <w:lang w:val="lt-LT" w:bidi="bn-BD"/>
        </w:rPr>
        <w:t xml:space="preserve">) </w:t>
      </w:r>
    </w:p>
    <w:p w14:paraId="05D44914" w14:textId="3E2C1EF7" w:rsidR="00C742F6" w:rsidRPr="00BD2D35" w:rsidRDefault="00C742F6" w:rsidP="00340D78">
      <w:pPr>
        <w:pStyle w:val="Sraopastraipa"/>
        <w:numPr>
          <w:ilvl w:val="0"/>
          <w:numId w:val="19"/>
        </w:numPr>
        <w:tabs>
          <w:tab w:val="clear" w:pos="567"/>
        </w:tabs>
        <w:autoSpaceDE w:val="0"/>
        <w:autoSpaceDN w:val="0"/>
        <w:adjustRightInd w:val="0"/>
        <w:snapToGrid/>
        <w:spacing w:line="240" w:lineRule="auto"/>
        <w:ind w:left="567" w:hanging="567"/>
        <w:rPr>
          <w:rFonts w:eastAsiaTheme="minorHAnsi"/>
          <w:color w:val="000000"/>
          <w:szCs w:val="22"/>
          <w:lang w:val="lt-LT" w:bidi="bn-BD"/>
        </w:rPr>
      </w:pPr>
      <w:r w:rsidRPr="00BD2D35">
        <w:rPr>
          <w:rFonts w:eastAsiaTheme="minorHAnsi"/>
          <w:color w:val="000000"/>
          <w:szCs w:val="22"/>
          <w:lang w:val="lt-LT" w:bidi="bn-BD"/>
        </w:rPr>
        <w:t xml:space="preserve">Injekcijos vietoje pasireiškianti lokali odos reakcija (daugiausia paraudimas, pasireiškiantis kartu su patinimu arba be jo). Ji paprastai išnyksta per 4 valandas po injekcijos. </w:t>
      </w:r>
    </w:p>
    <w:p w14:paraId="3DACBBB4" w14:textId="77777777" w:rsidR="00FD307E" w:rsidRPr="00BD2D35" w:rsidRDefault="00FD307E" w:rsidP="00FD307E">
      <w:pPr>
        <w:tabs>
          <w:tab w:val="clear" w:pos="567"/>
        </w:tabs>
        <w:autoSpaceDE w:val="0"/>
        <w:autoSpaceDN w:val="0"/>
        <w:adjustRightInd w:val="0"/>
        <w:snapToGrid/>
        <w:spacing w:line="240" w:lineRule="auto"/>
        <w:rPr>
          <w:rFonts w:eastAsiaTheme="minorHAnsi"/>
          <w:color w:val="000000"/>
          <w:szCs w:val="22"/>
          <w:lang w:val="lt-LT" w:bidi="bn-BD"/>
        </w:rPr>
      </w:pPr>
    </w:p>
    <w:p w14:paraId="3C044395" w14:textId="0E072007" w:rsidR="00C742F6" w:rsidRPr="00BD2D35" w:rsidRDefault="00C742F6" w:rsidP="00C742F6">
      <w:pPr>
        <w:tabs>
          <w:tab w:val="clear" w:pos="567"/>
        </w:tabs>
        <w:autoSpaceDE w:val="0"/>
        <w:autoSpaceDN w:val="0"/>
        <w:adjustRightInd w:val="0"/>
        <w:snapToGrid/>
        <w:spacing w:line="240" w:lineRule="auto"/>
        <w:rPr>
          <w:rFonts w:eastAsiaTheme="minorHAnsi"/>
          <w:b/>
          <w:bCs/>
          <w:color w:val="000000"/>
          <w:szCs w:val="22"/>
          <w:lang w:val="lt-LT" w:bidi="bn-BD"/>
        </w:rPr>
      </w:pPr>
      <w:r w:rsidRPr="00BD2D35">
        <w:rPr>
          <w:rFonts w:eastAsiaTheme="minorHAnsi"/>
          <w:b/>
          <w:bCs/>
          <w:color w:val="000000"/>
          <w:szCs w:val="22"/>
          <w:lang w:val="lt-LT" w:bidi="bn-BD"/>
        </w:rPr>
        <w:t>Nedažn</w:t>
      </w:r>
      <w:r w:rsidR="000F46C2">
        <w:rPr>
          <w:rFonts w:eastAsiaTheme="minorHAnsi"/>
          <w:b/>
          <w:bCs/>
          <w:color w:val="000000"/>
          <w:szCs w:val="22"/>
          <w:lang w:val="lt-LT" w:bidi="bn-BD"/>
        </w:rPr>
        <w:t>i šalutinio poveikio reiškiniai</w:t>
      </w:r>
      <w:r w:rsidR="000F46C2" w:rsidRPr="00BD2D35">
        <w:rPr>
          <w:rFonts w:eastAsiaTheme="minorHAnsi"/>
          <w:b/>
          <w:bCs/>
          <w:color w:val="000000"/>
          <w:szCs w:val="22"/>
          <w:lang w:val="lt-LT" w:bidi="bn-BD"/>
        </w:rPr>
        <w:t xml:space="preserve"> </w:t>
      </w:r>
      <w:r w:rsidRPr="00BD2D35">
        <w:rPr>
          <w:rFonts w:eastAsiaTheme="minorHAnsi"/>
          <w:b/>
          <w:bCs/>
          <w:color w:val="000000"/>
          <w:szCs w:val="22"/>
          <w:lang w:val="lt-LT" w:bidi="bn-BD"/>
        </w:rPr>
        <w:t xml:space="preserve">(gali pasireikšti </w:t>
      </w:r>
      <w:r w:rsidR="000F46C2">
        <w:rPr>
          <w:rFonts w:eastAsiaTheme="minorHAnsi"/>
          <w:b/>
          <w:bCs/>
          <w:color w:val="000000"/>
          <w:szCs w:val="22"/>
          <w:lang w:val="lt-LT" w:bidi="bn-BD"/>
        </w:rPr>
        <w:t>rečiau</w:t>
      </w:r>
      <w:r w:rsidR="000F46C2" w:rsidRPr="00BD2D35">
        <w:rPr>
          <w:rFonts w:eastAsiaTheme="minorHAnsi"/>
          <w:b/>
          <w:bCs/>
          <w:color w:val="000000"/>
          <w:szCs w:val="22"/>
          <w:lang w:val="lt-LT" w:bidi="bn-BD"/>
        </w:rPr>
        <w:t xml:space="preserve"> </w:t>
      </w:r>
      <w:r w:rsidRPr="00BD2D35">
        <w:rPr>
          <w:rFonts w:eastAsiaTheme="minorHAnsi"/>
          <w:b/>
          <w:bCs/>
          <w:color w:val="000000"/>
          <w:szCs w:val="22"/>
          <w:lang w:val="lt-LT" w:bidi="bn-BD"/>
        </w:rPr>
        <w:t xml:space="preserve">kaip 1 iš 100 </w:t>
      </w:r>
      <w:r w:rsidR="000F46C2">
        <w:rPr>
          <w:rFonts w:eastAsiaTheme="minorHAnsi"/>
          <w:b/>
          <w:bCs/>
          <w:color w:val="000000"/>
          <w:szCs w:val="22"/>
          <w:lang w:val="lt-LT" w:bidi="bn-BD"/>
        </w:rPr>
        <w:t>asmenų</w:t>
      </w:r>
      <w:r w:rsidRPr="00BD2D35">
        <w:rPr>
          <w:rFonts w:eastAsiaTheme="minorHAnsi"/>
          <w:b/>
          <w:bCs/>
          <w:color w:val="000000"/>
          <w:szCs w:val="22"/>
          <w:lang w:val="lt-LT" w:bidi="bn-BD"/>
        </w:rPr>
        <w:t xml:space="preserve">) </w:t>
      </w:r>
    </w:p>
    <w:p w14:paraId="0AA17144" w14:textId="2A5CB279" w:rsidR="00C742F6" w:rsidRPr="00BD2D35" w:rsidRDefault="00C742F6" w:rsidP="00FD307E">
      <w:pPr>
        <w:pStyle w:val="Sraopastraipa"/>
        <w:numPr>
          <w:ilvl w:val="0"/>
          <w:numId w:val="20"/>
        </w:numPr>
        <w:tabs>
          <w:tab w:val="clear" w:pos="567"/>
        </w:tabs>
        <w:autoSpaceDE w:val="0"/>
        <w:autoSpaceDN w:val="0"/>
        <w:adjustRightInd w:val="0"/>
        <w:snapToGrid/>
        <w:spacing w:line="240" w:lineRule="auto"/>
        <w:ind w:left="567" w:hanging="567"/>
        <w:rPr>
          <w:rFonts w:eastAsiaTheme="minorHAnsi"/>
          <w:color w:val="000000"/>
          <w:szCs w:val="22"/>
          <w:lang w:val="lt-LT" w:bidi="bn-BD"/>
        </w:rPr>
      </w:pPr>
      <w:r w:rsidRPr="00BD2D35">
        <w:rPr>
          <w:rFonts w:eastAsiaTheme="minorHAnsi"/>
          <w:color w:val="000000"/>
          <w:szCs w:val="22"/>
          <w:lang w:val="lt-LT" w:bidi="bn-BD"/>
        </w:rPr>
        <w:t xml:space="preserve">Galvos skausmas. </w:t>
      </w:r>
    </w:p>
    <w:p w14:paraId="6E82F1C7" w14:textId="0EC39614" w:rsidR="00C742F6" w:rsidRPr="00BD2D35" w:rsidRDefault="00C742F6" w:rsidP="00FD307E">
      <w:pPr>
        <w:pStyle w:val="Sraopastraipa"/>
        <w:numPr>
          <w:ilvl w:val="0"/>
          <w:numId w:val="20"/>
        </w:numPr>
        <w:tabs>
          <w:tab w:val="clear" w:pos="567"/>
        </w:tabs>
        <w:autoSpaceDE w:val="0"/>
        <w:autoSpaceDN w:val="0"/>
        <w:adjustRightInd w:val="0"/>
        <w:snapToGrid/>
        <w:spacing w:line="240" w:lineRule="auto"/>
        <w:ind w:left="567" w:hanging="567"/>
        <w:rPr>
          <w:rFonts w:eastAsiaTheme="minorHAnsi"/>
          <w:color w:val="000000"/>
          <w:szCs w:val="22"/>
          <w:lang w:val="lt-LT" w:bidi="bn-BD"/>
        </w:rPr>
      </w:pPr>
      <w:r w:rsidRPr="00BD2D35">
        <w:rPr>
          <w:rFonts w:eastAsiaTheme="minorHAnsi"/>
          <w:color w:val="000000"/>
          <w:szCs w:val="22"/>
          <w:lang w:val="lt-LT" w:bidi="bn-BD"/>
        </w:rPr>
        <w:t xml:space="preserve">Pykinimas. </w:t>
      </w:r>
    </w:p>
    <w:p w14:paraId="30824259" w14:textId="07AAA99B" w:rsidR="00C742F6" w:rsidRPr="00BD2D35" w:rsidRDefault="00FD307E" w:rsidP="00FD307E">
      <w:pPr>
        <w:pStyle w:val="Sraopastraipa"/>
        <w:numPr>
          <w:ilvl w:val="0"/>
          <w:numId w:val="20"/>
        </w:numPr>
        <w:tabs>
          <w:tab w:val="clear" w:pos="567"/>
        </w:tabs>
        <w:autoSpaceDE w:val="0"/>
        <w:autoSpaceDN w:val="0"/>
        <w:adjustRightInd w:val="0"/>
        <w:snapToGrid/>
        <w:spacing w:line="240" w:lineRule="auto"/>
        <w:ind w:left="567" w:hanging="567"/>
        <w:rPr>
          <w:rFonts w:eastAsiaTheme="minorHAnsi"/>
          <w:color w:val="000000"/>
          <w:szCs w:val="22"/>
          <w:lang w:val="lt-LT" w:bidi="bn-BD"/>
        </w:rPr>
      </w:pPr>
      <w:r w:rsidRPr="00BD2D35">
        <w:rPr>
          <w:rFonts w:eastAsiaTheme="minorHAnsi"/>
          <w:color w:val="000000"/>
          <w:szCs w:val="22"/>
          <w:lang w:val="lt-LT" w:bidi="bn-BD"/>
        </w:rPr>
        <w:t>Negalavimas</w:t>
      </w:r>
      <w:r w:rsidR="00C742F6" w:rsidRPr="00BD2D35">
        <w:rPr>
          <w:rFonts w:eastAsiaTheme="minorHAnsi"/>
          <w:color w:val="000000"/>
          <w:szCs w:val="22"/>
          <w:lang w:val="lt-LT" w:bidi="bn-BD"/>
        </w:rPr>
        <w:t xml:space="preserve"> (</w:t>
      </w:r>
      <w:r w:rsidRPr="00BD2D35">
        <w:rPr>
          <w:rFonts w:eastAsiaTheme="minorHAnsi"/>
          <w:color w:val="000000"/>
          <w:szCs w:val="22"/>
          <w:lang w:val="lt-LT" w:bidi="bn-BD"/>
        </w:rPr>
        <w:t>bendras blogumo jausmas, bloga savijauta</w:t>
      </w:r>
      <w:r w:rsidR="00C742F6" w:rsidRPr="00BD2D35">
        <w:rPr>
          <w:rFonts w:eastAsiaTheme="minorHAnsi"/>
          <w:color w:val="000000"/>
          <w:szCs w:val="22"/>
          <w:lang w:val="lt-LT" w:bidi="bn-BD"/>
        </w:rPr>
        <w:t xml:space="preserve">). </w:t>
      </w:r>
    </w:p>
    <w:p w14:paraId="393956C2" w14:textId="77777777" w:rsidR="00FD307E" w:rsidRPr="00BD2D35" w:rsidRDefault="00FD307E" w:rsidP="00FD307E">
      <w:pPr>
        <w:tabs>
          <w:tab w:val="clear" w:pos="567"/>
        </w:tabs>
        <w:autoSpaceDE w:val="0"/>
        <w:autoSpaceDN w:val="0"/>
        <w:adjustRightInd w:val="0"/>
        <w:snapToGrid/>
        <w:spacing w:line="240" w:lineRule="auto"/>
        <w:rPr>
          <w:rFonts w:eastAsiaTheme="minorHAnsi"/>
          <w:color w:val="000000"/>
          <w:szCs w:val="22"/>
          <w:lang w:val="lt-LT" w:bidi="bn-BD"/>
        </w:rPr>
      </w:pPr>
    </w:p>
    <w:p w14:paraId="10382F45" w14:textId="4D16523E" w:rsidR="00C742F6" w:rsidRPr="00BD2D35" w:rsidRDefault="00C742F6" w:rsidP="00C742F6">
      <w:pPr>
        <w:tabs>
          <w:tab w:val="clear" w:pos="567"/>
        </w:tabs>
        <w:autoSpaceDE w:val="0"/>
        <w:autoSpaceDN w:val="0"/>
        <w:adjustRightInd w:val="0"/>
        <w:snapToGrid/>
        <w:spacing w:line="240" w:lineRule="auto"/>
        <w:rPr>
          <w:rFonts w:eastAsiaTheme="minorHAnsi"/>
          <w:b/>
          <w:bCs/>
          <w:color w:val="000000"/>
          <w:szCs w:val="22"/>
          <w:lang w:val="lt-LT" w:bidi="bn-BD"/>
        </w:rPr>
      </w:pPr>
      <w:r w:rsidRPr="00BD2D35">
        <w:rPr>
          <w:rFonts w:eastAsiaTheme="minorHAnsi"/>
          <w:b/>
          <w:bCs/>
          <w:color w:val="000000"/>
          <w:szCs w:val="22"/>
          <w:lang w:val="lt-LT" w:bidi="bn-BD"/>
        </w:rPr>
        <w:t>Labai ret</w:t>
      </w:r>
      <w:r w:rsidR="000F46C2">
        <w:rPr>
          <w:rFonts w:eastAsiaTheme="minorHAnsi"/>
          <w:b/>
          <w:bCs/>
          <w:color w:val="000000"/>
          <w:szCs w:val="22"/>
          <w:lang w:val="lt-LT" w:bidi="bn-BD"/>
        </w:rPr>
        <w:t>i</w:t>
      </w:r>
      <w:r w:rsidR="000F46C2" w:rsidRPr="000F46C2">
        <w:rPr>
          <w:rFonts w:eastAsiaTheme="minorHAnsi"/>
          <w:b/>
          <w:bCs/>
          <w:color w:val="000000"/>
          <w:szCs w:val="22"/>
          <w:lang w:val="lt-LT" w:bidi="bn-BD"/>
        </w:rPr>
        <w:t xml:space="preserve"> </w:t>
      </w:r>
      <w:r w:rsidR="000F46C2">
        <w:rPr>
          <w:rFonts w:eastAsiaTheme="minorHAnsi"/>
          <w:b/>
          <w:bCs/>
          <w:color w:val="000000"/>
          <w:szCs w:val="22"/>
          <w:lang w:val="lt-LT" w:bidi="bn-BD"/>
        </w:rPr>
        <w:t>šalutinio poveikio reiškiniai</w:t>
      </w:r>
      <w:r w:rsidR="000F46C2" w:rsidRPr="00BD2D35">
        <w:rPr>
          <w:rFonts w:eastAsiaTheme="minorHAnsi"/>
          <w:b/>
          <w:bCs/>
          <w:color w:val="000000"/>
          <w:szCs w:val="22"/>
          <w:lang w:val="lt-LT" w:bidi="bn-BD"/>
        </w:rPr>
        <w:t xml:space="preserve"> </w:t>
      </w:r>
      <w:r w:rsidRPr="00BD2D35">
        <w:rPr>
          <w:rFonts w:eastAsiaTheme="minorHAnsi"/>
          <w:b/>
          <w:bCs/>
          <w:color w:val="000000"/>
          <w:szCs w:val="22"/>
          <w:lang w:val="lt-LT" w:bidi="bn-BD"/>
        </w:rPr>
        <w:t xml:space="preserve">(gali pasireikšti </w:t>
      </w:r>
      <w:r w:rsidR="000F46C2">
        <w:rPr>
          <w:rFonts w:eastAsiaTheme="minorHAnsi"/>
          <w:b/>
          <w:bCs/>
          <w:color w:val="000000"/>
          <w:szCs w:val="22"/>
          <w:lang w:val="lt-LT" w:bidi="bn-BD"/>
        </w:rPr>
        <w:t>rečiau</w:t>
      </w:r>
      <w:r w:rsidR="000F46C2" w:rsidRPr="00BD2D35">
        <w:rPr>
          <w:rFonts w:eastAsiaTheme="minorHAnsi"/>
          <w:b/>
          <w:bCs/>
          <w:color w:val="000000"/>
          <w:szCs w:val="22"/>
          <w:lang w:val="lt-LT" w:bidi="bn-BD"/>
        </w:rPr>
        <w:t xml:space="preserve"> </w:t>
      </w:r>
      <w:r w:rsidRPr="00BD2D35">
        <w:rPr>
          <w:rFonts w:eastAsiaTheme="minorHAnsi"/>
          <w:b/>
          <w:bCs/>
          <w:color w:val="000000"/>
          <w:szCs w:val="22"/>
          <w:lang w:val="lt-LT" w:bidi="bn-BD"/>
        </w:rPr>
        <w:t>kaip 1 iš 10</w:t>
      </w:r>
      <w:r w:rsidR="00FD307E" w:rsidRPr="00BD2D35">
        <w:rPr>
          <w:rFonts w:eastAsiaTheme="minorHAnsi"/>
          <w:b/>
          <w:bCs/>
          <w:color w:val="000000"/>
          <w:szCs w:val="22"/>
          <w:lang w:val="lt-LT" w:bidi="bn-BD"/>
        </w:rPr>
        <w:t> </w:t>
      </w:r>
      <w:r w:rsidRPr="00BD2D35">
        <w:rPr>
          <w:rFonts w:eastAsiaTheme="minorHAnsi"/>
          <w:b/>
          <w:bCs/>
          <w:color w:val="000000"/>
          <w:szCs w:val="22"/>
          <w:lang w:val="lt-LT" w:bidi="bn-BD"/>
        </w:rPr>
        <w:t xml:space="preserve">000 </w:t>
      </w:r>
      <w:r w:rsidR="000F46C2">
        <w:rPr>
          <w:rFonts w:eastAsiaTheme="minorHAnsi"/>
          <w:b/>
          <w:bCs/>
          <w:color w:val="000000"/>
          <w:szCs w:val="22"/>
          <w:lang w:val="lt-LT" w:bidi="bn-BD"/>
        </w:rPr>
        <w:t>asmenų</w:t>
      </w:r>
      <w:r w:rsidRPr="00BD2D35">
        <w:rPr>
          <w:rFonts w:eastAsiaTheme="minorHAnsi"/>
          <w:b/>
          <w:bCs/>
          <w:color w:val="000000"/>
          <w:szCs w:val="22"/>
          <w:lang w:val="lt-LT" w:bidi="bn-BD"/>
        </w:rPr>
        <w:t xml:space="preserve">) </w:t>
      </w:r>
    </w:p>
    <w:p w14:paraId="567A22DC" w14:textId="07921C25" w:rsidR="00C742F6" w:rsidRPr="00BD2D35" w:rsidRDefault="00C742F6" w:rsidP="00FD307E">
      <w:pPr>
        <w:pStyle w:val="Sraopastraipa"/>
        <w:numPr>
          <w:ilvl w:val="0"/>
          <w:numId w:val="20"/>
        </w:numPr>
        <w:tabs>
          <w:tab w:val="clear" w:pos="567"/>
        </w:tabs>
        <w:autoSpaceDE w:val="0"/>
        <w:autoSpaceDN w:val="0"/>
        <w:adjustRightInd w:val="0"/>
        <w:snapToGrid/>
        <w:spacing w:line="240" w:lineRule="auto"/>
        <w:ind w:left="567" w:hanging="567"/>
        <w:rPr>
          <w:rFonts w:eastAsiaTheme="minorHAnsi"/>
          <w:color w:val="000000"/>
          <w:szCs w:val="22"/>
          <w:lang w:val="lt-LT" w:bidi="bn-BD"/>
        </w:rPr>
      </w:pPr>
      <w:r w:rsidRPr="00BD2D35">
        <w:rPr>
          <w:rFonts w:eastAsiaTheme="minorHAnsi"/>
          <w:color w:val="000000"/>
          <w:szCs w:val="22"/>
          <w:lang w:val="lt-LT" w:bidi="bn-BD"/>
        </w:rPr>
        <w:t xml:space="preserve">Užfiksuota alerginių reakcijų, net po pirmos dozės: </w:t>
      </w:r>
    </w:p>
    <w:p w14:paraId="269845FD" w14:textId="4CBB5F05" w:rsidR="00C742F6" w:rsidRPr="00BD2D35" w:rsidRDefault="00C742F6" w:rsidP="00FD307E">
      <w:pPr>
        <w:pStyle w:val="Sraopastraipa"/>
        <w:numPr>
          <w:ilvl w:val="0"/>
          <w:numId w:val="22"/>
        </w:numPr>
        <w:tabs>
          <w:tab w:val="clear" w:pos="567"/>
        </w:tabs>
        <w:autoSpaceDE w:val="0"/>
        <w:autoSpaceDN w:val="0"/>
        <w:adjustRightInd w:val="0"/>
        <w:snapToGrid/>
        <w:spacing w:line="240" w:lineRule="auto"/>
        <w:rPr>
          <w:rFonts w:eastAsiaTheme="minorHAnsi"/>
          <w:color w:val="000000"/>
          <w:szCs w:val="22"/>
          <w:lang w:val="lt-LT" w:bidi="bn-BD"/>
        </w:rPr>
      </w:pPr>
      <w:r w:rsidRPr="00BD2D35">
        <w:rPr>
          <w:rFonts w:eastAsiaTheme="minorHAnsi"/>
          <w:color w:val="000000"/>
          <w:szCs w:val="22"/>
          <w:lang w:val="lt-LT" w:bidi="bn-BD"/>
        </w:rPr>
        <w:t xml:space="preserve">išbėrimas; </w:t>
      </w:r>
    </w:p>
    <w:p w14:paraId="3AC1BC40" w14:textId="30351D43" w:rsidR="00C742F6" w:rsidRPr="00BD2D35" w:rsidRDefault="00C742F6" w:rsidP="00FD307E">
      <w:pPr>
        <w:pStyle w:val="Sraopastraipa"/>
        <w:numPr>
          <w:ilvl w:val="0"/>
          <w:numId w:val="22"/>
        </w:numPr>
        <w:tabs>
          <w:tab w:val="clear" w:pos="567"/>
        </w:tabs>
        <w:autoSpaceDE w:val="0"/>
        <w:autoSpaceDN w:val="0"/>
        <w:adjustRightInd w:val="0"/>
        <w:snapToGrid/>
        <w:spacing w:line="240" w:lineRule="auto"/>
        <w:rPr>
          <w:rFonts w:eastAsiaTheme="minorHAnsi"/>
          <w:color w:val="000000"/>
          <w:szCs w:val="22"/>
          <w:lang w:val="lt-LT" w:bidi="bn-BD"/>
        </w:rPr>
      </w:pPr>
      <w:r w:rsidRPr="00BD2D35">
        <w:rPr>
          <w:rFonts w:eastAsiaTheme="minorHAnsi"/>
          <w:color w:val="000000"/>
          <w:szCs w:val="22"/>
          <w:lang w:val="lt-LT" w:bidi="bn-BD"/>
        </w:rPr>
        <w:t xml:space="preserve">veido patinimas; </w:t>
      </w:r>
    </w:p>
    <w:p w14:paraId="355FA5B6" w14:textId="6296E55C" w:rsidR="00C742F6" w:rsidRPr="00BD2D35" w:rsidRDefault="00C742F6" w:rsidP="00FD307E">
      <w:pPr>
        <w:pStyle w:val="Sraopastraipa"/>
        <w:numPr>
          <w:ilvl w:val="0"/>
          <w:numId w:val="22"/>
        </w:numPr>
        <w:tabs>
          <w:tab w:val="clear" w:pos="567"/>
        </w:tabs>
        <w:autoSpaceDE w:val="0"/>
        <w:autoSpaceDN w:val="0"/>
        <w:adjustRightInd w:val="0"/>
        <w:snapToGrid/>
        <w:spacing w:line="240" w:lineRule="auto"/>
        <w:rPr>
          <w:rFonts w:eastAsiaTheme="minorHAnsi"/>
          <w:color w:val="000000"/>
          <w:szCs w:val="22"/>
          <w:lang w:val="lt-LT" w:bidi="bn-BD"/>
        </w:rPr>
      </w:pPr>
      <w:r w:rsidRPr="00BD2D35">
        <w:rPr>
          <w:rFonts w:eastAsiaTheme="minorHAnsi"/>
          <w:color w:val="000000"/>
          <w:szCs w:val="22"/>
          <w:lang w:val="lt-LT" w:bidi="bn-BD"/>
        </w:rPr>
        <w:t xml:space="preserve">pasunkėjęs kvėpavimas (dusulys); </w:t>
      </w:r>
    </w:p>
    <w:p w14:paraId="31651561" w14:textId="3387E65E" w:rsidR="00C742F6" w:rsidRPr="00BD2D35" w:rsidRDefault="00C742F6" w:rsidP="00FD307E">
      <w:pPr>
        <w:pStyle w:val="Sraopastraipa"/>
        <w:numPr>
          <w:ilvl w:val="0"/>
          <w:numId w:val="22"/>
        </w:numPr>
        <w:tabs>
          <w:tab w:val="clear" w:pos="567"/>
        </w:tabs>
        <w:autoSpaceDE w:val="0"/>
        <w:autoSpaceDN w:val="0"/>
        <w:adjustRightInd w:val="0"/>
        <w:snapToGrid/>
        <w:spacing w:line="240" w:lineRule="auto"/>
        <w:rPr>
          <w:rFonts w:eastAsiaTheme="minorHAnsi"/>
          <w:color w:val="000000"/>
          <w:szCs w:val="22"/>
          <w:lang w:val="lt-LT" w:bidi="bn-BD"/>
        </w:rPr>
      </w:pPr>
      <w:r w:rsidRPr="00BD2D35">
        <w:rPr>
          <w:rFonts w:eastAsiaTheme="minorHAnsi"/>
          <w:color w:val="000000"/>
          <w:szCs w:val="22"/>
          <w:lang w:val="lt-LT" w:bidi="bn-BD"/>
        </w:rPr>
        <w:t>veido, lūpų, liežuvio ir (ar) gerklės patinimas, dėl kurio gali pasunkėti kvėpavimas ir (ar) rijimas (</w:t>
      </w:r>
      <w:proofErr w:type="spellStart"/>
      <w:r w:rsidRPr="00BD2D35">
        <w:rPr>
          <w:rFonts w:eastAsiaTheme="minorHAnsi"/>
          <w:color w:val="000000"/>
          <w:szCs w:val="22"/>
          <w:lang w:val="lt-LT" w:bidi="bn-BD"/>
        </w:rPr>
        <w:t>angioneurozinė</w:t>
      </w:r>
      <w:proofErr w:type="spellEnd"/>
      <w:r w:rsidRPr="00BD2D35">
        <w:rPr>
          <w:rFonts w:eastAsiaTheme="minorHAnsi"/>
          <w:color w:val="000000"/>
          <w:szCs w:val="22"/>
          <w:lang w:val="lt-LT" w:bidi="bn-BD"/>
        </w:rPr>
        <w:t xml:space="preserve"> edema ir (ar) </w:t>
      </w:r>
      <w:proofErr w:type="spellStart"/>
      <w:r w:rsidRPr="00BD2D35">
        <w:rPr>
          <w:rFonts w:eastAsiaTheme="minorHAnsi"/>
          <w:color w:val="000000"/>
          <w:szCs w:val="22"/>
          <w:lang w:val="lt-LT" w:bidi="bn-BD"/>
        </w:rPr>
        <w:t>anafilaksija</w:t>
      </w:r>
      <w:proofErr w:type="spellEnd"/>
      <w:r w:rsidRPr="00BD2D35">
        <w:rPr>
          <w:rFonts w:eastAsiaTheme="minorHAnsi"/>
          <w:color w:val="000000"/>
          <w:szCs w:val="22"/>
          <w:lang w:val="lt-LT" w:bidi="bn-BD"/>
        </w:rPr>
        <w:t xml:space="preserve">); </w:t>
      </w:r>
    </w:p>
    <w:p w14:paraId="0DF1F10D" w14:textId="0F9D6852" w:rsidR="00C742F6" w:rsidRPr="00BD2D35" w:rsidRDefault="00C742F6" w:rsidP="00FD307E">
      <w:pPr>
        <w:pStyle w:val="Sraopastraipa"/>
        <w:numPr>
          <w:ilvl w:val="0"/>
          <w:numId w:val="22"/>
        </w:numPr>
        <w:tabs>
          <w:tab w:val="clear" w:pos="567"/>
        </w:tabs>
        <w:autoSpaceDE w:val="0"/>
        <w:autoSpaceDN w:val="0"/>
        <w:adjustRightInd w:val="0"/>
        <w:snapToGrid/>
        <w:spacing w:line="240" w:lineRule="auto"/>
        <w:rPr>
          <w:rFonts w:eastAsiaTheme="minorHAnsi"/>
          <w:color w:val="000000"/>
          <w:szCs w:val="22"/>
          <w:lang w:val="lt-LT" w:bidi="bn-BD"/>
        </w:rPr>
      </w:pPr>
      <w:r w:rsidRPr="00BD2D35">
        <w:rPr>
          <w:rFonts w:eastAsiaTheme="minorHAnsi"/>
          <w:color w:val="000000"/>
          <w:szCs w:val="22"/>
          <w:lang w:val="lt-LT" w:bidi="bn-BD"/>
        </w:rPr>
        <w:t xml:space="preserve">dilgėlinė. </w:t>
      </w:r>
    </w:p>
    <w:p w14:paraId="39572D79" w14:textId="77777777" w:rsidR="00FD307E" w:rsidRPr="00BD2D35" w:rsidRDefault="00FD307E" w:rsidP="00C742F6">
      <w:pPr>
        <w:spacing w:line="240" w:lineRule="auto"/>
        <w:rPr>
          <w:rFonts w:eastAsiaTheme="minorHAnsi"/>
          <w:color w:val="000000"/>
          <w:szCs w:val="22"/>
          <w:lang w:val="lt-LT" w:bidi="bn-BD"/>
        </w:rPr>
      </w:pPr>
    </w:p>
    <w:p w14:paraId="61032E88" w14:textId="77777777" w:rsidR="00FD307E" w:rsidRPr="00BD2D35" w:rsidRDefault="00C742F6" w:rsidP="00FD307E">
      <w:pPr>
        <w:keepNext/>
        <w:spacing w:line="240" w:lineRule="auto"/>
        <w:rPr>
          <w:rFonts w:eastAsiaTheme="minorHAnsi"/>
          <w:color w:val="000000"/>
          <w:szCs w:val="22"/>
          <w:lang w:val="lt-LT" w:bidi="bn-BD"/>
        </w:rPr>
      </w:pPr>
      <w:r w:rsidRPr="00BD2D35">
        <w:rPr>
          <w:rFonts w:eastAsiaTheme="minorHAnsi"/>
          <w:color w:val="000000"/>
          <w:szCs w:val="22"/>
          <w:lang w:val="lt-LT" w:bidi="bn-BD"/>
        </w:rPr>
        <w:lastRenderedPageBreak/>
        <w:t xml:space="preserve">Be to, galimas poveikis, atsirandantis dėl kontroliuojamos kiaušidžių </w:t>
      </w:r>
      <w:proofErr w:type="spellStart"/>
      <w:r w:rsidRPr="00BD2D35">
        <w:rPr>
          <w:rFonts w:eastAsiaTheme="minorHAnsi"/>
          <w:color w:val="000000"/>
          <w:szCs w:val="22"/>
          <w:lang w:val="lt-LT" w:bidi="bn-BD"/>
        </w:rPr>
        <w:t>hiperstimuliacijos</w:t>
      </w:r>
      <w:proofErr w:type="spellEnd"/>
      <w:r w:rsidRPr="00BD2D35">
        <w:rPr>
          <w:rFonts w:eastAsiaTheme="minorHAnsi"/>
          <w:color w:val="000000"/>
          <w:szCs w:val="22"/>
          <w:lang w:val="lt-LT" w:bidi="bn-BD"/>
        </w:rPr>
        <w:t>, pvz.</w:t>
      </w:r>
      <w:r w:rsidR="00FD307E" w:rsidRPr="00BD2D35">
        <w:rPr>
          <w:rFonts w:eastAsiaTheme="minorHAnsi"/>
          <w:color w:val="000000"/>
          <w:szCs w:val="22"/>
          <w:lang w:val="lt-LT" w:bidi="bn-BD"/>
        </w:rPr>
        <w:t>:</w:t>
      </w:r>
    </w:p>
    <w:p w14:paraId="4D626C4A" w14:textId="37DE47FC" w:rsidR="00FD307E" w:rsidRPr="00BD2D35" w:rsidRDefault="00C742F6" w:rsidP="00FD307E">
      <w:pPr>
        <w:pStyle w:val="Sraopastraipa"/>
        <w:keepNext/>
        <w:numPr>
          <w:ilvl w:val="0"/>
          <w:numId w:val="23"/>
        </w:numPr>
        <w:spacing w:line="240" w:lineRule="auto"/>
        <w:ind w:left="567" w:hanging="567"/>
        <w:rPr>
          <w:rFonts w:eastAsiaTheme="minorHAnsi"/>
          <w:color w:val="000000"/>
          <w:szCs w:val="22"/>
          <w:lang w:val="lt-LT" w:bidi="bn-BD"/>
        </w:rPr>
      </w:pPr>
      <w:r w:rsidRPr="00BD2D35">
        <w:rPr>
          <w:rFonts w:eastAsiaTheme="minorHAnsi"/>
          <w:color w:val="000000"/>
          <w:szCs w:val="22"/>
          <w:lang w:val="lt-LT" w:bidi="bn-BD"/>
        </w:rPr>
        <w:t>pilvo skausmas</w:t>
      </w:r>
      <w:r w:rsidR="00FD307E" w:rsidRPr="00BD2D35">
        <w:rPr>
          <w:rFonts w:eastAsiaTheme="minorHAnsi"/>
          <w:color w:val="000000"/>
          <w:szCs w:val="22"/>
          <w:lang w:val="lt-LT" w:bidi="bn-BD"/>
        </w:rPr>
        <w:t>;</w:t>
      </w:r>
      <w:r w:rsidRPr="00BD2D35">
        <w:rPr>
          <w:rFonts w:eastAsiaTheme="minorHAnsi"/>
          <w:color w:val="000000"/>
          <w:szCs w:val="22"/>
          <w:lang w:val="lt-LT" w:bidi="bn-BD"/>
        </w:rPr>
        <w:t xml:space="preserve"> </w:t>
      </w:r>
    </w:p>
    <w:p w14:paraId="44918550" w14:textId="657C5427" w:rsidR="00FD307E" w:rsidRPr="00BD2D35" w:rsidRDefault="00C742F6" w:rsidP="00FD307E">
      <w:pPr>
        <w:pStyle w:val="Sraopastraipa"/>
        <w:keepNext/>
        <w:numPr>
          <w:ilvl w:val="0"/>
          <w:numId w:val="23"/>
        </w:numPr>
        <w:spacing w:line="240" w:lineRule="auto"/>
        <w:ind w:left="567" w:hanging="567"/>
        <w:rPr>
          <w:rFonts w:eastAsiaTheme="minorHAnsi"/>
          <w:color w:val="000000"/>
          <w:szCs w:val="22"/>
          <w:lang w:val="lt-LT" w:bidi="bn-BD"/>
        </w:rPr>
      </w:pPr>
      <w:r w:rsidRPr="00BD2D35">
        <w:rPr>
          <w:rFonts w:eastAsiaTheme="minorHAnsi"/>
          <w:color w:val="000000"/>
          <w:szCs w:val="22"/>
          <w:lang w:val="lt-LT" w:bidi="bn-BD"/>
        </w:rPr>
        <w:t xml:space="preserve">kiaušidžių </w:t>
      </w:r>
      <w:proofErr w:type="spellStart"/>
      <w:r w:rsidRPr="00BD2D35">
        <w:rPr>
          <w:rFonts w:eastAsiaTheme="minorHAnsi"/>
          <w:color w:val="000000"/>
          <w:szCs w:val="22"/>
          <w:lang w:val="lt-LT" w:bidi="bn-BD"/>
        </w:rPr>
        <w:t>hiperstimuliacijos</w:t>
      </w:r>
      <w:proofErr w:type="spellEnd"/>
      <w:r w:rsidRPr="00BD2D35">
        <w:rPr>
          <w:rFonts w:eastAsiaTheme="minorHAnsi"/>
          <w:color w:val="000000"/>
          <w:szCs w:val="22"/>
          <w:lang w:val="lt-LT" w:bidi="bn-BD"/>
        </w:rPr>
        <w:t xml:space="preserve"> sindromas (KHSS)</w:t>
      </w:r>
      <w:r w:rsidR="00FD307E" w:rsidRPr="00BD2D35">
        <w:rPr>
          <w:rFonts w:eastAsiaTheme="minorHAnsi"/>
          <w:color w:val="000000"/>
          <w:szCs w:val="22"/>
          <w:lang w:val="lt-LT" w:bidi="bn-BD"/>
        </w:rPr>
        <w:t xml:space="preserve"> (KHSS pasireiškia, kai Jūsų kiaušidės pernelyg reaguoja į vartojamus vaistus nuo nevaisingumo);</w:t>
      </w:r>
    </w:p>
    <w:p w14:paraId="0A8FAC9D" w14:textId="6DB5528D" w:rsidR="00FD307E" w:rsidRPr="00BD2D35" w:rsidRDefault="00C742F6" w:rsidP="00FD307E">
      <w:pPr>
        <w:pStyle w:val="Sraopastraipa"/>
        <w:numPr>
          <w:ilvl w:val="0"/>
          <w:numId w:val="23"/>
        </w:numPr>
        <w:spacing w:line="240" w:lineRule="auto"/>
        <w:ind w:left="567" w:hanging="567"/>
        <w:rPr>
          <w:rFonts w:eastAsiaTheme="minorHAnsi"/>
          <w:color w:val="000000"/>
          <w:szCs w:val="22"/>
          <w:lang w:val="lt-LT" w:bidi="bn-BD"/>
        </w:rPr>
      </w:pPr>
      <w:r w:rsidRPr="00BD2D35">
        <w:rPr>
          <w:rFonts w:eastAsiaTheme="minorHAnsi"/>
          <w:color w:val="000000"/>
          <w:szCs w:val="22"/>
          <w:lang w:val="lt-LT" w:bidi="bn-BD"/>
        </w:rPr>
        <w:t>negimdinis nėštumas (kai embrionas vystosi ne gimdoje)</w:t>
      </w:r>
      <w:r w:rsidR="00FD307E" w:rsidRPr="00BD2D35">
        <w:rPr>
          <w:rFonts w:eastAsiaTheme="minorHAnsi"/>
          <w:color w:val="000000"/>
          <w:szCs w:val="22"/>
          <w:lang w:val="lt-LT" w:bidi="bn-BD"/>
        </w:rPr>
        <w:t>;</w:t>
      </w:r>
    </w:p>
    <w:p w14:paraId="784A7E56" w14:textId="44DDC127" w:rsidR="004C17CB" w:rsidRPr="00BD2D35" w:rsidRDefault="00C742F6" w:rsidP="00FD307E">
      <w:pPr>
        <w:pStyle w:val="Sraopastraipa"/>
        <w:numPr>
          <w:ilvl w:val="0"/>
          <w:numId w:val="23"/>
        </w:numPr>
        <w:spacing w:line="240" w:lineRule="auto"/>
        <w:ind w:left="567" w:hanging="567"/>
        <w:rPr>
          <w:rFonts w:eastAsiaTheme="minorHAnsi"/>
          <w:color w:val="000000"/>
          <w:szCs w:val="22"/>
          <w:lang w:val="lt-LT" w:bidi="bn-BD"/>
        </w:rPr>
      </w:pPr>
      <w:r w:rsidRPr="00BD2D35">
        <w:rPr>
          <w:rFonts w:eastAsiaTheme="minorHAnsi"/>
          <w:color w:val="000000"/>
          <w:szCs w:val="22"/>
          <w:lang w:val="lt-LT" w:bidi="bn-BD"/>
        </w:rPr>
        <w:t>persileidimas (žr. FSH preparato, kuriuo Jūs gydoma, pakuotės lapelį).</w:t>
      </w:r>
    </w:p>
    <w:p w14:paraId="2F9A5642" w14:textId="602CEB20" w:rsidR="00C742F6" w:rsidRPr="00BD2D35" w:rsidRDefault="00C742F6" w:rsidP="00C742F6">
      <w:pPr>
        <w:spacing w:line="240" w:lineRule="auto"/>
        <w:rPr>
          <w:szCs w:val="24"/>
          <w:lang w:val="lt-LT"/>
        </w:rPr>
      </w:pPr>
    </w:p>
    <w:p w14:paraId="364506DD" w14:textId="069012CF" w:rsidR="00FD307E" w:rsidRPr="00BD2D35" w:rsidRDefault="00FD307E" w:rsidP="00C742F6">
      <w:pPr>
        <w:spacing w:line="240" w:lineRule="auto"/>
        <w:rPr>
          <w:szCs w:val="24"/>
          <w:lang w:val="lt-LT"/>
        </w:rPr>
      </w:pPr>
      <w:r w:rsidRPr="00BD2D35">
        <w:rPr>
          <w:szCs w:val="24"/>
          <w:lang w:val="lt-LT"/>
        </w:rPr>
        <w:t xml:space="preserve">Vienu atveju po pirmosios </w:t>
      </w:r>
      <w:proofErr w:type="spellStart"/>
      <w:r w:rsidRPr="00BD2D35">
        <w:rPr>
          <w:szCs w:val="24"/>
          <w:lang w:val="lt-LT"/>
        </w:rPr>
        <w:t>ganirelikso</w:t>
      </w:r>
      <w:proofErr w:type="spellEnd"/>
      <w:r w:rsidRPr="00BD2D35">
        <w:rPr>
          <w:szCs w:val="24"/>
          <w:lang w:val="lt-LT"/>
        </w:rPr>
        <w:t xml:space="preserve"> dozės pasunkėjo esamas išbėrimas (egzema).</w:t>
      </w:r>
    </w:p>
    <w:p w14:paraId="602E399A" w14:textId="77777777" w:rsidR="00FD307E" w:rsidRPr="00BD2D35" w:rsidRDefault="00FD307E" w:rsidP="00C742F6">
      <w:pPr>
        <w:spacing w:line="240" w:lineRule="auto"/>
        <w:rPr>
          <w:szCs w:val="24"/>
          <w:lang w:val="lt-LT"/>
        </w:rPr>
      </w:pPr>
    </w:p>
    <w:p w14:paraId="5CDDB20F" w14:textId="77777777" w:rsidR="004C17CB" w:rsidRPr="00BD2D35" w:rsidRDefault="002C1216">
      <w:pPr>
        <w:spacing w:line="240" w:lineRule="auto"/>
        <w:rPr>
          <w:b/>
          <w:szCs w:val="24"/>
          <w:lang w:val="lt-LT"/>
        </w:rPr>
      </w:pPr>
      <w:r w:rsidRPr="00BD2D35">
        <w:rPr>
          <w:b/>
          <w:szCs w:val="24"/>
          <w:lang w:val="lt-LT"/>
        </w:rPr>
        <w:t>Pranešimas apie šalutinį poveikį</w:t>
      </w:r>
    </w:p>
    <w:p w14:paraId="4004DD5D" w14:textId="798CC64F" w:rsidR="004C17CB" w:rsidRPr="00BD2D35" w:rsidRDefault="002C1216">
      <w:pPr>
        <w:rPr>
          <w:szCs w:val="24"/>
          <w:lang w:val="lt-LT"/>
        </w:rPr>
      </w:pPr>
      <w:r w:rsidRPr="00BD2D35">
        <w:rPr>
          <w:lang w:val="lt-LT"/>
        </w:rPr>
        <w:t xml:space="preserve">Jeigu pasireiškė šalutinis poveikis, įskaitant šiame lapelyje nenurodytą, pasakykite gydytojui, vaistininkui arba slaugytojui. </w:t>
      </w:r>
      <w:r w:rsidR="00CA6CC1" w:rsidRPr="00AD197E">
        <w:rPr>
          <w:szCs w:val="22"/>
          <w:lang w:val="lt-LT" w:eastAsia="lt-LT"/>
        </w:rPr>
        <w:t xml:space="preserve">Pranešimą apie šalutinį poveikį galite užpildyti ir pateikti Valstybinės vaistų kontrolės tarnybos prie Lietuvos Respublikos sveikatos apsaugos ministerijos tinklalapyje </w:t>
      </w:r>
      <w:r w:rsidR="00CA6CC1" w:rsidRPr="00AD197E">
        <w:rPr>
          <w:color w:val="0000EE"/>
          <w:szCs w:val="22"/>
          <w:u w:val="single"/>
          <w:lang w:val="lt-LT" w:eastAsia="lt-LT"/>
        </w:rPr>
        <w:t>https://vvkt.lrv.lt/lt/</w:t>
      </w:r>
      <w:r w:rsidR="00CA6CC1" w:rsidRPr="00AD197E">
        <w:rPr>
          <w:szCs w:val="22"/>
          <w:lang w:val="lt-LT" w:eastAsia="lt-LT"/>
        </w:rPr>
        <w:t xml:space="preserve"> nurodytais būdais arba paskambinti nemokamu telefonu </w:t>
      </w:r>
      <w:r w:rsidR="00CA6CC1">
        <w:rPr>
          <w:szCs w:val="22"/>
          <w:lang w:val="lt-LT" w:eastAsia="lt-LT"/>
        </w:rPr>
        <w:t>+370</w:t>
      </w:r>
      <w:r w:rsidR="00CA6CC1" w:rsidRPr="00AD197E">
        <w:rPr>
          <w:szCs w:val="22"/>
          <w:lang w:val="lt-LT" w:eastAsia="lt-LT"/>
        </w:rPr>
        <w:t xml:space="preserve"> 800 73 568. Pranešdami apie šalutinį poveikį galite mums padėti gauti daugiau informacijos apie šio vaisto saugumą</w:t>
      </w:r>
      <w:r w:rsidRPr="00BD2D35">
        <w:rPr>
          <w:lang w:val="lt-LT"/>
        </w:rPr>
        <w:t>.</w:t>
      </w:r>
    </w:p>
    <w:p w14:paraId="15AD128D" w14:textId="77777777" w:rsidR="004C17CB" w:rsidRPr="00BD2D35" w:rsidRDefault="004C17CB">
      <w:pPr>
        <w:ind w:right="-449"/>
        <w:rPr>
          <w:szCs w:val="24"/>
          <w:lang w:val="lt-LT"/>
        </w:rPr>
      </w:pPr>
    </w:p>
    <w:p w14:paraId="2BAD75ED" w14:textId="77777777" w:rsidR="004C17CB" w:rsidRPr="00BD2D35" w:rsidRDefault="004C17CB">
      <w:pPr>
        <w:ind w:right="-449"/>
        <w:rPr>
          <w:szCs w:val="24"/>
          <w:lang w:val="lt-LT"/>
        </w:rPr>
      </w:pPr>
    </w:p>
    <w:p w14:paraId="3891E29C" w14:textId="5EBE13CA" w:rsidR="004C17CB" w:rsidRPr="00BD2D35" w:rsidRDefault="002C1216" w:rsidP="00C742F6">
      <w:pPr>
        <w:rPr>
          <w:b/>
          <w:bCs/>
          <w:lang w:val="lt-LT"/>
        </w:rPr>
      </w:pPr>
      <w:r w:rsidRPr="00BD2D35">
        <w:rPr>
          <w:b/>
          <w:bCs/>
          <w:lang w:val="lt-LT"/>
        </w:rPr>
        <w:t>5.</w:t>
      </w:r>
      <w:r w:rsidRPr="00BD2D35">
        <w:rPr>
          <w:b/>
          <w:bCs/>
          <w:lang w:val="lt-LT"/>
        </w:rPr>
        <w:tab/>
        <w:t xml:space="preserve">Kaip laikyti </w:t>
      </w:r>
      <w:proofErr w:type="spellStart"/>
      <w:r w:rsidR="00C742F6" w:rsidRPr="00BD2D35">
        <w:rPr>
          <w:b/>
          <w:bCs/>
          <w:lang w:val="lt-LT"/>
        </w:rPr>
        <w:t>Ganirelix</w:t>
      </w:r>
      <w:proofErr w:type="spellEnd"/>
      <w:r w:rsidR="00C742F6" w:rsidRPr="00BD2D35">
        <w:rPr>
          <w:b/>
          <w:bCs/>
          <w:lang w:val="lt-LT"/>
        </w:rPr>
        <w:t xml:space="preserve"> </w:t>
      </w:r>
      <w:proofErr w:type="spellStart"/>
      <w:r w:rsidR="004A09A8" w:rsidRPr="00BD2D35">
        <w:rPr>
          <w:b/>
          <w:bCs/>
          <w:lang w:val="lt-LT"/>
        </w:rPr>
        <w:t>Theramex</w:t>
      </w:r>
      <w:proofErr w:type="spellEnd"/>
    </w:p>
    <w:p w14:paraId="4FAF4886" w14:textId="77777777" w:rsidR="004C17CB" w:rsidRPr="00BD2D35" w:rsidRDefault="004C17CB">
      <w:pPr>
        <w:numPr>
          <w:ilvl w:val="12"/>
          <w:numId w:val="0"/>
        </w:numPr>
        <w:tabs>
          <w:tab w:val="clear" w:pos="567"/>
          <w:tab w:val="left" w:pos="1296"/>
        </w:tabs>
        <w:spacing w:line="240" w:lineRule="auto"/>
        <w:ind w:right="-2"/>
        <w:rPr>
          <w:szCs w:val="24"/>
          <w:lang w:val="lt-LT"/>
        </w:rPr>
      </w:pPr>
    </w:p>
    <w:p w14:paraId="127E0BF5" w14:textId="77777777" w:rsidR="004C17CB" w:rsidRPr="00BD2D35" w:rsidRDefault="002C1216">
      <w:pPr>
        <w:numPr>
          <w:ilvl w:val="12"/>
          <w:numId w:val="0"/>
        </w:numPr>
        <w:tabs>
          <w:tab w:val="clear" w:pos="567"/>
          <w:tab w:val="left" w:pos="1296"/>
        </w:tabs>
        <w:spacing w:line="240" w:lineRule="auto"/>
        <w:ind w:right="-2"/>
        <w:rPr>
          <w:szCs w:val="24"/>
          <w:lang w:val="lt-LT"/>
        </w:rPr>
      </w:pPr>
      <w:r w:rsidRPr="00BD2D35">
        <w:rPr>
          <w:szCs w:val="24"/>
          <w:lang w:val="lt-LT"/>
        </w:rPr>
        <w:t>Šį vaistą laikykite vaikams nepastebimoje ir nepasiekiamoje vietoje.</w:t>
      </w:r>
    </w:p>
    <w:p w14:paraId="089D703A" w14:textId="77777777" w:rsidR="004C17CB" w:rsidRPr="00BD2D35" w:rsidRDefault="004C17CB">
      <w:pPr>
        <w:numPr>
          <w:ilvl w:val="12"/>
          <w:numId w:val="0"/>
        </w:numPr>
        <w:tabs>
          <w:tab w:val="clear" w:pos="567"/>
          <w:tab w:val="left" w:pos="1296"/>
        </w:tabs>
        <w:spacing w:line="240" w:lineRule="auto"/>
        <w:ind w:right="-2"/>
        <w:rPr>
          <w:szCs w:val="24"/>
          <w:lang w:val="lt-LT"/>
        </w:rPr>
      </w:pPr>
    </w:p>
    <w:p w14:paraId="1AE719B8" w14:textId="77777777" w:rsidR="004C17CB" w:rsidRPr="00BD2D35" w:rsidRDefault="002C1216">
      <w:pPr>
        <w:numPr>
          <w:ilvl w:val="12"/>
          <w:numId w:val="0"/>
        </w:numPr>
        <w:tabs>
          <w:tab w:val="clear" w:pos="567"/>
          <w:tab w:val="left" w:pos="1296"/>
        </w:tabs>
        <w:spacing w:line="240" w:lineRule="auto"/>
        <w:ind w:right="-2"/>
        <w:rPr>
          <w:szCs w:val="24"/>
          <w:lang w:val="lt-LT"/>
        </w:rPr>
      </w:pPr>
      <w:r w:rsidRPr="00BD2D35">
        <w:rPr>
          <w:szCs w:val="24"/>
          <w:lang w:val="lt-LT"/>
        </w:rPr>
        <w:t>Šiam vaistui specialių laikymo sąlygų nereikia</w:t>
      </w:r>
      <w:r w:rsidRPr="00BD2D35">
        <w:rPr>
          <w:snapToGrid w:val="0"/>
          <w:lang w:val="lt-LT"/>
        </w:rPr>
        <w:t>.</w:t>
      </w:r>
    </w:p>
    <w:p w14:paraId="2ED2679C" w14:textId="77777777" w:rsidR="004C17CB" w:rsidRPr="00BD2D35" w:rsidRDefault="004C17CB">
      <w:pPr>
        <w:numPr>
          <w:ilvl w:val="12"/>
          <w:numId w:val="0"/>
        </w:numPr>
        <w:tabs>
          <w:tab w:val="clear" w:pos="567"/>
          <w:tab w:val="left" w:pos="1296"/>
        </w:tabs>
        <w:spacing w:line="240" w:lineRule="auto"/>
        <w:ind w:right="-2"/>
        <w:rPr>
          <w:szCs w:val="24"/>
          <w:lang w:val="lt-LT"/>
        </w:rPr>
      </w:pPr>
    </w:p>
    <w:p w14:paraId="58DD9540" w14:textId="4D2080FB" w:rsidR="004C17CB" w:rsidRPr="00BD2D35" w:rsidRDefault="002C1216">
      <w:pPr>
        <w:numPr>
          <w:ilvl w:val="12"/>
          <w:numId w:val="0"/>
        </w:numPr>
        <w:tabs>
          <w:tab w:val="clear" w:pos="567"/>
          <w:tab w:val="left" w:pos="1296"/>
        </w:tabs>
        <w:spacing w:line="240" w:lineRule="auto"/>
        <w:ind w:right="-2"/>
        <w:rPr>
          <w:szCs w:val="24"/>
          <w:lang w:val="lt-LT"/>
        </w:rPr>
      </w:pPr>
      <w:r w:rsidRPr="00BD2D35">
        <w:rPr>
          <w:szCs w:val="24"/>
          <w:lang w:val="lt-LT"/>
        </w:rPr>
        <w:t>Ant dėžutės</w:t>
      </w:r>
      <w:r w:rsidRPr="00BD2D35">
        <w:rPr>
          <w:lang w:val="lt-LT"/>
        </w:rPr>
        <w:t xml:space="preserve"> </w:t>
      </w:r>
      <w:r w:rsidR="005B3891" w:rsidRPr="00BD2D35">
        <w:rPr>
          <w:szCs w:val="24"/>
          <w:lang w:val="lt-LT"/>
        </w:rPr>
        <w:t xml:space="preserve">ir etiketės </w:t>
      </w:r>
      <w:r w:rsidRPr="00BD2D35">
        <w:rPr>
          <w:szCs w:val="24"/>
          <w:lang w:val="lt-LT"/>
        </w:rPr>
        <w:t xml:space="preserve">po „EXP“ nurodytam tinkamumo laikui pasibaigus, šio vaisto vartoti negalima. Vaistas tinkamas vartoti iki paskutinės nurodyto mėnesio dienos. </w:t>
      </w:r>
    </w:p>
    <w:p w14:paraId="47B3A053" w14:textId="77777777" w:rsidR="004C17CB" w:rsidRPr="00BD2D35" w:rsidRDefault="004C17CB">
      <w:pPr>
        <w:numPr>
          <w:ilvl w:val="12"/>
          <w:numId w:val="0"/>
        </w:numPr>
        <w:tabs>
          <w:tab w:val="clear" w:pos="567"/>
          <w:tab w:val="left" w:pos="1296"/>
        </w:tabs>
        <w:spacing w:line="240" w:lineRule="auto"/>
        <w:ind w:right="-2"/>
        <w:rPr>
          <w:szCs w:val="24"/>
          <w:lang w:val="lt-LT"/>
        </w:rPr>
      </w:pPr>
    </w:p>
    <w:p w14:paraId="37D7A6F3" w14:textId="77777777" w:rsidR="00C251E9" w:rsidRPr="00BD2D35" w:rsidRDefault="00C251E9" w:rsidP="00C742F6">
      <w:pPr>
        <w:tabs>
          <w:tab w:val="clear" w:pos="567"/>
        </w:tabs>
        <w:autoSpaceDE w:val="0"/>
        <w:autoSpaceDN w:val="0"/>
        <w:adjustRightInd w:val="0"/>
        <w:snapToGrid/>
        <w:spacing w:line="240" w:lineRule="auto"/>
        <w:rPr>
          <w:lang w:val="lt-LT"/>
        </w:rPr>
      </w:pPr>
      <w:r w:rsidRPr="00BD2D35">
        <w:rPr>
          <w:lang w:val="lt-LT"/>
        </w:rPr>
        <w:t>Šiam vaistui specialių laikymo sąlygų nereikia.</w:t>
      </w:r>
    </w:p>
    <w:p w14:paraId="1109F5B7" w14:textId="77777777" w:rsidR="00C251E9" w:rsidRPr="00BD2D35" w:rsidRDefault="00C251E9" w:rsidP="00C742F6">
      <w:pPr>
        <w:tabs>
          <w:tab w:val="clear" w:pos="567"/>
        </w:tabs>
        <w:autoSpaceDE w:val="0"/>
        <w:autoSpaceDN w:val="0"/>
        <w:adjustRightInd w:val="0"/>
        <w:snapToGrid/>
        <w:spacing w:line="240" w:lineRule="auto"/>
        <w:rPr>
          <w:lang w:val="lt-LT"/>
        </w:rPr>
      </w:pPr>
    </w:p>
    <w:p w14:paraId="16583CF3" w14:textId="672C9975" w:rsidR="00C742F6" w:rsidRPr="00BD2D35" w:rsidRDefault="00C742F6" w:rsidP="00C742F6">
      <w:pPr>
        <w:tabs>
          <w:tab w:val="clear" w:pos="567"/>
        </w:tabs>
        <w:autoSpaceDE w:val="0"/>
        <w:autoSpaceDN w:val="0"/>
        <w:adjustRightInd w:val="0"/>
        <w:snapToGrid/>
        <w:spacing w:line="240" w:lineRule="auto"/>
        <w:rPr>
          <w:rFonts w:eastAsiaTheme="minorHAnsi"/>
          <w:color w:val="000000"/>
          <w:szCs w:val="22"/>
          <w:lang w:val="lt-LT" w:bidi="bn-BD"/>
        </w:rPr>
      </w:pPr>
      <w:r w:rsidRPr="00BD2D35">
        <w:rPr>
          <w:rFonts w:eastAsiaTheme="minorHAnsi"/>
          <w:color w:val="000000"/>
          <w:szCs w:val="22"/>
          <w:lang w:val="lt-LT" w:bidi="bn-BD"/>
        </w:rPr>
        <w:t xml:space="preserve">Prieš vartojimą švirkštą reikia apžiūrėti. Galima vartoti tik skaidrų tirpalą, kuriame nėra dalelių ir kurio pakuotė nebuvo pažeista. </w:t>
      </w:r>
    </w:p>
    <w:p w14:paraId="7E462EBD" w14:textId="77777777" w:rsidR="00C742F6" w:rsidRPr="00BD2D35" w:rsidRDefault="00C742F6" w:rsidP="00C742F6">
      <w:pPr>
        <w:numPr>
          <w:ilvl w:val="12"/>
          <w:numId w:val="0"/>
        </w:numPr>
        <w:tabs>
          <w:tab w:val="clear" w:pos="567"/>
          <w:tab w:val="left" w:pos="1296"/>
        </w:tabs>
        <w:spacing w:line="240" w:lineRule="auto"/>
        <w:ind w:right="-2"/>
        <w:rPr>
          <w:rFonts w:eastAsiaTheme="minorHAnsi"/>
          <w:color w:val="000000"/>
          <w:szCs w:val="22"/>
          <w:lang w:val="lt-LT" w:bidi="bn-BD"/>
        </w:rPr>
      </w:pPr>
    </w:p>
    <w:p w14:paraId="511A7574" w14:textId="48765275" w:rsidR="004C17CB" w:rsidRPr="00BD2D35" w:rsidRDefault="002C1216" w:rsidP="00C742F6">
      <w:pPr>
        <w:numPr>
          <w:ilvl w:val="12"/>
          <w:numId w:val="0"/>
        </w:numPr>
        <w:tabs>
          <w:tab w:val="clear" w:pos="567"/>
          <w:tab w:val="left" w:pos="1296"/>
        </w:tabs>
        <w:spacing w:line="240" w:lineRule="auto"/>
        <w:ind w:right="-2"/>
        <w:rPr>
          <w:szCs w:val="24"/>
          <w:lang w:val="lt-LT"/>
        </w:rPr>
      </w:pPr>
      <w:r w:rsidRPr="00BD2D35">
        <w:rPr>
          <w:szCs w:val="24"/>
          <w:lang w:val="lt-LT"/>
        </w:rPr>
        <w:t>Vaistų negalima išmesti į kanalizaciją arba su buitinėmis atliekomis. Kaip išmesti nereikalingus vaistus, klauskite vaistininko. Šios priemonės padės apsaugoti aplinką.</w:t>
      </w:r>
    </w:p>
    <w:p w14:paraId="7F18D328" w14:textId="77777777" w:rsidR="004C17CB" w:rsidRPr="00BD2D35" w:rsidRDefault="004C17CB">
      <w:pPr>
        <w:numPr>
          <w:ilvl w:val="12"/>
          <w:numId w:val="0"/>
        </w:numPr>
        <w:tabs>
          <w:tab w:val="clear" w:pos="567"/>
          <w:tab w:val="left" w:pos="1296"/>
        </w:tabs>
        <w:spacing w:line="240" w:lineRule="auto"/>
        <w:ind w:right="-2"/>
        <w:rPr>
          <w:szCs w:val="24"/>
          <w:lang w:val="lt-LT"/>
        </w:rPr>
      </w:pPr>
    </w:p>
    <w:p w14:paraId="76699492" w14:textId="77777777" w:rsidR="004C17CB" w:rsidRPr="00BD2D35" w:rsidRDefault="004C17CB">
      <w:pPr>
        <w:numPr>
          <w:ilvl w:val="12"/>
          <w:numId w:val="0"/>
        </w:numPr>
        <w:tabs>
          <w:tab w:val="clear" w:pos="567"/>
          <w:tab w:val="left" w:pos="1296"/>
        </w:tabs>
        <w:spacing w:line="240" w:lineRule="auto"/>
        <w:ind w:right="-2"/>
        <w:rPr>
          <w:szCs w:val="24"/>
          <w:lang w:val="lt-LT"/>
        </w:rPr>
      </w:pPr>
    </w:p>
    <w:p w14:paraId="4B75ACBC" w14:textId="77777777" w:rsidR="004C17CB" w:rsidRPr="00BD2D35" w:rsidRDefault="002C1216" w:rsidP="00C742F6">
      <w:pPr>
        <w:rPr>
          <w:b/>
          <w:bCs/>
          <w:lang w:val="lt-LT"/>
        </w:rPr>
      </w:pPr>
      <w:r w:rsidRPr="00BD2D35">
        <w:rPr>
          <w:b/>
          <w:bCs/>
          <w:lang w:val="lt-LT"/>
        </w:rPr>
        <w:t>6.</w:t>
      </w:r>
      <w:r w:rsidRPr="00BD2D35">
        <w:rPr>
          <w:b/>
          <w:bCs/>
          <w:lang w:val="lt-LT"/>
        </w:rPr>
        <w:tab/>
        <w:t>Pakuotės turinys ir kita informacija</w:t>
      </w:r>
    </w:p>
    <w:p w14:paraId="7C708056" w14:textId="77777777" w:rsidR="004C17CB" w:rsidRPr="00BD2D35" w:rsidRDefault="004C17CB">
      <w:pPr>
        <w:numPr>
          <w:ilvl w:val="12"/>
          <w:numId w:val="0"/>
        </w:numPr>
        <w:tabs>
          <w:tab w:val="clear" w:pos="567"/>
          <w:tab w:val="left" w:pos="1296"/>
        </w:tabs>
        <w:spacing w:line="240" w:lineRule="auto"/>
        <w:rPr>
          <w:szCs w:val="24"/>
          <w:lang w:val="lt-LT"/>
        </w:rPr>
      </w:pPr>
    </w:p>
    <w:p w14:paraId="02F84D7F" w14:textId="467AB4E9" w:rsidR="004C17CB" w:rsidRPr="00BD2D35" w:rsidRDefault="00C742F6" w:rsidP="00C742F6">
      <w:pPr>
        <w:rPr>
          <w:b/>
          <w:bCs/>
          <w:lang w:val="lt-LT"/>
        </w:rPr>
      </w:pPr>
      <w:proofErr w:type="spellStart"/>
      <w:r w:rsidRPr="00BD2D35">
        <w:rPr>
          <w:b/>
          <w:bCs/>
          <w:lang w:val="lt-LT"/>
        </w:rPr>
        <w:t>Ganirelix</w:t>
      </w:r>
      <w:proofErr w:type="spellEnd"/>
      <w:r w:rsidRPr="00BD2D35">
        <w:rPr>
          <w:b/>
          <w:bCs/>
          <w:lang w:val="lt-LT"/>
        </w:rPr>
        <w:t xml:space="preserve"> </w:t>
      </w:r>
      <w:proofErr w:type="spellStart"/>
      <w:r w:rsidR="004A09A8" w:rsidRPr="00BD2D35">
        <w:rPr>
          <w:b/>
          <w:bCs/>
          <w:lang w:val="lt-LT"/>
        </w:rPr>
        <w:t>Theramex</w:t>
      </w:r>
      <w:proofErr w:type="spellEnd"/>
      <w:r w:rsidRPr="00BD2D35">
        <w:rPr>
          <w:b/>
          <w:bCs/>
          <w:lang w:val="lt-LT"/>
        </w:rPr>
        <w:t xml:space="preserve"> </w:t>
      </w:r>
      <w:r w:rsidR="002C1216" w:rsidRPr="00BD2D35">
        <w:rPr>
          <w:b/>
          <w:bCs/>
          <w:lang w:val="lt-LT"/>
        </w:rPr>
        <w:t>sudėtis</w:t>
      </w:r>
    </w:p>
    <w:p w14:paraId="0AC1A422" w14:textId="3ACF6CAA" w:rsidR="004C17CB" w:rsidRPr="00BD2D35" w:rsidRDefault="002C1216" w:rsidP="00C251E9">
      <w:pPr>
        <w:numPr>
          <w:ilvl w:val="0"/>
          <w:numId w:val="8"/>
        </w:numPr>
        <w:tabs>
          <w:tab w:val="clear" w:pos="567"/>
        </w:tabs>
        <w:spacing w:line="240" w:lineRule="auto"/>
        <w:ind w:left="567" w:right="-2" w:hanging="567"/>
        <w:rPr>
          <w:szCs w:val="24"/>
          <w:lang w:val="lt-LT"/>
        </w:rPr>
      </w:pPr>
      <w:r w:rsidRPr="00BD2D35">
        <w:rPr>
          <w:szCs w:val="24"/>
          <w:lang w:val="lt-LT"/>
        </w:rPr>
        <w:t>Veiklioji medžiaga yra</w:t>
      </w:r>
      <w:r w:rsidRPr="00BD2D35">
        <w:rPr>
          <w:lang w:val="lt-LT"/>
        </w:rPr>
        <w:t xml:space="preserve"> </w:t>
      </w:r>
      <w:proofErr w:type="spellStart"/>
      <w:r w:rsidR="00C742F6" w:rsidRPr="00BD2D35">
        <w:rPr>
          <w:szCs w:val="24"/>
          <w:lang w:val="lt-LT"/>
        </w:rPr>
        <w:t>ganireliksas</w:t>
      </w:r>
      <w:proofErr w:type="spellEnd"/>
      <w:r w:rsidR="00C251E9" w:rsidRPr="00BD2D35">
        <w:rPr>
          <w:szCs w:val="24"/>
          <w:lang w:val="lt-LT"/>
        </w:rPr>
        <w:t xml:space="preserve">. Kiekviename užpildytame švirkšte yra 0,5 ml vandeninio tirpalo, kuriame yra 0,25 mg </w:t>
      </w:r>
      <w:proofErr w:type="spellStart"/>
      <w:r w:rsidR="00C251E9" w:rsidRPr="00BD2D35">
        <w:rPr>
          <w:szCs w:val="24"/>
          <w:lang w:val="lt-LT"/>
        </w:rPr>
        <w:t>ganirelikso</w:t>
      </w:r>
      <w:proofErr w:type="spellEnd"/>
      <w:r w:rsidR="00C251E9" w:rsidRPr="00BD2D35">
        <w:rPr>
          <w:szCs w:val="24"/>
          <w:lang w:val="lt-LT"/>
        </w:rPr>
        <w:t xml:space="preserve"> (acetato </w:t>
      </w:r>
      <w:r w:rsidR="00053AF5" w:rsidRPr="00BD2D35">
        <w:rPr>
          <w:szCs w:val="24"/>
          <w:lang w:val="lt-LT"/>
        </w:rPr>
        <w:t>pavidalu</w:t>
      </w:r>
      <w:r w:rsidR="00C251E9" w:rsidRPr="00BD2D35">
        <w:rPr>
          <w:szCs w:val="24"/>
          <w:lang w:val="lt-LT"/>
        </w:rPr>
        <w:t>).</w:t>
      </w:r>
    </w:p>
    <w:p w14:paraId="48549A58" w14:textId="00D03BD8" w:rsidR="004C17CB" w:rsidRPr="00BD2D35" w:rsidRDefault="002C1216" w:rsidP="00C251E9">
      <w:pPr>
        <w:numPr>
          <w:ilvl w:val="0"/>
          <w:numId w:val="8"/>
        </w:numPr>
        <w:tabs>
          <w:tab w:val="clear" w:pos="567"/>
        </w:tabs>
        <w:spacing w:line="240" w:lineRule="auto"/>
        <w:ind w:left="567" w:right="-2" w:hanging="567"/>
        <w:rPr>
          <w:szCs w:val="24"/>
          <w:lang w:val="lt-LT"/>
        </w:rPr>
      </w:pPr>
      <w:r w:rsidRPr="00BD2D35">
        <w:rPr>
          <w:szCs w:val="24"/>
          <w:lang w:val="lt-LT"/>
        </w:rPr>
        <w:t>Pagalbinės medžiagos</w:t>
      </w:r>
      <w:r w:rsidR="00C742F6" w:rsidRPr="00BD2D35">
        <w:rPr>
          <w:szCs w:val="24"/>
          <w:lang w:val="lt-LT"/>
        </w:rPr>
        <w:t xml:space="preserve"> yra ledinė acto rūgštis, </w:t>
      </w:r>
      <w:proofErr w:type="spellStart"/>
      <w:r w:rsidR="00C742F6" w:rsidRPr="00BD2D35">
        <w:rPr>
          <w:szCs w:val="24"/>
          <w:lang w:val="lt-LT"/>
        </w:rPr>
        <w:t>manitolis</w:t>
      </w:r>
      <w:proofErr w:type="spellEnd"/>
      <w:r w:rsidR="00C742F6" w:rsidRPr="00BD2D35">
        <w:rPr>
          <w:szCs w:val="24"/>
          <w:lang w:val="lt-LT"/>
        </w:rPr>
        <w:t xml:space="preserve"> ir injekcinis vanduo. Tirpalo pH (rūgštingumo matas) koreguoti gal</w:t>
      </w:r>
      <w:r w:rsidR="00053AF5" w:rsidRPr="00BD2D35">
        <w:rPr>
          <w:szCs w:val="24"/>
          <w:lang w:val="lt-LT"/>
        </w:rPr>
        <w:t>ėjo</w:t>
      </w:r>
      <w:r w:rsidR="00C742F6" w:rsidRPr="00BD2D35">
        <w:rPr>
          <w:szCs w:val="24"/>
          <w:lang w:val="lt-LT"/>
        </w:rPr>
        <w:t xml:space="preserve"> būti naudotas natrio hidroksidas </w:t>
      </w:r>
      <w:r w:rsidR="00053AF5" w:rsidRPr="00BD2D35">
        <w:rPr>
          <w:szCs w:val="24"/>
          <w:lang w:val="lt-LT"/>
        </w:rPr>
        <w:t>ir ledinė acto rūgštis</w:t>
      </w:r>
      <w:r w:rsidRPr="00BD2D35">
        <w:rPr>
          <w:szCs w:val="24"/>
          <w:lang w:val="lt-LT"/>
        </w:rPr>
        <w:t>.</w:t>
      </w:r>
    </w:p>
    <w:p w14:paraId="70B1F3F0" w14:textId="77777777" w:rsidR="004C17CB" w:rsidRPr="00BD2D35" w:rsidRDefault="004C17CB">
      <w:pPr>
        <w:tabs>
          <w:tab w:val="clear" w:pos="567"/>
          <w:tab w:val="left" w:pos="1296"/>
        </w:tabs>
        <w:spacing w:line="240" w:lineRule="auto"/>
        <w:ind w:right="-2"/>
        <w:rPr>
          <w:szCs w:val="24"/>
          <w:lang w:val="lt-LT"/>
        </w:rPr>
      </w:pPr>
    </w:p>
    <w:p w14:paraId="75E83373" w14:textId="317BEC2A" w:rsidR="004C17CB" w:rsidRPr="00BD2D35" w:rsidRDefault="00C742F6" w:rsidP="00C742F6">
      <w:pPr>
        <w:rPr>
          <w:b/>
          <w:bCs/>
          <w:lang w:val="lt-LT"/>
        </w:rPr>
      </w:pPr>
      <w:proofErr w:type="spellStart"/>
      <w:r w:rsidRPr="00BD2D35">
        <w:rPr>
          <w:b/>
          <w:bCs/>
          <w:lang w:val="lt-LT"/>
        </w:rPr>
        <w:t>Ganirelix</w:t>
      </w:r>
      <w:proofErr w:type="spellEnd"/>
      <w:r w:rsidRPr="00BD2D35">
        <w:rPr>
          <w:b/>
          <w:bCs/>
          <w:lang w:val="lt-LT"/>
        </w:rPr>
        <w:t xml:space="preserve"> </w:t>
      </w:r>
      <w:proofErr w:type="spellStart"/>
      <w:r w:rsidR="004A09A8" w:rsidRPr="00BD2D35">
        <w:rPr>
          <w:b/>
          <w:bCs/>
          <w:lang w:val="lt-LT"/>
        </w:rPr>
        <w:t>Theramex</w:t>
      </w:r>
      <w:proofErr w:type="spellEnd"/>
      <w:r w:rsidR="002C1216" w:rsidRPr="00BD2D35">
        <w:rPr>
          <w:b/>
          <w:bCs/>
          <w:lang w:val="lt-LT"/>
        </w:rPr>
        <w:t xml:space="preserve"> išvaizda ir kiekis pakuotėje</w:t>
      </w:r>
    </w:p>
    <w:p w14:paraId="680AA6F4" w14:textId="49F45D6D" w:rsidR="004C17CB" w:rsidRPr="00BD2D35" w:rsidRDefault="00053AF5">
      <w:pPr>
        <w:rPr>
          <w:szCs w:val="24"/>
          <w:lang w:val="lt-LT"/>
        </w:rPr>
      </w:pPr>
      <w:proofErr w:type="spellStart"/>
      <w:r w:rsidRPr="00BD2D35">
        <w:rPr>
          <w:szCs w:val="24"/>
          <w:lang w:val="lt-LT"/>
        </w:rPr>
        <w:t>Ganirelix</w:t>
      </w:r>
      <w:proofErr w:type="spellEnd"/>
      <w:r w:rsidRPr="00BD2D35">
        <w:rPr>
          <w:szCs w:val="24"/>
          <w:lang w:val="lt-LT"/>
        </w:rPr>
        <w:t xml:space="preserve"> </w:t>
      </w:r>
      <w:proofErr w:type="spellStart"/>
      <w:r w:rsidRPr="00BD2D35">
        <w:rPr>
          <w:szCs w:val="24"/>
          <w:lang w:val="lt-LT"/>
        </w:rPr>
        <w:t>Theramex</w:t>
      </w:r>
      <w:proofErr w:type="spellEnd"/>
      <w:r w:rsidRPr="00BD2D35">
        <w:rPr>
          <w:szCs w:val="24"/>
          <w:lang w:val="lt-LT"/>
        </w:rPr>
        <w:t xml:space="preserve"> </w:t>
      </w:r>
      <w:r w:rsidR="002C1216" w:rsidRPr="00BD2D35">
        <w:rPr>
          <w:szCs w:val="24"/>
          <w:lang w:val="lt-LT"/>
        </w:rPr>
        <w:t xml:space="preserve">yra </w:t>
      </w:r>
      <w:r w:rsidRPr="00BD2D35">
        <w:rPr>
          <w:szCs w:val="24"/>
          <w:lang w:val="lt-LT"/>
        </w:rPr>
        <w:t>skaidrus ir bespalvis vandeninis injekcinis tirpalas. Tirpalas yra paruoštas vartoti ir skirtas leisti po oda</w:t>
      </w:r>
      <w:r w:rsidR="002C1216" w:rsidRPr="00BD2D35">
        <w:rPr>
          <w:szCs w:val="24"/>
          <w:lang w:val="lt-LT"/>
        </w:rPr>
        <w:t>.</w:t>
      </w:r>
    </w:p>
    <w:p w14:paraId="3EB0FB70" w14:textId="77777777" w:rsidR="00053AF5" w:rsidRPr="00BD2D35" w:rsidRDefault="00053AF5">
      <w:pPr>
        <w:rPr>
          <w:szCs w:val="24"/>
          <w:lang w:val="lt-LT"/>
        </w:rPr>
      </w:pPr>
    </w:p>
    <w:p w14:paraId="6F1F8576" w14:textId="77777777" w:rsidR="00053AF5" w:rsidRPr="00BD2D35" w:rsidRDefault="00053AF5" w:rsidP="00053AF5">
      <w:pPr>
        <w:tabs>
          <w:tab w:val="clear" w:pos="567"/>
          <w:tab w:val="left" w:pos="1296"/>
        </w:tabs>
        <w:spacing w:line="240" w:lineRule="auto"/>
        <w:rPr>
          <w:szCs w:val="24"/>
          <w:lang w:val="lt-LT"/>
        </w:rPr>
      </w:pPr>
      <w:proofErr w:type="spellStart"/>
      <w:r w:rsidRPr="00BD2D35">
        <w:rPr>
          <w:szCs w:val="24"/>
          <w:lang w:val="lt-LT"/>
        </w:rPr>
        <w:t>Ganirelix</w:t>
      </w:r>
      <w:proofErr w:type="spellEnd"/>
      <w:r w:rsidRPr="00BD2D35">
        <w:rPr>
          <w:szCs w:val="24"/>
          <w:lang w:val="lt-LT"/>
        </w:rPr>
        <w:t xml:space="preserve"> </w:t>
      </w:r>
      <w:proofErr w:type="spellStart"/>
      <w:r w:rsidRPr="00BD2D35">
        <w:rPr>
          <w:szCs w:val="24"/>
          <w:lang w:val="lt-LT"/>
        </w:rPr>
        <w:t>Theramex</w:t>
      </w:r>
      <w:proofErr w:type="spellEnd"/>
      <w:r w:rsidRPr="00BD2D35">
        <w:rPr>
          <w:szCs w:val="24"/>
          <w:lang w:val="lt-LT"/>
        </w:rPr>
        <w:t xml:space="preserve"> tiekiamas pakuotėmis po 1 arba 5 užpildytus švirkštus su injekcinėmis adatomis (27 G), kaip nurodyta toliau: </w:t>
      </w:r>
    </w:p>
    <w:p w14:paraId="59E9051A" w14:textId="042734C1" w:rsidR="00053AF5" w:rsidRPr="00BD2D35" w:rsidRDefault="00053AF5" w:rsidP="00053AF5">
      <w:pPr>
        <w:pStyle w:val="Sraopastraipa"/>
        <w:numPr>
          <w:ilvl w:val="0"/>
          <w:numId w:val="17"/>
        </w:numPr>
        <w:tabs>
          <w:tab w:val="clear" w:pos="567"/>
          <w:tab w:val="left" w:pos="1296"/>
        </w:tabs>
        <w:spacing w:line="240" w:lineRule="auto"/>
        <w:rPr>
          <w:szCs w:val="24"/>
          <w:lang w:val="lt-LT"/>
        </w:rPr>
      </w:pPr>
      <w:r w:rsidRPr="00BD2D35">
        <w:rPr>
          <w:szCs w:val="24"/>
          <w:lang w:val="lt-LT"/>
        </w:rPr>
        <w:t>1 užpildytas švirkštas;</w:t>
      </w:r>
    </w:p>
    <w:p w14:paraId="5B7596BA" w14:textId="77777777" w:rsidR="00053AF5" w:rsidRPr="00BD2D35" w:rsidRDefault="00053AF5" w:rsidP="00053AF5">
      <w:pPr>
        <w:pStyle w:val="Sraopastraipa"/>
        <w:numPr>
          <w:ilvl w:val="0"/>
          <w:numId w:val="17"/>
        </w:numPr>
        <w:tabs>
          <w:tab w:val="clear" w:pos="567"/>
          <w:tab w:val="left" w:pos="1296"/>
        </w:tabs>
        <w:spacing w:line="240" w:lineRule="auto"/>
        <w:rPr>
          <w:szCs w:val="24"/>
          <w:lang w:val="lt-LT"/>
        </w:rPr>
      </w:pPr>
      <w:r w:rsidRPr="00BD2D35">
        <w:rPr>
          <w:szCs w:val="24"/>
          <w:lang w:val="lt-LT"/>
        </w:rPr>
        <w:t>5 užpildyti švirkštai.</w:t>
      </w:r>
    </w:p>
    <w:p w14:paraId="3DA41FB6" w14:textId="0613FDC7" w:rsidR="004C17CB" w:rsidRPr="00BD2D35" w:rsidRDefault="004C17CB">
      <w:pPr>
        <w:rPr>
          <w:szCs w:val="24"/>
          <w:lang w:val="lt-LT"/>
        </w:rPr>
      </w:pPr>
    </w:p>
    <w:p w14:paraId="47FB780F" w14:textId="2C9379EE" w:rsidR="00C742F6" w:rsidRPr="00BD2D35" w:rsidRDefault="00C742F6" w:rsidP="00C742F6">
      <w:pPr>
        <w:rPr>
          <w:rFonts w:eastAsiaTheme="minorHAnsi"/>
          <w:color w:val="000000"/>
          <w:szCs w:val="22"/>
          <w:lang w:val="lt-LT" w:bidi="bn-BD"/>
        </w:rPr>
      </w:pPr>
      <w:r w:rsidRPr="00BD2D35">
        <w:rPr>
          <w:rFonts w:eastAsiaTheme="minorHAnsi"/>
          <w:color w:val="000000"/>
          <w:szCs w:val="22"/>
          <w:lang w:val="lt-LT" w:bidi="bn-BD"/>
        </w:rPr>
        <w:t>Gali būti tiekiamos ne visų dydžių pakuotės.</w:t>
      </w:r>
    </w:p>
    <w:p w14:paraId="30B97B8D" w14:textId="77777777" w:rsidR="00C742F6" w:rsidRPr="00BD2D35" w:rsidRDefault="00C742F6" w:rsidP="00C742F6">
      <w:pPr>
        <w:rPr>
          <w:szCs w:val="24"/>
          <w:lang w:val="lt-LT"/>
        </w:rPr>
      </w:pPr>
    </w:p>
    <w:p w14:paraId="5C61608F" w14:textId="77777777" w:rsidR="004C17CB" w:rsidRPr="00BD2D35" w:rsidRDefault="002C1216">
      <w:pPr>
        <w:pStyle w:val="Antrat4"/>
        <w:rPr>
          <w:rFonts w:ascii="Times New Roman" w:hAnsi="Times New Roman"/>
          <w:sz w:val="22"/>
          <w:lang w:val="lt-LT"/>
        </w:rPr>
      </w:pPr>
      <w:r w:rsidRPr="00BD2D35">
        <w:rPr>
          <w:rFonts w:ascii="Times New Roman" w:hAnsi="Times New Roman"/>
          <w:sz w:val="22"/>
          <w:lang w:val="lt-LT"/>
        </w:rPr>
        <w:t>Registruotojas ir gamintojas</w:t>
      </w:r>
    </w:p>
    <w:p w14:paraId="1EC226D1" w14:textId="77777777" w:rsidR="004C17CB" w:rsidRPr="00BD2D35" w:rsidRDefault="004C17CB">
      <w:pPr>
        <w:numPr>
          <w:ilvl w:val="12"/>
          <w:numId w:val="0"/>
        </w:numPr>
        <w:tabs>
          <w:tab w:val="clear" w:pos="567"/>
          <w:tab w:val="left" w:pos="1296"/>
        </w:tabs>
        <w:spacing w:line="240" w:lineRule="auto"/>
        <w:ind w:right="-2"/>
        <w:rPr>
          <w:szCs w:val="24"/>
          <w:lang w:val="lt-LT"/>
        </w:rPr>
      </w:pPr>
    </w:p>
    <w:p w14:paraId="1957E3BD" w14:textId="77777777" w:rsidR="004C17CB" w:rsidRPr="00BD2D35" w:rsidRDefault="002C1216">
      <w:pPr>
        <w:numPr>
          <w:ilvl w:val="12"/>
          <w:numId w:val="0"/>
        </w:numPr>
        <w:tabs>
          <w:tab w:val="clear" w:pos="567"/>
          <w:tab w:val="left" w:pos="1296"/>
        </w:tabs>
        <w:spacing w:line="240" w:lineRule="auto"/>
        <w:ind w:right="-2"/>
        <w:rPr>
          <w:b/>
          <w:bCs/>
          <w:szCs w:val="24"/>
          <w:lang w:val="lt-LT"/>
        </w:rPr>
      </w:pPr>
      <w:r w:rsidRPr="00BD2D35">
        <w:rPr>
          <w:b/>
          <w:bCs/>
          <w:lang w:val="lt-LT"/>
        </w:rPr>
        <w:lastRenderedPageBreak/>
        <w:t>Registruotojas</w:t>
      </w:r>
    </w:p>
    <w:p w14:paraId="12A8B395" w14:textId="77777777" w:rsidR="004A09A8" w:rsidRPr="00BD2D35" w:rsidRDefault="004A09A8" w:rsidP="004A09A8">
      <w:pPr>
        <w:tabs>
          <w:tab w:val="clear" w:pos="567"/>
        </w:tabs>
        <w:spacing w:line="240" w:lineRule="auto"/>
        <w:rPr>
          <w:lang w:val="lt-LT"/>
        </w:rPr>
      </w:pPr>
      <w:proofErr w:type="spellStart"/>
      <w:r w:rsidRPr="00BD2D35">
        <w:rPr>
          <w:lang w:val="lt-LT"/>
        </w:rPr>
        <w:t>Theramex</w:t>
      </w:r>
      <w:proofErr w:type="spellEnd"/>
      <w:r w:rsidRPr="00BD2D35">
        <w:rPr>
          <w:lang w:val="lt-LT"/>
        </w:rPr>
        <w:t xml:space="preserve"> </w:t>
      </w:r>
      <w:proofErr w:type="spellStart"/>
      <w:r w:rsidRPr="00BD2D35">
        <w:rPr>
          <w:lang w:val="lt-LT"/>
        </w:rPr>
        <w:t>Ireland</w:t>
      </w:r>
      <w:proofErr w:type="spellEnd"/>
      <w:r w:rsidRPr="00BD2D35">
        <w:rPr>
          <w:lang w:val="lt-LT"/>
        </w:rPr>
        <w:t xml:space="preserve"> </w:t>
      </w:r>
      <w:proofErr w:type="spellStart"/>
      <w:r w:rsidRPr="00BD2D35">
        <w:rPr>
          <w:lang w:val="lt-LT"/>
        </w:rPr>
        <w:t>Ltd</w:t>
      </w:r>
      <w:proofErr w:type="spellEnd"/>
    </w:p>
    <w:p w14:paraId="6CFE1845" w14:textId="77777777" w:rsidR="004A09A8" w:rsidRPr="00BD2D35" w:rsidRDefault="004A09A8" w:rsidP="004A09A8">
      <w:pPr>
        <w:tabs>
          <w:tab w:val="clear" w:pos="567"/>
        </w:tabs>
        <w:spacing w:line="240" w:lineRule="auto"/>
        <w:rPr>
          <w:lang w:val="lt-LT"/>
        </w:rPr>
      </w:pPr>
      <w:r w:rsidRPr="00BD2D35">
        <w:rPr>
          <w:lang w:val="lt-LT"/>
        </w:rPr>
        <w:t xml:space="preserve">3rd </w:t>
      </w:r>
      <w:proofErr w:type="spellStart"/>
      <w:r w:rsidRPr="00BD2D35">
        <w:rPr>
          <w:lang w:val="lt-LT"/>
        </w:rPr>
        <w:t>Floor</w:t>
      </w:r>
      <w:proofErr w:type="spellEnd"/>
      <w:r w:rsidRPr="00BD2D35">
        <w:rPr>
          <w:lang w:val="lt-LT"/>
        </w:rPr>
        <w:t xml:space="preserve">, </w:t>
      </w:r>
      <w:proofErr w:type="spellStart"/>
      <w:r w:rsidRPr="00BD2D35">
        <w:rPr>
          <w:lang w:val="lt-LT"/>
        </w:rPr>
        <w:t>Kilmore</w:t>
      </w:r>
      <w:proofErr w:type="spellEnd"/>
      <w:r w:rsidRPr="00BD2D35">
        <w:rPr>
          <w:lang w:val="lt-LT"/>
        </w:rPr>
        <w:t xml:space="preserve"> </w:t>
      </w:r>
      <w:proofErr w:type="spellStart"/>
      <w:r w:rsidRPr="00BD2D35">
        <w:rPr>
          <w:lang w:val="lt-LT"/>
        </w:rPr>
        <w:t>House</w:t>
      </w:r>
      <w:proofErr w:type="spellEnd"/>
      <w:r w:rsidRPr="00BD2D35">
        <w:rPr>
          <w:lang w:val="lt-LT"/>
        </w:rPr>
        <w:t>,</w:t>
      </w:r>
    </w:p>
    <w:p w14:paraId="6AF5F14C" w14:textId="77777777" w:rsidR="004A09A8" w:rsidRPr="00BD2D35" w:rsidRDefault="004A09A8" w:rsidP="004A09A8">
      <w:pPr>
        <w:tabs>
          <w:tab w:val="clear" w:pos="567"/>
        </w:tabs>
        <w:spacing w:line="240" w:lineRule="auto"/>
        <w:rPr>
          <w:lang w:val="lt-LT"/>
        </w:rPr>
      </w:pPr>
      <w:proofErr w:type="spellStart"/>
      <w:r w:rsidRPr="00BD2D35">
        <w:rPr>
          <w:lang w:val="lt-LT"/>
        </w:rPr>
        <w:t>Park</w:t>
      </w:r>
      <w:proofErr w:type="spellEnd"/>
      <w:r w:rsidRPr="00BD2D35">
        <w:rPr>
          <w:lang w:val="lt-LT"/>
        </w:rPr>
        <w:t xml:space="preserve"> Lane, </w:t>
      </w:r>
      <w:proofErr w:type="spellStart"/>
      <w:r w:rsidRPr="00BD2D35">
        <w:rPr>
          <w:lang w:val="lt-LT"/>
        </w:rPr>
        <w:t>Spencer</w:t>
      </w:r>
      <w:proofErr w:type="spellEnd"/>
      <w:r w:rsidRPr="00BD2D35">
        <w:rPr>
          <w:lang w:val="lt-LT"/>
        </w:rPr>
        <w:t xml:space="preserve"> </w:t>
      </w:r>
      <w:proofErr w:type="spellStart"/>
      <w:r w:rsidRPr="00BD2D35">
        <w:rPr>
          <w:lang w:val="lt-LT"/>
        </w:rPr>
        <w:t>Dock</w:t>
      </w:r>
      <w:proofErr w:type="spellEnd"/>
      <w:r w:rsidRPr="00BD2D35">
        <w:rPr>
          <w:lang w:val="lt-LT"/>
        </w:rPr>
        <w:t xml:space="preserve">, </w:t>
      </w:r>
    </w:p>
    <w:p w14:paraId="7836CF8A" w14:textId="77777777" w:rsidR="004A09A8" w:rsidRPr="00BD2D35" w:rsidRDefault="004A09A8" w:rsidP="004A09A8">
      <w:pPr>
        <w:tabs>
          <w:tab w:val="clear" w:pos="567"/>
        </w:tabs>
        <w:spacing w:line="240" w:lineRule="auto"/>
        <w:rPr>
          <w:lang w:val="lt-LT"/>
        </w:rPr>
      </w:pPr>
      <w:r w:rsidRPr="00BD2D35">
        <w:rPr>
          <w:lang w:val="lt-LT"/>
        </w:rPr>
        <w:t>Dublin 1</w:t>
      </w:r>
    </w:p>
    <w:p w14:paraId="69C4E6BA" w14:textId="77777777" w:rsidR="004A09A8" w:rsidRPr="00BD2D35" w:rsidRDefault="004A09A8" w:rsidP="004A09A8">
      <w:pPr>
        <w:tabs>
          <w:tab w:val="clear" w:pos="567"/>
        </w:tabs>
        <w:spacing w:line="240" w:lineRule="auto"/>
        <w:rPr>
          <w:lang w:val="lt-LT"/>
        </w:rPr>
      </w:pPr>
      <w:r w:rsidRPr="00BD2D35">
        <w:rPr>
          <w:lang w:val="lt-LT"/>
        </w:rPr>
        <w:t xml:space="preserve">D01 YE64 </w:t>
      </w:r>
    </w:p>
    <w:p w14:paraId="41D468AD" w14:textId="77777777" w:rsidR="004A09A8" w:rsidRPr="00BD2D35" w:rsidRDefault="004A09A8" w:rsidP="004A09A8">
      <w:pPr>
        <w:autoSpaceDE w:val="0"/>
        <w:autoSpaceDN w:val="0"/>
        <w:adjustRightInd w:val="0"/>
        <w:spacing w:line="240" w:lineRule="auto"/>
        <w:rPr>
          <w:lang w:val="lt-LT"/>
        </w:rPr>
      </w:pPr>
      <w:r w:rsidRPr="00BD2D35">
        <w:rPr>
          <w:lang w:val="lt-LT"/>
        </w:rPr>
        <w:t>Airija</w:t>
      </w:r>
    </w:p>
    <w:p w14:paraId="510148F7" w14:textId="77777777" w:rsidR="004C17CB" w:rsidRPr="00BD2D35" w:rsidRDefault="004C17CB">
      <w:pPr>
        <w:numPr>
          <w:ilvl w:val="12"/>
          <w:numId w:val="0"/>
        </w:numPr>
        <w:tabs>
          <w:tab w:val="clear" w:pos="567"/>
          <w:tab w:val="left" w:pos="1296"/>
        </w:tabs>
        <w:spacing w:line="240" w:lineRule="auto"/>
        <w:ind w:right="-2"/>
        <w:rPr>
          <w:szCs w:val="24"/>
          <w:lang w:val="lt-LT"/>
        </w:rPr>
      </w:pPr>
    </w:p>
    <w:p w14:paraId="3958FEFA" w14:textId="77777777" w:rsidR="004C17CB" w:rsidRPr="00BD2D35" w:rsidRDefault="002C1216">
      <w:pPr>
        <w:numPr>
          <w:ilvl w:val="12"/>
          <w:numId w:val="0"/>
        </w:numPr>
        <w:tabs>
          <w:tab w:val="clear" w:pos="567"/>
          <w:tab w:val="left" w:pos="1296"/>
        </w:tabs>
        <w:spacing w:line="240" w:lineRule="auto"/>
        <w:ind w:right="-2"/>
        <w:rPr>
          <w:b/>
          <w:bCs/>
          <w:szCs w:val="24"/>
          <w:lang w:val="lt-LT"/>
        </w:rPr>
      </w:pPr>
      <w:r w:rsidRPr="00BD2D35">
        <w:rPr>
          <w:b/>
          <w:bCs/>
          <w:szCs w:val="24"/>
          <w:lang w:val="lt-LT"/>
        </w:rPr>
        <w:t>Gamintojas</w:t>
      </w:r>
    </w:p>
    <w:p w14:paraId="0DDB9FE9" w14:textId="77777777" w:rsidR="004A09A8" w:rsidRPr="00BD2D35" w:rsidRDefault="004A09A8" w:rsidP="004A09A8">
      <w:pPr>
        <w:rPr>
          <w:szCs w:val="24"/>
          <w:lang w:val="lt-LT"/>
        </w:rPr>
      </w:pPr>
      <w:proofErr w:type="spellStart"/>
      <w:r w:rsidRPr="00BD2D35">
        <w:rPr>
          <w:szCs w:val="24"/>
          <w:lang w:val="lt-LT"/>
        </w:rPr>
        <w:t>Gp-Pharm</w:t>
      </w:r>
      <w:proofErr w:type="spellEnd"/>
      <w:r w:rsidRPr="00BD2D35">
        <w:rPr>
          <w:szCs w:val="24"/>
          <w:lang w:val="lt-LT"/>
        </w:rPr>
        <w:t xml:space="preserve"> S.A.</w:t>
      </w:r>
    </w:p>
    <w:p w14:paraId="3D927234" w14:textId="77777777" w:rsidR="004A09A8" w:rsidRPr="00BD2D35" w:rsidRDefault="004A09A8" w:rsidP="004A09A8">
      <w:pPr>
        <w:rPr>
          <w:szCs w:val="24"/>
          <w:lang w:val="lt-LT"/>
        </w:rPr>
      </w:pPr>
      <w:proofErr w:type="spellStart"/>
      <w:r w:rsidRPr="00BD2D35">
        <w:rPr>
          <w:szCs w:val="24"/>
          <w:lang w:val="lt-LT"/>
        </w:rPr>
        <w:t>Placa</w:t>
      </w:r>
      <w:proofErr w:type="spellEnd"/>
      <w:r w:rsidRPr="00BD2D35">
        <w:rPr>
          <w:szCs w:val="24"/>
          <w:lang w:val="lt-LT"/>
        </w:rPr>
        <w:t xml:space="preserve"> Europa 9-11, Planta 13</w:t>
      </w:r>
    </w:p>
    <w:p w14:paraId="36341673" w14:textId="77777777" w:rsidR="004A09A8" w:rsidRPr="00BD2D35" w:rsidRDefault="004A09A8" w:rsidP="004A09A8">
      <w:pPr>
        <w:rPr>
          <w:szCs w:val="24"/>
          <w:lang w:val="lt-LT"/>
        </w:rPr>
      </w:pPr>
      <w:r w:rsidRPr="00BD2D35">
        <w:rPr>
          <w:szCs w:val="24"/>
          <w:lang w:val="lt-LT"/>
        </w:rPr>
        <w:t xml:space="preserve">08908 </w:t>
      </w:r>
      <w:proofErr w:type="spellStart"/>
      <w:r w:rsidRPr="00BD2D35">
        <w:rPr>
          <w:szCs w:val="24"/>
          <w:lang w:val="lt-LT"/>
        </w:rPr>
        <w:t>L'Hospitalet</w:t>
      </w:r>
      <w:proofErr w:type="spellEnd"/>
      <w:r w:rsidRPr="00BD2D35">
        <w:rPr>
          <w:szCs w:val="24"/>
          <w:lang w:val="lt-LT"/>
        </w:rPr>
        <w:t xml:space="preserve"> De </w:t>
      </w:r>
      <w:proofErr w:type="spellStart"/>
      <w:r w:rsidRPr="00BD2D35">
        <w:rPr>
          <w:szCs w:val="24"/>
          <w:lang w:val="lt-LT"/>
        </w:rPr>
        <w:t>Llobregat</w:t>
      </w:r>
      <w:proofErr w:type="spellEnd"/>
    </w:p>
    <w:p w14:paraId="074E004A" w14:textId="77777777" w:rsidR="004A09A8" w:rsidRPr="00BD2D35" w:rsidRDefault="004A09A8" w:rsidP="004A09A8">
      <w:pPr>
        <w:rPr>
          <w:szCs w:val="24"/>
          <w:lang w:val="lt-LT"/>
        </w:rPr>
      </w:pPr>
      <w:proofErr w:type="spellStart"/>
      <w:r w:rsidRPr="00BD2D35">
        <w:rPr>
          <w:szCs w:val="24"/>
          <w:lang w:val="lt-LT"/>
        </w:rPr>
        <w:t>Barcelona</w:t>
      </w:r>
      <w:proofErr w:type="spellEnd"/>
    </w:p>
    <w:p w14:paraId="566DC76F" w14:textId="77777777" w:rsidR="004A09A8" w:rsidRPr="00BD2D35" w:rsidRDefault="004A09A8" w:rsidP="004A09A8">
      <w:pPr>
        <w:rPr>
          <w:szCs w:val="24"/>
          <w:lang w:val="lt-LT"/>
        </w:rPr>
      </w:pPr>
      <w:r w:rsidRPr="00BD2D35">
        <w:rPr>
          <w:szCs w:val="24"/>
          <w:lang w:val="lt-LT"/>
        </w:rPr>
        <w:t>Ispanija</w:t>
      </w:r>
    </w:p>
    <w:p w14:paraId="4CF25567" w14:textId="73B60C0C" w:rsidR="004C17CB" w:rsidRPr="00BD2D35" w:rsidRDefault="004C17CB">
      <w:pPr>
        <w:numPr>
          <w:ilvl w:val="12"/>
          <w:numId w:val="0"/>
        </w:numPr>
        <w:tabs>
          <w:tab w:val="clear" w:pos="567"/>
          <w:tab w:val="left" w:pos="1296"/>
        </w:tabs>
        <w:spacing w:line="240" w:lineRule="auto"/>
        <w:ind w:right="-2"/>
        <w:rPr>
          <w:szCs w:val="24"/>
          <w:lang w:val="lt-LT"/>
        </w:rPr>
      </w:pPr>
    </w:p>
    <w:p w14:paraId="29F92830" w14:textId="7315336E" w:rsidR="00C742F6" w:rsidRPr="00BD2D35" w:rsidRDefault="00C742F6">
      <w:pPr>
        <w:numPr>
          <w:ilvl w:val="12"/>
          <w:numId w:val="0"/>
        </w:numPr>
        <w:tabs>
          <w:tab w:val="clear" w:pos="567"/>
          <w:tab w:val="left" w:pos="1296"/>
        </w:tabs>
        <w:spacing w:line="240" w:lineRule="auto"/>
        <w:ind w:right="-2"/>
        <w:rPr>
          <w:b/>
          <w:lang w:val="lt-LT"/>
        </w:rPr>
      </w:pPr>
      <w:r w:rsidRPr="00BD2D35">
        <w:rPr>
          <w:b/>
          <w:lang w:val="lt-LT"/>
        </w:rPr>
        <w:t>Šis vaistas Europos ekonominės erdvės valstybėse narėse registruotas tokiais pavadinimais:</w:t>
      </w:r>
    </w:p>
    <w:p w14:paraId="4FEB323E" w14:textId="77777777" w:rsidR="00C742F6" w:rsidRPr="00BD2D35" w:rsidRDefault="00C742F6">
      <w:pPr>
        <w:numPr>
          <w:ilvl w:val="12"/>
          <w:numId w:val="0"/>
        </w:numPr>
        <w:tabs>
          <w:tab w:val="clear" w:pos="567"/>
          <w:tab w:val="left" w:pos="1296"/>
        </w:tabs>
        <w:spacing w:line="240" w:lineRule="auto"/>
        <w:ind w:right="-2"/>
        <w:rPr>
          <w:b/>
          <w:lang w:val="lt-LT"/>
        </w:rPr>
      </w:pPr>
    </w:p>
    <w:tbl>
      <w:tblPr>
        <w:tblStyle w:val="Lentelstinklelis"/>
        <w:tblW w:w="0" w:type="auto"/>
        <w:tblLook w:val="04A0" w:firstRow="1" w:lastRow="0" w:firstColumn="1" w:lastColumn="0" w:noHBand="0" w:noVBand="1"/>
      </w:tblPr>
      <w:tblGrid>
        <w:gridCol w:w="1696"/>
        <w:gridCol w:w="7364"/>
      </w:tblGrid>
      <w:tr w:rsidR="00C742F6" w:rsidRPr="00BD2D35" w14:paraId="385F52EA" w14:textId="77777777" w:rsidTr="004A09A8">
        <w:tc>
          <w:tcPr>
            <w:tcW w:w="1696" w:type="dxa"/>
          </w:tcPr>
          <w:p w14:paraId="3310E236" w14:textId="2C4551CA" w:rsidR="00C742F6" w:rsidRPr="00BD2D35" w:rsidRDefault="00C742F6">
            <w:pPr>
              <w:numPr>
                <w:ilvl w:val="12"/>
                <w:numId w:val="0"/>
              </w:numPr>
              <w:tabs>
                <w:tab w:val="clear" w:pos="567"/>
                <w:tab w:val="left" w:pos="1296"/>
              </w:tabs>
              <w:spacing w:line="240" w:lineRule="auto"/>
              <w:ind w:right="-2"/>
              <w:rPr>
                <w:b/>
                <w:bCs/>
                <w:szCs w:val="24"/>
                <w:lang w:val="lt-LT"/>
              </w:rPr>
            </w:pPr>
            <w:r w:rsidRPr="00BD2D35">
              <w:rPr>
                <w:b/>
                <w:bCs/>
                <w:lang w:val="lt-LT"/>
              </w:rPr>
              <w:t>Valstybės narės pavadinimas</w:t>
            </w:r>
          </w:p>
        </w:tc>
        <w:tc>
          <w:tcPr>
            <w:tcW w:w="7364" w:type="dxa"/>
          </w:tcPr>
          <w:p w14:paraId="29C2FC8C" w14:textId="3103E72D" w:rsidR="00C742F6" w:rsidRPr="00BD2D35" w:rsidRDefault="00C742F6">
            <w:pPr>
              <w:numPr>
                <w:ilvl w:val="12"/>
                <w:numId w:val="0"/>
              </w:numPr>
              <w:tabs>
                <w:tab w:val="clear" w:pos="567"/>
                <w:tab w:val="left" w:pos="1296"/>
              </w:tabs>
              <w:spacing w:line="240" w:lineRule="auto"/>
              <w:ind w:right="-2"/>
              <w:rPr>
                <w:b/>
                <w:bCs/>
                <w:szCs w:val="24"/>
                <w:lang w:val="lt-LT"/>
              </w:rPr>
            </w:pPr>
            <w:r w:rsidRPr="00BD2D35">
              <w:rPr>
                <w:b/>
                <w:bCs/>
                <w:lang w:val="lt-LT"/>
              </w:rPr>
              <w:t>Vaisto pavadinimas</w:t>
            </w:r>
          </w:p>
        </w:tc>
      </w:tr>
      <w:tr w:rsidR="00C742F6" w:rsidRPr="00BD2D35" w14:paraId="0CE97FBD" w14:textId="77777777" w:rsidTr="004A09A8">
        <w:tc>
          <w:tcPr>
            <w:tcW w:w="1696" w:type="dxa"/>
          </w:tcPr>
          <w:p w14:paraId="68DA6A87" w14:textId="136F7744" w:rsidR="00C742F6" w:rsidRPr="00BD2D35" w:rsidRDefault="00C742F6">
            <w:pPr>
              <w:numPr>
                <w:ilvl w:val="12"/>
                <w:numId w:val="0"/>
              </w:numPr>
              <w:tabs>
                <w:tab w:val="clear" w:pos="567"/>
                <w:tab w:val="left" w:pos="1296"/>
              </w:tabs>
              <w:spacing w:line="240" w:lineRule="auto"/>
              <w:ind w:right="-2"/>
              <w:rPr>
                <w:lang w:val="lt-LT"/>
              </w:rPr>
            </w:pPr>
            <w:r w:rsidRPr="00BD2D35">
              <w:rPr>
                <w:lang w:val="lt-LT"/>
              </w:rPr>
              <w:t>Austrija</w:t>
            </w:r>
          </w:p>
        </w:tc>
        <w:tc>
          <w:tcPr>
            <w:tcW w:w="7364" w:type="dxa"/>
          </w:tcPr>
          <w:p w14:paraId="1E35B18F" w14:textId="127800EC" w:rsidR="00C742F6" w:rsidRPr="00BD2D35" w:rsidRDefault="00C742F6">
            <w:pPr>
              <w:numPr>
                <w:ilvl w:val="12"/>
                <w:numId w:val="0"/>
              </w:numPr>
              <w:tabs>
                <w:tab w:val="clear" w:pos="567"/>
                <w:tab w:val="left" w:pos="1296"/>
              </w:tabs>
              <w:spacing w:line="240" w:lineRule="auto"/>
              <w:ind w:right="-2"/>
              <w:rPr>
                <w:lang w:val="lt-LT"/>
              </w:rPr>
            </w:pPr>
            <w:proofErr w:type="spellStart"/>
            <w:r w:rsidRPr="00BD2D35">
              <w:rPr>
                <w:lang w:val="lt-LT"/>
              </w:rPr>
              <w:t>Ganirelix</w:t>
            </w:r>
            <w:proofErr w:type="spellEnd"/>
            <w:r w:rsidRPr="00BD2D35">
              <w:rPr>
                <w:lang w:val="lt-LT"/>
              </w:rPr>
              <w:t xml:space="preserve"> </w:t>
            </w:r>
            <w:proofErr w:type="spellStart"/>
            <w:r w:rsidRPr="00BD2D35">
              <w:rPr>
                <w:lang w:val="lt-LT"/>
              </w:rPr>
              <w:t>Theramex</w:t>
            </w:r>
            <w:proofErr w:type="spellEnd"/>
            <w:r w:rsidRPr="00BD2D35">
              <w:rPr>
                <w:lang w:val="lt-LT"/>
              </w:rPr>
              <w:t xml:space="preserve"> 0,25 mg/0,5 ml </w:t>
            </w:r>
            <w:proofErr w:type="spellStart"/>
            <w:r w:rsidRPr="00BD2D35">
              <w:rPr>
                <w:lang w:val="lt-LT"/>
              </w:rPr>
              <w:t>Injektionslösung</w:t>
            </w:r>
            <w:proofErr w:type="spellEnd"/>
            <w:r w:rsidRPr="00BD2D35">
              <w:rPr>
                <w:lang w:val="lt-LT"/>
              </w:rPr>
              <w:t xml:space="preserve"> </w:t>
            </w:r>
            <w:proofErr w:type="spellStart"/>
            <w:r w:rsidRPr="00BD2D35">
              <w:rPr>
                <w:lang w:val="lt-LT"/>
              </w:rPr>
              <w:t>in</w:t>
            </w:r>
            <w:proofErr w:type="spellEnd"/>
            <w:r w:rsidRPr="00BD2D35">
              <w:rPr>
                <w:lang w:val="lt-LT"/>
              </w:rPr>
              <w:t xml:space="preserve"> </w:t>
            </w:r>
            <w:proofErr w:type="spellStart"/>
            <w:r w:rsidRPr="00BD2D35">
              <w:rPr>
                <w:lang w:val="lt-LT"/>
              </w:rPr>
              <w:t>einer</w:t>
            </w:r>
            <w:proofErr w:type="spellEnd"/>
            <w:r w:rsidRPr="00BD2D35">
              <w:rPr>
                <w:lang w:val="lt-LT"/>
              </w:rPr>
              <w:t xml:space="preserve"> </w:t>
            </w:r>
            <w:proofErr w:type="spellStart"/>
            <w:r w:rsidRPr="00BD2D35">
              <w:rPr>
                <w:lang w:val="lt-LT"/>
              </w:rPr>
              <w:t>Fertigspritze</w:t>
            </w:r>
            <w:proofErr w:type="spellEnd"/>
          </w:p>
        </w:tc>
      </w:tr>
      <w:tr w:rsidR="00C742F6" w:rsidRPr="00A74C5A" w14:paraId="502CD577" w14:textId="77777777" w:rsidTr="004A09A8">
        <w:tc>
          <w:tcPr>
            <w:tcW w:w="1696" w:type="dxa"/>
          </w:tcPr>
          <w:p w14:paraId="59DE8ECF" w14:textId="65BBAA94" w:rsidR="00C742F6" w:rsidRPr="00BD2D35" w:rsidRDefault="00C742F6">
            <w:pPr>
              <w:numPr>
                <w:ilvl w:val="12"/>
                <w:numId w:val="0"/>
              </w:numPr>
              <w:tabs>
                <w:tab w:val="clear" w:pos="567"/>
                <w:tab w:val="left" w:pos="1296"/>
              </w:tabs>
              <w:spacing w:line="240" w:lineRule="auto"/>
              <w:ind w:right="-2"/>
              <w:rPr>
                <w:lang w:val="lt-LT"/>
              </w:rPr>
            </w:pPr>
            <w:r w:rsidRPr="00BD2D35">
              <w:rPr>
                <w:lang w:val="lt-LT"/>
              </w:rPr>
              <w:t>Bulgarija</w:t>
            </w:r>
          </w:p>
        </w:tc>
        <w:tc>
          <w:tcPr>
            <w:tcW w:w="7364" w:type="dxa"/>
          </w:tcPr>
          <w:p w14:paraId="4A1985BF" w14:textId="4ABFD651" w:rsidR="00C742F6" w:rsidRPr="00BD2D35" w:rsidRDefault="00C742F6">
            <w:pPr>
              <w:numPr>
                <w:ilvl w:val="12"/>
                <w:numId w:val="0"/>
              </w:numPr>
              <w:tabs>
                <w:tab w:val="clear" w:pos="567"/>
                <w:tab w:val="left" w:pos="1296"/>
              </w:tabs>
              <w:spacing w:line="240" w:lineRule="auto"/>
              <w:ind w:right="-2"/>
              <w:rPr>
                <w:lang w:val="lt-LT"/>
              </w:rPr>
            </w:pPr>
            <w:proofErr w:type="spellStart"/>
            <w:r w:rsidRPr="00BD2D35">
              <w:rPr>
                <w:lang w:val="lt-LT"/>
              </w:rPr>
              <w:t>Ganirelix</w:t>
            </w:r>
            <w:proofErr w:type="spellEnd"/>
            <w:r w:rsidRPr="00BD2D35">
              <w:rPr>
                <w:lang w:val="lt-LT"/>
              </w:rPr>
              <w:t xml:space="preserve"> </w:t>
            </w:r>
            <w:proofErr w:type="spellStart"/>
            <w:r w:rsidRPr="00BD2D35">
              <w:rPr>
                <w:lang w:val="lt-LT"/>
              </w:rPr>
              <w:t>Theramex</w:t>
            </w:r>
            <w:proofErr w:type="spellEnd"/>
            <w:r w:rsidRPr="00BD2D35">
              <w:rPr>
                <w:lang w:val="lt-LT"/>
              </w:rPr>
              <w:t xml:space="preserve"> 0.25 mg/ 0.5 </w:t>
            </w:r>
            <w:proofErr w:type="spellStart"/>
            <w:r w:rsidRPr="00BD2D35">
              <w:rPr>
                <w:lang w:val="lt-LT"/>
              </w:rPr>
              <w:t>mL</w:t>
            </w:r>
            <w:proofErr w:type="spellEnd"/>
            <w:r w:rsidRPr="00BD2D35">
              <w:rPr>
                <w:lang w:val="lt-LT"/>
              </w:rPr>
              <w:t xml:space="preserve"> </w:t>
            </w:r>
            <w:proofErr w:type="spellStart"/>
            <w:r w:rsidRPr="00BD2D35">
              <w:rPr>
                <w:lang w:val="lt-LT"/>
              </w:rPr>
              <w:t>Инжекционен</w:t>
            </w:r>
            <w:proofErr w:type="spellEnd"/>
            <w:r w:rsidRPr="00BD2D35">
              <w:rPr>
                <w:lang w:val="lt-LT"/>
              </w:rPr>
              <w:t xml:space="preserve"> </w:t>
            </w:r>
            <w:proofErr w:type="spellStart"/>
            <w:r w:rsidRPr="00BD2D35">
              <w:rPr>
                <w:lang w:val="lt-LT"/>
              </w:rPr>
              <w:t>разтвор</w:t>
            </w:r>
            <w:proofErr w:type="spellEnd"/>
            <w:r w:rsidRPr="00BD2D35">
              <w:rPr>
                <w:lang w:val="lt-LT"/>
              </w:rPr>
              <w:t xml:space="preserve"> в </w:t>
            </w:r>
            <w:proofErr w:type="spellStart"/>
            <w:r w:rsidRPr="00BD2D35">
              <w:rPr>
                <w:lang w:val="lt-LT"/>
              </w:rPr>
              <w:t>предварително</w:t>
            </w:r>
            <w:proofErr w:type="spellEnd"/>
            <w:r w:rsidRPr="00BD2D35">
              <w:rPr>
                <w:lang w:val="lt-LT"/>
              </w:rPr>
              <w:t xml:space="preserve"> </w:t>
            </w:r>
            <w:proofErr w:type="spellStart"/>
            <w:r w:rsidRPr="00BD2D35">
              <w:rPr>
                <w:lang w:val="lt-LT"/>
              </w:rPr>
              <w:t>напълнена</w:t>
            </w:r>
            <w:proofErr w:type="spellEnd"/>
            <w:r w:rsidRPr="00BD2D35">
              <w:rPr>
                <w:lang w:val="lt-LT"/>
              </w:rPr>
              <w:t xml:space="preserve"> </w:t>
            </w:r>
            <w:proofErr w:type="spellStart"/>
            <w:r w:rsidRPr="00BD2D35">
              <w:rPr>
                <w:lang w:val="lt-LT"/>
              </w:rPr>
              <w:t>спринцовка</w:t>
            </w:r>
            <w:proofErr w:type="spellEnd"/>
          </w:p>
        </w:tc>
      </w:tr>
      <w:tr w:rsidR="00C742F6" w:rsidRPr="00BD2D35" w14:paraId="69ACB614" w14:textId="77777777" w:rsidTr="004A09A8">
        <w:tc>
          <w:tcPr>
            <w:tcW w:w="1696" w:type="dxa"/>
          </w:tcPr>
          <w:p w14:paraId="525FC909" w14:textId="4E4630C5" w:rsidR="00C742F6" w:rsidRPr="00BD2D35" w:rsidRDefault="00C742F6">
            <w:pPr>
              <w:numPr>
                <w:ilvl w:val="12"/>
                <w:numId w:val="0"/>
              </w:numPr>
              <w:tabs>
                <w:tab w:val="clear" w:pos="567"/>
                <w:tab w:val="left" w:pos="1296"/>
              </w:tabs>
              <w:spacing w:line="240" w:lineRule="auto"/>
              <w:ind w:right="-2"/>
              <w:rPr>
                <w:lang w:val="lt-LT"/>
              </w:rPr>
            </w:pPr>
            <w:r w:rsidRPr="00BD2D35">
              <w:rPr>
                <w:lang w:val="lt-LT"/>
              </w:rPr>
              <w:t>Vokietija</w:t>
            </w:r>
          </w:p>
        </w:tc>
        <w:tc>
          <w:tcPr>
            <w:tcW w:w="7364" w:type="dxa"/>
          </w:tcPr>
          <w:p w14:paraId="3FB04DFD" w14:textId="7D7E1516" w:rsidR="00C742F6" w:rsidRPr="00BD2D35" w:rsidRDefault="00C742F6">
            <w:pPr>
              <w:numPr>
                <w:ilvl w:val="12"/>
                <w:numId w:val="0"/>
              </w:numPr>
              <w:tabs>
                <w:tab w:val="clear" w:pos="567"/>
                <w:tab w:val="left" w:pos="1296"/>
              </w:tabs>
              <w:spacing w:line="240" w:lineRule="auto"/>
              <w:ind w:right="-2"/>
              <w:rPr>
                <w:lang w:val="lt-LT"/>
              </w:rPr>
            </w:pPr>
            <w:proofErr w:type="spellStart"/>
            <w:r w:rsidRPr="00BD2D35">
              <w:rPr>
                <w:lang w:val="lt-LT"/>
              </w:rPr>
              <w:t>Ganirelix</w:t>
            </w:r>
            <w:proofErr w:type="spellEnd"/>
            <w:r w:rsidRPr="00BD2D35">
              <w:rPr>
                <w:lang w:val="lt-LT"/>
              </w:rPr>
              <w:t xml:space="preserve"> </w:t>
            </w:r>
            <w:proofErr w:type="spellStart"/>
            <w:r w:rsidRPr="00BD2D35">
              <w:rPr>
                <w:lang w:val="lt-LT"/>
              </w:rPr>
              <w:t>Theramex</w:t>
            </w:r>
            <w:proofErr w:type="spellEnd"/>
            <w:r w:rsidRPr="00BD2D35">
              <w:rPr>
                <w:lang w:val="lt-LT"/>
              </w:rPr>
              <w:t xml:space="preserve"> 0.25 mg/ 0.5 </w:t>
            </w:r>
            <w:proofErr w:type="spellStart"/>
            <w:r w:rsidRPr="00BD2D35">
              <w:rPr>
                <w:lang w:val="lt-LT"/>
              </w:rPr>
              <w:t>mL</w:t>
            </w:r>
            <w:proofErr w:type="spellEnd"/>
            <w:r w:rsidRPr="00BD2D35">
              <w:rPr>
                <w:lang w:val="lt-LT"/>
              </w:rPr>
              <w:t xml:space="preserve"> </w:t>
            </w:r>
            <w:proofErr w:type="spellStart"/>
            <w:r w:rsidRPr="00BD2D35">
              <w:rPr>
                <w:lang w:val="lt-LT"/>
              </w:rPr>
              <w:t>Injektionslösung</w:t>
            </w:r>
            <w:proofErr w:type="spellEnd"/>
            <w:r w:rsidRPr="00BD2D35">
              <w:rPr>
                <w:lang w:val="lt-LT"/>
              </w:rPr>
              <w:t xml:space="preserve"> </w:t>
            </w:r>
            <w:proofErr w:type="spellStart"/>
            <w:r w:rsidRPr="00BD2D35">
              <w:rPr>
                <w:lang w:val="lt-LT"/>
              </w:rPr>
              <w:t>in</w:t>
            </w:r>
            <w:proofErr w:type="spellEnd"/>
            <w:r w:rsidRPr="00BD2D35">
              <w:rPr>
                <w:lang w:val="lt-LT"/>
              </w:rPr>
              <w:t xml:space="preserve"> </w:t>
            </w:r>
            <w:proofErr w:type="spellStart"/>
            <w:r w:rsidRPr="00BD2D35">
              <w:rPr>
                <w:lang w:val="lt-LT"/>
              </w:rPr>
              <w:t>einer</w:t>
            </w:r>
            <w:proofErr w:type="spellEnd"/>
            <w:r w:rsidRPr="00BD2D35">
              <w:rPr>
                <w:lang w:val="lt-LT"/>
              </w:rPr>
              <w:t xml:space="preserve"> </w:t>
            </w:r>
            <w:proofErr w:type="spellStart"/>
            <w:r w:rsidRPr="00BD2D35">
              <w:rPr>
                <w:lang w:val="lt-LT"/>
              </w:rPr>
              <w:t>Fertigspritze</w:t>
            </w:r>
            <w:proofErr w:type="spellEnd"/>
          </w:p>
        </w:tc>
      </w:tr>
      <w:tr w:rsidR="00C742F6" w:rsidRPr="00BD2D35" w14:paraId="53F70871" w14:textId="77777777" w:rsidTr="004A09A8">
        <w:tc>
          <w:tcPr>
            <w:tcW w:w="1696" w:type="dxa"/>
          </w:tcPr>
          <w:p w14:paraId="5F0BA43E" w14:textId="6201B318" w:rsidR="00C742F6" w:rsidRPr="00BD2D35" w:rsidRDefault="00C742F6">
            <w:pPr>
              <w:numPr>
                <w:ilvl w:val="12"/>
                <w:numId w:val="0"/>
              </w:numPr>
              <w:tabs>
                <w:tab w:val="clear" w:pos="567"/>
                <w:tab w:val="left" w:pos="1296"/>
              </w:tabs>
              <w:spacing w:line="240" w:lineRule="auto"/>
              <w:ind w:right="-2"/>
              <w:rPr>
                <w:lang w:val="lt-LT"/>
              </w:rPr>
            </w:pPr>
            <w:r w:rsidRPr="00BD2D35">
              <w:rPr>
                <w:lang w:val="lt-LT"/>
              </w:rPr>
              <w:t>Estija</w:t>
            </w:r>
          </w:p>
        </w:tc>
        <w:tc>
          <w:tcPr>
            <w:tcW w:w="7364" w:type="dxa"/>
          </w:tcPr>
          <w:p w14:paraId="5CA8D4C2" w14:textId="043B8B38" w:rsidR="00C742F6" w:rsidRPr="00BD2D35" w:rsidRDefault="00C742F6">
            <w:pPr>
              <w:numPr>
                <w:ilvl w:val="12"/>
                <w:numId w:val="0"/>
              </w:numPr>
              <w:tabs>
                <w:tab w:val="clear" w:pos="567"/>
                <w:tab w:val="left" w:pos="1296"/>
              </w:tabs>
              <w:spacing w:line="240" w:lineRule="auto"/>
              <w:ind w:right="-2"/>
              <w:rPr>
                <w:lang w:val="lt-LT"/>
              </w:rPr>
            </w:pPr>
            <w:proofErr w:type="spellStart"/>
            <w:r w:rsidRPr="00BD2D35">
              <w:rPr>
                <w:lang w:val="lt-LT"/>
              </w:rPr>
              <w:t>Ganirelix</w:t>
            </w:r>
            <w:proofErr w:type="spellEnd"/>
            <w:r w:rsidRPr="00BD2D35">
              <w:rPr>
                <w:lang w:val="lt-LT"/>
              </w:rPr>
              <w:t xml:space="preserve"> </w:t>
            </w:r>
            <w:proofErr w:type="spellStart"/>
            <w:r w:rsidRPr="00BD2D35">
              <w:rPr>
                <w:lang w:val="lt-LT"/>
              </w:rPr>
              <w:t>Theramex</w:t>
            </w:r>
            <w:proofErr w:type="spellEnd"/>
          </w:p>
        </w:tc>
      </w:tr>
      <w:tr w:rsidR="004A09A8" w:rsidRPr="00BD2D35" w14:paraId="10B55F2D" w14:textId="77777777" w:rsidTr="004A09A8">
        <w:tc>
          <w:tcPr>
            <w:tcW w:w="1696" w:type="dxa"/>
          </w:tcPr>
          <w:p w14:paraId="618409C6" w14:textId="6E73F009" w:rsidR="004A09A8" w:rsidRPr="00BD2D35" w:rsidRDefault="004A09A8">
            <w:pPr>
              <w:numPr>
                <w:ilvl w:val="12"/>
                <w:numId w:val="0"/>
              </w:numPr>
              <w:tabs>
                <w:tab w:val="clear" w:pos="567"/>
                <w:tab w:val="left" w:pos="1296"/>
              </w:tabs>
              <w:spacing w:line="240" w:lineRule="auto"/>
              <w:ind w:right="-2"/>
              <w:rPr>
                <w:lang w:val="lt-LT"/>
              </w:rPr>
            </w:pPr>
            <w:r w:rsidRPr="00BD2D35">
              <w:rPr>
                <w:lang w:val="lt-LT"/>
              </w:rPr>
              <w:t>Prancūzija</w:t>
            </w:r>
          </w:p>
        </w:tc>
        <w:tc>
          <w:tcPr>
            <w:tcW w:w="7364" w:type="dxa"/>
          </w:tcPr>
          <w:p w14:paraId="2177EC6A" w14:textId="3C9391BD" w:rsidR="004A09A8" w:rsidRPr="00BD2D35" w:rsidRDefault="004A09A8">
            <w:pPr>
              <w:numPr>
                <w:ilvl w:val="12"/>
                <w:numId w:val="0"/>
              </w:numPr>
              <w:tabs>
                <w:tab w:val="clear" w:pos="567"/>
                <w:tab w:val="left" w:pos="1296"/>
              </w:tabs>
              <w:spacing w:line="240" w:lineRule="auto"/>
              <w:ind w:right="-2"/>
              <w:rPr>
                <w:lang w:val="lt-LT"/>
              </w:rPr>
            </w:pPr>
            <w:proofErr w:type="spellStart"/>
            <w:r w:rsidRPr="00BD2D35">
              <w:rPr>
                <w:lang w:val="lt-LT"/>
              </w:rPr>
              <w:t>Ganirelix</w:t>
            </w:r>
            <w:proofErr w:type="spellEnd"/>
            <w:r w:rsidRPr="00BD2D35">
              <w:rPr>
                <w:lang w:val="lt-LT"/>
              </w:rPr>
              <w:t xml:space="preserve"> </w:t>
            </w:r>
            <w:proofErr w:type="spellStart"/>
            <w:r w:rsidRPr="00BD2D35">
              <w:rPr>
                <w:lang w:val="lt-LT"/>
              </w:rPr>
              <w:t>Theramex</w:t>
            </w:r>
            <w:proofErr w:type="spellEnd"/>
            <w:r w:rsidRPr="00BD2D35">
              <w:rPr>
                <w:lang w:val="lt-LT"/>
              </w:rPr>
              <w:t xml:space="preserve"> 0.25 mg/ 0.5 </w:t>
            </w:r>
            <w:proofErr w:type="spellStart"/>
            <w:r w:rsidRPr="00BD2D35">
              <w:rPr>
                <w:lang w:val="lt-LT"/>
              </w:rPr>
              <w:t>mL</w:t>
            </w:r>
            <w:proofErr w:type="spellEnd"/>
            <w:r w:rsidRPr="00BD2D35">
              <w:rPr>
                <w:lang w:val="lt-LT"/>
              </w:rPr>
              <w:t xml:space="preserve"> </w:t>
            </w:r>
            <w:proofErr w:type="spellStart"/>
            <w:r w:rsidRPr="00BD2D35">
              <w:rPr>
                <w:lang w:val="lt-LT"/>
              </w:rPr>
              <w:t>solution</w:t>
            </w:r>
            <w:proofErr w:type="spellEnd"/>
            <w:r w:rsidRPr="00BD2D35">
              <w:rPr>
                <w:lang w:val="lt-LT"/>
              </w:rPr>
              <w:t xml:space="preserve"> </w:t>
            </w:r>
            <w:proofErr w:type="spellStart"/>
            <w:r w:rsidRPr="00BD2D35">
              <w:rPr>
                <w:lang w:val="lt-LT"/>
              </w:rPr>
              <w:t>injectable</w:t>
            </w:r>
            <w:proofErr w:type="spellEnd"/>
            <w:r w:rsidRPr="00BD2D35">
              <w:rPr>
                <w:lang w:val="lt-LT"/>
              </w:rPr>
              <w:t xml:space="preserve"> </w:t>
            </w:r>
            <w:proofErr w:type="spellStart"/>
            <w:r w:rsidRPr="00BD2D35">
              <w:rPr>
                <w:lang w:val="lt-LT"/>
              </w:rPr>
              <w:t>en</w:t>
            </w:r>
            <w:proofErr w:type="spellEnd"/>
            <w:r w:rsidRPr="00BD2D35">
              <w:rPr>
                <w:lang w:val="lt-LT"/>
              </w:rPr>
              <w:t xml:space="preserve"> </w:t>
            </w:r>
            <w:proofErr w:type="spellStart"/>
            <w:r w:rsidRPr="00BD2D35">
              <w:rPr>
                <w:lang w:val="lt-LT"/>
              </w:rPr>
              <w:t>seringue</w:t>
            </w:r>
            <w:proofErr w:type="spellEnd"/>
            <w:r w:rsidRPr="00BD2D35">
              <w:rPr>
                <w:lang w:val="lt-LT"/>
              </w:rPr>
              <w:t xml:space="preserve"> </w:t>
            </w:r>
            <w:proofErr w:type="spellStart"/>
            <w:r w:rsidRPr="00BD2D35">
              <w:rPr>
                <w:lang w:val="lt-LT"/>
              </w:rPr>
              <w:t>pré-remplie</w:t>
            </w:r>
            <w:proofErr w:type="spellEnd"/>
          </w:p>
        </w:tc>
      </w:tr>
      <w:tr w:rsidR="004A09A8" w:rsidRPr="00A74C5A" w14:paraId="55ADB82A" w14:textId="77777777" w:rsidTr="004A09A8">
        <w:tc>
          <w:tcPr>
            <w:tcW w:w="1696" w:type="dxa"/>
          </w:tcPr>
          <w:p w14:paraId="7D91E367" w14:textId="081F7D00" w:rsidR="004A09A8" w:rsidRPr="00BD2D35" w:rsidRDefault="004A09A8">
            <w:pPr>
              <w:numPr>
                <w:ilvl w:val="12"/>
                <w:numId w:val="0"/>
              </w:numPr>
              <w:tabs>
                <w:tab w:val="clear" w:pos="567"/>
                <w:tab w:val="left" w:pos="1296"/>
              </w:tabs>
              <w:spacing w:line="240" w:lineRule="auto"/>
              <w:ind w:right="-2"/>
              <w:rPr>
                <w:lang w:val="lt-LT"/>
              </w:rPr>
            </w:pPr>
            <w:r w:rsidRPr="00BD2D35">
              <w:rPr>
                <w:lang w:val="lt-LT"/>
              </w:rPr>
              <w:t>Kroatija</w:t>
            </w:r>
          </w:p>
        </w:tc>
        <w:tc>
          <w:tcPr>
            <w:tcW w:w="7364" w:type="dxa"/>
          </w:tcPr>
          <w:p w14:paraId="60CDE3EC" w14:textId="0DC09EDE" w:rsidR="004A09A8" w:rsidRPr="00BD2D35" w:rsidRDefault="004A09A8">
            <w:pPr>
              <w:numPr>
                <w:ilvl w:val="12"/>
                <w:numId w:val="0"/>
              </w:numPr>
              <w:tabs>
                <w:tab w:val="clear" w:pos="567"/>
                <w:tab w:val="left" w:pos="1296"/>
              </w:tabs>
              <w:spacing w:line="240" w:lineRule="auto"/>
              <w:ind w:right="-2"/>
              <w:rPr>
                <w:lang w:val="lt-LT"/>
              </w:rPr>
            </w:pPr>
            <w:proofErr w:type="spellStart"/>
            <w:r w:rsidRPr="00BD2D35">
              <w:rPr>
                <w:lang w:val="lt-LT"/>
              </w:rPr>
              <w:t>Ganireliks</w:t>
            </w:r>
            <w:proofErr w:type="spellEnd"/>
            <w:r w:rsidRPr="00BD2D35">
              <w:rPr>
                <w:lang w:val="lt-LT"/>
              </w:rPr>
              <w:t xml:space="preserve"> </w:t>
            </w:r>
            <w:proofErr w:type="spellStart"/>
            <w:r w:rsidRPr="00BD2D35">
              <w:rPr>
                <w:lang w:val="lt-LT"/>
              </w:rPr>
              <w:t>Theramex</w:t>
            </w:r>
            <w:proofErr w:type="spellEnd"/>
            <w:r w:rsidRPr="00BD2D35">
              <w:rPr>
                <w:lang w:val="lt-LT"/>
              </w:rPr>
              <w:t xml:space="preserve"> 0,25 mg/ 0,5 ml </w:t>
            </w:r>
            <w:proofErr w:type="spellStart"/>
            <w:r w:rsidRPr="00BD2D35">
              <w:rPr>
                <w:lang w:val="lt-LT"/>
              </w:rPr>
              <w:t>otopina</w:t>
            </w:r>
            <w:proofErr w:type="spellEnd"/>
            <w:r w:rsidRPr="00BD2D35">
              <w:rPr>
                <w:lang w:val="lt-LT"/>
              </w:rPr>
              <w:t xml:space="preserve"> </w:t>
            </w:r>
            <w:proofErr w:type="spellStart"/>
            <w:r w:rsidRPr="00BD2D35">
              <w:rPr>
                <w:lang w:val="lt-LT"/>
              </w:rPr>
              <w:t>za</w:t>
            </w:r>
            <w:proofErr w:type="spellEnd"/>
            <w:r w:rsidRPr="00BD2D35">
              <w:rPr>
                <w:lang w:val="lt-LT"/>
              </w:rPr>
              <w:t xml:space="preserve"> </w:t>
            </w:r>
            <w:proofErr w:type="spellStart"/>
            <w:r w:rsidRPr="00BD2D35">
              <w:rPr>
                <w:lang w:val="lt-LT"/>
              </w:rPr>
              <w:t>injekciju</w:t>
            </w:r>
            <w:proofErr w:type="spellEnd"/>
            <w:r w:rsidRPr="00BD2D35">
              <w:rPr>
                <w:lang w:val="lt-LT"/>
              </w:rPr>
              <w:t xml:space="preserve"> u </w:t>
            </w:r>
            <w:proofErr w:type="spellStart"/>
            <w:r w:rsidRPr="00BD2D35">
              <w:rPr>
                <w:lang w:val="lt-LT"/>
              </w:rPr>
              <w:t>napunjenoj</w:t>
            </w:r>
            <w:proofErr w:type="spellEnd"/>
            <w:r w:rsidRPr="00BD2D35">
              <w:rPr>
                <w:lang w:val="lt-LT"/>
              </w:rPr>
              <w:t xml:space="preserve"> </w:t>
            </w:r>
            <w:proofErr w:type="spellStart"/>
            <w:r w:rsidRPr="00BD2D35">
              <w:rPr>
                <w:lang w:val="lt-LT"/>
              </w:rPr>
              <w:t>štrcaljki</w:t>
            </w:r>
            <w:proofErr w:type="spellEnd"/>
          </w:p>
        </w:tc>
      </w:tr>
      <w:tr w:rsidR="004A09A8" w:rsidRPr="00A74C5A" w14:paraId="0C3FEF23" w14:textId="77777777" w:rsidTr="004A09A8">
        <w:tc>
          <w:tcPr>
            <w:tcW w:w="1696" w:type="dxa"/>
          </w:tcPr>
          <w:p w14:paraId="15DE4AA6" w14:textId="2CB4A59E" w:rsidR="004A09A8" w:rsidRPr="00BD2D35" w:rsidRDefault="004A09A8">
            <w:pPr>
              <w:numPr>
                <w:ilvl w:val="12"/>
                <w:numId w:val="0"/>
              </w:numPr>
              <w:tabs>
                <w:tab w:val="clear" w:pos="567"/>
                <w:tab w:val="left" w:pos="1296"/>
              </w:tabs>
              <w:spacing w:line="240" w:lineRule="auto"/>
              <w:ind w:right="-2"/>
              <w:rPr>
                <w:lang w:val="lt-LT"/>
              </w:rPr>
            </w:pPr>
            <w:r w:rsidRPr="00BD2D35">
              <w:rPr>
                <w:lang w:val="lt-LT"/>
              </w:rPr>
              <w:t>Vengrija</w:t>
            </w:r>
          </w:p>
        </w:tc>
        <w:tc>
          <w:tcPr>
            <w:tcW w:w="7364" w:type="dxa"/>
          </w:tcPr>
          <w:p w14:paraId="0BE2861E" w14:textId="303B3FFE" w:rsidR="004A09A8" w:rsidRPr="00BD2D35" w:rsidRDefault="004A09A8">
            <w:pPr>
              <w:numPr>
                <w:ilvl w:val="12"/>
                <w:numId w:val="0"/>
              </w:numPr>
              <w:tabs>
                <w:tab w:val="clear" w:pos="567"/>
                <w:tab w:val="left" w:pos="1296"/>
              </w:tabs>
              <w:spacing w:line="240" w:lineRule="auto"/>
              <w:ind w:right="-2"/>
              <w:rPr>
                <w:lang w:val="lt-LT"/>
              </w:rPr>
            </w:pPr>
            <w:proofErr w:type="spellStart"/>
            <w:r w:rsidRPr="00BD2D35">
              <w:rPr>
                <w:lang w:val="lt-LT"/>
              </w:rPr>
              <w:t>Ganirelix</w:t>
            </w:r>
            <w:proofErr w:type="spellEnd"/>
            <w:r w:rsidRPr="00BD2D35">
              <w:rPr>
                <w:lang w:val="lt-LT"/>
              </w:rPr>
              <w:t xml:space="preserve"> </w:t>
            </w:r>
            <w:proofErr w:type="spellStart"/>
            <w:r w:rsidRPr="00BD2D35">
              <w:rPr>
                <w:lang w:val="lt-LT"/>
              </w:rPr>
              <w:t>Theramex</w:t>
            </w:r>
            <w:proofErr w:type="spellEnd"/>
            <w:r w:rsidRPr="00BD2D35">
              <w:rPr>
                <w:lang w:val="lt-LT"/>
              </w:rPr>
              <w:t xml:space="preserve"> 0.25 mg/ 0.5 </w:t>
            </w:r>
            <w:proofErr w:type="spellStart"/>
            <w:r w:rsidRPr="00BD2D35">
              <w:rPr>
                <w:lang w:val="lt-LT"/>
              </w:rPr>
              <w:t>mL</w:t>
            </w:r>
            <w:proofErr w:type="spellEnd"/>
            <w:r w:rsidRPr="00BD2D35">
              <w:rPr>
                <w:lang w:val="lt-LT"/>
              </w:rPr>
              <w:t xml:space="preserve"> </w:t>
            </w:r>
            <w:proofErr w:type="spellStart"/>
            <w:r w:rsidRPr="00BD2D35">
              <w:rPr>
                <w:lang w:val="lt-LT"/>
              </w:rPr>
              <w:t>Oldatos</w:t>
            </w:r>
            <w:proofErr w:type="spellEnd"/>
            <w:r w:rsidRPr="00BD2D35">
              <w:rPr>
                <w:lang w:val="lt-LT"/>
              </w:rPr>
              <w:t xml:space="preserve"> </w:t>
            </w:r>
            <w:proofErr w:type="spellStart"/>
            <w:r w:rsidRPr="00BD2D35">
              <w:rPr>
                <w:lang w:val="lt-LT"/>
              </w:rPr>
              <w:t>injekció</w:t>
            </w:r>
            <w:proofErr w:type="spellEnd"/>
            <w:r w:rsidRPr="00BD2D35">
              <w:rPr>
                <w:lang w:val="lt-LT"/>
              </w:rPr>
              <w:t xml:space="preserve"> </w:t>
            </w:r>
            <w:proofErr w:type="spellStart"/>
            <w:r w:rsidRPr="00BD2D35">
              <w:rPr>
                <w:lang w:val="lt-LT"/>
              </w:rPr>
              <w:t>előretöltött</w:t>
            </w:r>
            <w:proofErr w:type="spellEnd"/>
            <w:r w:rsidRPr="00BD2D35">
              <w:rPr>
                <w:lang w:val="lt-LT"/>
              </w:rPr>
              <w:t xml:space="preserve"> </w:t>
            </w:r>
            <w:proofErr w:type="spellStart"/>
            <w:r w:rsidRPr="00BD2D35">
              <w:rPr>
                <w:lang w:val="lt-LT"/>
              </w:rPr>
              <w:t>fecskendőben</w:t>
            </w:r>
            <w:proofErr w:type="spellEnd"/>
          </w:p>
        </w:tc>
      </w:tr>
      <w:tr w:rsidR="004A09A8" w:rsidRPr="00A74C5A" w14:paraId="4B3BAFA2" w14:textId="77777777" w:rsidTr="004A09A8">
        <w:tc>
          <w:tcPr>
            <w:tcW w:w="1696" w:type="dxa"/>
          </w:tcPr>
          <w:p w14:paraId="19EF6B9D" w14:textId="037D2D57" w:rsidR="004A09A8" w:rsidRPr="00BD2D35" w:rsidRDefault="004A09A8">
            <w:pPr>
              <w:numPr>
                <w:ilvl w:val="12"/>
                <w:numId w:val="0"/>
              </w:numPr>
              <w:tabs>
                <w:tab w:val="clear" w:pos="567"/>
                <w:tab w:val="left" w:pos="1296"/>
              </w:tabs>
              <w:spacing w:line="240" w:lineRule="auto"/>
              <w:ind w:right="-2"/>
              <w:rPr>
                <w:lang w:val="lt-LT"/>
              </w:rPr>
            </w:pPr>
            <w:r w:rsidRPr="00BD2D35">
              <w:rPr>
                <w:lang w:val="lt-LT"/>
              </w:rPr>
              <w:t>Lietuva</w:t>
            </w:r>
          </w:p>
        </w:tc>
        <w:tc>
          <w:tcPr>
            <w:tcW w:w="7364" w:type="dxa"/>
          </w:tcPr>
          <w:p w14:paraId="1100153E" w14:textId="20C64B68" w:rsidR="004A09A8" w:rsidRPr="00BD2D35" w:rsidRDefault="004A09A8">
            <w:pPr>
              <w:numPr>
                <w:ilvl w:val="12"/>
                <w:numId w:val="0"/>
              </w:numPr>
              <w:tabs>
                <w:tab w:val="clear" w:pos="567"/>
                <w:tab w:val="left" w:pos="1296"/>
              </w:tabs>
              <w:spacing w:line="240" w:lineRule="auto"/>
              <w:ind w:right="-2"/>
              <w:rPr>
                <w:lang w:val="lt-LT"/>
              </w:rPr>
            </w:pPr>
            <w:proofErr w:type="spellStart"/>
            <w:r w:rsidRPr="00BD2D35">
              <w:rPr>
                <w:lang w:val="lt-LT"/>
              </w:rPr>
              <w:t>Ganirelix</w:t>
            </w:r>
            <w:proofErr w:type="spellEnd"/>
            <w:r w:rsidRPr="00BD2D35">
              <w:rPr>
                <w:lang w:val="lt-LT"/>
              </w:rPr>
              <w:t xml:space="preserve"> </w:t>
            </w:r>
            <w:proofErr w:type="spellStart"/>
            <w:r w:rsidRPr="00BD2D35">
              <w:rPr>
                <w:lang w:val="lt-LT"/>
              </w:rPr>
              <w:t>Theramex</w:t>
            </w:r>
            <w:proofErr w:type="spellEnd"/>
            <w:r w:rsidRPr="00BD2D35">
              <w:rPr>
                <w:lang w:val="lt-LT"/>
              </w:rPr>
              <w:t xml:space="preserve"> 0,25 mg/0,5 m</w:t>
            </w:r>
            <w:r w:rsidR="00BD2D35">
              <w:rPr>
                <w:lang w:val="lt-LT"/>
              </w:rPr>
              <w:t>l</w:t>
            </w:r>
            <w:r w:rsidRPr="00BD2D35">
              <w:rPr>
                <w:lang w:val="lt-LT"/>
              </w:rPr>
              <w:t xml:space="preserve"> injekcinis tirpalas užpildytame švirkšte</w:t>
            </w:r>
          </w:p>
        </w:tc>
      </w:tr>
      <w:tr w:rsidR="004A09A8" w:rsidRPr="00A74C5A" w14:paraId="65A5CE6A" w14:textId="77777777" w:rsidTr="004A09A8">
        <w:tc>
          <w:tcPr>
            <w:tcW w:w="1696" w:type="dxa"/>
          </w:tcPr>
          <w:p w14:paraId="4B9DCB21" w14:textId="0FB485E6" w:rsidR="004A09A8" w:rsidRPr="00BD2D35" w:rsidRDefault="004A09A8">
            <w:pPr>
              <w:numPr>
                <w:ilvl w:val="12"/>
                <w:numId w:val="0"/>
              </w:numPr>
              <w:tabs>
                <w:tab w:val="clear" w:pos="567"/>
                <w:tab w:val="left" w:pos="1296"/>
              </w:tabs>
              <w:spacing w:line="240" w:lineRule="auto"/>
              <w:ind w:right="-2"/>
              <w:rPr>
                <w:lang w:val="lt-LT"/>
              </w:rPr>
            </w:pPr>
            <w:r w:rsidRPr="00BD2D35">
              <w:rPr>
                <w:lang w:val="lt-LT"/>
              </w:rPr>
              <w:t>Latvija</w:t>
            </w:r>
          </w:p>
        </w:tc>
        <w:tc>
          <w:tcPr>
            <w:tcW w:w="7364" w:type="dxa"/>
          </w:tcPr>
          <w:p w14:paraId="7F867E3C" w14:textId="553B681F" w:rsidR="004A09A8" w:rsidRPr="00BD2D35" w:rsidRDefault="004A09A8">
            <w:pPr>
              <w:numPr>
                <w:ilvl w:val="12"/>
                <w:numId w:val="0"/>
              </w:numPr>
              <w:tabs>
                <w:tab w:val="clear" w:pos="567"/>
                <w:tab w:val="left" w:pos="1296"/>
              </w:tabs>
              <w:spacing w:line="240" w:lineRule="auto"/>
              <w:ind w:right="-2"/>
              <w:rPr>
                <w:lang w:val="lt-LT"/>
              </w:rPr>
            </w:pPr>
            <w:proofErr w:type="spellStart"/>
            <w:r w:rsidRPr="00BD2D35">
              <w:rPr>
                <w:lang w:val="lt-LT"/>
              </w:rPr>
              <w:t>Ganirelix</w:t>
            </w:r>
            <w:proofErr w:type="spellEnd"/>
            <w:r w:rsidRPr="00BD2D35">
              <w:rPr>
                <w:lang w:val="lt-LT"/>
              </w:rPr>
              <w:t xml:space="preserve"> </w:t>
            </w:r>
            <w:proofErr w:type="spellStart"/>
            <w:r w:rsidRPr="00BD2D35">
              <w:rPr>
                <w:lang w:val="lt-LT"/>
              </w:rPr>
              <w:t>Theramex</w:t>
            </w:r>
            <w:proofErr w:type="spellEnd"/>
            <w:r w:rsidRPr="00BD2D35">
              <w:rPr>
                <w:lang w:val="lt-LT"/>
              </w:rPr>
              <w:t xml:space="preserve"> 0.25 mg/ 0.5 m</w:t>
            </w:r>
            <w:r w:rsidR="00BD2D35">
              <w:rPr>
                <w:lang w:val="lt-LT"/>
              </w:rPr>
              <w:t>l</w:t>
            </w:r>
            <w:r w:rsidRPr="00BD2D35">
              <w:rPr>
                <w:lang w:val="lt-LT"/>
              </w:rPr>
              <w:t xml:space="preserve"> </w:t>
            </w:r>
            <w:proofErr w:type="spellStart"/>
            <w:r w:rsidRPr="00BD2D35">
              <w:rPr>
                <w:lang w:val="lt-LT"/>
              </w:rPr>
              <w:t>Šķīdums</w:t>
            </w:r>
            <w:proofErr w:type="spellEnd"/>
            <w:r w:rsidRPr="00BD2D35">
              <w:rPr>
                <w:lang w:val="lt-LT"/>
              </w:rPr>
              <w:t xml:space="preserve"> </w:t>
            </w:r>
            <w:proofErr w:type="spellStart"/>
            <w:r w:rsidRPr="00BD2D35">
              <w:rPr>
                <w:lang w:val="lt-LT"/>
              </w:rPr>
              <w:t>injekcijām</w:t>
            </w:r>
            <w:proofErr w:type="spellEnd"/>
            <w:r w:rsidRPr="00BD2D35">
              <w:rPr>
                <w:lang w:val="lt-LT"/>
              </w:rPr>
              <w:t xml:space="preserve"> </w:t>
            </w:r>
            <w:proofErr w:type="spellStart"/>
            <w:r w:rsidRPr="00BD2D35">
              <w:rPr>
                <w:lang w:val="lt-LT"/>
              </w:rPr>
              <w:t>pilnšļircē</w:t>
            </w:r>
            <w:proofErr w:type="spellEnd"/>
          </w:p>
        </w:tc>
      </w:tr>
      <w:tr w:rsidR="004A09A8" w:rsidRPr="00BD2D35" w14:paraId="373A24AC" w14:textId="77777777" w:rsidTr="004A09A8">
        <w:tc>
          <w:tcPr>
            <w:tcW w:w="1696" w:type="dxa"/>
          </w:tcPr>
          <w:p w14:paraId="5C3A5358" w14:textId="176AE564" w:rsidR="004A09A8" w:rsidRPr="00BD2D35" w:rsidRDefault="004A09A8">
            <w:pPr>
              <w:numPr>
                <w:ilvl w:val="12"/>
                <w:numId w:val="0"/>
              </w:numPr>
              <w:tabs>
                <w:tab w:val="clear" w:pos="567"/>
                <w:tab w:val="left" w:pos="1296"/>
              </w:tabs>
              <w:spacing w:line="240" w:lineRule="auto"/>
              <w:ind w:right="-2"/>
              <w:rPr>
                <w:lang w:val="lt-LT"/>
              </w:rPr>
            </w:pPr>
            <w:r w:rsidRPr="00BD2D35">
              <w:rPr>
                <w:lang w:val="lt-LT"/>
              </w:rPr>
              <w:t>Nyderlandai</w:t>
            </w:r>
          </w:p>
        </w:tc>
        <w:tc>
          <w:tcPr>
            <w:tcW w:w="7364" w:type="dxa"/>
          </w:tcPr>
          <w:p w14:paraId="449C3215" w14:textId="5F82BB03" w:rsidR="004A09A8" w:rsidRPr="00BD2D35" w:rsidRDefault="004A09A8">
            <w:pPr>
              <w:numPr>
                <w:ilvl w:val="12"/>
                <w:numId w:val="0"/>
              </w:numPr>
              <w:tabs>
                <w:tab w:val="clear" w:pos="567"/>
                <w:tab w:val="left" w:pos="1296"/>
              </w:tabs>
              <w:spacing w:line="240" w:lineRule="auto"/>
              <w:ind w:right="-2"/>
              <w:rPr>
                <w:lang w:val="lt-LT"/>
              </w:rPr>
            </w:pPr>
            <w:proofErr w:type="spellStart"/>
            <w:r w:rsidRPr="00BD2D35">
              <w:rPr>
                <w:lang w:val="lt-LT"/>
              </w:rPr>
              <w:t>Ganirelix</w:t>
            </w:r>
            <w:proofErr w:type="spellEnd"/>
            <w:r w:rsidRPr="00BD2D35">
              <w:rPr>
                <w:lang w:val="lt-LT"/>
              </w:rPr>
              <w:t xml:space="preserve"> </w:t>
            </w:r>
            <w:proofErr w:type="spellStart"/>
            <w:r w:rsidRPr="00BD2D35">
              <w:rPr>
                <w:lang w:val="lt-LT"/>
              </w:rPr>
              <w:t>Theramex</w:t>
            </w:r>
            <w:proofErr w:type="spellEnd"/>
            <w:r w:rsidRPr="00BD2D35">
              <w:rPr>
                <w:lang w:val="lt-LT"/>
              </w:rPr>
              <w:t xml:space="preserve"> 0.25 mg/ 0.5 </w:t>
            </w:r>
            <w:proofErr w:type="spellStart"/>
            <w:r w:rsidRPr="00BD2D35">
              <w:rPr>
                <w:lang w:val="lt-LT"/>
              </w:rPr>
              <w:t>mL</w:t>
            </w:r>
            <w:proofErr w:type="spellEnd"/>
            <w:r w:rsidRPr="00BD2D35">
              <w:rPr>
                <w:lang w:val="lt-LT"/>
              </w:rPr>
              <w:t xml:space="preserve"> </w:t>
            </w:r>
            <w:proofErr w:type="spellStart"/>
            <w:r w:rsidRPr="00BD2D35">
              <w:rPr>
                <w:lang w:val="lt-LT"/>
              </w:rPr>
              <w:t>Oplossing</w:t>
            </w:r>
            <w:proofErr w:type="spellEnd"/>
            <w:r w:rsidRPr="00BD2D35">
              <w:rPr>
                <w:lang w:val="lt-LT"/>
              </w:rPr>
              <w:t xml:space="preserve"> </w:t>
            </w:r>
            <w:proofErr w:type="spellStart"/>
            <w:r w:rsidRPr="00BD2D35">
              <w:rPr>
                <w:lang w:val="lt-LT"/>
              </w:rPr>
              <w:t>voor</w:t>
            </w:r>
            <w:proofErr w:type="spellEnd"/>
            <w:r w:rsidRPr="00BD2D35">
              <w:rPr>
                <w:lang w:val="lt-LT"/>
              </w:rPr>
              <w:t xml:space="preserve"> </w:t>
            </w:r>
            <w:proofErr w:type="spellStart"/>
            <w:r w:rsidRPr="00BD2D35">
              <w:rPr>
                <w:lang w:val="lt-LT"/>
              </w:rPr>
              <w:t>injectie</w:t>
            </w:r>
            <w:proofErr w:type="spellEnd"/>
            <w:r w:rsidRPr="00BD2D35">
              <w:rPr>
                <w:lang w:val="lt-LT"/>
              </w:rPr>
              <w:t xml:space="preserve"> </w:t>
            </w:r>
            <w:proofErr w:type="spellStart"/>
            <w:r w:rsidRPr="00BD2D35">
              <w:rPr>
                <w:lang w:val="lt-LT"/>
              </w:rPr>
              <w:t>in</w:t>
            </w:r>
            <w:proofErr w:type="spellEnd"/>
            <w:r w:rsidRPr="00BD2D35">
              <w:rPr>
                <w:lang w:val="lt-LT"/>
              </w:rPr>
              <w:t xml:space="preserve"> </w:t>
            </w:r>
            <w:proofErr w:type="spellStart"/>
            <w:r w:rsidRPr="00BD2D35">
              <w:rPr>
                <w:lang w:val="lt-LT"/>
              </w:rPr>
              <w:t>een</w:t>
            </w:r>
            <w:proofErr w:type="spellEnd"/>
            <w:r w:rsidRPr="00BD2D35">
              <w:rPr>
                <w:lang w:val="lt-LT"/>
              </w:rPr>
              <w:t xml:space="preserve"> </w:t>
            </w:r>
            <w:proofErr w:type="spellStart"/>
            <w:r w:rsidRPr="00BD2D35">
              <w:rPr>
                <w:lang w:val="lt-LT"/>
              </w:rPr>
              <w:t>voorgevulde</w:t>
            </w:r>
            <w:proofErr w:type="spellEnd"/>
            <w:r w:rsidRPr="00BD2D35">
              <w:rPr>
                <w:lang w:val="lt-LT"/>
              </w:rPr>
              <w:t xml:space="preserve"> </w:t>
            </w:r>
            <w:proofErr w:type="spellStart"/>
            <w:r w:rsidRPr="00BD2D35">
              <w:rPr>
                <w:lang w:val="lt-LT"/>
              </w:rPr>
              <w:t>spuit</w:t>
            </w:r>
            <w:proofErr w:type="spellEnd"/>
          </w:p>
        </w:tc>
      </w:tr>
      <w:tr w:rsidR="004A09A8" w:rsidRPr="00BD2D35" w14:paraId="2F35B4F7" w14:textId="77777777" w:rsidTr="004A09A8">
        <w:tc>
          <w:tcPr>
            <w:tcW w:w="1696" w:type="dxa"/>
          </w:tcPr>
          <w:p w14:paraId="32B67BCA" w14:textId="4C7E433A" w:rsidR="004A09A8" w:rsidRPr="00BD2D35" w:rsidRDefault="004A09A8">
            <w:pPr>
              <w:numPr>
                <w:ilvl w:val="12"/>
                <w:numId w:val="0"/>
              </w:numPr>
              <w:tabs>
                <w:tab w:val="clear" w:pos="567"/>
                <w:tab w:val="left" w:pos="1296"/>
              </w:tabs>
              <w:spacing w:line="240" w:lineRule="auto"/>
              <w:ind w:right="-2"/>
              <w:rPr>
                <w:lang w:val="lt-LT"/>
              </w:rPr>
            </w:pPr>
            <w:r w:rsidRPr="00BD2D35">
              <w:rPr>
                <w:lang w:val="lt-LT"/>
              </w:rPr>
              <w:t>Portugalija</w:t>
            </w:r>
          </w:p>
        </w:tc>
        <w:tc>
          <w:tcPr>
            <w:tcW w:w="7364" w:type="dxa"/>
          </w:tcPr>
          <w:p w14:paraId="1DB7CCBA" w14:textId="08D8F8BA" w:rsidR="004A09A8" w:rsidRPr="00BD2D35" w:rsidRDefault="004A09A8">
            <w:pPr>
              <w:numPr>
                <w:ilvl w:val="12"/>
                <w:numId w:val="0"/>
              </w:numPr>
              <w:tabs>
                <w:tab w:val="clear" w:pos="567"/>
                <w:tab w:val="left" w:pos="1296"/>
              </w:tabs>
              <w:spacing w:line="240" w:lineRule="auto"/>
              <w:ind w:right="-2"/>
              <w:rPr>
                <w:lang w:val="lt-LT"/>
              </w:rPr>
            </w:pPr>
            <w:proofErr w:type="spellStart"/>
            <w:r w:rsidRPr="00BD2D35">
              <w:rPr>
                <w:lang w:val="lt-LT"/>
              </w:rPr>
              <w:t>Ganirrelix</w:t>
            </w:r>
            <w:proofErr w:type="spellEnd"/>
            <w:r w:rsidRPr="00BD2D35">
              <w:rPr>
                <w:lang w:val="lt-LT"/>
              </w:rPr>
              <w:t xml:space="preserve"> </w:t>
            </w:r>
            <w:proofErr w:type="spellStart"/>
            <w:r w:rsidRPr="00BD2D35">
              <w:rPr>
                <w:lang w:val="lt-LT"/>
              </w:rPr>
              <w:t>Theramex</w:t>
            </w:r>
            <w:proofErr w:type="spellEnd"/>
          </w:p>
        </w:tc>
      </w:tr>
      <w:tr w:rsidR="004A09A8" w:rsidRPr="00A74C5A" w14:paraId="688C8864" w14:textId="77777777" w:rsidTr="004A09A8">
        <w:tc>
          <w:tcPr>
            <w:tcW w:w="1696" w:type="dxa"/>
          </w:tcPr>
          <w:p w14:paraId="399D3FD3" w14:textId="04633B02" w:rsidR="004A09A8" w:rsidRPr="00BD2D35" w:rsidRDefault="004A09A8">
            <w:pPr>
              <w:numPr>
                <w:ilvl w:val="12"/>
                <w:numId w:val="0"/>
              </w:numPr>
              <w:tabs>
                <w:tab w:val="clear" w:pos="567"/>
                <w:tab w:val="left" w:pos="1296"/>
              </w:tabs>
              <w:spacing w:line="240" w:lineRule="auto"/>
              <w:ind w:right="-2"/>
              <w:rPr>
                <w:lang w:val="lt-LT"/>
              </w:rPr>
            </w:pPr>
            <w:r w:rsidRPr="00BD2D35">
              <w:rPr>
                <w:lang w:val="lt-LT"/>
              </w:rPr>
              <w:t>Slovėnija</w:t>
            </w:r>
          </w:p>
        </w:tc>
        <w:tc>
          <w:tcPr>
            <w:tcW w:w="7364" w:type="dxa"/>
          </w:tcPr>
          <w:p w14:paraId="60A6580B" w14:textId="16B56346" w:rsidR="004A09A8" w:rsidRPr="00BD2D35" w:rsidRDefault="004A09A8">
            <w:pPr>
              <w:numPr>
                <w:ilvl w:val="12"/>
                <w:numId w:val="0"/>
              </w:numPr>
              <w:tabs>
                <w:tab w:val="clear" w:pos="567"/>
                <w:tab w:val="left" w:pos="1296"/>
              </w:tabs>
              <w:spacing w:line="240" w:lineRule="auto"/>
              <w:ind w:right="-2"/>
              <w:rPr>
                <w:lang w:val="lt-LT"/>
              </w:rPr>
            </w:pPr>
            <w:proofErr w:type="spellStart"/>
            <w:r w:rsidRPr="00BD2D35">
              <w:rPr>
                <w:lang w:val="lt-LT"/>
              </w:rPr>
              <w:t>Ganireliks</w:t>
            </w:r>
            <w:proofErr w:type="spellEnd"/>
            <w:r w:rsidRPr="00BD2D35">
              <w:rPr>
                <w:lang w:val="lt-LT"/>
              </w:rPr>
              <w:t xml:space="preserve"> </w:t>
            </w:r>
            <w:proofErr w:type="spellStart"/>
            <w:r w:rsidRPr="00BD2D35">
              <w:rPr>
                <w:lang w:val="lt-LT"/>
              </w:rPr>
              <w:t>Theramex</w:t>
            </w:r>
            <w:proofErr w:type="spellEnd"/>
            <w:r w:rsidRPr="00BD2D35">
              <w:rPr>
                <w:lang w:val="lt-LT"/>
              </w:rPr>
              <w:t xml:space="preserve"> 0,25 mg/0,5 ml </w:t>
            </w:r>
            <w:proofErr w:type="spellStart"/>
            <w:r w:rsidRPr="00BD2D35">
              <w:rPr>
                <w:lang w:val="lt-LT"/>
              </w:rPr>
              <w:t>raztopina</w:t>
            </w:r>
            <w:proofErr w:type="spellEnd"/>
            <w:r w:rsidRPr="00BD2D35">
              <w:rPr>
                <w:lang w:val="lt-LT"/>
              </w:rPr>
              <w:t xml:space="preserve"> </w:t>
            </w:r>
            <w:proofErr w:type="spellStart"/>
            <w:r w:rsidRPr="00BD2D35">
              <w:rPr>
                <w:lang w:val="lt-LT"/>
              </w:rPr>
              <w:t>za</w:t>
            </w:r>
            <w:proofErr w:type="spellEnd"/>
            <w:r w:rsidRPr="00BD2D35">
              <w:rPr>
                <w:lang w:val="lt-LT"/>
              </w:rPr>
              <w:t xml:space="preserve"> </w:t>
            </w:r>
            <w:proofErr w:type="spellStart"/>
            <w:r w:rsidRPr="00BD2D35">
              <w:rPr>
                <w:lang w:val="lt-LT"/>
              </w:rPr>
              <w:t>injiciranje</w:t>
            </w:r>
            <w:proofErr w:type="spellEnd"/>
            <w:r w:rsidRPr="00BD2D35">
              <w:rPr>
                <w:lang w:val="lt-LT"/>
              </w:rPr>
              <w:t xml:space="preserve"> v </w:t>
            </w:r>
            <w:proofErr w:type="spellStart"/>
            <w:r w:rsidRPr="00BD2D35">
              <w:rPr>
                <w:lang w:val="lt-LT"/>
              </w:rPr>
              <w:t>napolnjeni</w:t>
            </w:r>
            <w:proofErr w:type="spellEnd"/>
            <w:r w:rsidRPr="00BD2D35">
              <w:rPr>
                <w:lang w:val="lt-LT"/>
              </w:rPr>
              <w:t xml:space="preserve"> </w:t>
            </w:r>
            <w:proofErr w:type="spellStart"/>
            <w:r w:rsidRPr="00BD2D35">
              <w:rPr>
                <w:lang w:val="lt-LT"/>
              </w:rPr>
              <w:t>injekcijski</w:t>
            </w:r>
            <w:proofErr w:type="spellEnd"/>
            <w:r w:rsidRPr="00BD2D35">
              <w:rPr>
                <w:lang w:val="lt-LT"/>
              </w:rPr>
              <w:t xml:space="preserve"> brizgi</w:t>
            </w:r>
          </w:p>
        </w:tc>
      </w:tr>
      <w:tr w:rsidR="004A09A8" w:rsidRPr="00A74C5A" w14:paraId="111B59A7" w14:textId="77777777" w:rsidTr="004A09A8">
        <w:tc>
          <w:tcPr>
            <w:tcW w:w="1696" w:type="dxa"/>
          </w:tcPr>
          <w:p w14:paraId="2B91A01D" w14:textId="18C45068" w:rsidR="004A09A8" w:rsidRPr="00BD2D35" w:rsidRDefault="004A09A8">
            <w:pPr>
              <w:numPr>
                <w:ilvl w:val="12"/>
                <w:numId w:val="0"/>
              </w:numPr>
              <w:tabs>
                <w:tab w:val="clear" w:pos="567"/>
                <w:tab w:val="left" w:pos="1296"/>
              </w:tabs>
              <w:spacing w:line="240" w:lineRule="auto"/>
              <w:ind w:right="-2"/>
              <w:rPr>
                <w:lang w:val="lt-LT"/>
              </w:rPr>
            </w:pPr>
            <w:r w:rsidRPr="00BD2D35">
              <w:rPr>
                <w:lang w:val="lt-LT"/>
              </w:rPr>
              <w:t>Slovakija</w:t>
            </w:r>
          </w:p>
        </w:tc>
        <w:tc>
          <w:tcPr>
            <w:tcW w:w="7364" w:type="dxa"/>
          </w:tcPr>
          <w:p w14:paraId="0CB83023" w14:textId="1203B4D0" w:rsidR="004A09A8" w:rsidRPr="00BD2D35" w:rsidRDefault="004A09A8">
            <w:pPr>
              <w:numPr>
                <w:ilvl w:val="12"/>
                <w:numId w:val="0"/>
              </w:numPr>
              <w:tabs>
                <w:tab w:val="clear" w:pos="567"/>
                <w:tab w:val="left" w:pos="1296"/>
              </w:tabs>
              <w:spacing w:line="240" w:lineRule="auto"/>
              <w:ind w:right="-2"/>
              <w:rPr>
                <w:lang w:val="lt-LT"/>
              </w:rPr>
            </w:pPr>
            <w:proofErr w:type="spellStart"/>
            <w:r w:rsidRPr="00BD2D35">
              <w:rPr>
                <w:lang w:val="lt-LT"/>
              </w:rPr>
              <w:t>Ganirelix</w:t>
            </w:r>
            <w:proofErr w:type="spellEnd"/>
            <w:r w:rsidRPr="00BD2D35">
              <w:rPr>
                <w:lang w:val="lt-LT"/>
              </w:rPr>
              <w:t xml:space="preserve"> </w:t>
            </w:r>
            <w:proofErr w:type="spellStart"/>
            <w:r w:rsidRPr="00BD2D35">
              <w:rPr>
                <w:lang w:val="lt-LT"/>
              </w:rPr>
              <w:t>Theramex</w:t>
            </w:r>
            <w:proofErr w:type="spellEnd"/>
            <w:r w:rsidRPr="00BD2D35">
              <w:rPr>
                <w:lang w:val="lt-LT"/>
              </w:rPr>
              <w:t xml:space="preserve"> 0,25 mg/ 0,5 ml </w:t>
            </w:r>
            <w:proofErr w:type="spellStart"/>
            <w:r w:rsidRPr="00BD2D35">
              <w:rPr>
                <w:lang w:val="lt-LT"/>
              </w:rPr>
              <w:t>Injekčný</w:t>
            </w:r>
            <w:proofErr w:type="spellEnd"/>
            <w:r w:rsidRPr="00BD2D35">
              <w:rPr>
                <w:lang w:val="lt-LT"/>
              </w:rPr>
              <w:t xml:space="preserve"> </w:t>
            </w:r>
            <w:proofErr w:type="spellStart"/>
            <w:r w:rsidRPr="00BD2D35">
              <w:rPr>
                <w:lang w:val="lt-LT"/>
              </w:rPr>
              <w:t>roztok</w:t>
            </w:r>
            <w:proofErr w:type="spellEnd"/>
            <w:r w:rsidRPr="00BD2D35">
              <w:rPr>
                <w:lang w:val="lt-LT"/>
              </w:rPr>
              <w:t xml:space="preserve"> v </w:t>
            </w:r>
            <w:proofErr w:type="spellStart"/>
            <w:r w:rsidRPr="00BD2D35">
              <w:rPr>
                <w:lang w:val="lt-LT"/>
              </w:rPr>
              <w:t>naplnenej</w:t>
            </w:r>
            <w:proofErr w:type="spellEnd"/>
            <w:r w:rsidRPr="00BD2D35">
              <w:rPr>
                <w:lang w:val="lt-LT"/>
              </w:rPr>
              <w:t xml:space="preserve"> </w:t>
            </w:r>
            <w:proofErr w:type="spellStart"/>
            <w:r w:rsidRPr="00BD2D35">
              <w:rPr>
                <w:lang w:val="lt-LT"/>
              </w:rPr>
              <w:t>injekčnej</w:t>
            </w:r>
            <w:proofErr w:type="spellEnd"/>
            <w:r w:rsidRPr="00BD2D35">
              <w:rPr>
                <w:lang w:val="lt-LT"/>
              </w:rPr>
              <w:t xml:space="preserve"> </w:t>
            </w:r>
            <w:proofErr w:type="spellStart"/>
            <w:r w:rsidRPr="00BD2D35">
              <w:rPr>
                <w:lang w:val="lt-LT"/>
              </w:rPr>
              <w:t>striekačke</w:t>
            </w:r>
            <w:proofErr w:type="spellEnd"/>
          </w:p>
        </w:tc>
      </w:tr>
    </w:tbl>
    <w:p w14:paraId="752BABEE" w14:textId="77777777" w:rsidR="00C742F6" w:rsidRPr="00BD2D35" w:rsidRDefault="00C742F6">
      <w:pPr>
        <w:numPr>
          <w:ilvl w:val="12"/>
          <w:numId w:val="0"/>
        </w:numPr>
        <w:tabs>
          <w:tab w:val="clear" w:pos="567"/>
          <w:tab w:val="left" w:pos="1296"/>
        </w:tabs>
        <w:spacing w:line="240" w:lineRule="auto"/>
        <w:ind w:right="-2"/>
        <w:rPr>
          <w:szCs w:val="24"/>
          <w:lang w:val="lt-LT"/>
        </w:rPr>
      </w:pPr>
    </w:p>
    <w:p w14:paraId="07C325EA" w14:textId="1AEAA2B2" w:rsidR="004C17CB" w:rsidRPr="00BD2D35" w:rsidRDefault="002C1216">
      <w:pPr>
        <w:numPr>
          <w:ilvl w:val="12"/>
          <w:numId w:val="0"/>
        </w:numPr>
        <w:tabs>
          <w:tab w:val="clear" w:pos="567"/>
          <w:tab w:val="left" w:pos="1296"/>
        </w:tabs>
        <w:spacing w:line="240" w:lineRule="auto"/>
        <w:ind w:right="-2"/>
        <w:rPr>
          <w:b/>
          <w:lang w:val="lt-LT"/>
        </w:rPr>
      </w:pPr>
      <w:r w:rsidRPr="00BD2D35">
        <w:rPr>
          <w:b/>
          <w:lang w:val="lt-LT"/>
        </w:rPr>
        <w:t>Šis pakuotės lapelis paskutinį kartą peržiūrėtas</w:t>
      </w:r>
      <w:r w:rsidR="00351798">
        <w:rPr>
          <w:b/>
          <w:lang w:val="lt-LT"/>
        </w:rPr>
        <w:t xml:space="preserve"> </w:t>
      </w:r>
      <w:r w:rsidR="00A74C5A">
        <w:rPr>
          <w:b/>
          <w:lang w:val="lt-LT"/>
        </w:rPr>
        <w:t>2026-03-30</w:t>
      </w:r>
      <w:r w:rsidR="00CA6CC1">
        <w:rPr>
          <w:b/>
          <w:lang w:val="lt-LT"/>
        </w:rPr>
        <w:t>.</w:t>
      </w:r>
    </w:p>
    <w:p w14:paraId="64923F26" w14:textId="77777777" w:rsidR="004C17CB" w:rsidRPr="00BD2D35" w:rsidRDefault="004C17CB">
      <w:pPr>
        <w:numPr>
          <w:ilvl w:val="12"/>
          <w:numId w:val="0"/>
        </w:numPr>
        <w:spacing w:line="240" w:lineRule="auto"/>
        <w:ind w:right="-2"/>
        <w:rPr>
          <w:i/>
          <w:szCs w:val="24"/>
          <w:lang w:val="lt-LT"/>
        </w:rPr>
      </w:pPr>
    </w:p>
    <w:p w14:paraId="598D7709" w14:textId="02196281" w:rsidR="004C17CB" w:rsidRPr="00BD2D35" w:rsidRDefault="002C1216">
      <w:pPr>
        <w:numPr>
          <w:ilvl w:val="12"/>
          <w:numId w:val="0"/>
        </w:numPr>
        <w:spacing w:line="240" w:lineRule="auto"/>
        <w:ind w:right="-2"/>
        <w:rPr>
          <w:lang w:val="lt-LT"/>
        </w:rPr>
      </w:pPr>
      <w:r w:rsidRPr="00BD2D35">
        <w:rPr>
          <w:lang w:val="lt-LT"/>
        </w:rPr>
        <w:t xml:space="preserve">Išsami informacija apie šį </w:t>
      </w:r>
      <w:r w:rsidRPr="00BD2D35">
        <w:rPr>
          <w:szCs w:val="24"/>
          <w:lang w:val="lt-LT"/>
        </w:rPr>
        <w:t>vaistą</w:t>
      </w:r>
      <w:r w:rsidRPr="00BD2D35">
        <w:rPr>
          <w:lang w:val="lt-LT"/>
        </w:rPr>
        <w:t xml:space="preserve"> pateikiama Valstybinės vaistų kontrolės tarnybos prie Lietuvos Respublikos sveikatos apsaugos ministerijos tinklalapyje</w:t>
      </w:r>
      <w:r w:rsidRPr="00BD2D35">
        <w:rPr>
          <w:i/>
          <w:szCs w:val="24"/>
          <w:lang w:val="lt-LT"/>
        </w:rPr>
        <w:t xml:space="preserve"> </w:t>
      </w:r>
      <w:r w:rsidR="00F94628" w:rsidRPr="00AD197E">
        <w:rPr>
          <w:color w:val="0000EE"/>
          <w:szCs w:val="22"/>
          <w:u w:val="single"/>
          <w:lang w:val="lt-LT" w:eastAsia="lt-LT"/>
        </w:rPr>
        <w:t>https://vvkt.lrv.lt/lt/</w:t>
      </w:r>
      <w:r w:rsidRPr="00BD2D35">
        <w:rPr>
          <w:lang w:val="lt-LT"/>
        </w:rPr>
        <w:t>.</w:t>
      </w:r>
    </w:p>
    <w:p w14:paraId="242EB4C5" w14:textId="2ED9B745" w:rsidR="000C3670" w:rsidRPr="00BD2D35" w:rsidRDefault="000C3670">
      <w:pPr>
        <w:numPr>
          <w:ilvl w:val="12"/>
          <w:numId w:val="0"/>
        </w:numPr>
        <w:spacing w:line="240" w:lineRule="auto"/>
        <w:ind w:right="-2"/>
        <w:rPr>
          <w:lang w:val="lt-LT"/>
        </w:rPr>
      </w:pPr>
    </w:p>
    <w:p w14:paraId="71589367" w14:textId="77777777" w:rsidR="000C3670" w:rsidRPr="00BD2D35" w:rsidRDefault="000C3670">
      <w:pPr>
        <w:numPr>
          <w:ilvl w:val="12"/>
          <w:numId w:val="0"/>
        </w:numPr>
        <w:spacing w:line="240" w:lineRule="auto"/>
        <w:ind w:right="-2"/>
        <w:rPr>
          <w:szCs w:val="24"/>
          <w:lang w:val="lt-LT"/>
        </w:rPr>
      </w:pPr>
    </w:p>
    <w:sectPr w:rsidR="000C3670" w:rsidRPr="00BD2D35">
      <w:pgSz w:w="11906" w:h="16838" w:code="9"/>
      <w:pgMar w:top="1134" w:right="1418" w:bottom="1134" w:left="1418" w:header="737" w:footer="73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HYCVXI+TimesNewRoman">
    <w:altName w:val="Times New Roman"/>
    <w:panose1 w:val="00000000000000000000"/>
    <w:charset w:val="EE"/>
    <w:family w:val="roman"/>
    <w:notTrueType/>
    <w:pitch w:val="default"/>
    <w:sig w:usb0="00000007" w:usb1="00000000" w:usb2="00000000" w:usb3="00000000" w:csb0="00000003"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pPr>
        <w:ind w:left="0" w:firstLine="0"/>
      </w:pPr>
      <w:rPr>
        <w:rFonts w:cs="Times New Roman"/>
      </w:rPr>
    </w:lvl>
  </w:abstractNum>
  <w:abstractNum w:abstractNumId="1"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8C330B4"/>
    <w:multiLevelType w:val="hybridMultilevel"/>
    <w:tmpl w:val="392E1C42"/>
    <w:lvl w:ilvl="0" w:tplc="47F63602">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BC211B3"/>
    <w:multiLevelType w:val="hybridMultilevel"/>
    <w:tmpl w:val="8A22B9A4"/>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B229DF"/>
    <w:multiLevelType w:val="hybridMultilevel"/>
    <w:tmpl w:val="005C4B96"/>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060038"/>
    <w:multiLevelType w:val="hybridMultilevel"/>
    <w:tmpl w:val="2886135A"/>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FC60642"/>
    <w:multiLevelType w:val="hybridMultilevel"/>
    <w:tmpl w:val="8266E5BE"/>
    <w:lvl w:ilvl="0" w:tplc="FFFFFFFF">
      <w:start w:val="1"/>
      <w:numFmt w:val="bullet"/>
      <w:lvlText w:val="-"/>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35843DDA"/>
    <w:multiLevelType w:val="hybridMultilevel"/>
    <w:tmpl w:val="446C5578"/>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3EEA624D"/>
    <w:multiLevelType w:val="hybridMultilevel"/>
    <w:tmpl w:val="292007C8"/>
    <w:lvl w:ilvl="0" w:tplc="DAF0EA46">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340381C"/>
    <w:multiLevelType w:val="hybridMultilevel"/>
    <w:tmpl w:val="8F10BC5A"/>
    <w:lvl w:ilvl="0" w:tplc="3C748CEA">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56112215"/>
    <w:multiLevelType w:val="hybridMultilevel"/>
    <w:tmpl w:val="4C1AD9B2"/>
    <w:lvl w:ilvl="0" w:tplc="57A4C366">
      <w:start w:val="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56333B83"/>
    <w:multiLevelType w:val="hybridMultilevel"/>
    <w:tmpl w:val="9C0ABABE"/>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9293837"/>
    <w:multiLevelType w:val="hybridMultilevel"/>
    <w:tmpl w:val="B37C33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C0458A5"/>
    <w:multiLevelType w:val="hybridMultilevel"/>
    <w:tmpl w:val="4B989A50"/>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66481FF5"/>
    <w:multiLevelType w:val="hybridMultilevel"/>
    <w:tmpl w:val="674C6360"/>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69453BBA"/>
    <w:multiLevelType w:val="hybridMultilevel"/>
    <w:tmpl w:val="0A663B8A"/>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59105EA"/>
    <w:multiLevelType w:val="hybridMultilevel"/>
    <w:tmpl w:val="44D637F4"/>
    <w:lvl w:ilvl="0" w:tplc="3C748CEA">
      <w:start w:val="1"/>
      <w:numFmt w:val="bullet"/>
      <w:lvlText w:val="-"/>
      <w:lvlJc w:val="left"/>
      <w:pPr>
        <w:ind w:left="1077" w:hanging="360"/>
      </w:pPr>
      <w:rPr>
        <w:rFonts w:ascii="Times New Roman" w:hAnsi="Times New Roman" w:cs="Times New Roman" w:hint="default"/>
      </w:rPr>
    </w:lvl>
    <w:lvl w:ilvl="1" w:tplc="04270003" w:tentative="1">
      <w:start w:val="1"/>
      <w:numFmt w:val="bullet"/>
      <w:lvlText w:val="o"/>
      <w:lvlJc w:val="left"/>
      <w:pPr>
        <w:ind w:left="1797" w:hanging="360"/>
      </w:pPr>
      <w:rPr>
        <w:rFonts w:ascii="Courier New" w:hAnsi="Courier New" w:cs="Courier New" w:hint="default"/>
      </w:rPr>
    </w:lvl>
    <w:lvl w:ilvl="2" w:tplc="04270005" w:tentative="1">
      <w:start w:val="1"/>
      <w:numFmt w:val="bullet"/>
      <w:lvlText w:val=""/>
      <w:lvlJc w:val="left"/>
      <w:pPr>
        <w:ind w:left="2517" w:hanging="360"/>
      </w:pPr>
      <w:rPr>
        <w:rFonts w:ascii="Wingdings" w:hAnsi="Wingdings" w:hint="default"/>
      </w:rPr>
    </w:lvl>
    <w:lvl w:ilvl="3" w:tplc="04270001" w:tentative="1">
      <w:start w:val="1"/>
      <w:numFmt w:val="bullet"/>
      <w:lvlText w:val=""/>
      <w:lvlJc w:val="left"/>
      <w:pPr>
        <w:ind w:left="3237" w:hanging="360"/>
      </w:pPr>
      <w:rPr>
        <w:rFonts w:ascii="Symbol" w:hAnsi="Symbol" w:hint="default"/>
      </w:rPr>
    </w:lvl>
    <w:lvl w:ilvl="4" w:tplc="04270003" w:tentative="1">
      <w:start w:val="1"/>
      <w:numFmt w:val="bullet"/>
      <w:lvlText w:val="o"/>
      <w:lvlJc w:val="left"/>
      <w:pPr>
        <w:ind w:left="3957" w:hanging="360"/>
      </w:pPr>
      <w:rPr>
        <w:rFonts w:ascii="Courier New" w:hAnsi="Courier New" w:cs="Courier New" w:hint="default"/>
      </w:rPr>
    </w:lvl>
    <w:lvl w:ilvl="5" w:tplc="04270005" w:tentative="1">
      <w:start w:val="1"/>
      <w:numFmt w:val="bullet"/>
      <w:lvlText w:val=""/>
      <w:lvlJc w:val="left"/>
      <w:pPr>
        <w:ind w:left="4677" w:hanging="360"/>
      </w:pPr>
      <w:rPr>
        <w:rFonts w:ascii="Wingdings" w:hAnsi="Wingdings" w:hint="default"/>
      </w:rPr>
    </w:lvl>
    <w:lvl w:ilvl="6" w:tplc="04270001" w:tentative="1">
      <w:start w:val="1"/>
      <w:numFmt w:val="bullet"/>
      <w:lvlText w:val=""/>
      <w:lvlJc w:val="left"/>
      <w:pPr>
        <w:ind w:left="5397" w:hanging="360"/>
      </w:pPr>
      <w:rPr>
        <w:rFonts w:ascii="Symbol" w:hAnsi="Symbol" w:hint="default"/>
      </w:rPr>
    </w:lvl>
    <w:lvl w:ilvl="7" w:tplc="04270003" w:tentative="1">
      <w:start w:val="1"/>
      <w:numFmt w:val="bullet"/>
      <w:lvlText w:val="o"/>
      <w:lvlJc w:val="left"/>
      <w:pPr>
        <w:ind w:left="6117" w:hanging="360"/>
      </w:pPr>
      <w:rPr>
        <w:rFonts w:ascii="Courier New" w:hAnsi="Courier New" w:cs="Courier New" w:hint="default"/>
      </w:rPr>
    </w:lvl>
    <w:lvl w:ilvl="8" w:tplc="04270005" w:tentative="1">
      <w:start w:val="1"/>
      <w:numFmt w:val="bullet"/>
      <w:lvlText w:val=""/>
      <w:lvlJc w:val="left"/>
      <w:pPr>
        <w:ind w:left="6837" w:hanging="360"/>
      </w:pPr>
      <w:rPr>
        <w:rFonts w:ascii="Wingdings" w:hAnsi="Wingdings" w:hint="default"/>
      </w:rPr>
    </w:lvl>
  </w:abstractNum>
  <w:num w:numId="1" w16cid:durableId="338584515">
    <w:abstractNumId w:val="0"/>
  </w:num>
  <w:num w:numId="2" w16cid:durableId="2053141675">
    <w:abstractNumId w:val="0"/>
    <w:lvlOverride w:ilvl="0">
      <w:lvl w:ilvl="0">
        <w:numFmt w:val="bullet"/>
        <w:lvlText w:val=""/>
        <w:lvlJc w:val="left"/>
        <w:pPr>
          <w:ind w:left="360" w:hanging="360"/>
        </w:pPr>
        <w:rPr>
          <w:rFonts w:ascii="Symbol" w:hAnsi="Symbol" w:cs="Times New Roman" w:hint="default"/>
        </w:rPr>
      </w:lvl>
    </w:lvlOverride>
  </w:num>
  <w:num w:numId="3" w16cid:durableId="1568685810">
    <w:abstractNumId w:val="16"/>
  </w:num>
  <w:num w:numId="4" w16cid:durableId="435905179">
    <w:abstractNumId w:val="16"/>
  </w:num>
  <w:num w:numId="5" w16cid:durableId="1035034953">
    <w:abstractNumId w:val="1"/>
  </w:num>
  <w:num w:numId="6" w16cid:durableId="1035735167">
    <w:abstractNumId w:val="1"/>
  </w:num>
  <w:num w:numId="7" w16cid:durableId="38290985">
    <w:abstractNumId w:val="0"/>
    <w:lvlOverride w:ilvl="0">
      <w:lvl w:ilvl="0">
        <w:numFmt w:val="bullet"/>
        <w:lvlText w:val="-"/>
        <w:lvlJc w:val="left"/>
        <w:pPr>
          <w:ind w:left="360" w:hanging="360"/>
        </w:pPr>
        <w:rPr>
          <w:rFonts w:cs="Times New Roman"/>
        </w:rPr>
      </w:lvl>
    </w:lvlOverride>
  </w:num>
  <w:num w:numId="8" w16cid:durableId="1618367091">
    <w:abstractNumId w:val="0"/>
    <w:lvlOverride w:ilvl="0">
      <w:lvl w:ilvl="0">
        <w:numFmt w:val="bullet"/>
        <w:lvlText w:val="-"/>
        <w:lvlJc w:val="left"/>
        <w:pPr>
          <w:ind w:left="360" w:hanging="360"/>
        </w:pPr>
        <w:rPr>
          <w:rFonts w:cs="Times New Roman"/>
        </w:rPr>
      </w:lvl>
    </w:lvlOverride>
  </w:num>
  <w:num w:numId="9" w16cid:durableId="561601364">
    <w:abstractNumId w:val="14"/>
  </w:num>
  <w:num w:numId="10" w16cid:durableId="1853103464">
    <w:abstractNumId w:val="9"/>
  </w:num>
  <w:num w:numId="11" w16cid:durableId="995493782">
    <w:abstractNumId w:val="7"/>
  </w:num>
  <w:num w:numId="12" w16cid:durableId="1616786728">
    <w:abstractNumId w:val="10"/>
  </w:num>
  <w:num w:numId="13" w16cid:durableId="1207983620">
    <w:abstractNumId w:val="2"/>
  </w:num>
  <w:num w:numId="14" w16cid:durableId="1822771445">
    <w:abstractNumId w:val="17"/>
  </w:num>
  <w:num w:numId="15" w16cid:durableId="5720261">
    <w:abstractNumId w:val="13"/>
  </w:num>
  <w:num w:numId="16" w16cid:durableId="665742359">
    <w:abstractNumId w:val="12"/>
  </w:num>
  <w:num w:numId="17" w16cid:durableId="2145463144">
    <w:abstractNumId w:val="4"/>
  </w:num>
  <w:num w:numId="18" w16cid:durableId="1704672470">
    <w:abstractNumId w:val="15"/>
  </w:num>
  <w:num w:numId="19" w16cid:durableId="385026702">
    <w:abstractNumId w:val="5"/>
  </w:num>
  <w:num w:numId="20" w16cid:durableId="1203133451">
    <w:abstractNumId w:val="3"/>
  </w:num>
  <w:num w:numId="21" w16cid:durableId="473105250">
    <w:abstractNumId w:val="8"/>
  </w:num>
  <w:num w:numId="22" w16cid:durableId="22243600">
    <w:abstractNumId w:val="6"/>
  </w:num>
  <w:num w:numId="23" w16cid:durableId="210209868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17CB"/>
    <w:rsid w:val="000144F3"/>
    <w:rsid w:val="00053AF5"/>
    <w:rsid w:val="00066631"/>
    <w:rsid w:val="00095EF5"/>
    <w:rsid w:val="000B3E42"/>
    <w:rsid w:val="000B4BEF"/>
    <w:rsid w:val="000C12E5"/>
    <w:rsid w:val="000C3670"/>
    <w:rsid w:val="000F46C2"/>
    <w:rsid w:val="00100E03"/>
    <w:rsid w:val="001103E5"/>
    <w:rsid w:val="00113F5C"/>
    <w:rsid w:val="00131D8A"/>
    <w:rsid w:val="0014009D"/>
    <w:rsid w:val="00156AA7"/>
    <w:rsid w:val="001F59E0"/>
    <w:rsid w:val="0020344A"/>
    <w:rsid w:val="00257F75"/>
    <w:rsid w:val="00260A91"/>
    <w:rsid w:val="00275474"/>
    <w:rsid w:val="00281919"/>
    <w:rsid w:val="002C1216"/>
    <w:rsid w:val="002D4A32"/>
    <w:rsid w:val="002E4319"/>
    <w:rsid w:val="002E6E09"/>
    <w:rsid w:val="002F04B6"/>
    <w:rsid w:val="00305075"/>
    <w:rsid w:val="003236B6"/>
    <w:rsid w:val="00336F64"/>
    <w:rsid w:val="00340D78"/>
    <w:rsid w:val="00345568"/>
    <w:rsid w:val="00351798"/>
    <w:rsid w:val="00363EBA"/>
    <w:rsid w:val="00370EC3"/>
    <w:rsid w:val="00373213"/>
    <w:rsid w:val="003A7AAA"/>
    <w:rsid w:val="003C1171"/>
    <w:rsid w:val="00405D37"/>
    <w:rsid w:val="00463B98"/>
    <w:rsid w:val="004659FA"/>
    <w:rsid w:val="00480EB1"/>
    <w:rsid w:val="004A09A8"/>
    <w:rsid w:val="004C04D1"/>
    <w:rsid w:val="004C17CB"/>
    <w:rsid w:val="004E470A"/>
    <w:rsid w:val="00544B2B"/>
    <w:rsid w:val="00555425"/>
    <w:rsid w:val="00561A2D"/>
    <w:rsid w:val="005B3891"/>
    <w:rsid w:val="005B7015"/>
    <w:rsid w:val="005C1E46"/>
    <w:rsid w:val="00601505"/>
    <w:rsid w:val="00642062"/>
    <w:rsid w:val="00645169"/>
    <w:rsid w:val="006552EA"/>
    <w:rsid w:val="00666BF5"/>
    <w:rsid w:val="0068075B"/>
    <w:rsid w:val="0068513C"/>
    <w:rsid w:val="006934D1"/>
    <w:rsid w:val="006B1520"/>
    <w:rsid w:val="006D5483"/>
    <w:rsid w:val="006E014F"/>
    <w:rsid w:val="006E2750"/>
    <w:rsid w:val="007373C0"/>
    <w:rsid w:val="0073742D"/>
    <w:rsid w:val="00762A6C"/>
    <w:rsid w:val="007948E8"/>
    <w:rsid w:val="007B31BA"/>
    <w:rsid w:val="008952E2"/>
    <w:rsid w:val="008C119D"/>
    <w:rsid w:val="008F74AC"/>
    <w:rsid w:val="009612B5"/>
    <w:rsid w:val="009A2156"/>
    <w:rsid w:val="009D1F65"/>
    <w:rsid w:val="009D739F"/>
    <w:rsid w:val="00A0731B"/>
    <w:rsid w:val="00A178D1"/>
    <w:rsid w:val="00A47E17"/>
    <w:rsid w:val="00A518B4"/>
    <w:rsid w:val="00A53F4B"/>
    <w:rsid w:val="00A65AFC"/>
    <w:rsid w:val="00A74C5A"/>
    <w:rsid w:val="00A96667"/>
    <w:rsid w:val="00AC5730"/>
    <w:rsid w:val="00AD197E"/>
    <w:rsid w:val="00AD4601"/>
    <w:rsid w:val="00B060D3"/>
    <w:rsid w:val="00B24EB6"/>
    <w:rsid w:val="00B43789"/>
    <w:rsid w:val="00B6098E"/>
    <w:rsid w:val="00BD2D35"/>
    <w:rsid w:val="00C0160B"/>
    <w:rsid w:val="00C14E4C"/>
    <w:rsid w:val="00C251E9"/>
    <w:rsid w:val="00C27C7F"/>
    <w:rsid w:val="00C353B1"/>
    <w:rsid w:val="00C62036"/>
    <w:rsid w:val="00C742F6"/>
    <w:rsid w:val="00C8677B"/>
    <w:rsid w:val="00C929D0"/>
    <w:rsid w:val="00CA0D67"/>
    <w:rsid w:val="00CA6CC1"/>
    <w:rsid w:val="00D00B6D"/>
    <w:rsid w:val="00D05D69"/>
    <w:rsid w:val="00D17FF5"/>
    <w:rsid w:val="00D24A8F"/>
    <w:rsid w:val="00DD42EC"/>
    <w:rsid w:val="00E0170B"/>
    <w:rsid w:val="00E314BF"/>
    <w:rsid w:val="00E37BD3"/>
    <w:rsid w:val="00E4208C"/>
    <w:rsid w:val="00ED5D21"/>
    <w:rsid w:val="00EE5312"/>
    <w:rsid w:val="00F24DAD"/>
    <w:rsid w:val="00F5040C"/>
    <w:rsid w:val="00F94628"/>
    <w:rsid w:val="00FB3C80"/>
    <w:rsid w:val="00FC33C0"/>
    <w:rsid w:val="00FC5D18"/>
    <w:rsid w:val="00FD307E"/>
    <w:rsid w:val="00FD5ECC"/>
  </w:rsids>
  <m:mathPr>
    <m:mathFont m:val="Cambria Math"/>
    <m:brkBin m:val="before"/>
    <m:brkBinSub m:val="--"/>
    <m:smallFrac m:val="0"/>
    <m:dispDef/>
    <m:lMargin m:val="0"/>
    <m:rMargin m:val="0"/>
    <m:defJc m:val="centerGroup"/>
    <m:wrapIndent m:val="1440"/>
    <m:intLim m:val="subSup"/>
    <m:naryLim m:val="undOvr"/>
  </m:mathPr>
  <w:themeFontLang w:val="lt-LT"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22109"/>
  <w15:docId w15:val="{D685478E-3778-48A3-AAE0-8EE720B2F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53AF5"/>
    <w:pPr>
      <w:tabs>
        <w:tab w:val="left" w:pos="567"/>
      </w:tabs>
      <w:snapToGrid w:val="0"/>
      <w:spacing w:after="0" w:line="260" w:lineRule="exact"/>
    </w:pPr>
    <w:rPr>
      <w:rFonts w:ascii="Times New Roman" w:eastAsia="Times New Roman" w:hAnsi="Times New Roman" w:cs="Times New Roman"/>
      <w:szCs w:val="20"/>
      <w:lang w:val="en-GB"/>
    </w:rPr>
  </w:style>
  <w:style w:type="paragraph" w:styleId="Antrat1">
    <w:name w:val="heading 1"/>
    <w:basedOn w:val="prastasis"/>
    <w:next w:val="prastasis"/>
    <w:link w:val="Antrat1Diagrama"/>
    <w:uiPriority w:val="99"/>
    <w:qFormat/>
    <w:pPr>
      <w:snapToGrid/>
      <w:spacing w:before="240" w:after="120"/>
      <w:ind w:left="357" w:hanging="357"/>
      <w:outlineLvl w:val="0"/>
    </w:pPr>
    <w:rPr>
      <w:rFonts w:eastAsia="SimSun"/>
      <w:b/>
      <w:caps/>
      <w:sz w:val="26"/>
      <w:lang w:val="en-US"/>
    </w:rPr>
  </w:style>
  <w:style w:type="paragraph" w:styleId="Antrat2">
    <w:name w:val="heading 2"/>
    <w:basedOn w:val="prastasis"/>
    <w:next w:val="prastasis"/>
    <w:link w:val="Antrat2Diagrama"/>
    <w:uiPriority w:val="99"/>
    <w:semiHidden/>
    <w:unhideWhenUsed/>
    <w:qFormat/>
    <w:pPr>
      <w:keepNext/>
      <w:spacing w:before="240" w:after="60"/>
      <w:outlineLvl w:val="1"/>
    </w:pPr>
    <w:rPr>
      <w:rFonts w:ascii="Cambria" w:hAnsi="Cambria"/>
      <w:b/>
      <w:bCs/>
      <w:i/>
      <w:iCs/>
      <w:sz w:val="28"/>
      <w:szCs w:val="28"/>
      <w:lang w:eastAsia="x-none"/>
    </w:rPr>
  </w:style>
  <w:style w:type="paragraph" w:styleId="Antrat3">
    <w:name w:val="heading 3"/>
    <w:basedOn w:val="prastasis"/>
    <w:next w:val="prastasis"/>
    <w:link w:val="Antrat3Diagrama"/>
    <w:uiPriority w:val="99"/>
    <w:unhideWhenUsed/>
    <w:qFormat/>
    <w:pPr>
      <w:keepNext/>
      <w:keepLines/>
      <w:spacing w:before="120" w:after="80"/>
      <w:outlineLvl w:val="2"/>
    </w:pPr>
    <w:rPr>
      <w:rFonts w:ascii="Cambria" w:hAnsi="Cambria"/>
      <w:b/>
      <w:bCs/>
      <w:sz w:val="26"/>
      <w:szCs w:val="26"/>
      <w:lang w:eastAsia="x-none"/>
    </w:rPr>
  </w:style>
  <w:style w:type="paragraph" w:styleId="Antrat4">
    <w:name w:val="heading 4"/>
    <w:basedOn w:val="prastasis"/>
    <w:next w:val="prastasis"/>
    <w:link w:val="Antrat4Diagrama"/>
    <w:uiPriority w:val="99"/>
    <w:semiHidden/>
    <w:unhideWhenUsed/>
    <w:qFormat/>
    <w:pPr>
      <w:keepNext/>
      <w:jc w:val="both"/>
      <w:outlineLvl w:val="3"/>
    </w:pPr>
    <w:rPr>
      <w:rFonts w:ascii="Calibri" w:hAnsi="Calibri"/>
      <w:b/>
      <w:bCs/>
      <w:sz w:val="28"/>
      <w:szCs w:val="28"/>
      <w:lang w:eastAsia="x-none"/>
    </w:rPr>
  </w:style>
  <w:style w:type="paragraph" w:styleId="Antrat5">
    <w:name w:val="heading 5"/>
    <w:basedOn w:val="prastasis"/>
    <w:next w:val="prastasis"/>
    <w:link w:val="Antrat5Diagrama"/>
    <w:uiPriority w:val="99"/>
    <w:semiHidden/>
    <w:unhideWhenUsed/>
    <w:qFormat/>
    <w:pPr>
      <w:keepNext/>
      <w:snapToGrid/>
      <w:jc w:val="both"/>
      <w:outlineLvl w:val="4"/>
    </w:pPr>
    <w:rPr>
      <w:rFonts w:eastAsia="SimSun"/>
      <w:noProof/>
    </w:rPr>
  </w:style>
  <w:style w:type="paragraph" w:styleId="Antrat6">
    <w:name w:val="heading 6"/>
    <w:basedOn w:val="prastasis"/>
    <w:next w:val="prastasis"/>
    <w:link w:val="Antrat6Diagrama"/>
    <w:uiPriority w:val="99"/>
    <w:semiHidden/>
    <w:unhideWhenUsed/>
    <w:qFormat/>
    <w:pPr>
      <w:keepNext/>
      <w:tabs>
        <w:tab w:val="left" w:pos="-720"/>
        <w:tab w:val="left" w:pos="4536"/>
      </w:tabs>
      <w:suppressAutoHyphens/>
      <w:snapToGrid/>
      <w:outlineLvl w:val="5"/>
    </w:pPr>
    <w:rPr>
      <w:rFonts w:eastAsia="SimSun"/>
      <w:i/>
    </w:rPr>
  </w:style>
  <w:style w:type="paragraph" w:styleId="Antrat7">
    <w:name w:val="heading 7"/>
    <w:basedOn w:val="prastasis"/>
    <w:next w:val="prastasis"/>
    <w:link w:val="Antrat7Diagrama"/>
    <w:uiPriority w:val="99"/>
    <w:semiHidden/>
    <w:unhideWhenUsed/>
    <w:qFormat/>
    <w:pPr>
      <w:keepNext/>
      <w:tabs>
        <w:tab w:val="left" w:pos="-720"/>
        <w:tab w:val="left" w:pos="4536"/>
      </w:tabs>
      <w:suppressAutoHyphens/>
      <w:snapToGrid/>
      <w:jc w:val="both"/>
      <w:outlineLvl w:val="6"/>
    </w:pPr>
    <w:rPr>
      <w:rFonts w:eastAsia="SimSun"/>
      <w:i/>
    </w:rPr>
  </w:style>
  <w:style w:type="paragraph" w:styleId="Antrat8">
    <w:name w:val="heading 8"/>
    <w:basedOn w:val="prastasis"/>
    <w:next w:val="prastasis"/>
    <w:link w:val="Antrat8Diagrama"/>
    <w:uiPriority w:val="99"/>
    <w:semiHidden/>
    <w:unhideWhenUsed/>
    <w:qFormat/>
    <w:pPr>
      <w:keepNext/>
      <w:snapToGrid/>
      <w:ind w:left="567" w:hanging="567"/>
      <w:jc w:val="both"/>
      <w:outlineLvl w:val="7"/>
    </w:pPr>
    <w:rPr>
      <w:rFonts w:eastAsia="SimSun"/>
      <w:b/>
      <w:i/>
    </w:rPr>
  </w:style>
  <w:style w:type="paragraph" w:styleId="Antrat9">
    <w:name w:val="heading 9"/>
    <w:basedOn w:val="prastasis"/>
    <w:next w:val="prastasis"/>
    <w:link w:val="Antrat9Diagrama"/>
    <w:uiPriority w:val="99"/>
    <w:semiHidden/>
    <w:unhideWhenUsed/>
    <w:qFormat/>
    <w:pPr>
      <w:keepNext/>
      <w:snapToGrid/>
      <w:jc w:val="both"/>
      <w:outlineLvl w:val="8"/>
    </w:pPr>
    <w:rPr>
      <w:rFonts w:eastAsia="SimSun"/>
      <w:b/>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Pr>
      <w:rFonts w:ascii="Times New Roman" w:eastAsia="SimSun" w:hAnsi="Times New Roman" w:cs="Times New Roman"/>
      <w:b/>
      <w:caps/>
      <w:sz w:val="26"/>
      <w:szCs w:val="20"/>
      <w:lang w:val="en-US"/>
    </w:rPr>
  </w:style>
  <w:style w:type="character" w:customStyle="1" w:styleId="Antrat2Diagrama">
    <w:name w:val="Antraštė 2 Diagrama"/>
    <w:basedOn w:val="Numatytasispastraiposriftas"/>
    <w:link w:val="Antrat2"/>
    <w:uiPriority w:val="99"/>
    <w:semiHidden/>
    <w:rPr>
      <w:rFonts w:ascii="Cambria" w:eastAsia="Times New Roman" w:hAnsi="Cambria" w:cs="Times New Roman"/>
      <w:b/>
      <w:bCs/>
      <w:i/>
      <w:iCs/>
      <w:sz w:val="28"/>
      <w:szCs w:val="28"/>
      <w:lang w:val="en-GB" w:eastAsia="x-none"/>
    </w:rPr>
  </w:style>
  <w:style w:type="character" w:customStyle="1" w:styleId="Antrat3Diagrama">
    <w:name w:val="Antraštė 3 Diagrama"/>
    <w:basedOn w:val="Numatytasispastraiposriftas"/>
    <w:link w:val="Antrat3"/>
    <w:uiPriority w:val="99"/>
    <w:rPr>
      <w:rFonts w:ascii="Cambria" w:eastAsia="Times New Roman" w:hAnsi="Cambria" w:cs="Times New Roman"/>
      <w:b/>
      <w:bCs/>
      <w:sz w:val="26"/>
      <w:szCs w:val="26"/>
      <w:lang w:val="en-GB" w:eastAsia="x-none"/>
    </w:rPr>
  </w:style>
  <w:style w:type="character" w:customStyle="1" w:styleId="Antrat4Diagrama">
    <w:name w:val="Antraštė 4 Diagrama"/>
    <w:basedOn w:val="Numatytasispastraiposriftas"/>
    <w:link w:val="Antrat4"/>
    <w:uiPriority w:val="99"/>
    <w:semiHidden/>
    <w:rPr>
      <w:rFonts w:ascii="Calibri" w:eastAsia="Times New Roman" w:hAnsi="Calibri" w:cs="Times New Roman"/>
      <w:b/>
      <w:bCs/>
      <w:sz w:val="28"/>
      <w:szCs w:val="28"/>
      <w:lang w:val="en-GB" w:eastAsia="x-none"/>
    </w:rPr>
  </w:style>
  <w:style w:type="character" w:customStyle="1" w:styleId="Antrat5Diagrama">
    <w:name w:val="Antraštė 5 Diagrama"/>
    <w:basedOn w:val="Numatytasispastraiposriftas"/>
    <w:link w:val="Antrat5"/>
    <w:uiPriority w:val="99"/>
    <w:semiHidden/>
    <w:rPr>
      <w:rFonts w:ascii="Times New Roman" w:eastAsia="SimSun" w:hAnsi="Times New Roman" w:cs="Times New Roman"/>
      <w:noProof/>
      <w:szCs w:val="20"/>
      <w:lang w:val="en-GB"/>
    </w:rPr>
  </w:style>
  <w:style w:type="character" w:customStyle="1" w:styleId="Antrat6Diagrama">
    <w:name w:val="Antraštė 6 Diagrama"/>
    <w:basedOn w:val="Numatytasispastraiposriftas"/>
    <w:link w:val="Antrat6"/>
    <w:uiPriority w:val="99"/>
    <w:semiHidden/>
    <w:rPr>
      <w:rFonts w:ascii="Times New Roman" w:eastAsia="SimSun" w:hAnsi="Times New Roman" w:cs="Times New Roman"/>
      <w:i/>
      <w:szCs w:val="20"/>
      <w:lang w:val="en-GB"/>
    </w:rPr>
  </w:style>
  <w:style w:type="character" w:customStyle="1" w:styleId="Antrat7Diagrama">
    <w:name w:val="Antraštė 7 Diagrama"/>
    <w:basedOn w:val="Numatytasispastraiposriftas"/>
    <w:link w:val="Antrat7"/>
    <w:uiPriority w:val="99"/>
    <w:semiHidden/>
    <w:rPr>
      <w:rFonts w:ascii="Times New Roman" w:eastAsia="SimSun" w:hAnsi="Times New Roman" w:cs="Times New Roman"/>
      <w:i/>
      <w:szCs w:val="20"/>
      <w:lang w:val="en-GB"/>
    </w:rPr>
  </w:style>
  <w:style w:type="character" w:customStyle="1" w:styleId="Antrat8Diagrama">
    <w:name w:val="Antraštė 8 Diagrama"/>
    <w:basedOn w:val="Numatytasispastraiposriftas"/>
    <w:link w:val="Antrat8"/>
    <w:uiPriority w:val="99"/>
    <w:semiHidden/>
    <w:rPr>
      <w:rFonts w:ascii="Times New Roman" w:eastAsia="SimSun" w:hAnsi="Times New Roman" w:cs="Times New Roman"/>
      <w:b/>
      <w:i/>
      <w:szCs w:val="20"/>
      <w:lang w:val="en-GB"/>
    </w:rPr>
  </w:style>
  <w:style w:type="character" w:customStyle="1" w:styleId="Antrat9Diagrama">
    <w:name w:val="Antraštė 9 Diagrama"/>
    <w:basedOn w:val="Numatytasispastraiposriftas"/>
    <w:link w:val="Antrat9"/>
    <w:uiPriority w:val="99"/>
    <w:semiHidden/>
    <w:rPr>
      <w:rFonts w:ascii="Times New Roman" w:eastAsia="SimSun" w:hAnsi="Times New Roman" w:cs="Times New Roman"/>
      <w:b/>
      <w:i/>
      <w:szCs w:val="20"/>
      <w:lang w:val="en-GB"/>
    </w:rPr>
  </w:style>
  <w:style w:type="character" w:styleId="Hipersaitas">
    <w:name w:val="Hyperlink"/>
    <w:uiPriority w:val="99"/>
    <w:unhideWhenUsed/>
    <w:rsid w:val="008952E2"/>
    <w:rPr>
      <w:color w:val="0000FF"/>
      <w:u w:val="single"/>
    </w:rPr>
  </w:style>
  <w:style w:type="character" w:styleId="Perirtashipersaitas">
    <w:name w:val="FollowedHyperlink"/>
    <w:uiPriority w:val="99"/>
    <w:semiHidden/>
    <w:unhideWhenUsed/>
    <w:rPr>
      <w:rFonts w:ascii="Times New Roman" w:hAnsi="Times New Roman" w:cs="Times New Roman" w:hint="default"/>
      <w:color w:val="800080"/>
      <w:u w:val="single"/>
    </w:rPr>
  </w:style>
  <w:style w:type="character" w:styleId="Grietas">
    <w:name w:val="Strong"/>
    <w:uiPriority w:val="99"/>
    <w:qFormat/>
    <w:rPr>
      <w:rFonts w:ascii="Times New Roman" w:hAnsi="Times New Roman" w:cs="Times New Roman" w:hint="default"/>
      <w:b/>
      <w:bCs/>
    </w:rPr>
  </w:style>
  <w:style w:type="paragraph" w:customStyle="1" w:styleId="msonormal0">
    <w:name w:val="msonormal"/>
    <w:basedOn w:val="prastasis"/>
    <w:pPr>
      <w:tabs>
        <w:tab w:val="clear" w:pos="567"/>
      </w:tabs>
      <w:snapToGrid/>
      <w:spacing w:before="100" w:beforeAutospacing="1" w:after="100" w:afterAutospacing="1" w:line="240" w:lineRule="auto"/>
    </w:pPr>
    <w:rPr>
      <w:sz w:val="24"/>
      <w:szCs w:val="24"/>
      <w:lang w:val="lt-LT" w:eastAsia="lt-LT"/>
    </w:rPr>
  </w:style>
  <w:style w:type="paragraph" w:styleId="Komentarotekstas">
    <w:name w:val="annotation text"/>
    <w:basedOn w:val="prastasis"/>
    <w:link w:val="KomentarotekstasDiagrama"/>
    <w:uiPriority w:val="99"/>
    <w:semiHidden/>
    <w:unhideWhenUsed/>
    <w:rPr>
      <w:sz w:val="20"/>
    </w:rPr>
  </w:style>
  <w:style w:type="character" w:customStyle="1" w:styleId="KomentarotekstasDiagrama">
    <w:name w:val="Komentaro tekstas Diagrama"/>
    <w:basedOn w:val="Numatytasispastraiposriftas"/>
    <w:link w:val="Komentarotekstas"/>
    <w:uiPriority w:val="99"/>
    <w:semiHidden/>
    <w:rPr>
      <w:rFonts w:ascii="Times New Roman" w:eastAsia="Times New Roman" w:hAnsi="Times New Roman" w:cs="Times New Roman"/>
      <w:sz w:val="20"/>
      <w:szCs w:val="20"/>
      <w:lang w:val="en-GB"/>
    </w:rPr>
  </w:style>
  <w:style w:type="paragraph" w:styleId="Antrats">
    <w:name w:val="header"/>
    <w:basedOn w:val="prastasis"/>
    <w:link w:val="AntratsDiagrama"/>
    <w:uiPriority w:val="99"/>
    <w:semiHidden/>
    <w:unhideWhenUsed/>
    <w:pPr>
      <w:tabs>
        <w:tab w:val="clear" w:pos="567"/>
        <w:tab w:val="center" w:pos="4320"/>
        <w:tab w:val="right" w:pos="8640"/>
      </w:tabs>
      <w:snapToGrid/>
    </w:pPr>
    <w:rPr>
      <w:rFonts w:eastAsia="SimSun"/>
      <w:lang w:eastAsia="zh-CN"/>
    </w:rPr>
  </w:style>
  <w:style w:type="character" w:customStyle="1" w:styleId="HeaderChar">
    <w:name w:val="Header Char"/>
    <w:basedOn w:val="Numatytasispastraiposriftas"/>
    <w:uiPriority w:val="99"/>
    <w:semiHidden/>
    <w:rPr>
      <w:rFonts w:ascii="Times New Roman" w:eastAsia="Times New Roman" w:hAnsi="Times New Roman" w:cs="Times New Roman"/>
      <w:szCs w:val="20"/>
      <w:lang w:val="en-GB"/>
    </w:rPr>
  </w:style>
  <w:style w:type="paragraph" w:styleId="Porat">
    <w:name w:val="footer"/>
    <w:basedOn w:val="prastasis"/>
    <w:link w:val="PoratDiagrama"/>
    <w:uiPriority w:val="99"/>
    <w:semiHidden/>
    <w:unhideWhenUsed/>
    <w:pPr>
      <w:tabs>
        <w:tab w:val="center" w:pos="4536"/>
        <w:tab w:val="right" w:pos="8306"/>
      </w:tabs>
    </w:pPr>
    <w:rPr>
      <w:lang w:eastAsia="x-none"/>
    </w:rPr>
  </w:style>
  <w:style w:type="character" w:customStyle="1" w:styleId="PoratDiagrama">
    <w:name w:val="Poraštė Diagrama"/>
    <w:basedOn w:val="Numatytasispastraiposriftas"/>
    <w:link w:val="Porat"/>
    <w:uiPriority w:val="99"/>
    <w:semiHidden/>
    <w:rPr>
      <w:rFonts w:ascii="Times New Roman" w:eastAsia="Times New Roman" w:hAnsi="Times New Roman" w:cs="Times New Roman"/>
      <w:szCs w:val="20"/>
      <w:lang w:val="en-GB" w:eastAsia="x-none"/>
    </w:rPr>
  </w:style>
  <w:style w:type="paragraph" w:styleId="Dokumentoinaostekstas">
    <w:name w:val="endnote text"/>
    <w:basedOn w:val="prastasis"/>
    <w:link w:val="DokumentoinaostekstasDiagrama"/>
    <w:uiPriority w:val="99"/>
    <w:semiHidden/>
    <w:unhideWhenUsed/>
    <w:pPr>
      <w:snapToGrid/>
      <w:spacing w:line="240" w:lineRule="auto"/>
    </w:pPr>
    <w:rPr>
      <w:rFonts w:eastAsia="SimSun"/>
    </w:rPr>
  </w:style>
  <w:style w:type="character" w:customStyle="1" w:styleId="DokumentoinaostekstasDiagrama">
    <w:name w:val="Dokumento išnašos tekstas Diagrama"/>
    <w:basedOn w:val="Numatytasispastraiposriftas"/>
    <w:link w:val="Dokumentoinaostekstas"/>
    <w:uiPriority w:val="99"/>
    <w:semiHidden/>
    <w:rPr>
      <w:rFonts w:ascii="Times New Roman" w:eastAsia="SimSun" w:hAnsi="Times New Roman" w:cs="Times New Roman"/>
      <w:szCs w:val="20"/>
      <w:lang w:val="en-GB"/>
    </w:rPr>
  </w:style>
  <w:style w:type="paragraph" w:styleId="Pavadinimas">
    <w:name w:val="Title"/>
    <w:basedOn w:val="prastasis"/>
    <w:link w:val="PavadinimasDiagrama"/>
    <w:uiPriority w:val="99"/>
    <w:qFormat/>
    <w:pPr>
      <w:tabs>
        <w:tab w:val="clear" w:pos="567"/>
      </w:tabs>
      <w:snapToGrid/>
      <w:spacing w:line="240" w:lineRule="auto"/>
      <w:jc w:val="center"/>
    </w:pPr>
    <w:rPr>
      <w:rFonts w:eastAsia="SimSun"/>
      <w:b/>
    </w:rPr>
  </w:style>
  <w:style w:type="character" w:customStyle="1" w:styleId="PavadinimasDiagrama">
    <w:name w:val="Pavadinimas Diagrama"/>
    <w:basedOn w:val="Numatytasispastraiposriftas"/>
    <w:link w:val="Pavadinimas"/>
    <w:uiPriority w:val="99"/>
    <w:rPr>
      <w:rFonts w:ascii="Times New Roman" w:eastAsia="SimSun" w:hAnsi="Times New Roman" w:cs="Times New Roman"/>
      <w:b/>
      <w:szCs w:val="20"/>
      <w:lang w:val="en-GB"/>
    </w:rPr>
  </w:style>
  <w:style w:type="paragraph" w:styleId="Pagrindinistekstas">
    <w:name w:val="Body Text"/>
    <w:basedOn w:val="prastasis"/>
    <w:link w:val="PagrindinistekstasDiagrama"/>
    <w:uiPriority w:val="99"/>
    <w:semiHidden/>
    <w:unhideWhenUsed/>
    <w:pPr>
      <w:tabs>
        <w:tab w:val="clear" w:pos="567"/>
      </w:tabs>
      <w:snapToGrid/>
      <w:spacing w:line="240" w:lineRule="auto"/>
    </w:pPr>
    <w:rPr>
      <w:rFonts w:eastAsia="SimSun"/>
      <w:i/>
      <w:color w:val="008000"/>
    </w:rPr>
  </w:style>
  <w:style w:type="character" w:customStyle="1" w:styleId="PagrindinistekstasDiagrama">
    <w:name w:val="Pagrindinis tekstas Diagrama"/>
    <w:basedOn w:val="Numatytasispastraiposriftas"/>
    <w:link w:val="Pagrindinistekstas"/>
    <w:uiPriority w:val="99"/>
    <w:semiHidden/>
    <w:rPr>
      <w:rFonts w:ascii="Times New Roman" w:eastAsia="SimSun" w:hAnsi="Times New Roman" w:cs="Times New Roman"/>
      <w:i/>
      <w:color w:val="008000"/>
      <w:szCs w:val="20"/>
      <w:lang w:val="en-GB"/>
    </w:rPr>
  </w:style>
  <w:style w:type="paragraph" w:styleId="Pagrindiniotekstotrauka">
    <w:name w:val="Body Text Indent"/>
    <w:basedOn w:val="prastasis"/>
    <w:link w:val="PagrindiniotekstotraukaDiagrama"/>
    <w:uiPriority w:val="99"/>
    <w:semiHidden/>
    <w:unhideWhenUsed/>
    <w:pPr>
      <w:tabs>
        <w:tab w:val="clear" w:pos="567"/>
      </w:tabs>
      <w:autoSpaceDE w:val="0"/>
      <w:autoSpaceDN w:val="0"/>
      <w:adjustRightInd w:val="0"/>
      <w:snapToGrid/>
      <w:spacing w:line="240" w:lineRule="auto"/>
      <w:ind w:left="720"/>
      <w:jc w:val="both"/>
    </w:pPr>
    <w:rPr>
      <w:rFonts w:eastAsia="SimSun"/>
      <w:szCs w:val="22"/>
      <w:lang w:eastAsia="en-GB"/>
    </w:rPr>
  </w:style>
  <w:style w:type="character" w:customStyle="1" w:styleId="PagrindiniotekstotraukaDiagrama">
    <w:name w:val="Pagrindinio teksto įtrauka Diagrama"/>
    <w:basedOn w:val="Numatytasispastraiposriftas"/>
    <w:link w:val="Pagrindiniotekstotrauka"/>
    <w:uiPriority w:val="99"/>
    <w:semiHidden/>
    <w:rPr>
      <w:rFonts w:ascii="Times New Roman" w:eastAsia="SimSun" w:hAnsi="Times New Roman" w:cs="Times New Roman"/>
      <w:lang w:val="en-GB" w:eastAsia="en-GB"/>
    </w:rPr>
  </w:style>
  <w:style w:type="paragraph" w:styleId="Pagrindinistekstas2">
    <w:name w:val="Body Text 2"/>
    <w:basedOn w:val="prastasis"/>
    <w:link w:val="Pagrindinistekstas2Diagrama"/>
    <w:uiPriority w:val="99"/>
    <w:semiHidden/>
    <w:unhideWhenUsed/>
    <w:pPr>
      <w:pBdr>
        <w:top w:val="wave" w:sz="6" w:space="0" w:color="auto"/>
        <w:left w:val="wave" w:sz="6" w:space="3" w:color="auto"/>
        <w:bottom w:val="wave" w:sz="6" w:space="1" w:color="auto"/>
        <w:right w:val="wave" w:sz="6" w:space="4" w:color="auto"/>
      </w:pBdr>
      <w:autoSpaceDE w:val="0"/>
      <w:autoSpaceDN w:val="0"/>
      <w:adjustRightInd w:val="0"/>
      <w:snapToGrid/>
      <w:jc w:val="both"/>
    </w:pPr>
    <w:rPr>
      <w:rFonts w:eastAsia="SimSun"/>
      <w:b/>
      <w:bCs/>
      <w:color w:val="0000FF"/>
      <w:szCs w:val="22"/>
      <w:u w:val="single"/>
    </w:rPr>
  </w:style>
  <w:style w:type="character" w:customStyle="1" w:styleId="Pagrindinistekstas2Diagrama">
    <w:name w:val="Pagrindinis tekstas 2 Diagrama"/>
    <w:basedOn w:val="Numatytasispastraiposriftas"/>
    <w:link w:val="Pagrindinistekstas2"/>
    <w:uiPriority w:val="99"/>
    <w:semiHidden/>
    <w:rPr>
      <w:rFonts w:ascii="Times New Roman" w:eastAsia="SimSun" w:hAnsi="Times New Roman" w:cs="Times New Roman"/>
      <w:b/>
      <w:bCs/>
      <w:color w:val="0000FF"/>
      <w:u w:val="single"/>
      <w:lang w:val="en-GB"/>
    </w:rPr>
  </w:style>
  <w:style w:type="paragraph" w:styleId="Pagrindinistekstas3">
    <w:name w:val="Body Text 3"/>
    <w:basedOn w:val="prastasis"/>
    <w:link w:val="Pagrindinistekstas3Diagrama"/>
    <w:uiPriority w:val="99"/>
    <w:semiHidden/>
    <w:unhideWhenUsed/>
    <w:pPr>
      <w:tabs>
        <w:tab w:val="clear" w:pos="567"/>
      </w:tabs>
      <w:autoSpaceDE w:val="0"/>
      <w:autoSpaceDN w:val="0"/>
      <w:adjustRightInd w:val="0"/>
      <w:snapToGrid/>
      <w:spacing w:line="240" w:lineRule="auto"/>
      <w:jc w:val="both"/>
    </w:pPr>
    <w:rPr>
      <w:rFonts w:eastAsia="SimSun"/>
      <w:color w:val="0000FF"/>
      <w:szCs w:val="22"/>
      <w:lang w:eastAsia="en-GB"/>
    </w:rPr>
  </w:style>
  <w:style w:type="character" w:customStyle="1" w:styleId="Pagrindinistekstas3Diagrama">
    <w:name w:val="Pagrindinis tekstas 3 Diagrama"/>
    <w:basedOn w:val="Numatytasispastraiposriftas"/>
    <w:link w:val="Pagrindinistekstas3"/>
    <w:uiPriority w:val="99"/>
    <w:semiHidden/>
    <w:rPr>
      <w:rFonts w:ascii="Times New Roman" w:eastAsia="SimSun" w:hAnsi="Times New Roman" w:cs="Times New Roman"/>
      <w:color w:val="0000FF"/>
      <w:lang w:val="en-GB" w:eastAsia="en-GB"/>
    </w:rPr>
  </w:style>
  <w:style w:type="paragraph" w:styleId="Pagrindiniotekstotrauka2">
    <w:name w:val="Body Text Indent 2"/>
    <w:basedOn w:val="prastasis"/>
    <w:link w:val="Pagrindiniotekstotrauka2Diagrama"/>
    <w:uiPriority w:val="99"/>
    <w:semiHidden/>
    <w:unhideWhenUsed/>
    <w:pPr>
      <w:pBdr>
        <w:top w:val="wave" w:sz="6" w:space="0" w:color="auto"/>
        <w:left w:val="wave" w:sz="6" w:space="3" w:color="auto"/>
        <w:bottom w:val="wave" w:sz="6" w:space="1" w:color="auto"/>
        <w:right w:val="wave" w:sz="6" w:space="4" w:color="auto"/>
      </w:pBdr>
      <w:autoSpaceDE w:val="0"/>
      <w:autoSpaceDN w:val="0"/>
      <w:adjustRightInd w:val="0"/>
      <w:snapToGrid/>
      <w:ind w:left="1134"/>
      <w:jc w:val="both"/>
    </w:pPr>
    <w:rPr>
      <w:rFonts w:eastAsia="SimSun"/>
      <w:b/>
      <w:bCs/>
      <w:color w:val="0000FF"/>
      <w:szCs w:val="22"/>
    </w:rPr>
  </w:style>
  <w:style w:type="character" w:customStyle="1" w:styleId="Pagrindiniotekstotrauka2Diagrama">
    <w:name w:val="Pagrindinio teksto įtrauka 2 Diagrama"/>
    <w:basedOn w:val="Numatytasispastraiposriftas"/>
    <w:link w:val="Pagrindiniotekstotrauka2"/>
    <w:uiPriority w:val="99"/>
    <w:semiHidden/>
    <w:rPr>
      <w:rFonts w:ascii="Times New Roman" w:eastAsia="SimSun" w:hAnsi="Times New Roman" w:cs="Times New Roman"/>
      <w:b/>
      <w:bCs/>
      <w:color w:val="0000FF"/>
      <w:lang w:val="en-GB"/>
    </w:rPr>
  </w:style>
  <w:style w:type="paragraph" w:styleId="Pagrindiniotekstotrauka3">
    <w:name w:val="Body Text Indent 3"/>
    <w:basedOn w:val="prastasis"/>
    <w:link w:val="Pagrindiniotekstotrauka3Diagrama"/>
    <w:uiPriority w:val="99"/>
    <w:semiHidden/>
    <w:unhideWhenUsed/>
    <w:pPr>
      <w:tabs>
        <w:tab w:val="left" w:pos="1134"/>
      </w:tabs>
      <w:autoSpaceDE w:val="0"/>
      <w:autoSpaceDN w:val="0"/>
      <w:adjustRightInd w:val="0"/>
      <w:snapToGrid/>
      <w:ind w:left="633"/>
      <w:jc w:val="both"/>
    </w:pPr>
    <w:rPr>
      <w:rFonts w:eastAsia="SimSun"/>
      <w:szCs w:val="21"/>
    </w:rPr>
  </w:style>
  <w:style w:type="character" w:customStyle="1" w:styleId="Pagrindiniotekstotrauka3Diagrama">
    <w:name w:val="Pagrindinio teksto įtrauka 3 Diagrama"/>
    <w:basedOn w:val="Numatytasispastraiposriftas"/>
    <w:link w:val="Pagrindiniotekstotrauka3"/>
    <w:uiPriority w:val="99"/>
    <w:semiHidden/>
    <w:rPr>
      <w:rFonts w:ascii="Times New Roman" w:eastAsia="SimSun" w:hAnsi="Times New Roman" w:cs="Times New Roman"/>
      <w:szCs w:val="21"/>
      <w:lang w:val="en-GB"/>
    </w:rPr>
  </w:style>
  <w:style w:type="paragraph" w:styleId="Dokumentostruktra">
    <w:name w:val="Document Map"/>
    <w:basedOn w:val="prastasis"/>
    <w:link w:val="DokumentostruktraDiagrama"/>
    <w:uiPriority w:val="99"/>
    <w:semiHidden/>
    <w:unhideWhenUsed/>
    <w:pPr>
      <w:shd w:val="clear" w:color="auto" w:fill="000080"/>
      <w:snapToGrid/>
    </w:pPr>
    <w:rPr>
      <w:rFonts w:ascii="Tahoma" w:eastAsia="SimSun" w:hAnsi="Tahoma"/>
      <w:sz w:val="20"/>
      <w:lang w:eastAsia="zh-CN"/>
    </w:rPr>
  </w:style>
  <w:style w:type="character" w:customStyle="1" w:styleId="DokumentostruktraDiagrama">
    <w:name w:val="Dokumento struktūra Diagrama"/>
    <w:basedOn w:val="Numatytasispastraiposriftas"/>
    <w:link w:val="Dokumentostruktra"/>
    <w:uiPriority w:val="99"/>
    <w:semiHidden/>
    <w:rPr>
      <w:rFonts w:ascii="Tahoma" w:eastAsia="SimSun" w:hAnsi="Tahoma" w:cs="Times New Roman"/>
      <w:sz w:val="20"/>
      <w:szCs w:val="20"/>
      <w:shd w:val="clear" w:color="auto" w:fill="000080"/>
      <w:lang w:val="en-GB" w:eastAsia="zh-CN"/>
    </w:rPr>
  </w:style>
  <w:style w:type="paragraph" w:styleId="Paprastasistekstas">
    <w:name w:val="Plain Text"/>
    <w:basedOn w:val="prastasis"/>
    <w:link w:val="PaprastasistekstasDiagrama"/>
    <w:uiPriority w:val="99"/>
    <w:semiHidden/>
    <w:unhideWhenUsed/>
    <w:pPr>
      <w:tabs>
        <w:tab w:val="clear" w:pos="567"/>
      </w:tabs>
      <w:snapToGrid/>
      <w:spacing w:line="240" w:lineRule="auto"/>
    </w:pPr>
    <w:rPr>
      <w:rFonts w:ascii="Courier New" w:eastAsia="SimSun" w:hAnsi="Courier New"/>
      <w:sz w:val="20"/>
      <w:lang w:val="en-US"/>
    </w:rPr>
  </w:style>
  <w:style w:type="character" w:customStyle="1" w:styleId="PaprastasistekstasDiagrama">
    <w:name w:val="Paprastasis tekstas Diagrama"/>
    <w:basedOn w:val="Numatytasispastraiposriftas"/>
    <w:link w:val="Paprastasistekstas"/>
    <w:uiPriority w:val="99"/>
    <w:semiHidden/>
    <w:rPr>
      <w:rFonts w:ascii="Courier New" w:eastAsia="SimSun" w:hAnsi="Courier New" w:cs="Times New Roman"/>
      <w:sz w:val="20"/>
      <w:szCs w:val="20"/>
      <w:lang w:val="en-US"/>
    </w:rPr>
  </w:style>
  <w:style w:type="paragraph" w:styleId="Komentarotema">
    <w:name w:val="annotation subject"/>
    <w:basedOn w:val="Komentarotekstas"/>
    <w:next w:val="Komentarotekstas"/>
    <w:link w:val="KomentarotemaDiagrama"/>
    <w:uiPriority w:val="99"/>
    <w:semiHidden/>
    <w:unhideWhenUsed/>
    <w:rPr>
      <w:b/>
      <w:bCs/>
    </w:rPr>
  </w:style>
  <w:style w:type="character" w:customStyle="1" w:styleId="KomentarotemaDiagrama">
    <w:name w:val="Komentaro tema Diagrama"/>
    <w:basedOn w:val="KomentarotekstasDiagrama"/>
    <w:link w:val="Komentarotema"/>
    <w:uiPriority w:val="99"/>
    <w:semiHidden/>
    <w:rPr>
      <w:rFonts w:ascii="Times New Roman" w:eastAsia="Times New Roman" w:hAnsi="Times New Roman" w:cs="Times New Roman"/>
      <w:b/>
      <w:bCs/>
      <w:sz w:val="20"/>
      <w:szCs w:val="20"/>
      <w:lang w:val="en-GB"/>
    </w:rPr>
  </w:style>
  <w:style w:type="paragraph" w:styleId="Debesliotekstas">
    <w:name w:val="Balloon Text"/>
    <w:basedOn w:val="prastasis"/>
    <w:link w:val="DebesliotekstasDiagrama"/>
    <w:uiPriority w:val="99"/>
    <w:semiHidden/>
    <w:unhideWhenUsed/>
    <w:pPr>
      <w:spacing w:line="240" w:lineRule="auto"/>
    </w:pPr>
    <w:rPr>
      <w:rFonts w:ascii="Tahoma" w:hAnsi="Tahoma"/>
      <w:sz w:val="16"/>
      <w:szCs w:val="16"/>
      <w:lang w:eastAsia="x-none"/>
    </w:rPr>
  </w:style>
  <w:style w:type="character" w:customStyle="1" w:styleId="DebesliotekstasDiagrama">
    <w:name w:val="Debesėlio tekstas Diagrama"/>
    <w:basedOn w:val="Numatytasispastraiposriftas"/>
    <w:link w:val="Debesliotekstas"/>
    <w:uiPriority w:val="99"/>
    <w:semiHidden/>
    <w:rPr>
      <w:rFonts w:ascii="Tahoma" w:eastAsia="Times New Roman" w:hAnsi="Tahoma" w:cs="Times New Roman"/>
      <w:sz w:val="16"/>
      <w:szCs w:val="16"/>
      <w:lang w:val="en-GB" w:eastAsia="x-none"/>
    </w:rPr>
  </w:style>
  <w:style w:type="paragraph" w:styleId="Pataisymai">
    <w:name w:val="Revision"/>
    <w:uiPriority w:val="99"/>
    <w:semiHidden/>
    <w:pPr>
      <w:snapToGrid w:val="0"/>
      <w:spacing w:after="0" w:line="240" w:lineRule="auto"/>
    </w:pPr>
    <w:rPr>
      <w:rFonts w:ascii="Times New Roman" w:eastAsia="Times New Roman" w:hAnsi="Times New Roman" w:cs="Times New Roman"/>
      <w:szCs w:val="20"/>
      <w:lang w:val="en-GB"/>
    </w:rPr>
  </w:style>
  <w:style w:type="character" w:customStyle="1" w:styleId="BodytextAgencyChar">
    <w:name w:val="Body text (Agency) Char"/>
    <w:link w:val="BodytextAgency"/>
    <w:uiPriority w:val="99"/>
    <w:locked/>
    <w:rPr>
      <w:rFonts w:ascii="Verdana" w:eastAsia="Times New Roman" w:hAnsi="Verdana"/>
      <w:sz w:val="18"/>
      <w:lang w:val="en-GB" w:eastAsia="x-none"/>
    </w:rPr>
  </w:style>
  <w:style w:type="paragraph" w:customStyle="1" w:styleId="BodytextAgency">
    <w:name w:val="Body text (Agency)"/>
    <w:basedOn w:val="prastasis"/>
    <w:link w:val="BodytextAgencyChar"/>
    <w:uiPriority w:val="99"/>
    <w:pPr>
      <w:tabs>
        <w:tab w:val="clear" w:pos="567"/>
      </w:tabs>
      <w:spacing w:after="140" w:line="280" w:lineRule="atLeast"/>
    </w:pPr>
    <w:rPr>
      <w:rFonts w:ascii="Verdana" w:hAnsi="Verdana" w:cstheme="minorBidi"/>
      <w:sz w:val="18"/>
      <w:szCs w:val="22"/>
      <w:lang w:eastAsia="x-none"/>
    </w:rPr>
  </w:style>
  <w:style w:type="character" w:customStyle="1" w:styleId="NormalAgencyChar">
    <w:name w:val="Normal (Agency) Char"/>
    <w:link w:val="NormalAgency"/>
    <w:uiPriority w:val="99"/>
    <w:locked/>
    <w:rPr>
      <w:rFonts w:ascii="Verdana" w:eastAsia="Times New Roman" w:hAnsi="Verdana"/>
      <w:sz w:val="18"/>
      <w:lang w:val="en-GB"/>
    </w:rPr>
  </w:style>
  <w:style w:type="paragraph" w:customStyle="1" w:styleId="NormalAgency">
    <w:name w:val="Normal (Agency)"/>
    <w:link w:val="NormalAgencyChar"/>
    <w:uiPriority w:val="99"/>
    <w:pPr>
      <w:snapToGrid w:val="0"/>
      <w:spacing w:after="0" w:line="240" w:lineRule="auto"/>
    </w:pPr>
    <w:rPr>
      <w:rFonts w:ascii="Verdana" w:eastAsia="Times New Roman" w:hAnsi="Verdana"/>
      <w:sz w:val="18"/>
      <w:lang w:val="en-GB"/>
    </w:rPr>
  </w:style>
  <w:style w:type="paragraph" w:customStyle="1" w:styleId="TabletextrowsAgency">
    <w:name w:val="Table text rows (Agency)"/>
    <w:basedOn w:val="prastasis"/>
    <w:uiPriority w:val="99"/>
    <w:pPr>
      <w:tabs>
        <w:tab w:val="clear" w:pos="567"/>
      </w:tabs>
      <w:spacing w:line="280" w:lineRule="exact"/>
    </w:pPr>
    <w:rPr>
      <w:rFonts w:ascii="Verdana" w:hAnsi="Verdana"/>
      <w:sz w:val="18"/>
    </w:rPr>
  </w:style>
  <w:style w:type="paragraph" w:customStyle="1" w:styleId="EMEAEnBodyText">
    <w:name w:val="EMEA En Body Text"/>
    <w:basedOn w:val="prastasis"/>
    <w:uiPriority w:val="99"/>
    <w:pPr>
      <w:tabs>
        <w:tab w:val="clear" w:pos="567"/>
      </w:tabs>
      <w:snapToGrid/>
      <w:spacing w:before="120" w:after="120" w:line="240" w:lineRule="auto"/>
      <w:jc w:val="both"/>
    </w:pPr>
    <w:rPr>
      <w:rFonts w:eastAsia="SimSun"/>
      <w:lang w:val="en-US" w:eastAsia="zh-CN"/>
    </w:rPr>
  </w:style>
  <w:style w:type="paragraph" w:customStyle="1" w:styleId="AHeader1">
    <w:name w:val="AHeader 1"/>
    <w:basedOn w:val="prastasis"/>
    <w:uiPriority w:val="99"/>
    <w:pPr>
      <w:tabs>
        <w:tab w:val="clear" w:pos="567"/>
        <w:tab w:val="num" w:pos="720"/>
      </w:tabs>
      <w:snapToGrid/>
      <w:spacing w:after="120" w:line="240" w:lineRule="auto"/>
      <w:ind w:left="284" w:hanging="284"/>
    </w:pPr>
    <w:rPr>
      <w:rFonts w:ascii="Arial" w:eastAsia="SimSun" w:hAnsi="Arial" w:cs="Arial"/>
      <w:b/>
      <w:bCs/>
      <w:sz w:val="24"/>
    </w:rPr>
  </w:style>
  <w:style w:type="paragraph" w:customStyle="1" w:styleId="AHeader2">
    <w:name w:val="AHeader 2"/>
    <w:basedOn w:val="AHeader1"/>
    <w:uiPriority w:val="99"/>
    <w:pPr>
      <w:tabs>
        <w:tab w:val="clear" w:pos="720"/>
        <w:tab w:val="num" w:pos="360"/>
      </w:tabs>
      <w:ind w:left="709" w:hanging="425"/>
    </w:pPr>
    <w:rPr>
      <w:sz w:val="22"/>
    </w:rPr>
  </w:style>
  <w:style w:type="paragraph" w:customStyle="1" w:styleId="AHeader3">
    <w:name w:val="AHeader 3"/>
    <w:basedOn w:val="AHeader2"/>
    <w:uiPriority w:val="99"/>
    <w:pPr>
      <w:ind w:left="1276" w:hanging="567"/>
    </w:pPr>
  </w:style>
  <w:style w:type="paragraph" w:customStyle="1" w:styleId="AHeader2abc">
    <w:name w:val="AHeader 2 abc"/>
    <w:basedOn w:val="AHeader3"/>
    <w:uiPriority w:val="99"/>
    <w:pPr>
      <w:jc w:val="both"/>
    </w:pPr>
    <w:rPr>
      <w:b w:val="0"/>
      <w:bCs w:val="0"/>
    </w:rPr>
  </w:style>
  <w:style w:type="paragraph" w:customStyle="1" w:styleId="AHeader3abc">
    <w:name w:val="AHeader 3 abc"/>
    <w:basedOn w:val="AHeader2abc"/>
    <w:uiPriority w:val="99"/>
    <w:pPr>
      <w:ind w:left="1701" w:hanging="425"/>
    </w:pPr>
  </w:style>
  <w:style w:type="paragraph" w:customStyle="1" w:styleId="TableheadingrowsAgency">
    <w:name w:val="Table heading rows (Agency)"/>
    <w:basedOn w:val="BodytextAgency"/>
    <w:uiPriority w:val="99"/>
    <w:pPr>
      <w:keepNext/>
      <w:snapToGrid/>
    </w:pPr>
    <w:rPr>
      <w:rFonts w:eastAsia="SimSun" w:cs="Verdana"/>
      <w:b/>
      <w:szCs w:val="18"/>
      <w:lang w:eastAsia="en-GB"/>
    </w:rPr>
  </w:style>
  <w:style w:type="paragraph" w:customStyle="1" w:styleId="Default">
    <w:name w:val="Default"/>
    <w:pPr>
      <w:autoSpaceDE w:val="0"/>
      <w:autoSpaceDN w:val="0"/>
      <w:adjustRightInd w:val="0"/>
      <w:spacing w:after="0" w:line="240" w:lineRule="auto"/>
    </w:pPr>
    <w:rPr>
      <w:rFonts w:ascii="Times New Roman" w:eastAsia="SimSun" w:hAnsi="Times New Roman" w:cs="Times New Roman"/>
      <w:color w:val="000000"/>
      <w:sz w:val="24"/>
      <w:szCs w:val="24"/>
      <w:lang w:val="en-US" w:eastAsia="zh-CN"/>
    </w:rPr>
  </w:style>
  <w:style w:type="character" w:customStyle="1" w:styleId="BTEMEASMCAChar">
    <w:name w:val="BT EMEA_SMCA Char"/>
    <w:link w:val="BTEMEASMCA"/>
    <w:uiPriority w:val="99"/>
    <w:locked/>
    <w:rPr>
      <w:rFonts w:ascii="Times New Roman" w:eastAsia="SimSun" w:hAnsi="Times New Roman" w:cs="Times New Roman"/>
      <w:noProof/>
      <w:lang w:val="x-none" w:eastAsia="x-none"/>
    </w:rPr>
  </w:style>
  <w:style w:type="paragraph" w:customStyle="1" w:styleId="BTEMEASMCA">
    <w:name w:val="BT EMEA_SMCA"/>
    <w:basedOn w:val="prastasis"/>
    <w:link w:val="BTEMEASMCAChar"/>
    <w:autoRedefine/>
    <w:uiPriority w:val="99"/>
    <w:pPr>
      <w:tabs>
        <w:tab w:val="clear" w:pos="567"/>
      </w:tabs>
      <w:snapToGrid/>
      <w:spacing w:line="240" w:lineRule="auto"/>
    </w:pPr>
    <w:rPr>
      <w:rFonts w:eastAsia="SimSun"/>
      <w:noProof/>
      <w:szCs w:val="22"/>
      <w:lang w:val="x-none" w:eastAsia="x-none"/>
    </w:rPr>
  </w:style>
  <w:style w:type="paragraph" w:customStyle="1" w:styleId="CM40">
    <w:name w:val="CM40"/>
    <w:basedOn w:val="Default"/>
    <w:next w:val="Default"/>
    <w:uiPriority w:val="99"/>
    <w:pPr>
      <w:widowControl w:val="0"/>
    </w:pPr>
    <w:rPr>
      <w:rFonts w:ascii="HYCVXI+TimesNewRoman" w:eastAsia="Times New Roman" w:hAnsi="HYCVXI+TimesNewRoman"/>
      <w:color w:val="auto"/>
      <w:lang w:val="pl-PL" w:eastAsia="pl-PL"/>
    </w:rPr>
  </w:style>
  <w:style w:type="paragraph" w:customStyle="1" w:styleId="CM4">
    <w:name w:val="CM4"/>
    <w:basedOn w:val="Default"/>
    <w:next w:val="Default"/>
    <w:uiPriority w:val="99"/>
    <w:pPr>
      <w:widowControl w:val="0"/>
      <w:spacing w:line="256" w:lineRule="atLeast"/>
    </w:pPr>
    <w:rPr>
      <w:rFonts w:ascii="HYCVXI+TimesNewRoman" w:eastAsia="Times New Roman" w:hAnsi="HYCVXI+TimesNewRoman"/>
      <w:color w:val="auto"/>
      <w:lang w:val="pl-PL" w:eastAsia="pl-PL"/>
    </w:rPr>
  </w:style>
  <w:style w:type="paragraph" w:customStyle="1" w:styleId="CM46">
    <w:name w:val="CM46"/>
    <w:basedOn w:val="Default"/>
    <w:next w:val="Default"/>
    <w:uiPriority w:val="99"/>
    <w:pPr>
      <w:widowControl w:val="0"/>
    </w:pPr>
    <w:rPr>
      <w:rFonts w:ascii="HYCVXI+TimesNewRoman" w:eastAsia="Times New Roman" w:hAnsi="HYCVXI+TimesNewRoman"/>
      <w:color w:val="auto"/>
      <w:lang w:val="pl-PL" w:eastAsia="pl-PL"/>
    </w:rPr>
  </w:style>
  <w:style w:type="paragraph" w:customStyle="1" w:styleId="CM54">
    <w:name w:val="CM54"/>
    <w:basedOn w:val="Default"/>
    <w:next w:val="Default"/>
    <w:uiPriority w:val="99"/>
    <w:pPr>
      <w:widowControl w:val="0"/>
    </w:pPr>
    <w:rPr>
      <w:rFonts w:ascii="HYCVXI+TimesNewRoman" w:eastAsia="Times New Roman" w:hAnsi="HYCVXI+TimesNewRoman"/>
      <w:color w:val="auto"/>
      <w:lang w:val="pl-PL" w:eastAsia="pl-PL"/>
    </w:rPr>
  </w:style>
  <w:style w:type="character" w:styleId="Komentaronuoroda">
    <w:name w:val="annotation reference"/>
    <w:uiPriority w:val="99"/>
    <w:semiHidden/>
    <w:unhideWhenUsed/>
    <w:rPr>
      <w:sz w:val="16"/>
      <w:szCs w:val="16"/>
    </w:rPr>
  </w:style>
  <w:style w:type="character" w:styleId="Puslapionumeris">
    <w:name w:val="page number"/>
    <w:uiPriority w:val="99"/>
    <w:semiHidden/>
    <w:unhideWhenUsed/>
    <w:rPr>
      <w:rFonts w:ascii="Times New Roman" w:hAnsi="Times New Roman" w:cs="Times New Roman" w:hint="default"/>
    </w:rPr>
  </w:style>
  <w:style w:type="character" w:customStyle="1" w:styleId="tw4winError">
    <w:name w:val="tw4winError"/>
    <w:uiPriority w:val="99"/>
    <w:rPr>
      <w:rFonts w:ascii="Courier New" w:hAnsi="Courier New" w:cs="Courier New" w:hint="default"/>
      <w:color w:val="00FF00"/>
      <w:sz w:val="40"/>
    </w:rPr>
  </w:style>
  <w:style w:type="character" w:customStyle="1" w:styleId="tw4winTerm">
    <w:name w:val="tw4winTerm"/>
    <w:uiPriority w:val="99"/>
    <w:rPr>
      <w:color w:val="0000FF"/>
    </w:rPr>
  </w:style>
  <w:style w:type="character" w:customStyle="1" w:styleId="tw4winPopup">
    <w:name w:val="tw4winPopup"/>
    <w:uiPriority w:val="99"/>
    <w:rPr>
      <w:rFonts w:ascii="Courier New" w:hAnsi="Courier New" w:cs="Courier New" w:hint="default"/>
      <w:noProof/>
      <w:color w:val="008000"/>
    </w:rPr>
  </w:style>
  <w:style w:type="character" w:customStyle="1" w:styleId="tw4winJump">
    <w:name w:val="tw4winJump"/>
    <w:uiPriority w:val="99"/>
    <w:rPr>
      <w:rFonts w:ascii="Courier New" w:hAnsi="Courier New" w:cs="Courier New" w:hint="default"/>
      <w:noProof/>
      <w:color w:val="008080"/>
    </w:rPr>
  </w:style>
  <w:style w:type="character" w:customStyle="1" w:styleId="tw4winExternal">
    <w:name w:val="tw4winExternal"/>
    <w:uiPriority w:val="99"/>
    <w:rPr>
      <w:rFonts w:ascii="Courier New" w:hAnsi="Courier New" w:cs="Courier New" w:hint="default"/>
      <w:noProof/>
      <w:color w:val="808080"/>
    </w:rPr>
  </w:style>
  <w:style w:type="character" w:customStyle="1" w:styleId="tw4winInternal">
    <w:name w:val="tw4winInternal"/>
    <w:uiPriority w:val="99"/>
    <w:rPr>
      <w:rFonts w:ascii="Courier New" w:hAnsi="Courier New" w:cs="Courier New" w:hint="default"/>
      <w:noProof/>
      <w:color w:val="FF0000"/>
    </w:rPr>
  </w:style>
  <w:style w:type="character" w:customStyle="1" w:styleId="DONOTTRANSLATE">
    <w:name w:val="DO_NOT_TRANSLATE"/>
    <w:uiPriority w:val="99"/>
    <w:rPr>
      <w:rFonts w:ascii="Courier New" w:hAnsi="Courier New" w:cs="Courier New" w:hint="default"/>
      <w:noProof/>
      <w:color w:val="800000"/>
    </w:rPr>
  </w:style>
  <w:style w:type="character" w:customStyle="1" w:styleId="tw4winMark">
    <w:name w:val="tw4winMark"/>
    <w:uiPriority w:val="99"/>
    <w:rPr>
      <w:rFonts w:ascii="Courier New" w:hAnsi="Courier New" w:cs="Courier New" w:hint="default"/>
      <w:vanish/>
      <w:webHidden w:val="0"/>
      <w:color w:val="800080"/>
      <w:sz w:val="24"/>
      <w:vertAlign w:val="subscript"/>
      <w:specVanish w:val="0"/>
    </w:rPr>
  </w:style>
  <w:style w:type="character" w:customStyle="1" w:styleId="AntratsDiagrama">
    <w:name w:val="Antraštės Diagrama"/>
    <w:basedOn w:val="Numatytasispastraiposriftas"/>
    <w:link w:val="Antrats"/>
    <w:uiPriority w:val="99"/>
    <w:semiHidden/>
    <w:locked/>
    <w:rPr>
      <w:rFonts w:ascii="Times New Roman" w:eastAsia="SimSun" w:hAnsi="Times New Roman" w:cs="Times New Roman"/>
      <w:szCs w:val="20"/>
      <w:lang w:val="en-GB" w:eastAsia="zh-CN"/>
    </w:rPr>
  </w:style>
  <w:style w:type="character" w:customStyle="1" w:styleId="CharChar12">
    <w:name w:val="Char Char12"/>
    <w:locked/>
    <w:rPr>
      <w:snapToGrid w:val="0"/>
      <w:lang w:val="en-GB" w:eastAsia="en-US" w:bidi="ar-SA"/>
    </w:rPr>
  </w:style>
  <w:style w:type="table" w:customStyle="1" w:styleId="TablegridAgencyblack">
    <w:name w:val="Table grid (Agency) black"/>
    <w:uiPriority w:val="99"/>
    <w:semiHidden/>
    <w:pPr>
      <w:spacing w:after="0" w:line="240" w:lineRule="auto"/>
    </w:pPr>
    <w:rPr>
      <w:rFonts w:ascii="Verdana" w:eastAsia="SimSun" w:hAnsi="Verdana" w:cs="Times New Roman"/>
      <w:sz w:val="18"/>
      <w:szCs w:val="20"/>
      <w:lang w:eastAsia="lt-LT"/>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styleId="Sraopastraipa">
    <w:name w:val="List Paragraph"/>
    <w:basedOn w:val="prastasis"/>
    <w:uiPriority w:val="34"/>
    <w:qFormat/>
    <w:pPr>
      <w:ind w:left="720"/>
      <w:contextualSpacing/>
    </w:pPr>
  </w:style>
  <w:style w:type="table" w:styleId="Lentelstinklelis">
    <w:name w:val="Table Grid"/>
    <w:basedOn w:val="prastojilentel"/>
    <w:uiPriority w:val="39"/>
    <w:rsid w:val="00C742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426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2.jpe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hyperlink" Target="https://vvkt.lrv.lt/lt/" TargetMode="Externa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bf2eccc-375d-4251-95f3-c31d8c476153">
      <Terms xmlns="http://schemas.microsoft.com/office/infopath/2007/PartnerControls"/>
    </lcf76f155ced4ddcb4097134ff3c332f>
    <_Flow_SignoffStatus xmlns="dbf2eccc-375d-4251-95f3-c31d8c476153" xsi:nil="true"/>
    <TaxCatchAll xmlns="525029b5-868e-4932-a2f1-2267ab1d00cd"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65592AA8C25CE42A5E1971CC9B371FA" ma:contentTypeVersion="14" ma:contentTypeDescription="Create a new document." ma:contentTypeScope="" ma:versionID="5aa7fabd26ff2b581e63632db8a08f25">
  <xsd:schema xmlns:xsd="http://www.w3.org/2001/XMLSchema" xmlns:xs="http://www.w3.org/2001/XMLSchema" xmlns:p="http://schemas.microsoft.com/office/2006/metadata/properties" xmlns:ns3="082a76c7-1fd0-4e68-83ca-7cb70845f165" xmlns:ns4="f75df30b-8721-4e88-b02f-bee0fe1f9bd3" targetNamespace="http://schemas.microsoft.com/office/2006/metadata/properties" ma:root="true" ma:fieldsID="e2ab73908992c1344a86e1abea682b5c" ns3:_="" ns4:_="">
    <xsd:import namespace="082a76c7-1fd0-4e68-83ca-7cb70845f165"/>
    <xsd:import namespace="f75df30b-8721-4e88-b02f-bee0fe1f9bd3"/>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4:SharedWithUsers" minOccurs="0"/>
                <xsd:element ref="ns4:SharedWithDetails" minOccurs="0"/>
                <xsd:element ref="ns4:SharingHintHash"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2a76c7-1fd0-4e68-83ca-7cb70845f1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_activity" ma:index="21"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75df30b-8721-4e88-b02f-bee0fe1f9bd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ct:contentTypeSchema xmlns:ct="http://schemas.microsoft.com/office/2006/metadata/contentType" xmlns:ma="http://schemas.microsoft.com/office/2006/metadata/properties/metaAttributes" ct:_="" ma:_="" ma:contentTypeName="Document" ma:contentTypeID="0x01010024448ADDA094B941BF150AA70B0E97EF" ma:contentTypeVersion="17" ma:contentTypeDescription="Create a new document." ma:contentTypeScope="" ma:versionID="b7c35e9e9f1e5553d04c1721f227267b">
  <xsd:schema xmlns:xsd="http://www.w3.org/2001/XMLSchema" xmlns:xs="http://www.w3.org/2001/XMLSchema" xmlns:p="http://schemas.microsoft.com/office/2006/metadata/properties" xmlns:ns2="525029b5-868e-4932-a2f1-2267ab1d00cd" xmlns:ns3="dbf2eccc-375d-4251-95f3-c31d8c476153" targetNamespace="http://schemas.microsoft.com/office/2006/metadata/properties" ma:root="true" ma:fieldsID="453b20e74daedfc9e956d0012a5e5bd8" ns2:_="" ns3:_="">
    <xsd:import namespace="525029b5-868e-4932-a2f1-2267ab1d00cd"/>
    <xsd:import namespace="dbf2eccc-375d-4251-95f3-c31d8c47615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_Flow_SignoffStatu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ServiceLocation" minOccurs="0"/>
                <xsd:element ref="ns3:MediaLengthInSecond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5029b5-868e-4932-a2f1-2267ab1d00c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ec199ded-01e6-456d-b2e6-382b5009bd82}" ma:internalName="TaxCatchAll" ma:showField="CatchAllData" ma:web="525029b5-868e-4932-a2f1-2267ab1d00c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bf2eccc-375d-4251-95f3-c31d8c47615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_Flow_SignoffStatus" ma:index="14" nillable="true" ma:displayName="Sign-off status" ma:internalName="Sign_x002d_off_x0020_status">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e9522f1-744d-41f1-80ec-ba00924b9470"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ct:contentTypeSchema xmlns:ct="http://schemas.microsoft.com/office/2006/metadata/contentType" xmlns:ma="http://schemas.microsoft.com/office/2006/metadata/properties/metaAttributes" ct:_="" ma:_="" ma:contentTypeName="Document" ma:contentTypeID="0x01010024448ADDA094B941BF150AA70B0E97EF" ma:contentTypeVersion="17" ma:contentTypeDescription="Create a new document." ma:contentTypeScope="" ma:versionID="f4da15428ce1eca86b05ad8be93556b3">
  <xsd:schema xmlns:xsd="http://www.w3.org/2001/XMLSchema" xmlns:xs="http://www.w3.org/2001/XMLSchema" xmlns:p="http://schemas.microsoft.com/office/2006/metadata/properties" xmlns:ns2="525029b5-868e-4932-a2f1-2267ab1d00cd" xmlns:ns3="dbf2eccc-375d-4251-95f3-c31d8c476153" targetNamespace="http://schemas.microsoft.com/office/2006/metadata/properties" ma:root="true" ma:fieldsID="4b498c071fcd0f45a84710bf6b8ecc49" ns2:_="" ns3:_="">
    <xsd:import namespace="525029b5-868e-4932-a2f1-2267ab1d00cd"/>
    <xsd:import namespace="dbf2eccc-375d-4251-95f3-c31d8c47615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_Flow_SignoffStatu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ServiceLocation" minOccurs="0"/>
                <xsd:element ref="ns3:MediaLengthInSecond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5029b5-868e-4932-a2f1-2267ab1d00c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ec199ded-01e6-456d-b2e6-382b5009bd82}" ma:internalName="TaxCatchAll" ma:showField="CatchAllData" ma:web="525029b5-868e-4932-a2f1-2267ab1d00c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bf2eccc-375d-4251-95f3-c31d8c47615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_Flow_SignoffStatus" ma:index="14" nillable="true" ma:displayName="Sign-off status" ma:internalName="Sign_x002d_off_x0020_status">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e9522f1-744d-41f1-80ec-ba00924b9470"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3DFBFF8-0BA8-4609-9CDA-DC1CF4A26DAF}">
  <ds:schemaRefs>
    <ds:schemaRef ds:uri="http://schemas.microsoft.com/office/2006/metadata/properties"/>
    <ds:schemaRef ds:uri="http://schemas.microsoft.com/office/infopath/2007/PartnerControls"/>
    <ds:schemaRef ds:uri="dbf2eccc-375d-4251-95f3-c31d8c476153"/>
    <ds:schemaRef ds:uri="525029b5-868e-4932-a2f1-2267ab1d00cd"/>
  </ds:schemaRefs>
</ds:datastoreItem>
</file>

<file path=customXml/itemProps2.xml><?xml version="1.0" encoding="utf-8"?>
<ds:datastoreItem xmlns:ds="http://schemas.openxmlformats.org/officeDocument/2006/customXml" ds:itemID="{DDB56896-17D2-4F25-A766-B3FB87FA06D1}">
  <ds:schemaRefs>
    <ds:schemaRef ds:uri="http://schemas.openxmlformats.org/officeDocument/2006/bibliography"/>
  </ds:schemaRefs>
</ds:datastoreItem>
</file>

<file path=customXml/itemProps3.xml><?xml version="1.0" encoding="utf-8"?>
<ds:datastoreItem xmlns:ds="http://schemas.openxmlformats.org/officeDocument/2006/customXml" ds:itemID="{4DD36775-2A5A-4BCB-A7B4-93F98AA8F422}">
  <ds:schemaRefs>
    <ds:schemaRef ds:uri="http://schemas.microsoft.com/sharepoint/v3/contenttype/forms"/>
  </ds:schemaRefs>
</ds:datastoreItem>
</file>

<file path=customXml/itemProps4.xml><?xml version="1.0" encoding="utf-8"?>
<ds:datastoreItem xmlns:ds="http://schemas.openxmlformats.org/officeDocument/2006/customXml" ds:itemID="{90F8FEDC-03D1-47F9-AA83-748E6FA611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2a76c7-1fd0-4e68-83ca-7cb70845f165"/>
    <ds:schemaRef ds:uri="f75df30b-8721-4e88-b02f-bee0fe1f9b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DD5B590-ED23-4B68-9C9A-9520010AF6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5029b5-868e-4932-a2f1-2267ab1d00cd"/>
    <ds:schemaRef ds:uri="dbf2eccc-375d-4251-95f3-c31d8c4761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088DEEB5-552A-4657-B0CA-BA94F3BED7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5029b5-868e-4932-a2f1-2267ab1d00cd"/>
    <ds:schemaRef ds:uri="dbf2eccc-375d-4251-95f3-c31d8c4761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23</Pages>
  <Words>22298</Words>
  <Characters>12711</Characters>
  <Application>Microsoft Office Word</Application>
  <DocSecurity>0</DocSecurity>
  <Lines>105</Lines>
  <Paragraphs>69</Paragraphs>
  <ScaleCrop>false</ScaleCrop>
  <HeadingPairs>
    <vt:vector size="6" baseType="variant">
      <vt:variant>
        <vt:lpstr>Title</vt:lpstr>
      </vt:variant>
      <vt:variant>
        <vt:i4>1</vt:i4>
      </vt:variant>
      <vt:variant>
        <vt:lpstr>Pavadinimas</vt:lpstr>
      </vt:variant>
      <vt:variant>
        <vt:i4>1</vt:i4>
      </vt:variant>
      <vt:variant>
        <vt:lpstr>Tytuł</vt:lpstr>
      </vt:variant>
      <vt:variant>
        <vt:i4>1</vt:i4>
      </vt:variant>
    </vt:vector>
  </HeadingPairs>
  <TitlesOfParts>
    <vt:vector size="3" baseType="lpstr">
      <vt:lpstr/>
      <vt:lpstr/>
      <vt:lpstr/>
    </vt:vector>
  </TitlesOfParts>
  <Company/>
  <LinksUpToDate>false</LinksUpToDate>
  <CharactersWithSpaces>34940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Lithuanian</dc:creator>
  <cp:lastModifiedBy>Birutė Valkauskaitė</cp:lastModifiedBy>
  <cp:revision>2</cp:revision>
  <dcterms:created xsi:type="dcterms:W3CDTF">2026-03-30T10:09:00Z</dcterms:created>
  <dcterms:modified xsi:type="dcterms:W3CDTF">2026-03-30T10:09:00Z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163080ddf9cf59cf57d4348b2c98824843534208bdf72d6ee7039de9cbbe8c77</vt:lpwstr>
  </property>
  <property fmtid="{D5CDD505-2E9C-101B-9397-08002B2CF9AE}" pid="3" name="ContentTypeId">
    <vt:lpwstr>0x01010024448ADDA094B941BF150AA70B0E97EF</vt:lpwstr>
  </property>
  <property fmtid="{D5CDD505-2E9C-101B-9397-08002B2CF9AE}" pid="4" name="_activity">
    <vt:lpwstr/>
  </property>
</Properties>
</file>