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36EE" w14:textId="77777777" w:rsidR="00DE01F8" w:rsidRPr="00F17087" w:rsidRDefault="00DE01F8">
      <w:pPr>
        <w:tabs>
          <w:tab w:val="left" w:pos="-1440"/>
          <w:tab w:val="left" w:pos="-720"/>
          <w:tab w:val="left" w:pos="567"/>
        </w:tabs>
        <w:spacing w:line="260" w:lineRule="exact"/>
        <w:rPr>
          <w:b/>
          <w:sz w:val="22"/>
          <w:szCs w:val="22"/>
        </w:rPr>
      </w:pPr>
    </w:p>
    <w:p w14:paraId="1325248D" w14:textId="77777777" w:rsidR="00DE01F8" w:rsidRPr="00F17087" w:rsidRDefault="00DE01F8">
      <w:pPr>
        <w:tabs>
          <w:tab w:val="left" w:pos="-1440"/>
          <w:tab w:val="left" w:pos="-720"/>
          <w:tab w:val="left" w:pos="567"/>
        </w:tabs>
        <w:spacing w:line="260" w:lineRule="exact"/>
        <w:rPr>
          <w:b/>
          <w:sz w:val="22"/>
          <w:szCs w:val="22"/>
        </w:rPr>
      </w:pPr>
    </w:p>
    <w:p w14:paraId="12F7F1C5" w14:textId="77777777" w:rsidR="00DE01F8" w:rsidRPr="00F17087" w:rsidRDefault="00DE01F8">
      <w:pPr>
        <w:tabs>
          <w:tab w:val="left" w:pos="-1440"/>
          <w:tab w:val="left" w:pos="-720"/>
          <w:tab w:val="left" w:pos="567"/>
        </w:tabs>
        <w:spacing w:line="260" w:lineRule="exact"/>
        <w:rPr>
          <w:b/>
          <w:sz w:val="22"/>
          <w:szCs w:val="22"/>
        </w:rPr>
      </w:pPr>
    </w:p>
    <w:p w14:paraId="4D02BD0D" w14:textId="77777777" w:rsidR="00DE01F8" w:rsidRPr="00F17087" w:rsidRDefault="00DE01F8">
      <w:pPr>
        <w:tabs>
          <w:tab w:val="left" w:pos="-1440"/>
          <w:tab w:val="left" w:pos="-720"/>
          <w:tab w:val="left" w:pos="567"/>
        </w:tabs>
        <w:spacing w:line="260" w:lineRule="exact"/>
        <w:rPr>
          <w:b/>
          <w:sz w:val="22"/>
          <w:szCs w:val="22"/>
        </w:rPr>
      </w:pPr>
    </w:p>
    <w:p w14:paraId="7D1B752F" w14:textId="77777777" w:rsidR="00DE01F8" w:rsidRPr="00F17087" w:rsidRDefault="00DE01F8">
      <w:pPr>
        <w:tabs>
          <w:tab w:val="left" w:pos="-1440"/>
          <w:tab w:val="left" w:pos="-720"/>
          <w:tab w:val="left" w:pos="567"/>
        </w:tabs>
        <w:spacing w:line="260" w:lineRule="exact"/>
        <w:rPr>
          <w:b/>
          <w:sz w:val="22"/>
          <w:szCs w:val="22"/>
        </w:rPr>
      </w:pPr>
    </w:p>
    <w:p w14:paraId="216B87A2" w14:textId="77777777" w:rsidR="00DE01F8" w:rsidRPr="00F17087" w:rsidRDefault="00DE01F8">
      <w:pPr>
        <w:tabs>
          <w:tab w:val="left" w:pos="-1440"/>
          <w:tab w:val="left" w:pos="-720"/>
          <w:tab w:val="left" w:pos="567"/>
        </w:tabs>
        <w:spacing w:line="260" w:lineRule="exact"/>
        <w:rPr>
          <w:b/>
          <w:sz w:val="22"/>
          <w:szCs w:val="22"/>
        </w:rPr>
      </w:pPr>
    </w:p>
    <w:p w14:paraId="353F198F" w14:textId="77777777" w:rsidR="00DE01F8" w:rsidRPr="00F17087" w:rsidRDefault="00DE01F8">
      <w:pPr>
        <w:tabs>
          <w:tab w:val="left" w:pos="-1440"/>
          <w:tab w:val="left" w:pos="-720"/>
          <w:tab w:val="left" w:pos="567"/>
        </w:tabs>
        <w:spacing w:line="260" w:lineRule="exact"/>
        <w:rPr>
          <w:b/>
          <w:sz w:val="22"/>
          <w:szCs w:val="22"/>
        </w:rPr>
      </w:pPr>
    </w:p>
    <w:p w14:paraId="50C45645" w14:textId="77777777" w:rsidR="00DE01F8" w:rsidRPr="00F17087" w:rsidRDefault="00DE01F8">
      <w:pPr>
        <w:tabs>
          <w:tab w:val="left" w:pos="-1440"/>
          <w:tab w:val="left" w:pos="-720"/>
          <w:tab w:val="left" w:pos="567"/>
        </w:tabs>
        <w:spacing w:line="260" w:lineRule="exact"/>
        <w:rPr>
          <w:b/>
          <w:sz w:val="22"/>
          <w:szCs w:val="22"/>
        </w:rPr>
      </w:pPr>
    </w:p>
    <w:p w14:paraId="172E6E4F" w14:textId="77777777" w:rsidR="00DE01F8" w:rsidRPr="00F17087" w:rsidRDefault="00DE01F8">
      <w:pPr>
        <w:tabs>
          <w:tab w:val="left" w:pos="-1440"/>
          <w:tab w:val="left" w:pos="-720"/>
          <w:tab w:val="left" w:pos="567"/>
        </w:tabs>
        <w:spacing w:line="260" w:lineRule="exact"/>
        <w:rPr>
          <w:b/>
          <w:sz w:val="22"/>
          <w:szCs w:val="22"/>
        </w:rPr>
      </w:pPr>
    </w:p>
    <w:p w14:paraId="6B4A8CFC" w14:textId="77777777" w:rsidR="00DE01F8" w:rsidRPr="00F17087" w:rsidRDefault="00DE01F8">
      <w:pPr>
        <w:tabs>
          <w:tab w:val="left" w:pos="-1440"/>
          <w:tab w:val="left" w:pos="-720"/>
          <w:tab w:val="left" w:pos="567"/>
        </w:tabs>
        <w:spacing w:line="260" w:lineRule="exact"/>
        <w:rPr>
          <w:b/>
          <w:sz w:val="22"/>
          <w:szCs w:val="22"/>
        </w:rPr>
      </w:pPr>
    </w:p>
    <w:p w14:paraId="260F99E8" w14:textId="77777777" w:rsidR="00DE01F8" w:rsidRPr="00F17087" w:rsidRDefault="00DE01F8">
      <w:pPr>
        <w:tabs>
          <w:tab w:val="left" w:pos="-1440"/>
          <w:tab w:val="left" w:pos="-720"/>
          <w:tab w:val="left" w:pos="567"/>
        </w:tabs>
        <w:spacing w:line="260" w:lineRule="exact"/>
        <w:rPr>
          <w:b/>
          <w:sz w:val="22"/>
          <w:szCs w:val="22"/>
        </w:rPr>
      </w:pPr>
    </w:p>
    <w:p w14:paraId="3F902496" w14:textId="77777777" w:rsidR="00DE01F8" w:rsidRPr="00F17087" w:rsidRDefault="00DE01F8">
      <w:pPr>
        <w:tabs>
          <w:tab w:val="left" w:pos="-1440"/>
          <w:tab w:val="left" w:pos="-720"/>
          <w:tab w:val="left" w:pos="567"/>
        </w:tabs>
        <w:spacing w:line="260" w:lineRule="exact"/>
        <w:rPr>
          <w:b/>
          <w:sz w:val="22"/>
          <w:szCs w:val="22"/>
        </w:rPr>
      </w:pPr>
    </w:p>
    <w:p w14:paraId="17D85707" w14:textId="77777777" w:rsidR="00DE01F8" w:rsidRDefault="00DE01F8">
      <w:pPr>
        <w:tabs>
          <w:tab w:val="left" w:pos="-1440"/>
          <w:tab w:val="left" w:pos="-720"/>
          <w:tab w:val="left" w:pos="567"/>
        </w:tabs>
        <w:spacing w:line="260" w:lineRule="exact"/>
        <w:rPr>
          <w:b/>
          <w:sz w:val="22"/>
          <w:szCs w:val="22"/>
        </w:rPr>
      </w:pPr>
    </w:p>
    <w:p w14:paraId="618F546C" w14:textId="77777777" w:rsidR="00A15365" w:rsidRDefault="00A15365">
      <w:pPr>
        <w:tabs>
          <w:tab w:val="left" w:pos="-1440"/>
          <w:tab w:val="left" w:pos="-720"/>
          <w:tab w:val="left" w:pos="567"/>
        </w:tabs>
        <w:spacing w:line="260" w:lineRule="exact"/>
        <w:rPr>
          <w:b/>
          <w:sz w:val="22"/>
          <w:szCs w:val="22"/>
        </w:rPr>
      </w:pPr>
    </w:p>
    <w:p w14:paraId="52A6ABDE" w14:textId="77777777" w:rsidR="00A15365" w:rsidRDefault="00A15365">
      <w:pPr>
        <w:tabs>
          <w:tab w:val="left" w:pos="-1440"/>
          <w:tab w:val="left" w:pos="-720"/>
          <w:tab w:val="left" w:pos="567"/>
        </w:tabs>
        <w:spacing w:line="260" w:lineRule="exact"/>
        <w:rPr>
          <w:b/>
          <w:sz w:val="22"/>
          <w:szCs w:val="22"/>
        </w:rPr>
      </w:pPr>
    </w:p>
    <w:p w14:paraId="5F1C4E6B" w14:textId="77777777" w:rsidR="00A15365" w:rsidRDefault="00A15365">
      <w:pPr>
        <w:tabs>
          <w:tab w:val="left" w:pos="-1440"/>
          <w:tab w:val="left" w:pos="-720"/>
          <w:tab w:val="left" w:pos="567"/>
        </w:tabs>
        <w:spacing w:line="260" w:lineRule="exact"/>
        <w:rPr>
          <w:b/>
          <w:sz w:val="22"/>
          <w:szCs w:val="22"/>
        </w:rPr>
      </w:pPr>
    </w:p>
    <w:p w14:paraId="5BF958DA" w14:textId="77777777" w:rsidR="00A15365" w:rsidRDefault="00A15365">
      <w:pPr>
        <w:tabs>
          <w:tab w:val="left" w:pos="-1440"/>
          <w:tab w:val="left" w:pos="-720"/>
          <w:tab w:val="left" w:pos="567"/>
        </w:tabs>
        <w:spacing w:line="260" w:lineRule="exact"/>
        <w:rPr>
          <w:b/>
          <w:sz w:val="22"/>
          <w:szCs w:val="22"/>
        </w:rPr>
      </w:pPr>
    </w:p>
    <w:p w14:paraId="07D29850" w14:textId="77777777" w:rsidR="00A15365" w:rsidRDefault="00A15365">
      <w:pPr>
        <w:tabs>
          <w:tab w:val="left" w:pos="-1440"/>
          <w:tab w:val="left" w:pos="-720"/>
          <w:tab w:val="left" w:pos="567"/>
        </w:tabs>
        <w:spacing w:line="260" w:lineRule="exact"/>
        <w:rPr>
          <w:b/>
          <w:sz w:val="22"/>
          <w:szCs w:val="22"/>
        </w:rPr>
      </w:pPr>
    </w:p>
    <w:p w14:paraId="3529E4DE" w14:textId="77777777" w:rsidR="00A15365" w:rsidRDefault="00A15365">
      <w:pPr>
        <w:tabs>
          <w:tab w:val="left" w:pos="-1440"/>
          <w:tab w:val="left" w:pos="-720"/>
          <w:tab w:val="left" w:pos="567"/>
        </w:tabs>
        <w:spacing w:line="260" w:lineRule="exact"/>
        <w:rPr>
          <w:b/>
          <w:sz w:val="22"/>
          <w:szCs w:val="22"/>
        </w:rPr>
      </w:pPr>
    </w:p>
    <w:p w14:paraId="233DEE25" w14:textId="77777777" w:rsidR="00A15365" w:rsidRDefault="00A15365">
      <w:pPr>
        <w:tabs>
          <w:tab w:val="left" w:pos="-1440"/>
          <w:tab w:val="left" w:pos="-720"/>
          <w:tab w:val="left" w:pos="567"/>
        </w:tabs>
        <w:spacing w:line="260" w:lineRule="exact"/>
        <w:rPr>
          <w:b/>
          <w:sz w:val="22"/>
          <w:szCs w:val="22"/>
        </w:rPr>
      </w:pPr>
    </w:p>
    <w:p w14:paraId="19E5BE96" w14:textId="77777777" w:rsidR="00A15365" w:rsidRDefault="00A15365">
      <w:pPr>
        <w:tabs>
          <w:tab w:val="left" w:pos="-1440"/>
          <w:tab w:val="left" w:pos="-720"/>
          <w:tab w:val="left" w:pos="567"/>
        </w:tabs>
        <w:spacing w:line="260" w:lineRule="exact"/>
        <w:rPr>
          <w:b/>
          <w:sz w:val="22"/>
          <w:szCs w:val="22"/>
        </w:rPr>
      </w:pPr>
    </w:p>
    <w:p w14:paraId="1DCD3C5D" w14:textId="77777777" w:rsidR="00A15365" w:rsidRDefault="00A15365">
      <w:pPr>
        <w:tabs>
          <w:tab w:val="left" w:pos="-1440"/>
          <w:tab w:val="left" w:pos="-720"/>
          <w:tab w:val="left" w:pos="567"/>
        </w:tabs>
        <w:spacing w:line="260" w:lineRule="exact"/>
        <w:rPr>
          <w:b/>
          <w:sz w:val="22"/>
          <w:szCs w:val="22"/>
        </w:rPr>
      </w:pPr>
    </w:p>
    <w:p w14:paraId="65917447" w14:textId="77777777" w:rsidR="00A15365" w:rsidRDefault="00A15365">
      <w:pPr>
        <w:tabs>
          <w:tab w:val="left" w:pos="-1440"/>
          <w:tab w:val="left" w:pos="-720"/>
          <w:tab w:val="left" w:pos="567"/>
        </w:tabs>
        <w:spacing w:line="260" w:lineRule="exact"/>
        <w:rPr>
          <w:b/>
          <w:sz w:val="22"/>
          <w:szCs w:val="22"/>
        </w:rPr>
      </w:pPr>
    </w:p>
    <w:p w14:paraId="1826C659" w14:textId="77777777" w:rsidR="00A15365" w:rsidRDefault="00A15365">
      <w:pPr>
        <w:tabs>
          <w:tab w:val="left" w:pos="-1440"/>
          <w:tab w:val="left" w:pos="-720"/>
          <w:tab w:val="left" w:pos="567"/>
        </w:tabs>
        <w:spacing w:line="260" w:lineRule="exact"/>
        <w:rPr>
          <w:b/>
          <w:sz w:val="22"/>
          <w:szCs w:val="22"/>
        </w:rPr>
      </w:pPr>
    </w:p>
    <w:p w14:paraId="22941628" w14:textId="77777777" w:rsidR="00A15365" w:rsidRDefault="00A15365">
      <w:pPr>
        <w:tabs>
          <w:tab w:val="left" w:pos="-1440"/>
          <w:tab w:val="left" w:pos="-720"/>
          <w:tab w:val="left" w:pos="567"/>
        </w:tabs>
        <w:spacing w:line="260" w:lineRule="exact"/>
        <w:rPr>
          <w:b/>
          <w:sz w:val="22"/>
          <w:szCs w:val="22"/>
        </w:rPr>
      </w:pPr>
    </w:p>
    <w:p w14:paraId="2622BD7F" w14:textId="77777777" w:rsidR="00A15365" w:rsidRPr="00F17087" w:rsidRDefault="00A15365">
      <w:pPr>
        <w:tabs>
          <w:tab w:val="left" w:pos="-1440"/>
          <w:tab w:val="left" w:pos="-720"/>
          <w:tab w:val="left" w:pos="567"/>
        </w:tabs>
        <w:spacing w:line="260" w:lineRule="exact"/>
        <w:rPr>
          <w:b/>
          <w:sz w:val="22"/>
          <w:szCs w:val="22"/>
        </w:rPr>
      </w:pPr>
    </w:p>
    <w:p w14:paraId="1DCC771F" w14:textId="02590116" w:rsidR="00DE01F8" w:rsidRPr="00F17087" w:rsidRDefault="002D5C8E">
      <w:pPr>
        <w:keepNext/>
        <w:tabs>
          <w:tab w:val="left" w:pos="567"/>
        </w:tabs>
        <w:jc w:val="center"/>
        <w:outlineLvl w:val="1"/>
        <w:rPr>
          <w:b/>
          <w:sz w:val="22"/>
          <w:szCs w:val="22"/>
          <w:lang w:eastAsia="x-none"/>
        </w:rPr>
      </w:pPr>
      <w:r w:rsidRPr="00F17087">
        <w:rPr>
          <w:b/>
          <w:bCs/>
          <w:iCs/>
          <w:sz w:val="22"/>
          <w:szCs w:val="22"/>
          <w:lang w:eastAsia="x-none"/>
        </w:rPr>
        <w:t>I PRIEDAS</w:t>
      </w:r>
      <w:r w:rsidR="00274C2D">
        <w:rPr>
          <w:b/>
          <w:bCs/>
          <w:iCs/>
          <w:sz w:val="22"/>
          <w:szCs w:val="22"/>
          <w:lang w:eastAsia="x-none"/>
        </w:rPr>
        <w:fldChar w:fldCharType="begin"/>
      </w:r>
      <w:r w:rsidR="00274C2D">
        <w:rPr>
          <w:b/>
          <w:bCs/>
          <w:iCs/>
          <w:sz w:val="22"/>
          <w:szCs w:val="22"/>
          <w:lang w:eastAsia="x-none"/>
        </w:rPr>
        <w:instrText xml:space="preserve"> DOCVARIABLE VAULT_ND_547be079-99fc-4047-bd17-667a101aa275 \* MERGEFORMAT </w:instrText>
      </w:r>
      <w:r w:rsidR="00274C2D">
        <w:rPr>
          <w:b/>
          <w:bCs/>
          <w:iCs/>
          <w:sz w:val="22"/>
          <w:szCs w:val="22"/>
          <w:lang w:eastAsia="x-none"/>
        </w:rPr>
        <w:fldChar w:fldCharType="separate"/>
      </w:r>
      <w:r w:rsidR="00274C2D">
        <w:rPr>
          <w:b/>
          <w:bCs/>
          <w:iCs/>
          <w:sz w:val="22"/>
          <w:szCs w:val="22"/>
          <w:lang w:eastAsia="x-none"/>
        </w:rPr>
        <w:t xml:space="preserve"> </w:t>
      </w:r>
      <w:r w:rsidR="00274C2D">
        <w:rPr>
          <w:b/>
          <w:bCs/>
          <w:iCs/>
          <w:sz w:val="22"/>
          <w:szCs w:val="22"/>
          <w:lang w:eastAsia="x-none"/>
        </w:rPr>
        <w:fldChar w:fldCharType="end"/>
      </w:r>
    </w:p>
    <w:p w14:paraId="4802ACC3" w14:textId="77777777" w:rsidR="00DE01F8" w:rsidRPr="00F17087" w:rsidRDefault="00DE01F8">
      <w:pPr>
        <w:tabs>
          <w:tab w:val="left" w:pos="567"/>
        </w:tabs>
        <w:rPr>
          <w:sz w:val="22"/>
          <w:szCs w:val="22"/>
        </w:rPr>
      </w:pPr>
    </w:p>
    <w:p w14:paraId="29AAA024" w14:textId="77777777" w:rsidR="00DE01F8" w:rsidRPr="00F17087" w:rsidRDefault="002D5C8E">
      <w:pPr>
        <w:tabs>
          <w:tab w:val="left" w:pos="-1440"/>
          <w:tab w:val="left" w:pos="-720"/>
          <w:tab w:val="left" w:pos="567"/>
        </w:tabs>
        <w:spacing w:line="260" w:lineRule="exact"/>
        <w:jc w:val="center"/>
        <w:rPr>
          <w:b/>
          <w:sz w:val="22"/>
          <w:szCs w:val="22"/>
        </w:rPr>
      </w:pPr>
      <w:r w:rsidRPr="00F17087">
        <w:rPr>
          <w:b/>
          <w:sz w:val="22"/>
          <w:szCs w:val="22"/>
        </w:rPr>
        <w:t>PREPARATO CHARAKTERISTIKŲ SANTRAUKA</w:t>
      </w:r>
    </w:p>
    <w:p w14:paraId="11CE3CC1" w14:textId="77777777" w:rsidR="00DE01F8" w:rsidRPr="00F17087" w:rsidRDefault="002D5C8E">
      <w:pPr>
        <w:tabs>
          <w:tab w:val="left" w:pos="-1440"/>
          <w:tab w:val="left" w:pos="-720"/>
          <w:tab w:val="left" w:pos="567"/>
        </w:tabs>
        <w:spacing w:line="260" w:lineRule="exact"/>
        <w:jc w:val="center"/>
        <w:rPr>
          <w:sz w:val="22"/>
          <w:szCs w:val="22"/>
        </w:rPr>
      </w:pPr>
      <w:r w:rsidRPr="00F17087">
        <w:rPr>
          <w:sz w:val="22"/>
          <w:szCs w:val="22"/>
          <w:lang w:eastAsia="zh-CN"/>
        </w:rPr>
        <w:br w:type="page"/>
      </w:r>
    </w:p>
    <w:p w14:paraId="2FFD6A04" w14:textId="001C0404" w:rsidR="00DE01F8" w:rsidRPr="00F17087" w:rsidRDefault="002D5C8E">
      <w:pPr>
        <w:keepNext/>
        <w:keepLines/>
        <w:tabs>
          <w:tab w:val="left" w:pos="567"/>
        </w:tabs>
        <w:outlineLvl w:val="2"/>
        <w:rPr>
          <w:b/>
          <w:bCs/>
          <w:sz w:val="22"/>
          <w:szCs w:val="22"/>
          <w:lang w:eastAsia="x-none"/>
        </w:rPr>
      </w:pPr>
      <w:r w:rsidRPr="00F17087">
        <w:rPr>
          <w:b/>
          <w:bCs/>
          <w:sz w:val="22"/>
          <w:szCs w:val="22"/>
          <w:lang w:eastAsia="x-none"/>
        </w:rPr>
        <w:lastRenderedPageBreak/>
        <w:t>1.</w:t>
      </w:r>
      <w:r w:rsidRPr="00F17087">
        <w:rPr>
          <w:b/>
          <w:bCs/>
          <w:sz w:val="22"/>
          <w:szCs w:val="22"/>
          <w:lang w:eastAsia="x-none"/>
        </w:rPr>
        <w:tab/>
        <w:t>VAISTINIO PREPARATO PAVADINIMAS</w:t>
      </w:r>
      <w:r w:rsidR="00274C2D">
        <w:rPr>
          <w:b/>
          <w:bCs/>
          <w:sz w:val="22"/>
          <w:szCs w:val="22"/>
          <w:lang w:eastAsia="x-none"/>
        </w:rPr>
        <w:fldChar w:fldCharType="begin"/>
      </w:r>
      <w:r w:rsidR="00274C2D">
        <w:rPr>
          <w:b/>
          <w:bCs/>
          <w:sz w:val="22"/>
          <w:szCs w:val="22"/>
          <w:lang w:eastAsia="x-none"/>
        </w:rPr>
        <w:instrText xml:space="preserve"> DOCVARIABLE VAULT_ND_0172778a-61cf-4a1e-be8b-98f97fd53e2b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27D8F43F" w14:textId="77777777" w:rsidR="00DE01F8" w:rsidRPr="00F17087" w:rsidRDefault="00DE01F8">
      <w:pPr>
        <w:tabs>
          <w:tab w:val="left" w:pos="567"/>
        </w:tabs>
        <w:spacing w:line="260" w:lineRule="exact"/>
        <w:rPr>
          <w:sz w:val="22"/>
          <w:szCs w:val="22"/>
        </w:rPr>
      </w:pPr>
    </w:p>
    <w:p w14:paraId="491ED1BA" w14:textId="77777777" w:rsidR="00EA00CE" w:rsidRPr="00F17087" w:rsidRDefault="00EA00CE" w:rsidP="00EA00CE">
      <w:pPr>
        <w:tabs>
          <w:tab w:val="left" w:pos="567"/>
        </w:tabs>
        <w:spacing w:line="260" w:lineRule="exact"/>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90 mg plėvele dengtos tabletės</w:t>
      </w:r>
    </w:p>
    <w:p w14:paraId="3E60B94B" w14:textId="77777777" w:rsidR="00DE01F8" w:rsidRPr="00F17087" w:rsidRDefault="00DE01F8">
      <w:pPr>
        <w:tabs>
          <w:tab w:val="left" w:pos="567"/>
        </w:tabs>
        <w:spacing w:line="260" w:lineRule="exact"/>
        <w:rPr>
          <w:sz w:val="22"/>
          <w:szCs w:val="22"/>
        </w:rPr>
      </w:pPr>
    </w:p>
    <w:p w14:paraId="1FB13B3B" w14:textId="77777777" w:rsidR="00C473BC" w:rsidRPr="00F17087" w:rsidRDefault="00C473BC">
      <w:pPr>
        <w:tabs>
          <w:tab w:val="left" w:pos="567"/>
        </w:tabs>
        <w:spacing w:line="260" w:lineRule="exact"/>
        <w:rPr>
          <w:sz w:val="22"/>
          <w:szCs w:val="22"/>
        </w:rPr>
      </w:pPr>
    </w:p>
    <w:p w14:paraId="6D39F6C3" w14:textId="4A7329ED" w:rsidR="00DE01F8" w:rsidRPr="00F17087" w:rsidRDefault="002D5C8E">
      <w:pPr>
        <w:keepNext/>
        <w:keepLines/>
        <w:tabs>
          <w:tab w:val="left" w:pos="567"/>
        </w:tabs>
        <w:outlineLvl w:val="2"/>
        <w:rPr>
          <w:b/>
          <w:bCs/>
          <w:sz w:val="22"/>
          <w:szCs w:val="22"/>
          <w:lang w:eastAsia="x-none"/>
        </w:rPr>
      </w:pPr>
      <w:r w:rsidRPr="00F17087">
        <w:rPr>
          <w:b/>
          <w:bCs/>
          <w:sz w:val="22"/>
          <w:szCs w:val="22"/>
          <w:lang w:eastAsia="x-none"/>
        </w:rPr>
        <w:t>2.</w:t>
      </w:r>
      <w:r w:rsidRPr="00F17087">
        <w:rPr>
          <w:b/>
          <w:bCs/>
          <w:sz w:val="22"/>
          <w:szCs w:val="22"/>
          <w:lang w:eastAsia="x-none"/>
        </w:rPr>
        <w:tab/>
        <w:t>KOKYBINĖ IR KIEKYBINĖ SUDĖTIS</w:t>
      </w:r>
      <w:r w:rsidR="00274C2D">
        <w:rPr>
          <w:b/>
          <w:bCs/>
          <w:sz w:val="22"/>
          <w:szCs w:val="22"/>
          <w:lang w:eastAsia="x-none"/>
        </w:rPr>
        <w:fldChar w:fldCharType="begin"/>
      </w:r>
      <w:r w:rsidR="00274C2D">
        <w:rPr>
          <w:b/>
          <w:bCs/>
          <w:sz w:val="22"/>
          <w:szCs w:val="22"/>
          <w:lang w:eastAsia="x-none"/>
        </w:rPr>
        <w:instrText xml:space="preserve"> DOCVARIABLE VAULT_ND_35613c59-5deb-40ff-bf0f-aef1a8827e01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63BC76BF" w14:textId="77777777" w:rsidR="00DE01F8" w:rsidRPr="00F17087" w:rsidRDefault="00DE01F8">
      <w:pPr>
        <w:tabs>
          <w:tab w:val="left" w:pos="567"/>
        </w:tabs>
        <w:spacing w:line="260" w:lineRule="exact"/>
        <w:rPr>
          <w:sz w:val="22"/>
          <w:szCs w:val="22"/>
        </w:rPr>
      </w:pPr>
    </w:p>
    <w:p w14:paraId="50246A68" w14:textId="77777777" w:rsidR="00C473BC" w:rsidRPr="00F17087" w:rsidRDefault="00C473BC">
      <w:pPr>
        <w:tabs>
          <w:tab w:val="left" w:pos="567"/>
        </w:tabs>
        <w:spacing w:line="260" w:lineRule="exact"/>
        <w:rPr>
          <w:sz w:val="22"/>
          <w:szCs w:val="22"/>
        </w:rPr>
      </w:pPr>
      <w:r w:rsidRPr="00F17087">
        <w:rPr>
          <w:sz w:val="22"/>
          <w:szCs w:val="22"/>
        </w:rPr>
        <w:t xml:space="preserve">Kiekvienoje plėvele dengtoje tabletėje yra 90 mg </w:t>
      </w:r>
      <w:proofErr w:type="spellStart"/>
      <w:r w:rsidRPr="00F17087">
        <w:rPr>
          <w:sz w:val="22"/>
          <w:szCs w:val="22"/>
        </w:rPr>
        <w:t>tikagreloro</w:t>
      </w:r>
      <w:proofErr w:type="spellEnd"/>
      <w:r w:rsidRPr="00F17087">
        <w:rPr>
          <w:sz w:val="22"/>
          <w:szCs w:val="22"/>
        </w:rPr>
        <w:t>.</w:t>
      </w:r>
    </w:p>
    <w:p w14:paraId="2012FCA3" w14:textId="77777777" w:rsidR="00467A69" w:rsidRPr="00F17087" w:rsidRDefault="00467A69">
      <w:pPr>
        <w:tabs>
          <w:tab w:val="left" w:pos="567"/>
        </w:tabs>
        <w:spacing w:line="260" w:lineRule="exact"/>
        <w:rPr>
          <w:sz w:val="22"/>
          <w:szCs w:val="22"/>
        </w:rPr>
      </w:pPr>
    </w:p>
    <w:p w14:paraId="1372BF6D" w14:textId="77777777" w:rsidR="00DE01F8" w:rsidRPr="00F17087" w:rsidRDefault="002D5C8E">
      <w:pPr>
        <w:tabs>
          <w:tab w:val="left" w:pos="567"/>
        </w:tabs>
        <w:spacing w:line="260" w:lineRule="exact"/>
        <w:rPr>
          <w:sz w:val="22"/>
          <w:szCs w:val="22"/>
        </w:rPr>
      </w:pPr>
      <w:r w:rsidRPr="00F17087">
        <w:rPr>
          <w:sz w:val="22"/>
          <w:szCs w:val="22"/>
        </w:rPr>
        <w:t>Visos pagalbinės med</w:t>
      </w:r>
      <w:r w:rsidR="00C473BC" w:rsidRPr="00F17087">
        <w:rPr>
          <w:sz w:val="22"/>
          <w:szCs w:val="22"/>
        </w:rPr>
        <w:t>žiagos išvardytos 6.1 skyriuje.</w:t>
      </w:r>
    </w:p>
    <w:p w14:paraId="342673A4" w14:textId="77777777" w:rsidR="00DE01F8" w:rsidRPr="00F17087" w:rsidRDefault="00DE01F8">
      <w:pPr>
        <w:tabs>
          <w:tab w:val="left" w:pos="567"/>
        </w:tabs>
        <w:spacing w:line="260" w:lineRule="exact"/>
        <w:rPr>
          <w:sz w:val="22"/>
          <w:szCs w:val="22"/>
        </w:rPr>
      </w:pPr>
    </w:p>
    <w:p w14:paraId="422F3983" w14:textId="77777777" w:rsidR="00DE01F8" w:rsidRPr="00F17087" w:rsidRDefault="00DE01F8">
      <w:pPr>
        <w:tabs>
          <w:tab w:val="left" w:pos="567"/>
        </w:tabs>
        <w:spacing w:line="260" w:lineRule="exact"/>
        <w:rPr>
          <w:sz w:val="22"/>
          <w:szCs w:val="22"/>
        </w:rPr>
      </w:pPr>
    </w:p>
    <w:p w14:paraId="28BE35C0" w14:textId="3EC59178" w:rsidR="00DE01F8" w:rsidRPr="00F17087" w:rsidRDefault="002D5C8E">
      <w:pPr>
        <w:keepNext/>
        <w:keepLines/>
        <w:tabs>
          <w:tab w:val="left" w:pos="567"/>
        </w:tabs>
        <w:outlineLvl w:val="2"/>
        <w:rPr>
          <w:b/>
          <w:bCs/>
          <w:sz w:val="22"/>
          <w:szCs w:val="22"/>
          <w:lang w:eastAsia="x-none"/>
        </w:rPr>
      </w:pPr>
      <w:r w:rsidRPr="00F17087">
        <w:rPr>
          <w:b/>
          <w:bCs/>
          <w:sz w:val="22"/>
          <w:szCs w:val="22"/>
          <w:lang w:eastAsia="x-none"/>
        </w:rPr>
        <w:t>3.</w:t>
      </w:r>
      <w:r w:rsidRPr="00F17087">
        <w:rPr>
          <w:b/>
          <w:bCs/>
          <w:sz w:val="22"/>
          <w:szCs w:val="22"/>
          <w:lang w:eastAsia="x-none"/>
        </w:rPr>
        <w:tab/>
        <w:t>FARMACINĖ FORMA</w:t>
      </w:r>
      <w:r w:rsidR="00274C2D">
        <w:rPr>
          <w:b/>
          <w:bCs/>
          <w:sz w:val="22"/>
          <w:szCs w:val="22"/>
          <w:lang w:eastAsia="x-none"/>
        </w:rPr>
        <w:fldChar w:fldCharType="begin"/>
      </w:r>
      <w:r w:rsidR="00274C2D">
        <w:rPr>
          <w:b/>
          <w:bCs/>
          <w:sz w:val="22"/>
          <w:szCs w:val="22"/>
          <w:lang w:eastAsia="x-none"/>
        </w:rPr>
        <w:instrText xml:space="preserve"> DOCVARIABLE VAULT_ND_1dc39a53-fbfd-437b-826c-eb1ad76108f9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2420D474" w14:textId="77777777" w:rsidR="00DE01F8" w:rsidRPr="00F17087" w:rsidRDefault="00DE01F8">
      <w:pPr>
        <w:tabs>
          <w:tab w:val="left" w:pos="567"/>
        </w:tabs>
        <w:spacing w:line="260" w:lineRule="exact"/>
        <w:rPr>
          <w:sz w:val="22"/>
          <w:szCs w:val="22"/>
        </w:rPr>
      </w:pPr>
    </w:p>
    <w:p w14:paraId="1A83277B" w14:textId="77777777" w:rsidR="00C473BC" w:rsidRPr="00F17087" w:rsidRDefault="00C473BC">
      <w:pPr>
        <w:tabs>
          <w:tab w:val="left" w:pos="567"/>
        </w:tabs>
        <w:spacing w:line="260" w:lineRule="exact"/>
        <w:rPr>
          <w:sz w:val="22"/>
          <w:szCs w:val="22"/>
        </w:rPr>
      </w:pPr>
      <w:r w:rsidRPr="00F17087">
        <w:rPr>
          <w:sz w:val="22"/>
          <w:szCs w:val="22"/>
        </w:rPr>
        <w:t>Plėvele dengta tabletė</w:t>
      </w:r>
      <w:r w:rsidR="00467A69" w:rsidRPr="00F17087">
        <w:rPr>
          <w:sz w:val="22"/>
          <w:szCs w:val="22"/>
        </w:rPr>
        <w:t xml:space="preserve"> (tabletė)</w:t>
      </w:r>
      <w:r w:rsidRPr="00F17087">
        <w:rPr>
          <w:sz w:val="22"/>
          <w:szCs w:val="22"/>
        </w:rPr>
        <w:t>.</w:t>
      </w:r>
    </w:p>
    <w:p w14:paraId="348E5C25" w14:textId="77777777" w:rsidR="008D0B52" w:rsidRPr="00F17087" w:rsidRDefault="008D0B52" w:rsidP="001C58E5">
      <w:pPr>
        <w:autoSpaceDE w:val="0"/>
        <w:autoSpaceDN w:val="0"/>
        <w:adjustRightInd w:val="0"/>
        <w:rPr>
          <w:sz w:val="22"/>
          <w:szCs w:val="22"/>
        </w:rPr>
      </w:pPr>
    </w:p>
    <w:p w14:paraId="5471D5B3" w14:textId="77777777" w:rsidR="00DE01F8" w:rsidRPr="00F17087" w:rsidRDefault="00C473BC" w:rsidP="001C58E5">
      <w:pPr>
        <w:autoSpaceDE w:val="0"/>
        <w:autoSpaceDN w:val="0"/>
        <w:adjustRightInd w:val="0"/>
        <w:rPr>
          <w:sz w:val="22"/>
          <w:szCs w:val="22"/>
        </w:rPr>
      </w:pPr>
      <w:r w:rsidRPr="00F17087">
        <w:rPr>
          <w:sz w:val="22"/>
          <w:szCs w:val="22"/>
        </w:rPr>
        <w:t xml:space="preserve">Apvali, abipus išgaubta, </w:t>
      </w:r>
      <w:r w:rsidR="001C58E5" w:rsidRPr="00F17087">
        <w:rPr>
          <w:sz w:val="22"/>
          <w:szCs w:val="22"/>
        </w:rPr>
        <w:t>šviesiai geltonos arba geltonos spalvos</w:t>
      </w:r>
      <w:r w:rsidRPr="00F17087">
        <w:rPr>
          <w:sz w:val="22"/>
          <w:szCs w:val="22"/>
        </w:rPr>
        <w:t xml:space="preserve"> </w:t>
      </w:r>
      <w:r w:rsidR="001C58E5" w:rsidRPr="00F17087">
        <w:rPr>
          <w:sz w:val="22"/>
          <w:szCs w:val="22"/>
        </w:rPr>
        <w:t xml:space="preserve">apie 9 mm dydžio tabletė, kurios viena pusė </w:t>
      </w:r>
      <w:r w:rsidRPr="00F17087">
        <w:rPr>
          <w:sz w:val="22"/>
          <w:szCs w:val="22"/>
        </w:rPr>
        <w:t xml:space="preserve">pažymėta </w:t>
      </w:r>
      <w:r w:rsidR="001C58E5" w:rsidRPr="00F17087">
        <w:rPr>
          <w:sz w:val="22"/>
          <w:szCs w:val="22"/>
        </w:rPr>
        <w:t xml:space="preserve">įspaudu </w:t>
      </w:r>
      <w:r w:rsidRPr="00F17087">
        <w:rPr>
          <w:sz w:val="22"/>
          <w:szCs w:val="22"/>
        </w:rPr>
        <w:t>„</w:t>
      </w:r>
      <w:r w:rsidR="001C58E5" w:rsidRPr="00F17087">
        <w:rPr>
          <w:sz w:val="22"/>
          <w:szCs w:val="22"/>
        </w:rPr>
        <w:t>A91</w:t>
      </w:r>
      <w:r w:rsidRPr="00F17087">
        <w:rPr>
          <w:sz w:val="22"/>
          <w:szCs w:val="22"/>
        </w:rPr>
        <w:t>“</w:t>
      </w:r>
      <w:r w:rsidR="001C58E5" w:rsidRPr="00F17087">
        <w:rPr>
          <w:sz w:val="22"/>
          <w:szCs w:val="22"/>
        </w:rPr>
        <w:t>, kita pusė lygi.</w:t>
      </w:r>
      <w:r w:rsidRPr="00F17087">
        <w:rPr>
          <w:sz w:val="22"/>
          <w:szCs w:val="22"/>
        </w:rPr>
        <w:t xml:space="preserve"> </w:t>
      </w:r>
    </w:p>
    <w:p w14:paraId="2E202133" w14:textId="77777777" w:rsidR="00DE01F8" w:rsidRPr="00F17087" w:rsidRDefault="00DE01F8">
      <w:pPr>
        <w:tabs>
          <w:tab w:val="left" w:pos="567"/>
        </w:tabs>
        <w:spacing w:line="260" w:lineRule="exact"/>
        <w:rPr>
          <w:sz w:val="22"/>
          <w:szCs w:val="22"/>
        </w:rPr>
      </w:pPr>
    </w:p>
    <w:p w14:paraId="21A66DF5" w14:textId="77777777" w:rsidR="00467A69" w:rsidRPr="00F17087" w:rsidRDefault="00467A69">
      <w:pPr>
        <w:tabs>
          <w:tab w:val="left" w:pos="567"/>
        </w:tabs>
        <w:spacing w:line="260" w:lineRule="exact"/>
        <w:rPr>
          <w:sz w:val="22"/>
          <w:szCs w:val="22"/>
        </w:rPr>
      </w:pPr>
    </w:p>
    <w:p w14:paraId="08D50DF9" w14:textId="494B6EC8" w:rsidR="00DE01F8" w:rsidRPr="00F17087" w:rsidRDefault="002D5C8E">
      <w:pPr>
        <w:keepNext/>
        <w:keepLines/>
        <w:tabs>
          <w:tab w:val="left" w:pos="567"/>
        </w:tabs>
        <w:outlineLvl w:val="2"/>
        <w:rPr>
          <w:b/>
          <w:bCs/>
          <w:sz w:val="22"/>
          <w:szCs w:val="22"/>
          <w:lang w:eastAsia="x-none"/>
        </w:rPr>
      </w:pPr>
      <w:r w:rsidRPr="00F17087">
        <w:rPr>
          <w:b/>
          <w:bCs/>
          <w:sz w:val="22"/>
          <w:szCs w:val="22"/>
          <w:lang w:eastAsia="x-none"/>
        </w:rPr>
        <w:t>4.</w:t>
      </w:r>
      <w:r w:rsidRPr="00F17087">
        <w:rPr>
          <w:b/>
          <w:bCs/>
          <w:sz w:val="22"/>
          <w:szCs w:val="22"/>
          <w:lang w:eastAsia="x-none"/>
        </w:rPr>
        <w:tab/>
        <w:t>KLINIKINĖ INFORMACIJA</w:t>
      </w:r>
      <w:r w:rsidR="00274C2D">
        <w:rPr>
          <w:b/>
          <w:bCs/>
          <w:sz w:val="22"/>
          <w:szCs w:val="22"/>
          <w:lang w:eastAsia="x-none"/>
        </w:rPr>
        <w:fldChar w:fldCharType="begin"/>
      </w:r>
      <w:r w:rsidR="00274C2D">
        <w:rPr>
          <w:b/>
          <w:bCs/>
          <w:sz w:val="22"/>
          <w:szCs w:val="22"/>
          <w:lang w:eastAsia="x-none"/>
        </w:rPr>
        <w:instrText xml:space="preserve"> DOCVARIABLE VAULT_ND_b10e138a-7c94-416a-871b-44ee6c8c0508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7085C53F" w14:textId="77777777" w:rsidR="00DE01F8" w:rsidRPr="00F17087" w:rsidRDefault="00DE01F8">
      <w:pPr>
        <w:tabs>
          <w:tab w:val="left" w:pos="567"/>
        </w:tabs>
        <w:spacing w:line="260" w:lineRule="exact"/>
        <w:rPr>
          <w:sz w:val="22"/>
          <w:szCs w:val="22"/>
        </w:rPr>
      </w:pPr>
    </w:p>
    <w:p w14:paraId="56ED0024" w14:textId="4C2C9257"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4.1</w:t>
      </w:r>
      <w:r w:rsidRPr="00F17087">
        <w:rPr>
          <w:b/>
          <w:bCs/>
          <w:sz w:val="22"/>
          <w:szCs w:val="22"/>
          <w:lang w:eastAsia="x-none"/>
        </w:rPr>
        <w:tab/>
        <w:t>Terapinės indikacijos</w:t>
      </w:r>
      <w:r w:rsidR="00274C2D">
        <w:rPr>
          <w:b/>
          <w:bCs/>
          <w:sz w:val="22"/>
          <w:szCs w:val="22"/>
          <w:lang w:eastAsia="x-none"/>
        </w:rPr>
        <w:fldChar w:fldCharType="begin"/>
      </w:r>
      <w:r w:rsidR="00274C2D">
        <w:rPr>
          <w:b/>
          <w:bCs/>
          <w:sz w:val="22"/>
          <w:szCs w:val="22"/>
          <w:lang w:eastAsia="x-none"/>
        </w:rPr>
        <w:instrText xml:space="preserve"> DOCVARIABLE vault_nd_b7684f0b-2d74-4240-a7fe-a37e69b536cf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5D2B4177" w14:textId="77777777" w:rsidR="00DE01F8" w:rsidRPr="00F17087" w:rsidRDefault="00DE01F8">
      <w:pPr>
        <w:tabs>
          <w:tab w:val="left" w:pos="567"/>
        </w:tabs>
        <w:spacing w:line="260" w:lineRule="exact"/>
        <w:rPr>
          <w:sz w:val="22"/>
          <w:szCs w:val="22"/>
        </w:rPr>
      </w:pPr>
    </w:p>
    <w:p w14:paraId="5F7B4AA5" w14:textId="77777777" w:rsidR="00EA00CE" w:rsidRPr="00F17087" w:rsidRDefault="00EA00CE" w:rsidP="00EA00CE">
      <w:pPr>
        <w:autoSpaceDE w:val="0"/>
        <w:autoSpaceDN w:val="0"/>
        <w:adjustRightInd w:val="0"/>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skiriama kartu su </w:t>
      </w:r>
      <w:proofErr w:type="spellStart"/>
      <w:r w:rsidRPr="00F17087">
        <w:rPr>
          <w:sz w:val="22"/>
          <w:szCs w:val="22"/>
        </w:rPr>
        <w:t>acetilsalicilo</w:t>
      </w:r>
      <w:proofErr w:type="spellEnd"/>
      <w:r w:rsidRPr="00F17087">
        <w:rPr>
          <w:sz w:val="22"/>
          <w:szCs w:val="22"/>
        </w:rPr>
        <w:t xml:space="preserve"> rūgštimi (ASR) </w:t>
      </w:r>
      <w:proofErr w:type="spellStart"/>
      <w:r w:rsidRPr="00F17087">
        <w:rPr>
          <w:sz w:val="22"/>
          <w:szCs w:val="22"/>
        </w:rPr>
        <w:t>aterotrombozės</w:t>
      </w:r>
      <w:proofErr w:type="spellEnd"/>
      <w:r w:rsidRPr="00F17087">
        <w:rPr>
          <w:sz w:val="22"/>
          <w:szCs w:val="22"/>
        </w:rPr>
        <w:t xml:space="preserve"> reiškinių profilaktikai suaugusiems pacientams:</w:t>
      </w:r>
    </w:p>
    <w:p w14:paraId="17EB82AC" w14:textId="77777777" w:rsidR="00EA00CE" w:rsidRPr="00F17087" w:rsidRDefault="00EA00CE" w:rsidP="00EA00CE">
      <w:pPr>
        <w:pStyle w:val="Sraopastraipa"/>
        <w:numPr>
          <w:ilvl w:val="0"/>
          <w:numId w:val="2"/>
        </w:numPr>
        <w:autoSpaceDE w:val="0"/>
        <w:autoSpaceDN w:val="0"/>
        <w:adjustRightInd w:val="0"/>
        <w:ind w:left="567" w:hanging="567"/>
        <w:rPr>
          <w:sz w:val="22"/>
          <w:szCs w:val="22"/>
        </w:rPr>
      </w:pPr>
      <w:r w:rsidRPr="00F17087">
        <w:rPr>
          <w:sz w:val="22"/>
          <w:szCs w:val="22"/>
        </w:rPr>
        <w:t>ištiktiems ūminių koronarinių sindromų (ŪKS) arba</w:t>
      </w:r>
    </w:p>
    <w:p w14:paraId="4100B516" w14:textId="77777777" w:rsidR="00DE01F8" w:rsidRPr="00F17087" w:rsidRDefault="00EA00CE" w:rsidP="008D0B52">
      <w:pPr>
        <w:pStyle w:val="Sraopastraipa"/>
        <w:numPr>
          <w:ilvl w:val="0"/>
          <w:numId w:val="2"/>
        </w:numPr>
        <w:tabs>
          <w:tab w:val="left" w:pos="567"/>
        </w:tabs>
        <w:autoSpaceDE w:val="0"/>
        <w:autoSpaceDN w:val="0"/>
        <w:adjustRightInd w:val="0"/>
        <w:spacing w:line="260" w:lineRule="exact"/>
        <w:ind w:left="567" w:hanging="567"/>
        <w:rPr>
          <w:sz w:val="22"/>
          <w:szCs w:val="22"/>
        </w:rPr>
      </w:pPr>
      <w:r w:rsidRPr="00F17087">
        <w:rPr>
          <w:sz w:val="22"/>
          <w:szCs w:val="22"/>
        </w:rPr>
        <w:t xml:space="preserve">anksčiau patyrusiems miokardo infarktą (MI), jeigu yra didelė </w:t>
      </w:r>
      <w:proofErr w:type="spellStart"/>
      <w:r w:rsidRPr="00F17087">
        <w:rPr>
          <w:sz w:val="22"/>
          <w:szCs w:val="22"/>
        </w:rPr>
        <w:t>aterotrombozės</w:t>
      </w:r>
      <w:proofErr w:type="spellEnd"/>
      <w:r w:rsidRPr="00F17087">
        <w:rPr>
          <w:sz w:val="22"/>
          <w:szCs w:val="22"/>
        </w:rPr>
        <w:t xml:space="preserve"> reiškinio išsivystymo rizika (žr. 4.2 ir 5.1 skyrius).</w:t>
      </w:r>
    </w:p>
    <w:p w14:paraId="532FD419" w14:textId="77777777" w:rsidR="00EA00CE" w:rsidRPr="00F17087" w:rsidRDefault="00EA00CE">
      <w:pPr>
        <w:keepNext/>
        <w:tabs>
          <w:tab w:val="left" w:pos="567"/>
        </w:tabs>
        <w:spacing w:line="260" w:lineRule="exact"/>
        <w:jc w:val="both"/>
        <w:outlineLvl w:val="3"/>
        <w:rPr>
          <w:b/>
          <w:bCs/>
          <w:sz w:val="22"/>
          <w:szCs w:val="22"/>
          <w:lang w:eastAsia="x-none"/>
        </w:rPr>
      </w:pPr>
    </w:p>
    <w:p w14:paraId="6CE8AB61" w14:textId="00607D04"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4.2</w:t>
      </w:r>
      <w:r w:rsidRPr="00F17087">
        <w:rPr>
          <w:b/>
          <w:bCs/>
          <w:sz w:val="22"/>
          <w:szCs w:val="22"/>
          <w:lang w:eastAsia="x-none"/>
        </w:rPr>
        <w:tab/>
        <w:t>Dozavimas ir vartojimo metodas</w:t>
      </w:r>
      <w:r w:rsidR="00274C2D">
        <w:rPr>
          <w:b/>
          <w:bCs/>
          <w:sz w:val="22"/>
          <w:szCs w:val="22"/>
          <w:lang w:eastAsia="x-none"/>
        </w:rPr>
        <w:fldChar w:fldCharType="begin"/>
      </w:r>
      <w:r w:rsidR="00274C2D">
        <w:rPr>
          <w:b/>
          <w:bCs/>
          <w:sz w:val="22"/>
          <w:szCs w:val="22"/>
          <w:lang w:eastAsia="x-none"/>
        </w:rPr>
        <w:instrText xml:space="preserve"> DOCVARIABLE vault_nd_1e9a56f8-0bb8-4b48-ab4a-e80ccd5d6d3f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3503A273" w14:textId="77777777" w:rsidR="00DE01F8" w:rsidRPr="00F17087" w:rsidRDefault="00DE01F8">
      <w:pPr>
        <w:tabs>
          <w:tab w:val="left" w:pos="567"/>
        </w:tabs>
        <w:spacing w:line="260" w:lineRule="exact"/>
        <w:rPr>
          <w:sz w:val="22"/>
          <w:szCs w:val="22"/>
        </w:rPr>
      </w:pPr>
    </w:p>
    <w:p w14:paraId="677BD324" w14:textId="77777777" w:rsidR="00DE01F8" w:rsidRPr="00F17087" w:rsidRDefault="002D5C8E">
      <w:pPr>
        <w:tabs>
          <w:tab w:val="left" w:pos="567"/>
        </w:tabs>
        <w:spacing w:line="260" w:lineRule="exact"/>
        <w:rPr>
          <w:sz w:val="22"/>
          <w:szCs w:val="22"/>
          <w:u w:val="single"/>
        </w:rPr>
      </w:pPr>
      <w:r w:rsidRPr="00F17087">
        <w:rPr>
          <w:sz w:val="22"/>
          <w:szCs w:val="22"/>
          <w:u w:val="single"/>
        </w:rPr>
        <w:t>Dozavimas</w:t>
      </w:r>
    </w:p>
    <w:p w14:paraId="14600338" w14:textId="77777777" w:rsidR="008D0B52" w:rsidRPr="00F17087" w:rsidRDefault="008D0B52" w:rsidP="008D0B52">
      <w:pPr>
        <w:autoSpaceDE w:val="0"/>
        <w:autoSpaceDN w:val="0"/>
        <w:adjustRightInd w:val="0"/>
        <w:rPr>
          <w:sz w:val="22"/>
          <w:szCs w:val="22"/>
        </w:rPr>
      </w:pPr>
    </w:p>
    <w:p w14:paraId="4268277A" w14:textId="77777777" w:rsidR="008D0B52" w:rsidRPr="00F17087" w:rsidRDefault="008D0B52" w:rsidP="008D0B52">
      <w:pPr>
        <w:autoSpaceDE w:val="0"/>
        <w:autoSpaceDN w:val="0"/>
        <w:adjustRightInd w:val="0"/>
        <w:rPr>
          <w:sz w:val="22"/>
          <w:szCs w:val="22"/>
        </w:rPr>
      </w:pPr>
      <w:r w:rsidRPr="00F17087">
        <w:rPr>
          <w:sz w:val="22"/>
          <w:szCs w:val="22"/>
        </w:rPr>
        <w:t xml:space="preserve">Kartu su </w:t>
      </w: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reikia kasdien vartoti mažą palaikomąją ASR 75-150 mg dozę, </w:t>
      </w:r>
      <w:r w:rsidR="00AE115D">
        <w:rPr>
          <w:sz w:val="22"/>
          <w:szCs w:val="22"/>
        </w:rPr>
        <w:t>nebent</w:t>
      </w:r>
      <w:r w:rsidR="00AE115D" w:rsidRPr="00F17087">
        <w:rPr>
          <w:sz w:val="22"/>
          <w:szCs w:val="22"/>
        </w:rPr>
        <w:t xml:space="preserve"> </w:t>
      </w:r>
      <w:r w:rsidR="00AE115D">
        <w:rPr>
          <w:sz w:val="22"/>
          <w:szCs w:val="22"/>
        </w:rPr>
        <w:t>yra</w:t>
      </w:r>
      <w:r w:rsidRPr="00F17087">
        <w:rPr>
          <w:sz w:val="22"/>
          <w:szCs w:val="22"/>
        </w:rPr>
        <w:t xml:space="preserve"> kontraindikacij</w:t>
      </w:r>
      <w:r w:rsidR="00AE115D">
        <w:rPr>
          <w:sz w:val="22"/>
          <w:szCs w:val="22"/>
        </w:rPr>
        <w:t>ų</w:t>
      </w:r>
      <w:r w:rsidRPr="00F17087">
        <w:rPr>
          <w:sz w:val="22"/>
          <w:szCs w:val="22"/>
        </w:rPr>
        <w:t>.</w:t>
      </w:r>
    </w:p>
    <w:p w14:paraId="30BF4CA3" w14:textId="77777777" w:rsidR="008D0B52" w:rsidRPr="00F17087" w:rsidRDefault="008D0B52" w:rsidP="008D0B52">
      <w:pPr>
        <w:autoSpaceDE w:val="0"/>
        <w:autoSpaceDN w:val="0"/>
        <w:adjustRightInd w:val="0"/>
        <w:rPr>
          <w:i/>
          <w:iCs/>
          <w:sz w:val="22"/>
          <w:szCs w:val="22"/>
        </w:rPr>
      </w:pPr>
    </w:p>
    <w:p w14:paraId="35EBD079" w14:textId="77777777" w:rsidR="008D0B52" w:rsidRPr="00F17087" w:rsidRDefault="008D0B52" w:rsidP="008D0B52">
      <w:pPr>
        <w:autoSpaceDE w:val="0"/>
        <w:autoSpaceDN w:val="0"/>
        <w:adjustRightInd w:val="0"/>
        <w:rPr>
          <w:i/>
          <w:iCs/>
          <w:sz w:val="22"/>
          <w:szCs w:val="22"/>
          <w:u w:val="single"/>
        </w:rPr>
      </w:pPr>
      <w:r w:rsidRPr="00F17087">
        <w:rPr>
          <w:i/>
          <w:iCs/>
          <w:sz w:val="22"/>
          <w:szCs w:val="22"/>
          <w:u w:val="single"/>
        </w:rPr>
        <w:t>Ūminiai koronariniai sindromai</w:t>
      </w:r>
      <w:r w:rsidR="0028080A" w:rsidRPr="00F17087">
        <w:rPr>
          <w:i/>
          <w:iCs/>
          <w:sz w:val="22"/>
          <w:szCs w:val="22"/>
          <w:u w:val="single"/>
        </w:rPr>
        <w:t xml:space="preserve"> (ŪKS)</w:t>
      </w:r>
    </w:p>
    <w:p w14:paraId="32A981D5" w14:textId="77777777" w:rsidR="008D0B52" w:rsidRPr="00F17087" w:rsidRDefault="008D0B52" w:rsidP="008D0B52">
      <w:pPr>
        <w:autoSpaceDE w:val="0"/>
        <w:autoSpaceDN w:val="0"/>
        <w:adjustRightInd w:val="0"/>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pradedamas vartoti nuo vienkartinės 180 mg įsotinimo dozės (2 tabletės po 90 mg), vėliau vartojama po 90 mg 2 kartus per parą. ŪKS ištiktiems pacientams rekomenduojama vartoti 90 mg </w:t>
      </w: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w:t>
      </w:r>
      <w:r w:rsidR="00AE115D">
        <w:rPr>
          <w:sz w:val="22"/>
          <w:szCs w:val="22"/>
        </w:rPr>
        <w:t xml:space="preserve">12 mėnesių, </w:t>
      </w:r>
      <w:r w:rsidRPr="00F17087">
        <w:rPr>
          <w:sz w:val="22"/>
          <w:szCs w:val="22"/>
        </w:rPr>
        <w:t>išskyrus atvej</w:t>
      </w:r>
      <w:r w:rsidR="00AE115D">
        <w:rPr>
          <w:sz w:val="22"/>
          <w:szCs w:val="22"/>
        </w:rPr>
        <w:t>us</w:t>
      </w:r>
      <w:r w:rsidRPr="00F17087">
        <w:rPr>
          <w:sz w:val="22"/>
          <w:szCs w:val="22"/>
        </w:rPr>
        <w:t>, kai gydymą juo reikia nutraukti dėl klinikinės situacijos (žr. 5.1 skyrių).</w:t>
      </w:r>
    </w:p>
    <w:p w14:paraId="2BE693FC" w14:textId="77777777" w:rsidR="008D0B52" w:rsidRDefault="008D0B52" w:rsidP="008D0B52">
      <w:pPr>
        <w:autoSpaceDE w:val="0"/>
        <w:autoSpaceDN w:val="0"/>
        <w:adjustRightInd w:val="0"/>
        <w:rPr>
          <w:sz w:val="22"/>
          <w:szCs w:val="22"/>
        </w:rPr>
      </w:pPr>
    </w:p>
    <w:p w14:paraId="47C7E896" w14:textId="77777777" w:rsidR="00D62E8E" w:rsidRPr="00D62E8E" w:rsidRDefault="00D62E8E" w:rsidP="008D0B52">
      <w:pPr>
        <w:autoSpaceDE w:val="0"/>
        <w:autoSpaceDN w:val="0"/>
        <w:adjustRightInd w:val="0"/>
        <w:rPr>
          <w:sz w:val="22"/>
          <w:szCs w:val="22"/>
        </w:rPr>
      </w:pPr>
      <w:r w:rsidRPr="008942FB">
        <w:rPr>
          <w:sz w:val="22"/>
          <w:szCs w:val="22"/>
        </w:rPr>
        <w:t xml:space="preserve">Jei ŪKS ištiktam pacientui, kuriam atlikta </w:t>
      </w:r>
      <w:proofErr w:type="spellStart"/>
      <w:r w:rsidRPr="008942FB">
        <w:rPr>
          <w:sz w:val="22"/>
          <w:szCs w:val="22"/>
        </w:rPr>
        <w:t>perkutaninė</w:t>
      </w:r>
      <w:proofErr w:type="spellEnd"/>
      <w:r w:rsidRPr="008942FB">
        <w:rPr>
          <w:sz w:val="22"/>
          <w:szCs w:val="22"/>
        </w:rPr>
        <w:t xml:space="preserve"> koronarinė intervencija (</w:t>
      </w:r>
      <w:r w:rsidRPr="008942FB">
        <w:rPr>
          <w:i/>
          <w:iCs/>
          <w:sz w:val="22"/>
          <w:szCs w:val="22"/>
        </w:rPr>
        <w:t xml:space="preserve">angl. </w:t>
      </w:r>
      <w:proofErr w:type="spellStart"/>
      <w:r w:rsidRPr="008942FB">
        <w:rPr>
          <w:i/>
          <w:iCs/>
          <w:sz w:val="22"/>
          <w:szCs w:val="22"/>
        </w:rPr>
        <w:t>percutaneous</w:t>
      </w:r>
      <w:proofErr w:type="spellEnd"/>
      <w:r w:rsidRPr="008942FB">
        <w:rPr>
          <w:i/>
          <w:iCs/>
          <w:sz w:val="22"/>
          <w:szCs w:val="22"/>
        </w:rPr>
        <w:t xml:space="preserve"> </w:t>
      </w:r>
      <w:proofErr w:type="spellStart"/>
      <w:r w:rsidRPr="008942FB">
        <w:rPr>
          <w:i/>
          <w:iCs/>
          <w:sz w:val="22"/>
          <w:szCs w:val="22"/>
        </w:rPr>
        <w:t>coronary</w:t>
      </w:r>
      <w:proofErr w:type="spellEnd"/>
      <w:r w:rsidRPr="008942FB">
        <w:rPr>
          <w:i/>
          <w:iCs/>
          <w:sz w:val="22"/>
          <w:szCs w:val="22"/>
        </w:rPr>
        <w:t xml:space="preserve"> </w:t>
      </w:r>
      <w:proofErr w:type="spellStart"/>
      <w:r w:rsidRPr="008942FB">
        <w:rPr>
          <w:i/>
          <w:iCs/>
          <w:sz w:val="22"/>
          <w:szCs w:val="22"/>
        </w:rPr>
        <w:t>intervention</w:t>
      </w:r>
      <w:proofErr w:type="spellEnd"/>
      <w:r w:rsidRPr="008942FB">
        <w:rPr>
          <w:i/>
          <w:iCs/>
          <w:sz w:val="22"/>
          <w:szCs w:val="22"/>
        </w:rPr>
        <w:t>,</w:t>
      </w:r>
      <w:r w:rsidRPr="008942FB">
        <w:rPr>
          <w:sz w:val="22"/>
          <w:szCs w:val="22"/>
        </w:rPr>
        <w:t xml:space="preserve"> PCI), </w:t>
      </w:r>
      <w:r w:rsidR="007D7D8E">
        <w:rPr>
          <w:sz w:val="22"/>
          <w:szCs w:val="22"/>
        </w:rPr>
        <w:t xml:space="preserve">yra </w:t>
      </w:r>
      <w:r w:rsidRPr="008942FB">
        <w:rPr>
          <w:sz w:val="22"/>
          <w:szCs w:val="22"/>
        </w:rPr>
        <w:t>padidėjusi kraujavimo rizika, tai praėjus 3 mėn</w:t>
      </w:r>
      <w:r w:rsidR="007D7D8E">
        <w:rPr>
          <w:sz w:val="22"/>
          <w:szCs w:val="22"/>
        </w:rPr>
        <w:t>esiams</w:t>
      </w:r>
      <w:r w:rsidRPr="008942FB">
        <w:rPr>
          <w:sz w:val="22"/>
          <w:szCs w:val="22"/>
        </w:rPr>
        <w:t xml:space="preserve"> galima svarstyti galimybę nutraukti ASR vartojimą. Tokiu atveju 9 mėn</w:t>
      </w:r>
      <w:r w:rsidR="007D7D8E">
        <w:rPr>
          <w:sz w:val="22"/>
          <w:szCs w:val="22"/>
        </w:rPr>
        <w:t>esių</w:t>
      </w:r>
      <w:r w:rsidRPr="008942FB">
        <w:rPr>
          <w:sz w:val="22"/>
          <w:szCs w:val="22"/>
        </w:rPr>
        <w:t xml:space="preserve"> gydymą reikia tęsti vieninteliu </w:t>
      </w:r>
      <w:proofErr w:type="spellStart"/>
      <w:r w:rsidRPr="008942FB">
        <w:rPr>
          <w:sz w:val="22"/>
          <w:szCs w:val="22"/>
        </w:rPr>
        <w:t>antiagregantu</w:t>
      </w:r>
      <w:proofErr w:type="spellEnd"/>
      <w:r w:rsidRPr="008942FB">
        <w:rPr>
          <w:sz w:val="22"/>
          <w:szCs w:val="22"/>
        </w:rPr>
        <w:t xml:space="preserve"> – </w:t>
      </w:r>
      <w:proofErr w:type="spellStart"/>
      <w:r w:rsidRPr="008942FB">
        <w:rPr>
          <w:sz w:val="22"/>
          <w:szCs w:val="22"/>
        </w:rPr>
        <w:t>tikagreloru</w:t>
      </w:r>
      <w:proofErr w:type="spellEnd"/>
      <w:r w:rsidRPr="008942FB">
        <w:rPr>
          <w:sz w:val="22"/>
          <w:szCs w:val="22"/>
        </w:rPr>
        <w:t xml:space="preserve"> (žr. 4.4 skyrių).</w:t>
      </w:r>
    </w:p>
    <w:p w14:paraId="5B32AB9E" w14:textId="77777777" w:rsidR="00D62E8E" w:rsidRPr="008942FB" w:rsidRDefault="00D62E8E" w:rsidP="008D0B52">
      <w:pPr>
        <w:autoSpaceDE w:val="0"/>
        <w:autoSpaceDN w:val="0"/>
        <w:adjustRightInd w:val="0"/>
        <w:rPr>
          <w:sz w:val="22"/>
          <w:szCs w:val="22"/>
        </w:rPr>
      </w:pPr>
    </w:p>
    <w:p w14:paraId="41EEA02B" w14:textId="77777777" w:rsidR="008D0B52" w:rsidRPr="00F17087" w:rsidRDefault="008D0B52" w:rsidP="008D0B52">
      <w:pPr>
        <w:autoSpaceDE w:val="0"/>
        <w:autoSpaceDN w:val="0"/>
        <w:adjustRightInd w:val="0"/>
        <w:rPr>
          <w:i/>
          <w:iCs/>
          <w:sz w:val="22"/>
          <w:szCs w:val="22"/>
          <w:u w:val="single"/>
        </w:rPr>
      </w:pPr>
      <w:r w:rsidRPr="00F17087">
        <w:rPr>
          <w:i/>
          <w:iCs/>
          <w:sz w:val="22"/>
          <w:szCs w:val="22"/>
          <w:u w:val="single"/>
        </w:rPr>
        <w:t>Anksčiau buvęs miokardo infarktas</w:t>
      </w:r>
    </w:p>
    <w:p w14:paraId="7A836E4E" w14:textId="77777777" w:rsidR="008D0B52" w:rsidRPr="00F17087" w:rsidRDefault="008D0B52" w:rsidP="008D0B52">
      <w:pPr>
        <w:autoSpaceDE w:val="0"/>
        <w:autoSpaceDN w:val="0"/>
        <w:adjustRightInd w:val="0"/>
        <w:rPr>
          <w:sz w:val="22"/>
          <w:szCs w:val="22"/>
        </w:rPr>
      </w:pPr>
      <w:r w:rsidRPr="00F17087">
        <w:rPr>
          <w:sz w:val="22"/>
          <w:szCs w:val="22"/>
        </w:rPr>
        <w:t xml:space="preserve">Prieš 1 metus ar seniau MI patyrusiems pacientams, kuriems yra didelė </w:t>
      </w:r>
      <w:proofErr w:type="spellStart"/>
      <w:r w:rsidRPr="00F17087">
        <w:rPr>
          <w:sz w:val="22"/>
          <w:szCs w:val="22"/>
        </w:rPr>
        <w:t>aterotrombozės</w:t>
      </w:r>
      <w:proofErr w:type="spellEnd"/>
      <w:r w:rsidRPr="00F17087">
        <w:rPr>
          <w:sz w:val="22"/>
          <w:szCs w:val="22"/>
        </w:rPr>
        <w:t xml:space="preserve"> rizika ir reikia ilgalaikio gydymo, rekomenduojama skirti 60 mg </w:t>
      </w: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2 kartus per parą (žr. 5.1 skyrių). Tokį ŪKS</w:t>
      </w:r>
      <w:r w:rsidR="00654F54" w:rsidRPr="00F17087">
        <w:rPr>
          <w:sz w:val="22"/>
          <w:szCs w:val="22"/>
        </w:rPr>
        <w:t xml:space="preserve"> </w:t>
      </w:r>
      <w:r w:rsidRPr="00F17087">
        <w:rPr>
          <w:sz w:val="22"/>
          <w:szCs w:val="22"/>
        </w:rPr>
        <w:t xml:space="preserve">ištiktų pacientų, turinčių didelę </w:t>
      </w:r>
      <w:proofErr w:type="spellStart"/>
      <w:r w:rsidRPr="00F17087">
        <w:rPr>
          <w:sz w:val="22"/>
          <w:szCs w:val="22"/>
        </w:rPr>
        <w:t>aterotrombozės</w:t>
      </w:r>
      <w:proofErr w:type="spellEnd"/>
      <w:r w:rsidRPr="00F17087">
        <w:rPr>
          <w:sz w:val="22"/>
          <w:szCs w:val="22"/>
        </w:rPr>
        <w:t xml:space="preserve"> riziką, gydymą galima pradėti be pertraukos, kaip</w:t>
      </w:r>
      <w:r w:rsidR="00654F54" w:rsidRPr="00F17087">
        <w:rPr>
          <w:sz w:val="22"/>
          <w:szCs w:val="22"/>
        </w:rPr>
        <w:t xml:space="preserve"> </w:t>
      </w:r>
      <w:r w:rsidRPr="00F17087">
        <w:rPr>
          <w:sz w:val="22"/>
          <w:szCs w:val="22"/>
        </w:rPr>
        <w:t xml:space="preserve">vienerių metų pradinio gydymo </w:t>
      </w:r>
      <w:proofErr w:type="spellStart"/>
      <w:r w:rsidR="00654F54" w:rsidRPr="00F17087">
        <w:rPr>
          <w:sz w:val="22"/>
          <w:szCs w:val="22"/>
        </w:rPr>
        <w:t>Ticagrelor</w:t>
      </w:r>
      <w:proofErr w:type="spellEnd"/>
      <w:r w:rsidR="00654F54" w:rsidRPr="00F17087">
        <w:rPr>
          <w:sz w:val="22"/>
          <w:szCs w:val="22"/>
        </w:rPr>
        <w:t xml:space="preserve"> </w:t>
      </w:r>
      <w:proofErr w:type="spellStart"/>
      <w:r w:rsidR="00654F54" w:rsidRPr="00F17087">
        <w:rPr>
          <w:sz w:val="22"/>
          <w:szCs w:val="22"/>
        </w:rPr>
        <w:t>Teva</w:t>
      </w:r>
      <w:proofErr w:type="spellEnd"/>
      <w:r w:rsidR="00654F54" w:rsidRPr="00F17087">
        <w:rPr>
          <w:sz w:val="22"/>
          <w:szCs w:val="22"/>
        </w:rPr>
        <w:t xml:space="preserve"> 90 </w:t>
      </w:r>
      <w:r w:rsidRPr="00F17087">
        <w:rPr>
          <w:sz w:val="22"/>
          <w:szCs w:val="22"/>
        </w:rPr>
        <w:t xml:space="preserve">mg doze arba kitu </w:t>
      </w:r>
      <w:proofErr w:type="spellStart"/>
      <w:r w:rsidRPr="00F17087">
        <w:rPr>
          <w:sz w:val="22"/>
          <w:szCs w:val="22"/>
        </w:rPr>
        <w:t>adenozino</w:t>
      </w:r>
      <w:proofErr w:type="spellEnd"/>
      <w:r w:rsidRPr="00F17087">
        <w:rPr>
          <w:sz w:val="22"/>
          <w:szCs w:val="22"/>
        </w:rPr>
        <w:t xml:space="preserve"> </w:t>
      </w:r>
      <w:proofErr w:type="spellStart"/>
      <w:r w:rsidRPr="00F17087">
        <w:rPr>
          <w:sz w:val="22"/>
          <w:szCs w:val="22"/>
        </w:rPr>
        <w:t>difosfato</w:t>
      </w:r>
      <w:proofErr w:type="spellEnd"/>
      <w:r w:rsidRPr="00F17087">
        <w:rPr>
          <w:sz w:val="22"/>
          <w:szCs w:val="22"/>
        </w:rPr>
        <w:t xml:space="preserve"> (ADF) receptorių</w:t>
      </w:r>
      <w:r w:rsidR="00654F54" w:rsidRPr="00F17087">
        <w:rPr>
          <w:sz w:val="22"/>
          <w:szCs w:val="22"/>
        </w:rPr>
        <w:t xml:space="preserve"> </w:t>
      </w:r>
      <w:r w:rsidRPr="00F17087">
        <w:rPr>
          <w:sz w:val="22"/>
          <w:szCs w:val="22"/>
        </w:rPr>
        <w:t>inhibitoriumi pratęsimą. Be to, tokį gydymą galima pradėti per 2 metus po MI arba per 1 metus po</w:t>
      </w:r>
      <w:r w:rsidR="00654F54" w:rsidRPr="00F17087">
        <w:rPr>
          <w:sz w:val="22"/>
          <w:szCs w:val="22"/>
        </w:rPr>
        <w:t xml:space="preserve"> </w:t>
      </w:r>
      <w:r w:rsidRPr="00F17087">
        <w:rPr>
          <w:sz w:val="22"/>
          <w:szCs w:val="22"/>
        </w:rPr>
        <w:t xml:space="preserve">ankstesnio gydymo ADF receptorių inhibitoriumi. Ilgesnės kaip 3 metų trukmės gydymo </w:t>
      </w:r>
      <w:proofErr w:type="spellStart"/>
      <w:r w:rsidRPr="00F17087">
        <w:rPr>
          <w:sz w:val="22"/>
          <w:szCs w:val="22"/>
        </w:rPr>
        <w:t>tikagreloru</w:t>
      </w:r>
      <w:proofErr w:type="spellEnd"/>
      <w:r w:rsidR="00654F54" w:rsidRPr="00F17087">
        <w:rPr>
          <w:sz w:val="22"/>
          <w:szCs w:val="22"/>
        </w:rPr>
        <w:t xml:space="preserve"> </w:t>
      </w:r>
      <w:r w:rsidRPr="00F17087">
        <w:rPr>
          <w:sz w:val="22"/>
          <w:szCs w:val="22"/>
        </w:rPr>
        <w:t>saugumo ir veiksmingumo duomenų yra nedaug.</w:t>
      </w:r>
      <w:r w:rsidR="00654F54" w:rsidRPr="00F17087">
        <w:rPr>
          <w:sz w:val="22"/>
          <w:szCs w:val="22"/>
        </w:rPr>
        <w:t xml:space="preserve"> </w:t>
      </w:r>
      <w:r w:rsidRPr="00F17087">
        <w:rPr>
          <w:sz w:val="22"/>
          <w:szCs w:val="22"/>
        </w:rPr>
        <w:t xml:space="preserve">Jeigu reikia pakeisti </w:t>
      </w:r>
      <w:r w:rsidRPr="00F17087">
        <w:rPr>
          <w:sz w:val="22"/>
          <w:szCs w:val="22"/>
        </w:rPr>
        <w:lastRenderedPageBreak/>
        <w:t xml:space="preserve">vaistinį preparatą, pirmą </w:t>
      </w:r>
      <w:proofErr w:type="spellStart"/>
      <w:r w:rsidR="00654F54" w:rsidRPr="00F17087">
        <w:rPr>
          <w:sz w:val="22"/>
          <w:szCs w:val="22"/>
        </w:rPr>
        <w:t>Ticagrelor</w:t>
      </w:r>
      <w:proofErr w:type="spellEnd"/>
      <w:r w:rsidR="00654F54" w:rsidRPr="00F17087">
        <w:rPr>
          <w:sz w:val="22"/>
          <w:szCs w:val="22"/>
        </w:rPr>
        <w:t xml:space="preserve"> </w:t>
      </w:r>
      <w:proofErr w:type="spellStart"/>
      <w:r w:rsidR="00654F54" w:rsidRPr="00F17087">
        <w:rPr>
          <w:sz w:val="22"/>
          <w:szCs w:val="22"/>
        </w:rPr>
        <w:t>Teva</w:t>
      </w:r>
      <w:proofErr w:type="spellEnd"/>
      <w:r w:rsidR="00654F54" w:rsidRPr="00F17087">
        <w:rPr>
          <w:sz w:val="22"/>
          <w:szCs w:val="22"/>
        </w:rPr>
        <w:t xml:space="preserve"> dozę reikia vartoti praėjus 24 </w:t>
      </w:r>
      <w:r w:rsidRPr="00F17087">
        <w:rPr>
          <w:sz w:val="22"/>
          <w:szCs w:val="22"/>
        </w:rPr>
        <w:t>val. po paskutinės</w:t>
      </w:r>
      <w:r w:rsidR="00654F54" w:rsidRPr="00F17087">
        <w:rPr>
          <w:sz w:val="22"/>
          <w:szCs w:val="22"/>
        </w:rPr>
        <w:t xml:space="preserve"> </w:t>
      </w:r>
      <w:r w:rsidRPr="00F17087">
        <w:rPr>
          <w:sz w:val="22"/>
          <w:szCs w:val="22"/>
        </w:rPr>
        <w:t>kito trombocitų funkciją slopinančio vaist</w:t>
      </w:r>
      <w:r w:rsidR="007A22BA">
        <w:rPr>
          <w:sz w:val="22"/>
          <w:szCs w:val="22"/>
        </w:rPr>
        <w:t>ini</w:t>
      </w:r>
      <w:r w:rsidRPr="00F17087">
        <w:rPr>
          <w:sz w:val="22"/>
          <w:szCs w:val="22"/>
        </w:rPr>
        <w:t>o</w:t>
      </w:r>
      <w:r w:rsidR="007A22BA">
        <w:rPr>
          <w:sz w:val="22"/>
          <w:szCs w:val="22"/>
        </w:rPr>
        <w:t xml:space="preserve"> preparato</w:t>
      </w:r>
      <w:r w:rsidRPr="00F17087">
        <w:rPr>
          <w:sz w:val="22"/>
          <w:szCs w:val="22"/>
        </w:rPr>
        <w:t xml:space="preserve"> dozės.</w:t>
      </w:r>
    </w:p>
    <w:p w14:paraId="1F2B9AA1" w14:textId="77777777" w:rsidR="00654F54" w:rsidRPr="00F17087" w:rsidRDefault="00654F54" w:rsidP="008D0B52">
      <w:pPr>
        <w:tabs>
          <w:tab w:val="left" w:pos="567"/>
        </w:tabs>
        <w:spacing w:line="260" w:lineRule="exact"/>
        <w:rPr>
          <w:i/>
          <w:iCs/>
          <w:sz w:val="22"/>
          <w:szCs w:val="22"/>
        </w:rPr>
      </w:pPr>
    </w:p>
    <w:p w14:paraId="66D7C25E" w14:textId="77777777" w:rsidR="00DE01F8" w:rsidRPr="00F17087" w:rsidRDefault="008D0B52" w:rsidP="008D0B52">
      <w:pPr>
        <w:tabs>
          <w:tab w:val="left" w:pos="567"/>
        </w:tabs>
        <w:spacing w:line="260" w:lineRule="exact"/>
        <w:rPr>
          <w:i/>
          <w:iCs/>
          <w:sz w:val="22"/>
          <w:szCs w:val="22"/>
          <w:u w:val="single"/>
        </w:rPr>
      </w:pPr>
      <w:r w:rsidRPr="00F17087">
        <w:rPr>
          <w:i/>
          <w:iCs/>
          <w:sz w:val="22"/>
          <w:szCs w:val="22"/>
          <w:u w:val="single"/>
        </w:rPr>
        <w:t>Praleista doz</w:t>
      </w:r>
      <w:r w:rsidR="00467A69" w:rsidRPr="00F17087">
        <w:rPr>
          <w:i/>
          <w:iCs/>
          <w:sz w:val="22"/>
          <w:szCs w:val="22"/>
          <w:u w:val="single"/>
        </w:rPr>
        <w:t>ė</w:t>
      </w:r>
    </w:p>
    <w:p w14:paraId="7E486C9B" w14:textId="77777777" w:rsidR="008D0B52" w:rsidRPr="00F17087" w:rsidRDefault="008D0B52" w:rsidP="008D0B52">
      <w:pPr>
        <w:autoSpaceDE w:val="0"/>
        <w:autoSpaceDN w:val="0"/>
        <w:adjustRightInd w:val="0"/>
        <w:rPr>
          <w:sz w:val="22"/>
          <w:szCs w:val="22"/>
        </w:rPr>
      </w:pPr>
      <w:r w:rsidRPr="00F17087">
        <w:rPr>
          <w:sz w:val="22"/>
          <w:szCs w:val="22"/>
        </w:rPr>
        <w:t xml:space="preserve">Praleisti vaistinio preparato dozių taip pat negalima. Pacientas, užmiršęs išgerti </w:t>
      </w:r>
      <w:proofErr w:type="spellStart"/>
      <w:r w:rsidR="00654F54" w:rsidRPr="00F17087">
        <w:rPr>
          <w:sz w:val="22"/>
          <w:szCs w:val="22"/>
        </w:rPr>
        <w:t>Ticagrelor</w:t>
      </w:r>
      <w:proofErr w:type="spellEnd"/>
      <w:r w:rsidR="00654F54" w:rsidRPr="00F17087">
        <w:rPr>
          <w:sz w:val="22"/>
          <w:szCs w:val="22"/>
        </w:rPr>
        <w:t xml:space="preserve"> </w:t>
      </w:r>
      <w:proofErr w:type="spellStart"/>
      <w:r w:rsidR="00654F54" w:rsidRPr="00F17087">
        <w:rPr>
          <w:sz w:val="22"/>
          <w:szCs w:val="22"/>
        </w:rPr>
        <w:t>Teva</w:t>
      </w:r>
      <w:proofErr w:type="spellEnd"/>
      <w:r w:rsidR="00654F54" w:rsidRPr="00F17087">
        <w:rPr>
          <w:sz w:val="22"/>
          <w:szCs w:val="22"/>
        </w:rPr>
        <w:t xml:space="preserve"> </w:t>
      </w:r>
      <w:r w:rsidRPr="00F17087">
        <w:rPr>
          <w:sz w:val="22"/>
          <w:szCs w:val="22"/>
        </w:rPr>
        <w:t>dozę, turi</w:t>
      </w:r>
      <w:r w:rsidR="00654F54" w:rsidRPr="00F17087">
        <w:rPr>
          <w:sz w:val="22"/>
          <w:szCs w:val="22"/>
        </w:rPr>
        <w:t xml:space="preserve"> </w:t>
      </w:r>
      <w:r w:rsidRPr="00F17087">
        <w:rPr>
          <w:sz w:val="22"/>
          <w:szCs w:val="22"/>
        </w:rPr>
        <w:t>vartoti tik vieną tabletę (kitą dozę) įprastu laiku.</w:t>
      </w:r>
    </w:p>
    <w:p w14:paraId="3B7B7C0E" w14:textId="77777777" w:rsidR="00654F54" w:rsidRPr="00F17087" w:rsidRDefault="00654F54" w:rsidP="008D0B52">
      <w:pPr>
        <w:autoSpaceDE w:val="0"/>
        <w:autoSpaceDN w:val="0"/>
        <w:adjustRightInd w:val="0"/>
        <w:rPr>
          <w:i/>
          <w:iCs/>
          <w:sz w:val="22"/>
          <w:szCs w:val="22"/>
        </w:rPr>
      </w:pPr>
    </w:p>
    <w:p w14:paraId="0B5307C5" w14:textId="77777777" w:rsidR="008D0B52" w:rsidRPr="00F17087" w:rsidRDefault="008D0B52" w:rsidP="008D0B52">
      <w:pPr>
        <w:autoSpaceDE w:val="0"/>
        <w:autoSpaceDN w:val="0"/>
        <w:adjustRightInd w:val="0"/>
        <w:rPr>
          <w:i/>
          <w:iCs/>
          <w:sz w:val="22"/>
          <w:szCs w:val="22"/>
          <w:u w:val="single"/>
        </w:rPr>
      </w:pPr>
      <w:r w:rsidRPr="00F17087">
        <w:rPr>
          <w:i/>
          <w:iCs/>
          <w:sz w:val="22"/>
          <w:szCs w:val="22"/>
          <w:u w:val="single"/>
        </w:rPr>
        <w:t>Ypatingos populiacijos</w:t>
      </w:r>
    </w:p>
    <w:p w14:paraId="0B5DCC83" w14:textId="77777777" w:rsidR="00C86238" w:rsidRPr="00F17087" w:rsidRDefault="00C86238" w:rsidP="008D0B52">
      <w:pPr>
        <w:autoSpaceDE w:val="0"/>
        <w:autoSpaceDN w:val="0"/>
        <w:adjustRightInd w:val="0"/>
        <w:rPr>
          <w:i/>
          <w:iCs/>
          <w:sz w:val="22"/>
          <w:szCs w:val="22"/>
        </w:rPr>
      </w:pPr>
    </w:p>
    <w:p w14:paraId="287B7D0E" w14:textId="77777777" w:rsidR="008D0B52" w:rsidRPr="00F17087" w:rsidRDefault="008D0B52" w:rsidP="008D0B52">
      <w:pPr>
        <w:autoSpaceDE w:val="0"/>
        <w:autoSpaceDN w:val="0"/>
        <w:adjustRightInd w:val="0"/>
        <w:rPr>
          <w:i/>
          <w:iCs/>
          <w:sz w:val="22"/>
          <w:szCs w:val="22"/>
        </w:rPr>
      </w:pPr>
      <w:r w:rsidRPr="00F17087">
        <w:rPr>
          <w:i/>
          <w:iCs/>
          <w:sz w:val="22"/>
          <w:szCs w:val="22"/>
        </w:rPr>
        <w:t>Senyvi</w:t>
      </w:r>
      <w:r w:rsidR="00C86238" w:rsidRPr="00F17087">
        <w:rPr>
          <w:i/>
          <w:iCs/>
          <w:sz w:val="22"/>
          <w:szCs w:val="22"/>
        </w:rPr>
        <w:t>ems</w:t>
      </w:r>
      <w:r w:rsidRPr="00F17087">
        <w:rPr>
          <w:i/>
          <w:iCs/>
          <w:sz w:val="22"/>
          <w:szCs w:val="22"/>
        </w:rPr>
        <w:t xml:space="preserve"> pacienta</w:t>
      </w:r>
      <w:r w:rsidR="007A22BA">
        <w:rPr>
          <w:i/>
          <w:iCs/>
          <w:sz w:val="22"/>
          <w:szCs w:val="22"/>
        </w:rPr>
        <w:t>ms</w:t>
      </w:r>
    </w:p>
    <w:p w14:paraId="24795628" w14:textId="77777777" w:rsidR="008D0B52" w:rsidRPr="00F17087" w:rsidRDefault="008D0B52" w:rsidP="008D0B52">
      <w:pPr>
        <w:autoSpaceDE w:val="0"/>
        <w:autoSpaceDN w:val="0"/>
        <w:adjustRightInd w:val="0"/>
        <w:rPr>
          <w:sz w:val="22"/>
          <w:szCs w:val="22"/>
        </w:rPr>
      </w:pPr>
      <w:r w:rsidRPr="00F17087">
        <w:rPr>
          <w:sz w:val="22"/>
          <w:szCs w:val="22"/>
        </w:rPr>
        <w:t>Senyviems pacientams dozės koreguoti nereikia (žr. 5.2 skyrių).</w:t>
      </w:r>
    </w:p>
    <w:p w14:paraId="5DEB0EBA" w14:textId="77777777" w:rsidR="00C86238" w:rsidRPr="00F17087" w:rsidRDefault="00C86238" w:rsidP="008D0B52">
      <w:pPr>
        <w:autoSpaceDE w:val="0"/>
        <w:autoSpaceDN w:val="0"/>
        <w:adjustRightInd w:val="0"/>
        <w:rPr>
          <w:i/>
          <w:iCs/>
          <w:sz w:val="22"/>
          <w:szCs w:val="22"/>
        </w:rPr>
      </w:pPr>
    </w:p>
    <w:p w14:paraId="1DA0D961" w14:textId="77777777" w:rsidR="008D0B52" w:rsidRPr="00F17087" w:rsidRDefault="00C86238" w:rsidP="008D0B52">
      <w:pPr>
        <w:autoSpaceDE w:val="0"/>
        <w:autoSpaceDN w:val="0"/>
        <w:adjustRightInd w:val="0"/>
        <w:rPr>
          <w:i/>
          <w:iCs/>
          <w:sz w:val="22"/>
          <w:szCs w:val="22"/>
        </w:rPr>
      </w:pPr>
      <w:r w:rsidRPr="00F17087">
        <w:rPr>
          <w:i/>
          <w:iCs/>
          <w:color w:val="000000"/>
          <w:sz w:val="22"/>
          <w:szCs w:val="22"/>
        </w:rPr>
        <w:t>Pacientams, kurių inkstų funkcija sutrikusi</w:t>
      </w:r>
      <w:r w:rsidRPr="00F17087">
        <w:rPr>
          <w:i/>
          <w:iCs/>
          <w:sz w:val="22"/>
          <w:szCs w:val="22"/>
        </w:rPr>
        <w:t xml:space="preserve"> </w:t>
      </w:r>
    </w:p>
    <w:p w14:paraId="3EC00F9E" w14:textId="77777777" w:rsidR="008D0B52" w:rsidRPr="00F17087" w:rsidRDefault="008D0B52" w:rsidP="008D0B52">
      <w:pPr>
        <w:autoSpaceDE w:val="0"/>
        <w:autoSpaceDN w:val="0"/>
        <w:adjustRightInd w:val="0"/>
        <w:rPr>
          <w:sz w:val="22"/>
          <w:szCs w:val="22"/>
        </w:rPr>
      </w:pPr>
      <w:r w:rsidRPr="00F17087">
        <w:rPr>
          <w:sz w:val="22"/>
          <w:szCs w:val="22"/>
        </w:rPr>
        <w:t>Pacientams, kurių inkstų funkcija sutrikusi, dozės koreguoti nereikia (žr. 5.2 skyrių).</w:t>
      </w:r>
    </w:p>
    <w:p w14:paraId="6923EEC5" w14:textId="77777777" w:rsidR="00C86238" w:rsidRPr="00F17087" w:rsidRDefault="00C86238" w:rsidP="008D0B52">
      <w:pPr>
        <w:autoSpaceDE w:val="0"/>
        <w:autoSpaceDN w:val="0"/>
        <w:adjustRightInd w:val="0"/>
        <w:rPr>
          <w:i/>
          <w:iCs/>
          <w:sz w:val="22"/>
          <w:szCs w:val="22"/>
        </w:rPr>
      </w:pPr>
    </w:p>
    <w:p w14:paraId="228BFB9F" w14:textId="77777777" w:rsidR="008D0B52" w:rsidRPr="00F17087" w:rsidRDefault="00C86238" w:rsidP="008D0B52">
      <w:pPr>
        <w:autoSpaceDE w:val="0"/>
        <w:autoSpaceDN w:val="0"/>
        <w:adjustRightInd w:val="0"/>
        <w:rPr>
          <w:i/>
          <w:iCs/>
          <w:sz w:val="22"/>
          <w:szCs w:val="22"/>
        </w:rPr>
      </w:pPr>
      <w:r w:rsidRPr="00F17087">
        <w:rPr>
          <w:i/>
          <w:color w:val="000000"/>
          <w:sz w:val="22"/>
          <w:szCs w:val="22"/>
        </w:rPr>
        <w:t>Pacientams, kurių kepenų funkcija sutrikusi</w:t>
      </w:r>
      <w:r w:rsidRPr="00F17087">
        <w:rPr>
          <w:i/>
          <w:iCs/>
          <w:sz w:val="22"/>
          <w:szCs w:val="22"/>
        </w:rPr>
        <w:t xml:space="preserve"> </w:t>
      </w:r>
    </w:p>
    <w:p w14:paraId="6F40C67F" w14:textId="77777777" w:rsidR="008D0B52" w:rsidRPr="00F17087" w:rsidRDefault="008D0B52" w:rsidP="008D0B52">
      <w:pPr>
        <w:autoSpaceDE w:val="0"/>
        <w:autoSpaceDN w:val="0"/>
        <w:adjustRightInd w:val="0"/>
        <w:rPr>
          <w:sz w:val="22"/>
          <w:szCs w:val="22"/>
        </w:rPr>
      </w:pPr>
      <w:proofErr w:type="spellStart"/>
      <w:r w:rsidRPr="00F17087">
        <w:rPr>
          <w:sz w:val="22"/>
          <w:szCs w:val="22"/>
        </w:rPr>
        <w:t>Tikagreloro</w:t>
      </w:r>
      <w:proofErr w:type="spellEnd"/>
      <w:r w:rsidRPr="00F17087">
        <w:rPr>
          <w:sz w:val="22"/>
          <w:szCs w:val="22"/>
        </w:rPr>
        <w:t xml:space="preserve"> poveikis pacientams, kurių kepenų funkcija </w:t>
      </w:r>
      <w:r w:rsidR="0087043F">
        <w:rPr>
          <w:sz w:val="22"/>
          <w:szCs w:val="22"/>
        </w:rPr>
        <w:t>sunkiai</w:t>
      </w:r>
      <w:r w:rsidR="0087043F" w:rsidRPr="00F17087">
        <w:rPr>
          <w:sz w:val="22"/>
          <w:szCs w:val="22"/>
        </w:rPr>
        <w:t xml:space="preserve"> </w:t>
      </w:r>
      <w:r w:rsidRPr="00F17087">
        <w:rPr>
          <w:sz w:val="22"/>
          <w:szCs w:val="22"/>
        </w:rPr>
        <w:t>sutrikusi, netirtas, todėl jo vartoti šiems</w:t>
      </w:r>
      <w:r w:rsidR="00C86238" w:rsidRPr="00F17087">
        <w:rPr>
          <w:sz w:val="22"/>
          <w:szCs w:val="22"/>
        </w:rPr>
        <w:t xml:space="preserve"> </w:t>
      </w:r>
      <w:r w:rsidRPr="00F17087">
        <w:rPr>
          <w:sz w:val="22"/>
          <w:szCs w:val="22"/>
        </w:rPr>
        <w:t>pacientams negalima (žr. 4.3 skyrių). Vartojimo pacientams, kurių kepenų funkcija sutrikusi</w:t>
      </w:r>
      <w:r w:rsidR="00C86238" w:rsidRPr="00F17087">
        <w:rPr>
          <w:sz w:val="22"/>
          <w:szCs w:val="22"/>
        </w:rPr>
        <w:t xml:space="preserve"> </w:t>
      </w:r>
      <w:r w:rsidRPr="00F17087">
        <w:rPr>
          <w:sz w:val="22"/>
          <w:szCs w:val="22"/>
        </w:rPr>
        <w:t xml:space="preserve">vidutiniškai, duomenų yra nedaug. Jiems dozės koreguoti nerekomenduojama, tačiau </w:t>
      </w:r>
      <w:proofErr w:type="spellStart"/>
      <w:r w:rsidRPr="00F17087">
        <w:rPr>
          <w:sz w:val="22"/>
          <w:szCs w:val="22"/>
        </w:rPr>
        <w:t>tikagrelorą</w:t>
      </w:r>
      <w:proofErr w:type="spellEnd"/>
      <w:r w:rsidRPr="00F17087">
        <w:rPr>
          <w:sz w:val="22"/>
          <w:szCs w:val="22"/>
        </w:rPr>
        <w:t xml:space="preserve"> reikia</w:t>
      </w:r>
      <w:r w:rsidR="00C86238" w:rsidRPr="00F17087">
        <w:rPr>
          <w:sz w:val="22"/>
          <w:szCs w:val="22"/>
        </w:rPr>
        <w:t xml:space="preserve"> </w:t>
      </w:r>
      <w:r w:rsidRPr="00F17087">
        <w:rPr>
          <w:sz w:val="22"/>
          <w:szCs w:val="22"/>
        </w:rPr>
        <w:t>vartoti atsargiai (žr. 4.4 ir 5.2 skyrius). Pacientams, kurių kepenų funkcija sutrikusi lengvai, dozės</w:t>
      </w:r>
      <w:r w:rsidR="00C86238" w:rsidRPr="00F17087">
        <w:rPr>
          <w:sz w:val="22"/>
          <w:szCs w:val="22"/>
        </w:rPr>
        <w:t xml:space="preserve"> </w:t>
      </w:r>
      <w:r w:rsidRPr="00F17087">
        <w:rPr>
          <w:sz w:val="22"/>
          <w:szCs w:val="22"/>
        </w:rPr>
        <w:t>koreguoti nereikia (žr. 5.2 skyrių).</w:t>
      </w:r>
    </w:p>
    <w:p w14:paraId="230BD7C5" w14:textId="77777777" w:rsidR="00C86238" w:rsidRPr="00F17087" w:rsidRDefault="00C86238" w:rsidP="008D0B52">
      <w:pPr>
        <w:autoSpaceDE w:val="0"/>
        <w:autoSpaceDN w:val="0"/>
        <w:adjustRightInd w:val="0"/>
        <w:rPr>
          <w:i/>
          <w:iCs/>
          <w:sz w:val="22"/>
          <w:szCs w:val="22"/>
        </w:rPr>
      </w:pPr>
    </w:p>
    <w:p w14:paraId="18616E1F" w14:textId="77777777" w:rsidR="008D0B52" w:rsidRPr="00F17087" w:rsidRDefault="008D0B52" w:rsidP="008D0B52">
      <w:pPr>
        <w:autoSpaceDE w:val="0"/>
        <w:autoSpaceDN w:val="0"/>
        <w:adjustRightInd w:val="0"/>
        <w:rPr>
          <w:i/>
          <w:iCs/>
          <w:sz w:val="22"/>
          <w:szCs w:val="22"/>
        </w:rPr>
      </w:pPr>
      <w:r w:rsidRPr="00F17087">
        <w:rPr>
          <w:i/>
          <w:iCs/>
          <w:sz w:val="22"/>
          <w:szCs w:val="22"/>
        </w:rPr>
        <w:t>Vaikų populiacija</w:t>
      </w:r>
    </w:p>
    <w:p w14:paraId="6CCA4EA9" w14:textId="77777777" w:rsidR="008D0B52" w:rsidRPr="00F17087" w:rsidRDefault="008D0B52" w:rsidP="00C86238">
      <w:pPr>
        <w:autoSpaceDE w:val="0"/>
        <w:autoSpaceDN w:val="0"/>
        <w:adjustRightInd w:val="0"/>
        <w:rPr>
          <w:i/>
          <w:iCs/>
          <w:sz w:val="22"/>
          <w:szCs w:val="22"/>
        </w:rPr>
      </w:pPr>
      <w:proofErr w:type="spellStart"/>
      <w:r w:rsidRPr="00F17087">
        <w:rPr>
          <w:sz w:val="22"/>
          <w:szCs w:val="22"/>
        </w:rPr>
        <w:t>Tikagreloro</w:t>
      </w:r>
      <w:proofErr w:type="spellEnd"/>
      <w:r w:rsidRPr="00F17087">
        <w:rPr>
          <w:sz w:val="22"/>
          <w:szCs w:val="22"/>
        </w:rPr>
        <w:t xml:space="preserve"> saugumas ir veiksmingumas vaikams iki 18 metų neištirti. </w:t>
      </w:r>
      <w:proofErr w:type="spellStart"/>
      <w:r w:rsidRPr="00F17087">
        <w:rPr>
          <w:sz w:val="22"/>
          <w:szCs w:val="22"/>
        </w:rPr>
        <w:t>Tikagreloras</w:t>
      </w:r>
      <w:proofErr w:type="spellEnd"/>
      <w:r w:rsidRPr="00F17087">
        <w:rPr>
          <w:sz w:val="22"/>
          <w:szCs w:val="22"/>
        </w:rPr>
        <w:t xml:space="preserve"> nėra skirtas</w:t>
      </w:r>
      <w:r w:rsidR="00C86238" w:rsidRPr="00F17087">
        <w:rPr>
          <w:sz w:val="22"/>
          <w:szCs w:val="22"/>
        </w:rPr>
        <w:t xml:space="preserve"> </w:t>
      </w:r>
      <w:r w:rsidRPr="00F17087">
        <w:rPr>
          <w:sz w:val="22"/>
          <w:szCs w:val="22"/>
        </w:rPr>
        <w:t xml:space="preserve">vaikams, sergantiems pjautuvo pavidalo ląstelių </w:t>
      </w:r>
      <w:r w:rsidR="00C86238" w:rsidRPr="00F17087">
        <w:rPr>
          <w:sz w:val="22"/>
          <w:szCs w:val="22"/>
        </w:rPr>
        <w:t>anemija</w:t>
      </w:r>
      <w:r w:rsidRPr="00F17087">
        <w:rPr>
          <w:sz w:val="22"/>
          <w:szCs w:val="22"/>
        </w:rPr>
        <w:t xml:space="preserve"> (žr. 5.1 ir 5.2 skyrius).</w:t>
      </w:r>
    </w:p>
    <w:p w14:paraId="28389A77" w14:textId="77777777" w:rsidR="008D0B52" w:rsidRPr="00F17087" w:rsidRDefault="008D0B52" w:rsidP="008D0B52">
      <w:pPr>
        <w:tabs>
          <w:tab w:val="left" w:pos="567"/>
        </w:tabs>
        <w:spacing w:line="260" w:lineRule="exact"/>
        <w:rPr>
          <w:sz w:val="22"/>
          <w:szCs w:val="22"/>
        </w:rPr>
      </w:pPr>
    </w:p>
    <w:p w14:paraId="1E8A7E74" w14:textId="77777777" w:rsidR="008D0B52" w:rsidRPr="00F17087" w:rsidRDefault="008D0B52" w:rsidP="008D0B52">
      <w:pPr>
        <w:autoSpaceDE w:val="0"/>
        <w:autoSpaceDN w:val="0"/>
        <w:adjustRightInd w:val="0"/>
        <w:rPr>
          <w:sz w:val="22"/>
          <w:szCs w:val="22"/>
          <w:u w:val="single"/>
        </w:rPr>
      </w:pPr>
      <w:r w:rsidRPr="00F17087">
        <w:rPr>
          <w:sz w:val="22"/>
          <w:szCs w:val="22"/>
          <w:u w:val="single"/>
        </w:rPr>
        <w:t>Vartojimo metodas</w:t>
      </w:r>
    </w:p>
    <w:p w14:paraId="4221FCF6" w14:textId="77777777" w:rsidR="00C86238" w:rsidRPr="00F17087" w:rsidRDefault="008D0B52" w:rsidP="008D0B52">
      <w:pPr>
        <w:autoSpaceDE w:val="0"/>
        <w:autoSpaceDN w:val="0"/>
        <w:adjustRightInd w:val="0"/>
        <w:rPr>
          <w:sz w:val="22"/>
          <w:szCs w:val="22"/>
        </w:rPr>
      </w:pPr>
      <w:r w:rsidRPr="00F17087">
        <w:rPr>
          <w:sz w:val="22"/>
          <w:szCs w:val="22"/>
        </w:rPr>
        <w:t>Vartoti per burną.</w:t>
      </w:r>
    </w:p>
    <w:p w14:paraId="2CF23486" w14:textId="77777777" w:rsidR="008D0B52" w:rsidRPr="00F17087" w:rsidRDefault="00C86238" w:rsidP="008D0B52">
      <w:pPr>
        <w:autoSpaceDE w:val="0"/>
        <w:autoSpaceDN w:val="0"/>
        <w:adjustRightInd w:val="0"/>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008D0B52" w:rsidRPr="00F17087">
        <w:rPr>
          <w:sz w:val="22"/>
          <w:szCs w:val="22"/>
        </w:rPr>
        <w:t xml:space="preserve"> galima vartoti valgant ar kitu laiku.</w:t>
      </w:r>
    </w:p>
    <w:p w14:paraId="62D5B346" w14:textId="77777777" w:rsidR="00DE01F8" w:rsidRPr="00F17087" w:rsidRDefault="008D0B52" w:rsidP="00C86238">
      <w:pPr>
        <w:autoSpaceDE w:val="0"/>
        <w:autoSpaceDN w:val="0"/>
        <w:adjustRightInd w:val="0"/>
        <w:rPr>
          <w:i/>
          <w:sz w:val="22"/>
          <w:szCs w:val="22"/>
        </w:rPr>
      </w:pPr>
      <w:r w:rsidRPr="00F17087">
        <w:rPr>
          <w:sz w:val="22"/>
          <w:szCs w:val="22"/>
        </w:rPr>
        <w:t>Pacientams, kurie negali nuryti visos tabletės (tablečių), jas galima susmulkinti į miltelius, sumaišyti</w:t>
      </w:r>
      <w:r w:rsidR="00C86238" w:rsidRPr="00F17087">
        <w:rPr>
          <w:sz w:val="22"/>
          <w:szCs w:val="22"/>
        </w:rPr>
        <w:t xml:space="preserve"> </w:t>
      </w:r>
      <w:r w:rsidRPr="00F17087">
        <w:rPr>
          <w:sz w:val="22"/>
          <w:szCs w:val="22"/>
        </w:rPr>
        <w:t>pusėje stiklinės vandens ir nedelsiant išgerti. Paskui stiklinę reikia praskalauti dar puse stiklinės</w:t>
      </w:r>
      <w:r w:rsidR="00C86238" w:rsidRPr="00F17087">
        <w:rPr>
          <w:sz w:val="22"/>
          <w:szCs w:val="22"/>
        </w:rPr>
        <w:t xml:space="preserve"> </w:t>
      </w:r>
      <w:r w:rsidRPr="00F17087">
        <w:rPr>
          <w:sz w:val="22"/>
          <w:szCs w:val="22"/>
        </w:rPr>
        <w:t>vandens ir vėl išgerti. Be to, gautą mišinį galima vartoti per nosies ir skrandžio vamzdelį (CH8 ar</w:t>
      </w:r>
      <w:r w:rsidR="00C86238" w:rsidRPr="00F17087">
        <w:rPr>
          <w:sz w:val="22"/>
          <w:szCs w:val="22"/>
        </w:rPr>
        <w:t xml:space="preserve"> </w:t>
      </w:r>
      <w:r w:rsidRPr="00F17087">
        <w:rPr>
          <w:sz w:val="22"/>
          <w:szCs w:val="22"/>
        </w:rPr>
        <w:t>didesnį). Po vartojimo nosies ir skrandžio vamzdelį svarbu praskalauti vandeniu.</w:t>
      </w:r>
    </w:p>
    <w:p w14:paraId="3B4B5FEB" w14:textId="77777777" w:rsidR="00DE01F8" w:rsidRPr="00F17087" w:rsidRDefault="00DE01F8">
      <w:pPr>
        <w:tabs>
          <w:tab w:val="left" w:pos="567"/>
        </w:tabs>
        <w:spacing w:line="260" w:lineRule="exact"/>
        <w:rPr>
          <w:sz w:val="22"/>
          <w:szCs w:val="22"/>
        </w:rPr>
      </w:pPr>
    </w:p>
    <w:p w14:paraId="55AB8BE4" w14:textId="363ECDF3"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4.3</w:t>
      </w:r>
      <w:r w:rsidRPr="00F17087">
        <w:rPr>
          <w:b/>
          <w:bCs/>
          <w:sz w:val="22"/>
          <w:szCs w:val="22"/>
          <w:lang w:eastAsia="x-none"/>
        </w:rPr>
        <w:tab/>
        <w:t>Kontraindikacijos</w:t>
      </w:r>
      <w:r w:rsidR="00274C2D">
        <w:rPr>
          <w:b/>
          <w:bCs/>
          <w:sz w:val="22"/>
          <w:szCs w:val="22"/>
          <w:lang w:eastAsia="x-none"/>
        </w:rPr>
        <w:fldChar w:fldCharType="begin"/>
      </w:r>
      <w:r w:rsidR="00274C2D">
        <w:rPr>
          <w:b/>
          <w:bCs/>
          <w:sz w:val="22"/>
          <w:szCs w:val="22"/>
          <w:lang w:eastAsia="x-none"/>
        </w:rPr>
        <w:instrText xml:space="preserve"> DOCVARIABLE vault_nd_2a2f2005-e021-448d-a2b1-d56c19fe0695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31229BA5" w14:textId="77777777" w:rsidR="00DE01F8" w:rsidRPr="00F17087" w:rsidRDefault="00DE01F8">
      <w:pPr>
        <w:tabs>
          <w:tab w:val="left" w:pos="567"/>
        </w:tabs>
        <w:spacing w:line="260" w:lineRule="exact"/>
        <w:rPr>
          <w:sz w:val="22"/>
          <w:szCs w:val="22"/>
        </w:rPr>
      </w:pPr>
    </w:p>
    <w:p w14:paraId="17B9DF69" w14:textId="77777777" w:rsidR="00DE01F8" w:rsidRPr="00F17087" w:rsidRDefault="002D5C8E" w:rsidP="002C0AE8">
      <w:pPr>
        <w:pStyle w:val="Sraopastraipa"/>
        <w:numPr>
          <w:ilvl w:val="0"/>
          <w:numId w:val="4"/>
        </w:numPr>
        <w:autoSpaceDE w:val="0"/>
        <w:autoSpaceDN w:val="0"/>
        <w:adjustRightInd w:val="0"/>
        <w:ind w:left="567" w:hanging="567"/>
        <w:rPr>
          <w:sz w:val="22"/>
          <w:szCs w:val="22"/>
        </w:rPr>
      </w:pPr>
      <w:r w:rsidRPr="00F17087">
        <w:rPr>
          <w:sz w:val="22"/>
          <w:szCs w:val="22"/>
        </w:rPr>
        <w:t xml:space="preserve">Padidėjęs jautrumas veikliajai arba bet kuriai 6.1 skyriuje nurodytai pagalbinei medžiagai </w:t>
      </w:r>
      <w:r w:rsidR="002C0AE8" w:rsidRPr="00F17087">
        <w:rPr>
          <w:sz w:val="22"/>
          <w:szCs w:val="22"/>
        </w:rPr>
        <w:t>(žr. 4.8 skyrių).</w:t>
      </w:r>
    </w:p>
    <w:p w14:paraId="50BC8A26" w14:textId="77777777" w:rsidR="00C86238" w:rsidRPr="00F17087" w:rsidRDefault="008C6DF5" w:rsidP="002C0AE8">
      <w:pPr>
        <w:pStyle w:val="Sraopastraipa"/>
        <w:numPr>
          <w:ilvl w:val="0"/>
          <w:numId w:val="3"/>
        </w:numPr>
        <w:autoSpaceDE w:val="0"/>
        <w:autoSpaceDN w:val="0"/>
        <w:adjustRightInd w:val="0"/>
        <w:ind w:left="567" w:hanging="567"/>
        <w:rPr>
          <w:sz w:val="22"/>
          <w:szCs w:val="22"/>
        </w:rPr>
      </w:pPr>
      <w:r>
        <w:rPr>
          <w:sz w:val="22"/>
          <w:szCs w:val="22"/>
        </w:rPr>
        <w:t>Aktyvus</w:t>
      </w:r>
      <w:r w:rsidRPr="00F17087">
        <w:rPr>
          <w:sz w:val="22"/>
          <w:szCs w:val="22"/>
        </w:rPr>
        <w:t xml:space="preserve"> </w:t>
      </w:r>
      <w:r w:rsidR="00C86238" w:rsidRPr="00F17087">
        <w:rPr>
          <w:sz w:val="22"/>
          <w:szCs w:val="22"/>
        </w:rPr>
        <w:t>patologinis kraujavimas.</w:t>
      </w:r>
    </w:p>
    <w:p w14:paraId="6C0CA6D3" w14:textId="77777777" w:rsidR="00C86238" w:rsidRPr="00F17087" w:rsidRDefault="00902ABF" w:rsidP="002C0AE8">
      <w:pPr>
        <w:pStyle w:val="Sraopastraipa"/>
        <w:numPr>
          <w:ilvl w:val="0"/>
          <w:numId w:val="3"/>
        </w:numPr>
        <w:autoSpaceDE w:val="0"/>
        <w:autoSpaceDN w:val="0"/>
        <w:adjustRightInd w:val="0"/>
        <w:ind w:left="567" w:hanging="567"/>
        <w:rPr>
          <w:sz w:val="22"/>
          <w:szCs w:val="22"/>
        </w:rPr>
      </w:pPr>
      <w:proofErr w:type="spellStart"/>
      <w:r>
        <w:rPr>
          <w:sz w:val="22"/>
          <w:szCs w:val="22"/>
        </w:rPr>
        <w:t>Intrakranijinis</w:t>
      </w:r>
      <w:proofErr w:type="spellEnd"/>
      <w:r w:rsidR="00C86238" w:rsidRPr="00F17087">
        <w:rPr>
          <w:sz w:val="22"/>
          <w:szCs w:val="22"/>
        </w:rPr>
        <w:t xml:space="preserve"> kraujavimas anamnezėje (žr. 4.8 skyrių).</w:t>
      </w:r>
    </w:p>
    <w:p w14:paraId="3C68D062" w14:textId="77777777" w:rsidR="00C86238" w:rsidRPr="00F17087" w:rsidRDefault="002C0AE8" w:rsidP="002C0AE8">
      <w:pPr>
        <w:pStyle w:val="Sraopastraipa"/>
        <w:numPr>
          <w:ilvl w:val="0"/>
          <w:numId w:val="3"/>
        </w:numPr>
        <w:autoSpaceDE w:val="0"/>
        <w:autoSpaceDN w:val="0"/>
        <w:adjustRightInd w:val="0"/>
        <w:ind w:left="567" w:hanging="567"/>
        <w:rPr>
          <w:sz w:val="22"/>
          <w:szCs w:val="22"/>
        </w:rPr>
      </w:pPr>
      <w:r w:rsidRPr="00F17087">
        <w:rPr>
          <w:sz w:val="22"/>
          <w:szCs w:val="22"/>
        </w:rPr>
        <w:t>Sunku</w:t>
      </w:r>
      <w:r w:rsidR="00E569D1" w:rsidRPr="00F17087">
        <w:rPr>
          <w:sz w:val="22"/>
          <w:szCs w:val="22"/>
        </w:rPr>
        <w:t>s</w:t>
      </w:r>
      <w:r w:rsidRPr="00F17087">
        <w:rPr>
          <w:sz w:val="22"/>
          <w:szCs w:val="22"/>
        </w:rPr>
        <w:t xml:space="preserve"> </w:t>
      </w:r>
      <w:r w:rsidR="00C86238" w:rsidRPr="00F17087">
        <w:rPr>
          <w:sz w:val="22"/>
          <w:szCs w:val="22"/>
        </w:rPr>
        <w:t>kepenų funkcij</w:t>
      </w:r>
      <w:r w:rsidRPr="00F17087">
        <w:rPr>
          <w:sz w:val="22"/>
          <w:szCs w:val="22"/>
        </w:rPr>
        <w:t>os sutrikimas</w:t>
      </w:r>
      <w:r w:rsidR="00C86238" w:rsidRPr="00F17087">
        <w:rPr>
          <w:sz w:val="22"/>
          <w:szCs w:val="22"/>
        </w:rPr>
        <w:t xml:space="preserve"> (žr. 4.2, 4.4 ir 5.2 skyrius).</w:t>
      </w:r>
    </w:p>
    <w:p w14:paraId="1C0F1074" w14:textId="77777777" w:rsidR="00DE01F8" w:rsidRPr="00F17087" w:rsidRDefault="00902ABF" w:rsidP="00227A47">
      <w:pPr>
        <w:pStyle w:val="Sraopastraipa"/>
        <w:numPr>
          <w:ilvl w:val="0"/>
          <w:numId w:val="3"/>
        </w:numPr>
        <w:tabs>
          <w:tab w:val="left" w:pos="567"/>
        </w:tabs>
        <w:autoSpaceDE w:val="0"/>
        <w:autoSpaceDN w:val="0"/>
        <w:adjustRightInd w:val="0"/>
        <w:spacing w:line="260" w:lineRule="exact"/>
        <w:ind w:left="567" w:hanging="567"/>
        <w:rPr>
          <w:sz w:val="22"/>
          <w:szCs w:val="22"/>
        </w:rPr>
      </w:pPr>
      <w:proofErr w:type="spellStart"/>
      <w:r>
        <w:rPr>
          <w:sz w:val="22"/>
          <w:szCs w:val="22"/>
        </w:rPr>
        <w:t>Tikagreloro</w:t>
      </w:r>
      <w:proofErr w:type="spellEnd"/>
      <w:r>
        <w:rPr>
          <w:sz w:val="22"/>
          <w:szCs w:val="22"/>
        </w:rPr>
        <w:t xml:space="preserve"> vartojimas k</w:t>
      </w:r>
      <w:r w:rsidR="00C86238" w:rsidRPr="00F17087">
        <w:rPr>
          <w:sz w:val="22"/>
          <w:szCs w:val="22"/>
        </w:rPr>
        <w:t xml:space="preserve">artu su stipriai veikiančiais CYP3A4 inhibitoriais (pvz., </w:t>
      </w:r>
      <w:proofErr w:type="spellStart"/>
      <w:r w:rsidR="00C86238" w:rsidRPr="00F17087">
        <w:rPr>
          <w:sz w:val="22"/>
          <w:szCs w:val="22"/>
        </w:rPr>
        <w:t>ketokonazolu</w:t>
      </w:r>
      <w:proofErr w:type="spellEnd"/>
      <w:r w:rsidR="00C86238" w:rsidRPr="00F17087">
        <w:rPr>
          <w:sz w:val="22"/>
          <w:szCs w:val="22"/>
        </w:rPr>
        <w:t xml:space="preserve">, </w:t>
      </w:r>
      <w:proofErr w:type="spellStart"/>
      <w:r w:rsidR="00C86238" w:rsidRPr="00F17087">
        <w:rPr>
          <w:sz w:val="22"/>
          <w:szCs w:val="22"/>
        </w:rPr>
        <w:t>klaritromicinu</w:t>
      </w:r>
      <w:proofErr w:type="spellEnd"/>
      <w:r w:rsidR="00C86238" w:rsidRPr="00F17087">
        <w:rPr>
          <w:sz w:val="22"/>
          <w:szCs w:val="22"/>
        </w:rPr>
        <w:t>,</w:t>
      </w:r>
      <w:r w:rsidR="002C0AE8" w:rsidRPr="00F17087">
        <w:rPr>
          <w:sz w:val="22"/>
          <w:szCs w:val="22"/>
        </w:rPr>
        <w:t xml:space="preserve"> </w:t>
      </w:r>
      <w:proofErr w:type="spellStart"/>
      <w:r w:rsidR="00C86238" w:rsidRPr="00F17087">
        <w:rPr>
          <w:sz w:val="22"/>
          <w:szCs w:val="22"/>
        </w:rPr>
        <w:t>nefazodonu</w:t>
      </w:r>
      <w:proofErr w:type="spellEnd"/>
      <w:r w:rsidR="00C86238" w:rsidRPr="00F17087">
        <w:rPr>
          <w:sz w:val="22"/>
          <w:szCs w:val="22"/>
        </w:rPr>
        <w:t xml:space="preserve">, ritonaviru, </w:t>
      </w:r>
      <w:proofErr w:type="spellStart"/>
      <w:r w:rsidR="00C86238" w:rsidRPr="00F17087">
        <w:rPr>
          <w:sz w:val="22"/>
          <w:szCs w:val="22"/>
        </w:rPr>
        <w:t>atanazaviru</w:t>
      </w:r>
      <w:proofErr w:type="spellEnd"/>
      <w:r w:rsidR="00C86238" w:rsidRPr="00F17087">
        <w:rPr>
          <w:sz w:val="22"/>
          <w:szCs w:val="22"/>
        </w:rPr>
        <w:t xml:space="preserve">), kadangi </w:t>
      </w:r>
      <w:r>
        <w:rPr>
          <w:sz w:val="22"/>
          <w:szCs w:val="22"/>
        </w:rPr>
        <w:t xml:space="preserve">vartojant kartu </w:t>
      </w:r>
      <w:r w:rsidR="00C86238" w:rsidRPr="00F17087">
        <w:rPr>
          <w:sz w:val="22"/>
          <w:szCs w:val="22"/>
        </w:rPr>
        <w:t xml:space="preserve">gali gerokai padidėti </w:t>
      </w:r>
      <w:proofErr w:type="spellStart"/>
      <w:r w:rsidR="00C86238" w:rsidRPr="00F17087">
        <w:rPr>
          <w:sz w:val="22"/>
          <w:szCs w:val="22"/>
        </w:rPr>
        <w:t>tikagreloro</w:t>
      </w:r>
      <w:proofErr w:type="spellEnd"/>
      <w:r w:rsidR="00C86238" w:rsidRPr="00F17087">
        <w:rPr>
          <w:sz w:val="22"/>
          <w:szCs w:val="22"/>
        </w:rPr>
        <w:t xml:space="preserve"> ekspozicija</w:t>
      </w:r>
      <w:r w:rsidR="002C0AE8" w:rsidRPr="00F17087">
        <w:rPr>
          <w:sz w:val="22"/>
          <w:szCs w:val="22"/>
        </w:rPr>
        <w:t xml:space="preserve"> </w:t>
      </w:r>
      <w:r w:rsidR="00C86238" w:rsidRPr="00F17087">
        <w:rPr>
          <w:sz w:val="22"/>
          <w:szCs w:val="22"/>
        </w:rPr>
        <w:t>(žr. 4.5 skyrių).</w:t>
      </w:r>
    </w:p>
    <w:p w14:paraId="08F6E53F" w14:textId="77777777" w:rsidR="00C86238" w:rsidRPr="00F17087" w:rsidRDefault="00C86238">
      <w:pPr>
        <w:tabs>
          <w:tab w:val="left" w:pos="567"/>
        </w:tabs>
        <w:spacing w:line="260" w:lineRule="exact"/>
        <w:rPr>
          <w:b/>
          <w:sz w:val="22"/>
          <w:szCs w:val="22"/>
        </w:rPr>
      </w:pPr>
    </w:p>
    <w:p w14:paraId="02C550B9" w14:textId="77777777" w:rsidR="00DE01F8" w:rsidRPr="00F17087" w:rsidRDefault="002D5C8E">
      <w:pPr>
        <w:tabs>
          <w:tab w:val="left" w:pos="567"/>
        </w:tabs>
        <w:spacing w:line="260" w:lineRule="exact"/>
        <w:rPr>
          <w:sz w:val="22"/>
          <w:szCs w:val="22"/>
        </w:rPr>
      </w:pPr>
      <w:r w:rsidRPr="00F17087">
        <w:rPr>
          <w:b/>
          <w:sz w:val="22"/>
          <w:szCs w:val="22"/>
        </w:rPr>
        <w:t>4.4</w:t>
      </w:r>
      <w:r w:rsidRPr="00F17087">
        <w:rPr>
          <w:b/>
          <w:sz w:val="22"/>
          <w:szCs w:val="22"/>
        </w:rPr>
        <w:tab/>
        <w:t>Specialūs įspėjimai ir atsargumo priemonės</w:t>
      </w:r>
    </w:p>
    <w:p w14:paraId="66B66A79" w14:textId="77777777" w:rsidR="00DE01F8" w:rsidRPr="00F17087" w:rsidRDefault="00DE01F8">
      <w:pPr>
        <w:tabs>
          <w:tab w:val="left" w:pos="567"/>
        </w:tabs>
        <w:spacing w:line="260" w:lineRule="exact"/>
        <w:rPr>
          <w:sz w:val="22"/>
          <w:szCs w:val="22"/>
        </w:rPr>
      </w:pPr>
    </w:p>
    <w:p w14:paraId="7F1F96AC" w14:textId="77777777" w:rsidR="002C0AE8" w:rsidRPr="00F17087" w:rsidRDefault="002C0AE8" w:rsidP="00C86238">
      <w:pPr>
        <w:autoSpaceDE w:val="0"/>
        <w:autoSpaceDN w:val="0"/>
        <w:adjustRightInd w:val="0"/>
        <w:rPr>
          <w:sz w:val="22"/>
          <w:szCs w:val="22"/>
          <w:u w:val="single"/>
        </w:rPr>
      </w:pPr>
      <w:r w:rsidRPr="00F17087">
        <w:rPr>
          <w:sz w:val="22"/>
          <w:szCs w:val="22"/>
          <w:u w:val="single"/>
        </w:rPr>
        <w:t>Kraujavimo rizika</w:t>
      </w:r>
    </w:p>
    <w:p w14:paraId="79E438D8" w14:textId="77777777" w:rsidR="00C86238" w:rsidRPr="00F17087" w:rsidRDefault="00C86238" w:rsidP="00C86238">
      <w:pPr>
        <w:autoSpaceDE w:val="0"/>
        <w:autoSpaceDN w:val="0"/>
        <w:adjustRightInd w:val="0"/>
        <w:rPr>
          <w:sz w:val="22"/>
          <w:szCs w:val="22"/>
        </w:rPr>
      </w:pPr>
      <w:proofErr w:type="spellStart"/>
      <w:r w:rsidRPr="00F17087">
        <w:rPr>
          <w:sz w:val="22"/>
          <w:szCs w:val="22"/>
        </w:rPr>
        <w:t>Tikagreloro</w:t>
      </w:r>
      <w:proofErr w:type="spellEnd"/>
      <w:r w:rsidRPr="00F17087">
        <w:rPr>
          <w:sz w:val="22"/>
          <w:szCs w:val="22"/>
        </w:rPr>
        <w:t xml:space="preserve"> skiriant pacientams, kuriems nustatyta padidėjusi kraujavimo rizika, reikia įvertinti</w:t>
      </w:r>
      <w:r w:rsidR="002C0AE8" w:rsidRPr="00F17087">
        <w:rPr>
          <w:sz w:val="22"/>
          <w:szCs w:val="22"/>
        </w:rPr>
        <w:t xml:space="preserve"> </w:t>
      </w:r>
      <w:r w:rsidRPr="00F17087">
        <w:rPr>
          <w:sz w:val="22"/>
          <w:szCs w:val="22"/>
        </w:rPr>
        <w:t xml:space="preserve">kraujavimo rizikos ir </w:t>
      </w:r>
      <w:proofErr w:type="spellStart"/>
      <w:r w:rsidRPr="00F17087">
        <w:rPr>
          <w:sz w:val="22"/>
          <w:szCs w:val="22"/>
        </w:rPr>
        <w:t>aterotrombozės</w:t>
      </w:r>
      <w:proofErr w:type="spellEnd"/>
      <w:r w:rsidRPr="00F17087">
        <w:rPr>
          <w:sz w:val="22"/>
          <w:szCs w:val="22"/>
        </w:rPr>
        <w:t xml:space="preserve"> reiškinių profilaktikos naudos santykį (žr. 4.8 ir 5.1 skyrius).</w:t>
      </w:r>
    </w:p>
    <w:p w14:paraId="4365BA1E" w14:textId="77777777" w:rsidR="00C86238" w:rsidRPr="00F17087" w:rsidRDefault="00C86238" w:rsidP="00C86238">
      <w:pPr>
        <w:autoSpaceDE w:val="0"/>
        <w:autoSpaceDN w:val="0"/>
        <w:adjustRightInd w:val="0"/>
        <w:rPr>
          <w:sz w:val="22"/>
          <w:szCs w:val="22"/>
        </w:rPr>
      </w:pPr>
      <w:r w:rsidRPr="00F17087">
        <w:rPr>
          <w:sz w:val="22"/>
          <w:szCs w:val="22"/>
        </w:rPr>
        <w:t xml:space="preserve">Esant klinikinei būtinybei, </w:t>
      </w:r>
      <w:proofErr w:type="spellStart"/>
      <w:r w:rsidRPr="00F17087">
        <w:rPr>
          <w:sz w:val="22"/>
          <w:szCs w:val="22"/>
        </w:rPr>
        <w:t>tikagreloro</w:t>
      </w:r>
      <w:proofErr w:type="spellEnd"/>
      <w:r w:rsidRPr="00F17087">
        <w:rPr>
          <w:sz w:val="22"/>
          <w:szCs w:val="22"/>
        </w:rPr>
        <w:t xml:space="preserve"> atsargiai skiriama šių grupių pacientams:</w:t>
      </w:r>
    </w:p>
    <w:p w14:paraId="30A1F049" w14:textId="77777777" w:rsidR="00C86238" w:rsidRPr="00F17087" w:rsidRDefault="00C86238" w:rsidP="002C0AE8">
      <w:pPr>
        <w:pStyle w:val="Sraopastraipa"/>
        <w:numPr>
          <w:ilvl w:val="0"/>
          <w:numId w:val="5"/>
        </w:numPr>
        <w:autoSpaceDE w:val="0"/>
        <w:autoSpaceDN w:val="0"/>
        <w:adjustRightInd w:val="0"/>
        <w:ind w:left="567" w:hanging="567"/>
        <w:rPr>
          <w:sz w:val="22"/>
          <w:szCs w:val="22"/>
        </w:rPr>
      </w:pPr>
      <w:r w:rsidRPr="00F17087">
        <w:rPr>
          <w:sz w:val="22"/>
          <w:szCs w:val="22"/>
        </w:rPr>
        <w:t xml:space="preserve">turintiems polinkį kraujuoti (pvz., neseniai patyrusiems traumą, neseniai operuotiems, </w:t>
      </w:r>
      <w:r w:rsidR="002C0AE8" w:rsidRPr="00F17087">
        <w:rPr>
          <w:sz w:val="22"/>
          <w:szCs w:val="22"/>
        </w:rPr>
        <w:t xml:space="preserve">sergant kraujo krešėjimo sutrikimais, </w:t>
      </w:r>
      <w:r w:rsidRPr="00F17087">
        <w:rPr>
          <w:sz w:val="22"/>
          <w:szCs w:val="22"/>
        </w:rPr>
        <w:t>esant ar</w:t>
      </w:r>
      <w:r w:rsidR="002C0AE8" w:rsidRPr="00F17087">
        <w:rPr>
          <w:sz w:val="22"/>
          <w:szCs w:val="22"/>
        </w:rPr>
        <w:t xml:space="preserve"> </w:t>
      </w:r>
      <w:r w:rsidRPr="00F17087">
        <w:rPr>
          <w:sz w:val="22"/>
          <w:szCs w:val="22"/>
        </w:rPr>
        <w:t>neseniai buvus kraujavimui</w:t>
      </w:r>
      <w:r w:rsidR="00E7078C" w:rsidRPr="00E7078C">
        <w:rPr>
          <w:sz w:val="22"/>
          <w:szCs w:val="22"/>
        </w:rPr>
        <w:t xml:space="preserve"> </w:t>
      </w:r>
      <w:r w:rsidR="00E7078C">
        <w:rPr>
          <w:sz w:val="22"/>
          <w:szCs w:val="22"/>
        </w:rPr>
        <w:t xml:space="preserve">iš </w:t>
      </w:r>
      <w:r w:rsidR="00E7078C" w:rsidRPr="00F17087">
        <w:rPr>
          <w:sz w:val="22"/>
          <w:szCs w:val="22"/>
        </w:rPr>
        <w:t>virškinimo trakto</w:t>
      </w:r>
      <w:r w:rsidRPr="00F17087">
        <w:rPr>
          <w:sz w:val="22"/>
          <w:szCs w:val="22"/>
        </w:rPr>
        <w:t xml:space="preserve">) arba didesnę traumos riziką. Esant </w:t>
      </w:r>
      <w:r w:rsidR="00E7078C">
        <w:rPr>
          <w:sz w:val="22"/>
          <w:szCs w:val="22"/>
        </w:rPr>
        <w:t xml:space="preserve">aktyviam </w:t>
      </w:r>
      <w:r w:rsidRPr="00F17087">
        <w:rPr>
          <w:sz w:val="22"/>
          <w:szCs w:val="22"/>
        </w:rPr>
        <w:t>patologiniam</w:t>
      </w:r>
      <w:r w:rsidR="002C0AE8" w:rsidRPr="00F17087">
        <w:rPr>
          <w:sz w:val="22"/>
          <w:szCs w:val="22"/>
        </w:rPr>
        <w:t xml:space="preserve"> </w:t>
      </w:r>
      <w:r w:rsidRPr="00F17087">
        <w:rPr>
          <w:sz w:val="22"/>
          <w:szCs w:val="22"/>
        </w:rPr>
        <w:t xml:space="preserve">kraujavimui, buvus arba esant </w:t>
      </w:r>
      <w:proofErr w:type="spellStart"/>
      <w:r w:rsidR="00E7078C">
        <w:rPr>
          <w:sz w:val="22"/>
          <w:szCs w:val="22"/>
        </w:rPr>
        <w:t>intrakranijiniam</w:t>
      </w:r>
      <w:proofErr w:type="spellEnd"/>
      <w:r w:rsidRPr="00F17087">
        <w:rPr>
          <w:sz w:val="22"/>
          <w:szCs w:val="22"/>
        </w:rPr>
        <w:t xml:space="preserve"> kraujavimui arba </w:t>
      </w:r>
      <w:r w:rsidR="00E7078C">
        <w:rPr>
          <w:sz w:val="22"/>
          <w:szCs w:val="22"/>
        </w:rPr>
        <w:t>sunkiai</w:t>
      </w:r>
      <w:r w:rsidR="00E7078C" w:rsidRPr="00F17087">
        <w:rPr>
          <w:sz w:val="22"/>
          <w:szCs w:val="22"/>
        </w:rPr>
        <w:t xml:space="preserve"> </w:t>
      </w:r>
      <w:r w:rsidRPr="00F17087">
        <w:rPr>
          <w:sz w:val="22"/>
          <w:szCs w:val="22"/>
        </w:rPr>
        <w:t>sutrikusiai kepenų</w:t>
      </w:r>
      <w:r w:rsidR="002C0AE8" w:rsidRPr="00F17087">
        <w:rPr>
          <w:sz w:val="22"/>
          <w:szCs w:val="22"/>
        </w:rPr>
        <w:t xml:space="preserve"> </w:t>
      </w:r>
      <w:r w:rsidRPr="00F17087">
        <w:rPr>
          <w:sz w:val="22"/>
          <w:szCs w:val="22"/>
        </w:rPr>
        <w:t xml:space="preserve">funkcijai, </w:t>
      </w:r>
      <w:proofErr w:type="spellStart"/>
      <w:r w:rsidRPr="00F17087">
        <w:rPr>
          <w:sz w:val="22"/>
          <w:szCs w:val="22"/>
        </w:rPr>
        <w:t>tikagreloro</w:t>
      </w:r>
      <w:proofErr w:type="spellEnd"/>
      <w:r w:rsidRPr="00F17087">
        <w:rPr>
          <w:sz w:val="22"/>
          <w:szCs w:val="22"/>
        </w:rPr>
        <w:t xml:space="preserve"> vartoti negalima (žr. 4.3 skyrių);</w:t>
      </w:r>
    </w:p>
    <w:p w14:paraId="4F8BDCC3" w14:textId="77777777" w:rsidR="00C86238" w:rsidRPr="00F17087" w:rsidRDefault="00C86238" w:rsidP="00227A47">
      <w:pPr>
        <w:pStyle w:val="Sraopastraipa"/>
        <w:numPr>
          <w:ilvl w:val="0"/>
          <w:numId w:val="5"/>
        </w:numPr>
        <w:autoSpaceDE w:val="0"/>
        <w:autoSpaceDN w:val="0"/>
        <w:adjustRightInd w:val="0"/>
        <w:ind w:left="567" w:hanging="567"/>
        <w:rPr>
          <w:sz w:val="22"/>
          <w:szCs w:val="22"/>
        </w:rPr>
      </w:pPr>
      <w:r w:rsidRPr="00F17087">
        <w:rPr>
          <w:sz w:val="22"/>
          <w:szCs w:val="22"/>
        </w:rPr>
        <w:lastRenderedPageBreak/>
        <w:t>kartu vartojantiems vaistinių preparatų, kurie</w:t>
      </w:r>
      <w:r w:rsidR="002C0AE8" w:rsidRPr="00F17087">
        <w:rPr>
          <w:sz w:val="22"/>
          <w:szCs w:val="22"/>
        </w:rPr>
        <w:t xml:space="preserve"> gali didinti kraujavimo riziką (</w:t>
      </w:r>
      <w:r w:rsidRPr="00F17087">
        <w:rPr>
          <w:sz w:val="22"/>
          <w:szCs w:val="22"/>
        </w:rPr>
        <w:t>pvz., nesteroidinių</w:t>
      </w:r>
      <w:r w:rsidR="002C0AE8" w:rsidRPr="00F17087">
        <w:rPr>
          <w:sz w:val="22"/>
          <w:szCs w:val="22"/>
        </w:rPr>
        <w:t xml:space="preserve">  </w:t>
      </w:r>
      <w:r w:rsidRPr="00F17087">
        <w:rPr>
          <w:sz w:val="22"/>
          <w:szCs w:val="22"/>
        </w:rPr>
        <w:t xml:space="preserve">vaistinių preparatų nuo uždegimo, geriamųjų antikoaguliantų ir (arba) </w:t>
      </w:r>
      <w:proofErr w:type="spellStart"/>
      <w:r w:rsidRPr="00F17087">
        <w:rPr>
          <w:sz w:val="22"/>
          <w:szCs w:val="22"/>
        </w:rPr>
        <w:t>fibrinolizinių</w:t>
      </w:r>
      <w:proofErr w:type="spellEnd"/>
      <w:r w:rsidR="00E7078C">
        <w:rPr>
          <w:sz w:val="22"/>
          <w:szCs w:val="22"/>
        </w:rPr>
        <w:t xml:space="preserve"> vaistinių</w:t>
      </w:r>
      <w:r w:rsidRPr="00F17087">
        <w:rPr>
          <w:sz w:val="22"/>
          <w:szCs w:val="22"/>
        </w:rPr>
        <w:t xml:space="preserve"> preparatų,</w:t>
      </w:r>
      <w:r w:rsidR="002C0AE8" w:rsidRPr="00F17087">
        <w:rPr>
          <w:sz w:val="22"/>
          <w:szCs w:val="22"/>
        </w:rPr>
        <w:t xml:space="preserve"> </w:t>
      </w:r>
      <w:r w:rsidRPr="00F17087">
        <w:rPr>
          <w:sz w:val="22"/>
          <w:szCs w:val="22"/>
        </w:rPr>
        <w:t xml:space="preserve">jei pertrauka tarp jų ir </w:t>
      </w:r>
      <w:proofErr w:type="spellStart"/>
      <w:r w:rsidRPr="00F17087">
        <w:rPr>
          <w:sz w:val="22"/>
          <w:szCs w:val="22"/>
        </w:rPr>
        <w:t>tikagrelor</w:t>
      </w:r>
      <w:r w:rsidR="002C0AE8" w:rsidRPr="00F17087">
        <w:rPr>
          <w:sz w:val="22"/>
          <w:szCs w:val="22"/>
        </w:rPr>
        <w:t>o</w:t>
      </w:r>
      <w:proofErr w:type="spellEnd"/>
      <w:r w:rsidR="002C0AE8" w:rsidRPr="00F17087">
        <w:rPr>
          <w:sz w:val="22"/>
          <w:szCs w:val="22"/>
        </w:rPr>
        <w:t xml:space="preserve"> vartojimo yra mažesnė kaip 24 </w:t>
      </w:r>
      <w:r w:rsidRPr="00F17087">
        <w:rPr>
          <w:sz w:val="22"/>
          <w:szCs w:val="22"/>
        </w:rPr>
        <w:t>val.</w:t>
      </w:r>
    </w:p>
    <w:p w14:paraId="43A1002D" w14:textId="77777777" w:rsidR="002C0AE8" w:rsidRPr="00F17087" w:rsidRDefault="002C0AE8" w:rsidP="00C86238">
      <w:pPr>
        <w:autoSpaceDE w:val="0"/>
        <w:autoSpaceDN w:val="0"/>
        <w:adjustRightInd w:val="0"/>
        <w:rPr>
          <w:sz w:val="22"/>
          <w:szCs w:val="22"/>
        </w:rPr>
      </w:pPr>
    </w:p>
    <w:p w14:paraId="1290A84D" w14:textId="77777777" w:rsidR="00D62E8E" w:rsidRPr="00D62E8E" w:rsidRDefault="00D62E8E" w:rsidP="00C86238">
      <w:pPr>
        <w:autoSpaceDE w:val="0"/>
        <w:autoSpaceDN w:val="0"/>
        <w:adjustRightInd w:val="0"/>
        <w:rPr>
          <w:sz w:val="22"/>
          <w:szCs w:val="22"/>
        </w:rPr>
      </w:pPr>
      <w:r w:rsidRPr="008942FB">
        <w:rPr>
          <w:sz w:val="22"/>
          <w:szCs w:val="22"/>
        </w:rPr>
        <w:t xml:space="preserve">Dviejuose atsitiktinių imčių kontroliuojamuose tyrimuose (TICO ir TWILIGHT) dalyvavo ŪKS ištikti pacientai, kuriems buvo atlikta PCI </w:t>
      </w:r>
      <w:r w:rsidR="007D7D8E">
        <w:rPr>
          <w:sz w:val="22"/>
          <w:szCs w:val="22"/>
        </w:rPr>
        <w:t xml:space="preserve">su vaistinius preparatus išskiriančiu </w:t>
      </w:r>
      <w:proofErr w:type="spellStart"/>
      <w:r w:rsidR="007D7D8E">
        <w:rPr>
          <w:sz w:val="22"/>
          <w:szCs w:val="22"/>
        </w:rPr>
        <w:t>stentu</w:t>
      </w:r>
      <w:proofErr w:type="spellEnd"/>
      <w:r w:rsidRPr="008942FB">
        <w:rPr>
          <w:sz w:val="22"/>
          <w:szCs w:val="22"/>
        </w:rPr>
        <w:t>. Šių tyrimų metu nutraukus ASR vartojimą po 3 mėn</w:t>
      </w:r>
      <w:r w:rsidR="007D7D8E">
        <w:rPr>
          <w:sz w:val="22"/>
          <w:szCs w:val="22"/>
        </w:rPr>
        <w:t>esių</w:t>
      </w:r>
      <w:r w:rsidRPr="008942FB">
        <w:rPr>
          <w:sz w:val="22"/>
          <w:szCs w:val="22"/>
        </w:rPr>
        <w:t xml:space="preserve"> gydymo dviem </w:t>
      </w:r>
      <w:proofErr w:type="spellStart"/>
      <w:r w:rsidRPr="008942FB">
        <w:rPr>
          <w:sz w:val="22"/>
          <w:szCs w:val="22"/>
        </w:rPr>
        <w:t>antiagregantais</w:t>
      </w:r>
      <w:proofErr w:type="spellEnd"/>
      <w:r w:rsidRPr="008942FB">
        <w:rPr>
          <w:sz w:val="22"/>
          <w:szCs w:val="22"/>
        </w:rPr>
        <w:t xml:space="preserve"> (</w:t>
      </w:r>
      <w:proofErr w:type="spellStart"/>
      <w:r w:rsidRPr="008942FB">
        <w:rPr>
          <w:sz w:val="22"/>
          <w:szCs w:val="22"/>
        </w:rPr>
        <w:t>tikagreloru</w:t>
      </w:r>
      <w:proofErr w:type="spellEnd"/>
      <w:r w:rsidRPr="008942FB">
        <w:rPr>
          <w:sz w:val="22"/>
          <w:szCs w:val="22"/>
        </w:rPr>
        <w:t xml:space="preserve"> ir ASR) ir toliau atitinkamai 9 ir 12 mėn</w:t>
      </w:r>
      <w:r w:rsidR="007D7D8E">
        <w:rPr>
          <w:sz w:val="22"/>
          <w:szCs w:val="22"/>
        </w:rPr>
        <w:t>esius</w:t>
      </w:r>
      <w:r w:rsidRPr="008942FB">
        <w:rPr>
          <w:sz w:val="22"/>
          <w:szCs w:val="22"/>
        </w:rPr>
        <w:t xml:space="preserve"> gydžius vienu </w:t>
      </w:r>
      <w:proofErr w:type="spellStart"/>
      <w:r w:rsidRPr="008942FB">
        <w:rPr>
          <w:sz w:val="22"/>
          <w:szCs w:val="22"/>
        </w:rPr>
        <w:t>antiagregantu</w:t>
      </w:r>
      <w:proofErr w:type="spellEnd"/>
      <w:r w:rsidRPr="008942FB">
        <w:rPr>
          <w:sz w:val="22"/>
          <w:szCs w:val="22"/>
        </w:rPr>
        <w:t xml:space="preserve"> </w:t>
      </w:r>
      <w:proofErr w:type="spellStart"/>
      <w:r w:rsidRPr="008942FB">
        <w:rPr>
          <w:sz w:val="22"/>
          <w:szCs w:val="22"/>
        </w:rPr>
        <w:t>tikagreloru</w:t>
      </w:r>
      <w:proofErr w:type="spellEnd"/>
      <w:r w:rsidRPr="008942FB">
        <w:rPr>
          <w:sz w:val="22"/>
          <w:szCs w:val="22"/>
        </w:rPr>
        <w:t xml:space="preserve"> kraujavimo rizika sumažėjo, o didžiųjų kardiovaskulinių komplikacijų (</w:t>
      </w:r>
      <w:r w:rsidRPr="008942FB">
        <w:rPr>
          <w:i/>
          <w:iCs/>
          <w:sz w:val="22"/>
          <w:szCs w:val="22"/>
        </w:rPr>
        <w:t xml:space="preserve">angl. </w:t>
      </w:r>
      <w:proofErr w:type="spellStart"/>
      <w:r w:rsidRPr="008942FB">
        <w:rPr>
          <w:i/>
          <w:iCs/>
          <w:sz w:val="22"/>
          <w:szCs w:val="22"/>
        </w:rPr>
        <w:t>major</w:t>
      </w:r>
      <w:proofErr w:type="spellEnd"/>
      <w:r w:rsidRPr="008942FB">
        <w:rPr>
          <w:i/>
          <w:iCs/>
          <w:sz w:val="22"/>
          <w:szCs w:val="22"/>
        </w:rPr>
        <w:t xml:space="preserve"> </w:t>
      </w:r>
      <w:proofErr w:type="spellStart"/>
      <w:r w:rsidRPr="008942FB">
        <w:rPr>
          <w:i/>
          <w:iCs/>
          <w:sz w:val="22"/>
          <w:szCs w:val="22"/>
        </w:rPr>
        <w:t>adverse</w:t>
      </w:r>
      <w:proofErr w:type="spellEnd"/>
      <w:r w:rsidRPr="008942FB">
        <w:rPr>
          <w:i/>
          <w:iCs/>
          <w:sz w:val="22"/>
          <w:szCs w:val="22"/>
        </w:rPr>
        <w:t xml:space="preserve"> </w:t>
      </w:r>
      <w:proofErr w:type="spellStart"/>
      <w:r w:rsidRPr="008942FB">
        <w:rPr>
          <w:i/>
          <w:iCs/>
          <w:sz w:val="22"/>
          <w:szCs w:val="22"/>
        </w:rPr>
        <w:t>cardiovascular</w:t>
      </w:r>
      <w:proofErr w:type="spellEnd"/>
      <w:r w:rsidRPr="008942FB">
        <w:rPr>
          <w:i/>
          <w:iCs/>
          <w:sz w:val="22"/>
          <w:szCs w:val="22"/>
        </w:rPr>
        <w:t xml:space="preserve"> </w:t>
      </w:r>
      <w:proofErr w:type="spellStart"/>
      <w:r w:rsidRPr="008942FB">
        <w:rPr>
          <w:i/>
          <w:iCs/>
          <w:sz w:val="22"/>
          <w:szCs w:val="22"/>
        </w:rPr>
        <w:t>events</w:t>
      </w:r>
      <w:proofErr w:type="spellEnd"/>
      <w:r w:rsidRPr="008942FB">
        <w:rPr>
          <w:sz w:val="22"/>
          <w:szCs w:val="22"/>
        </w:rPr>
        <w:t xml:space="preserve">, MACE) rizika nebuvo didesnė negu tęsiant gydymą dviem </w:t>
      </w:r>
      <w:proofErr w:type="spellStart"/>
      <w:r w:rsidRPr="008942FB">
        <w:rPr>
          <w:sz w:val="22"/>
          <w:szCs w:val="22"/>
        </w:rPr>
        <w:t>antiagregantais</w:t>
      </w:r>
      <w:proofErr w:type="spellEnd"/>
      <w:r w:rsidRPr="008942FB">
        <w:rPr>
          <w:sz w:val="22"/>
          <w:szCs w:val="22"/>
        </w:rPr>
        <w:t>. Esant padidėjusiai kraujavimo rizikai, sprendimas nutraukti gydymą ASR po 3 mėn</w:t>
      </w:r>
      <w:r w:rsidR="007D7D8E">
        <w:rPr>
          <w:sz w:val="22"/>
          <w:szCs w:val="22"/>
        </w:rPr>
        <w:t>esių</w:t>
      </w:r>
      <w:r w:rsidRPr="008942FB">
        <w:rPr>
          <w:sz w:val="22"/>
          <w:szCs w:val="22"/>
        </w:rPr>
        <w:t xml:space="preserve"> ir toliau 9 mėn</w:t>
      </w:r>
      <w:r w:rsidR="007D7D8E">
        <w:rPr>
          <w:sz w:val="22"/>
          <w:szCs w:val="22"/>
        </w:rPr>
        <w:t>esius</w:t>
      </w:r>
      <w:r w:rsidRPr="008942FB">
        <w:rPr>
          <w:sz w:val="22"/>
          <w:szCs w:val="22"/>
        </w:rPr>
        <w:t xml:space="preserve"> vartoti vienintelį </w:t>
      </w:r>
      <w:proofErr w:type="spellStart"/>
      <w:r w:rsidRPr="008942FB">
        <w:rPr>
          <w:sz w:val="22"/>
          <w:szCs w:val="22"/>
        </w:rPr>
        <w:t>antiagregantą</w:t>
      </w:r>
      <w:proofErr w:type="spellEnd"/>
      <w:r w:rsidRPr="008942FB">
        <w:rPr>
          <w:sz w:val="22"/>
          <w:szCs w:val="22"/>
        </w:rPr>
        <w:t xml:space="preserve"> – </w:t>
      </w:r>
      <w:proofErr w:type="spellStart"/>
      <w:r w:rsidRPr="008942FB">
        <w:rPr>
          <w:sz w:val="22"/>
          <w:szCs w:val="22"/>
        </w:rPr>
        <w:t>tikagrelorą</w:t>
      </w:r>
      <w:proofErr w:type="spellEnd"/>
      <w:r w:rsidRPr="008942FB">
        <w:rPr>
          <w:sz w:val="22"/>
          <w:szCs w:val="22"/>
        </w:rPr>
        <w:t xml:space="preserve"> turi būti pagrįstas klinikiniu vertinimu, atsižvelgiant į kraujavimo ir </w:t>
      </w:r>
      <w:proofErr w:type="spellStart"/>
      <w:r w:rsidRPr="008942FB">
        <w:rPr>
          <w:sz w:val="22"/>
          <w:szCs w:val="22"/>
        </w:rPr>
        <w:t>trombozinių</w:t>
      </w:r>
      <w:proofErr w:type="spellEnd"/>
      <w:r w:rsidRPr="008942FB">
        <w:rPr>
          <w:sz w:val="22"/>
          <w:szCs w:val="22"/>
        </w:rPr>
        <w:t xml:space="preserve"> reiškinių riziką (žr. 4.2 skyrių</w:t>
      </w:r>
      <w:r w:rsidRPr="00633791">
        <w:rPr>
          <w:sz w:val="22"/>
          <w:szCs w:val="22"/>
        </w:rPr>
        <w:t>)</w:t>
      </w:r>
      <w:r w:rsidR="007638E0" w:rsidRPr="007C0FF4">
        <w:rPr>
          <w:sz w:val="22"/>
          <w:szCs w:val="22"/>
        </w:rPr>
        <w:t>.</w:t>
      </w:r>
    </w:p>
    <w:p w14:paraId="52953F4E" w14:textId="77777777" w:rsidR="00D62E8E" w:rsidRDefault="00D62E8E" w:rsidP="00C86238">
      <w:pPr>
        <w:autoSpaceDE w:val="0"/>
        <w:autoSpaceDN w:val="0"/>
        <w:adjustRightInd w:val="0"/>
        <w:rPr>
          <w:sz w:val="22"/>
          <w:szCs w:val="22"/>
        </w:rPr>
      </w:pPr>
    </w:p>
    <w:p w14:paraId="42AA690E" w14:textId="77777777" w:rsidR="00C86238" w:rsidRPr="00F17087" w:rsidRDefault="00C86238" w:rsidP="00C86238">
      <w:pPr>
        <w:autoSpaceDE w:val="0"/>
        <w:autoSpaceDN w:val="0"/>
        <w:adjustRightInd w:val="0"/>
        <w:rPr>
          <w:sz w:val="22"/>
          <w:szCs w:val="22"/>
        </w:rPr>
      </w:pPr>
      <w:r w:rsidRPr="00F17087">
        <w:rPr>
          <w:sz w:val="22"/>
          <w:szCs w:val="22"/>
        </w:rPr>
        <w:t xml:space="preserve">Perpilti trombocitai nepašalino </w:t>
      </w:r>
      <w:proofErr w:type="spellStart"/>
      <w:r w:rsidRPr="00F17087">
        <w:rPr>
          <w:sz w:val="22"/>
          <w:szCs w:val="22"/>
        </w:rPr>
        <w:t>antiagregacinio</w:t>
      </w:r>
      <w:proofErr w:type="spellEnd"/>
      <w:r w:rsidRPr="00F17087">
        <w:rPr>
          <w:sz w:val="22"/>
          <w:szCs w:val="22"/>
        </w:rPr>
        <w:t xml:space="preserve"> </w:t>
      </w:r>
      <w:proofErr w:type="spellStart"/>
      <w:r w:rsidRPr="00F17087">
        <w:rPr>
          <w:sz w:val="22"/>
          <w:szCs w:val="22"/>
        </w:rPr>
        <w:t>tikagreloro</w:t>
      </w:r>
      <w:proofErr w:type="spellEnd"/>
      <w:r w:rsidRPr="00F17087">
        <w:rPr>
          <w:sz w:val="22"/>
          <w:szCs w:val="22"/>
        </w:rPr>
        <w:t xml:space="preserve"> poveikio sveikiems savanoriams ir neturėtų</w:t>
      </w:r>
      <w:r w:rsidR="004C79DA" w:rsidRPr="00F17087">
        <w:rPr>
          <w:sz w:val="22"/>
          <w:szCs w:val="22"/>
        </w:rPr>
        <w:t xml:space="preserve"> </w:t>
      </w:r>
      <w:r w:rsidRPr="00F17087">
        <w:rPr>
          <w:sz w:val="22"/>
          <w:szCs w:val="22"/>
        </w:rPr>
        <w:t xml:space="preserve">būti kliniškai naudingi pacientams kraujavimo metu. Kartu su </w:t>
      </w:r>
      <w:proofErr w:type="spellStart"/>
      <w:r w:rsidRPr="00F17087">
        <w:rPr>
          <w:sz w:val="22"/>
          <w:szCs w:val="22"/>
        </w:rPr>
        <w:t>tikagreloru</w:t>
      </w:r>
      <w:proofErr w:type="spellEnd"/>
      <w:r w:rsidRPr="00F17087">
        <w:rPr>
          <w:sz w:val="22"/>
          <w:szCs w:val="22"/>
        </w:rPr>
        <w:t xml:space="preserve"> vartojamas </w:t>
      </w:r>
      <w:proofErr w:type="spellStart"/>
      <w:r w:rsidRPr="00F17087">
        <w:rPr>
          <w:sz w:val="22"/>
          <w:szCs w:val="22"/>
        </w:rPr>
        <w:t>desmopresinas</w:t>
      </w:r>
      <w:proofErr w:type="spellEnd"/>
      <w:r w:rsidRPr="00F17087">
        <w:rPr>
          <w:sz w:val="22"/>
          <w:szCs w:val="22"/>
        </w:rPr>
        <w:t xml:space="preserve"> nesutrumpino modelinės kraujavimo trukmės, todėl klinikiniams kraujavimo reiškiniams gydyti</w:t>
      </w:r>
      <w:r w:rsidR="004C79DA" w:rsidRPr="00F17087">
        <w:rPr>
          <w:sz w:val="22"/>
          <w:szCs w:val="22"/>
        </w:rPr>
        <w:t xml:space="preserve"> </w:t>
      </w:r>
      <w:r w:rsidRPr="00F17087">
        <w:rPr>
          <w:sz w:val="22"/>
          <w:szCs w:val="22"/>
        </w:rPr>
        <w:t>neturėtų būti veiksmingas (žr. 4.5 skyrių).</w:t>
      </w:r>
    </w:p>
    <w:p w14:paraId="1E8D1023" w14:textId="77777777" w:rsidR="004C79DA" w:rsidRPr="00F17087" w:rsidRDefault="004C79DA" w:rsidP="00C86238">
      <w:pPr>
        <w:autoSpaceDE w:val="0"/>
        <w:autoSpaceDN w:val="0"/>
        <w:adjustRightInd w:val="0"/>
        <w:rPr>
          <w:sz w:val="22"/>
          <w:szCs w:val="22"/>
        </w:rPr>
      </w:pPr>
    </w:p>
    <w:p w14:paraId="24B0BE39" w14:textId="77777777" w:rsidR="00C86238" w:rsidRPr="00F17087" w:rsidRDefault="00C86238" w:rsidP="00C86238">
      <w:pPr>
        <w:autoSpaceDE w:val="0"/>
        <w:autoSpaceDN w:val="0"/>
        <w:adjustRightInd w:val="0"/>
        <w:rPr>
          <w:sz w:val="22"/>
          <w:szCs w:val="22"/>
        </w:rPr>
      </w:pPr>
      <w:r w:rsidRPr="00F17087">
        <w:rPr>
          <w:sz w:val="22"/>
          <w:szCs w:val="22"/>
        </w:rPr>
        <w:t xml:space="preserve">Hemostazę gali skatinti </w:t>
      </w:r>
      <w:proofErr w:type="spellStart"/>
      <w:r w:rsidRPr="00F17087">
        <w:rPr>
          <w:sz w:val="22"/>
          <w:szCs w:val="22"/>
        </w:rPr>
        <w:t>antifibrinoliziniai</w:t>
      </w:r>
      <w:proofErr w:type="spellEnd"/>
      <w:r w:rsidRPr="00F17087">
        <w:rPr>
          <w:sz w:val="22"/>
          <w:szCs w:val="22"/>
        </w:rPr>
        <w:t xml:space="preserve"> vaistiniai preparatai (</w:t>
      </w:r>
      <w:proofErr w:type="spellStart"/>
      <w:r w:rsidRPr="00F17087">
        <w:rPr>
          <w:sz w:val="22"/>
          <w:szCs w:val="22"/>
        </w:rPr>
        <w:t>aminokaprono</w:t>
      </w:r>
      <w:proofErr w:type="spellEnd"/>
      <w:r w:rsidRPr="00F17087">
        <w:rPr>
          <w:sz w:val="22"/>
          <w:szCs w:val="22"/>
        </w:rPr>
        <w:t xml:space="preserve"> rūgštis ar </w:t>
      </w:r>
      <w:proofErr w:type="spellStart"/>
      <w:r w:rsidRPr="00F17087">
        <w:rPr>
          <w:sz w:val="22"/>
          <w:szCs w:val="22"/>
        </w:rPr>
        <w:t>traneksamo</w:t>
      </w:r>
      <w:proofErr w:type="spellEnd"/>
      <w:r w:rsidR="004C79DA" w:rsidRPr="00F17087">
        <w:rPr>
          <w:sz w:val="22"/>
          <w:szCs w:val="22"/>
        </w:rPr>
        <w:t xml:space="preserve"> </w:t>
      </w:r>
      <w:r w:rsidRPr="00F17087">
        <w:rPr>
          <w:sz w:val="22"/>
          <w:szCs w:val="22"/>
        </w:rPr>
        <w:t xml:space="preserve">rūgštis) ir (arba) </w:t>
      </w:r>
      <w:proofErr w:type="spellStart"/>
      <w:r w:rsidRPr="00F17087">
        <w:rPr>
          <w:sz w:val="22"/>
          <w:szCs w:val="22"/>
        </w:rPr>
        <w:t>rekombinantinis</w:t>
      </w:r>
      <w:proofErr w:type="spellEnd"/>
      <w:r w:rsidRPr="00F17087">
        <w:rPr>
          <w:sz w:val="22"/>
          <w:szCs w:val="22"/>
        </w:rPr>
        <w:t xml:space="preserve"> </w:t>
      </w:r>
      <w:proofErr w:type="spellStart"/>
      <w:r w:rsidRPr="00F17087">
        <w:rPr>
          <w:sz w:val="22"/>
          <w:szCs w:val="22"/>
        </w:rPr>
        <w:t>VIIa</w:t>
      </w:r>
      <w:proofErr w:type="spellEnd"/>
      <w:r w:rsidRPr="00F17087">
        <w:rPr>
          <w:sz w:val="22"/>
          <w:szCs w:val="22"/>
        </w:rPr>
        <w:t xml:space="preserve"> faktorius. </w:t>
      </w:r>
      <w:proofErr w:type="spellStart"/>
      <w:r w:rsidRPr="00F17087">
        <w:rPr>
          <w:sz w:val="22"/>
          <w:szCs w:val="22"/>
        </w:rPr>
        <w:t>Tikagrelorą</w:t>
      </w:r>
      <w:proofErr w:type="spellEnd"/>
      <w:r w:rsidRPr="00F17087">
        <w:rPr>
          <w:sz w:val="22"/>
          <w:szCs w:val="22"/>
        </w:rPr>
        <w:t xml:space="preserve"> galima vėl pradėti vartoti nustačius</w:t>
      </w:r>
      <w:r w:rsidR="004C79DA" w:rsidRPr="00F17087">
        <w:rPr>
          <w:sz w:val="22"/>
          <w:szCs w:val="22"/>
        </w:rPr>
        <w:t xml:space="preserve"> </w:t>
      </w:r>
      <w:r w:rsidRPr="00F17087">
        <w:rPr>
          <w:sz w:val="22"/>
          <w:szCs w:val="22"/>
        </w:rPr>
        <w:t>kraujavimo priežastį ir jį sustabdžius.</w:t>
      </w:r>
    </w:p>
    <w:p w14:paraId="2B7E4A54" w14:textId="77777777" w:rsidR="004C79DA" w:rsidRPr="00F17087" w:rsidRDefault="004C79DA" w:rsidP="00C86238">
      <w:pPr>
        <w:autoSpaceDE w:val="0"/>
        <w:autoSpaceDN w:val="0"/>
        <w:adjustRightInd w:val="0"/>
        <w:rPr>
          <w:sz w:val="22"/>
          <w:szCs w:val="22"/>
        </w:rPr>
      </w:pPr>
    </w:p>
    <w:p w14:paraId="26F64625" w14:textId="77777777" w:rsidR="00C86238" w:rsidRPr="00F17087" w:rsidRDefault="00C86238" w:rsidP="00C86238">
      <w:pPr>
        <w:autoSpaceDE w:val="0"/>
        <w:autoSpaceDN w:val="0"/>
        <w:adjustRightInd w:val="0"/>
        <w:rPr>
          <w:sz w:val="22"/>
          <w:szCs w:val="22"/>
          <w:u w:val="single"/>
        </w:rPr>
      </w:pPr>
      <w:r w:rsidRPr="00F17087">
        <w:rPr>
          <w:sz w:val="22"/>
          <w:szCs w:val="22"/>
          <w:u w:val="single"/>
        </w:rPr>
        <w:t>Operacijos</w:t>
      </w:r>
    </w:p>
    <w:p w14:paraId="50EDB3CF" w14:textId="77777777" w:rsidR="00C86238" w:rsidRPr="00F17087" w:rsidRDefault="00C86238" w:rsidP="00C86238">
      <w:pPr>
        <w:autoSpaceDE w:val="0"/>
        <w:autoSpaceDN w:val="0"/>
        <w:adjustRightInd w:val="0"/>
        <w:rPr>
          <w:sz w:val="22"/>
          <w:szCs w:val="22"/>
        </w:rPr>
      </w:pPr>
      <w:r w:rsidRPr="00F17087">
        <w:rPr>
          <w:sz w:val="22"/>
          <w:szCs w:val="22"/>
        </w:rPr>
        <w:t xml:space="preserve">Pacientui reikia pasakyti, kad informuotų gydytoją ar odontologą apie </w:t>
      </w:r>
      <w:proofErr w:type="spellStart"/>
      <w:r w:rsidRPr="00F17087">
        <w:rPr>
          <w:sz w:val="22"/>
          <w:szCs w:val="22"/>
        </w:rPr>
        <w:t>tikagreloro</w:t>
      </w:r>
      <w:proofErr w:type="spellEnd"/>
      <w:r w:rsidRPr="00F17087">
        <w:rPr>
          <w:sz w:val="22"/>
          <w:szCs w:val="22"/>
        </w:rPr>
        <w:t xml:space="preserve"> vartojimą prieš</w:t>
      </w:r>
      <w:r w:rsidR="00E95616" w:rsidRPr="00F17087">
        <w:rPr>
          <w:sz w:val="22"/>
          <w:szCs w:val="22"/>
        </w:rPr>
        <w:t xml:space="preserve"> </w:t>
      </w:r>
      <w:r w:rsidRPr="00F17087">
        <w:rPr>
          <w:sz w:val="22"/>
          <w:szCs w:val="22"/>
        </w:rPr>
        <w:t>atliekant bet kokią operaciją ir prieš pradedant kokio nors kito vaistinio preparato vartojimą.</w:t>
      </w:r>
    </w:p>
    <w:p w14:paraId="4A17F925" w14:textId="77777777" w:rsidR="00E95616" w:rsidRPr="00F17087" w:rsidRDefault="00E95616" w:rsidP="00C86238">
      <w:pPr>
        <w:autoSpaceDE w:val="0"/>
        <w:autoSpaceDN w:val="0"/>
        <w:adjustRightInd w:val="0"/>
        <w:rPr>
          <w:sz w:val="22"/>
          <w:szCs w:val="22"/>
        </w:rPr>
      </w:pPr>
    </w:p>
    <w:p w14:paraId="14BDDE54" w14:textId="77777777" w:rsidR="00C86238" w:rsidRPr="00F17087" w:rsidRDefault="00C86238" w:rsidP="00C86238">
      <w:pPr>
        <w:autoSpaceDE w:val="0"/>
        <w:autoSpaceDN w:val="0"/>
        <w:adjustRightInd w:val="0"/>
        <w:rPr>
          <w:sz w:val="22"/>
          <w:szCs w:val="22"/>
        </w:rPr>
      </w:pPr>
      <w:r w:rsidRPr="00F17087">
        <w:rPr>
          <w:sz w:val="22"/>
          <w:szCs w:val="22"/>
        </w:rPr>
        <w:t xml:space="preserve">PLATO tyrimo metu nutraukus </w:t>
      </w:r>
      <w:proofErr w:type="spellStart"/>
      <w:r w:rsidRPr="00F17087">
        <w:rPr>
          <w:sz w:val="22"/>
          <w:szCs w:val="22"/>
        </w:rPr>
        <w:t>tikagreloro</w:t>
      </w:r>
      <w:proofErr w:type="spellEnd"/>
      <w:r w:rsidRPr="00F17087">
        <w:rPr>
          <w:sz w:val="22"/>
          <w:szCs w:val="22"/>
        </w:rPr>
        <w:t xml:space="preserve"> vartojimą paskutinę parą prieš šuntuojant koronarines</w:t>
      </w:r>
      <w:r w:rsidR="00E95616" w:rsidRPr="00F17087">
        <w:rPr>
          <w:sz w:val="22"/>
          <w:szCs w:val="22"/>
        </w:rPr>
        <w:t xml:space="preserve"> </w:t>
      </w:r>
      <w:r w:rsidRPr="00F17087">
        <w:rPr>
          <w:sz w:val="22"/>
          <w:szCs w:val="22"/>
        </w:rPr>
        <w:t>arterijas, didysis kraujavimas prasidėdavo dažniau, o nutraukus jį likus 2 paroms ar daugiau – tokiu</w:t>
      </w:r>
      <w:r w:rsidR="00E95616" w:rsidRPr="00F17087">
        <w:rPr>
          <w:sz w:val="22"/>
          <w:szCs w:val="22"/>
        </w:rPr>
        <w:t xml:space="preserve"> </w:t>
      </w:r>
      <w:r w:rsidRPr="00F17087">
        <w:rPr>
          <w:sz w:val="22"/>
          <w:szCs w:val="22"/>
        </w:rPr>
        <w:t xml:space="preserve">pačiu dažnumu, kaip nutraukus </w:t>
      </w:r>
      <w:proofErr w:type="spellStart"/>
      <w:r w:rsidRPr="00F17087">
        <w:rPr>
          <w:sz w:val="22"/>
          <w:szCs w:val="22"/>
        </w:rPr>
        <w:t>klopidogrelio</w:t>
      </w:r>
      <w:proofErr w:type="spellEnd"/>
      <w:r w:rsidRPr="00F17087">
        <w:rPr>
          <w:sz w:val="22"/>
          <w:szCs w:val="22"/>
        </w:rPr>
        <w:t xml:space="preserve"> vartojimą (žr. 4.8 skyrių). Jeigu pacientas rengiamas</w:t>
      </w:r>
      <w:r w:rsidR="00E95616" w:rsidRPr="00F17087">
        <w:rPr>
          <w:sz w:val="22"/>
          <w:szCs w:val="22"/>
        </w:rPr>
        <w:t xml:space="preserve"> </w:t>
      </w:r>
      <w:r w:rsidRPr="00F17087">
        <w:rPr>
          <w:sz w:val="22"/>
          <w:szCs w:val="22"/>
        </w:rPr>
        <w:t xml:space="preserve">planinei operacijai ir </w:t>
      </w:r>
      <w:proofErr w:type="spellStart"/>
      <w:r w:rsidRPr="00F17087">
        <w:rPr>
          <w:sz w:val="22"/>
          <w:szCs w:val="22"/>
        </w:rPr>
        <w:t>antitrombocitinis</w:t>
      </w:r>
      <w:proofErr w:type="spellEnd"/>
      <w:r w:rsidRPr="00F17087">
        <w:rPr>
          <w:sz w:val="22"/>
          <w:szCs w:val="22"/>
        </w:rPr>
        <w:t xml:space="preserve"> poveikis yra nepageidaujamas, </w:t>
      </w:r>
      <w:proofErr w:type="spellStart"/>
      <w:r w:rsidRPr="00F17087">
        <w:rPr>
          <w:sz w:val="22"/>
          <w:szCs w:val="22"/>
        </w:rPr>
        <w:t>tikagreloro</w:t>
      </w:r>
      <w:proofErr w:type="spellEnd"/>
      <w:r w:rsidRPr="00F17087">
        <w:rPr>
          <w:sz w:val="22"/>
          <w:szCs w:val="22"/>
        </w:rPr>
        <w:t xml:space="preserve"> vartojimą reikia</w:t>
      </w:r>
      <w:r w:rsidR="00E95616" w:rsidRPr="00F17087">
        <w:rPr>
          <w:sz w:val="22"/>
          <w:szCs w:val="22"/>
        </w:rPr>
        <w:t xml:space="preserve"> </w:t>
      </w:r>
      <w:r w:rsidRPr="00F17087">
        <w:rPr>
          <w:sz w:val="22"/>
          <w:szCs w:val="22"/>
        </w:rPr>
        <w:t>nutraukti likus 5 paroms iki jos (žr. 5.1 skyrių).</w:t>
      </w:r>
    </w:p>
    <w:p w14:paraId="530706D8" w14:textId="77777777" w:rsidR="00E95616" w:rsidRPr="00F17087" w:rsidRDefault="00E95616" w:rsidP="00C86238">
      <w:pPr>
        <w:autoSpaceDE w:val="0"/>
        <w:autoSpaceDN w:val="0"/>
        <w:adjustRightInd w:val="0"/>
        <w:rPr>
          <w:sz w:val="22"/>
          <w:szCs w:val="22"/>
        </w:rPr>
      </w:pPr>
    </w:p>
    <w:p w14:paraId="4F9E6D80" w14:textId="77777777" w:rsidR="00C86238" w:rsidRPr="00F17087" w:rsidRDefault="00C86238" w:rsidP="00C86238">
      <w:pPr>
        <w:autoSpaceDE w:val="0"/>
        <w:autoSpaceDN w:val="0"/>
        <w:adjustRightInd w:val="0"/>
        <w:rPr>
          <w:sz w:val="22"/>
          <w:szCs w:val="22"/>
          <w:u w:val="single"/>
        </w:rPr>
      </w:pPr>
      <w:r w:rsidRPr="00F17087">
        <w:rPr>
          <w:sz w:val="22"/>
          <w:szCs w:val="22"/>
          <w:u w:val="single"/>
        </w:rPr>
        <w:t>Pacientams, anksčiau patyrusiems išeminį insultą</w:t>
      </w:r>
    </w:p>
    <w:p w14:paraId="0BDBA9F6" w14:textId="77777777" w:rsidR="00C86238" w:rsidRPr="00F17087" w:rsidRDefault="00C86238" w:rsidP="00C86238">
      <w:pPr>
        <w:autoSpaceDE w:val="0"/>
        <w:autoSpaceDN w:val="0"/>
        <w:adjustRightInd w:val="0"/>
        <w:rPr>
          <w:sz w:val="22"/>
          <w:szCs w:val="22"/>
        </w:rPr>
      </w:pPr>
      <w:r w:rsidRPr="00F17087">
        <w:rPr>
          <w:sz w:val="22"/>
          <w:szCs w:val="22"/>
        </w:rPr>
        <w:t xml:space="preserve">PLATO tyrimo duomenimis, ŪKS ištikti pacientai, anksčiau patyrę išeminį insultą, </w:t>
      </w:r>
      <w:proofErr w:type="spellStart"/>
      <w:r w:rsidRPr="00F17087">
        <w:rPr>
          <w:sz w:val="22"/>
          <w:szCs w:val="22"/>
        </w:rPr>
        <w:t>tikagreloru</w:t>
      </w:r>
      <w:proofErr w:type="spellEnd"/>
      <w:r w:rsidRPr="00F17087">
        <w:rPr>
          <w:sz w:val="22"/>
          <w:szCs w:val="22"/>
        </w:rPr>
        <w:t xml:space="preserve"> gali</w:t>
      </w:r>
      <w:r w:rsidR="00E95616" w:rsidRPr="00F17087">
        <w:rPr>
          <w:sz w:val="22"/>
          <w:szCs w:val="22"/>
        </w:rPr>
        <w:t xml:space="preserve"> būti gydomi iki 12 </w:t>
      </w:r>
      <w:r w:rsidRPr="00F17087">
        <w:rPr>
          <w:sz w:val="22"/>
          <w:szCs w:val="22"/>
        </w:rPr>
        <w:t>mėn.</w:t>
      </w:r>
    </w:p>
    <w:p w14:paraId="0513E969" w14:textId="77777777" w:rsidR="00E95616" w:rsidRPr="00F17087" w:rsidRDefault="00E95616" w:rsidP="00C86238">
      <w:pPr>
        <w:autoSpaceDE w:val="0"/>
        <w:autoSpaceDN w:val="0"/>
        <w:adjustRightInd w:val="0"/>
        <w:rPr>
          <w:sz w:val="22"/>
          <w:szCs w:val="22"/>
        </w:rPr>
      </w:pPr>
    </w:p>
    <w:p w14:paraId="67EE069B" w14:textId="77777777" w:rsidR="00C86238" w:rsidRPr="00F17087" w:rsidRDefault="00C86238" w:rsidP="00C86238">
      <w:pPr>
        <w:autoSpaceDE w:val="0"/>
        <w:autoSpaceDN w:val="0"/>
        <w:adjustRightInd w:val="0"/>
        <w:rPr>
          <w:sz w:val="22"/>
          <w:szCs w:val="22"/>
        </w:rPr>
      </w:pPr>
      <w:r w:rsidRPr="00F17087">
        <w:rPr>
          <w:sz w:val="22"/>
          <w:szCs w:val="22"/>
        </w:rPr>
        <w:t>Į PEGASUS tyrimą nebuvo įtraukt</w:t>
      </w:r>
      <w:r w:rsidR="00C6276C">
        <w:rPr>
          <w:sz w:val="22"/>
          <w:szCs w:val="22"/>
        </w:rPr>
        <w:t>i</w:t>
      </w:r>
      <w:r w:rsidRPr="00F17087">
        <w:rPr>
          <w:sz w:val="22"/>
          <w:szCs w:val="22"/>
        </w:rPr>
        <w:t xml:space="preserve"> pacient</w:t>
      </w:r>
      <w:r w:rsidR="00C6276C">
        <w:rPr>
          <w:sz w:val="22"/>
          <w:szCs w:val="22"/>
        </w:rPr>
        <w:t>ai</w:t>
      </w:r>
      <w:r w:rsidRPr="00F17087">
        <w:rPr>
          <w:sz w:val="22"/>
          <w:szCs w:val="22"/>
        </w:rPr>
        <w:t xml:space="preserve">, </w:t>
      </w:r>
      <w:r w:rsidR="00C6276C">
        <w:rPr>
          <w:sz w:val="22"/>
          <w:szCs w:val="22"/>
        </w:rPr>
        <w:t xml:space="preserve">kuriems anamnezėje buvo </w:t>
      </w:r>
      <w:r w:rsidRPr="00F17087">
        <w:rPr>
          <w:sz w:val="22"/>
          <w:szCs w:val="22"/>
        </w:rPr>
        <w:t>MI</w:t>
      </w:r>
      <w:r w:rsidR="00C6276C">
        <w:rPr>
          <w:sz w:val="22"/>
          <w:szCs w:val="22"/>
        </w:rPr>
        <w:t xml:space="preserve"> </w:t>
      </w:r>
      <w:r w:rsidRPr="00F17087">
        <w:rPr>
          <w:sz w:val="22"/>
          <w:szCs w:val="22"/>
        </w:rPr>
        <w:t xml:space="preserve">ir </w:t>
      </w:r>
      <w:r w:rsidR="00C6276C">
        <w:rPr>
          <w:sz w:val="22"/>
          <w:szCs w:val="22"/>
        </w:rPr>
        <w:t xml:space="preserve">anksčiau buvo </w:t>
      </w:r>
      <w:r w:rsidRPr="00F17087">
        <w:rPr>
          <w:sz w:val="22"/>
          <w:szCs w:val="22"/>
        </w:rPr>
        <w:t>išemin</w:t>
      </w:r>
      <w:r w:rsidR="00C6276C">
        <w:rPr>
          <w:sz w:val="22"/>
          <w:szCs w:val="22"/>
        </w:rPr>
        <w:t>is</w:t>
      </w:r>
      <w:r w:rsidRPr="00F17087">
        <w:rPr>
          <w:sz w:val="22"/>
          <w:szCs w:val="22"/>
        </w:rPr>
        <w:t xml:space="preserve"> insult</w:t>
      </w:r>
      <w:r w:rsidR="00C6276C">
        <w:rPr>
          <w:sz w:val="22"/>
          <w:szCs w:val="22"/>
        </w:rPr>
        <w:t>as</w:t>
      </w:r>
      <w:r w:rsidRPr="00F17087">
        <w:rPr>
          <w:sz w:val="22"/>
          <w:szCs w:val="22"/>
        </w:rPr>
        <w:t>, todėl</w:t>
      </w:r>
      <w:r w:rsidR="00E95616" w:rsidRPr="00F17087">
        <w:rPr>
          <w:sz w:val="22"/>
          <w:szCs w:val="22"/>
        </w:rPr>
        <w:t xml:space="preserve"> </w:t>
      </w:r>
      <w:r w:rsidRPr="00F17087">
        <w:rPr>
          <w:sz w:val="22"/>
          <w:szCs w:val="22"/>
        </w:rPr>
        <w:t>nesant duomenų, tokiems pacientams taikyti gydymą ilgiau kaip 1 metus nerekomenduojama.</w:t>
      </w:r>
    </w:p>
    <w:p w14:paraId="3180619E" w14:textId="77777777" w:rsidR="00E95616" w:rsidRPr="00F17087" w:rsidRDefault="00E95616" w:rsidP="00C86238">
      <w:pPr>
        <w:autoSpaceDE w:val="0"/>
        <w:autoSpaceDN w:val="0"/>
        <w:adjustRightInd w:val="0"/>
        <w:rPr>
          <w:sz w:val="22"/>
          <w:szCs w:val="22"/>
        </w:rPr>
      </w:pPr>
    </w:p>
    <w:p w14:paraId="252DC729" w14:textId="77777777" w:rsidR="00C86238" w:rsidRPr="00F17087" w:rsidRDefault="00C86238" w:rsidP="00C86238">
      <w:pPr>
        <w:autoSpaceDE w:val="0"/>
        <w:autoSpaceDN w:val="0"/>
        <w:adjustRightInd w:val="0"/>
        <w:rPr>
          <w:sz w:val="22"/>
          <w:szCs w:val="22"/>
          <w:u w:val="single"/>
        </w:rPr>
      </w:pPr>
      <w:r w:rsidRPr="00F17087">
        <w:rPr>
          <w:sz w:val="22"/>
          <w:szCs w:val="22"/>
          <w:u w:val="single"/>
        </w:rPr>
        <w:t>Sutrikusi kepenų funkcija</w:t>
      </w:r>
    </w:p>
    <w:p w14:paraId="683E44C9" w14:textId="77777777" w:rsidR="00C86238" w:rsidRPr="00F17087" w:rsidRDefault="00C86238" w:rsidP="00C86238">
      <w:pPr>
        <w:autoSpaceDE w:val="0"/>
        <w:autoSpaceDN w:val="0"/>
        <w:adjustRightInd w:val="0"/>
        <w:rPr>
          <w:sz w:val="22"/>
          <w:szCs w:val="22"/>
        </w:rPr>
      </w:pPr>
      <w:r w:rsidRPr="00F17087">
        <w:rPr>
          <w:sz w:val="22"/>
          <w:szCs w:val="22"/>
        </w:rPr>
        <w:t>Pacientams, kuri</w:t>
      </w:r>
      <w:r w:rsidR="00E95616" w:rsidRPr="00F17087">
        <w:rPr>
          <w:sz w:val="22"/>
          <w:szCs w:val="22"/>
        </w:rPr>
        <w:t xml:space="preserve">ems nustatytas sunkus </w:t>
      </w:r>
      <w:r w:rsidRPr="00F17087">
        <w:rPr>
          <w:sz w:val="22"/>
          <w:szCs w:val="22"/>
        </w:rPr>
        <w:t>kepenų funkcij</w:t>
      </w:r>
      <w:r w:rsidR="00E95616" w:rsidRPr="00F17087">
        <w:rPr>
          <w:sz w:val="22"/>
          <w:szCs w:val="22"/>
        </w:rPr>
        <w:t>os sutrikimas</w:t>
      </w:r>
      <w:r w:rsidRPr="00F17087">
        <w:rPr>
          <w:sz w:val="22"/>
          <w:szCs w:val="22"/>
        </w:rPr>
        <w:t xml:space="preserve">, </w:t>
      </w:r>
      <w:proofErr w:type="spellStart"/>
      <w:r w:rsidRPr="00F17087">
        <w:rPr>
          <w:sz w:val="22"/>
          <w:szCs w:val="22"/>
        </w:rPr>
        <w:t>tikagreloro</w:t>
      </w:r>
      <w:proofErr w:type="spellEnd"/>
      <w:r w:rsidRPr="00F17087">
        <w:rPr>
          <w:sz w:val="22"/>
          <w:szCs w:val="22"/>
        </w:rPr>
        <w:t xml:space="preserve"> vartoti negalima (žr. 4.2 ir 4.3 skyrius).</w:t>
      </w:r>
    </w:p>
    <w:p w14:paraId="37E1CB81" w14:textId="77777777" w:rsidR="00C86238" w:rsidRPr="00F17087" w:rsidRDefault="00C86238" w:rsidP="00C86238">
      <w:pPr>
        <w:autoSpaceDE w:val="0"/>
        <w:autoSpaceDN w:val="0"/>
        <w:adjustRightInd w:val="0"/>
        <w:rPr>
          <w:sz w:val="22"/>
          <w:szCs w:val="22"/>
        </w:rPr>
      </w:pPr>
      <w:proofErr w:type="spellStart"/>
      <w:r w:rsidRPr="00F17087">
        <w:rPr>
          <w:sz w:val="22"/>
          <w:szCs w:val="22"/>
        </w:rPr>
        <w:t>Tikagreloro</w:t>
      </w:r>
      <w:proofErr w:type="spellEnd"/>
      <w:r w:rsidRPr="00F17087">
        <w:rPr>
          <w:sz w:val="22"/>
          <w:szCs w:val="22"/>
        </w:rPr>
        <w:t xml:space="preserve"> vartojimo pacientams, kurių kepenų funkcija vidutiniškai sutrikusi, duomenų yra nedaug,</w:t>
      </w:r>
      <w:r w:rsidR="00E95616" w:rsidRPr="00F17087">
        <w:rPr>
          <w:sz w:val="22"/>
          <w:szCs w:val="22"/>
        </w:rPr>
        <w:t xml:space="preserve"> </w:t>
      </w:r>
      <w:r w:rsidRPr="00F17087">
        <w:rPr>
          <w:sz w:val="22"/>
          <w:szCs w:val="22"/>
        </w:rPr>
        <w:t>todėl jiems patartinos atsargumo priemonės (žr. 4.2 ir 5.2 skyrius).</w:t>
      </w:r>
    </w:p>
    <w:p w14:paraId="6C48F0B2" w14:textId="77777777" w:rsidR="00E95616" w:rsidRPr="00F17087" w:rsidRDefault="00E95616" w:rsidP="00C86238">
      <w:pPr>
        <w:autoSpaceDE w:val="0"/>
        <w:autoSpaceDN w:val="0"/>
        <w:adjustRightInd w:val="0"/>
        <w:rPr>
          <w:sz w:val="22"/>
          <w:szCs w:val="22"/>
        </w:rPr>
      </w:pPr>
    </w:p>
    <w:p w14:paraId="4546DEE4" w14:textId="77777777" w:rsidR="00C86238" w:rsidRPr="00F17087" w:rsidRDefault="00C86238" w:rsidP="00C86238">
      <w:pPr>
        <w:autoSpaceDE w:val="0"/>
        <w:autoSpaceDN w:val="0"/>
        <w:adjustRightInd w:val="0"/>
        <w:rPr>
          <w:sz w:val="22"/>
          <w:szCs w:val="22"/>
          <w:u w:val="single"/>
        </w:rPr>
      </w:pPr>
      <w:r w:rsidRPr="00F17087">
        <w:rPr>
          <w:sz w:val="22"/>
          <w:szCs w:val="22"/>
          <w:u w:val="single"/>
        </w:rPr>
        <w:t>Pacientai, kuriems yra bradikardijos reiškinių rizika</w:t>
      </w:r>
    </w:p>
    <w:p w14:paraId="4AE19EFA" w14:textId="77777777" w:rsidR="00C86238" w:rsidRPr="00F17087" w:rsidRDefault="00C86238" w:rsidP="00C86238">
      <w:pPr>
        <w:autoSpaceDE w:val="0"/>
        <w:autoSpaceDN w:val="0"/>
        <w:adjustRightInd w:val="0"/>
        <w:rPr>
          <w:sz w:val="22"/>
          <w:szCs w:val="22"/>
        </w:rPr>
      </w:pPr>
      <w:r w:rsidRPr="00F17087">
        <w:rPr>
          <w:sz w:val="22"/>
          <w:szCs w:val="22"/>
        </w:rPr>
        <w:t xml:space="preserve">Vartojant </w:t>
      </w:r>
      <w:proofErr w:type="spellStart"/>
      <w:r w:rsidRPr="00F17087">
        <w:rPr>
          <w:sz w:val="22"/>
          <w:szCs w:val="22"/>
        </w:rPr>
        <w:t>tikagrelorą</w:t>
      </w:r>
      <w:proofErr w:type="spellEnd"/>
      <w:r w:rsidRPr="00F17087">
        <w:rPr>
          <w:sz w:val="22"/>
          <w:szCs w:val="22"/>
        </w:rPr>
        <w:t xml:space="preserve">, </w:t>
      </w:r>
      <w:proofErr w:type="spellStart"/>
      <w:r w:rsidRPr="00F17087">
        <w:rPr>
          <w:sz w:val="22"/>
          <w:szCs w:val="22"/>
        </w:rPr>
        <w:t>Holter</w:t>
      </w:r>
      <w:proofErr w:type="spellEnd"/>
      <w:r w:rsidRPr="00F17087">
        <w:rPr>
          <w:sz w:val="22"/>
          <w:szCs w:val="22"/>
        </w:rPr>
        <w:t xml:space="preserve"> prietaisu skilvelių veiklos pauzių EKG (dauguma atvejų be simptomų)</w:t>
      </w:r>
      <w:r w:rsidR="00E95616" w:rsidRPr="00F17087">
        <w:rPr>
          <w:sz w:val="22"/>
          <w:szCs w:val="22"/>
        </w:rPr>
        <w:t xml:space="preserve"> </w:t>
      </w:r>
      <w:r w:rsidRPr="00F17087">
        <w:rPr>
          <w:sz w:val="22"/>
          <w:szCs w:val="22"/>
        </w:rPr>
        <w:t xml:space="preserve">užregistruota dažniau negu vartojant </w:t>
      </w:r>
      <w:proofErr w:type="spellStart"/>
      <w:r w:rsidRPr="00F17087">
        <w:rPr>
          <w:sz w:val="22"/>
          <w:szCs w:val="22"/>
        </w:rPr>
        <w:t>klopidogrelį</w:t>
      </w:r>
      <w:proofErr w:type="spellEnd"/>
      <w:r w:rsidRPr="00F17087">
        <w:rPr>
          <w:sz w:val="22"/>
          <w:szCs w:val="22"/>
        </w:rPr>
        <w:t xml:space="preserve">. Į pagrindinius </w:t>
      </w:r>
      <w:proofErr w:type="spellStart"/>
      <w:r w:rsidRPr="00F17087">
        <w:rPr>
          <w:sz w:val="22"/>
          <w:szCs w:val="22"/>
        </w:rPr>
        <w:t>tikagreloro</w:t>
      </w:r>
      <w:proofErr w:type="spellEnd"/>
      <w:r w:rsidRPr="00F17087">
        <w:rPr>
          <w:sz w:val="22"/>
          <w:szCs w:val="22"/>
        </w:rPr>
        <w:t xml:space="preserve"> saugumo ir</w:t>
      </w:r>
      <w:r w:rsidR="00342356" w:rsidRPr="00F17087">
        <w:rPr>
          <w:sz w:val="22"/>
          <w:szCs w:val="22"/>
        </w:rPr>
        <w:t xml:space="preserve"> </w:t>
      </w:r>
      <w:r w:rsidRPr="00F17087">
        <w:rPr>
          <w:sz w:val="22"/>
          <w:szCs w:val="22"/>
        </w:rPr>
        <w:t xml:space="preserve">veiksmingumo tyrimus neįtraukta pacientų, kuriems </w:t>
      </w:r>
      <w:proofErr w:type="spellStart"/>
      <w:r w:rsidRPr="00F17087">
        <w:rPr>
          <w:sz w:val="22"/>
          <w:szCs w:val="22"/>
        </w:rPr>
        <w:t>bradikardinių</w:t>
      </w:r>
      <w:proofErr w:type="spellEnd"/>
      <w:r w:rsidRPr="00F17087">
        <w:rPr>
          <w:sz w:val="22"/>
          <w:szCs w:val="22"/>
        </w:rPr>
        <w:t xml:space="preserve"> reiškinių rizika buvo didesnė (pvz.,</w:t>
      </w:r>
      <w:r w:rsidR="00342356" w:rsidRPr="00F17087">
        <w:rPr>
          <w:sz w:val="22"/>
          <w:szCs w:val="22"/>
        </w:rPr>
        <w:t xml:space="preserve"> </w:t>
      </w:r>
      <w:r w:rsidRPr="00F17087">
        <w:rPr>
          <w:sz w:val="22"/>
          <w:szCs w:val="22"/>
        </w:rPr>
        <w:t>pacientai be širdies stimuliatoriaus, kuriems yra sinusinio mazgo silpnumo sindromas, antro ar trečio</w:t>
      </w:r>
      <w:r w:rsidR="00342356" w:rsidRPr="00F17087">
        <w:rPr>
          <w:sz w:val="22"/>
          <w:szCs w:val="22"/>
        </w:rPr>
        <w:t xml:space="preserve"> </w:t>
      </w:r>
      <w:r w:rsidRPr="00F17087">
        <w:rPr>
          <w:sz w:val="22"/>
          <w:szCs w:val="22"/>
        </w:rPr>
        <w:t xml:space="preserve">laipsnio </w:t>
      </w:r>
      <w:proofErr w:type="spellStart"/>
      <w:r w:rsidRPr="00F17087">
        <w:rPr>
          <w:sz w:val="22"/>
          <w:szCs w:val="22"/>
        </w:rPr>
        <w:t>atrioventrikulinė</w:t>
      </w:r>
      <w:proofErr w:type="spellEnd"/>
      <w:r w:rsidRPr="00F17087">
        <w:rPr>
          <w:sz w:val="22"/>
          <w:szCs w:val="22"/>
        </w:rPr>
        <w:t xml:space="preserve"> blokada arba būna su bradikardija susijusi sinkopė). Atsižvelgiant į tai, dėl</w:t>
      </w:r>
      <w:r w:rsidR="00342356" w:rsidRPr="00F17087">
        <w:rPr>
          <w:sz w:val="22"/>
          <w:szCs w:val="22"/>
        </w:rPr>
        <w:t xml:space="preserve"> </w:t>
      </w:r>
      <w:r w:rsidRPr="00F17087">
        <w:rPr>
          <w:sz w:val="22"/>
          <w:szCs w:val="22"/>
        </w:rPr>
        <w:t xml:space="preserve">ribotos klinikinės patirties tokiems pacientams </w:t>
      </w:r>
      <w:proofErr w:type="spellStart"/>
      <w:r w:rsidRPr="00F17087">
        <w:rPr>
          <w:sz w:val="22"/>
          <w:szCs w:val="22"/>
        </w:rPr>
        <w:t>tikagreloro</w:t>
      </w:r>
      <w:proofErr w:type="spellEnd"/>
      <w:r w:rsidRPr="00F17087">
        <w:rPr>
          <w:sz w:val="22"/>
          <w:szCs w:val="22"/>
        </w:rPr>
        <w:t xml:space="preserve"> skiriama atsargiai (žr. 5.1 skyrių).</w:t>
      </w:r>
    </w:p>
    <w:p w14:paraId="4C9CC7F8" w14:textId="77777777" w:rsidR="00342356" w:rsidRPr="00F17087" w:rsidRDefault="00342356" w:rsidP="00C86238">
      <w:pPr>
        <w:autoSpaceDE w:val="0"/>
        <w:autoSpaceDN w:val="0"/>
        <w:adjustRightInd w:val="0"/>
        <w:rPr>
          <w:sz w:val="22"/>
          <w:szCs w:val="22"/>
        </w:rPr>
      </w:pPr>
    </w:p>
    <w:p w14:paraId="35B04531" w14:textId="77777777" w:rsidR="00C86238" w:rsidRPr="00F17087" w:rsidRDefault="00C86238" w:rsidP="00C86238">
      <w:pPr>
        <w:autoSpaceDE w:val="0"/>
        <w:autoSpaceDN w:val="0"/>
        <w:adjustRightInd w:val="0"/>
        <w:rPr>
          <w:sz w:val="22"/>
          <w:szCs w:val="22"/>
        </w:rPr>
      </w:pPr>
      <w:r w:rsidRPr="00F17087">
        <w:rPr>
          <w:sz w:val="22"/>
          <w:szCs w:val="22"/>
        </w:rPr>
        <w:lastRenderedPageBreak/>
        <w:t xml:space="preserve">Be to, </w:t>
      </w:r>
      <w:proofErr w:type="spellStart"/>
      <w:r w:rsidRPr="00F17087">
        <w:rPr>
          <w:sz w:val="22"/>
          <w:szCs w:val="22"/>
        </w:rPr>
        <w:t>tikagreloro</w:t>
      </w:r>
      <w:proofErr w:type="spellEnd"/>
      <w:r w:rsidRPr="00F17087">
        <w:rPr>
          <w:sz w:val="22"/>
          <w:szCs w:val="22"/>
        </w:rPr>
        <w:t xml:space="preserve"> atsargiai skiriama kartu su bradikardiją sukeliančiais vaistiniais preparatais. Vis</w:t>
      </w:r>
      <w:r w:rsidR="00342356" w:rsidRPr="00F17087">
        <w:rPr>
          <w:sz w:val="22"/>
          <w:szCs w:val="22"/>
        </w:rPr>
        <w:t xml:space="preserve"> </w:t>
      </w:r>
      <w:r w:rsidRPr="00F17087">
        <w:rPr>
          <w:sz w:val="22"/>
          <w:szCs w:val="22"/>
        </w:rPr>
        <w:t>dėlto PLATO tyrimo metu kartu vartojus vieną ar kelis bradikardiją sukeliančius vaistinius preparatus</w:t>
      </w:r>
      <w:r w:rsidR="00342356" w:rsidRPr="00F17087">
        <w:rPr>
          <w:sz w:val="22"/>
          <w:szCs w:val="22"/>
        </w:rPr>
        <w:t xml:space="preserve"> (pvz., 96 </w:t>
      </w:r>
      <w:r w:rsidRPr="00F17087">
        <w:rPr>
          <w:sz w:val="22"/>
          <w:szCs w:val="22"/>
        </w:rPr>
        <w:t>% pacientų vartojo beta blokatorių, 33</w:t>
      </w:r>
      <w:r w:rsidR="00342356" w:rsidRPr="00F17087">
        <w:rPr>
          <w:sz w:val="22"/>
          <w:szCs w:val="22"/>
        </w:rPr>
        <w:t> </w:t>
      </w:r>
      <w:r w:rsidRPr="00F17087">
        <w:rPr>
          <w:sz w:val="22"/>
          <w:szCs w:val="22"/>
        </w:rPr>
        <w:t xml:space="preserve">% – kalcio </w:t>
      </w:r>
      <w:r w:rsidR="00342356" w:rsidRPr="00F17087">
        <w:rPr>
          <w:sz w:val="22"/>
          <w:szCs w:val="22"/>
        </w:rPr>
        <w:t>k</w:t>
      </w:r>
      <w:r w:rsidRPr="00F17087">
        <w:rPr>
          <w:sz w:val="22"/>
          <w:szCs w:val="22"/>
        </w:rPr>
        <w:t xml:space="preserve">analų blokatorių </w:t>
      </w:r>
      <w:proofErr w:type="spellStart"/>
      <w:r w:rsidRPr="00F17087">
        <w:rPr>
          <w:sz w:val="22"/>
          <w:szCs w:val="22"/>
        </w:rPr>
        <w:t>diltiazemo</w:t>
      </w:r>
      <w:proofErr w:type="spellEnd"/>
      <w:r w:rsidRPr="00F17087">
        <w:rPr>
          <w:sz w:val="22"/>
          <w:szCs w:val="22"/>
        </w:rPr>
        <w:t xml:space="preserve"> ar</w:t>
      </w:r>
      <w:r w:rsidR="00342356" w:rsidRPr="00F17087">
        <w:rPr>
          <w:sz w:val="22"/>
          <w:szCs w:val="22"/>
        </w:rPr>
        <w:t xml:space="preserve"> </w:t>
      </w:r>
      <w:proofErr w:type="spellStart"/>
      <w:r w:rsidR="00342356" w:rsidRPr="00F17087">
        <w:rPr>
          <w:sz w:val="22"/>
          <w:szCs w:val="22"/>
        </w:rPr>
        <w:t>verapamilio</w:t>
      </w:r>
      <w:proofErr w:type="spellEnd"/>
      <w:r w:rsidR="00342356" w:rsidRPr="00F17087">
        <w:rPr>
          <w:sz w:val="22"/>
          <w:szCs w:val="22"/>
        </w:rPr>
        <w:t xml:space="preserve"> ir 4 </w:t>
      </w:r>
      <w:r w:rsidRPr="00F17087">
        <w:rPr>
          <w:sz w:val="22"/>
          <w:szCs w:val="22"/>
        </w:rPr>
        <w:t xml:space="preserve">% – </w:t>
      </w:r>
      <w:proofErr w:type="spellStart"/>
      <w:r w:rsidRPr="00F17087">
        <w:rPr>
          <w:sz w:val="22"/>
          <w:szCs w:val="22"/>
        </w:rPr>
        <w:t>digoksino</w:t>
      </w:r>
      <w:proofErr w:type="spellEnd"/>
      <w:r w:rsidRPr="00F17087">
        <w:rPr>
          <w:sz w:val="22"/>
          <w:szCs w:val="22"/>
        </w:rPr>
        <w:t>) klini</w:t>
      </w:r>
      <w:r w:rsidR="002A5B32">
        <w:rPr>
          <w:sz w:val="22"/>
          <w:szCs w:val="22"/>
        </w:rPr>
        <w:t>š</w:t>
      </w:r>
      <w:r w:rsidRPr="00F17087">
        <w:rPr>
          <w:sz w:val="22"/>
          <w:szCs w:val="22"/>
        </w:rPr>
        <w:t>kai reikšmingas nepageidaujamas reakcijas rodančių duomenų</w:t>
      </w:r>
      <w:r w:rsidR="00342356" w:rsidRPr="00F17087">
        <w:rPr>
          <w:sz w:val="22"/>
          <w:szCs w:val="22"/>
        </w:rPr>
        <w:t xml:space="preserve"> </w:t>
      </w:r>
      <w:r w:rsidRPr="00F17087">
        <w:rPr>
          <w:sz w:val="22"/>
          <w:szCs w:val="22"/>
        </w:rPr>
        <w:t>negauta (žr. 4.5 skyrių).</w:t>
      </w:r>
    </w:p>
    <w:p w14:paraId="465B494F" w14:textId="77777777" w:rsidR="00342356" w:rsidRPr="00F17087" w:rsidRDefault="00342356" w:rsidP="00C86238">
      <w:pPr>
        <w:autoSpaceDE w:val="0"/>
        <w:autoSpaceDN w:val="0"/>
        <w:adjustRightInd w:val="0"/>
        <w:rPr>
          <w:sz w:val="22"/>
          <w:szCs w:val="22"/>
        </w:rPr>
      </w:pPr>
    </w:p>
    <w:p w14:paraId="371833BE" w14:textId="77777777" w:rsidR="00C86238" w:rsidRPr="00F17087" w:rsidRDefault="00C86238" w:rsidP="00C86238">
      <w:pPr>
        <w:autoSpaceDE w:val="0"/>
        <w:autoSpaceDN w:val="0"/>
        <w:adjustRightInd w:val="0"/>
        <w:rPr>
          <w:sz w:val="22"/>
          <w:szCs w:val="22"/>
        </w:rPr>
      </w:pPr>
      <w:r w:rsidRPr="00F17087">
        <w:rPr>
          <w:sz w:val="22"/>
          <w:szCs w:val="22"/>
        </w:rPr>
        <w:t xml:space="preserve">PLATO tyrimo </w:t>
      </w:r>
      <w:proofErr w:type="spellStart"/>
      <w:r w:rsidRPr="00F17087">
        <w:rPr>
          <w:sz w:val="22"/>
          <w:szCs w:val="22"/>
        </w:rPr>
        <w:t>Holter</w:t>
      </w:r>
      <w:proofErr w:type="spellEnd"/>
      <w:r w:rsidRPr="00F17087">
        <w:rPr>
          <w:sz w:val="22"/>
          <w:szCs w:val="22"/>
        </w:rPr>
        <w:t xml:space="preserve"> dalyje ūminės ko</w:t>
      </w:r>
      <w:r w:rsidR="00342356" w:rsidRPr="00F17087">
        <w:rPr>
          <w:sz w:val="22"/>
          <w:szCs w:val="22"/>
        </w:rPr>
        <w:t>ronarinių sindromų fazės metu 3 </w:t>
      </w:r>
      <w:r w:rsidRPr="00F17087">
        <w:rPr>
          <w:sz w:val="22"/>
          <w:szCs w:val="22"/>
        </w:rPr>
        <w:t>sek. ar ilgesnės trukmės</w:t>
      </w:r>
      <w:r w:rsidR="00342356" w:rsidRPr="00F17087">
        <w:rPr>
          <w:sz w:val="22"/>
          <w:szCs w:val="22"/>
        </w:rPr>
        <w:t xml:space="preserve"> </w:t>
      </w:r>
      <w:r w:rsidRPr="00F17087">
        <w:rPr>
          <w:sz w:val="22"/>
          <w:szCs w:val="22"/>
        </w:rPr>
        <w:t xml:space="preserve">skilvelių veiklos pauzių nustatyta daugiau </w:t>
      </w:r>
      <w:proofErr w:type="spellStart"/>
      <w:r w:rsidR="00342356" w:rsidRPr="00F17087">
        <w:rPr>
          <w:sz w:val="22"/>
          <w:szCs w:val="22"/>
        </w:rPr>
        <w:t>tikagrelorą</w:t>
      </w:r>
      <w:proofErr w:type="spellEnd"/>
      <w:r w:rsidRPr="00F17087">
        <w:rPr>
          <w:sz w:val="22"/>
          <w:szCs w:val="22"/>
        </w:rPr>
        <w:t xml:space="preserve">, negu </w:t>
      </w:r>
      <w:proofErr w:type="spellStart"/>
      <w:r w:rsidRPr="00F17087">
        <w:rPr>
          <w:sz w:val="22"/>
          <w:szCs w:val="22"/>
        </w:rPr>
        <w:t>klopidogrelį</w:t>
      </w:r>
      <w:proofErr w:type="spellEnd"/>
      <w:r w:rsidRPr="00F17087">
        <w:rPr>
          <w:sz w:val="22"/>
          <w:szCs w:val="22"/>
        </w:rPr>
        <w:t xml:space="preserve">, vartojusių pacientų. </w:t>
      </w:r>
      <w:proofErr w:type="spellStart"/>
      <w:r w:rsidRPr="00F17087">
        <w:rPr>
          <w:sz w:val="22"/>
          <w:szCs w:val="22"/>
        </w:rPr>
        <w:t>Holter</w:t>
      </w:r>
      <w:r w:rsidR="00342356" w:rsidRPr="00F17087">
        <w:rPr>
          <w:sz w:val="22"/>
          <w:szCs w:val="22"/>
        </w:rPr>
        <w:t>iu</w:t>
      </w:r>
      <w:proofErr w:type="spellEnd"/>
      <w:r w:rsidR="00342356" w:rsidRPr="00F17087">
        <w:rPr>
          <w:sz w:val="22"/>
          <w:szCs w:val="22"/>
        </w:rPr>
        <w:t xml:space="preserve"> tiriant</w:t>
      </w:r>
      <w:r w:rsidRPr="00F17087">
        <w:rPr>
          <w:sz w:val="22"/>
          <w:szCs w:val="22"/>
        </w:rPr>
        <w:t xml:space="preserve"> tokių skilvelių veiklos pauzių ūminės koronarinių sindromų fazės metu vartojant </w:t>
      </w:r>
      <w:proofErr w:type="spellStart"/>
      <w:r w:rsidRPr="00F17087">
        <w:rPr>
          <w:sz w:val="22"/>
          <w:szCs w:val="22"/>
        </w:rPr>
        <w:t>tikagrelorą</w:t>
      </w:r>
      <w:proofErr w:type="spellEnd"/>
      <w:r w:rsidR="00342356" w:rsidRPr="00F17087">
        <w:rPr>
          <w:sz w:val="22"/>
          <w:szCs w:val="22"/>
        </w:rPr>
        <w:t xml:space="preserve"> </w:t>
      </w:r>
      <w:r w:rsidRPr="00F17087">
        <w:rPr>
          <w:sz w:val="22"/>
          <w:szCs w:val="22"/>
        </w:rPr>
        <w:t>dažniau nustatyta lėtiniu širdies nepakankamumu sirgusiems pacientams negu visai tirtai populiacijai,</w:t>
      </w:r>
      <w:r w:rsidR="00342356" w:rsidRPr="00F17087">
        <w:rPr>
          <w:sz w:val="22"/>
          <w:szCs w:val="22"/>
        </w:rPr>
        <w:t xml:space="preserve"> </w:t>
      </w:r>
      <w:r w:rsidRPr="00F17087">
        <w:rPr>
          <w:sz w:val="22"/>
          <w:szCs w:val="22"/>
        </w:rPr>
        <w:t xml:space="preserve">tačiau praėjus mėnesiui jų padažnėjimo nenustatyta nei </w:t>
      </w:r>
      <w:proofErr w:type="spellStart"/>
      <w:r w:rsidRPr="00F17087">
        <w:rPr>
          <w:sz w:val="22"/>
          <w:szCs w:val="22"/>
        </w:rPr>
        <w:t>tikagrelorą</w:t>
      </w:r>
      <w:proofErr w:type="spellEnd"/>
      <w:r w:rsidRPr="00F17087">
        <w:rPr>
          <w:sz w:val="22"/>
          <w:szCs w:val="22"/>
        </w:rPr>
        <w:t xml:space="preserve"> vartojusiems pacientams, nei</w:t>
      </w:r>
      <w:r w:rsidR="00342356" w:rsidRPr="00F17087">
        <w:rPr>
          <w:sz w:val="22"/>
          <w:szCs w:val="22"/>
        </w:rPr>
        <w:t xml:space="preserve"> </w:t>
      </w:r>
      <w:r w:rsidRPr="00F17087">
        <w:rPr>
          <w:sz w:val="22"/>
          <w:szCs w:val="22"/>
        </w:rPr>
        <w:t xml:space="preserve">lyginant </w:t>
      </w:r>
      <w:proofErr w:type="spellStart"/>
      <w:r w:rsidRPr="00F17087">
        <w:rPr>
          <w:sz w:val="22"/>
          <w:szCs w:val="22"/>
        </w:rPr>
        <w:t>tikagreloro</w:t>
      </w:r>
      <w:proofErr w:type="spellEnd"/>
      <w:r w:rsidRPr="00F17087">
        <w:rPr>
          <w:sz w:val="22"/>
          <w:szCs w:val="22"/>
        </w:rPr>
        <w:t xml:space="preserve"> ir </w:t>
      </w:r>
      <w:proofErr w:type="spellStart"/>
      <w:r w:rsidRPr="00F17087">
        <w:rPr>
          <w:sz w:val="22"/>
          <w:szCs w:val="22"/>
        </w:rPr>
        <w:t>klopidogrelio</w:t>
      </w:r>
      <w:proofErr w:type="spellEnd"/>
      <w:r w:rsidRPr="00F17087">
        <w:rPr>
          <w:sz w:val="22"/>
          <w:szCs w:val="22"/>
        </w:rPr>
        <w:t xml:space="preserve"> grupes. </w:t>
      </w:r>
      <w:r w:rsidR="00B718FC">
        <w:rPr>
          <w:sz w:val="22"/>
          <w:szCs w:val="22"/>
        </w:rPr>
        <w:t>Šioje pacientų populiacijoje, n</w:t>
      </w:r>
      <w:r w:rsidRPr="00F17087">
        <w:rPr>
          <w:sz w:val="22"/>
          <w:szCs w:val="22"/>
        </w:rPr>
        <w:t xml:space="preserve">eigiamų klinikinių pasekmių (sinkopės ar </w:t>
      </w:r>
      <w:r w:rsidR="00342356" w:rsidRPr="00F17087">
        <w:rPr>
          <w:sz w:val="22"/>
          <w:szCs w:val="22"/>
        </w:rPr>
        <w:t>indikacijų</w:t>
      </w:r>
      <w:r w:rsidRPr="00F17087">
        <w:rPr>
          <w:sz w:val="22"/>
          <w:szCs w:val="22"/>
        </w:rPr>
        <w:t xml:space="preserve"> dėti</w:t>
      </w:r>
      <w:r w:rsidR="00342356" w:rsidRPr="00F17087">
        <w:rPr>
          <w:sz w:val="22"/>
          <w:szCs w:val="22"/>
        </w:rPr>
        <w:t xml:space="preserve"> </w:t>
      </w:r>
      <w:r w:rsidRPr="00F17087">
        <w:rPr>
          <w:sz w:val="22"/>
          <w:szCs w:val="22"/>
        </w:rPr>
        <w:t>stimuliatorių), susijusių su šiuo skirtumu, nebuvo (žr. 5.1 skyrių).</w:t>
      </w:r>
    </w:p>
    <w:p w14:paraId="3685C3E9" w14:textId="77777777" w:rsidR="00342356" w:rsidRPr="00F17087" w:rsidRDefault="00342356" w:rsidP="00C86238">
      <w:pPr>
        <w:autoSpaceDE w:val="0"/>
        <w:autoSpaceDN w:val="0"/>
        <w:adjustRightInd w:val="0"/>
        <w:rPr>
          <w:sz w:val="22"/>
          <w:szCs w:val="22"/>
        </w:rPr>
      </w:pPr>
    </w:p>
    <w:p w14:paraId="44B98AD9" w14:textId="77777777" w:rsidR="00C86238" w:rsidRPr="00F17087" w:rsidRDefault="00C86238" w:rsidP="00342356">
      <w:pPr>
        <w:autoSpaceDE w:val="0"/>
        <w:autoSpaceDN w:val="0"/>
        <w:adjustRightInd w:val="0"/>
        <w:rPr>
          <w:sz w:val="22"/>
          <w:szCs w:val="22"/>
        </w:rPr>
      </w:pPr>
      <w:r w:rsidRPr="00F17087">
        <w:rPr>
          <w:sz w:val="22"/>
          <w:szCs w:val="22"/>
        </w:rPr>
        <w:t xml:space="preserve">Po vaistinio preparato pateikimo į rinką gauta pranešimų apie </w:t>
      </w:r>
      <w:proofErr w:type="spellStart"/>
      <w:r w:rsidRPr="00F17087">
        <w:rPr>
          <w:sz w:val="22"/>
          <w:szCs w:val="22"/>
        </w:rPr>
        <w:t>tikagrelorą</w:t>
      </w:r>
      <w:proofErr w:type="spellEnd"/>
      <w:r w:rsidRPr="00F17087">
        <w:rPr>
          <w:sz w:val="22"/>
          <w:szCs w:val="22"/>
        </w:rPr>
        <w:t xml:space="preserve"> vartojantiems pacientams</w:t>
      </w:r>
      <w:r w:rsidR="00342356" w:rsidRPr="00F17087">
        <w:rPr>
          <w:sz w:val="22"/>
          <w:szCs w:val="22"/>
        </w:rPr>
        <w:t xml:space="preserve"> </w:t>
      </w:r>
      <w:r w:rsidRPr="00F17087">
        <w:rPr>
          <w:sz w:val="22"/>
          <w:szCs w:val="22"/>
        </w:rPr>
        <w:t xml:space="preserve">pasireiškusius </w:t>
      </w:r>
      <w:proofErr w:type="spellStart"/>
      <w:r w:rsidRPr="00F17087">
        <w:rPr>
          <w:sz w:val="22"/>
          <w:szCs w:val="22"/>
        </w:rPr>
        <w:t>bradiaritmijos</w:t>
      </w:r>
      <w:proofErr w:type="spellEnd"/>
      <w:r w:rsidRPr="00F17087">
        <w:rPr>
          <w:sz w:val="22"/>
          <w:szCs w:val="22"/>
        </w:rPr>
        <w:t xml:space="preserve"> atvejus ir </w:t>
      </w:r>
      <w:proofErr w:type="spellStart"/>
      <w:r w:rsidRPr="00F17087">
        <w:rPr>
          <w:sz w:val="22"/>
          <w:szCs w:val="22"/>
        </w:rPr>
        <w:t>atrioventrikulinę</w:t>
      </w:r>
      <w:proofErr w:type="spellEnd"/>
      <w:r w:rsidRPr="00F17087">
        <w:rPr>
          <w:sz w:val="22"/>
          <w:szCs w:val="22"/>
        </w:rPr>
        <w:t xml:space="preserve"> (AV) blokadą (žr. 4.8 skyrių), pirm</w:t>
      </w:r>
      <w:r w:rsidR="00342356" w:rsidRPr="00F17087">
        <w:rPr>
          <w:sz w:val="22"/>
          <w:szCs w:val="22"/>
        </w:rPr>
        <w:t>i</w:t>
      </w:r>
      <w:r w:rsidRPr="00F17087">
        <w:rPr>
          <w:sz w:val="22"/>
          <w:szCs w:val="22"/>
        </w:rPr>
        <w:t>a</w:t>
      </w:r>
      <w:r w:rsidR="00342356" w:rsidRPr="00F17087">
        <w:rPr>
          <w:sz w:val="22"/>
          <w:szCs w:val="22"/>
        </w:rPr>
        <w:t xml:space="preserve">usia </w:t>
      </w:r>
      <w:r w:rsidRPr="00F17087">
        <w:rPr>
          <w:sz w:val="22"/>
          <w:szCs w:val="22"/>
        </w:rPr>
        <w:t>ŪKS sergantiems pacientams, kuriems gali atsirasti sutrikimų dėl širdies išemijos ir kartu vartojamų</w:t>
      </w:r>
      <w:r w:rsidR="00342356" w:rsidRPr="00F17087">
        <w:rPr>
          <w:sz w:val="22"/>
          <w:szCs w:val="22"/>
        </w:rPr>
        <w:t xml:space="preserve"> </w:t>
      </w:r>
      <w:r w:rsidRPr="00F17087">
        <w:rPr>
          <w:sz w:val="22"/>
          <w:szCs w:val="22"/>
        </w:rPr>
        <w:t>vaistinių preparatų, retinančių širdies susitraukimų dažnį arba veikiančių širdies laidumą. Prieš</w:t>
      </w:r>
      <w:r w:rsidR="00342356" w:rsidRPr="00F17087">
        <w:rPr>
          <w:sz w:val="22"/>
          <w:szCs w:val="22"/>
        </w:rPr>
        <w:t xml:space="preserve"> </w:t>
      </w:r>
      <w:r w:rsidRPr="00F17087">
        <w:rPr>
          <w:sz w:val="22"/>
          <w:szCs w:val="22"/>
        </w:rPr>
        <w:t>koreguojant gydymą, reikia atsižvelgti į tai, kad sutrikimų priežastimi galėjo būti paciento klinikinė</w:t>
      </w:r>
      <w:r w:rsidR="00342356" w:rsidRPr="00F17087">
        <w:rPr>
          <w:sz w:val="22"/>
          <w:szCs w:val="22"/>
        </w:rPr>
        <w:t xml:space="preserve"> </w:t>
      </w:r>
      <w:r w:rsidRPr="00F17087">
        <w:rPr>
          <w:sz w:val="22"/>
          <w:szCs w:val="22"/>
        </w:rPr>
        <w:t xml:space="preserve">būklė ir kartu vartojami vaistiniai preparatai. </w:t>
      </w:r>
    </w:p>
    <w:p w14:paraId="1D10926E" w14:textId="77777777" w:rsidR="00342356" w:rsidRPr="00F17087" w:rsidRDefault="00342356" w:rsidP="00C86238">
      <w:pPr>
        <w:autoSpaceDE w:val="0"/>
        <w:autoSpaceDN w:val="0"/>
        <w:adjustRightInd w:val="0"/>
        <w:rPr>
          <w:sz w:val="22"/>
          <w:szCs w:val="22"/>
        </w:rPr>
      </w:pPr>
    </w:p>
    <w:p w14:paraId="1FCE5982" w14:textId="77777777" w:rsidR="00C86238" w:rsidRPr="00F17087" w:rsidRDefault="00C86238" w:rsidP="00C86238">
      <w:pPr>
        <w:autoSpaceDE w:val="0"/>
        <w:autoSpaceDN w:val="0"/>
        <w:adjustRightInd w:val="0"/>
        <w:rPr>
          <w:sz w:val="22"/>
          <w:szCs w:val="22"/>
          <w:u w:val="single"/>
        </w:rPr>
      </w:pPr>
      <w:r w:rsidRPr="00F17087">
        <w:rPr>
          <w:sz w:val="22"/>
          <w:szCs w:val="22"/>
          <w:u w:val="single"/>
        </w:rPr>
        <w:t>Dusulys</w:t>
      </w:r>
    </w:p>
    <w:p w14:paraId="4A4C9802" w14:textId="77777777" w:rsidR="00C86238" w:rsidRPr="00F17087" w:rsidRDefault="00C86238" w:rsidP="00C86238">
      <w:pPr>
        <w:autoSpaceDE w:val="0"/>
        <w:autoSpaceDN w:val="0"/>
        <w:adjustRightInd w:val="0"/>
        <w:rPr>
          <w:sz w:val="22"/>
          <w:szCs w:val="22"/>
        </w:rPr>
      </w:pPr>
      <w:r w:rsidRPr="00F17087">
        <w:rPr>
          <w:sz w:val="22"/>
          <w:szCs w:val="22"/>
        </w:rPr>
        <w:t xml:space="preserve">Pranešta apie </w:t>
      </w:r>
      <w:proofErr w:type="spellStart"/>
      <w:r w:rsidRPr="00F17087">
        <w:rPr>
          <w:sz w:val="22"/>
          <w:szCs w:val="22"/>
        </w:rPr>
        <w:t>tikagrelorą</w:t>
      </w:r>
      <w:proofErr w:type="spellEnd"/>
      <w:r w:rsidRPr="00F17087">
        <w:rPr>
          <w:sz w:val="22"/>
          <w:szCs w:val="22"/>
        </w:rPr>
        <w:t xml:space="preserve"> vartojantiems pacientams pasireiškusį dusulį. Dusulys paprastai būna lengvo</w:t>
      </w:r>
      <w:r w:rsidR="00342356" w:rsidRPr="00F17087">
        <w:rPr>
          <w:sz w:val="22"/>
          <w:szCs w:val="22"/>
        </w:rPr>
        <w:t xml:space="preserve"> </w:t>
      </w:r>
      <w:r w:rsidRPr="00F17087">
        <w:rPr>
          <w:sz w:val="22"/>
          <w:szCs w:val="22"/>
        </w:rPr>
        <w:t>arba vidutinio intensyvumo ir dažnai praeina, nesukeldamas būtinybės nutraukti šio vaistinio preparato</w:t>
      </w:r>
      <w:r w:rsidR="00342356" w:rsidRPr="00F17087">
        <w:rPr>
          <w:sz w:val="22"/>
          <w:szCs w:val="22"/>
        </w:rPr>
        <w:t xml:space="preserve"> </w:t>
      </w:r>
      <w:r w:rsidRPr="00F17087">
        <w:rPr>
          <w:sz w:val="22"/>
          <w:szCs w:val="22"/>
        </w:rPr>
        <w:t>vartojimą. Astma ar lėtine obstrukcine plaučių liga (LOPL) sergantiems pacientams dusulio</w:t>
      </w:r>
      <w:r w:rsidR="00342356" w:rsidRPr="00F17087">
        <w:rPr>
          <w:sz w:val="22"/>
          <w:szCs w:val="22"/>
        </w:rPr>
        <w:t xml:space="preserve"> </w:t>
      </w:r>
      <w:r w:rsidRPr="00F17087">
        <w:rPr>
          <w:sz w:val="22"/>
          <w:szCs w:val="22"/>
        </w:rPr>
        <w:t xml:space="preserve">pasireiškimo absoliuti rizika vartojant </w:t>
      </w:r>
      <w:proofErr w:type="spellStart"/>
      <w:r w:rsidRPr="00F17087">
        <w:rPr>
          <w:sz w:val="22"/>
          <w:szCs w:val="22"/>
        </w:rPr>
        <w:t>tikagrelorą</w:t>
      </w:r>
      <w:proofErr w:type="spellEnd"/>
      <w:r w:rsidRPr="00F17087">
        <w:rPr>
          <w:sz w:val="22"/>
          <w:szCs w:val="22"/>
        </w:rPr>
        <w:t xml:space="preserve"> gali būti didesnė, todėl jiems </w:t>
      </w:r>
      <w:proofErr w:type="spellStart"/>
      <w:r w:rsidRPr="00F17087">
        <w:rPr>
          <w:sz w:val="22"/>
          <w:szCs w:val="22"/>
        </w:rPr>
        <w:t>tikagreloro</w:t>
      </w:r>
      <w:proofErr w:type="spellEnd"/>
      <w:r w:rsidRPr="00F17087">
        <w:rPr>
          <w:sz w:val="22"/>
          <w:szCs w:val="22"/>
        </w:rPr>
        <w:t xml:space="preserve"> skiriama</w:t>
      </w:r>
      <w:r w:rsidR="00342356" w:rsidRPr="00F17087">
        <w:rPr>
          <w:sz w:val="22"/>
          <w:szCs w:val="22"/>
        </w:rPr>
        <w:t xml:space="preserve"> </w:t>
      </w:r>
      <w:r w:rsidRPr="00F17087">
        <w:rPr>
          <w:sz w:val="22"/>
          <w:szCs w:val="22"/>
        </w:rPr>
        <w:t xml:space="preserve">atsargiai. Dusulio mechanizmas neištirtas. Jeigu </w:t>
      </w:r>
      <w:proofErr w:type="spellStart"/>
      <w:r w:rsidR="00342356" w:rsidRPr="00F17087">
        <w:rPr>
          <w:sz w:val="22"/>
          <w:szCs w:val="22"/>
        </w:rPr>
        <w:t>tikagreloro</w:t>
      </w:r>
      <w:proofErr w:type="spellEnd"/>
      <w:r w:rsidRPr="00F17087">
        <w:rPr>
          <w:sz w:val="22"/>
          <w:szCs w:val="22"/>
        </w:rPr>
        <w:t xml:space="preserve"> vartojančiam pacientui dusulys pasireiškia</w:t>
      </w:r>
      <w:r w:rsidR="00342356" w:rsidRPr="00F17087">
        <w:rPr>
          <w:sz w:val="22"/>
          <w:szCs w:val="22"/>
        </w:rPr>
        <w:t xml:space="preserve"> </w:t>
      </w:r>
      <w:r w:rsidRPr="00F17087">
        <w:rPr>
          <w:sz w:val="22"/>
          <w:szCs w:val="22"/>
        </w:rPr>
        <w:t xml:space="preserve">naujai, trunka ilgai arba sunkėja, tai reikia jį </w:t>
      </w:r>
      <w:r w:rsidR="00B718FC">
        <w:rPr>
          <w:sz w:val="22"/>
          <w:szCs w:val="22"/>
        </w:rPr>
        <w:t>pilnai</w:t>
      </w:r>
      <w:r w:rsidR="00B718FC" w:rsidRPr="00F17087">
        <w:rPr>
          <w:sz w:val="22"/>
          <w:szCs w:val="22"/>
        </w:rPr>
        <w:t xml:space="preserve"> </w:t>
      </w:r>
      <w:r w:rsidRPr="00F17087">
        <w:rPr>
          <w:sz w:val="22"/>
          <w:szCs w:val="22"/>
        </w:rPr>
        <w:t>ištirti, o jeigu dusulio pacientas netoleruoja –</w:t>
      </w:r>
      <w:r w:rsidR="00342356" w:rsidRPr="00F17087">
        <w:rPr>
          <w:sz w:val="22"/>
          <w:szCs w:val="22"/>
        </w:rPr>
        <w:t xml:space="preserve"> </w:t>
      </w:r>
      <w:r w:rsidRPr="00F17087">
        <w:rPr>
          <w:sz w:val="22"/>
          <w:szCs w:val="22"/>
        </w:rPr>
        <w:t xml:space="preserve">nutraukti </w:t>
      </w:r>
      <w:proofErr w:type="spellStart"/>
      <w:r w:rsidRPr="00F17087">
        <w:rPr>
          <w:sz w:val="22"/>
          <w:szCs w:val="22"/>
        </w:rPr>
        <w:t>tikagreloro</w:t>
      </w:r>
      <w:proofErr w:type="spellEnd"/>
      <w:r w:rsidRPr="00F17087">
        <w:rPr>
          <w:sz w:val="22"/>
          <w:szCs w:val="22"/>
        </w:rPr>
        <w:t xml:space="preserve"> vartojimą. Išsamesnė informacija pateikiama 4.8 skyriuje.</w:t>
      </w:r>
    </w:p>
    <w:p w14:paraId="77705F03" w14:textId="77777777" w:rsidR="00342356" w:rsidRPr="00F17087" w:rsidRDefault="00342356" w:rsidP="00C86238">
      <w:pPr>
        <w:autoSpaceDE w:val="0"/>
        <w:autoSpaceDN w:val="0"/>
        <w:adjustRightInd w:val="0"/>
        <w:rPr>
          <w:sz w:val="22"/>
          <w:szCs w:val="22"/>
        </w:rPr>
      </w:pPr>
    </w:p>
    <w:p w14:paraId="2CF9F193" w14:textId="77777777" w:rsidR="00C86238" w:rsidRPr="00F17087" w:rsidRDefault="00C86238" w:rsidP="00C86238">
      <w:pPr>
        <w:autoSpaceDE w:val="0"/>
        <w:autoSpaceDN w:val="0"/>
        <w:adjustRightInd w:val="0"/>
        <w:rPr>
          <w:sz w:val="22"/>
          <w:szCs w:val="22"/>
          <w:u w:val="single"/>
        </w:rPr>
      </w:pPr>
      <w:r w:rsidRPr="00F17087">
        <w:rPr>
          <w:sz w:val="22"/>
          <w:szCs w:val="22"/>
          <w:u w:val="single"/>
        </w:rPr>
        <w:t xml:space="preserve">Centrinė miego </w:t>
      </w:r>
      <w:proofErr w:type="spellStart"/>
      <w:r w:rsidRPr="00F17087">
        <w:rPr>
          <w:sz w:val="22"/>
          <w:szCs w:val="22"/>
          <w:u w:val="single"/>
        </w:rPr>
        <w:t>apnėja</w:t>
      </w:r>
      <w:proofErr w:type="spellEnd"/>
    </w:p>
    <w:p w14:paraId="0BB55512" w14:textId="77777777" w:rsidR="00C86238" w:rsidRPr="00F17087" w:rsidRDefault="00C86238" w:rsidP="00C86238">
      <w:pPr>
        <w:autoSpaceDE w:val="0"/>
        <w:autoSpaceDN w:val="0"/>
        <w:adjustRightInd w:val="0"/>
        <w:rPr>
          <w:sz w:val="22"/>
          <w:szCs w:val="22"/>
        </w:rPr>
      </w:pPr>
      <w:r w:rsidRPr="00F17087">
        <w:rPr>
          <w:sz w:val="22"/>
          <w:szCs w:val="22"/>
        </w:rPr>
        <w:t xml:space="preserve">Vartojant į rinką pateiktą </w:t>
      </w:r>
      <w:proofErr w:type="spellStart"/>
      <w:r w:rsidRPr="00F17087">
        <w:rPr>
          <w:sz w:val="22"/>
          <w:szCs w:val="22"/>
        </w:rPr>
        <w:t>tikagrelorą</w:t>
      </w:r>
      <w:proofErr w:type="spellEnd"/>
      <w:r w:rsidRPr="00F17087">
        <w:rPr>
          <w:sz w:val="22"/>
          <w:szCs w:val="22"/>
        </w:rPr>
        <w:t xml:space="preserve">, užfiksuota centrinės miego </w:t>
      </w:r>
      <w:proofErr w:type="spellStart"/>
      <w:r w:rsidRPr="00F17087">
        <w:rPr>
          <w:sz w:val="22"/>
          <w:szCs w:val="22"/>
        </w:rPr>
        <w:t>apnėjos</w:t>
      </w:r>
      <w:proofErr w:type="spellEnd"/>
      <w:r w:rsidRPr="00F17087">
        <w:rPr>
          <w:sz w:val="22"/>
          <w:szCs w:val="22"/>
        </w:rPr>
        <w:t xml:space="preserve">, įskaitant </w:t>
      </w:r>
      <w:proofErr w:type="spellStart"/>
      <w:r w:rsidRPr="00F17087">
        <w:rPr>
          <w:i/>
          <w:iCs/>
          <w:sz w:val="22"/>
          <w:szCs w:val="22"/>
        </w:rPr>
        <w:t>Cheyne-Stokes</w:t>
      </w:r>
      <w:proofErr w:type="spellEnd"/>
      <w:r w:rsidR="00F83F87" w:rsidRPr="00F17087">
        <w:rPr>
          <w:i/>
          <w:iCs/>
          <w:sz w:val="22"/>
          <w:szCs w:val="22"/>
        </w:rPr>
        <w:t xml:space="preserve"> </w:t>
      </w:r>
      <w:r w:rsidRPr="00F17087">
        <w:rPr>
          <w:sz w:val="22"/>
          <w:szCs w:val="22"/>
        </w:rPr>
        <w:t xml:space="preserve">kvėpavimą, atvejų. Įtarus centrinę miego </w:t>
      </w:r>
      <w:proofErr w:type="spellStart"/>
      <w:r w:rsidRPr="00F17087">
        <w:rPr>
          <w:sz w:val="22"/>
          <w:szCs w:val="22"/>
        </w:rPr>
        <w:t>apnėją</w:t>
      </w:r>
      <w:proofErr w:type="spellEnd"/>
      <w:r w:rsidRPr="00F17087">
        <w:rPr>
          <w:sz w:val="22"/>
          <w:szCs w:val="22"/>
        </w:rPr>
        <w:t>, reikia įvertinti tolesnio klinikinio ištyrimo poreikį.</w:t>
      </w:r>
    </w:p>
    <w:p w14:paraId="468D3DA6" w14:textId="77777777" w:rsidR="00F83F87" w:rsidRPr="00F17087" w:rsidRDefault="00F83F87" w:rsidP="00C86238">
      <w:pPr>
        <w:autoSpaceDE w:val="0"/>
        <w:autoSpaceDN w:val="0"/>
        <w:adjustRightInd w:val="0"/>
        <w:rPr>
          <w:sz w:val="22"/>
          <w:szCs w:val="22"/>
        </w:rPr>
      </w:pPr>
    </w:p>
    <w:p w14:paraId="3382E64B" w14:textId="77777777" w:rsidR="00C86238" w:rsidRPr="00F17087" w:rsidRDefault="00C86238" w:rsidP="00C86238">
      <w:pPr>
        <w:autoSpaceDE w:val="0"/>
        <w:autoSpaceDN w:val="0"/>
        <w:adjustRightInd w:val="0"/>
        <w:rPr>
          <w:sz w:val="22"/>
          <w:szCs w:val="22"/>
          <w:u w:val="single"/>
        </w:rPr>
      </w:pPr>
      <w:r w:rsidRPr="00F17087">
        <w:rPr>
          <w:sz w:val="22"/>
          <w:szCs w:val="22"/>
          <w:u w:val="single"/>
        </w:rPr>
        <w:t>Padidėjusi kreatinino koncentracija</w:t>
      </w:r>
    </w:p>
    <w:p w14:paraId="3FC98EAF" w14:textId="77777777" w:rsidR="00C86238" w:rsidRPr="00F17087" w:rsidRDefault="00C86238" w:rsidP="00C86238">
      <w:pPr>
        <w:autoSpaceDE w:val="0"/>
        <w:autoSpaceDN w:val="0"/>
        <w:adjustRightInd w:val="0"/>
        <w:rPr>
          <w:sz w:val="22"/>
          <w:szCs w:val="22"/>
        </w:rPr>
      </w:pPr>
      <w:r w:rsidRPr="00F17087">
        <w:rPr>
          <w:sz w:val="22"/>
          <w:szCs w:val="22"/>
        </w:rPr>
        <w:t xml:space="preserve">Vartojant </w:t>
      </w:r>
      <w:proofErr w:type="spellStart"/>
      <w:r w:rsidRPr="00F17087">
        <w:rPr>
          <w:sz w:val="22"/>
          <w:szCs w:val="22"/>
        </w:rPr>
        <w:t>tikagrelorą</w:t>
      </w:r>
      <w:proofErr w:type="spellEnd"/>
      <w:r w:rsidRPr="00F17087">
        <w:rPr>
          <w:sz w:val="22"/>
          <w:szCs w:val="22"/>
        </w:rPr>
        <w:t xml:space="preserve"> gali padidėti kreatinino koncentracija. Šio padidėjimo mechanizmas neištirtas.</w:t>
      </w:r>
      <w:r w:rsidR="00F83F87" w:rsidRPr="00F17087">
        <w:rPr>
          <w:sz w:val="22"/>
          <w:szCs w:val="22"/>
        </w:rPr>
        <w:t xml:space="preserve"> </w:t>
      </w:r>
      <w:r w:rsidRPr="00F17087">
        <w:rPr>
          <w:sz w:val="22"/>
          <w:szCs w:val="22"/>
        </w:rPr>
        <w:t>Būtina tirti inkstų funkciją kaip numato įprasta medicininė praktika. ŪKS ištiktų pacientų inkstų</w:t>
      </w:r>
      <w:r w:rsidR="00F83F87" w:rsidRPr="00F17087">
        <w:rPr>
          <w:sz w:val="22"/>
          <w:szCs w:val="22"/>
        </w:rPr>
        <w:t xml:space="preserve"> </w:t>
      </w:r>
      <w:r w:rsidRPr="00F17087">
        <w:rPr>
          <w:sz w:val="22"/>
          <w:szCs w:val="22"/>
        </w:rPr>
        <w:t xml:space="preserve">funkciją taip pat rekomenduojama ištirti praėjus vienam </w:t>
      </w:r>
      <w:proofErr w:type="spellStart"/>
      <w:r w:rsidRPr="00F17087">
        <w:rPr>
          <w:sz w:val="22"/>
          <w:szCs w:val="22"/>
        </w:rPr>
        <w:t>tikagreloro</w:t>
      </w:r>
      <w:proofErr w:type="spellEnd"/>
      <w:r w:rsidRPr="00F17087">
        <w:rPr>
          <w:sz w:val="22"/>
          <w:szCs w:val="22"/>
        </w:rPr>
        <w:t xml:space="preserve"> vartojimo mėnesiui, ypatingą</w:t>
      </w:r>
      <w:r w:rsidR="00F83F87" w:rsidRPr="00F17087">
        <w:rPr>
          <w:sz w:val="22"/>
          <w:szCs w:val="22"/>
        </w:rPr>
        <w:t xml:space="preserve"> </w:t>
      </w:r>
      <w:r w:rsidRPr="00F17087">
        <w:rPr>
          <w:sz w:val="22"/>
          <w:szCs w:val="22"/>
        </w:rPr>
        <w:t xml:space="preserve">dėmesį skiriant pacientams, kurie yra 75 metų ar vyresni, kuriems vidutiniškai ar </w:t>
      </w:r>
      <w:r w:rsidR="00B718FC">
        <w:rPr>
          <w:sz w:val="22"/>
          <w:szCs w:val="22"/>
        </w:rPr>
        <w:t>sunkiai</w:t>
      </w:r>
      <w:r w:rsidR="00B718FC" w:rsidRPr="00F17087">
        <w:rPr>
          <w:sz w:val="22"/>
          <w:szCs w:val="22"/>
        </w:rPr>
        <w:t xml:space="preserve"> </w:t>
      </w:r>
      <w:r w:rsidRPr="00F17087">
        <w:rPr>
          <w:sz w:val="22"/>
          <w:szCs w:val="22"/>
        </w:rPr>
        <w:t>sutrikusi inkstų</w:t>
      </w:r>
      <w:r w:rsidR="00F83F87" w:rsidRPr="00F17087">
        <w:rPr>
          <w:sz w:val="22"/>
          <w:szCs w:val="22"/>
        </w:rPr>
        <w:t xml:space="preserve"> </w:t>
      </w:r>
      <w:r w:rsidRPr="00F17087">
        <w:rPr>
          <w:sz w:val="22"/>
          <w:szCs w:val="22"/>
        </w:rPr>
        <w:t xml:space="preserve">funkcija arba kurie kartu vartoja </w:t>
      </w:r>
      <w:proofErr w:type="spellStart"/>
      <w:r w:rsidRPr="00F17087">
        <w:rPr>
          <w:sz w:val="22"/>
          <w:szCs w:val="22"/>
        </w:rPr>
        <w:t>angiotenzino</w:t>
      </w:r>
      <w:proofErr w:type="spellEnd"/>
      <w:r w:rsidRPr="00F17087">
        <w:rPr>
          <w:sz w:val="22"/>
          <w:szCs w:val="22"/>
        </w:rPr>
        <w:t xml:space="preserve"> receptorių blokatorių (ARB).</w:t>
      </w:r>
    </w:p>
    <w:p w14:paraId="32739555" w14:textId="77777777" w:rsidR="00F83F87" w:rsidRPr="00F17087" w:rsidRDefault="00F83F87" w:rsidP="00C86238">
      <w:pPr>
        <w:autoSpaceDE w:val="0"/>
        <w:autoSpaceDN w:val="0"/>
        <w:adjustRightInd w:val="0"/>
        <w:rPr>
          <w:sz w:val="22"/>
          <w:szCs w:val="22"/>
        </w:rPr>
      </w:pPr>
    </w:p>
    <w:p w14:paraId="1734BBD8" w14:textId="77777777" w:rsidR="00C86238" w:rsidRPr="00F17087" w:rsidRDefault="00C86238" w:rsidP="00C86238">
      <w:pPr>
        <w:autoSpaceDE w:val="0"/>
        <w:autoSpaceDN w:val="0"/>
        <w:adjustRightInd w:val="0"/>
        <w:rPr>
          <w:sz w:val="22"/>
          <w:szCs w:val="22"/>
          <w:u w:val="single"/>
        </w:rPr>
      </w:pPr>
      <w:r w:rsidRPr="00F17087">
        <w:rPr>
          <w:sz w:val="22"/>
          <w:szCs w:val="22"/>
          <w:u w:val="single"/>
        </w:rPr>
        <w:t>Padidėjusi šlapimo rūgšties koncentracija</w:t>
      </w:r>
    </w:p>
    <w:p w14:paraId="5D16F867" w14:textId="77777777" w:rsidR="00C86238" w:rsidRPr="00F17087" w:rsidRDefault="00C86238" w:rsidP="00C86238">
      <w:pPr>
        <w:autoSpaceDE w:val="0"/>
        <w:autoSpaceDN w:val="0"/>
        <w:adjustRightInd w:val="0"/>
        <w:rPr>
          <w:sz w:val="22"/>
          <w:szCs w:val="22"/>
        </w:rPr>
      </w:pPr>
      <w:r w:rsidRPr="00F17087">
        <w:rPr>
          <w:sz w:val="22"/>
          <w:szCs w:val="22"/>
        </w:rPr>
        <w:t xml:space="preserve">Vartojant </w:t>
      </w:r>
      <w:proofErr w:type="spellStart"/>
      <w:r w:rsidRPr="00F17087">
        <w:rPr>
          <w:sz w:val="22"/>
          <w:szCs w:val="22"/>
        </w:rPr>
        <w:t>tikagrelorą</w:t>
      </w:r>
      <w:proofErr w:type="spellEnd"/>
      <w:r w:rsidRPr="00F17087">
        <w:rPr>
          <w:sz w:val="22"/>
          <w:szCs w:val="22"/>
        </w:rPr>
        <w:t xml:space="preserve">, gali pasireikšti </w:t>
      </w:r>
      <w:proofErr w:type="spellStart"/>
      <w:r w:rsidRPr="00F17087">
        <w:rPr>
          <w:sz w:val="22"/>
          <w:szCs w:val="22"/>
        </w:rPr>
        <w:t>hiperurikemija</w:t>
      </w:r>
      <w:proofErr w:type="spellEnd"/>
      <w:r w:rsidRPr="00F17087">
        <w:rPr>
          <w:sz w:val="22"/>
          <w:szCs w:val="22"/>
        </w:rPr>
        <w:t xml:space="preserve"> (žr. 4.8 skyrių). Pacientams, kuriems anksčiau</w:t>
      </w:r>
      <w:r w:rsidR="00F83F87" w:rsidRPr="00F17087">
        <w:rPr>
          <w:sz w:val="22"/>
          <w:szCs w:val="22"/>
        </w:rPr>
        <w:t xml:space="preserve"> </w:t>
      </w:r>
      <w:r w:rsidRPr="00F17087">
        <w:rPr>
          <w:sz w:val="22"/>
          <w:szCs w:val="22"/>
        </w:rPr>
        <w:t xml:space="preserve">buvo pasireiškusi </w:t>
      </w:r>
      <w:proofErr w:type="spellStart"/>
      <w:r w:rsidRPr="00F17087">
        <w:rPr>
          <w:sz w:val="22"/>
          <w:szCs w:val="22"/>
        </w:rPr>
        <w:t>hiperurikemija</w:t>
      </w:r>
      <w:proofErr w:type="spellEnd"/>
      <w:r w:rsidRPr="00F17087">
        <w:rPr>
          <w:sz w:val="22"/>
          <w:szCs w:val="22"/>
        </w:rPr>
        <w:t xml:space="preserve"> arba podagrinis artritas, rekomenduojamos atsargumo priemonės.</w:t>
      </w:r>
    </w:p>
    <w:p w14:paraId="55446454" w14:textId="77777777" w:rsidR="00C86238" w:rsidRPr="00F17087" w:rsidRDefault="00C86238" w:rsidP="00C86238">
      <w:pPr>
        <w:autoSpaceDE w:val="0"/>
        <w:autoSpaceDN w:val="0"/>
        <w:adjustRightInd w:val="0"/>
        <w:rPr>
          <w:sz w:val="22"/>
          <w:szCs w:val="22"/>
        </w:rPr>
      </w:pPr>
      <w:r w:rsidRPr="00F17087">
        <w:rPr>
          <w:sz w:val="22"/>
          <w:szCs w:val="22"/>
        </w:rPr>
        <w:t xml:space="preserve">Kaip atsargumo priemonė, pacientams, kuriems yra šlapimo rūgšties sukelta neuropatija, </w:t>
      </w:r>
      <w:proofErr w:type="spellStart"/>
      <w:r w:rsidRPr="00F17087">
        <w:rPr>
          <w:sz w:val="22"/>
          <w:szCs w:val="22"/>
        </w:rPr>
        <w:t>tikagreloro</w:t>
      </w:r>
      <w:proofErr w:type="spellEnd"/>
      <w:r w:rsidR="00F83F87" w:rsidRPr="00F17087">
        <w:rPr>
          <w:sz w:val="22"/>
          <w:szCs w:val="22"/>
        </w:rPr>
        <w:t xml:space="preserve"> </w:t>
      </w:r>
      <w:r w:rsidRPr="00F17087">
        <w:rPr>
          <w:sz w:val="22"/>
          <w:szCs w:val="22"/>
        </w:rPr>
        <w:t xml:space="preserve">vartojimas turi būti </w:t>
      </w:r>
      <w:r w:rsidR="00F83F87" w:rsidRPr="00F17087">
        <w:rPr>
          <w:sz w:val="22"/>
          <w:szCs w:val="22"/>
        </w:rPr>
        <w:t>neskatinamas</w:t>
      </w:r>
      <w:r w:rsidRPr="00F17087">
        <w:rPr>
          <w:sz w:val="22"/>
          <w:szCs w:val="22"/>
        </w:rPr>
        <w:t>.</w:t>
      </w:r>
    </w:p>
    <w:p w14:paraId="3BC9CD59" w14:textId="77777777" w:rsidR="00F83F87" w:rsidRPr="00F17087" w:rsidRDefault="00F83F87" w:rsidP="00C86238">
      <w:pPr>
        <w:autoSpaceDE w:val="0"/>
        <w:autoSpaceDN w:val="0"/>
        <w:adjustRightInd w:val="0"/>
        <w:rPr>
          <w:sz w:val="22"/>
          <w:szCs w:val="22"/>
        </w:rPr>
      </w:pPr>
    </w:p>
    <w:p w14:paraId="47D79936" w14:textId="77777777" w:rsidR="00C86238" w:rsidRPr="00F17087" w:rsidRDefault="00C86238" w:rsidP="00C86238">
      <w:pPr>
        <w:autoSpaceDE w:val="0"/>
        <w:autoSpaceDN w:val="0"/>
        <w:adjustRightInd w:val="0"/>
        <w:rPr>
          <w:sz w:val="22"/>
          <w:szCs w:val="22"/>
          <w:u w:val="single"/>
        </w:rPr>
      </w:pPr>
      <w:r w:rsidRPr="00F17087">
        <w:rPr>
          <w:sz w:val="22"/>
          <w:szCs w:val="22"/>
          <w:u w:val="single"/>
        </w:rPr>
        <w:t xml:space="preserve">Trombinė </w:t>
      </w:r>
      <w:proofErr w:type="spellStart"/>
      <w:r w:rsidRPr="00F17087">
        <w:rPr>
          <w:sz w:val="22"/>
          <w:szCs w:val="22"/>
          <w:u w:val="single"/>
        </w:rPr>
        <w:t>trombocitopeninė</w:t>
      </w:r>
      <w:proofErr w:type="spellEnd"/>
      <w:r w:rsidRPr="00F17087">
        <w:rPr>
          <w:sz w:val="22"/>
          <w:szCs w:val="22"/>
          <w:u w:val="single"/>
        </w:rPr>
        <w:t xml:space="preserve"> purpura (TTP)</w:t>
      </w:r>
    </w:p>
    <w:p w14:paraId="351D8A34" w14:textId="77777777" w:rsidR="00C86238" w:rsidRPr="00F17087" w:rsidRDefault="00C86238" w:rsidP="00C86238">
      <w:pPr>
        <w:autoSpaceDE w:val="0"/>
        <w:autoSpaceDN w:val="0"/>
        <w:adjustRightInd w:val="0"/>
        <w:rPr>
          <w:sz w:val="22"/>
          <w:szCs w:val="22"/>
        </w:rPr>
      </w:pPr>
      <w:r w:rsidRPr="00F17087">
        <w:rPr>
          <w:sz w:val="22"/>
          <w:szCs w:val="22"/>
        </w:rPr>
        <w:t xml:space="preserve">Vartojant </w:t>
      </w:r>
      <w:proofErr w:type="spellStart"/>
      <w:r w:rsidRPr="00F17087">
        <w:rPr>
          <w:sz w:val="22"/>
          <w:szCs w:val="22"/>
        </w:rPr>
        <w:t>tikagrelorą</w:t>
      </w:r>
      <w:proofErr w:type="spellEnd"/>
      <w:r w:rsidRPr="00F17087">
        <w:rPr>
          <w:sz w:val="22"/>
          <w:szCs w:val="22"/>
        </w:rPr>
        <w:t xml:space="preserve">, labai retai gauta pranešimų apie trombinės </w:t>
      </w:r>
      <w:proofErr w:type="spellStart"/>
      <w:r w:rsidRPr="00F17087">
        <w:rPr>
          <w:sz w:val="22"/>
          <w:szCs w:val="22"/>
        </w:rPr>
        <w:t>trombocitopeninės</w:t>
      </w:r>
      <w:proofErr w:type="spellEnd"/>
      <w:r w:rsidRPr="00F17087">
        <w:rPr>
          <w:sz w:val="22"/>
          <w:szCs w:val="22"/>
        </w:rPr>
        <w:t xml:space="preserve"> purpuros (TTP)</w:t>
      </w:r>
      <w:r w:rsidR="00F83F87" w:rsidRPr="00F17087">
        <w:rPr>
          <w:sz w:val="22"/>
          <w:szCs w:val="22"/>
        </w:rPr>
        <w:t xml:space="preserve"> </w:t>
      </w:r>
      <w:r w:rsidRPr="00F17087">
        <w:rPr>
          <w:sz w:val="22"/>
          <w:szCs w:val="22"/>
        </w:rPr>
        <w:t xml:space="preserve">atvejus. Jai būdinga </w:t>
      </w:r>
      <w:proofErr w:type="spellStart"/>
      <w:r w:rsidRPr="00F17087">
        <w:rPr>
          <w:sz w:val="22"/>
          <w:szCs w:val="22"/>
        </w:rPr>
        <w:t>trombocitopenija</w:t>
      </w:r>
      <w:proofErr w:type="spellEnd"/>
      <w:r w:rsidRPr="00F17087">
        <w:rPr>
          <w:sz w:val="22"/>
          <w:szCs w:val="22"/>
        </w:rPr>
        <w:t xml:space="preserve"> ir </w:t>
      </w:r>
      <w:proofErr w:type="spellStart"/>
      <w:r w:rsidRPr="00F17087">
        <w:rPr>
          <w:sz w:val="22"/>
          <w:szCs w:val="22"/>
        </w:rPr>
        <w:t>mikroangiopatinė</w:t>
      </w:r>
      <w:proofErr w:type="spellEnd"/>
      <w:r w:rsidRPr="00F17087">
        <w:rPr>
          <w:sz w:val="22"/>
          <w:szCs w:val="22"/>
        </w:rPr>
        <w:t xml:space="preserve"> hemolizinė anemija, su jomis susiję</w:t>
      </w:r>
      <w:r w:rsidR="00F83F87" w:rsidRPr="00F17087">
        <w:rPr>
          <w:sz w:val="22"/>
          <w:szCs w:val="22"/>
        </w:rPr>
        <w:t xml:space="preserve"> </w:t>
      </w:r>
      <w:r w:rsidRPr="00F17087">
        <w:rPr>
          <w:sz w:val="22"/>
          <w:szCs w:val="22"/>
        </w:rPr>
        <w:t>neurologiniai pokyčiai, sutrikusi inkstų funkcija arba karščiavimas. TTP yra potencialiai mirtina liga,</w:t>
      </w:r>
      <w:r w:rsidR="00F83F87" w:rsidRPr="00F17087">
        <w:rPr>
          <w:sz w:val="22"/>
          <w:szCs w:val="22"/>
        </w:rPr>
        <w:t xml:space="preserve"> </w:t>
      </w:r>
      <w:r w:rsidRPr="00F17087">
        <w:rPr>
          <w:sz w:val="22"/>
          <w:szCs w:val="22"/>
        </w:rPr>
        <w:t xml:space="preserve">kurią reikia skubiai gydyti, įskaitant </w:t>
      </w:r>
      <w:proofErr w:type="spellStart"/>
      <w:r w:rsidRPr="00F17087">
        <w:rPr>
          <w:sz w:val="22"/>
          <w:szCs w:val="22"/>
        </w:rPr>
        <w:t>plazmaferezės</w:t>
      </w:r>
      <w:proofErr w:type="spellEnd"/>
      <w:r w:rsidRPr="00F17087">
        <w:rPr>
          <w:sz w:val="22"/>
          <w:szCs w:val="22"/>
        </w:rPr>
        <w:t xml:space="preserve"> atlikimą.</w:t>
      </w:r>
    </w:p>
    <w:p w14:paraId="494BC1B6" w14:textId="77777777" w:rsidR="00F83F87" w:rsidRPr="00F17087" w:rsidRDefault="00F83F87" w:rsidP="00C86238">
      <w:pPr>
        <w:autoSpaceDE w:val="0"/>
        <w:autoSpaceDN w:val="0"/>
        <w:adjustRightInd w:val="0"/>
        <w:rPr>
          <w:sz w:val="22"/>
          <w:szCs w:val="22"/>
        </w:rPr>
      </w:pPr>
    </w:p>
    <w:p w14:paraId="7A532E44" w14:textId="77777777" w:rsidR="00C86238" w:rsidRPr="00F17087" w:rsidRDefault="00C86238" w:rsidP="00C86238">
      <w:pPr>
        <w:autoSpaceDE w:val="0"/>
        <w:autoSpaceDN w:val="0"/>
        <w:adjustRightInd w:val="0"/>
        <w:rPr>
          <w:sz w:val="22"/>
          <w:szCs w:val="22"/>
          <w:u w:val="single"/>
        </w:rPr>
      </w:pPr>
      <w:r w:rsidRPr="00F17087">
        <w:rPr>
          <w:sz w:val="22"/>
          <w:szCs w:val="22"/>
          <w:u w:val="single"/>
        </w:rPr>
        <w:t xml:space="preserve">Įtaka trombocitų funkcijos mėginiams, skirtiems diagnozuoti heparino sukeltą </w:t>
      </w:r>
      <w:proofErr w:type="spellStart"/>
      <w:r w:rsidRPr="00F17087">
        <w:rPr>
          <w:sz w:val="22"/>
          <w:szCs w:val="22"/>
          <w:u w:val="single"/>
        </w:rPr>
        <w:t>trombocitopeniją</w:t>
      </w:r>
      <w:proofErr w:type="spellEnd"/>
      <w:r w:rsidRPr="00F17087">
        <w:rPr>
          <w:sz w:val="22"/>
          <w:szCs w:val="22"/>
          <w:u w:val="single"/>
        </w:rPr>
        <w:t xml:space="preserve"> (angl.</w:t>
      </w:r>
    </w:p>
    <w:p w14:paraId="6422EE06" w14:textId="77777777" w:rsidR="00C86238" w:rsidRPr="00F17087" w:rsidRDefault="00C86238" w:rsidP="00C86238">
      <w:pPr>
        <w:autoSpaceDE w:val="0"/>
        <w:autoSpaceDN w:val="0"/>
        <w:adjustRightInd w:val="0"/>
        <w:rPr>
          <w:sz w:val="22"/>
          <w:szCs w:val="22"/>
          <w:u w:val="single"/>
        </w:rPr>
      </w:pPr>
      <w:proofErr w:type="spellStart"/>
      <w:r w:rsidRPr="00F17087">
        <w:rPr>
          <w:i/>
          <w:iCs/>
          <w:sz w:val="22"/>
          <w:szCs w:val="22"/>
          <w:u w:val="single"/>
        </w:rPr>
        <w:t>heparin-induced</w:t>
      </w:r>
      <w:proofErr w:type="spellEnd"/>
      <w:r w:rsidRPr="00F17087">
        <w:rPr>
          <w:i/>
          <w:iCs/>
          <w:sz w:val="22"/>
          <w:szCs w:val="22"/>
          <w:u w:val="single"/>
        </w:rPr>
        <w:t xml:space="preserve"> </w:t>
      </w:r>
      <w:proofErr w:type="spellStart"/>
      <w:r w:rsidRPr="00F17087">
        <w:rPr>
          <w:i/>
          <w:iCs/>
          <w:sz w:val="22"/>
          <w:szCs w:val="22"/>
          <w:u w:val="single"/>
        </w:rPr>
        <w:t>thrombocytopenia</w:t>
      </w:r>
      <w:proofErr w:type="spellEnd"/>
      <w:r w:rsidRPr="00F17087">
        <w:rPr>
          <w:i/>
          <w:iCs/>
          <w:sz w:val="22"/>
          <w:szCs w:val="22"/>
          <w:u w:val="single"/>
        </w:rPr>
        <w:t>, HIT</w:t>
      </w:r>
      <w:r w:rsidRPr="00F17087">
        <w:rPr>
          <w:sz w:val="22"/>
          <w:szCs w:val="22"/>
          <w:u w:val="single"/>
        </w:rPr>
        <w:t>)</w:t>
      </w:r>
    </w:p>
    <w:p w14:paraId="2B1237D2" w14:textId="77777777" w:rsidR="00C86238" w:rsidRPr="00F17087" w:rsidRDefault="00C86238" w:rsidP="00C86238">
      <w:pPr>
        <w:autoSpaceDE w:val="0"/>
        <w:autoSpaceDN w:val="0"/>
        <w:adjustRightInd w:val="0"/>
        <w:rPr>
          <w:sz w:val="22"/>
          <w:szCs w:val="22"/>
        </w:rPr>
      </w:pPr>
      <w:r w:rsidRPr="00F17087">
        <w:rPr>
          <w:sz w:val="22"/>
          <w:szCs w:val="22"/>
        </w:rPr>
        <w:lastRenderedPageBreak/>
        <w:t xml:space="preserve">Atliekant heparino sukeliamo trombocitų aktyvinimo (angl. </w:t>
      </w:r>
      <w:proofErr w:type="spellStart"/>
      <w:r w:rsidRPr="00F17087">
        <w:rPr>
          <w:i/>
          <w:iCs/>
          <w:sz w:val="22"/>
          <w:szCs w:val="22"/>
        </w:rPr>
        <w:t>heparin</w:t>
      </w:r>
      <w:proofErr w:type="spellEnd"/>
      <w:r w:rsidRPr="00F17087">
        <w:rPr>
          <w:i/>
          <w:iCs/>
          <w:sz w:val="22"/>
          <w:szCs w:val="22"/>
        </w:rPr>
        <w:t xml:space="preserve"> </w:t>
      </w:r>
      <w:proofErr w:type="spellStart"/>
      <w:r w:rsidRPr="00F17087">
        <w:rPr>
          <w:i/>
          <w:iCs/>
          <w:sz w:val="22"/>
          <w:szCs w:val="22"/>
        </w:rPr>
        <w:t>induced</w:t>
      </w:r>
      <w:proofErr w:type="spellEnd"/>
      <w:r w:rsidRPr="00F17087">
        <w:rPr>
          <w:i/>
          <w:iCs/>
          <w:sz w:val="22"/>
          <w:szCs w:val="22"/>
        </w:rPr>
        <w:t xml:space="preserve"> </w:t>
      </w:r>
      <w:proofErr w:type="spellStart"/>
      <w:r w:rsidRPr="00F17087">
        <w:rPr>
          <w:i/>
          <w:iCs/>
          <w:sz w:val="22"/>
          <w:szCs w:val="22"/>
        </w:rPr>
        <w:t>platelet</w:t>
      </w:r>
      <w:proofErr w:type="spellEnd"/>
      <w:r w:rsidRPr="00F17087">
        <w:rPr>
          <w:i/>
          <w:iCs/>
          <w:sz w:val="22"/>
          <w:szCs w:val="22"/>
        </w:rPr>
        <w:t xml:space="preserve"> </w:t>
      </w:r>
      <w:proofErr w:type="spellStart"/>
      <w:r w:rsidRPr="00F17087">
        <w:rPr>
          <w:i/>
          <w:iCs/>
          <w:sz w:val="22"/>
          <w:szCs w:val="22"/>
        </w:rPr>
        <w:t>activation</w:t>
      </w:r>
      <w:proofErr w:type="spellEnd"/>
      <w:r w:rsidRPr="00F17087">
        <w:rPr>
          <w:i/>
          <w:iCs/>
          <w:sz w:val="22"/>
          <w:szCs w:val="22"/>
        </w:rPr>
        <w:t>, HIPA</w:t>
      </w:r>
      <w:r w:rsidRPr="00F17087">
        <w:rPr>
          <w:sz w:val="22"/>
          <w:szCs w:val="22"/>
        </w:rPr>
        <w:t>)</w:t>
      </w:r>
      <w:r w:rsidR="00F83F87" w:rsidRPr="00F17087">
        <w:rPr>
          <w:sz w:val="22"/>
          <w:szCs w:val="22"/>
        </w:rPr>
        <w:t xml:space="preserve"> </w:t>
      </w:r>
      <w:r w:rsidRPr="00F17087">
        <w:rPr>
          <w:sz w:val="22"/>
          <w:szCs w:val="22"/>
        </w:rPr>
        <w:t xml:space="preserve">mėginį, naudojamą diagnozuoti </w:t>
      </w:r>
      <w:r w:rsidRPr="00F17087">
        <w:rPr>
          <w:i/>
          <w:iCs/>
          <w:sz w:val="22"/>
          <w:szCs w:val="22"/>
        </w:rPr>
        <w:t>HIT</w:t>
      </w:r>
      <w:r w:rsidRPr="00F17087">
        <w:rPr>
          <w:sz w:val="22"/>
          <w:szCs w:val="22"/>
        </w:rPr>
        <w:t xml:space="preserve">, paciento serume esantys antikūnai prieš </w:t>
      </w:r>
      <w:r w:rsidR="00F83F87" w:rsidRPr="00F17087">
        <w:rPr>
          <w:sz w:val="22"/>
          <w:szCs w:val="22"/>
        </w:rPr>
        <w:t xml:space="preserve">IV </w:t>
      </w:r>
      <w:r w:rsidRPr="00F17087">
        <w:rPr>
          <w:sz w:val="22"/>
          <w:szCs w:val="22"/>
        </w:rPr>
        <w:t>trombocitų faktoriaus</w:t>
      </w:r>
      <w:r w:rsidR="00F83F87" w:rsidRPr="00F17087">
        <w:rPr>
          <w:sz w:val="22"/>
          <w:szCs w:val="22"/>
        </w:rPr>
        <w:t>/</w:t>
      </w:r>
      <w:r w:rsidRPr="00F17087">
        <w:rPr>
          <w:sz w:val="22"/>
          <w:szCs w:val="22"/>
        </w:rPr>
        <w:t xml:space="preserve"> heparino kompleksą aktyvina sveikų donorų trombocitus, kai aplinkoje yra heparino.</w:t>
      </w:r>
    </w:p>
    <w:p w14:paraId="74F42C62" w14:textId="77777777" w:rsidR="00C86238" w:rsidRPr="00F17087" w:rsidRDefault="00C86238" w:rsidP="00C86238">
      <w:pPr>
        <w:autoSpaceDE w:val="0"/>
        <w:autoSpaceDN w:val="0"/>
        <w:adjustRightInd w:val="0"/>
        <w:rPr>
          <w:sz w:val="22"/>
          <w:szCs w:val="22"/>
        </w:rPr>
      </w:pPr>
      <w:r w:rsidRPr="00F17087">
        <w:rPr>
          <w:sz w:val="22"/>
          <w:szCs w:val="22"/>
        </w:rPr>
        <w:t xml:space="preserve">Gauta pranešimų apie </w:t>
      </w:r>
      <w:proofErr w:type="spellStart"/>
      <w:r w:rsidRPr="00F17087">
        <w:rPr>
          <w:sz w:val="22"/>
          <w:szCs w:val="22"/>
        </w:rPr>
        <w:t>tikagrelorą</w:t>
      </w:r>
      <w:proofErr w:type="spellEnd"/>
      <w:r w:rsidRPr="00F17087">
        <w:rPr>
          <w:sz w:val="22"/>
          <w:szCs w:val="22"/>
        </w:rPr>
        <w:t xml:space="preserve"> vartojantiems pacientams nustatytus klaidingai neigiamus</w:t>
      </w:r>
      <w:r w:rsidR="00F83F87" w:rsidRPr="00F17087">
        <w:rPr>
          <w:sz w:val="22"/>
          <w:szCs w:val="22"/>
        </w:rPr>
        <w:t xml:space="preserve"> </w:t>
      </w:r>
      <w:r w:rsidRPr="00F17087">
        <w:rPr>
          <w:sz w:val="22"/>
          <w:szCs w:val="22"/>
        </w:rPr>
        <w:t xml:space="preserve">trombocitų funkcijos aktyvinimo mėginių, skirtų diagnozuoti </w:t>
      </w:r>
      <w:r w:rsidRPr="00F17087">
        <w:rPr>
          <w:i/>
          <w:iCs/>
          <w:sz w:val="22"/>
          <w:szCs w:val="22"/>
        </w:rPr>
        <w:t xml:space="preserve">HIT </w:t>
      </w:r>
      <w:r w:rsidRPr="00F17087">
        <w:rPr>
          <w:sz w:val="22"/>
          <w:szCs w:val="22"/>
        </w:rPr>
        <w:t>(</w:t>
      </w:r>
      <w:r w:rsidRPr="00F17087">
        <w:rPr>
          <w:i/>
          <w:iCs/>
          <w:sz w:val="22"/>
          <w:szCs w:val="22"/>
        </w:rPr>
        <w:t xml:space="preserve">HIPA </w:t>
      </w:r>
      <w:r w:rsidRPr="00F17087">
        <w:rPr>
          <w:sz w:val="22"/>
          <w:szCs w:val="22"/>
        </w:rPr>
        <w:t>ir galimai kitų), rezultatus.</w:t>
      </w:r>
      <w:r w:rsidR="00F83F87" w:rsidRPr="00F17087">
        <w:rPr>
          <w:sz w:val="22"/>
          <w:szCs w:val="22"/>
        </w:rPr>
        <w:t xml:space="preserve"> </w:t>
      </w:r>
      <w:r w:rsidRPr="00F17087">
        <w:rPr>
          <w:sz w:val="22"/>
          <w:szCs w:val="22"/>
        </w:rPr>
        <w:t xml:space="preserve">Tai susiję su </w:t>
      </w:r>
      <w:proofErr w:type="spellStart"/>
      <w:r w:rsidRPr="00F17087">
        <w:rPr>
          <w:sz w:val="22"/>
          <w:szCs w:val="22"/>
        </w:rPr>
        <w:t>tikagreloro</w:t>
      </w:r>
      <w:proofErr w:type="spellEnd"/>
      <w:r w:rsidRPr="00F17087">
        <w:rPr>
          <w:sz w:val="22"/>
          <w:szCs w:val="22"/>
        </w:rPr>
        <w:t xml:space="preserve"> sukeliamu sveikų donorų trombocitų P2Y12 receptorių slopinimu pacientų</w:t>
      </w:r>
      <w:r w:rsidR="00F83F87" w:rsidRPr="00F17087">
        <w:rPr>
          <w:sz w:val="22"/>
          <w:szCs w:val="22"/>
        </w:rPr>
        <w:t xml:space="preserve"> </w:t>
      </w:r>
      <w:r w:rsidRPr="00F17087">
        <w:rPr>
          <w:sz w:val="22"/>
          <w:szCs w:val="22"/>
        </w:rPr>
        <w:t xml:space="preserve">serume ar plazmoje atliekant šį mėginį. Norint tinkamai įvertinti </w:t>
      </w:r>
      <w:r w:rsidRPr="00F17087">
        <w:rPr>
          <w:i/>
          <w:iCs/>
          <w:sz w:val="22"/>
          <w:szCs w:val="22"/>
        </w:rPr>
        <w:t xml:space="preserve">HIT </w:t>
      </w:r>
      <w:r w:rsidRPr="00F17087">
        <w:rPr>
          <w:sz w:val="22"/>
          <w:szCs w:val="22"/>
        </w:rPr>
        <w:t>trombocitų funkcijos mėginių</w:t>
      </w:r>
      <w:r w:rsidR="00F83F87" w:rsidRPr="00F17087">
        <w:rPr>
          <w:sz w:val="22"/>
          <w:szCs w:val="22"/>
        </w:rPr>
        <w:t xml:space="preserve"> </w:t>
      </w:r>
      <w:r w:rsidRPr="00F17087">
        <w:rPr>
          <w:sz w:val="22"/>
          <w:szCs w:val="22"/>
        </w:rPr>
        <w:t xml:space="preserve">duomenis, būtina žinoti, kad kartu vartojamas </w:t>
      </w:r>
      <w:proofErr w:type="spellStart"/>
      <w:r w:rsidRPr="00F17087">
        <w:rPr>
          <w:sz w:val="22"/>
          <w:szCs w:val="22"/>
        </w:rPr>
        <w:t>tikagreloras</w:t>
      </w:r>
      <w:proofErr w:type="spellEnd"/>
      <w:r w:rsidRPr="00F17087">
        <w:rPr>
          <w:sz w:val="22"/>
          <w:szCs w:val="22"/>
        </w:rPr>
        <w:t>.</w:t>
      </w:r>
    </w:p>
    <w:p w14:paraId="5657952D" w14:textId="77777777" w:rsidR="00C86238" w:rsidRPr="00F17087" w:rsidRDefault="00C86238" w:rsidP="00C86238">
      <w:pPr>
        <w:autoSpaceDE w:val="0"/>
        <w:autoSpaceDN w:val="0"/>
        <w:adjustRightInd w:val="0"/>
        <w:rPr>
          <w:sz w:val="22"/>
          <w:szCs w:val="22"/>
        </w:rPr>
      </w:pPr>
      <w:r w:rsidRPr="00F17087">
        <w:rPr>
          <w:sz w:val="22"/>
          <w:szCs w:val="22"/>
        </w:rPr>
        <w:t xml:space="preserve">Pasireiškus </w:t>
      </w:r>
      <w:r w:rsidR="00F83F87" w:rsidRPr="00F17087">
        <w:rPr>
          <w:sz w:val="22"/>
          <w:szCs w:val="22"/>
        </w:rPr>
        <w:t xml:space="preserve">pacientui </w:t>
      </w:r>
      <w:r w:rsidRPr="00F17087">
        <w:rPr>
          <w:i/>
          <w:iCs/>
          <w:sz w:val="22"/>
          <w:szCs w:val="22"/>
        </w:rPr>
        <w:t>HIT</w:t>
      </w:r>
      <w:r w:rsidRPr="00F17087">
        <w:rPr>
          <w:sz w:val="22"/>
          <w:szCs w:val="22"/>
        </w:rPr>
        <w:t xml:space="preserve">, reikia įvertinti tolesnio </w:t>
      </w:r>
      <w:proofErr w:type="spellStart"/>
      <w:r w:rsidRPr="00F17087">
        <w:rPr>
          <w:sz w:val="22"/>
          <w:szCs w:val="22"/>
        </w:rPr>
        <w:t>tikagreloro</w:t>
      </w:r>
      <w:proofErr w:type="spellEnd"/>
      <w:r w:rsidRPr="00F17087">
        <w:rPr>
          <w:sz w:val="22"/>
          <w:szCs w:val="22"/>
        </w:rPr>
        <w:t xml:space="preserve"> vartojimo naudos ir rizikos santykį atsižvelgiant į </w:t>
      </w:r>
      <w:r w:rsidRPr="00F17087">
        <w:rPr>
          <w:i/>
          <w:iCs/>
          <w:sz w:val="22"/>
          <w:szCs w:val="22"/>
        </w:rPr>
        <w:t xml:space="preserve">HIT </w:t>
      </w:r>
      <w:r w:rsidRPr="00F17087">
        <w:rPr>
          <w:sz w:val="22"/>
          <w:szCs w:val="22"/>
        </w:rPr>
        <w:t>sukeliamą trombozę skatinančią būklę ir padidėjusią kraujavimo riziką kartu vartojant</w:t>
      </w:r>
      <w:r w:rsidR="00F83F87" w:rsidRPr="00F17087">
        <w:rPr>
          <w:sz w:val="22"/>
          <w:szCs w:val="22"/>
        </w:rPr>
        <w:t xml:space="preserve"> </w:t>
      </w:r>
      <w:r w:rsidRPr="00F17087">
        <w:rPr>
          <w:sz w:val="22"/>
          <w:szCs w:val="22"/>
        </w:rPr>
        <w:t xml:space="preserve">antikoaguliantų ir </w:t>
      </w:r>
      <w:proofErr w:type="spellStart"/>
      <w:r w:rsidRPr="00F17087">
        <w:rPr>
          <w:sz w:val="22"/>
          <w:szCs w:val="22"/>
        </w:rPr>
        <w:t>tikagrelorą</w:t>
      </w:r>
      <w:proofErr w:type="spellEnd"/>
      <w:r w:rsidRPr="00F17087">
        <w:rPr>
          <w:sz w:val="22"/>
          <w:szCs w:val="22"/>
        </w:rPr>
        <w:t>.</w:t>
      </w:r>
    </w:p>
    <w:p w14:paraId="7902B6A3" w14:textId="77777777" w:rsidR="00F83F87" w:rsidRPr="00F17087" w:rsidRDefault="00F83F87" w:rsidP="00C86238">
      <w:pPr>
        <w:autoSpaceDE w:val="0"/>
        <w:autoSpaceDN w:val="0"/>
        <w:adjustRightInd w:val="0"/>
        <w:rPr>
          <w:sz w:val="22"/>
          <w:szCs w:val="22"/>
        </w:rPr>
      </w:pPr>
    </w:p>
    <w:p w14:paraId="78257C81" w14:textId="77777777" w:rsidR="00C86238" w:rsidRPr="00F17087" w:rsidRDefault="00C86238" w:rsidP="00C86238">
      <w:pPr>
        <w:autoSpaceDE w:val="0"/>
        <w:autoSpaceDN w:val="0"/>
        <w:adjustRightInd w:val="0"/>
        <w:rPr>
          <w:sz w:val="22"/>
          <w:szCs w:val="22"/>
          <w:u w:val="single"/>
        </w:rPr>
      </w:pPr>
      <w:r w:rsidRPr="00F17087">
        <w:rPr>
          <w:sz w:val="22"/>
          <w:szCs w:val="22"/>
          <w:u w:val="single"/>
        </w:rPr>
        <w:t>Kiti</w:t>
      </w:r>
    </w:p>
    <w:p w14:paraId="51265347" w14:textId="77777777" w:rsidR="00C86238" w:rsidRPr="00F17087" w:rsidRDefault="00C86238" w:rsidP="00C86238">
      <w:pPr>
        <w:autoSpaceDE w:val="0"/>
        <w:autoSpaceDN w:val="0"/>
        <w:adjustRightInd w:val="0"/>
        <w:rPr>
          <w:sz w:val="22"/>
          <w:szCs w:val="22"/>
        </w:rPr>
      </w:pPr>
      <w:r w:rsidRPr="00F17087">
        <w:rPr>
          <w:sz w:val="22"/>
          <w:szCs w:val="22"/>
        </w:rPr>
        <w:t xml:space="preserve">Atsižvelgiant į PLATO tyrimo metu nustatytą ryšį tarp ASR palaikomosios dozės ir </w:t>
      </w:r>
      <w:proofErr w:type="spellStart"/>
      <w:r w:rsidRPr="00F17087">
        <w:rPr>
          <w:sz w:val="22"/>
          <w:szCs w:val="22"/>
        </w:rPr>
        <w:t>tikagreloro</w:t>
      </w:r>
      <w:proofErr w:type="spellEnd"/>
      <w:r w:rsidR="00F83F87" w:rsidRPr="00F17087">
        <w:rPr>
          <w:sz w:val="22"/>
          <w:szCs w:val="22"/>
        </w:rPr>
        <w:t xml:space="preserve"> </w:t>
      </w:r>
      <w:r w:rsidRPr="00F17087">
        <w:rPr>
          <w:sz w:val="22"/>
          <w:szCs w:val="22"/>
        </w:rPr>
        <w:t>santykinio veiksmingumo, lyginant s</w:t>
      </w:r>
      <w:r w:rsidR="00F83F87" w:rsidRPr="00F17087">
        <w:rPr>
          <w:sz w:val="22"/>
          <w:szCs w:val="22"/>
        </w:rPr>
        <w:t xml:space="preserve">u </w:t>
      </w:r>
      <w:proofErr w:type="spellStart"/>
      <w:r w:rsidR="00F83F87" w:rsidRPr="00F17087">
        <w:rPr>
          <w:sz w:val="22"/>
          <w:szCs w:val="22"/>
        </w:rPr>
        <w:t>klopidogreliu</w:t>
      </w:r>
      <w:proofErr w:type="spellEnd"/>
      <w:r w:rsidR="00F83F87" w:rsidRPr="00F17087">
        <w:rPr>
          <w:sz w:val="22"/>
          <w:szCs w:val="22"/>
        </w:rPr>
        <w:t>, didelių (&gt; 300 </w:t>
      </w:r>
      <w:r w:rsidRPr="00F17087">
        <w:rPr>
          <w:sz w:val="22"/>
          <w:szCs w:val="22"/>
        </w:rPr>
        <w:t>mg) ASR palaikomųjų dozių kartu</w:t>
      </w:r>
      <w:r w:rsidR="00F83F87" w:rsidRPr="00F17087">
        <w:rPr>
          <w:sz w:val="22"/>
          <w:szCs w:val="22"/>
        </w:rPr>
        <w:t xml:space="preserve"> </w:t>
      </w:r>
      <w:r w:rsidRPr="00F17087">
        <w:rPr>
          <w:sz w:val="22"/>
          <w:szCs w:val="22"/>
        </w:rPr>
        <w:t xml:space="preserve">su </w:t>
      </w:r>
      <w:proofErr w:type="spellStart"/>
      <w:r w:rsidRPr="00F17087">
        <w:rPr>
          <w:sz w:val="22"/>
          <w:szCs w:val="22"/>
        </w:rPr>
        <w:t>tikagreloru</w:t>
      </w:r>
      <w:proofErr w:type="spellEnd"/>
      <w:r w:rsidRPr="00F17087">
        <w:rPr>
          <w:sz w:val="22"/>
          <w:szCs w:val="22"/>
        </w:rPr>
        <w:t xml:space="preserve"> vartoti nerekomenduojama (žr. 5.1 skyrių).</w:t>
      </w:r>
    </w:p>
    <w:p w14:paraId="4655B2B8" w14:textId="77777777" w:rsidR="00E95616" w:rsidRPr="00F17087" w:rsidRDefault="00E95616" w:rsidP="00C86238">
      <w:pPr>
        <w:autoSpaceDE w:val="0"/>
        <w:autoSpaceDN w:val="0"/>
        <w:adjustRightInd w:val="0"/>
        <w:rPr>
          <w:i/>
          <w:iCs/>
          <w:sz w:val="22"/>
          <w:szCs w:val="22"/>
        </w:rPr>
      </w:pPr>
    </w:p>
    <w:p w14:paraId="60B61435" w14:textId="77777777" w:rsidR="00C86238" w:rsidRPr="00F17087" w:rsidRDefault="00C86238" w:rsidP="00C86238">
      <w:pPr>
        <w:autoSpaceDE w:val="0"/>
        <w:autoSpaceDN w:val="0"/>
        <w:adjustRightInd w:val="0"/>
        <w:rPr>
          <w:iCs/>
          <w:sz w:val="22"/>
          <w:szCs w:val="22"/>
          <w:u w:val="single"/>
        </w:rPr>
      </w:pPr>
      <w:r w:rsidRPr="00F17087">
        <w:rPr>
          <w:iCs/>
          <w:sz w:val="22"/>
          <w:szCs w:val="22"/>
          <w:u w:val="single"/>
        </w:rPr>
        <w:t>Ankstyvas gydymo nutraukimas</w:t>
      </w:r>
    </w:p>
    <w:p w14:paraId="44322D84" w14:textId="77777777" w:rsidR="00C86238" w:rsidRPr="00F17087" w:rsidRDefault="00C86238" w:rsidP="00C86238">
      <w:pPr>
        <w:autoSpaceDE w:val="0"/>
        <w:autoSpaceDN w:val="0"/>
        <w:adjustRightInd w:val="0"/>
        <w:rPr>
          <w:sz w:val="22"/>
          <w:szCs w:val="22"/>
        </w:rPr>
      </w:pPr>
      <w:r w:rsidRPr="00F17087">
        <w:rPr>
          <w:sz w:val="22"/>
          <w:szCs w:val="22"/>
        </w:rPr>
        <w:t xml:space="preserve">Per anksti nutraukus bet kurio trombocitų </w:t>
      </w:r>
      <w:proofErr w:type="spellStart"/>
      <w:r w:rsidRPr="00F17087">
        <w:rPr>
          <w:sz w:val="22"/>
          <w:szCs w:val="22"/>
        </w:rPr>
        <w:t>agregacijos</w:t>
      </w:r>
      <w:proofErr w:type="spellEnd"/>
      <w:r w:rsidRPr="00F17087">
        <w:rPr>
          <w:sz w:val="22"/>
          <w:szCs w:val="22"/>
        </w:rPr>
        <w:t xml:space="preserve"> inhibitoriaus, įskaitant </w:t>
      </w:r>
      <w:proofErr w:type="spellStart"/>
      <w:r w:rsidR="00F83F87" w:rsidRPr="00F17087">
        <w:rPr>
          <w:sz w:val="22"/>
          <w:szCs w:val="22"/>
        </w:rPr>
        <w:t>Ticagrelor</w:t>
      </w:r>
      <w:proofErr w:type="spellEnd"/>
      <w:r w:rsidR="00F83F87" w:rsidRPr="00F17087">
        <w:rPr>
          <w:sz w:val="22"/>
          <w:szCs w:val="22"/>
        </w:rPr>
        <w:t xml:space="preserve"> </w:t>
      </w:r>
      <w:proofErr w:type="spellStart"/>
      <w:r w:rsidR="00F83F87" w:rsidRPr="00F17087">
        <w:rPr>
          <w:sz w:val="22"/>
          <w:szCs w:val="22"/>
        </w:rPr>
        <w:t>Teva</w:t>
      </w:r>
      <w:proofErr w:type="spellEnd"/>
      <w:r w:rsidRPr="00F17087">
        <w:rPr>
          <w:sz w:val="22"/>
          <w:szCs w:val="22"/>
        </w:rPr>
        <w:t>, vartojimą, gali</w:t>
      </w:r>
      <w:r w:rsidR="00F83F87" w:rsidRPr="00F17087">
        <w:rPr>
          <w:sz w:val="22"/>
          <w:szCs w:val="22"/>
        </w:rPr>
        <w:t xml:space="preserve"> </w:t>
      </w:r>
      <w:r w:rsidRPr="00F17087">
        <w:rPr>
          <w:sz w:val="22"/>
          <w:szCs w:val="22"/>
        </w:rPr>
        <w:t>padidėti kardiovaskulinės (KV) mirties, MI ar insulto dėl pagrindinės ligos rizika. Dėl to per anksti</w:t>
      </w:r>
      <w:r w:rsidR="00F83F87" w:rsidRPr="00F17087">
        <w:rPr>
          <w:sz w:val="22"/>
          <w:szCs w:val="22"/>
        </w:rPr>
        <w:t xml:space="preserve"> </w:t>
      </w:r>
      <w:r w:rsidRPr="00F17087">
        <w:rPr>
          <w:sz w:val="22"/>
          <w:szCs w:val="22"/>
        </w:rPr>
        <w:t>nutraukti gydymą šiuo vaistiniu preparatu turi būti vengiama.</w:t>
      </w:r>
    </w:p>
    <w:p w14:paraId="5408E8E2" w14:textId="77777777" w:rsidR="00C86238" w:rsidRPr="00F17087" w:rsidRDefault="00C86238" w:rsidP="00C86238">
      <w:pPr>
        <w:tabs>
          <w:tab w:val="left" w:pos="567"/>
        </w:tabs>
        <w:spacing w:line="260" w:lineRule="exact"/>
        <w:rPr>
          <w:sz w:val="22"/>
          <w:szCs w:val="22"/>
        </w:rPr>
      </w:pPr>
    </w:p>
    <w:p w14:paraId="74DB0E53" w14:textId="77777777" w:rsidR="00C86238" w:rsidRPr="00F17087" w:rsidRDefault="00C86238" w:rsidP="00C86238">
      <w:pPr>
        <w:autoSpaceDE w:val="0"/>
        <w:autoSpaceDN w:val="0"/>
        <w:adjustRightInd w:val="0"/>
        <w:rPr>
          <w:sz w:val="22"/>
          <w:szCs w:val="22"/>
          <w:u w:val="single"/>
        </w:rPr>
      </w:pPr>
      <w:r w:rsidRPr="00F17087">
        <w:rPr>
          <w:sz w:val="22"/>
          <w:szCs w:val="22"/>
          <w:u w:val="single"/>
        </w:rPr>
        <w:t>Natris</w:t>
      </w:r>
    </w:p>
    <w:p w14:paraId="12C17965" w14:textId="2BD3A1AD" w:rsidR="00C86238" w:rsidRPr="00F17087" w:rsidRDefault="00517D60" w:rsidP="00C86238">
      <w:pPr>
        <w:tabs>
          <w:tab w:val="left" w:pos="567"/>
        </w:tabs>
        <w:spacing w:line="260" w:lineRule="exact"/>
        <w:rPr>
          <w:sz w:val="22"/>
          <w:szCs w:val="22"/>
        </w:rPr>
      </w:pPr>
      <w:r w:rsidRPr="00F17087">
        <w:rPr>
          <w:sz w:val="22"/>
          <w:szCs w:val="22"/>
        </w:rPr>
        <w:t xml:space="preserve">Šio vaistinio preparato </w:t>
      </w:r>
      <w:r w:rsidR="00166FC6">
        <w:rPr>
          <w:sz w:val="22"/>
          <w:szCs w:val="22"/>
        </w:rPr>
        <w:t>kiek</w:t>
      </w:r>
      <w:r w:rsidRPr="00F17087">
        <w:rPr>
          <w:sz w:val="22"/>
          <w:szCs w:val="22"/>
        </w:rPr>
        <w:t>vienoje tabletėje yra mažiau kaip 1 </w:t>
      </w:r>
      <w:proofErr w:type="spellStart"/>
      <w:r w:rsidRPr="00F17087">
        <w:rPr>
          <w:sz w:val="22"/>
          <w:szCs w:val="22"/>
        </w:rPr>
        <w:t>mmol</w:t>
      </w:r>
      <w:proofErr w:type="spellEnd"/>
      <w:r w:rsidRPr="00F17087">
        <w:rPr>
          <w:sz w:val="22"/>
          <w:szCs w:val="22"/>
        </w:rPr>
        <w:t xml:space="preserve"> (23 </w:t>
      </w:r>
      <w:r w:rsidR="00C86238" w:rsidRPr="00F17087">
        <w:rPr>
          <w:sz w:val="22"/>
          <w:szCs w:val="22"/>
        </w:rPr>
        <w:t>mg) natrio, t. y. jis beveik neturi reikšmės.</w:t>
      </w:r>
    </w:p>
    <w:p w14:paraId="235AD941" w14:textId="77777777" w:rsidR="00DE01F8" w:rsidRPr="00F17087" w:rsidRDefault="00DE01F8">
      <w:pPr>
        <w:tabs>
          <w:tab w:val="left" w:pos="567"/>
        </w:tabs>
        <w:spacing w:line="260" w:lineRule="exact"/>
        <w:rPr>
          <w:sz w:val="22"/>
          <w:szCs w:val="22"/>
        </w:rPr>
      </w:pPr>
    </w:p>
    <w:p w14:paraId="6F4D69FA" w14:textId="58DFABD6"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4.5</w:t>
      </w:r>
      <w:r w:rsidRPr="00F17087">
        <w:rPr>
          <w:b/>
          <w:bCs/>
          <w:sz w:val="22"/>
          <w:szCs w:val="22"/>
          <w:lang w:eastAsia="x-none"/>
        </w:rPr>
        <w:tab/>
        <w:t>Sąveika su kitais vaistiniais preparatais ir kitokia sąveika</w:t>
      </w:r>
      <w:r w:rsidR="00274C2D">
        <w:rPr>
          <w:b/>
          <w:bCs/>
          <w:sz w:val="22"/>
          <w:szCs w:val="22"/>
          <w:lang w:eastAsia="x-none"/>
        </w:rPr>
        <w:fldChar w:fldCharType="begin"/>
      </w:r>
      <w:r w:rsidR="00274C2D">
        <w:rPr>
          <w:b/>
          <w:bCs/>
          <w:sz w:val="22"/>
          <w:szCs w:val="22"/>
          <w:lang w:eastAsia="x-none"/>
        </w:rPr>
        <w:instrText xml:space="preserve"> DOCVARIABLE vault_nd_d2e5b6b2-19d4-427d-9c1a-1f41e07f59b3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07E79415" w14:textId="77777777" w:rsidR="00DE01F8" w:rsidRPr="00F17087" w:rsidRDefault="00DE01F8">
      <w:pPr>
        <w:tabs>
          <w:tab w:val="left" w:pos="567"/>
        </w:tabs>
        <w:spacing w:line="260" w:lineRule="exact"/>
        <w:rPr>
          <w:sz w:val="22"/>
          <w:szCs w:val="22"/>
        </w:rPr>
      </w:pPr>
    </w:p>
    <w:p w14:paraId="5A28B1A2" w14:textId="3CE1C8F5" w:rsidR="00227A47" w:rsidRPr="00F17087" w:rsidRDefault="00227A47" w:rsidP="00227A47">
      <w:pPr>
        <w:tabs>
          <w:tab w:val="left" w:pos="567"/>
        </w:tabs>
        <w:spacing w:line="260" w:lineRule="exact"/>
        <w:rPr>
          <w:sz w:val="22"/>
          <w:szCs w:val="22"/>
        </w:rPr>
      </w:pPr>
      <w:proofErr w:type="spellStart"/>
      <w:r w:rsidRPr="00F17087">
        <w:rPr>
          <w:sz w:val="22"/>
          <w:szCs w:val="22"/>
        </w:rPr>
        <w:t>Tikagreloras</w:t>
      </w:r>
      <w:proofErr w:type="spellEnd"/>
      <w:r w:rsidRPr="00F17087">
        <w:rPr>
          <w:sz w:val="22"/>
          <w:szCs w:val="22"/>
        </w:rPr>
        <w:t xml:space="preserve"> visų pirma yra CYP3A4 substratas ir taip pat silpnai slopina CYP3A4. Be to, </w:t>
      </w:r>
      <w:proofErr w:type="spellStart"/>
      <w:r w:rsidRPr="00F17087">
        <w:rPr>
          <w:sz w:val="22"/>
          <w:szCs w:val="22"/>
        </w:rPr>
        <w:t>tikagreloras</w:t>
      </w:r>
      <w:proofErr w:type="spellEnd"/>
      <w:r w:rsidR="009A433C" w:rsidRPr="00F17087">
        <w:rPr>
          <w:sz w:val="22"/>
          <w:szCs w:val="22"/>
        </w:rPr>
        <w:t xml:space="preserve"> </w:t>
      </w:r>
      <w:r w:rsidRPr="00F17087">
        <w:rPr>
          <w:sz w:val="22"/>
          <w:szCs w:val="22"/>
        </w:rPr>
        <w:t>yra P-</w:t>
      </w:r>
      <w:proofErr w:type="spellStart"/>
      <w:r w:rsidRPr="00F17087">
        <w:rPr>
          <w:sz w:val="22"/>
          <w:szCs w:val="22"/>
        </w:rPr>
        <w:t>glikoproteino</w:t>
      </w:r>
      <w:proofErr w:type="spellEnd"/>
      <w:r w:rsidRPr="00F17087">
        <w:rPr>
          <w:sz w:val="22"/>
          <w:szCs w:val="22"/>
        </w:rPr>
        <w:t xml:space="preserve"> (P-</w:t>
      </w:r>
      <w:proofErr w:type="spellStart"/>
      <w:r w:rsidRPr="00F17087">
        <w:rPr>
          <w:sz w:val="22"/>
          <w:szCs w:val="22"/>
        </w:rPr>
        <w:t>g</w:t>
      </w:r>
      <w:r w:rsidR="00D06D86">
        <w:rPr>
          <w:sz w:val="22"/>
          <w:szCs w:val="22"/>
        </w:rPr>
        <w:t>p</w:t>
      </w:r>
      <w:proofErr w:type="spellEnd"/>
      <w:r w:rsidRPr="00F17087">
        <w:rPr>
          <w:sz w:val="22"/>
          <w:szCs w:val="22"/>
        </w:rPr>
        <w:t>) substratas ir silpnas jo inhibitorius, todėl gali didinti P-</w:t>
      </w:r>
      <w:proofErr w:type="spellStart"/>
      <w:r w:rsidRPr="00F17087">
        <w:rPr>
          <w:sz w:val="22"/>
          <w:szCs w:val="22"/>
        </w:rPr>
        <w:t>g</w:t>
      </w:r>
      <w:r w:rsidR="00D06D86">
        <w:rPr>
          <w:sz w:val="22"/>
          <w:szCs w:val="22"/>
        </w:rPr>
        <w:t>p</w:t>
      </w:r>
      <w:proofErr w:type="spellEnd"/>
      <w:r w:rsidRPr="00F17087">
        <w:rPr>
          <w:sz w:val="22"/>
          <w:szCs w:val="22"/>
        </w:rPr>
        <w:t xml:space="preserve"> substratų</w:t>
      </w:r>
      <w:r w:rsidR="009A433C" w:rsidRPr="00F17087">
        <w:rPr>
          <w:sz w:val="22"/>
          <w:szCs w:val="22"/>
        </w:rPr>
        <w:t xml:space="preserve"> </w:t>
      </w:r>
      <w:r w:rsidRPr="00F17087">
        <w:rPr>
          <w:sz w:val="22"/>
          <w:szCs w:val="22"/>
        </w:rPr>
        <w:t>ekspoziciją.</w:t>
      </w:r>
      <w:r w:rsidR="000346B2">
        <w:rPr>
          <w:sz w:val="22"/>
          <w:szCs w:val="22"/>
        </w:rPr>
        <w:t xml:space="preserve"> </w:t>
      </w:r>
      <w:proofErr w:type="spellStart"/>
      <w:r w:rsidR="000346B2" w:rsidRPr="00F17087">
        <w:rPr>
          <w:sz w:val="22"/>
          <w:szCs w:val="22"/>
        </w:rPr>
        <w:t>Tikagreloras</w:t>
      </w:r>
      <w:proofErr w:type="spellEnd"/>
      <w:r w:rsidR="000346B2" w:rsidRPr="00F17087">
        <w:rPr>
          <w:sz w:val="22"/>
          <w:szCs w:val="22"/>
        </w:rPr>
        <w:t xml:space="preserve"> </w:t>
      </w:r>
      <w:r w:rsidR="000346B2">
        <w:rPr>
          <w:sz w:val="22"/>
          <w:szCs w:val="22"/>
        </w:rPr>
        <w:t xml:space="preserve">yra </w:t>
      </w:r>
      <w:r w:rsidR="000346B2" w:rsidRPr="000346B2">
        <w:rPr>
          <w:sz w:val="22"/>
          <w:szCs w:val="22"/>
        </w:rPr>
        <w:t>krūties vėžio atsparumo baltym</w:t>
      </w:r>
      <w:r w:rsidR="000346B2">
        <w:rPr>
          <w:sz w:val="22"/>
          <w:szCs w:val="22"/>
        </w:rPr>
        <w:t>o (KVAB) inhibitorius</w:t>
      </w:r>
    </w:p>
    <w:p w14:paraId="6633830B" w14:textId="77777777" w:rsidR="00B06E38" w:rsidRPr="00F17087" w:rsidRDefault="00B06E38" w:rsidP="00227A47">
      <w:pPr>
        <w:tabs>
          <w:tab w:val="left" w:pos="567"/>
        </w:tabs>
        <w:spacing w:line="260" w:lineRule="exact"/>
        <w:rPr>
          <w:sz w:val="22"/>
          <w:szCs w:val="22"/>
          <w:u w:val="single"/>
        </w:rPr>
      </w:pPr>
    </w:p>
    <w:p w14:paraId="61372C1D" w14:textId="77777777" w:rsidR="00227A47" w:rsidRPr="00F17087" w:rsidRDefault="00227A47" w:rsidP="00227A47">
      <w:pPr>
        <w:tabs>
          <w:tab w:val="left" w:pos="567"/>
        </w:tabs>
        <w:spacing w:line="260" w:lineRule="exact"/>
        <w:rPr>
          <w:sz w:val="22"/>
          <w:szCs w:val="22"/>
          <w:u w:val="single"/>
        </w:rPr>
      </w:pPr>
      <w:r w:rsidRPr="00F17087">
        <w:rPr>
          <w:sz w:val="22"/>
          <w:szCs w:val="22"/>
          <w:u w:val="single"/>
        </w:rPr>
        <w:t xml:space="preserve">Kitų vaistinių preparatų ir kitokių medžiagų įtaka </w:t>
      </w:r>
      <w:proofErr w:type="spellStart"/>
      <w:r w:rsidRPr="00F17087">
        <w:rPr>
          <w:sz w:val="22"/>
          <w:szCs w:val="22"/>
          <w:u w:val="single"/>
        </w:rPr>
        <w:t>tikagreloro</w:t>
      </w:r>
      <w:proofErr w:type="spellEnd"/>
      <w:r w:rsidRPr="00F17087">
        <w:rPr>
          <w:sz w:val="22"/>
          <w:szCs w:val="22"/>
          <w:u w:val="single"/>
        </w:rPr>
        <w:t xml:space="preserve"> poveikiui</w:t>
      </w:r>
    </w:p>
    <w:p w14:paraId="1CA43CB0" w14:textId="77777777" w:rsidR="009A433C" w:rsidRPr="00F17087" w:rsidRDefault="009A433C" w:rsidP="00227A47">
      <w:pPr>
        <w:tabs>
          <w:tab w:val="left" w:pos="567"/>
        </w:tabs>
        <w:spacing w:line="260" w:lineRule="exact"/>
        <w:rPr>
          <w:sz w:val="22"/>
          <w:szCs w:val="22"/>
        </w:rPr>
      </w:pPr>
    </w:p>
    <w:p w14:paraId="63B8F1D8" w14:textId="77777777" w:rsidR="00227A47" w:rsidRPr="00F17087" w:rsidRDefault="00227A47" w:rsidP="00227A47">
      <w:pPr>
        <w:tabs>
          <w:tab w:val="left" w:pos="567"/>
        </w:tabs>
        <w:spacing w:line="260" w:lineRule="exact"/>
        <w:rPr>
          <w:i/>
          <w:sz w:val="22"/>
          <w:szCs w:val="22"/>
        </w:rPr>
      </w:pPr>
      <w:r w:rsidRPr="00F17087">
        <w:rPr>
          <w:i/>
          <w:sz w:val="22"/>
          <w:szCs w:val="22"/>
        </w:rPr>
        <w:t>CYP3A4 inhibitoriai</w:t>
      </w:r>
    </w:p>
    <w:p w14:paraId="4922D75E" w14:textId="77777777" w:rsidR="00227A47" w:rsidRPr="00F17087" w:rsidRDefault="00227A47" w:rsidP="008531D1">
      <w:pPr>
        <w:pStyle w:val="Sraopastraipa"/>
        <w:numPr>
          <w:ilvl w:val="0"/>
          <w:numId w:val="6"/>
        </w:numPr>
        <w:tabs>
          <w:tab w:val="left" w:pos="567"/>
        </w:tabs>
        <w:spacing w:line="260" w:lineRule="exact"/>
        <w:ind w:left="567" w:hanging="567"/>
        <w:rPr>
          <w:sz w:val="22"/>
          <w:szCs w:val="22"/>
        </w:rPr>
      </w:pPr>
      <w:r w:rsidRPr="00F17087">
        <w:rPr>
          <w:i/>
          <w:sz w:val="22"/>
          <w:szCs w:val="22"/>
        </w:rPr>
        <w:t>Stipriai veikiantys CYP3A4 inhibitoriai.</w:t>
      </w:r>
      <w:r w:rsidRPr="00F17087">
        <w:rPr>
          <w:sz w:val="22"/>
          <w:szCs w:val="22"/>
        </w:rPr>
        <w:t xml:space="preserve"> Kartu vartojant </w:t>
      </w:r>
      <w:proofErr w:type="spellStart"/>
      <w:r w:rsidRPr="00F17087">
        <w:rPr>
          <w:sz w:val="22"/>
          <w:szCs w:val="22"/>
        </w:rPr>
        <w:t>ketokonazolą</w:t>
      </w:r>
      <w:proofErr w:type="spellEnd"/>
      <w:r w:rsidRPr="00F17087">
        <w:rPr>
          <w:sz w:val="22"/>
          <w:szCs w:val="22"/>
        </w:rPr>
        <w:t xml:space="preserve">, </w:t>
      </w:r>
      <w:proofErr w:type="spellStart"/>
      <w:r w:rsidRPr="00F17087">
        <w:rPr>
          <w:sz w:val="22"/>
          <w:szCs w:val="22"/>
        </w:rPr>
        <w:t>tikagreloro</w:t>
      </w:r>
      <w:proofErr w:type="spellEnd"/>
      <w:r w:rsidRPr="00F17087">
        <w:rPr>
          <w:sz w:val="22"/>
          <w:szCs w:val="22"/>
        </w:rPr>
        <w:t xml:space="preserve"> </w:t>
      </w:r>
      <w:proofErr w:type="spellStart"/>
      <w:r w:rsidRPr="00F17087">
        <w:rPr>
          <w:sz w:val="22"/>
          <w:szCs w:val="22"/>
        </w:rPr>
        <w:t>Cmax</w:t>
      </w:r>
      <w:proofErr w:type="spellEnd"/>
      <w:r w:rsidRPr="00F17087">
        <w:rPr>
          <w:sz w:val="22"/>
          <w:szCs w:val="22"/>
        </w:rPr>
        <w:t xml:space="preserve"> padidėjo</w:t>
      </w:r>
      <w:r w:rsidR="009A433C" w:rsidRPr="00F17087">
        <w:rPr>
          <w:sz w:val="22"/>
          <w:szCs w:val="22"/>
        </w:rPr>
        <w:t xml:space="preserve"> </w:t>
      </w:r>
      <w:r w:rsidRPr="00F17087">
        <w:rPr>
          <w:sz w:val="22"/>
          <w:szCs w:val="22"/>
        </w:rPr>
        <w:t xml:space="preserve">2,4 karto ir AUC – 7,3 karto, jo aktyvaus metabolito </w:t>
      </w:r>
      <w:proofErr w:type="spellStart"/>
      <w:r w:rsidRPr="00F17087">
        <w:rPr>
          <w:sz w:val="22"/>
          <w:szCs w:val="22"/>
        </w:rPr>
        <w:t>C</w:t>
      </w:r>
      <w:r w:rsidRPr="00F17087">
        <w:rPr>
          <w:sz w:val="22"/>
          <w:szCs w:val="22"/>
          <w:vertAlign w:val="subscript"/>
        </w:rPr>
        <w:t>max</w:t>
      </w:r>
      <w:proofErr w:type="spellEnd"/>
      <w:r w:rsidRPr="00F17087">
        <w:rPr>
          <w:sz w:val="22"/>
          <w:szCs w:val="22"/>
        </w:rPr>
        <w:t xml:space="preserve"> sumažėjo 89</w:t>
      </w:r>
      <w:r w:rsidR="009A433C" w:rsidRPr="00F17087">
        <w:rPr>
          <w:sz w:val="22"/>
          <w:szCs w:val="22"/>
        </w:rPr>
        <w:t> </w:t>
      </w:r>
      <w:r w:rsidRPr="00F17087">
        <w:rPr>
          <w:sz w:val="22"/>
          <w:szCs w:val="22"/>
        </w:rPr>
        <w:t>%, AUC – 56</w:t>
      </w:r>
      <w:r w:rsidR="009A433C" w:rsidRPr="00F17087">
        <w:rPr>
          <w:sz w:val="22"/>
          <w:szCs w:val="22"/>
        </w:rPr>
        <w:t> </w:t>
      </w:r>
      <w:r w:rsidRPr="00F17087">
        <w:rPr>
          <w:sz w:val="22"/>
          <w:szCs w:val="22"/>
        </w:rPr>
        <w:t>%.</w:t>
      </w:r>
      <w:r w:rsidR="009A433C" w:rsidRPr="00F17087">
        <w:rPr>
          <w:sz w:val="22"/>
          <w:szCs w:val="22"/>
        </w:rPr>
        <w:t xml:space="preserve"> </w:t>
      </w:r>
      <w:r w:rsidRPr="00F17087">
        <w:rPr>
          <w:sz w:val="22"/>
          <w:szCs w:val="22"/>
        </w:rPr>
        <w:t>Tikėtina, kad panašiai turėtų veikti ir kiti stipriai veikiantys CYP3A4 inhibitoriai</w:t>
      </w:r>
      <w:r w:rsidR="009A433C" w:rsidRPr="00F17087">
        <w:rPr>
          <w:sz w:val="22"/>
          <w:szCs w:val="22"/>
        </w:rPr>
        <w:t xml:space="preserve"> </w:t>
      </w:r>
      <w:r w:rsidRPr="00F17087">
        <w:rPr>
          <w:sz w:val="22"/>
          <w:szCs w:val="22"/>
        </w:rPr>
        <w:t>(</w:t>
      </w:r>
      <w:proofErr w:type="spellStart"/>
      <w:r w:rsidRPr="00F17087">
        <w:rPr>
          <w:sz w:val="22"/>
          <w:szCs w:val="22"/>
        </w:rPr>
        <w:t>klaritromicinas</w:t>
      </w:r>
      <w:proofErr w:type="spellEnd"/>
      <w:r w:rsidRPr="00F17087">
        <w:rPr>
          <w:sz w:val="22"/>
          <w:szCs w:val="22"/>
        </w:rPr>
        <w:t xml:space="preserve">, </w:t>
      </w:r>
      <w:proofErr w:type="spellStart"/>
      <w:r w:rsidRPr="00F17087">
        <w:rPr>
          <w:sz w:val="22"/>
          <w:szCs w:val="22"/>
        </w:rPr>
        <w:t>nefazodonas</w:t>
      </w:r>
      <w:proofErr w:type="spellEnd"/>
      <w:r w:rsidRPr="00F17087">
        <w:rPr>
          <w:sz w:val="22"/>
          <w:szCs w:val="22"/>
        </w:rPr>
        <w:t xml:space="preserve">, ritonaviras ir </w:t>
      </w:r>
      <w:proofErr w:type="spellStart"/>
      <w:r w:rsidRPr="00F17087">
        <w:rPr>
          <w:sz w:val="22"/>
          <w:szCs w:val="22"/>
        </w:rPr>
        <w:t>ata</w:t>
      </w:r>
      <w:r w:rsidR="00BE29EF">
        <w:rPr>
          <w:sz w:val="22"/>
          <w:szCs w:val="22"/>
        </w:rPr>
        <w:t>z</w:t>
      </w:r>
      <w:r w:rsidRPr="00F17087">
        <w:rPr>
          <w:sz w:val="22"/>
          <w:szCs w:val="22"/>
        </w:rPr>
        <w:t>a</w:t>
      </w:r>
      <w:r w:rsidR="00BE29EF">
        <w:rPr>
          <w:sz w:val="22"/>
          <w:szCs w:val="22"/>
        </w:rPr>
        <w:t>n</w:t>
      </w:r>
      <w:r w:rsidRPr="00F17087">
        <w:rPr>
          <w:sz w:val="22"/>
          <w:szCs w:val="22"/>
        </w:rPr>
        <w:t>aviras</w:t>
      </w:r>
      <w:proofErr w:type="spellEnd"/>
      <w:r w:rsidRPr="00F17087">
        <w:rPr>
          <w:sz w:val="22"/>
          <w:szCs w:val="22"/>
        </w:rPr>
        <w:t>), todėl stipriai veikiančių CYP3A4</w:t>
      </w:r>
      <w:r w:rsidR="009A433C" w:rsidRPr="00F17087">
        <w:rPr>
          <w:sz w:val="22"/>
          <w:szCs w:val="22"/>
        </w:rPr>
        <w:t xml:space="preserve"> </w:t>
      </w:r>
      <w:r w:rsidRPr="00F17087">
        <w:rPr>
          <w:sz w:val="22"/>
          <w:szCs w:val="22"/>
        </w:rPr>
        <w:t xml:space="preserve">inhibitorių kartu su </w:t>
      </w:r>
      <w:proofErr w:type="spellStart"/>
      <w:r w:rsidRPr="00F17087">
        <w:rPr>
          <w:sz w:val="22"/>
          <w:szCs w:val="22"/>
        </w:rPr>
        <w:t>tikagreloru</w:t>
      </w:r>
      <w:proofErr w:type="spellEnd"/>
      <w:r w:rsidRPr="00F17087">
        <w:rPr>
          <w:sz w:val="22"/>
          <w:szCs w:val="22"/>
        </w:rPr>
        <w:t xml:space="preserve"> vartoti negalima (žr. 4.3 skyrių).</w:t>
      </w:r>
    </w:p>
    <w:p w14:paraId="58ACFA34" w14:textId="77777777" w:rsidR="00227A47" w:rsidRPr="00F17087" w:rsidRDefault="00227A47" w:rsidP="008531D1">
      <w:pPr>
        <w:pStyle w:val="Sraopastraipa"/>
        <w:numPr>
          <w:ilvl w:val="0"/>
          <w:numId w:val="6"/>
        </w:numPr>
        <w:tabs>
          <w:tab w:val="left" w:pos="567"/>
        </w:tabs>
        <w:spacing w:line="260" w:lineRule="exact"/>
        <w:ind w:left="567" w:hanging="567"/>
        <w:rPr>
          <w:sz w:val="22"/>
          <w:szCs w:val="22"/>
        </w:rPr>
      </w:pPr>
      <w:r w:rsidRPr="00F17087">
        <w:rPr>
          <w:i/>
          <w:sz w:val="22"/>
          <w:szCs w:val="22"/>
        </w:rPr>
        <w:t>Vidutinio stiprumo veikimo CYP3A4 inhibitoriai</w:t>
      </w:r>
      <w:r w:rsidRPr="00F17087">
        <w:rPr>
          <w:sz w:val="22"/>
          <w:szCs w:val="22"/>
        </w:rPr>
        <w:t>.</w:t>
      </w:r>
      <w:r w:rsidR="00BE29EF">
        <w:rPr>
          <w:sz w:val="22"/>
          <w:szCs w:val="22"/>
        </w:rPr>
        <w:t xml:space="preserve"> </w:t>
      </w:r>
      <w:r w:rsidRPr="00F17087">
        <w:rPr>
          <w:sz w:val="22"/>
          <w:szCs w:val="22"/>
        </w:rPr>
        <w:t xml:space="preserve">Kartu vartojant </w:t>
      </w:r>
      <w:proofErr w:type="spellStart"/>
      <w:r w:rsidRPr="00F17087">
        <w:rPr>
          <w:sz w:val="22"/>
          <w:szCs w:val="22"/>
        </w:rPr>
        <w:t>diltiazemą</w:t>
      </w:r>
      <w:proofErr w:type="spellEnd"/>
      <w:r w:rsidRPr="00F17087">
        <w:rPr>
          <w:sz w:val="22"/>
          <w:szCs w:val="22"/>
        </w:rPr>
        <w:t xml:space="preserve">, </w:t>
      </w:r>
      <w:proofErr w:type="spellStart"/>
      <w:r w:rsidRPr="00F17087">
        <w:rPr>
          <w:sz w:val="22"/>
          <w:szCs w:val="22"/>
        </w:rPr>
        <w:t>tikagreloro</w:t>
      </w:r>
      <w:proofErr w:type="spellEnd"/>
      <w:r w:rsidRPr="00F17087">
        <w:rPr>
          <w:sz w:val="22"/>
          <w:szCs w:val="22"/>
        </w:rPr>
        <w:t xml:space="preserve"> </w:t>
      </w:r>
      <w:proofErr w:type="spellStart"/>
      <w:r w:rsidRPr="00F17087">
        <w:rPr>
          <w:sz w:val="22"/>
          <w:szCs w:val="22"/>
        </w:rPr>
        <w:t>C</w:t>
      </w:r>
      <w:r w:rsidRPr="00F17087">
        <w:rPr>
          <w:sz w:val="22"/>
          <w:szCs w:val="22"/>
          <w:vertAlign w:val="subscript"/>
        </w:rPr>
        <w:t>max</w:t>
      </w:r>
      <w:proofErr w:type="spellEnd"/>
      <w:r w:rsidR="009A433C" w:rsidRPr="00F17087">
        <w:rPr>
          <w:sz w:val="22"/>
          <w:szCs w:val="22"/>
          <w:vertAlign w:val="subscript"/>
        </w:rPr>
        <w:t xml:space="preserve"> </w:t>
      </w:r>
      <w:r w:rsidRPr="00F17087">
        <w:rPr>
          <w:sz w:val="22"/>
          <w:szCs w:val="22"/>
        </w:rPr>
        <w:t>padidėjo 69</w:t>
      </w:r>
      <w:r w:rsidR="009A433C" w:rsidRPr="00F17087">
        <w:rPr>
          <w:sz w:val="22"/>
          <w:szCs w:val="22"/>
        </w:rPr>
        <w:t> </w:t>
      </w:r>
      <w:r w:rsidRPr="00F17087">
        <w:rPr>
          <w:sz w:val="22"/>
          <w:szCs w:val="22"/>
        </w:rPr>
        <w:t xml:space="preserve">% ir AUC – 2,7 karto, jo aktyvaus metabolito </w:t>
      </w:r>
      <w:proofErr w:type="spellStart"/>
      <w:r w:rsidRPr="00F17087">
        <w:rPr>
          <w:sz w:val="22"/>
          <w:szCs w:val="22"/>
        </w:rPr>
        <w:t>C</w:t>
      </w:r>
      <w:r w:rsidRPr="00F17087">
        <w:rPr>
          <w:sz w:val="22"/>
          <w:szCs w:val="22"/>
          <w:vertAlign w:val="subscript"/>
        </w:rPr>
        <w:t>max</w:t>
      </w:r>
      <w:proofErr w:type="spellEnd"/>
      <w:r w:rsidR="009A433C" w:rsidRPr="00F17087">
        <w:rPr>
          <w:sz w:val="22"/>
          <w:szCs w:val="22"/>
        </w:rPr>
        <w:t xml:space="preserve"> sumažėjo 38 </w:t>
      </w:r>
      <w:r w:rsidRPr="00F17087">
        <w:rPr>
          <w:sz w:val="22"/>
          <w:szCs w:val="22"/>
        </w:rPr>
        <w:t>%, o AUC</w:t>
      </w:r>
      <w:r w:rsidR="009A433C" w:rsidRPr="00F17087">
        <w:rPr>
          <w:sz w:val="22"/>
          <w:szCs w:val="22"/>
        </w:rPr>
        <w:t xml:space="preserve"> </w:t>
      </w:r>
      <w:r w:rsidRPr="00F17087">
        <w:rPr>
          <w:sz w:val="22"/>
          <w:szCs w:val="22"/>
        </w:rPr>
        <w:t xml:space="preserve">nepakito. </w:t>
      </w:r>
      <w:proofErr w:type="spellStart"/>
      <w:r w:rsidRPr="00F17087">
        <w:rPr>
          <w:sz w:val="22"/>
          <w:szCs w:val="22"/>
        </w:rPr>
        <w:t>Tikagreloras</w:t>
      </w:r>
      <w:proofErr w:type="spellEnd"/>
      <w:r w:rsidRPr="00F17087">
        <w:rPr>
          <w:sz w:val="22"/>
          <w:szCs w:val="22"/>
        </w:rPr>
        <w:t xml:space="preserve"> </w:t>
      </w:r>
      <w:proofErr w:type="spellStart"/>
      <w:r w:rsidRPr="00F17087">
        <w:rPr>
          <w:sz w:val="22"/>
          <w:szCs w:val="22"/>
        </w:rPr>
        <w:t>diltiazemo</w:t>
      </w:r>
      <w:proofErr w:type="spellEnd"/>
      <w:r w:rsidRPr="00F17087">
        <w:rPr>
          <w:sz w:val="22"/>
          <w:szCs w:val="22"/>
        </w:rPr>
        <w:t xml:space="preserve"> koncentracijos plazmoje neveikė. Kitų vidutinio stiprumo</w:t>
      </w:r>
      <w:r w:rsidR="009A433C" w:rsidRPr="00F17087">
        <w:rPr>
          <w:sz w:val="22"/>
          <w:szCs w:val="22"/>
        </w:rPr>
        <w:t xml:space="preserve"> </w:t>
      </w:r>
      <w:r w:rsidRPr="00F17087">
        <w:rPr>
          <w:sz w:val="22"/>
          <w:szCs w:val="22"/>
        </w:rPr>
        <w:t xml:space="preserve">veikimo CYP3A4 inhibitorių (pvz., </w:t>
      </w:r>
      <w:proofErr w:type="spellStart"/>
      <w:r w:rsidRPr="00F17087">
        <w:rPr>
          <w:sz w:val="22"/>
          <w:szCs w:val="22"/>
        </w:rPr>
        <w:t>amprenaviro</w:t>
      </w:r>
      <w:proofErr w:type="spellEnd"/>
      <w:r w:rsidRPr="00F17087">
        <w:rPr>
          <w:sz w:val="22"/>
          <w:szCs w:val="22"/>
        </w:rPr>
        <w:t xml:space="preserve">, </w:t>
      </w:r>
      <w:proofErr w:type="spellStart"/>
      <w:r w:rsidRPr="00F17087">
        <w:rPr>
          <w:sz w:val="22"/>
          <w:szCs w:val="22"/>
        </w:rPr>
        <w:t>aprepitanto</w:t>
      </w:r>
      <w:proofErr w:type="spellEnd"/>
      <w:r w:rsidRPr="00F17087">
        <w:rPr>
          <w:sz w:val="22"/>
          <w:szCs w:val="22"/>
        </w:rPr>
        <w:t xml:space="preserve">, </w:t>
      </w:r>
      <w:proofErr w:type="spellStart"/>
      <w:r w:rsidRPr="00F17087">
        <w:rPr>
          <w:sz w:val="22"/>
          <w:szCs w:val="22"/>
        </w:rPr>
        <w:t>eritromicino</w:t>
      </w:r>
      <w:proofErr w:type="spellEnd"/>
      <w:r w:rsidRPr="00F17087">
        <w:rPr>
          <w:sz w:val="22"/>
          <w:szCs w:val="22"/>
        </w:rPr>
        <w:t xml:space="preserve">, </w:t>
      </w:r>
      <w:proofErr w:type="spellStart"/>
      <w:r w:rsidRPr="00F17087">
        <w:rPr>
          <w:sz w:val="22"/>
          <w:szCs w:val="22"/>
        </w:rPr>
        <w:t>flukonazolo</w:t>
      </w:r>
      <w:proofErr w:type="spellEnd"/>
      <w:r w:rsidRPr="00F17087">
        <w:rPr>
          <w:sz w:val="22"/>
          <w:szCs w:val="22"/>
        </w:rPr>
        <w:t>)</w:t>
      </w:r>
      <w:r w:rsidR="009A433C" w:rsidRPr="00F17087">
        <w:rPr>
          <w:sz w:val="22"/>
          <w:szCs w:val="22"/>
        </w:rPr>
        <w:t xml:space="preserve"> </w:t>
      </w:r>
      <w:r w:rsidRPr="00F17087">
        <w:rPr>
          <w:sz w:val="22"/>
          <w:szCs w:val="22"/>
        </w:rPr>
        <w:t xml:space="preserve">poveikis turėtų būti panašus, juos galima vartoti kartu su </w:t>
      </w:r>
      <w:proofErr w:type="spellStart"/>
      <w:r w:rsidRPr="00F17087">
        <w:rPr>
          <w:sz w:val="22"/>
          <w:szCs w:val="22"/>
        </w:rPr>
        <w:t>tikagreloru</w:t>
      </w:r>
      <w:proofErr w:type="spellEnd"/>
      <w:r w:rsidRPr="00F17087">
        <w:rPr>
          <w:sz w:val="22"/>
          <w:szCs w:val="22"/>
        </w:rPr>
        <w:t>.</w:t>
      </w:r>
    </w:p>
    <w:p w14:paraId="7F077A8C" w14:textId="77777777" w:rsidR="00227A47" w:rsidRPr="00F17087" w:rsidRDefault="00227A47" w:rsidP="008531D1">
      <w:pPr>
        <w:pStyle w:val="Sraopastraipa"/>
        <w:numPr>
          <w:ilvl w:val="0"/>
          <w:numId w:val="6"/>
        </w:numPr>
        <w:tabs>
          <w:tab w:val="left" w:pos="567"/>
        </w:tabs>
        <w:spacing w:line="260" w:lineRule="exact"/>
        <w:ind w:left="567" w:hanging="567"/>
        <w:rPr>
          <w:sz w:val="22"/>
          <w:szCs w:val="22"/>
        </w:rPr>
      </w:pPr>
      <w:r w:rsidRPr="00F17087">
        <w:rPr>
          <w:sz w:val="22"/>
          <w:szCs w:val="22"/>
        </w:rPr>
        <w:t>Kasdie</w:t>
      </w:r>
      <w:r w:rsidR="009A433C" w:rsidRPr="00F17087">
        <w:rPr>
          <w:sz w:val="22"/>
          <w:szCs w:val="22"/>
        </w:rPr>
        <w:t>n geriant daug (3 kartus po 200 </w:t>
      </w:r>
      <w:r w:rsidRPr="00F17087">
        <w:rPr>
          <w:sz w:val="22"/>
          <w:szCs w:val="22"/>
        </w:rPr>
        <w:t>ml) greipfrutų sulčių, nustatyta 2 kartus padidėjusi</w:t>
      </w:r>
      <w:r w:rsidR="009A433C" w:rsidRPr="00F17087">
        <w:rPr>
          <w:sz w:val="22"/>
          <w:szCs w:val="22"/>
        </w:rPr>
        <w:t xml:space="preserve"> </w:t>
      </w:r>
      <w:proofErr w:type="spellStart"/>
      <w:r w:rsidRPr="00F17087">
        <w:rPr>
          <w:sz w:val="22"/>
          <w:szCs w:val="22"/>
        </w:rPr>
        <w:t>tikagreloro</w:t>
      </w:r>
      <w:proofErr w:type="spellEnd"/>
      <w:r w:rsidRPr="00F17087">
        <w:rPr>
          <w:sz w:val="22"/>
          <w:szCs w:val="22"/>
        </w:rPr>
        <w:t xml:space="preserve"> ekspozicija. Vis dėlto daugumai pacientų toks padidėjimas neturėtų būti kliniškai</w:t>
      </w:r>
      <w:r w:rsidR="009A433C" w:rsidRPr="00F17087">
        <w:rPr>
          <w:sz w:val="22"/>
          <w:szCs w:val="22"/>
        </w:rPr>
        <w:t xml:space="preserve"> </w:t>
      </w:r>
      <w:r w:rsidRPr="00F17087">
        <w:rPr>
          <w:sz w:val="22"/>
          <w:szCs w:val="22"/>
        </w:rPr>
        <w:t>reikšmingas.</w:t>
      </w:r>
    </w:p>
    <w:p w14:paraId="5CF54F02" w14:textId="77777777" w:rsidR="009A433C" w:rsidRPr="00F17087" w:rsidRDefault="009A433C" w:rsidP="00227A47">
      <w:pPr>
        <w:tabs>
          <w:tab w:val="left" w:pos="567"/>
        </w:tabs>
        <w:spacing w:line="260" w:lineRule="exact"/>
        <w:rPr>
          <w:sz w:val="22"/>
          <w:szCs w:val="22"/>
        </w:rPr>
      </w:pPr>
    </w:p>
    <w:p w14:paraId="49E4ED32" w14:textId="77777777" w:rsidR="00227A47" w:rsidRPr="00F17087" w:rsidRDefault="00227A47" w:rsidP="00227A47">
      <w:pPr>
        <w:tabs>
          <w:tab w:val="left" w:pos="567"/>
        </w:tabs>
        <w:spacing w:line="260" w:lineRule="exact"/>
        <w:rPr>
          <w:i/>
          <w:sz w:val="22"/>
          <w:szCs w:val="22"/>
        </w:rPr>
      </w:pPr>
      <w:r w:rsidRPr="00F17087">
        <w:rPr>
          <w:i/>
          <w:sz w:val="22"/>
          <w:szCs w:val="22"/>
        </w:rPr>
        <w:t xml:space="preserve">CYP3A4 </w:t>
      </w:r>
      <w:proofErr w:type="spellStart"/>
      <w:r w:rsidRPr="00F17087">
        <w:rPr>
          <w:i/>
          <w:sz w:val="22"/>
          <w:szCs w:val="22"/>
        </w:rPr>
        <w:t>induktoriai</w:t>
      </w:r>
      <w:proofErr w:type="spellEnd"/>
    </w:p>
    <w:p w14:paraId="6E6C7F76" w14:textId="77777777" w:rsidR="00227A47" w:rsidRPr="00F17087" w:rsidRDefault="00227A47" w:rsidP="00227A47">
      <w:pPr>
        <w:tabs>
          <w:tab w:val="left" w:pos="567"/>
        </w:tabs>
        <w:spacing w:line="260" w:lineRule="exact"/>
        <w:rPr>
          <w:sz w:val="22"/>
          <w:szCs w:val="22"/>
        </w:rPr>
      </w:pPr>
      <w:r w:rsidRPr="00F17087">
        <w:rPr>
          <w:sz w:val="22"/>
          <w:szCs w:val="22"/>
        </w:rPr>
        <w:t xml:space="preserve">Kartu vartojant </w:t>
      </w:r>
      <w:proofErr w:type="spellStart"/>
      <w:r w:rsidRPr="00F17087">
        <w:rPr>
          <w:sz w:val="22"/>
          <w:szCs w:val="22"/>
        </w:rPr>
        <w:t>rifampiciną</w:t>
      </w:r>
      <w:proofErr w:type="spellEnd"/>
      <w:r w:rsidRPr="00F17087">
        <w:rPr>
          <w:sz w:val="22"/>
          <w:szCs w:val="22"/>
        </w:rPr>
        <w:t xml:space="preserve">, </w:t>
      </w:r>
      <w:proofErr w:type="spellStart"/>
      <w:r w:rsidRPr="00F17087">
        <w:rPr>
          <w:sz w:val="22"/>
          <w:szCs w:val="22"/>
        </w:rPr>
        <w:t>tikagreloro</w:t>
      </w:r>
      <w:proofErr w:type="spellEnd"/>
      <w:r w:rsidRPr="00F17087">
        <w:rPr>
          <w:sz w:val="22"/>
          <w:szCs w:val="22"/>
        </w:rPr>
        <w:t xml:space="preserve"> </w:t>
      </w:r>
      <w:proofErr w:type="spellStart"/>
      <w:r w:rsidRPr="00F17087">
        <w:rPr>
          <w:sz w:val="22"/>
          <w:szCs w:val="22"/>
        </w:rPr>
        <w:t>C</w:t>
      </w:r>
      <w:r w:rsidRPr="00F17087">
        <w:rPr>
          <w:sz w:val="22"/>
          <w:szCs w:val="22"/>
          <w:vertAlign w:val="subscript"/>
        </w:rPr>
        <w:t>max</w:t>
      </w:r>
      <w:proofErr w:type="spellEnd"/>
      <w:r w:rsidR="009A433C" w:rsidRPr="00F17087">
        <w:rPr>
          <w:sz w:val="22"/>
          <w:szCs w:val="22"/>
        </w:rPr>
        <w:t xml:space="preserve"> sumažėjo 73 % ir AUC – 86 </w:t>
      </w:r>
      <w:r w:rsidRPr="00F17087">
        <w:rPr>
          <w:sz w:val="22"/>
          <w:szCs w:val="22"/>
        </w:rPr>
        <w:t>%, jo aktyvaus metabolito</w:t>
      </w:r>
      <w:r w:rsidR="009A433C" w:rsidRPr="00F17087">
        <w:rPr>
          <w:sz w:val="22"/>
          <w:szCs w:val="22"/>
        </w:rPr>
        <w:t xml:space="preserve"> </w:t>
      </w:r>
      <w:proofErr w:type="spellStart"/>
      <w:r w:rsidRPr="00F17087">
        <w:rPr>
          <w:sz w:val="22"/>
          <w:szCs w:val="22"/>
        </w:rPr>
        <w:t>C</w:t>
      </w:r>
      <w:r w:rsidRPr="00F17087">
        <w:rPr>
          <w:sz w:val="22"/>
          <w:szCs w:val="22"/>
          <w:vertAlign w:val="subscript"/>
        </w:rPr>
        <w:t>max</w:t>
      </w:r>
      <w:proofErr w:type="spellEnd"/>
      <w:r w:rsidR="009A433C" w:rsidRPr="00F17087">
        <w:rPr>
          <w:sz w:val="22"/>
          <w:szCs w:val="22"/>
        </w:rPr>
        <w:t xml:space="preserve"> nepakito, o AUC sumažėjo 46 </w:t>
      </w:r>
      <w:r w:rsidRPr="00F17087">
        <w:rPr>
          <w:sz w:val="22"/>
          <w:szCs w:val="22"/>
        </w:rPr>
        <w:t xml:space="preserve">%. Manoma, kad kiti CYP3A </w:t>
      </w:r>
      <w:proofErr w:type="spellStart"/>
      <w:r w:rsidRPr="00F17087">
        <w:rPr>
          <w:sz w:val="22"/>
          <w:szCs w:val="22"/>
        </w:rPr>
        <w:t>induktoriai</w:t>
      </w:r>
      <w:proofErr w:type="spellEnd"/>
      <w:r w:rsidRPr="00F17087">
        <w:rPr>
          <w:sz w:val="22"/>
          <w:szCs w:val="22"/>
        </w:rPr>
        <w:t xml:space="preserve"> (pvz., </w:t>
      </w:r>
      <w:proofErr w:type="spellStart"/>
      <w:r w:rsidRPr="00F17087">
        <w:rPr>
          <w:sz w:val="22"/>
          <w:szCs w:val="22"/>
        </w:rPr>
        <w:t>fenitoinas</w:t>
      </w:r>
      <w:proofErr w:type="spellEnd"/>
      <w:r w:rsidRPr="00F17087">
        <w:rPr>
          <w:sz w:val="22"/>
          <w:szCs w:val="22"/>
        </w:rPr>
        <w:t>,</w:t>
      </w:r>
      <w:r w:rsidR="009A433C" w:rsidRPr="00F17087">
        <w:rPr>
          <w:sz w:val="22"/>
          <w:szCs w:val="22"/>
        </w:rPr>
        <w:t xml:space="preserve"> </w:t>
      </w:r>
      <w:proofErr w:type="spellStart"/>
      <w:r w:rsidRPr="00F17087">
        <w:rPr>
          <w:sz w:val="22"/>
          <w:szCs w:val="22"/>
        </w:rPr>
        <w:t>karbamazepinas</w:t>
      </w:r>
      <w:proofErr w:type="spellEnd"/>
      <w:r w:rsidRPr="00F17087">
        <w:rPr>
          <w:sz w:val="22"/>
          <w:szCs w:val="22"/>
        </w:rPr>
        <w:t xml:space="preserve"> ir </w:t>
      </w:r>
      <w:proofErr w:type="spellStart"/>
      <w:r w:rsidRPr="00F17087">
        <w:rPr>
          <w:sz w:val="22"/>
          <w:szCs w:val="22"/>
        </w:rPr>
        <w:t>fenobarbitalis</w:t>
      </w:r>
      <w:proofErr w:type="spellEnd"/>
      <w:r w:rsidRPr="00F17087">
        <w:rPr>
          <w:sz w:val="22"/>
          <w:szCs w:val="22"/>
        </w:rPr>
        <w:t xml:space="preserve">) taip pat turėtų mažinti </w:t>
      </w:r>
      <w:proofErr w:type="spellStart"/>
      <w:r w:rsidRPr="00F17087">
        <w:rPr>
          <w:sz w:val="22"/>
          <w:szCs w:val="22"/>
        </w:rPr>
        <w:t>tikagreloro</w:t>
      </w:r>
      <w:proofErr w:type="spellEnd"/>
      <w:r w:rsidRPr="00F17087">
        <w:rPr>
          <w:sz w:val="22"/>
          <w:szCs w:val="22"/>
        </w:rPr>
        <w:t xml:space="preserve"> ekspoziciją. Kartu vartojant</w:t>
      </w:r>
      <w:r w:rsidR="009A433C" w:rsidRPr="00F17087">
        <w:rPr>
          <w:sz w:val="22"/>
          <w:szCs w:val="22"/>
        </w:rPr>
        <w:t xml:space="preserve"> </w:t>
      </w:r>
      <w:r w:rsidRPr="00F17087">
        <w:rPr>
          <w:sz w:val="22"/>
          <w:szCs w:val="22"/>
        </w:rPr>
        <w:t xml:space="preserve">vaistinių preparatų, kurie stipriai indukuoja CYP3A, gali sumažėti </w:t>
      </w:r>
      <w:proofErr w:type="spellStart"/>
      <w:r w:rsidRPr="00F17087">
        <w:rPr>
          <w:sz w:val="22"/>
          <w:szCs w:val="22"/>
        </w:rPr>
        <w:t>tikagreloro</w:t>
      </w:r>
      <w:proofErr w:type="spellEnd"/>
      <w:r w:rsidRPr="00F17087">
        <w:rPr>
          <w:sz w:val="22"/>
          <w:szCs w:val="22"/>
        </w:rPr>
        <w:t xml:space="preserve"> ekspozicija ir</w:t>
      </w:r>
      <w:r w:rsidR="009A433C" w:rsidRPr="00F17087">
        <w:rPr>
          <w:sz w:val="22"/>
          <w:szCs w:val="22"/>
        </w:rPr>
        <w:t xml:space="preserve"> </w:t>
      </w:r>
      <w:r w:rsidRPr="00F17087">
        <w:rPr>
          <w:sz w:val="22"/>
          <w:szCs w:val="22"/>
        </w:rPr>
        <w:t xml:space="preserve">veiksmingumas, todėl kartu su </w:t>
      </w:r>
      <w:proofErr w:type="spellStart"/>
      <w:r w:rsidRPr="00F17087">
        <w:rPr>
          <w:sz w:val="22"/>
          <w:szCs w:val="22"/>
        </w:rPr>
        <w:t>tikagreloru</w:t>
      </w:r>
      <w:proofErr w:type="spellEnd"/>
      <w:r w:rsidRPr="00F17087">
        <w:rPr>
          <w:sz w:val="22"/>
          <w:szCs w:val="22"/>
        </w:rPr>
        <w:t xml:space="preserve"> jų vartoti nepatartina.</w:t>
      </w:r>
    </w:p>
    <w:p w14:paraId="5362CC13" w14:textId="77777777" w:rsidR="009A433C" w:rsidRPr="00F17087" w:rsidRDefault="009A433C" w:rsidP="00227A47">
      <w:pPr>
        <w:tabs>
          <w:tab w:val="left" w:pos="567"/>
        </w:tabs>
        <w:spacing w:line="260" w:lineRule="exact"/>
        <w:rPr>
          <w:sz w:val="22"/>
          <w:szCs w:val="22"/>
        </w:rPr>
      </w:pPr>
    </w:p>
    <w:p w14:paraId="103BD8A3" w14:textId="77777777" w:rsidR="00227A47" w:rsidRPr="00F17087" w:rsidRDefault="00227A47" w:rsidP="00227A47">
      <w:pPr>
        <w:tabs>
          <w:tab w:val="left" w:pos="567"/>
        </w:tabs>
        <w:spacing w:line="260" w:lineRule="exact"/>
        <w:rPr>
          <w:i/>
          <w:sz w:val="22"/>
          <w:szCs w:val="22"/>
        </w:rPr>
      </w:pPr>
      <w:proofErr w:type="spellStart"/>
      <w:r w:rsidRPr="00F17087">
        <w:rPr>
          <w:i/>
          <w:sz w:val="22"/>
          <w:szCs w:val="22"/>
        </w:rPr>
        <w:lastRenderedPageBreak/>
        <w:t>Ciklosporinas</w:t>
      </w:r>
      <w:proofErr w:type="spellEnd"/>
      <w:r w:rsidRPr="00F17087">
        <w:rPr>
          <w:i/>
          <w:sz w:val="22"/>
          <w:szCs w:val="22"/>
        </w:rPr>
        <w:t xml:space="preserve"> (P-</w:t>
      </w:r>
      <w:proofErr w:type="spellStart"/>
      <w:r w:rsidRPr="00F17087">
        <w:rPr>
          <w:i/>
          <w:sz w:val="22"/>
          <w:szCs w:val="22"/>
        </w:rPr>
        <w:t>gp</w:t>
      </w:r>
      <w:proofErr w:type="spellEnd"/>
      <w:r w:rsidRPr="00F17087">
        <w:rPr>
          <w:i/>
          <w:sz w:val="22"/>
          <w:szCs w:val="22"/>
        </w:rPr>
        <w:t xml:space="preserve"> ir CYP3A inhibitorius)</w:t>
      </w:r>
    </w:p>
    <w:p w14:paraId="62F28F9F" w14:textId="77777777" w:rsidR="00227A47" w:rsidRPr="00F17087" w:rsidRDefault="009A433C" w:rsidP="00227A47">
      <w:pPr>
        <w:tabs>
          <w:tab w:val="left" w:pos="567"/>
        </w:tabs>
        <w:spacing w:line="260" w:lineRule="exact"/>
        <w:rPr>
          <w:sz w:val="22"/>
          <w:szCs w:val="22"/>
        </w:rPr>
      </w:pPr>
      <w:r w:rsidRPr="00F17087">
        <w:rPr>
          <w:sz w:val="22"/>
          <w:szCs w:val="22"/>
        </w:rPr>
        <w:t>Kartu vartojant 600 </w:t>
      </w:r>
      <w:r w:rsidR="00227A47" w:rsidRPr="00F17087">
        <w:rPr>
          <w:sz w:val="22"/>
          <w:szCs w:val="22"/>
        </w:rPr>
        <w:t xml:space="preserve">mg </w:t>
      </w:r>
      <w:proofErr w:type="spellStart"/>
      <w:r w:rsidR="00227A47" w:rsidRPr="00F17087">
        <w:rPr>
          <w:sz w:val="22"/>
          <w:szCs w:val="22"/>
        </w:rPr>
        <w:t>ciklosporino</w:t>
      </w:r>
      <w:proofErr w:type="spellEnd"/>
      <w:r w:rsidR="00227A47" w:rsidRPr="00F17087">
        <w:rPr>
          <w:sz w:val="22"/>
          <w:szCs w:val="22"/>
        </w:rPr>
        <w:t xml:space="preserve">, </w:t>
      </w:r>
      <w:proofErr w:type="spellStart"/>
      <w:r w:rsidR="00227A47" w:rsidRPr="00F17087">
        <w:rPr>
          <w:sz w:val="22"/>
          <w:szCs w:val="22"/>
        </w:rPr>
        <w:t>tikagreloro</w:t>
      </w:r>
      <w:proofErr w:type="spellEnd"/>
      <w:r w:rsidR="00227A47" w:rsidRPr="00F17087">
        <w:rPr>
          <w:sz w:val="22"/>
          <w:szCs w:val="22"/>
        </w:rPr>
        <w:t xml:space="preserve"> </w:t>
      </w:r>
      <w:proofErr w:type="spellStart"/>
      <w:r w:rsidR="00227A47" w:rsidRPr="00F17087">
        <w:rPr>
          <w:sz w:val="22"/>
          <w:szCs w:val="22"/>
        </w:rPr>
        <w:t>C</w:t>
      </w:r>
      <w:r w:rsidR="00227A47" w:rsidRPr="00F17087">
        <w:rPr>
          <w:sz w:val="22"/>
          <w:szCs w:val="22"/>
          <w:vertAlign w:val="subscript"/>
        </w:rPr>
        <w:t>max</w:t>
      </w:r>
      <w:proofErr w:type="spellEnd"/>
      <w:r w:rsidR="00227A47" w:rsidRPr="00F17087">
        <w:rPr>
          <w:sz w:val="22"/>
          <w:szCs w:val="22"/>
        </w:rPr>
        <w:t xml:space="preserve"> padidėjo 2,3, o AUC – 2,8 karto. Organizme</w:t>
      </w:r>
      <w:r w:rsidRPr="00F17087">
        <w:rPr>
          <w:sz w:val="22"/>
          <w:szCs w:val="22"/>
        </w:rPr>
        <w:t xml:space="preserve"> </w:t>
      </w:r>
      <w:r w:rsidR="00227A47" w:rsidRPr="00F17087">
        <w:rPr>
          <w:sz w:val="22"/>
          <w:szCs w:val="22"/>
        </w:rPr>
        <w:t xml:space="preserve">esant </w:t>
      </w:r>
      <w:proofErr w:type="spellStart"/>
      <w:r w:rsidR="00227A47" w:rsidRPr="00F17087">
        <w:rPr>
          <w:sz w:val="22"/>
          <w:szCs w:val="22"/>
        </w:rPr>
        <w:t>ciklosporino</w:t>
      </w:r>
      <w:proofErr w:type="spellEnd"/>
      <w:r w:rsidR="00227A47" w:rsidRPr="00F17087">
        <w:rPr>
          <w:sz w:val="22"/>
          <w:szCs w:val="22"/>
        </w:rPr>
        <w:t xml:space="preserve">, </w:t>
      </w:r>
      <w:proofErr w:type="spellStart"/>
      <w:r w:rsidR="00227A47" w:rsidRPr="00F17087">
        <w:rPr>
          <w:sz w:val="22"/>
          <w:szCs w:val="22"/>
        </w:rPr>
        <w:t>tikagreloro</w:t>
      </w:r>
      <w:proofErr w:type="spellEnd"/>
      <w:r w:rsidR="00227A47" w:rsidRPr="00F17087">
        <w:rPr>
          <w:sz w:val="22"/>
          <w:szCs w:val="22"/>
        </w:rPr>
        <w:t xml:space="preserve"> aktyvaus metabolito AUC padidėjo </w:t>
      </w:r>
      <w:r w:rsidRPr="00F17087">
        <w:rPr>
          <w:sz w:val="22"/>
          <w:szCs w:val="22"/>
        </w:rPr>
        <w:t>32 </w:t>
      </w:r>
      <w:r w:rsidR="00227A47" w:rsidRPr="00F17087">
        <w:rPr>
          <w:sz w:val="22"/>
          <w:szCs w:val="22"/>
        </w:rPr>
        <w:t xml:space="preserve">%, o </w:t>
      </w:r>
      <w:proofErr w:type="spellStart"/>
      <w:r w:rsidR="00227A47" w:rsidRPr="00F17087">
        <w:rPr>
          <w:sz w:val="22"/>
          <w:szCs w:val="22"/>
        </w:rPr>
        <w:t>Cmax</w:t>
      </w:r>
      <w:proofErr w:type="spellEnd"/>
      <w:r w:rsidR="00227A47" w:rsidRPr="00F17087">
        <w:rPr>
          <w:sz w:val="22"/>
          <w:szCs w:val="22"/>
        </w:rPr>
        <w:t xml:space="preserve"> sumažėjo 15</w:t>
      </w:r>
      <w:r w:rsidRPr="00F17087">
        <w:rPr>
          <w:sz w:val="22"/>
          <w:szCs w:val="22"/>
        </w:rPr>
        <w:t> </w:t>
      </w:r>
      <w:r w:rsidR="00227A47" w:rsidRPr="00F17087">
        <w:rPr>
          <w:sz w:val="22"/>
          <w:szCs w:val="22"/>
        </w:rPr>
        <w:t>%.</w:t>
      </w:r>
    </w:p>
    <w:p w14:paraId="0E7CBFA0" w14:textId="77777777" w:rsidR="00227A47" w:rsidRPr="00F17087" w:rsidRDefault="00013C20" w:rsidP="00227A47">
      <w:pPr>
        <w:tabs>
          <w:tab w:val="left" w:pos="567"/>
        </w:tabs>
        <w:spacing w:line="260" w:lineRule="exact"/>
        <w:rPr>
          <w:sz w:val="22"/>
          <w:szCs w:val="22"/>
        </w:rPr>
      </w:pPr>
      <w:r w:rsidRPr="00F17087">
        <w:rPr>
          <w:sz w:val="22"/>
          <w:szCs w:val="22"/>
        </w:rPr>
        <w:t>D</w:t>
      </w:r>
      <w:r w:rsidR="00227A47" w:rsidRPr="00F17087">
        <w:rPr>
          <w:sz w:val="22"/>
          <w:szCs w:val="22"/>
        </w:rPr>
        <w:t xml:space="preserve">uomenų apie </w:t>
      </w:r>
      <w:proofErr w:type="spellStart"/>
      <w:r w:rsidR="00227A47" w:rsidRPr="00F17087">
        <w:rPr>
          <w:sz w:val="22"/>
          <w:szCs w:val="22"/>
        </w:rPr>
        <w:t>tikagreloro</w:t>
      </w:r>
      <w:proofErr w:type="spellEnd"/>
      <w:r w:rsidR="00227A47" w:rsidRPr="00F17087">
        <w:rPr>
          <w:sz w:val="22"/>
          <w:szCs w:val="22"/>
        </w:rPr>
        <w:t xml:space="preserve"> vartojimą kartu su kitomis veikliosiomis medžiagomis, kurios gali</w:t>
      </w:r>
      <w:r w:rsidR="009A433C" w:rsidRPr="00F17087">
        <w:rPr>
          <w:sz w:val="22"/>
          <w:szCs w:val="22"/>
        </w:rPr>
        <w:t xml:space="preserve"> </w:t>
      </w:r>
      <w:r w:rsidR="00227A47" w:rsidRPr="00F17087">
        <w:rPr>
          <w:sz w:val="22"/>
          <w:szCs w:val="22"/>
        </w:rPr>
        <w:t xml:space="preserve">padidinti </w:t>
      </w:r>
      <w:proofErr w:type="spellStart"/>
      <w:r w:rsidR="00227A47" w:rsidRPr="00F17087">
        <w:rPr>
          <w:sz w:val="22"/>
          <w:szCs w:val="22"/>
        </w:rPr>
        <w:t>tikagreloro</w:t>
      </w:r>
      <w:proofErr w:type="spellEnd"/>
      <w:r w:rsidR="00227A47" w:rsidRPr="00F17087">
        <w:rPr>
          <w:sz w:val="22"/>
          <w:szCs w:val="22"/>
        </w:rPr>
        <w:t xml:space="preserve"> ekspoziciją, stipriai slopindamos P-</w:t>
      </w:r>
      <w:proofErr w:type="spellStart"/>
      <w:r w:rsidR="00227A47" w:rsidRPr="00F17087">
        <w:rPr>
          <w:sz w:val="22"/>
          <w:szCs w:val="22"/>
        </w:rPr>
        <w:t>gp</w:t>
      </w:r>
      <w:proofErr w:type="spellEnd"/>
      <w:r w:rsidR="00227A47" w:rsidRPr="00F17087">
        <w:rPr>
          <w:sz w:val="22"/>
          <w:szCs w:val="22"/>
        </w:rPr>
        <w:t xml:space="preserve"> ir vidutiniškai – CYP3A4 (pvz.,</w:t>
      </w:r>
      <w:r w:rsidRPr="00F17087">
        <w:rPr>
          <w:sz w:val="22"/>
          <w:szCs w:val="22"/>
        </w:rPr>
        <w:t xml:space="preserve"> </w:t>
      </w:r>
      <w:proofErr w:type="spellStart"/>
      <w:r w:rsidRPr="00F17087">
        <w:rPr>
          <w:sz w:val="22"/>
          <w:szCs w:val="22"/>
        </w:rPr>
        <w:t>verapamilu</w:t>
      </w:r>
      <w:proofErr w:type="spellEnd"/>
      <w:r w:rsidRPr="00F17087">
        <w:rPr>
          <w:sz w:val="22"/>
          <w:szCs w:val="22"/>
        </w:rPr>
        <w:t xml:space="preserve">, </w:t>
      </w:r>
      <w:proofErr w:type="spellStart"/>
      <w:r w:rsidRPr="00F17087">
        <w:rPr>
          <w:sz w:val="22"/>
          <w:szCs w:val="22"/>
        </w:rPr>
        <w:t>chinidinu</w:t>
      </w:r>
      <w:proofErr w:type="spellEnd"/>
      <w:r w:rsidRPr="00F17087">
        <w:rPr>
          <w:sz w:val="22"/>
          <w:szCs w:val="22"/>
        </w:rPr>
        <w:t xml:space="preserve">), nėra. </w:t>
      </w:r>
      <w:r w:rsidR="00227A47" w:rsidRPr="00F17087">
        <w:rPr>
          <w:sz w:val="22"/>
          <w:szCs w:val="22"/>
        </w:rPr>
        <w:t>Jeigu jų vartojimas kartu neišvengiamas, rekomenduojama imtis atsargumo</w:t>
      </w:r>
      <w:r w:rsidRPr="00F17087">
        <w:rPr>
          <w:sz w:val="22"/>
          <w:szCs w:val="22"/>
        </w:rPr>
        <w:t xml:space="preserve"> </w:t>
      </w:r>
      <w:r w:rsidR="00227A47" w:rsidRPr="00F17087">
        <w:rPr>
          <w:sz w:val="22"/>
          <w:szCs w:val="22"/>
        </w:rPr>
        <w:t>priemonių.</w:t>
      </w:r>
    </w:p>
    <w:p w14:paraId="62D01013" w14:textId="77777777" w:rsidR="00013C20" w:rsidRPr="00F17087" w:rsidRDefault="00013C20" w:rsidP="00227A47">
      <w:pPr>
        <w:tabs>
          <w:tab w:val="left" w:pos="567"/>
        </w:tabs>
        <w:spacing w:line="260" w:lineRule="exact"/>
        <w:rPr>
          <w:sz w:val="22"/>
          <w:szCs w:val="22"/>
        </w:rPr>
      </w:pPr>
    </w:p>
    <w:p w14:paraId="63059685" w14:textId="77777777" w:rsidR="00227A47" w:rsidRPr="00F17087" w:rsidRDefault="00227A47" w:rsidP="00227A47">
      <w:pPr>
        <w:tabs>
          <w:tab w:val="left" w:pos="567"/>
        </w:tabs>
        <w:spacing w:line="260" w:lineRule="exact"/>
        <w:rPr>
          <w:i/>
          <w:sz w:val="22"/>
          <w:szCs w:val="22"/>
        </w:rPr>
      </w:pPr>
      <w:r w:rsidRPr="00F17087">
        <w:rPr>
          <w:i/>
          <w:sz w:val="22"/>
          <w:szCs w:val="22"/>
        </w:rPr>
        <w:t>Kiti</w:t>
      </w:r>
    </w:p>
    <w:p w14:paraId="686C628D" w14:textId="77777777" w:rsidR="00227A47" w:rsidRPr="00F17087" w:rsidRDefault="00227A47" w:rsidP="00227A47">
      <w:pPr>
        <w:tabs>
          <w:tab w:val="left" w:pos="567"/>
        </w:tabs>
        <w:spacing w:line="260" w:lineRule="exact"/>
        <w:rPr>
          <w:sz w:val="22"/>
          <w:szCs w:val="22"/>
        </w:rPr>
      </w:pPr>
      <w:r w:rsidRPr="00F17087">
        <w:rPr>
          <w:sz w:val="22"/>
          <w:szCs w:val="22"/>
        </w:rPr>
        <w:t xml:space="preserve">Klinikiniai farmakologiniai sąveikos tyrimai parodė, kad kartu vartojami heparinas, </w:t>
      </w:r>
      <w:proofErr w:type="spellStart"/>
      <w:r w:rsidRPr="00F17087">
        <w:rPr>
          <w:sz w:val="22"/>
          <w:szCs w:val="22"/>
        </w:rPr>
        <w:t>enoksaparinas</w:t>
      </w:r>
      <w:proofErr w:type="spellEnd"/>
      <w:r w:rsidRPr="00F17087">
        <w:rPr>
          <w:sz w:val="22"/>
          <w:szCs w:val="22"/>
        </w:rPr>
        <w:t>,</w:t>
      </w:r>
      <w:r w:rsidR="00013C20" w:rsidRPr="00F17087">
        <w:rPr>
          <w:sz w:val="22"/>
          <w:szCs w:val="22"/>
        </w:rPr>
        <w:t xml:space="preserve"> </w:t>
      </w:r>
      <w:r w:rsidRPr="00F17087">
        <w:rPr>
          <w:sz w:val="22"/>
          <w:szCs w:val="22"/>
        </w:rPr>
        <w:t xml:space="preserve">ASR </w:t>
      </w:r>
      <w:r w:rsidR="00013C20" w:rsidRPr="00F17087">
        <w:rPr>
          <w:sz w:val="22"/>
          <w:szCs w:val="22"/>
        </w:rPr>
        <w:t xml:space="preserve">arba </w:t>
      </w:r>
      <w:proofErr w:type="spellStart"/>
      <w:r w:rsidRPr="00F17087">
        <w:rPr>
          <w:sz w:val="22"/>
          <w:szCs w:val="22"/>
        </w:rPr>
        <w:t>desmopresinas</w:t>
      </w:r>
      <w:proofErr w:type="spellEnd"/>
      <w:r w:rsidRPr="00F17087">
        <w:rPr>
          <w:sz w:val="22"/>
          <w:szCs w:val="22"/>
        </w:rPr>
        <w:t xml:space="preserve"> neturi įtakos </w:t>
      </w:r>
      <w:proofErr w:type="spellStart"/>
      <w:r w:rsidRPr="00F17087">
        <w:rPr>
          <w:sz w:val="22"/>
          <w:szCs w:val="22"/>
        </w:rPr>
        <w:t>tikagreloro</w:t>
      </w:r>
      <w:proofErr w:type="spellEnd"/>
      <w:r w:rsidRPr="00F17087">
        <w:rPr>
          <w:sz w:val="22"/>
          <w:szCs w:val="22"/>
        </w:rPr>
        <w:t xml:space="preserve"> ir jo aktyvaus metabolito farmakokinetikai bei ADF</w:t>
      </w:r>
      <w:r w:rsidR="00013C20" w:rsidRPr="00F17087">
        <w:rPr>
          <w:sz w:val="22"/>
          <w:szCs w:val="22"/>
        </w:rPr>
        <w:t xml:space="preserve"> </w:t>
      </w:r>
      <w:r w:rsidRPr="00F17087">
        <w:rPr>
          <w:sz w:val="22"/>
          <w:szCs w:val="22"/>
        </w:rPr>
        <w:t xml:space="preserve">sukeltai trombocitų </w:t>
      </w:r>
      <w:proofErr w:type="spellStart"/>
      <w:r w:rsidRPr="00F17087">
        <w:rPr>
          <w:sz w:val="22"/>
          <w:szCs w:val="22"/>
        </w:rPr>
        <w:t>agregacijai</w:t>
      </w:r>
      <w:proofErr w:type="spellEnd"/>
      <w:r w:rsidRPr="00F17087">
        <w:rPr>
          <w:sz w:val="22"/>
          <w:szCs w:val="22"/>
        </w:rPr>
        <w:t xml:space="preserve">, palyginus su atskirai vartojamu </w:t>
      </w:r>
      <w:proofErr w:type="spellStart"/>
      <w:r w:rsidRPr="00F17087">
        <w:rPr>
          <w:sz w:val="22"/>
          <w:szCs w:val="22"/>
        </w:rPr>
        <w:t>tikagreloru</w:t>
      </w:r>
      <w:proofErr w:type="spellEnd"/>
      <w:r w:rsidRPr="00F17087">
        <w:rPr>
          <w:sz w:val="22"/>
          <w:szCs w:val="22"/>
        </w:rPr>
        <w:t>. Esant terapinei</w:t>
      </w:r>
      <w:r w:rsidR="00013C20" w:rsidRPr="00F17087">
        <w:rPr>
          <w:sz w:val="22"/>
          <w:szCs w:val="22"/>
        </w:rPr>
        <w:t xml:space="preserve"> </w:t>
      </w:r>
      <w:r w:rsidRPr="00F17087">
        <w:rPr>
          <w:sz w:val="22"/>
          <w:szCs w:val="22"/>
        </w:rPr>
        <w:t xml:space="preserve">indikacijai, hemostazę veikiančių vaistinių preparatų kartu su </w:t>
      </w:r>
      <w:proofErr w:type="spellStart"/>
      <w:r w:rsidRPr="00F17087">
        <w:rPr>
          <w:sz w:val="22"/>
          <w:szCs w:val="22"/>
        </w:rPr>
        <w:t>tikagreloru</w:t>
      </w:r>
      <w:proofErr w:type="spellEnd"/>
      <w:r w:rsidRPr="00F17087">
        <w:rPr>
          <w:sz w:val="22"/>
          <w:szCs w:val="22"/>
        </w:rPr>
        <w:t xml:space="preserve"> skiriama atsargiai.</w:t>
      </w:r>
    </w:p>
    <w:p w14:paraId="210DAD31" w14:textId="77777777" w:rsidR="00013C20" w:rsidRPr="00F17087" w:rsidRDefault="00013C20" w:rsidP="00227A47">
      <w:pPr>
        <w:tabs>
          <w:tab w:val="left" w:pos="567"/>
        </w:tabs>
        <w:spacing w:line="260" w:lineRule="exact"/>
        <w:rPr>
          <w:sz w:val="22"/>
          <w:szCs w:val="22"/>
        </w:rPr>
      </w:pPr>
    </w:p>
    <w:p w14:paraId="24B9EED8" w14:textId="77777777" w:rsidR="00227A47" w:rsidRPr="00F17087" w:rsidRDefault="00227A47" w:rsidP="00227A47">
      <w:pPr>
        <w:tabs>
          <w:tab w:val="left" w:pos="567"/>
        </w:tabs>
        <w:spacing w:line="260" w:lineRule="exact"/>
        <w:rPr>
          <w:sz w:val="22"/>
          <w:szCs w:val="22"/>
        </w:rPr>
      </w:pPr>
      <w:r w:rsidRPr="00F17087">
        <w:rPr>
          <w:sz w:val="22"/>
          <w:szCs w:val="22"/>
        </w:rPr>
        <w:t>ŪKS ištiktus pacientus gydant morfinu, geriamųjų P2Y</w:t>
      </w:r>
      <w:r w:rsidRPr="00F17087">
        <w:rPr>
          <w:sz w:val="22"/>
          <w:szCs w:val="22"/>
          <w:vertAlign w:val="subscript"/>
        </w:rPr>
        <w:t>12</w:t>
      </w:r>
      <w:r w:rsidRPr="00F17087">
        <w:rPr>
          <w:sz w:val="22"/>
          <w:szCs w:val="22"/>
        </w:rPr>
        <w:t xml:space="preserve"> inhibitorių, įskaitant </w:t>
      </w:r>
      <w:proofErr w:type="spellStart"/>
      <w:r w:rsidRPr="00F17087">
        <w:rPr>
          <w:sz w:val="22"/>
          <w:szCs w:val="22"/>
        </w:rPr>
        <w:t>tikagrelorą</w:t>
      </w:r>
      <w:proofErr w:type="spellEnd"/>
      <w:r w:rsidRPr="00F17087">
        <w:rPr>
          <w:sz w:val="22"/>
          <w:szCs w:val="22"/>
        </w:rPr>
        <w:t xml:space="preserve"> ir jo aktyvų</w:t>
      </w:r>
      <w:r w:rsidR="00013C20" w:rsidRPr="00F17087">
        <w:rPr>
          <w:sz w:val="22"/>
          <w:szCs w:val="22"/>
        </w:rPr>
        <w:t xml:space="preserve"> </w:t>
      </w:r>
      <w:r w:rsidRPr="00F17087">
        <w:rPr>
          <w:sz w:val="22"/>
          <w:szCs w:val="22"/>
        </w:rPr>
        <w:t>metabolitą, ekspozicija susidarė vėliau ir buvo mažesn</w:t>
      </w:r>
      <w:r w:rsidR="00013C20" w:rsidRPr="00F17087">
        <w:rPr>
          <w:sz w:val="22"/>
          <w:szCs w:val="22"/>
        </w:rPr>
        <w:t>ė (</w:t>
      </w:r>
      <w:proofErr w:type="spellStart"/>
      <w:r w:rsidR="00013C20" w:rsidRPr="00F17087">
        <w:rPr>
          <w:sz w:val="22"/>
          <w:szCs w:val="22"/>
        </w:rPr>
        <w:t>tikagreloro</w:t>
      </w:r>
      <w:proofErr w:type="spellEnd"/>
      <w:r w:rsidR="00013C20" w:rsidRPr="00F17087">
        <w:rPr>
          <w:sz w:val="22"/>
          <w:szCs w:val="22"/>
        </w:rPr>
        <w:t xml:space="preserve"> ekspozicija – 35 </w:t>
      </w:r>
      <w:r w:rsidRPr="00F17087">
        <w:rPr>
          <w:sz w:val="22"/>
          <w:szCs w:val="22"/>
        </w:rPr>
        <w:t>% mažesnė). Ši</w:t>
      </w:r>
      <w:r w:rsidR="00013C20" w:rsidRPr="00F17087">
        <w:rPr>
          <w:sz w:val="22"/>
          <w:szCs w:val="22"/>
        </w:rPr>
        <w:t xml:space="preserve"> </w:t>
      </w:r>
      <w:r w:rsidRPr="00F17087">
        <w:rPr>
          <w:sz w:val="22"/>
          <w:szCs w:val="22"/>
        </w:rPr>
        <w:t>sąveika gali būti susijusi su sulėtėjusia virškinimo trakto peristaltika ir taip pat pasireikšti vartojant</w:t>
      </w:r>
      <w:r w:rsidR="00013C20" w:rsidRPr="00F17087">
        <w:rPr>
          <w:sz w:val="22"/>
          <w:szCs w:val="22"/>
        </w:rPr>
        <w:t xml:space="preserve"> </w:t>
      </w:r>
      <w:r w:rsidRPr="00F17087">
        <w:rPr>
          <w:sz w:val="22"/>
          <w:szCs w:val="22"/>
        </w:rPr>
        <w:t xml:space="preserve">kitų </w:t>
      </w:r>
      <w:proofErr w:type="spellStart"/>
      <w:r w:rsidRPr="00F17087">
        <w:rPr>
          <w:sz w:val="22"/>
          <w:szCs w:val="22"/>
        </w:rPr>
        <w:t>opioidų</w:t>
      </w:r>
      <w:proofErr w:type="spellEnd"/>
      <w:r w:rsidRPr="00F17087">
        <w:rPr>
          <w:sz w:val="22"/>
          <w:szCs w:val="22"/>
        </w:rPr>
        <w:t xml:space="preserve">. Klinikinė reikšmė neaiški, bet turimi duomenys rodo mažesnio </w:t>
      </w:r>
      <w:proofErr w:type="spellStart"/>
      <w:r w:rsidRPr="00F17087">
        <w:rPr>
          <w:sz w:val="22"/>
          <w:szCs w:val="22"/>
        </w:rPr>
        <w:t>tikagreloro</w:t>
      </w:r>
      <w:proofErr w:type="spellEnd"/>
      <w:r w:rsidR="00013C20" w:rsidRPr="00F17087">
        <w:rPr>
          <w:sz w:val="22"/>
          <w:szCs w:val="22"/>
        </w:rPr>
        <w:t xml:space="preserve"> </w:t>
      </w:r>
      <w:r w:rsidRPr="00F17087">
        <w:rPr>
          <w:sz w:val="22"/>
          <w:szCs w:val="22"/>
        </w:rPr>
        <w:t>veiksmingumo galimybę jį vartojant kartu su morfinu. Jei ŪKS ištiktam pacientui morfino vartojimo</w:t>
      </w:r>
      <w:r w:rsidR="00013C20" w:rsidRPr="00F17087">
        <w:rPr>
          <w:sz w:val="22"/>
          <w:szCs w:val="22"/>
        </w:rPr>
        <w:t xml:space="preserve"> </w:t>
      </w:r>
      <w:r w:rsidRPr="00F17087">
        <w:rPr>
          <w:sz w:val="22"/>
          <w:szCs w:val="22"/>
        </w:rPr>
        <w:t>atidėti negalima, o skubiai slopinti P2Y12 yra gyvybiškai svarbu, galima svarstyti galimybę skirti</w:t>
      </w:r>
      <w:r w:rsidR="00013C20" w:rsidRPr="00F17087">
        <w:rPr>
          <w:sz w:val="22"/>
          <w:szCs w:val="22"/>
        </w:rPr>
        <w:t xml:space="preserve"> </w:t>
      </w:r>
      <w:r w:rsidRPr="00F17087">
        <w:rPr>
          <w:sz w:val="22"/>
          <w:szCs w:val="22"/>
        </w:rPr>
        <w:t>P2Y</w:t>
      </w:r>
      <w:r w:rsidRPr="00F17087">
        <w:rPr>
          <w:sz w:val="22"/>
          <w:szCs w:val="22"/>
          <w:vertAlign w:val="subscript"/>
        </w:rPr>
        <w:t>12</w:t>
      </w:r>
      <w:r w:rsidRPr="00F17087">
        <w:rPr>
          <w:sz w:val="22"/>
          <w:szCs w:val="22"/>
        </w:rPr>
        <w:t xml:space="preserve"> inhibitorių </w:t>
      </w:r>
      <w:proofErr w:type="spellStart"/>
      <w:r w:rsidRPr="00F17087">
        <w:rPr>
          <w:sz w:val="22"/>
          <w:szCs w:val="22"/>
        </w:rPr>
        <w:t>parenteraliai</w:t>
      </w:r>
      <w:proofErr w:type="spellEnd"/>
      <w:r w:rsidRPr="00F17087">
        <w:rPr>
          <w:sz w:val="22"/>
          <w:szCs w:val="22"/>
        </w:rPr>
        <w:t>.</w:t>
      </w:r>
    </w:p>
    <w:p w14:paraId="0C0C973C" w14:textId="77777777" w:rsidR="00013C20" w:rsidRPr="00F17087" w:rsidRDefault="00013C20" w:rsidP="00227A47">
      <w:pPr>
        <w:tabs>
          <w:tab w:val="left" w:pos="567"/>
        </w:tabs>
        <w:spacing w:line="260" w:lineRule="exact"/>
        <w:rPr>
          <w:sz w:val="22"/>
          <w:szCs w:val="22"/>
        </w:rPr>
      </w:pPr>
    </w:p>
    <w:p w14:paraId="5A128634" w14:textId="77777777" w:rsidR="00227A47" w:rsidRPr="00F17087" w:rsidRDefault="00227A47" w:rsidP="00227A47">
      <w:pPr>
        <w:tabs>
          <w:tab w:val="left" w:pos="567"/>
        </w:tabs>
        <w:spacing w:line="260" w:lineRule="exact"/>
        <w:rPr>
          <w:sz w:val="22"/>
          <w:szCs w:val="22"/>
          <w:u w:val="single"/>
        </w:rPr>
      </w:pPr>
      <w:proofErr w:type="spellStart"/>
      <w:r w:rsidRPr="00F17087">
        <w:rPr>
          <w:sz w:val="22"/>
          <w:szCs w:val="22"/>
          <w:u w:val="single"/>
        </w:rPr>
        <w:t>Tikagreloro</w:t>
      </w:r>
      <w:proofErr w:type="spellEnd"/>
      <w:r w:rsidRPr="00F17087">
        <w:rPr>
          <w:sz w:val="22"/>
          <w:szCs w:val="22"/>
          <w:u w:val="single"/>
        </w:rPr>
        <w:t xml:space="preserve"> įtaka kitų vaistinių preparatų poveikiui</w:t>
      </w:r>
    </w:p>
    <w:p w14:paraId="13B35594" w14:textId="77777777" w:rsidR="00013C20" w:rsidRPr="00F17087" w:rsidRDefault="00013C20" w:rsidP="00227A47">
      <w:pPr>
        <w:autoSpaceDE w:val="0"/>
        <w:autoSpaceDN w:val="0"/>
        <w:adjustRightInd w:val="0"/>
        <w:rPr>
          <w:i/>
          <w:iCs/>
          <w:sz w:val="22"/>
          <w:szCs w:val="22"/>
        </w:rPr>
      </w:pPr>
    </w:p>
    <w:p w14:paraId="61E6DCB0" w14:textId="77777777" w:rsidR="00227A47" w:rsidRPr="00F17087" w:rsidRDefault="00227A47" w:rsidP="00227A47">
      <w:pPr>
        <w:autoSpaceDE w:val="0"/>
        <w:autoSpaceDN w:val="0"/>
        <w:adjustRightInd w:val="0"/>
        <w:rPr>
          <w:i/>
          <w:iCs/>
          <w:sz w:val="22"/>
          <w:szCs w:val="22"/>
        </w:rPr>
      </w:pPr>
      <w:r w:rsidRPr="00F17087">
        <w:rPr>
          <w:i/>
          <w:iCs/>
          <w:sz w:val="22"/>
          <w:szCs w:val="22"/>
        </w:rPr>
        <w:t xml:space="preserve">Vaistiniai preparatai, kuriuos </w:t>
      </w:r>
      <w:proofErr w:type="spellStart"/>
      <w:r w:rsidRPr="00F17087">
        <w:rPr>
          <w:i/>
          <w:iCs/>
          <w:sz w:val="22"/>
          <w:szCs w:val="22"/>
        </w:rPr>
        <w:t>metabolizuoja</w:t>
      </w:r>
      <w:proofErr w:type="spellEnd"/>
      <w:r w:rsidRPr="00F17087">
        <w:rPr>
          <w:i/>
          <w:iCs/>
          <w:sz w:val="22"/>
          <w:szCs w:val="22"/>
        </w:rPr>
        <w:t xml:space="preserve"> CYP3A4</w:t>
      </w:r>
    </w:p>
    <w:p w14:paraId="70AD488A" w14:textId="77777777" w:rsidR="00227A47" w:rsidRPr="00F17087" w:rsidRDefault="00227A47" w:rsidP="008531D1">
      <w:pPr>
        <w:pStyle w:val="Sraopastraipa"/>
        <w:numPr>
          <w:ilvl w:val="0"/>
          <w:numId w:val="7"/>
        </w:numPr>
        <w:autoSpaceDE w:val="0"/>
        <w:autoSpaceDN w:val="0"/>
        <w:adjustRightInd w:val="0"/>
        <w:ind w:left="567" w:hanging="567"/>
        <w:rPr>
          <w:sz w:val="22"/>
          <w:szCs w:val="22"/>
        </w:rPr>
      </w:pPr>
      <w:proofErr w:type="spellStart"/>
      <w:r w:rsidRPr="00F17087">
        <w:rPr>
          <w:i/>
          <w:iCs/>
          <w:sz w:val="22"/>
          <w:szCs w:val="22"/>
        </w:rPr>
        <w:t>Simvastatinas</w:t>
      </w:r>
      <w:proofErr w:type="spellEnd"/>
      <w:r w:rsidRPr="00F17087">
        <w:rPr>
          <w:i/>
          <w:iCs/>
          <w:sz w:val="22"/>
          <w:szCs w:val="22"/>
        </w:rPr>
        <w:t xml:space="preserve">. </w:t>
      </w:r>
      <w:r w:rsidRPr="00F17087">
        <w:rPr>
          <w:sz w:val="22"/>
          <w:szCs w:val="22"/>
        </w:rPr>
        <w:t xml:space="preserve">Kartu vartojant </w:t>
      </w:r>
      <w:proofErr w:type="spellStart"/>
      <w:r w:rsidRPr="00F17087">
        <w:rPr>
          <w:sz w:val="22"/>
          <w:szCs w:val="22"/>
        </w:rPr>
        <w:t>tikagrelorą</w:t>
      </w:r>
      <w:proofErr w:type="spellEnd"/>
      <w:r w:rsidRPr="00F17087">
        <w:rPr>
          <w:sz w:val="22"/>
          <w:szCs w:val="22"/>
        </w:rPr>
        <w:t xml:space="preserve">, </w:t>
      </w:r>
      <w:proofErr w:type="spellStart"/>
      <w:r w:rsidRPr="00F17087">
        <w:rPr>
          <w:sz w:val="22"/>
          <w:szCs w:val="22"/>
        </w:rPr>
        <w:t>simvastatino</w:t>
      </w:r>
      <w:proofErr w:type="spellEnd"/>
      <w:r w:rsidRPr="00F17087">
        <w:rPr>
          <w:sz w:val="22"/>
          <w:szCs w:val="22"/>
        </w:rPr>
        <w:t xml:space="preserve"> </w:t>
      </w:r>
      <w:proofErr w:type="spellStart"/>
      <w:r w:rsidRPr="00F17087">
        <w:rPr>
          <w:sz w:val="22"/>
          <w:szCs w:val="22"/>
        </w:rPr>
        <w:t>Cmax</w:t>
      </w:r>
      <w:proofErr w:type="spellEnd"/>
      <w:r w:rsidRPr="00F17087">
        <w:rPr>
          <w:sz w:val="22"/>
          <w:szCs w:val="22"/>
        </w:rPr>
        <w:t xml:space="preserve"> </w:t>
      </w:r>
      <w:r w:rsidR="00013C20" w:rsidRPr="00F17087">
        <w:rPr>
          <w:sz w:val="22"/>
          <w:szCs w:val="22"/>
        </w:rPr>
        <w:t>padidėjo 81 </w:t>
      </w:r>
      <w:r w:rsidRPr="00F17087">
        <w:rPr>
          <w:sz w:val="22"/>
          <w:szCs w:val="22"/>
        </w:rPr>
        <w:t>% ir AUC – 5</w:t>
      </w:r>
      <w:r w:rsidR="00013C20" w:rsidRPr="00F17087">
        <w:rPr>
          <w:sz w:val="22"/>
          <w:szCs w:val="22"/>
        </w:rPr>
        <w:t>6 </w:t>
      </w:r>
      <w:r w:rsidRPr="00F17087">
        <w:rPr>
          <w:sz w:val="22"/>
          <w:szCs w:val="22"/>
        </w:rPr>
        <w:t>%,</w:t>
      </w:r>
      <w:r w:rsidR="00013C20" w:rsidRPr="00F17087">
        <w:rPr>
          <w:sz w:val="22"/>
          <w:szCs w:val="22"/>
        </w:rPr>
        <w:t xml:space="preserve"> </w:t>
      </w:r>
      <w:proofErr w:type="spellStart"/>
      <w:r w:rsidRPr="00F17087">
        <w:rPr>
          <w:sz w:val="22"/>
          <w:szCs w:val="22"/>
        </w:rPr>
        <w:t>simvastatino</w:t>
      </w:r>
      <w:proofErr w:type="spellEnd"/>
      <w:r w:rsidRPr="00F17087">
        <w:rPr>
          <w:sz w:val="22"/>
          <w:szCs w:val="22"/>
        </w:rPr>
        <w:t xml:space="preserve"> rūgšties </w:t>
      </w:r>
      <w:proofErr w:type="spellStart"/>
      <w:r w:rsidRPr="00F17087">
        <w:rPr>
          <w:sz w:val="22"/>
          <w:szCs w:val="22"/>
        </w:rPr>
        <w:t>Cmax</w:t>
      </w:r>
      <w:proofErr w:type="spellEnd"/>
      <w:r w:rsidRPr="00F17087">
        <w:rPr>
          <w:sz w:val="22"/>
          <w:szCs w:val="22"/>
        </w:rPr>
        <w:t xml:space="preserve"> </w:t>
      </w:r>
      <w:r w:rsidR="00013C20" w:rsidRPr="00F17087">
        <w:rPr>
          <w:sz w:val="22"/>
          <w:szCs w:val="22"/>
        </w:rPr>
        <w:t>padidėjo 64 % ir AUC – 52 </w:t>
      </w:r>
      <w:r w:rsidRPr="00F17087">
        <w:rPr>
          <w:sz w:val="22"/>
          <w:szCs w:val="22"/>
        </w:rPr>
        <w:t>%, tačiau atskiriems individams</w:t>
      </w:r>
      <w:r w:rsidR="00013C20" w:rsidRPr="00F17087">
        <w:rPr>
          <w:sz w:val="22"/>
          <w:szCs w:val="22"/>
        </w:rPr>
        <w:t xml:space="preserve"> </w:t>
      </w:r>
      <w:r w:rsidRPr="00F17087">
        <w:rPr>
          <w:sz w:val="22"/>
          <w:szCs w:val="22"/>
        </w:rPr>
        <w:t>užfiksuota padidėjim</w:t>
      </w:r>
      <w:r w:rsidR="00013C20" w:rsidRPr="00F17087">
        <w:rPr>
          <w:sz w:val="22"/>
          <w:szCs w:val="22"/>
        </w:rPr>
        <w:t>as</w:t>
      </w:r>
      <w:r w:rsidRPr="00F17087">
        <w:rPr>
          <w:sz w:val="22"/>
          <w:szCs w:val="22"/>
        </w:rPr>
        <w:t xml:space="preserve"> 2-3 kartus. Kartu su didesnėmis kaip 40</w:t>
      </w:r>
      <w:r w:rsidR="00013C20" w:rsidRPr="00F17087">
        <w:rPr>
          <w:sz w:val="22"/>
          <w:szCs w:val="22"/>
        </w:rPr>
        <w:t> </w:t>
      </w:r>
      <w:r w:rsidRPr="00F17087">
        <w:rPr>
          <w:sz w:val="22"/>
          <w:szCs w:val="22"/>
        </w:rPr>
        <w:t xml:space="preserve">mg </w:t>
      </w:r>
      <w:proofErr w:type="spellStart"/>
      <w:r w:rsidRPr="00F17087">
        <w:rPr>
          <w:sz w:val="22"/>
          <w:szCs w:val="22"/>
        </w:rPr>
        <w:t>simvastatino</w:t>
      </w:r>
      <w:proofErr w:type="spellEnd"/>
      <w:r w:rsidRPr="00F17087">
        <w:rPr>
          <w:sz w:val="22"/>
          <w:szCs w:val="22"/>
        </w:rPr>
        <w:t xml:space="preserve"> paros</w:t>
      </w:r>
      <w:r w:rsidR="00013C20" w:rsidRPr="00F17087">
        <w:rPr>
          <w:sz w:val="22"/>
          <w:szCs w:val="22"/>
        </w:rPr>
        <w:t xml:space="preserve"> </w:t>
      </w:r>
      <w:r w:rsidRPr="00F17087">
        <w:rPr>
          <w:sz w:val="22"/>
          <w:szCs w:val="22"/>
        </w:rPr>
        <w:t xml:space="preserve">dozėmis vartojant </w:t>
      </w:r>
      <w:proofErr w:type="spellStart"/>
      <w:r w:rsidRPr="00F17087">
        <w:rPr>
          <w:sz w:val="22"/>
          <w:szCs w:val="22"/>
        </w:rPr>
        <w:t>tikagrelorą</w:t>
      </w:r>
      <w:proofErr w:type="spellEnd"/>
      <w:r w:rsidRPr="00F17087">
        <w:rPr>
          <w:sz w:val="22"/>
          <w:szCs w:val="22"/>
        </w:rPr>
        <w:t xml:space="preserve">, gali pasireikšti </w:t>
      </w:r>
      <w:proofErr w:type="spellStart"/>
      <w:r w:rsidRPr="00F17087">
        <w:rPr>
          <w:sz w:val="22"/>
          <w:szCs w:val="22"/>
        </w:rPr>
        <w:t>simvastatino</w:t>
      </w:r>
      <w:proofErr w:type="spellEnd"/>
      <w:r w:rsidRPr="00F17087">
        <w:rPr>
          <w:sz w:val="22"/>
          <w:szCs w:val="22"/>
        </w:rPr>
        <w:t xml:space="preserve"> nepagedaujamų reakcijų, kurių</w:t>
      </w:r>
      <w:r w:rsidR="00013C20" w:rsidRPr="00F17087">
        <w:rPr>
          <w:sz w:val="22"/>
          <w:szCs w:val="22"/>
        </w:rPr>
        <w:t xml:space="preserve"> </w:t>
      </w:r>
      <w:r w:rsidRPr="00F17087">
        <w:rPr>
          <w:sz w:val="22"/>
          <w:szCs w:val="22"/>
        </w:rPr>
        <w:t xml:space="preserve">riziką reikia palyginti su galima šio derinio nauda. </w:t>
      </w:r>
      <w:proofErr w:type="spellStart"/>
      <w:r w:rsidRPr="00F17087">
        <w:rPr>
          <w:sz w:val="22"/>
          <w:szCs w:val="22"/>
        </w:rPr>
        <w:t>Simvastatinas</w:t>
      </w:r>
      <w:proofErr w:type="spellEnd"/>
      <w:r w:rsidRPr="00F17087">
        <w:rPr>
          <w:sz w:val="22"/>
          <w:szCs w:val="22"/>
        </w:rPr>
        <w:t xml:space="preserve"> </w:t>
      </w:r>
      <w:proofErr w:type="spellStart"/>
      <w:r w:rsidRPr="00F17087">
        <w:rPr>
          <w:sz w:val="22"/>
          <w:szCs w:val="22"/>
        </w:rPr>
        <w:t>tikagreloro</w:t>
      </w:r>
      <w:proofErr w:type="spellEnd"/>
      <w:r w:rsidRPr="00F17087">
        <w:rPr>
          <w:sz w:val="22"/>
          <w:szCs w:val="22"/>
        </w:rPr>
        <w:t xml:space="preserve"> koncentracijos</w:t>
      </w:r>
      <w:r w:rsidR="00013C20" w:rsidRPr="00F17087">
        <w:rPr>
          <w:sz w:val="22"/>
          <w:szCs w:val="22"/>
        </w:rPr>
        <w:t xml:space="preserve"> </w:t>
      </w:r>
      <w:r w:rsidRPr="00F17087">
        <w:rPr>
          <w:sz w:val="22"/>
          <w:szCs w:val="22"/>
        </w:rPr>
        <w:t xml:space="preserve">plazmoje neveikė. </w:t>
      </w:r>
      <w:proofErr w:type="spellStart"/>
      <w:r w:rsidRPr="00F17087">
        <w:rPr>
          <w:sz w:val="22"/>
          <w:szCs w:val="22"/>
        </w:rPr>
        <w:t>Tikagreloras</w:t>
      </w:r>
      <w:proofErr w:type="spellEnd"/>
      <w:r w:rsidRPr="00F17087">
        <w:rPr>
          <w:sz w:val="22"/>
          <w:szCs w:val="22"/>
        </w:rPr>
        <w:t xml:space="preserve"> gali turėti panašios įtakos ir </w:t>
      </w:r>
      <w:proofErr w:type="spellStart"/>
      <w:r w:rsidRPr="00F17087">
        <w:rPr>
          <w:sz w:val="22"/>
          <w:szCs w:val="22"/>
        </w:rPr>
        <w:t>lovastatino</w:t>
      </w:r>
      <w:proofErr w:type="spellEnd"/>
      <w:r w:rsidRPr="00F17087">
        <w:rPr>
          <w:sz w:val="22"/>
          <w:szCs w:val="22"/>
        </w:rPr>
        <w:t xml:space="preserve"> koncentracijai. Kartu su</w:t>
      </w:r>
      <w:r w:rsidR="00013C20" w:rsidRPr="00F17087">
        <w:rPr>
          <w:sz w:val="22"/>
          <w:szCs w:val="22"/>
        </w:rPr>
        <w:t xml:space="preserve"> </w:t>
      </w:r>
      <w:proofErr w:type="spellStart"/>
      <w:r w:rsidRPr="00F17087">
        <w:rPr>
          <w:sz w:val="22"/>
          <w:szCs w:val="22"/>
        </w:rPr>
        <w:t>tikagreloru</w:t>
      </w:r>
      <w:proofErr w:type="spellEnd"/>
      <w:r w:rsidRPr="00F17087">
        <w:rPr>
          <w:sz w:val="22"/>
          <w:szCs w:val="22"/>
        </w:rPr>
        <w:t xml:space="preserve"> nerekomenduojama vartoti didesnių </w:t>
      </w:r>
      <w:r w:rsidR="00013C20" w:rsidRPr="00F17087">
        <w:rPr>
          <w:sz w:val="22"/>
          <w:szCs w:val="22"/>
        </w:rPr>
        <w:t>kaip 40 </w:t>
      </w:r>
      <w:r w:rsidRPr="00F17087">
        <w:rPr>
          <w:sz w:val="22"/>
          <w:szCs w:val="22"/>
        </w:rPr>
        <w:t xml:space="preserve">mg </w:t>
      </w:r>
      <w:proofErr w:type="spellStart"/>
      <w:r w:rsidRPr="00F17087">
        <w:rPr>
          <w:sz w:val="22"/>
          <w:szCs w:val="22"/>
        </w:rPr>
        <w:t>simvastatino</w:t>
      </w:r>
      <w:proofErr w:type="spellEnd"/>
      <w:r w:rsidRPr="00F17087">
        <w:rPr>
          <w:sz w:val="22"/>
          <w:szCs w:val="22"/>
        </w:rPr>
        <w:t xml:space="preserve"> ir </w:t>
      </w:r>
      <w:proofErr w:type="spellStart"/>
      <w:r w:rsidRPr="00F17087">
        <w:rPr>
          <w:sz w:val="22"/>
          <w:szCs w:val="22"/>
        </w:rPr>
        <w:t>lovastatino</w:t>
      </w:r>
      <w:proofErr w:type="spellEnd"/>
      <w:r w:rsidRPr="00F17087">
        <w:rPr>
          <w:sz w:val="22"/>
          <w:szCs w:val="22"/>
        </w:rPr>
        <w:t xml:space="preserve"> dozių.</w:t>
      </w:r>
    </w:p>
    <w:p w14:paraId="42C4D8F5" w14:textId="77777777" w:rsidR="00227A47" w:rsidRPr="00F17087" w:rsidRDefault="00227A47" w:rsidP="008531D1">
      <w:pPr>
        <w:pStyle w:val="Sraopastraipa"/>
        <w:numPr>
          <w:ilvl w:val="0"/>
          <w:numId w:val="7"/>
        </w:numPr>
        <w:autoSpaceDE w:val="0"/>
        <w:autoSpaceDN w:val="0"/>
        <w:adjustRightInd w:val="0"/>
        <w:ind w:left="567" w:hanging="567"/>
        <w:rPr>
          <w:sz w:val="22"/>
          <w:szCs w:val="22"/>
        </w:rPr>
      </w:pPr>
      <w:proofErr w:type="spellStart"/>
      <w:r w:rsidRPr="00F17087">
        <w:rPr>
          <w:i/>
          <w:iCs/>
          <w:sz w:val="22"/>
          <w:szCs w:val="22"/>
        </w:rPr>
        <w:t>Atorvastatinas</w:t>
      </w:r>
      <w:proofErr w:type="spellEnd"/>
      <w:r w:rsidRPr="00F17087">
        <w:rPr>
          <w:i/>
          <w:iCs/>
          <w:sz w:val="22"/>
          <w:szCs w:val="22"/>
        </w:rPr>
        <w:t xml:space="preserve">. </w:t>
      </w:r>
      <w:r w:rsidRPr="00F17087">
        <w:rPr>
          <w:sz w:val="22"/>
          <w:szCs w:val="22"/>
        </w:rPr>
        <w:t xml:space="preserve">Kartu vartojant </w:t>
      </w:r>
      <w:proofErr w:type="spellStart"/>
      <w:r w:rsidRPr="00F17087">
        <w:rPr>
          <w:sz w:val="22"/>
          <w:szCs w:val="22"/>
        </w:rPr>
        <w:t>tikagrelorą</w:t>
      </w:r>
      <w:proofErr w:type="spellEnd"/>
      <w:r w:rsidRPr="00F17087">
        <w:rPr>
          <w:sz w:val="22"/>
          <w:szCs w:val="22"/>
        </w:rPr>
        <w:t xml:space="preserve">, </w:t>
      </w:r>
      <w:proofErr w:type="spellStart"/>
      <w:r w:rsidRPr="00F17087">
        <w:rPr>
          <w:sz w:val="22"/>
          <w:szCs w:val="22"/>
        </w:rPr>
        <w:t>atorvastatino</w:t>
      </w:r>
      <w:proofErr w:type="spellEnd"/>
      <w:r w:rsidRPr="00F17087">
        <w:rPr>
          <w:sz w:val="22"/>
          <w:szCs w:val="22"/>
        </w:rPr>
        <w:t xml:space="preserve"> rūgšties </w:t>
      </w:r>
      <w:proofErr w:type="spellStart"/>
      <w:r w:rsidRPr="00F17087">
        <w:rPr>
          <w:sz w:val="22"/>
          <w:szCs w:val="22"/>
        </w:rPr>
        <w:t>Cmax</w:t>
      </w:r>
      <w:proofErr w:type="spellEnd"/>
      <w:r w:rsidRPr="00F17087">
        <w:rPr>
          <w:sz w:val="22"/>
          <w:szCs w:val="22"/>
        </w:rPr>
        <w:t xml:space="preserve"> </w:t>
      </w:r>
      <w:r w:rsidR="00013C20" w:rsidRPr="00F17087">
        <w:rPr>
          <w:sz w:val="22"/>
          <w:szCs w:val="22"/>
        </w:rPr>
        <w:t>padidėjo 23 </w:t>
      </w:r>
      <w:r w:rsidRPr="00F17087">
        <w:rPr>
          <w:sz w:val="22"/>
          <w:szCs w:val="22"/>
        </w:rPr>
        <w:t>% ir AUC –</w:t>
      </w:r>
      <w:r w:rsidR="00013C20" w:rsidRPr="00F17087">
        <w:rPr>
          <w:sz w:val="22"/>
          <w:szCs w:val="22"/>
        </w:rPr>
        <w:t>36 </w:t>
      </w:r>
      <w:r w:rsidRPr="00F17087">
        <w:rPr>
          <w:sz w:val="22"/>
          <w:szCs w:val="22"/>
        </w:rPr>
        <w:t xml:space="preserve">%. Taip pat nustatytas panašus visų </w:t>
      </w:r>
      <w:proofErr w:type="spellStart"/>
      <w:r w:rsidRPr="00F17087">
        <w:rPr>
          <w:sz w:val="22"/>
          <w:szCs w:val="22"/>
        </w:rPr>
        <w:t>atorvastatino</w:t>
      </w:r>
      <w:proofErr w:type="spellEnd"/>
      <w:r w:rsidRPr="00F17087">
        <w:rPr>
          <w:sz w:val="22"/>
          <w:szCs w:val="22"/>
        </w:rPr>
        <w:t xml:space="preserve"> rūgšties metabolitų AUC ir </w:t>
      </w:r>
      <w:proofErr w:type="spellStart"/>
      <w:r w:rsidRPr="00F17087">
        <w:rPr>
          <w:sz w:val="22"/>
          <w:szCs w:val="22"/>
        </w:rPr>
        <w:t>Cmax</w:t>
      </w:r>
      <w:proofErr w:type="spellEnd"/>
      <w:r w:rsidR="00013C20" w:rsidRPr="00F17087">
        <w:rPr>
          <w:sz w:val="22"/>
          <w:szCs w:val="22"/>
        </w:rPr>
        <w:t xml:space="preserve"> </w:t>
      </w:r>
      <w:r w:rsidRPr="00F17087">
        <w:rPr>
          <w:sz w:val="22"/>
          <w:szCs w:val="22"/>
        </w:rPr>
        <w:t>padidėjimas. Šie padidėjimai klinikai reikšmingais nelaikomi.</w:t>
      </w:r>
    </w:p>
    <w:p w14:paraId="14C40E8A" w14:textId="77777777" w:rsidR="00227A47" w:rsidRPr="00F17087" w:rsidRDefault="00227A47" w:rsidP="008531D1">
      <w:pPr>
        <w:pStyle w:val="Sraopastraipa"/>
        <w:numPr>
          <w:ilvl w:val="0"/>
          <w:numId w:val="7"/>
        </w:numPr>
        <w:autoSpaceDE w:val="0"/>
        <w:autoSpaceDN w:val="0"/>
        <w:adjustRightInd w:val="0"/>
        <w:ind w:left="567" w:hanging="567"/>
        <w:rPr>
          <w:sz w:val="22"/>
          <w:szCs w:val="22"/>
        </w:rPr>
      </w:pPr>
      <w:r w:rsidRPr="00F17087">
        <w:rPr>
          <w:sz w:val="22"/>
          <w:szCs w:val="22"/>
        </w:rPr>
        <w:t xml:space="preserve">Negalima atmesti panašaus poveikio kitiems </w:t>
      </w:r>
      <w:proofErr w:type="spellStart"/>
      <w:r w:rsidRPr="00F17087">
        <w:rPr>
          <w:sz w:val="22"/>
          <w:szCs w:val="22"/>
        </w:rPr>
        <w:t>statinams</w:t>
      </w:r>
      <w:proofErr w:type="spellEnd"/>
      <w:r w:rsidRPr="00F17087">
        <w:rPr>
          <w:sz w:val="22"/>
          <w:szCs w:val="22"/>
        </w:rPr>
        <w:t xml:space="preserve">, kuriuos </w:t>
      </w:r>
      <w:proofErr w:type="spellStart"/>
      <w:r w:rsidRPr="00F17087">
        <w:rPr>
          <w:sz w:val="22"/>
          <w:szCs w:val="22"/>
        </w:rPr>
        <w:t>metabolizuoja</w:t>
      </w:r>
      <w:proofErr w:type="spellEnd"/>
      <w:r w:rsidRPr="00F17087">
        <w:rPr>
          <w:sz w:val="22"/>
          <w:szCs w:val="22"/>
        </w:rPr>
        <w:t xml:space="preserve"> CYP3A4,</w:t>
      </w:r>
      <w:r w:rsidR="00013C20" w:rsidRPr="00F17087">
        <w:rPr>
          <w:sz w:val="22"/>
          <w:szCs w:val="22"/>
        </w:rPr>
        <w:t xml:space="preserve"> </w:t>
      </w:r>
      <w:r w:rsidRPr="00F17087">
        <w:rPr>
          <w:sz w:val="22"/>
          <w:szCs w:val="22"/>
        </w:rPr>
        <w:t xml:space="preserve">galimybės. PLATO tyrimo metu pacientams kartu su </w:t>
      </w:r>
      <w:proofErr w:type="spellStart"/>
      <w:r w:rsidRPr="00F17087">
        <w:rPr>
          <w:sz w:val="22"/>
          <w:szCs w:val="22"/>
        </w:rPr>
        <w:t>tikagreloru</w:t>
      </w:r>
      <w:proofErr w:type="spellEnd"/>
      <w:r w:rsidRPr="00F17087">
        <w:rPr>
          <w:sz w:val="22"/>
          <w:szCs w:val="22"/>
        </w:rPr>
        <w:t xml:space="preserve"> vartojus įvairių kitų </w:t>
      </w:r>
      <w:proofErr w:type="spellStart"/>
      <w:r w:rsidRPr="00F17087">
        <w:rPr>
          <w:sz w:val="22"/>
          <w:szCs w:val="22"/>
        </w:rPr>
        <w:t>statinų</w:t>
      </w:r>
      <w:proofErr w:type="spellEnd"/>
      <w:r w:rsidR="00013C20" w:rsidRPr="00F17087">
        <w:rPr>
          <w:sz w:val="22"/>
          <w:szCs w:val="22"/>
        </w:rPr>
        <w:t xml:space="preserve">, </w:t>
      </w:r>
      <w:r w:rsidR="005A43E5" w:rsidRPr="00F17087">
        <w:rPr>
          <w:sz w:val="22"/>
          <w:szCs w:val="22"/>
        </w:rPr>
        <w:t xml:space="preserve">kai </w:t>
      </w:r>
      <w:proofErr w:type="spellStart"/>
      <w:r w:rsidRPr="00F17087">
        <w:rPr>
          <w:sz w:val="22"/>
          <w:szCs w:val="22"/>
        </w:rPr>
        <w:t>statinų</w:t>
      </w:r>
      <w:proofErr w:type="spellEnd"/>
      <w:r w:rsidRPr="00F17087">
        <w:rPr>
          <w:sz w:val="22"/>
          <w:szCs w:val="22"/>
        </w:rPr>
        <w:t xml:space="preserve"> vartojusių pacientų kohorta sudarė 93</w:t>
      </w:r>
      <w:r w:rsidR="00013C20" w:rsidRPr="00F17087">
        <w:rPr>
          <w:sz w:val="22"/>
          <w:szCs w:val="22"/>
        </w:rPr>
        <w:t> </w:t>
      </w:r>
      <w:r w:rsidRPr="00F17087">
        <w:rPr>
          <w:sz w:val="22"/>
          <w:szCs w:val="22"/>
        </w:rPr>
        <w:t xml:space="preserve">%, abejonių dėl </w:t>
      </w:r>
      <w:proofErr w:type="spellStart"/>
      <w:r w:rsidRPr="00F17087">
        <w:rPr>
          <w:sz w:val="22"/>
          <w:szCs w:val="22"/>
        </w:rPr>
        <w:t>statinų</w:t>
      </w:r>
      <w:proofErr w:type="spellEnd"/>
      <w:r w:rsidRPr="00F17087">
        <w:rPr>
          <w:sz w:val="22"/>
          <w:szCs w:val="22"/>
        </w:rPr>
        <w:t xml:space="preserve"> saugumo nekilo.</w:t>
      </w:r>
    </w:p>
    <w:p w14:paraId="406E8E50" w14:textId="77777777" w:rsidR="005A43E5" w:rsidRPr="00F17087" w:rsidRDefault="005A43E5" w:rsidP="00227A47">
      <w:pPr>
        <w:autoSpaceDE w:val="0"/>
        <w:autoSpaceDN w:val="0"/>
        <w:adjustRightInd w:val="0"/>
        <w:rPr>
          <w:sz w:val="22"/>
          <w:szCs w:val="22"/>
        </w:rPr>
      </w:pPr>
    </w:p>
    <w:p w14:paraId="6C566628" w14:textId="77777777" w:rsidR="00227A47" w:rsidRPr="00F17087" w:rsidRDefault="00227A47" w:rsidP="00227A47">
      <w:pPr>
        <w:autoSpaceDE w:val="0"/>
        <w:autoSpaceDN w:val="0"/>
        <w:adjustRightInd w:val="0"/>
        <w:rPr>
          <w:sz w:val="22"/>
          <w:szCs w:val="22"/>
        </w:rPr>
      </w:pPr>
      <w:proofErr w:type="spellStart"/>
      <w:r w:rsidRPr="00F17087">
        <w:rPr>
          <w:sz w:val="22"/>
          <w:szCs w:val="22"/>
        </w:rPr>
        <w:t>Tikagreloras</w:t>
      </w:r>
      <w:proofErr w:type="spellEnd"/>
      <w:r w:rsidRPr="00F17087">
        <w:rPr>
          <w:sz w:val="22"/>
          <w:szCs w:val="22"/>
        </w:rPr>
        <w:t xml:space="preserve"> silpnai slopina CYP3A4. </w:t>
      </w:r>
      <w:proofErr w:type="spellStart"/>
      <w:r w:rsidRPr="00F17087">
        <w:rPr>
          <w:sz w:val="22"/>
          <w:szCs w:val="22"/>
        </w:rPr>
        <w:t>Tikagreloro</w:t>
      </w:r>
      <w:proofErr w:type="spellEnd"/>
      <w:r w:rsidRPr="00F17087">
        <w:rPr>
          <w:sz w:val="22"/>
          <w:szCs w:val="22"/>
        </w:rPr>
        <w:t xml:space="preserve"> nerekomenduojama vartoti kartu su CYP3A4</w:t>
      </w:r>
      <w:r w:rsidR="005A43E5" w:rsidRPr="00F17087">
        <w:rPr>
          <w:sz w:val="22"/>
          <w:szCs w:val="22"/>
        </w:rPr>
        <w:t xml:space="preserve"> </w:t>
      </w:r>
      <w:r w:rsidRPr="00F17087">
        <w:rPr>
          <w:sz w:val="22"/>
          <w:szCs w:val="22"/>
        </w:rPr>
        <w:t xml:space="preserve">substratais, kurių terapinis indeksas mažas (pvz. </w:t>
      </w:r>
      <w:proofErr w:type="spellStart"/>
      <w:r w:rsidRPr="00F17087">
        <w:rPr>
          <w:sz w:val="22"/>
          <w:szCs w:val="22"/>
        </w:rPr>
        <w:t>cizapridu</w:t>
      </w:r>
      <w:proofErr w:type="spellEnd"/>
      <w:r w:rsidRPr="00F17087">
        <w:rPr>
          <w:sz w:val="22"/>
          <w:szCs w:val="22"/>
        </w:rPr>
        <w:t xml:space="preserve"> ir skalsių alkaloidais), kadangi dėl</w:t>
      </w:r>
      <w:r w:rsidR="005A43E5" w:rsidRPr="00F17087">
        <w:rPr>
          <w:sz w:val="22"/>
          <w:szCs w:val="22"/>
        </w:rPr>
        <w:t xml:space="preserve"> </w:t>
      </w:r>
      <w:proofErr w:type="spellStart"/>
      <w:r w:rsidRPr="00F17087">
        <w:rPr>
          <w:sz w:val="22"/>
          <w:szCs w:val="22"/>
        </w:rPr>
        <w:t>tikagreloro</w:t>
      </w:r>
      <w:proofErr w:type="spellEnd"/>
      <w:r w:rsidRPr="00F17087">
        <w:rPr>
          <w:sz w:val="22"/>
          <w:szCs w:val="22"/>
        </w:rPr>
        <w:t xml:space="preserve"> poveikio gali padidėti šių vaistinių preparatų ekspozicija.</w:t>
      </w:r>
    </w:p>
    <w:p w14:paraId="4999F73B" w14:textId="77777777" w:rsidR="005A43E5" w:rsidRPr="00F17087" w:rsidRDefault="005A43E5" w:rsidP="00227A47">
      <w:pPr>
        <w:autoSpaceDE w:val="0"/>
        <w:autoSpaceDN w:val="0"/>
        <w:adjustRightInd w:val="0"/>
        <w:rPr>
          <w:i/>
          <w:iCs/>
          <w:sz w:val="22"/>
          <w:szCs w:val="22"/>
        </w:rPr>
      </w:pPr>
    </w:p>
    <w:p w14:paraId="32AE5F16" w14:textId="77777777" w:rsidR="00227A47" w:rsidRPr="00F17087" w:rsidRDefault="00227A47" w:rsidP="00227A47">
      <w:pPr>
        <w:autoSpaceDE w:val="0"/>
        <w:autoSpaceDN w:val="0"/>
        <w:adjustRightInd w:val="0"/>
        <w:rPr>
          <w:i/>
          <w:iCs/>
          <w:sz w:val="22"/>
          <w:szCs w:val="22"/>
        </w:rPr>
      </w:pPr>
      <w:r w:rsidRPr="00F17087">
        <w:rPr>
          <w:i/>
          <w:iCs/>
          <w:sz w:val="22"/>
          <w:szCs w:val="22"/>
        </w:rPr>
        <w:t>P</w:t>
      </w:r>
      <w:r w:rsidR="00D06D86">
        <w:rPr>
          <w:i/>
          <w:iCs/>
          <w:sz w:val="22"/>
          <w:szCs w:val="22"/>
        </w:rPr>
        <w:t>-</w:t>
      </w:r>
      <w:proofErr w:type="spellStart"/>
      <w:r w:rsidRPr="00F17087">
        <w:rPr>
          <w:i/>
          <w:iCs/>
          <w:sz w:val="22"/>
          <w:szCs w:val="22"/>
        </w:rPr>
        <w:t>g</w:t>
      </w:r>
      <w:r w:rsidR="00D06D86">
        <w:rPr>
          <w:i/>
          <w:iCs/>
          <w:sz w:val="22"/>
          <w:szCs w:val="22"/>
        </w:rPr>
        <w:t>p</w:t>
      </w:r>
      <w:proofErr w:type="spellEnd"/>
      <w:r w:rsidRPr="00F17087">
        <w:rPr>
          <w:i/>
          <w:iCs/>
          <w:sz w:val="22"/>
          <w:szCs w:val="22"/>
        </w:rPr>
        <w:t xml:space="preserve"> substratai, įskaitant </w:t>
      </w:r>
      <w:proofErr w:type="spellStart"/>
      <w:r w:rsidRPr="00F17087">
        <w:rPr>
          <w:i/>
          <w:iCs/>
          <w:sz w:val="22"/>
          <w:szCs w:val="22"/>
        </w:rPr>
        <w:t>digoksiną</w:t>
      </w:r>
      <w:proofErr w:type="spellEnd"/>
      <w:r w:rsidRPr="00F17087">
        <w:rPr>
          <w:i/>
          <w:iCs/>
          <w:sz w:val="22"/>
          <w:szCs w:val="22"/>
        </w:rPr>
        <w:t xml:space="preserve"> ir </w:t>
      </w:r>
      <w:proofErr w:type="spellStart"/>
      <w:r w:rsidRPr="00F17087">
        <w:rPr>
          <w:i/>
          <w:iCs/>
          <w:sz w:val="22"/>
          <w:szCs w:val="22"/>
        </w:rPr>
        <w:t>ciklosporiną</w:t>
      </w:r>
      <w:proofErr w:type="spellEnd"/>
    </w:p>
    <w:p w14:paraId="6682A1DC" w14:textId="77777777" w:rsidR="00227A47" w:rsidRPr="00F17087" w:rsidRDefault="00227A47" w:rsidP="00227A47">
      <w:pPr>
        <w:autoSpaceDE w:val="0"/>
        <w:autoSpaceDN w:val="0"/>
        <w:adjustRightInd w:val="0"/>
        <w:rPr>
          <w:sz w:val="22"/>
          <w:szCs w:val="22"/>
        </w:rPr>
      </w:pPr>
      <w:r w:rsidRPr="00F17087">
        <w:rPr>
          <w:sz w:val="22"/>
          <w:szCs w:val="22"/>
        </w:rPr>
        <w:t xml:space="preserve">Kartu vartojant </w:t>
      </w:r>
      <w:proofErr w:type="spellStart"/>
      <w:r w:rsidRPr="00F17087">
        <w:rPr>
          <w:sz w:val="22"/>
          <w:szCs w:val="22"/>
        </w:rPr>
        <w:t>tikagrelorą</w:t>
      </w:r>
      <w:proofErr w:type="spellEnd"/>
      <w:r w:rsidRPr="00F17087">
        <w:rPr>
          <w:sz w:val="22"/>
          <w:szCs w:val="22"/>
        </w:rPr>
        <w:t xml:space="preserve">, </w:t>
      </w:r>
      <w:proofErr w:type="spellStart"/>
      <w:r w:rsidRPr="00F17087">
        <w:rPr>
          <w:sz w:val="22"/>
          <w:szCs w:val="22"/>
        </w:rPr>
        <w:t>digoksino</w:t>
      </w:r>
      <w:proofErr w:type="spellEnd"/>
      <w:r w:rsidRPr="00F17087">
        <w:rPr>
          <w:sz w:val="22"/>
          <w:szCs w:val="22"/>
        </w:rPr>
        <w:t xml:space="preserve"> </w:t>
      </w:r>
      <w:proofErr w:type="spellStart"/>
      <w:r w:rsidRPr="00F17087">
        <w:rPr>
          <w:sz w:val="22"/>
          <w:szCs w:val="22"/>
        </w:rPr>
        <w:t>Cmax</w:t>
      </w:r>
      <w:proofErr w:type="spellEnd"/>
      <w:r w:rsidRPr="00F17087">
        <w:rPr>
          <w:sz w:val="22"/>
          <w:szCs w:val="22"/>
        </w:rPr>
        <w:t xml:space="preserve"> </w:t>
      </w:r>
      <w:r w:rsidR="005A43E5" w:rsidRPr="00F17087">
        <w:rPr>
          <w:sz w:val="22"/>
          <w:szCs w:val="22"/>
        </w:rPr>
        <w:t>padidėjo 75 %, o AUC – 28 </w:t>
      </w:r>
      <w:r w:rsidRPr="00F17087">
        <w:rPr>
          <w:sz w:val="22"/>
          <w:szCs w:val="22"/>
        </w:rPr>
        <w:t>%. Vidutinė minimali</w:t>
      </w:r>
      <w:r w:rsidR="005A43E5" w:rsidRPr="00F17087">
        <w:rPr>
          <w:sz w:val="22"/>
          <w:szCs w:val="22"/>
        </w:rPr>
        <w:t xml:space="preserve"> </w:t>
      </w:r>
      <w:proofErr w:type="spellStart"/>
      <w:r w:rsidRPr="00F17087">
        <w:rPr>
          <w:sz w:val="22"/>
          <w:szCs w:val="22"/>
        </w:rPr>
        <w:t>digoksino</w:t>
      </w:r>
      <w:proofErr w:type="spellEnd"/>
      <w:r w:rsidRPr="00F17087">
        <w:rPr>
          <w:sz w:val="22"/>
          <w:szCs w:val="22"/>
        </w:rPr>
        <w:t xml:space="preserve"> koncentracija kartu vartojant </w:t>
      </w:r>
      <w:proofErr w:type="spellStart"/>
      <w:r w:rsidRPr="00F17087">
        <w:rPr>
          <w:sz w:val="22"/>
          <w:szCs w:val="22"/>
        </w:rPr>
        <w:t>tikagrelorą</w:t>
      </w:r>
      <w:proofErr w:type="spellEnd"/>
      <w:r w:rsidRPr="00F17087">
        <w:rPr>
          <w:sz w:val="22"/>
          <w:szCs w:val="22"/>
        </w:rPr>
        <w:t xml:space="preserve"> padidėjo mažda</w:t>
      </w:r>
      <w:r w:rsidR="005A43E5" w:rsidRPr="00F17087">
        <w:rPr>
          <w:sz w:val="22"/>
          <w:szCs w:val="22"/>
        </w:rPr>
        <w:t>ug 30 </w:t>
      </w:r>
      <w:r w:rsidRPr="00F17087">
        <w:rPr>
          <w:sz w:val="22"/>
          <w:szCs w:val="22"/>
        </w:rPr>
        <w:t>%, o kai kuriems asmenims</w:t>
      </w:r>
      <w:r w:rsidR="005A43E5" w:rsidRPr="00F17087">
        <w:rPr>
          <w:sz w:val="22"/>
          <w:szCs w:val="22"/>
        </w:rPr>
        <w:t xml:space="preserve"> </w:t>
      </w:r>
      <w:r w:rsidRPr="00F17087">
        <w:rPr>
          <w:sz w:val="22"/>
          <w:szCs w:val="22"/>
        </w:rPr>
        <w:t>d</w:t>
      </w:r>
      <w:r w:rsidR="005A43E5" w:rsidRPr="00F17087">
        <w:rPr>
          <w:sz w:val="22"/>
          <w:szCs w:val="22"/>
        </w:rPr>
        <w:t>augiausiai padidėjo 2 kartus</w:t>
      </w:r>
      <w:r w:rsidRPr="00F17087">
        <w:rPr>
          <w:sz w:val="22"/>
          <w:szCs w:val="22"/>
        </w:rPr>
        <w:t xml:space="preserve">. </w:t>
      </w:r>
      <w:proofErr w:type="spellStart"/>
      <w:r w:rsidRPr="00F17087">
        <w:rPr>
          <w:sz w:val="22"/>
          <w:szCs w:val="22"/>
        </w:rPr>
        <w:t>Digoksinas</w:t>
      </w:r>
      <w:proofErr w:type="spellEnd"/>
      <w:r w:rsidRPr="00F17087">
        <w:rPr>
          <w:sz w:val="22"/>
          <w:szCs w:val="22"/>
        </w:rPr>
        <w:t xml:space="preserve"> įtakos </w:t>
      </w:r>
      <w:proofErr w:type="spellStart"/>
      <w:r w:rsidRPr="00F17087">
        <w:rPr>
          <w:sz w:val="22"/>
          <w:szCs w:val="22"/>
        </w:rPr>
        <w:t>tikagreloro</w:t>
      </w:r>
      <w:proofErr w:type="spellEnd"/>
      <w:r w:rsidRPr="00F17087">
        <w:rPr>
          <w:sz w:val="22"/>
          <w:szCs w:val="22"/>
        </w:rPr>
        <w:t xml:space="preserve"> ir jo aktyvaus </w:t>
      </w:r>
      <w:r w:rsidR="005A43E5" w:rsidRPr="00F17087">
        <w:rPr>
          <w:sz w:val="22"/>
          <w:szCs w:val="22"/>
        </w:rPr>
        <w:t>metabolit</w:t>
      </w:r>
      <w:r w:rsidR="004234C4">
        <w:rPr>
          <w:sz w:val="22"/>
          <w:szCs w:val="22"/>
        </w:rPr>
        <w:t>o</w:t>
      </w:r>
      <w:r w:rsidR="005A43E5" w:rsidRPr="00F17087">
        <w:rPr>
          <w:sz w:val="22"/>
          <w:szCs w:val="22"/>
        </w:rPr>
        <w:t xml:space="preserve"> </w:t>
      </w:r>
      <w:proofErr w:type="spellStart"/>
      <w:r w:rsidRPr="00F17087">
        <w:rPr>
          <w:sz w:val="22"/>
          <w:szCs w:val="22"/>
        </w:rPr>
        <w:t>Cmax</w:t>
      </w:r>
      <w:proofErr w:type="spellEnd"/>
      <w:r w:rsidRPr="00F17087">
        <w:rPr>
          <w:sz w:val="22"/>
          <w:szCs w:val="22"/>
        </w:rPr>
        <w:t xml:space="preserve"> bei AUC neturėjo. Dėl to kartu su </w:t>
      </w:r>
      <w:proofErr w:type="spellStart"/>
      <w:r w:rsidRPr="00F17087">
        <w:rPr>
          <w:sz w:val="22"/>
          <w:szCs w:val="22"/>
        </w:rPr>
        <w:t>tikagreloru</w:t>
      </w:r>
      <w:proofErr w:type="spellEnd"/>
      <w:r w:rsidRPr="00F17087">
        <w:rPr>
          <w:sz w:val="22"/>
          <w:szCs w:val="22"/>
        </w:rPr>
        <w:t xml:space="preserve"> vartojant siauro terapinio indekso vaistinių</w:t>
      </w:r>
      <w:r w:rsidR="005A43E5" w:rsidRPr="00F17087">
        <w:rPr>
          <w:sz w:val="22"/>
          <w:szCs w:val="22"/>
        </w:rPr>
        <w:t xml:space="preserve"> </w:t>
      </w:r>
      <w:r w:rsidRPr="00F17087">
        <w:rPr>
          <w:sz w:val="22"/>
          <w:szCs w:val="22"/>
        </w:rPr>
        <w:t>preparatų, kurių koncentracij</w:t>
      </w:r>
      <w:r w:rsidR="005A43E5" w:rsidRPr="00F17087">
        <w:rPr>
          <w:sz w:val="22"/>
          <w:szCs w:val="22"/>
        </w:rPr>
        <w:t>a priklauso nuo P-</w:t>
      </w:r>
      <w:proofErr w:type="spellStart"/>
      <w:r w:rsidR="005A43E5" w:rsidRPr="00F17087">
        <w:rPr>
          <w:sz w:val="22"/>
          <w:szCs w:val="22"/>
        </w:rPr>
        <w:t>g</w:t>
      </w:r>
      <w:r w:rsidR="00D06D86">
        <w:rPr>
          <w:sz w:val="22"/>
          <w:szCs w:val="22"/>
        </w:rPr>
        <w:t>p</w:t>
      </w:r>
      <w:proofErr w:type="spellEnd"/>
      <w:r w:rsidR="005A43E5" w:rsidRPr="00F17087">
        <w:rPr>
          <w:sz w:val="22"/>
          <w:szCs w:val="22"/>
        </w:rPr>
        <w:t xml:space="preserve">, pvz., </w:t>
      </w:r>
      <w:proofErr w:type="spellStart"/>
      <w:r w:rsidR="005A43E5" w:rsidRPr="00F17087">
        <w:rPr>
          <w:sz w:val="22"/>
          <w:szCs w:val="22"/>
        </w:rPr>
        <w:t>digoksino</w:t>
      </w:r>
      <w:proofErr w:type="spellEnd"/>
      <w:r w:rsidRPr="00F17087">
        <w:rPr>
          <w:sz w:val="22"/>
          <w:szCs w:val="22"/>
        </w:rPr>
        <w:t>, rekomenduojamas atitinkamas</w:t>
      </w:r>
      <w:r w:rsidR="005A43E5" w:rsidRPr="00F17087">
        <w:rPr>
          <w:sz w:val="22"/>
          <w:szCs w:val="22"/>
        </w:rPr>
        <w:t xml:space="preserve"> </w:t>
      </w:r>
      <w:r w:rsidRPr="00F17087">
        <w:rPr>
          <w:sz w:val="22"/>
          <w:szCs w:val="22"/>
        </w:rPr>
        <w:t>klinikinis ir (arba) laboratorinis stebėjimas.</w:t>
      </w:r>
    </w:p>
    <w:p w14:paraId="3C887114" w14:textId="77777777" w:rsidR="005A43E5" w:rsidRPr="00F17087" w:rsidRDefault="005A43E5" w:rsidP="00227A47">
      <w:pPr>
        <w:autoSpaceDE w:val="0"/>
        <w:autoSpaceDN w:val="0"/>
        <w:adjustRightInd w:val="0"/>
        <w:rPr>
          <w:sz w:val="22"/>
          <w:szCs w:val="22"/>
        </w:rPr>
      </w:pPr>
    </w:p>
    <w:p w14:paraId="5966E547" w14:textId="77777777" w:rsidR="00227A47" w:rsidRPr="00F17087" w:rsidRDefault="00227A47" w:rsidP="00227A47">
      <w:pPr>
        <w:autoSpaceDE w:val="0"/>
        <w:autoSpaceDN w:val="0"/>
        <w:adjustRightInd w:val="0"/>
        <w:rPr>
          <w:sz w:val="22"/>
          <w:szCs w:val="22"/>
        </w:rPr>
      </w:pPr>
      <w:r w:rsidRPr="00F17087">
        <w:rPr>
          <w:sz w:val="22"/>
          <w:szCs w:val="22"/>
        </w:rPr>
        <w:t xml:space="preserve">Įtakos </w:t>
      </w:r>
      <w:proofErr w:type="spellStart"/>
      <w:r w:rsidRPr="00F17087">
        <w:rPr>
          <w:sz w:val="22"/>
          <w:szCs w:val="22"/>
        </w:rPr>
        <w:t>ciklosporino</w:t>
      </w:r>
      <w:proofErr w:type="spellEnd"/>
      <w:r w:rsidRPr="00F17087">
        <w:rPr>
          <w:sz w:val="22"/>
          <w:szCs w:val="22"/>
        </w:rPr>
        <w:t xml:space="preserve"> koncentracijai kraujyje </w:t>
      </w:r>
      <w:proofErr w:type="spellStart"/>
      <w:r w:rsidRPr="00F17087">
        <w:rPr>
          <w:sz w:val="22"/>
          <w:szCs w:val="22"/>
        </w:rPr>
        <w:t>tikagreloras</w:t>
      </w:r>
      <w:proofErr w:type="spellEnd"/>
      <w:r w:rsidRPr="00F17087">
        <w:rPr>
          <w:sz w:val="22"/>
          <w:szCs w:val="22"/>
        </w:rPr>
        <w:t xml:space="preserve"> neturi. </w:t>
      </w:r>
      <w:proofErr w:type="spellStart"/>
      <w:r w:rsidRPr="00F17087">
        <w:rPr>
          <w:sz w:val="22"/>
          <w:szCs w:val="22"/>
        </w:rPr>
        <w:t>Tikagreloro</w:t>
      </w:r>
      <w:proofErr w:type="spellEnd"/>
      <w:r w:rsidRPr="00F17087">
        <w:rPr>
          <w:sz w:val="22"/>
          <w:szCs w:val="22"/>
        </w:rPr>
        <w:t xml:space="preserve"> poveikis kitų P-</w:t>
      </w:r>
      <w:proofErr w:type="spellStart"/>
      <w:r w:rsidRPr="00F17087">
        <w:rPr>
          <w:sz w:val="22"/>
          <w:szCs w:val="22"/>
        </w:rPr>
        <w:t>gp</w:t>
      </w:r>
      <w:proofErr w:type="spellEnd"/>
      <w:r w:rsidR="005A43E5" w:rsidRPr="00F17087">
        <w:rPr>
          <w:sz w:val="22"/>
          <w:szCs w:val="22"/>
        </w:rPr>
        <w:t xml:space="preserve"> </w:t>
      </w:r>
      <w:r w:rsidRPr="00F17087">
        <w:rPr>
          <w:sz w:val="22"/>
          <w:szCs w:val="22"/>
        </w:rPr>
        <w:t>substratų koncentracijai netirtas.</w:t>
      </w:r>
    </w:p>
    <w:p w14:paraId="5B76CCE7" w14:textId="77777777" w:rsidR="005A43E5" w:rsidRPr="00F17087" w:rsidRDefault="005A43E5" w:rsidP="00227A47">
      <w:pPr>
        <w:autoSpaceDE w:val="0"/>
        <w:autoSpaceDN w:val="0"/>
        <w:adjustRightInd w:val="0"/>
        <w:rPr>
          <w:i/>
          <w:iCs/>
          <w:sz w:val="22"/>
          <w:szCs w:val="22"/>
        </w:rPr>
      </w:pPr>
    </w:p>
    <w:p w14:paraId="779F9A46" w14:textId="77777777" w:rsidR="00227A47" w:rsidRPr="00F17087" w:rsidRDefault="00227A47" w:rsidP="00227A47">
      <w:pPr>
        <w:autoSpaceDE w:val="0"/>
        <w:autoSpaceDN w:val="0"/>
        <w:adjustRightInd w:val="0"/>
        <w:rPr>
          <w:i/>
          <w:iCs/>
          <w:sz w:val="22"/>
          <w:szCs w:val="22"/>
        </w:rPr>
      </w:pPr>
      <w:r w:rsidRPr="00F17087">
        <w:rPr>
          <w:i/>
          <w:iCs/>
          <w:sz w:val="22"/>
          <w:szCs w:val="22"/>
        </w:rPr>
        <w:t xml:space="preserve">Vaistiniai preparatai, kuriuos </w:t>
      </w:r>
      <w:proofErr w:type="spellStart"/>
      <w:r w:rsidRPr="00F17087">
        <w:rPr>
          <w:i/>
          <w:iCs/>
          <w:sz w:val="22"/>
          <w:szCs w:val="22"/>
        </w:rPr>
        <w:t>metabolizuoja</w:t>
      </w:r>
      <w:proofErr w:type="spellEnd"/>
      <w:r w:rsidRPr="00F17087">
        <w:rPr>
          <w:i/>
          <w:iCs/>
          <w:sz w:val="22"/>
          <w:szCs w:val="22"/>
        </w:rPr>
        <w:t xml:space="preserve"> CYP2C9</w:t>
      </w:r>
    </w:p>
    <w:p w14:paraId="40EE5FE6" w14:textId="77777777" w:rsidR="00227A47" w:rsidRPr="00F17087" w:rsidRDefault="00227A47" w:rsidP="00227A47">
      <w:pPr>
        <w:autoSpaceDE w:val="0"/>
        <w:autoSpaceDN w:val="0"/>
        <w:adjustRightInd w:val="0"/>
        <w:rPr>
          <w:sz w:val="22"/>
          <w:szCs w:val="22"/>
        </w:rPr>
      </w:pPr>
      <w:r w:rsidRPr="00F17087">
        <w:rPr>
          <w:sz w:val="22"/>
          <w:szCs w:val="22"/>
        </w:rPr>
        <w:lastRenderedPageBreak/>
        <w:t xml:space="preserve">Kartu vartojant </w:t>
      </w:r>
      <w:proofErr w:type="spellStart"/>
      <w:r w:rsidRPr="00F17087">
        <w:rPr>
          <w:sz w:val="22"/>
          <w:szCs w:val="22"/>
        </w:rPr>
        <w:t>tikagrelorą</w:t>
      </w:r>
      <w:proofErr w:type="spellEnd"/>
      <w:r w:rsidRPr="00F17087">
        <w:rPr>
          <w:sz w:val="22"/>
          <w:szCs w:val="22"/>
        </w:rPr>
        <w:t xml:space="preserve"> ir </w:t>
      </w:r>
      <w:proofErr w:type="spellStart"/>
      <w:r w:rsidRPr="00F17087">
        <w:rPr>
          <w:sz w:val="22"/>
          <w:szCs w:val="22"/>
        </w:rPr>
        <w:t>tolbutamidą</w:t>
      </w:r>
      <w:proofErr w:type="spellEnd"/>
      <w:r w:rsidRPr="00F17087">
        <w:rPr>
          <w:sz w:val="22"/>
          <w:szCs w:val="22"/>
        </w:rPr>
        <w:t xml:space="preserve">, nė vieno iš jų koncentracija plazmoje nepakito. </w:t>
      </w:r>
      <w:r w:rsidR="008E0B39" w:rsidRPr="00F17087">
        <w:rPr>
          <w:sz w:val="22"/>
          <w:szCs w:val="22"/>
        </w:rPr>
        <w:t xml:space="preserve">Tai leidžia </w:t>
      </w:r>
      <w:r w:rsidRPr="00F17087">
        <w:rPr>
          <w:sz w:val="22"/>
          <w:szCs w:val="22"/>
        </w:rPr>
        <w:t xml:space="preserve">manyti, kad </w:t>
      </w:r>
      <w:proofErr w:type="spellStart"/>
      <w:r w:rsidRPr="00F17087">
        <w:rPr>
          <w:sz w:val="22"/>
          <w:szCs w:val="22"/>
        </w:rPr>
        <w:t>tikagreloras</w:t>
      </w:r>
      <w:proofErr w:type="spellEnd"/>
      <w:r w:rsidRPr="00F17087">
        <w:rPr>
          <w:sz w:val="22"/>
          <w:szCs w:val="22"/>
        </w:rPr>
        <w:t xml:space="preserve"> neslopina CYP2C9 ir neturėtų veikti nuo CYP2C9 priklausomo</w:t>
      </w:r>
      <w:r w:rsidR="008E0B39" w:rsidRPr="00F17087">
        <w:rPr>
          <w:sz w:val="22"/>
          <w:szCs w:val="22"/>
        </w:rPr>
        <w:t xml:space="preserve"> tokių </w:t>
      </w:r>
      <w:r w:rsidRPr="00F17087">
        <w:rPr>
          <w:sz w:val="22"/>
          <w:szCs w:val="22"/>
        </w:rPr>
        <w:t>vaistinių preparatų</w:t>
      </w:r>
      <w:r w:rsidR="008E0B39" w:rsidRPr="00F17087">
        <w:rPr>
          <w:sz w:val="22"/>
          <w:szCs w:val="22"/>
        </w:rPr>
        <w:t xml:space="preserve"> kaip </w:t>
      </w:r>
      <w:r w:rsidRPr="00F17087">
        <w:rPr>
          <w:sz w:val="22"/>
          <w:szCs w:val="22"/>
        </w:rPr>
        <w:t>varfarin</w:t>
      </w:r>
      <w:r w:rsidR="008E0B39" w:rsidRPr="00F17087">
        <w:rPr>
          <w:sz w:val="22"/>
          <w:szCs w:val="22"/>
        </w:rPr>
        <w:t>as</w:t>
      </w:r>
      <w:r w:rsidRPr="00F17087">
        <w:rPr>
          <w:sz w:val="22"/>
          <w:szCs w:val="22"/>
        </w:rPr>
        <w:t xml:space="preserve"> ir </w:t>
      </w:r>
      <w:proofErr w:type="spellStart"/>
      <w:r w:rsidRPr="00F17087">
        <w:rPr>
          <w:sz w:val="22"/>
          <w:szCs w:val="22"/>
        </w:rPr>
        <w:t>tolbutamid</w:t>
      </w:r>
      <w:r w:rsidR="008E0B39" w:rsidRPr="00F17087">
        <w:rPr>
          <w:sz w:val="22"/>
          <w:szCs w:val="22"/>
        </w:rPr>
        <w:t>as</w:t>
      </w:r>
      <w:proofErr w:type="spellEnd"/>
      <w:r w:rsidR="008E0B39" w:rsidRPr="00F17087">
        <w:rPr>
          <w:sz w:val="22"/>
          <w:szCs w:val="22"/>
        </w:rPr>
        <w:t>,</w:t>
      </w:r>
      <w:r w:rsidRPr="00F17087">
        <w:rPr>
          <w:sz w:val="22"/>
          <w:szCs w:val="22"/>
        </w:rPr>
        <w:t xml:space="preserve"> metabolizmo.</w:t>
      </w:r>
    </w:p>
    <w:p w14:paraId="13E1C6C3" w14:textId="77777777" w:rsidR="008E0B39" w:rsidRPr="00F17087" w:rsidRDefault="008E0B39" w:rsidP="00227A47">
      <w:pPr>
        <w:autoSpaceDE w:val="0"/>
        <w:autoSpaceDN w:val="0"/>
        <w:adjustRightInd w:val="0"/>
        <w:rPr>
          <w:i/>
          <w:iCs/>
          <w:sz w:val="22"/>
          <w:szCs w:val="22"/>
        </w:rPr>
      </w:pPr>
    </w:p>
    <w:p w14:paraId="5792CFE6" w14:textId="543C35FA" w:rsidR="00227A47" w:rsidRPr="00F17087" w:rsidRDefault="00227A47" w:rsidP="00227A47">
      <w:pPr>
        <w:autoSpaceDE w:val="0"/>
        <w:autoSpaceDN w:val="0"/>
        <w:adjustRightInd w:val="0"/>
        <w:rPr>
          <w:i/>
          <w:iCs/>
          <w:sz w:val="22"/>
          <w:szCs w:val="22"/>
        </w:rPr>
      </w:pPr>
      <w:proofErr w:type="spellStart"/>
      <w:r w:rsidRPr="00F17087">
        <w:rPr>
          <w:i/>
          <w:iCs/>
          <w:sz w:val="22"/>
          <w:szCs w:val="22"/>
        </w:rPr>
        <w:t>Rozuvastatinas</w:t>
      </w:r>
      <w:proofErr w:type="spellEnd"/>
      <w:r w:rsidR="000346B2">
        <w:rPr>
          <w:i/>
          <w:iCs/>
          <w:sz w:val="22"/>
          <w:szCs w:val="22"/>
        </w:rPr>
        <w:t xml:space="preserve"> (</w:t>
      </w:r>
      <w:r w:rsidR="000346B2" w:rsidRPr="007C0FF4">
        <w:rPr>
          <w:i/>
          <w:iCs/>
          <w:sz w:val="22"/>
          <w:szCs w:val="22"/>
        </w:rPr>
        <w:t>KVAB</w:t>
      </w:r>
      <w:r w:rsidR="000346B2">
        <w:rPr>
          <w:i/>
          <w:iCs/>
          <w:sz w:val="22"/>
          <w:szCs w:val="22"/>
        </w:rPr>
        <w:t xml:space="preserve"> substratas)</w:t>
      </w:r>
    </w:p>
    <w:p w14:paraId="363E9913" w14:textId="7F5EEA8B" w:rsidR="00227A47" w:rsidRPr="00F17087" w:rsidRDefault="000346B2" w:rsidP="00227A47">
      <w:pPr>
        <w:autoSpaceDE w:val="0"/>
        <w:autoSpaceDN w:val="0"/>
        <w:adjustRightInd w:val="0"/>
        <w:rPr>
          <w:sz w:val="22"/>
          <w:szCs w:val="22"/>
        </w:rPr>
      </w:pPr>
      <w:proofErr w:type="spellStart"/>
      <w:r w:rsidRPr="000346B2">
        <w:rPr>
          <w:sz w:val="22"/>
          <w:szCs w:val="22"/>
        </w:rPr>
        <w:t>Tikagreloras</w:t>
      </w:r>
      <w:proofErr w:type="spellEnd"/>
      <w:r w:rsidRPr="000346B2">
        <w:rPr>
          <w:sz w:val="22"/>
          <w:szCs w:val="22"/>
        </w:rPr>
        <w:t xml:space="preserve"> didina </w:t>
      </w:r>
      <w:proofErr w:type="spellStart"/>
      <w:r w:rsidRPr="000346B2">
        <w:rPr>
          <w:sz w:val="22"/>
          <w:szCs w:val="22"/>
        </w:rPr>
        <w:t>rozuvastatino</w:t>
      </w:r>
      <w:proofErr w:type="spellEnd"/>
      <w:r w:rsidRPr="000346B2">
        <w:rPr>
          <w:sz w:val="22"/>
          <w:szCs w:val="22"/>
        </w:rPr>
        <w:t xml:space="preserve"> koncentraciją, o tai gali padidinti </w:t>
      </w:r>
      <w:proofErr w:type="spellStart"/>
      <w:r w:rsidRPr="000346B2">
        <w:rPr>
          <w:sz w:val="22"/>
          <w:szCs w:val="22"/>
        </w:rPr>
        <w:t>miopatijos</w:t>
      </w:r>
      <w:proofErr w:type="spellEnd"/>
      <w:r w:rsidRPr="000346B2">
        <w:rPr>
          <w:sz w:val="22"/>
          <w:szCs w:val="22"/>
        </w:rPr>
        <w:t xml:space="preserve">, įskaitant </w:t>
      </w:r>
      <w:proofErr w:type="spellStart"/>
      <w:r w:rsidRPr="000346B2">
        <w:rPr>
          <w:sz w:val="22"/>
          <w:szCs w:val="22"/>
        </w:rPr>
        <w:t>rabdomiolizę</w:t>
      </w:r>
      <w:proofErr w:type="spellEnd"/>
      <w:r w:rsidRPr="000346B2">
        <w:rPr>
          <w:sz w:val="22"/>
          <w:szCs w:val="22"/>
        </w:rPr>
        <w:t>, riziką. Reik</w:t>
      </w:r>
      <w:r w:rsidR="003D6A08">
        <w:rPr>
          <w:sz w:val="22"/>
          <w:szCs w:val="22"/>
        </w:rPr>
        <w:t>ia</w:t>
      </w:r>
      <w:r w:rsidRPr="000346B2">
        <w:rPr>
          <w:sz w:val="22"/>
          <w:szCs w:val="22"/>
        </w:rPr>
        <w:t xml:space="preserve"> įvertinti </w:t>
      </w:r>
      <w:proofErr w:type="spellStart"/>
      <w:r w:rsidRPr="000346B2">
        <w:rPr>
          <w:sz w:val="22"/>
          <w:szCs w:val="22"/>
        </w:rPr>
        <w:t>rozuvastatino</w:t>
      </w:r>
      <w:proofErr w:type="spellEnd"/>
      <w:r w:rsidRPr="000346B2">
        <w:rPr>
          <w:sz w:val="22"/>
          <w:szCs w:val="22"/>
        </w:rPr>
        <w:t xml:space="preserve"> vartojimo naudą, </w:t>
      </w:r>
      <w:r w:rsidR="00550D63">
        <w:rPr>
          <w:sz w:val="22"/>
          <w:szCs w:val="22"/>
        </w:rPr>
        <w:t>siekiant išvengti</w:t>
      </w:r>
      <w:r w:rsidRPr="000346B2">
        <w:rPr>
          <w:sz w:val="22"/>
          <w:szCs w:val="22"/>
        </w:rPr>
        <w:t xml:space="preserve"> </w:t>
      </w:r>
      <w:r w:rsidR="009C656D">
        <w:rPr>
          <w:sz w:val="22"/>
          <w:szCs w:val="22"/>
        </w:rPr>
        <w:t>pagrindinių</w:t>
      </w:r>
      <w:r w:rsidRPr="000346B2">
        <w:rPr>
          <w:sz w:val="22"/>
          <w:szCs w:val="22"/>
        </w:rPr>
        <w:t xml:space="preserve"> nepageidaujamų širdies ir kraujagyslių sistemos reiškinių</w:t>
      </w:r>
      <w:r w:rsidR="009C656D">
        <w:rPr>
          <w:sz w:val="22"/>
          <w:szCs w:val="22"/>
        </w:rPr>
        <w:t xml:space="preserve"> ir</w:t>
      </w:r>
      <w:r w:rsidRPr="000346B2">
        <w:rPr>
          <w:sz w:val="22"/>
          <w:szCs w:val="22"/>
        </w:rPr>
        <w:t xml:space="preserve"> palyginti su padidėjusios </w:t>
      </w:r>
      <w:proofErr w:type="spellStart"/>
      <w:r w:rsidRPr="000346B2">
        <w:rPr>
          <w:sz w:val="22"/>
          <w:szCs w:val="22"/>
        </w:rPr>
        <w:t>rozuvastatino</w:t>
      </w:r>
      <w:proofErr w:type="spellEnd"/>
      <w:r w:rsidRPr="000346B2">
        <w:rPr>
          <w:sz w:val="22"/>
          <w:szCs w:val="22"/>
        </w:rPr>
        <w:t xml:space="preserve"> koncentracijos plazmoje rizika</w:t>
      </w:r>
      <w:r w:rsidR="00227A47" w:rsidRPr="00F17087">
        <w:rPr>
          <w:sz w:val="22"/>
          <w:szCs w:val="22"/>
        </w:rPr>
        <w:t>.</w:t>
      </w:r>
    </w:p>
    <w:p w14:paraId="1A8344AC" w14:textId="77777777" w:rsidR="008E0B39" w:rsidRPr="00F17087" w:rsidRDefault="008E0B39" w:rsidP="00227A47">
      <w:pPr>
        <w:autoSpaceDE w:val="0"/>
        <w:autoSpaceDN w:val="0"/>
        <w:adjustRightInd w:val="0"/>
        <w:rPr>
          <w:i/>
          <w:iCs/>
          <w:sz w:val="22"/>
          <w:szCs w:val="22"/>
        </w:rPr>
      </w:pPr>
    </w:p>
    <w:p w14:paraId="38EE3B00" w14:textId="77777777" w:rsidR="00227A47" w:rsidRPr="00F17087" w:rsidRDefault="00227A47" w:rsidP="00227A47">
      <w:pPr>
        <w:autoSpaceDE w:val="0"/>
        <w:autoSpaceDN w:val="0"/>
        <w:adjustRightInd w:val="0"/>
        <w:rPr>
          <w:i/>
          <w:iCs/>
          <w:sz w:val="22"/>
          <w:szCs w:val="22"/>
        </w:rPr>
      </w:pPr>
      <w:r w:rsidRPr="00F17087">
        <w:rPr>
          <w:i/>
          <w:iCs/>
          <w:sz w:val="22"/>
          <w:szCs w:val="22"/>
        </w:rPr>
        <w:t>Geriamieji kontraceptikai</w:t>
      </w:r>
    </w:p>
    <w:p w14:paraId="265A318A" w14:textId="77777777" w:rsidR="00227A47" w:rsidRPr="00F17087" w:rsidRDefault="00227A47" w:rsidP="00227A47">
      <w:pPr>
        <w:autoSpaceDE w:val="0"/>
        <w:autoSpaceDN w:val="0"/>
        <w:adjustRightInd w:val="0"/>
        <w:rPr>
          <w:sz w:val="22"/>
          <w:szCs w:val="22"/>
        </w:rPr>
      </w:pPr>
      <w:r w:rsidRPr="00F17087">
        <w:rPr>
          <w:sz w:val="22"/>
          <w:szCs w:val="22"/>
        </w:rPr>
        <w:t xml:space="preserve">Kartu vartojant </w:t>
      </w:r>
      <w:proofErr w:type="spellStart"/>
      <w:r w:rsidRPr="00F17087">
        <w:rPr>
          <w:sz w:val="22"/>
          <w:szCs w:val="22"/>
        </w:rPr>
        <w:t>tikagrelorą</w:t>
      </w:r>
      <w:proofErr w:type="spellEnd"/>
      <w:r w:rsidRPr="00F17087">
        <w:rPr>
          <w:sz w:val="22"/>
          <w:szCs w:val="22"/>
        </w:rPr>
        <w:t xml:space="preserve">, </w:t>
      </w:r>
      <w:proofErr w:type="spellStart"/>
      <w:r w:rsidRPr="00F17087">
        <w:rPr>
          <w:sz w:val="22"/>
          <w:szCs w:val="22"/>
        </w:rPr>
        <w:t>levonorgestrelį</w:t>
      </w:r>
      <w:proofErr w:type="spellEnd"/>
      <w:r w:rsidRPr="00F17087">
        <w:rPr>
          <w:sz w:val="22"/>
          <w:szCs w:val="22"/>
        </w:rPr>
        <w:t xml:space="preserve"> </w:t>
      </w:r>
      <w:r w:rsidR="008E0B39" w:rsidRPr="00F17087">
        <w:rPr>
          <w:sz w:val="22"/>
          <w:szCs w:val="22"/>
        </w:rPr>
        <w:t xml:space="preserve">ir </w:t>
      </w:r>
      <w:proofErr w:type="spellStart"/>
      <w:r w:rsidR="008E0B39" w:rsidRPr="00F17087">
        <w:rPr>
          <w:sz w:val="22"/>
          <w:szCs w:val="22"/>
        </w:rPr>
        <w:t>etinilestradiolį</w:t>
      </w:r>
      <w:proofErr w:type="spellEnd"/>
      <w:r w:rsidR="008E0B39" w:rsidRPr="00F17087">
        <w:rPr>
          <w:sz w:val="22"/>
          <w:szCs w:val="22"/>
        </w:rPr>
        <w:t>, maždaug 20 </w:t>
      </w:r>
      <w:r w:rsidRPr="00F17087">
        <w:rPr>
          <w:sz w:val="22"/>
          <w:szCs w:val="22"/>
        </w:rPr>
        <w:t xml:space="preserve">% padidėjo </w:t>
      </w:r>
      <w:proofErr w:type="spellStart"/>
      <w:r w:rsidRPr="00F17087">
        <w:rPr>
          <w:sz w:val="22"/>
          <w:szCs w:val="22"/>
        </w:rPr>
        <w:t>etinilestradiolio</w:t>
      </w:r>
      <w:proofErr w:type="spellEnd"/>
      <w:r w:rsidR="008E0B39" w:rsidRPr="00F17087">
        <w:rPr>
          <w:sz w:val="22"/>
          <w:szCs w:val="22"/>
        </w:rPr>
        <w:t xml:space="preserve"> </w:t>
      </w:r>
      <w:r w:rsidRPr="00F17087">
        <w:rPr>
          <w:sz w:val="22"/>
          <w:szCs w:val="22"/>
        </w:rPr>
        <w:t xml:space="preserve">ekspozicija, bet </w:t>
      </w:r>
      <w:proofErr w:type="spellStart"/>
      <w:r w:rsidRPr="00F17087">
        <w:rPr>
          <w:sz w:val="22"/>
          <w:szCs w:val="22"/>
        </w:rPr>
        <w:t>levonorgestrelio</w:t>
      </w:r>
      <w:proofErr w:type="spellEnd"/>
      <w:r w:rsidRPr="00F17087">
        <w:rPr>
          <w:sz w:val="22"/>
          <w:szCs w:val="22"/>
        </w:rPr>
        <w:t xml:space="preserve"> farmakokinetika nepakito. Kartu su </w:t>
      </w:r>
      <w:proofErr w:type="spellStart"/>
      <w:r w:rsidRPr="00F17087">
        <w:rPr>
          <w:sz w:val="22"/>
          <w:szCs w:val="22"/>
        </w:rPr>
        <w:t>levonorgestreliu</w:t>
      </w:r>
      <w:proofErr w:type="spellEnd"/>
      <w:r w:rsidRPr="00F17087">
        <w:rPr>
          <w:sz w:val="22"/>
          <w:szCs w:val="22"/>
        </w:rPr>
        <w:t xml:space="preserve"> ir</w:t>
      </w:r>
      <w:r w:rsidR="008E0B39" w:rsidRPr="00F17087">
        <w:rPr>
          <w:sz w:val="22"/>
          <w:szCs w:val="22"/>
        </w:rPr>
        <w:t xml:space="preserve"> </w:t>
      </w:r>
      <w:proofErr w:type="spellStart"/>
      <w:r w:rsidRPr="00F17087">
        <w:rPr>
          <w:sz w:val="22"/>
          <w:szCs w:val="22"/>
        </w:rPr>
        <w:t>etinilestradioliu</w:t>
      </w:r>
      <w:proofErr w:type="spellEnd"/>
      <w:r w:rsidRPr="00F17087">
        <w:rPr>
          <w:sz w:val="22"/>
          <w:szCs w:val="22"/>
        </w:rPr>
        <w:t xml:space="preserve"> vartojant </w:t>
      </w:r>
      <w:proofErr w:type="spellStart"/>
      <w:r w:rsidRPr="00F17087">
        <w:rPr>
          <w:sz w:val="22"/>
          <w:szCs w:val="22"/>
        </w:rPr>
        <w:t>tikagrelorą</w:t>
      </w:r>
      <w:proofErr w:type="spellEnd"/>
      <w:r w:rsidRPr="00F17087">
        <w:rPr>
          <w:sz w:val="22"/>
          <w:szCs w:val="22"/>
        </w:rPr>
        <w:t>, kliniškai reikšmingo poveikio geriamojo kontraceptiko</w:t>
      </w:r>
      <w:r w:rsidR="008E0B39" w:rsidRPr="00F17087">
        <w:rPr>
          <w:sz w:val="22"/>
          <w:szCs w:val="22"/>
        </w:rPr>
        <w:t xml:space="preserve"> </w:t>
      </w:r>
      <w:r w:rsidRPr="00F17087">
        <w:rPr>
          <w:sz w:val="22"/>
          <w:szCs w:val="22"/>
        </w:rPr>
        <w:t>veiksmingumui nereikėtų tikėtis.</w:t>
      </w:r>
    </w:p>
    <w:p w14:paraId="6D2B39FF" w14:textId="77777777" w:rsidR="008E0B39" w:rsidRPr="00F17087" w:rsidRDefault="008E0B39" w:rsidP="00227A47">
      <w:pPr>
        <w:autoSpaceDE w:val="0"/>
        <w:autoSpaceDN w:val="0"/>
        <w:adjustRightInd w:val="0"/>
        <w:rPr>
          <w:i/>
          <w:iCs/>
          <w:sz w:val="22"/>
          <w:szCs w:val="22"/>
        </w:rPr>
      </w:pPr>
    </w:p>
    <w:p w14:paraId="2E5CD4B0" w14:textId="77777777" w:rsidR="00227A47" w:rsidRPr="00F17087" w:rsidRDefault="00227A47" w:rsidP="00227A47">
      <w:pPr>
        <w:autoSpaceDE w:val="0"/>
        <w:autoSpaceDN w:val="0"/>
        <w:adjustRightInd w:val="0"/>
        <w:rPr>
          <w:i/>
          <w:iCs/>
          <w:sz w:val="22"/>
          <w:szCs w:val="22"/>
        </w:rPr>
      </w:pPr>
      <w:r w:rsidRPr="00F17087">
        <w:rPr>
          <w:i/>
          <w:iCs/>
          <w:sz w:val="22"/>
          <w:szCs w:val="22"/>
        </w:rPr>
        <w:t>Bradikardiją sukeliantys vaistiniai preparatai</w:t>
      </w:r>
    </w:p>
    <w:p w14:paraId="3A5830E4" w14:textId="77777777" w:rsidR="00227A47" w:rsidRPr="00F17087" w:rsidRDefault="008E0B39" w:rsidP="00227A47">
      <w:pPr>
        <w:autoSpaceDE w:val="0"/>
        <w:autoSpaceDN w:val="0"/>
        <w:adjustRightInd w:val="0"/>
        <w:rPr>
          <w:sz w:val="22"/>
          <w:szCs w:val="22"/>
        </w:rPr>
      </w:pPr>
      <w:r w:rsidRPr="00F17087">
        <w:rPr>
          <w:sz w:val="22"/>
          <w:szCs w:val="22"/>
        </w:rPr>
        <w:t>Stebėta</w:t>
      </w:r>
      <w:r w:rsidR="00227A47" w:rsidRPr="00F17087">
        <w:rPr>
          <w:sz w:val="22"/>
          <w:szCs w:val="22"/>
        </w:rPr>
        <w:t xml:space="preserve"> skilvelių veiklos</w:t>
      </w:r>
      <w:r w:rsidRPr="00F17087">
        <w:rPr>
          <w:sz w:val="22"/>
          <w:szCs w:val="22"/>
        </w:rPr>
        <w:t xml:space="preserve"> pauzių ir bradikardijos atvejų, kurių </w:t>
      </w:r>
      <w:r w:rsidR="00227A47" w:rsidRPr="00F17087">
        <w:rPr>
          <w:sz w:val="22"/>
          <w:szCs w:val="22"/>
        </w:rPr>
        <w:t xml:space="preserve">dauguma atvejų </w:t>
      </w:r>
      <w:r w:rsidRPr="00F17087">
        <w:rPr>
          <w:sz w:val="22"/>
          <w:szCs w:val="22"/>
        </w:rPr>
        <w:t xml:space="preserve">buvo </w:t>
      </w:r>
      <w:proofErr w:type="spellStart"/>
      <w:r w:rsidRPr="00F17087">
        <w:rPr>
          <w:sz w:val="22"/>
          <w:szCs w:val="22"/>
        </w:rPr>
        <w:t>asimptominė</w:t>
      </w:r>
      <w:proofErr w:type="spellEnd"/>
      <w:r w:rsidR="00227A47" w:rsidRPr="00F17087">
        <w:rPr>
          <w:sz w:val="22"/>
          <w:szCs w:val="22"/>
        </w:rPr>
        <w:t>,</w:t>
      </w:r>
      <w:r w:rsidRPr="00F17087">
        <w:rPr>
          <w:sz w:val="22"/>
          <w:szCs w:val="22"/>
        </w:rPr>
        <w:t xml:space="preserve"> </w:t>
      </w:r>
      <w:r w:rsidR="00227A47" w:rsidRPr="00F17087">
        <w:rPr>
          <w:sz w:val="22"/>
          <w:szCs w:val="22"/>
        </w:rPr>
        <w:t xml:space="preserve">todėl kartu su bradikardiją sukeliančiais vaistiniais preparatais </w:t>
      </w:r>
      <w:proofErr w:type="spellStart"/>
      <w:r w:rsidR="00227A47" w:rsidRPr="00F17087">
        <w:rPr>
          <w:sz w:val="22"/>
          <w:szCs w:val="22"/>
        </w:rPr>
        <w:t>tikagreloro</w:t>
      </w:r>
      <w:proofErr w:type="spellEnd"/>
      <w:r w:rsidR="00227A47" w:rsidRPr="00F17087">
        <w:rPr>
          <w:sz w:val="22"/>
          <w:szCs w:val="22"/>
        </w:rPr>
        <w:t xml:space="preserve"> </w:t>
      </w:r>
      <w:r w:rsidRPr="00F17087">
        <w:rPr>
          <w:sz w:val="22"/>
          <w:szCs w:val="22"/>
        </w:rPr>
        <w:t>reikia skirti</w:t>
      </w:r>
      <w:r w:rsidR="00227A47" w:rsidRPr="00F17087">
        <w:rPr>
          <w:sz w:val="22"/>
          <w:szCs w:val="22"/>
        </w:rPr>
        <w:t xml:space="preserve"> atsargiai</w:t>
      </w:r>
      <w:r w:rsidRPr="00F17087">
        <w:rPr>
          <w:sz w:val="22"/>
          <w:szCs w:val="22"/>
        </w:rPr>
        <w:t xml:space="preserve"> </w:t>
      </w:r>
      <w:r w:rsidR="00227A47" w:rsidRPr="00F17087">
        <w:rPr>
          <w:sz w:val="22"/>
          <w:szCs w:val="22"/>
        </w:rPr>
        <w:t>(žr. 4.4 skyrių). Vis dėlto PLATO tyrim</w:t>
      </w:r>
      <w:r w:rsidR="00D06D86">
        <w:rPr>
          <w:sz w:val="22"/>
          <w:szCs w:val="22"/>
        </w:rPr>
        <w:t>o</w:t>
      </w:r>
      <w:r w:rsidR="00227A47" w:rsidRPr="00F17087">
        <w:rPr>
          <w:sz w:val="22"/>
          <w:szCs w:val="22"/>
        </w:rPr>
        <w:t xml:space="preserve"> metu kartu vartojus vieną ar kelis bradikardiją sukeliančius</w:t>
      </w:r>
      <w:r w:rsidRPr="00F17087">
        <w:rPr>
          <w:sz w:val="22"/>
          <w:szCs w:val="22"/>
        </w:rPr>
        <w:t xml:space="preserve"> </w:t>
      </w:r>
      <w:r w:rsidR="00227A47" w:rsidRPr="00F17087">
        <w:rPr>
          <w:sz w:val="22"/>
          <w:szCs w:val="22"/>
        </w:rPr>
        <w:t>vaistinius preparatus (pvz., 96</w:t>
      </w:r>
      <w:r w:rsidRPr="00F17087">
        <w:rPr>
          <w:sz w:val="22"/>
          <w:szCs w:val="22"/>
        </w:rPr>
        <w:t> </w:t>
      </w:r>
      <w:r w:rsidR="00227A47" w:rsidRPr="00F17087">
        <w:rPr>
          <w:sz w:val="22"/>
          <w:szCs w:val="22"/>
        </w:rPr>
        <w:t xml:space="preserve"> %</w:t>
      </w:r>
      <w:r w:rsidR="00D06D86">
        <w:rPr>
          <w:sz w:val="22"/>
          <w:szCs w:val="22"/>
        </w:rPr>
        <w:t xml:space="preserve"> </w:t>
      </w:r>
      <w:r w:rsidR="00227A47" w:rsidRPr="00F17087">
        <w:rPr>
          <w:sz w:val="22"/>
          <w:szCs w:val="22"/>
        </w:rPr>
        <w:t>pacie</w:t>
      </w:r>
      <w:r w:rsidRPr="00F17087">
        <w:rPr>
          <w:sz w:val="22"/>
          <w:szCs w:val="22"/>
        </w:rPr>
        <w:t>ntų vartojo beta blokatorių, 33 </w:t>
      </w:r>
      <w:r w:rsidR="00227A47" w:rsidRPr="00F17087">
        <w:rPr>
          <w:sz w:val="22"/>
          <w:szCs w:val="22"/>
        </w:rPr>
        <w:t>% – kalcio kanalų blokatorių</w:t>
      </w:r>
      <w:r w:rsidRPr="00F17087">
        <w:rPr>
          <w:sz w:val="22"/>
          <w:szCs w:val="22"/>
        </w:rPr>
        <w:t xml:space="preserve"> </w:t>
      </w:r>
      <w:proofErr w:type="spellStart"/>
      <w:r w:rsidR="00227A47" w:rsidRPr="00F17087">
        <w:rPr>
          <w:sz w:val="22"/>
          <w:szCs w:val="22"/>
        </w:rPr>
        <w:t>diltiazemo</w:t>
      </w:r>
      <w:proofErr w:type="spellEnd"/>
      <w:r w:rsidR="00227A47" w:rsidRPr="00F17087">
        <w:rPr>
          <w:sz w:val="22"/>
          <w:szCs w:val="22"/>
        </w:rPr>
        <w:t xml:space="preserve"> ar </w:t>
      </w:r>
      <w:proofErr w:type="spellStart"/>
      <w:r w:rsidR="00227A47" w:rsidRPr="00F17087">
        <w:rPr>
          <w:sz w:val="22"/>
          <w:szCs w:val="22"/>
        </w:rPr>
        <w:t>verapamilo</w:t>
      </w:r>
      <w:proofErr w:type="spellEnd"/>
      <w:r w:rsidR="00227A47" w:rsidRPr="00F17087">
        <w:rPr>
          <w:sz w:val="22"/>
          <w:szCs w:val="22"/>
        </w:rPr>
        <w:t xml:space="preserve"> ir 4</w:t>
      </w:r>
      <w:r w:rsidRPr="00F17087">
        <w:rPr>
          <w:sz w:val="22"/>
          <w:szCs w:val="22"/>
        </w:rPr>
        <w:t> </w:t>
      </w:r>
      <w:r w:rsidR="00227A47" w:rsidRPr="00F17087">
        <w:rPr>
          <w:sz w:val="22"/>
          <w:szCs w:val="22"/>
        </w:rPr>
        <w:t xml:space="preserve">% – </w:t>
      </w:r>
      <w:proofErr w:type="spellStart"/>
      <w:r w:rsidR="00227A47" w:rsidRPr="00F17087">
        <w:rPr>
          <w:sz w:val="22"/>
          <w:szCs w:val="22"/>
        </w:rPr>
        <w:t>digoksino</w:t>
      </w:r>
      <w:proofErr w:type="spellEnd"/>
      <w:r w:rsidR="00227A47" w:rsidRPr="00F17087">
        <w:rPr>
          <w:sz w:val="22"/>
          <w:szCs w:val="22"/>
        </w:rPr>
        <w:t>) klini</w:t>
      </w:r>
      <w:r w:rsidR="00D06D86">
        <w:rPr>
          <w:sz w:val="22"/>
          <w:szCs w:val="22"/>
        </w:rPr>
        <w:t>š</w:t>
      </w:r>
      <w:r w:rsidR="00227A47" w:rsidRPr="00F17087">
        <w:rPr>
          <w:sz w:val="22"/>
          <w:szCs w:val="22"/>
        </w:rPr>
        <w:t>kai reikšmingas nepageidaujamas reakcijas rodančių</w:t>
      </w:r>
      <w:r w:rsidRPr="00F17087">
        <w:rPr>
          <w:sz w:val="22"/>
          <w:szCs w:val="22"/>
        </w:rPr>
        <w:t xml:space="preserve"> </w:t>
      </w:r>
      <w:r w:rsidR="00227A47" w:rsidRPr="00F17087">
        <w:rPr>
          <w:sz w:val="22"/>
          <w:szCs w:val="22"/>
        </w:rPr>
        <w:t>duomenų negauta.</w:t>
      </w:r>
    </w:p>
    <w:p w14:paraId="64586335" w14:textId="77777777" w:rsidR="008E0B39" w:rsidRPr="00F17087" w:rsidRDefault="008E0B39" w:rsidP="00227A47">
      <w:pPr>
        <w:tabs>
          <w:tab w:val="left" w:pos="567"/>
        </w:tabs>
        <w:spacing w:line="260" w:lineRule="exact"/>
        <w:rPr>
          <w:i/>
          <w:iCs/>
          <w:sz w:val="22"/>
          <w:szCs w:val="22"/>
        </w:rPr>
      </w:pPr>
    </w:p>
    <w:p w14:paraId="2DE2D3ED" w14:textId="77777777" w:rsidR="00227A47" w:rsidRPr="00F17087" w:rsidRDefault="00227A47" w:rsidP="00227A47">
      <w:pPr>
        <w:tabs>
          <w:tab w:val="left" w:pos="567"/>
        </w:tabs>
        <w:spacing w:line="260" w:lineRule="exact"/>
        <w:rPr>
          <w:sz w:val="22"/>
          <w:szCs w:val="22"/>
        </w:rPr>
      </w:pPr>
      <w:r w:rsidRPr="00F17087">
        <w:rPr>
          <w:i/>
          <w:iCs/>
          <w:sz w:val="22"/>
          <w:szCs w:val="22"/>
        </w:rPr>
        <w:t>Kiti kartu vartojami vaistiniai preparatai</w:t>
      </w:r>
    </w:p>
    <w:p w14:paraId="71E9059C" w14:textId="77777777" w:rsidR="00227A47" w:rsidRPr="00F17087" w:rsidRDefault="00227A47" w:rsidP="008E0B39">
      <w:pPr>
        <w:tabs>
          <w:tab w:val="left" w:pos="6096"/>
        </w:tabs>
        <w:autoSpaceDE w:val="0"/>
        <w:autoSpaceDN w:val="0"/>
        <w:adjustRightInd w:val="0"/>
        <w:rPr>
          <w:sz w:val="22"/>
          <w:szCs w:val="22"/>
        </w:rPr>
      </w:pPr>
      <w:r w:rsidRPr="00F17087">
        <w:rPr>
          <w:sz w:val="22"/>
          <w:szCs w:val="22"/>
        </w:rPr>
        <w:t xml:space="preserve">Klinikinių tyrimų metu </w:t>
      </w:r>
      <w:proofErr w:type="spellStart"/>
      <w:r w:rsidRPr="00F17087">
        <w:rPr>
          <w:sz w:val="22"/>
          <w:szCs w:val="22"/>
        </w:rPr>
        <w:t>tikagreloras</w:t>
      </w:r>
      <w:proofErr w:type="spellEnd"/>
      <w:r w:rsidRPr="00F17087">
        <w:rPr>
          <w:sz w:val="22"/>
          <w:szCs w:val="22"/>
        </w:rPr>
        <w:t xml:space="preserve"> pagal poreikį dažnai būdavo ilgai</w:t>
      </w:r>
      <w:r w:rsidR="008E0B39" w:rsidRPr="00F17087">
        <w:rPr>
          <w:sz w:val="22"/>
          <w:szCs w:val="22"/>
        </w:rPr>
        <w:t xml:space="preserve"> </w:t>
      </w:r>
      <w:r w:rsidRPr="00F17087">
        <w:rPr>
          <w:sz w:val="22"/>
          <w:szCs w:val="22"/>
        </w:rPr>
        <w:t xml:space="preserve">vartojamas kartu su ASR, protonų siurblio inhibitoriais, </w:t>
      </w:r>
      <w:proofErr w:type="spellStart"/>
      <w:r w:rsidRPr="00F17087">
        <w:rPr>
          <w:sz w:val="22"/>
          <w:szCs w:val="22"/>
        </w:rPr>
        <w:t>statinais</w:t>
      </w:r>
      <w:proofErr w:type="spellEnd"/>
      <w:r w:rsidRPr="00F17087">
        <w:rPr>
          <w:sz w:val="22"/>
          <w:szCs w:val="22"/>
        </w:rPr>
        <w:t xml:space="preserve">, beta blokatoriais, </w:t>
      </w:r>
      <w:proofErr w:type="spellStart"/>
      <w:r w:rsidRPr="00F17087">
        <w:rPr>
          <w:sz w:val="22"/>
          <w:szCs w:val="22"/>
        </w:rPr>
        <w:t>angiotenziną</w:t>
      </w:r>
      <w:proofErr w:type="spellEnd"/>
      <w:r w:rsidR="008E0B39" w:rsidRPr="00F17087">
        <w:rPr>
          <w:sz w:val="22"/>
          <w:szCs w:val="22"/>
        </w:rPr>
        <w:t xml:space="preserve"> </w:t>
      </w:r>
      <w:r w:rsidRPr="00F17087">
        <w:rPr>
          <w:sz w:val="22"/>
          <w:szCs w:val="22"/>
        </w:rPr>
        <w:t xml:space="preserve">konvertuojančio </w:t>
      </w:r>
      <w:r w:rsidR="008E0B39" w:rsidRPr="00F17087">
        <w:rPr>
          <w:sz w:val="22"/>
          <w:szCs w:val="22"/>
        </w:rPr>
        <w:t>ferment</w:t>
      </w:r>
      <w:r w:rsidR="0018486D">
        <w:rPr>
          <w:sz w:val="22"/>
          <w:szCs w:val="22"/>
        </w:rPr>
        <w:t>o</w:t>
      </w:r>
      <w:r w:rsidR="008E0B39" w:rsidRPr="00F17087">
        <w:rPr>
          <w:sz w:val="22"/>
          <w:szCs w:val="22"/>
        </w:rPr>
        <w:t xml:space="preserve"> (AKF) </w:t>
      </w:r>
      <w:r w:rsidRPr="00F17087">
        <w:rPr>
          <w:sz w:val="22"/>
          <w:szCs w:val="22"/>
        </w:rPr>
        <w:t xml:space="preserve">inhibitoriais ir </w:t>
      </w:r>
      <w:proofErr w:type="spellStart"/>
      <w:r w:rsidRPr="00F17087">
        <w:rPr>
          <w:sz w:val="22"/>
          <w:szCs w:val="22"/>
        </w:rPr>
        <w:t>angiotenzino</w:t>
      </w:r>
      <w:proofErr w:type="spellEnd"/>
      <w:r w:rsidRPr="00F17087">
        <w:rPr>
          <w:sz w:val="22"/>
          <w:szCs w:val="22"/>
        </w:rPr>
        <w:t xml:space="preserve"> receptorių blokatoriais bei trumpai –</w:t>
      </w:r>
      <w:r w:rsidR="008E0B39" w:rsidRPr="00F17087">
        <w:rPr>
          <w:sz w:val="22"/>
          <w:szCs w:val="22"/>
        </w:rPr>
        <w:t xml:space="preserve"> </w:t>
      </w:r>
      <w:r w:rsidRPr="00F17087">
        <w:rPr>
          <w:sz w:val="22"/>
          <w:szCs w:val="22"/>
        </w:rPr>
        <w:t xml:space="preserve">kartu su heparinu, mažo molekulinio svorio heparinu ir intraveniniais </w:t>
      </w:r>
      <w:proofErr w:type="spellStart"/>
      <w:r w:rsidRPr="00F17087">
        <w:rPr>
          <w:sz w:val="22"/>
          <w:szCs w:val="22"/>
        </w:rPr>
        <w:t>GpIIb</w:t>
      </w:r>
      <w:proofErr w:type="spellEnd"/>
      <w:r w:rsidRPr="00F17087">
        <w:rPr>
          <w:sz w:val="22"/>
          <w:szCs w:val="22"/>
        </w:rPr>
        <w:t>/</w:t>
      </w:r>
      <w:proofErr w:type="spellStart"/>
      <w:r w:rsidRPr="00F17087">
        <w:rPr>
          <w:sz w:val="22"/>
          <w:szCs w:val="22"/>
        </w:rPr>
        <w:t>IIIa</w:t>
      </w:r>
      <w:proofErr w:type="spellEnd"/>
      <w:r w:rsidRPr="00F17087">
        <w:rPr>
          <w:sz w:val="22"/>
          <w:szCs w:val="22"/>
        </w:rPr>
        <w:t xml:space="preserve"> inhibitoriais</w:t>
      </w:r>
      <w:r w:rsidR="008E0B39" w:rsidRPr="00F17087">
        <w:rPr>
          <w:sz w:val="22"/>
          <w:szCs w:val="22"/>
        </w:rPr>
        <w:t xml:space="preserve"> </w:t>
      </w:r>
      <w:r w:rsidRPr="00F17087">
        <w:rPr>
          <w:sz w:val="22"/>
          <w:szCs w:val="22"/>
        </w:rPr>
        <w:t>(žr. 5.1 skyrių). Duomenų apie kliniškai reikšmingą nepageidaujamą sąveiką su šiais vaistiniais</w:t>
      </w:r>
      <w:r w:rsidR="008E0B39" w:rsidRPr="00F17087">
        <w:rPr>
          <w:sz w:val="22"/>
          <w:szCs w:val="22"/>
        </w:rPr>
        <w:t xml:space="preserve"> </w:t>
      </w:r>
      <w:r w:rsidRPr="00F17087">
        <w:rPr>
          <w:sz w:val="22"/>
          <w:szCs w:val="22"/>
        </w:rPr>
        <w:t>preparatais negauta.</w:t>
      </w:r>
    </w:p>
    <w:p w14:paraId="13891BB3" w14:textId="77777777" w:rsidR="008E0B39" w:rsidRPr="00F17087" w:rsidRDefault="008E0B39" w:rsidP="00227A47">
      <w:pPr>
        <w:autoSpaceDE w:val="0"/>
        <w:autoSpaceDN w:val="0"/>
        <w:adjustRightInd w:val="0"/>
        <w:rPr>
          <w:sz w:val="22"/>
          <w:szCs w:val="22"/>
        </w:rPr>
      </w:pPr>
    </w:p>
    <w:p w14:paraId="0DF85668" w14:textId="77777777" w:rsidR="00227A47" w:rsidRPr="00F17087" w:rsidRDefault="00227A47" w:rsidP="00227A47">
      <w:pPr>
        <w:autoSpaceDE w:val="0"/>
        <w:autoSpaceDN w:val="0"/>
        <w:adjustRightInd w:val="0"/>
        <w:rPr>
          <w:sz w:val="22"/>
          <w:szCs w:val="22"/>
        </w:rPr>
      </w:pPr>
      <w:r w:rsidRPr="00F17087">
        <w:rPr>
          <w:sz w:val="22"/>
          <w:szCs w:val="22"/>
        </w:rPr>
        <w:t xml:space="preserve">Kartu su heparinu, </w:t>
      </w:r>
      <w:proofErr w:type="spellStart"/>
      <w:r w:rsidRPr="00F17087">
        <w:rPr>
          <w:sz w:val="22"/>
          <w:szCs w:val="22"/>
        </w:rPr>
        <w:t>enoksaparinu</w:t>
      </w:r>
      <w:proofErr w:type="spellEnd"/>
      <w:r w:rsidRPr="00F17087">
        <w:rPr>
          <w:sz w:val="22"/>
          <w:szCs w:val="22"/>
        </w:rPr>
        <w:t xml:space="preserve"> ar </w:t>
      </w:r>
      <w:proofErr w:type="spellStart"/>
      <w:r w:rsidRPr="00F17087">
        <w:rPr>
          <w:sz w:val="22"/>
          <w:szCs w:val="22"/>
        </w:rPr>
        <w:t>desmopresinu</w:t>
      </w:r>
      <w:proofErr w:type="spellEnd"/>
      <w:r w:rsidRPr="00F17087">
        <w:rPr>
          <w:sz w:val="22"/>
          <w:szCs w:val="22"/>
        </w:rPr>
        <w:t xml:space="preserve"> vartotas </w:t>
      </w:r>
      <w:proofErr w:type="spellStart"/>
      <w:r w:rsidRPr="00F17087">
        <w:rPr>
          <w:sz w:val="22"/>
          <w:szCs w:val="22"/>
        </w:rPr>
        <w:t>tikagreloras</w:t>
      </w:r>
      <w:proofErr w:type="spellEnd"/>
      <w:r w:rsidRPr="00F17087">
        <w:rPr>
          <w:sz w:val="22"/>
          <w:szCs w:val="22"/>
        </w:rPr>
        <w:t xml:space="preserve"> neturėjo įtakos dalinio</w:t>
      </w:r>
      <w:r w:rsidR="008E0B39" w:rsidRPr="00F17087">
        <w:rPr>
          <w:sz w:val="22"/>
          <w:szCs w:val="22"/>
        </w:rPr>
        <w:t xml:space="preserve"> </w:t>
      </w:r>
      <w:r w:rsidRPr="00F17087">
        <w:rPr>
          <w:sz w:val="22"/>
          <w:szCs w:val="22"/>
        </w:rPr>
        <w:t xml:space="preserve">aktyvinto </w:t>
      </w:r>
      <w:proofErr w:type="spellStart"/>
      <w:r w:rsidRPr="00F17087">
        <w:rPr>
          <w:sz w:val="22"/>
          <w:szCs w:val="22"/>
        </w:rPr>
        <w:t>tromboplastino</w:t>
      </w:r>
      <w:proofErr w:type="spellEnd"/>
      <w:r w:rsidRPr="00F17087">
        <w:rPr>
          <w:sz w:val="22"/>
          <w:szCs w:val="22"/>
        </w:rPr>
        <w:t xml:space="preserve"> laiko (DATL), aktyvintos </w:t>
      </w:r>
      <w:proofErr w:type="spellStart"/>
      <w:r w:rsidRPr="00F17087">
        <w:rPr>
          <w:sz w:val="22"/>
          <w:szCs w:val="22"/>
        </w:rPr>
        <w:t>koaguliacijos</w:t>
      </w:r>
      <w:proofErr w:type="spellEnd"/>
      <w:r w:rsidRPr="00F17087">
        <w:rPr>
          <w:sz w:val="22"/>
          <w:szCs w:val="22"/>
        </w:rPr>
        <w:t xml:space="preserve"> </w:t>
      </w:r>
      <w:r w:rsidR="008E0B39" w:rsidRPr="00F17087">
        <w:rPr>
          <w:sz w:val="22"/>
          <w:szCs w:val="22"/>
        </w:rPr>
        <w:t>l</w:t>
      </w:r>
      <w:r w:rsidRPr="00F17087">
        <w:rPr>
          <w:sz w:val="22"/>
          <w:szCs w:val="22"/>
        </w:rPr>
        <w:t xml:space="preserve">aiko (AKL) ir </w:t>
      </w:r>
      <w:proofErr w:type="spellStart"/>
      <w:r w:rsidRPr="00F17087">
        <w:rPr>
          <w:sz w:val="22"/>
          <w:szCs w:val="22"/>
        </w:rPr>
        <w:t>Xa</w:t>
      </w:r>
      <w:proofErr w:type="spellEnd"/>
      <w:r w:rsidRPr="00F17087">
        <w:rPr>
          <w:sz w:val="22"/>
          <w:szCs w:val="22"/>
        </w:rPr>
        <w:t xml:space="preserve"> faktoriaus tyrimų</w:t>
      </w:r>
      <w:r w:rsidR="008E0B39" w:rsidRPr="00F17087">
        <w:rPr>
          <w:sz w:val="22"/>
          <w:szCs w:val="22"/>
        </w:rPr>
        <w:t xml:space="preserve"> </w:t>
      </w:r>
      <w:r w:rsidRPr="00F17087">
        <w:rPr>
          <w:sz w:val="22"/>
          <w:szCs w:val="22"/>
        </w:rPr>
        <w:t xml:space="preserve">duomenims. Vis dėlto, dėl galimos </w:t>
      </w:r>
      <w:proofErr w:type="spellStart"/>
      <w:r w:rsidRPr="00F17087">
        <w:rPr>
          <w:sz w:val="22"/>
          <w:szCs w:val="22"/>
        </w:rPr>
        <w:t>farmakodinaminės</w:t>
      </w:r>
      <w:proofErr w:type="spellEnd"/>
      <w:r w:rsidRPr="00F17087">
        <w:rPr>
          <w:sz w:val="22"/>
          <w:szCs w:val="22"/>
        </w:rPr>
        <w:t xml:space="preserve"> sąveikos kartu su hemostazę veikiančiais</w:t>
      </w:r>
      <w:r w:rsidR="008E0B39" w:rsidRPr="00F17087">
        <w:rPr>
          <w:sz w:val="22"/>
          <w:szCs w:val="22"/>
        </w:rPr>
        <w:t xml:space="preserve"> </w:t>
      </w:r>
      <w:r w:rsidRPr="00F17087">
        <w:rPr>
          <w:sz w:val="22"/>
          <w:szCs w:val="22"/>
        </w:rPr>
        <w:t xml:space="preserve">vaistiniais preparatais </w:t>
      </w:r>
      <w:proofErr w:type="spellStart"/>
      <w:r w:rsidRPr="00F17087">
        <w:rPr>
          <w:sz w:val="22"/>
          <w:szCs w:val="22"/>
        </w:rPr>
        <w:t>tikagreloro</w:t>
      </w:r>
      <w:proofErr w:type="spellEnd"/>
      <w:r w:rsidRPr="00F17087">
        <w:rPr>
          <w:sz w:val="22"/>
          <w:szCs w:val="22"/>
        </w:rPr>
        <w:t xml:space="preserve"> skiriama atsargiai.</w:t>
      </w:r>
    </w:p>
    <w:p w14:paraId="0B1785FD" w14:textId="77777777" w:rsidR="008E0B39" w:rsidRPr="00F17087" w:rsidRDefault="008E0B39" w:rsidP="00227A47">
      <w:pPr>
        <w:autoSpaceDE w:val="0"/>
        <w:autoSpaceDN w:val="0"/>
        <w:adjustRightInd w:val="0"/>
        <w:rPr>
          <w:sz w:val="22"/>
          <w:szCs w:val="22"/>
        </w:rPr>
      </w:pPr>
    </w:p>
    <w:p w14:paraId="207BE2D9" w14:textId="77777777" w:rsidR="00227A47" w:rsidRPr="00F17087" w:rsidRDefault="00227A47" w:rsidP="00C22BC3">
      <w:pPr>
        <w:autoSpaceDE w:val="0"/>
        <w:autoSpaceDN w:val="0"/>
        <w:adjustRightInd w:val="0"/>
        <w:rPr>
          <w:sz w:val="22"/>
          <w:szCs w:val="22"/>
        </w:rPr>
      </w:pPr>
      <w:r w:rsidRPr="00F17087">
        <w:rPr>
          <w:sz w:val="22"/>
          <w:szCs w:val="22"/>
        </w:rPr>
        <w:t xml:space="preserve">Gauta pranešimų apie kraujavimą odoje kartu vartojant SSRI (pvz., </w:t>
      </w:r>
      <w:proofErr w:type="spellStart"/>
      <w:r w:rsidRPr="00F17087">
        <w:rPr>
          <w:sz w:val="22"/>
          <w:szCs w:val="22"/>
        </w:rPr>
        <w:t>paroksetino</w:t>
      </w:r>
      <w:proofErr w:type="spellEnd"/>
      <w:r w:rsidRPr="00F17087">
        <w:rPr>
          <w:sz w:val="22"/>
          <w:szCs w:val="22"/>
        </w:rPr>
        <w:t xml:space="preserve">, </w:t>
      </w:r>
      <w:proofErr w:type="spellStart"/>
      <w:r w:rsidRPr="00F17087">
        <w:rPr>
          <w:sz w:val="22"/>
          <w:szCs w:val="22"/>
        </w:rPr>
        <w:t>sertralino</w:t>
      </w:r>
      <w:proofErr w:type="spellEnd"/>
      <w:r w:rsidRPr="00F17087">
        <w:rPr>
          <w:sz w:val="22"/>
          <w:szCs w:val="22"/>
        </w:rPr>
        <w:t xml:space="preserve"> ir</w:t>
      </w:r>
      <w:r w:rsidR="00C22BC3" w:rsidRPr="00F17087">
        <w:rPr>
          <w:sz w:val="22"/>
          <w:szCs w:val="22"/>
        </w:rPr>
        <w:t xml:space="preserve"> </w:t>
      </w:r>
      <w:proofErr w:type="spellStart"/>
      <w:r w:rsidRPr="00F17087">
        <w:rPr>
          <w:sz w:val="22"/>
          <w:szCs w:val="22"/>
        </w:rPr>
        <w:t>citalopramo</w:t>
      </w:r>
      <w:proofErr w:type="spellEnd"/>
      <w:r w:rsidRPr="00F17087">
        <w:rPr>
          <w:sz w:val="22"/>
          <w:szCs w:val="22"/>
        </w:rPr>
        <w:t xml:space="preserve">), todėl SSRI kartu su </w:t>
      </w:r>
      <w:proofErr w:type="spellStart"/>
      <w:r w:rsidRPr="00F17087">
        <w:rPr>
          <w:sz w:val="22"/>
          <w:szCs w:val="22"/>
        </w:rPr>
        <w:t>tikagreloru</w:t>
      </w:r>
      <w:proofErr w:type="spellEnd"/>
      <w:r w:rsidRPr="00F17087">
        <w:rPr>
          <w:sz w:val="22"/>
          <w:szCs w:val="22"/>
        </w:rPr>
        <w:t xml:space="preserve"> skiriama atsargiai (gali padidėti kraujavimo pavojus).</w:t>
      </w:r>
    </w:p>
    <w:p w14:paraId="4BBA718D" w14:textId="77777777" w:rsidR="00227A47" w:rsidRPr="00F17087" w:rsidRDefault="00227A47" w:rsidP="00227A47">
      <w:pPr>
        <w:tabs>
          <w:tab w:val="left" w:pos="567"/>
        </w:tabs>
        <w:spacing w:line="260" w:lineRule="exact"/>
        <w:rPr>
          <w:sz w:val="22"/>
          <w:szCs w:val="22"/>
        </w:rPr>
      </w:pPr>
    </w:p>
    <w:p w14:paraId="4AA31C71" w14:textId="6488D57C"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4.6</w:t>
      </w:r>
      <w:r w:rsidRPr="00F17087">
        <w:rPr>
          <w:b/>
          <w:bCs/>
          <w:sz w:val="22"/>
          <w:szCs w:val="22"/>
          <w:lang w:eastAsia="x-none"/>
        </w:rPr>
        <w:tab/>
        <w:t>Vaisingumas, nėštumo ir žindymo laikotarpis</w:t>
      </w:r>
      <w:r w:rsidR="00274C2D">
        <w:rPr>
          <w:b/>
          <w:bCs/>
          <w:sz w:val="22"/>
          <w:szCs w:val="22"/>
          <w:lang w:eastAsia="x-none"/>
        </w:rPr>
        <w:fldChar w:fldCharType="begin"/>
      </w:r>
      <w:r w:rsidR="00274C2D">
        <w:rPr>
          <w:b/>
          <w:bCs/>
          <w:sz w:val="22"/>
          <w:szCs w:val="22"/>
          <w:lang w:eastAsia="x-none"/>
        </w:rPr>
        <w:instrText xml:space="preserve"> DOCVARIABLE vault_nd_a82599f9-05fc-4fb4-83a4-c860ac78a7f2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6E86FC4E" w14:textId="77777777" w:rsidR="00DE01F8" w:rsidRPr="00F17087" w:rsidRDefault="00DE01F8">
      <w:pPr>
        <w:tabs>
          <w:tab w:val="left" w:pos="567"/>
        </w:tabs>
        <w:spacing w:line="260" w:lineRule="exact"/>
        <w:rPr>
          <w:sz w:val="22"/>
          <w:szCs w:val="22"/>
        </w:rPr>
      </w:pPr>
    </w:p>
    <w:p w14:paraId="4B8A33B2" w14:textId="77777777" w:rsidR="00227A47" w:rsidRPr="00F17087" w:rsidRDefault="00227A47" w:rsidP="00227A47">
      <w:pPr>
        <w:autoSpaceDE w:val="0"/>
        <w:autoSpaceDN w:val="0"/>
        <w:adjustRightInd w:val="0"/>
        <w:rPr>
          <w:sz w:val="22"/>
          <w:szCs w:val="22"/>
          <w:u w:val="single"/>
        </w:rPr>
      </w:pPr>
      <w:r w:rsidRPr="00F17087">
        <w:rPr>
          <w:sz w:val="22"/>
          <w:szCs w:val="22"/>
          <w:u w:val="single"/>
        </w:rPr>
        <w:t>Vaisingos moterys</w:t>
      </w:r>
    </w:p>
    <w:p w14:paraId="0FEE1B25" w14:textId="77777777" w:rsidR="00227A47" w:rsidRPr="00F17087" w:rsidRDefault="00227A47" w:rsidP="00227A47">
      <w:pPr>
        <w:autoSpaceDE w:val="0"/>
        <w:autoSpaceDN w:val="0"/>
        <w:adjustRightInd w:val="0"/>
        <w:rPr>
          <w:sz w:val="22"/>
          <w:szCs w:val="22"/>
        </w:rPr>
      </w:pPr>
      <w:proofErr w:type="spellStart"/>
      <w:r w:rsidRPr="00F17087">
        <w:rPr>
          <w:sz w:val="22"/>
          <w:szCs w:val="22"/>
        </w:rPr>
        <w:t>Tikagrelorą</w:t>
      </w:r>
      <w:proofErr w:type="spellEnd"/>
      <w:r w:rsidRPr="00F17087">
        <w:rPr>
          <w:sz w:val="22"/>
          <w:szCs w:val="22"/>
        </w:rPr>
        <w:t xml:space="preserve"> vartojančios vaisingos moterys turi naudoti veiksmingą kontracepcijos metodą, kad</w:t>
      </w:r>
      <w:r w:rsidR="008531D1" w:rsidRPr="00F17087">
        <w:rPr>
          <w:sz w:val="22"/>
          <w:szCs w:val="22"/>
        </w:rPr>
        <w:t xml:space="preserve"> </w:t>
      </w:r>
      <w:r w:rsidRPr="00F17087">
        <w:rPr>
          <w:sz w:val="22"/>
          <w:szCs w:val="22"/>
        </w:rPr>
        <w:t>nepastotų.</w:t>
      </w:r>
    </w:p>
    <w:p w14:paraId="3C940800" w14:textId="77777777" w:rsidR="008531D1" w:rsidRPr="00F17087" w:rsidRDefault="008531D1" w:rsidP="00227A47">
      <w:pPr>
        <w:autoSpaceDE w:val="0"/>
        <w:autoSpaceDN w:val="0"/>
        <w:adjustRightInd w:val="0"/>
        <w:rPr>
          <w:sz w:val="22"/>
          <w:szCs w:val="22"/>
        </w:rPr>
      </w:pPr>
    </w:p>
    <w:p w14:paraId="1603AC43" w14:textId="77777777" w:rsidR="00227A47" w:rsidRPr="00F17087" w:rsidRDefault="00227A47" w:rsidP="00227A47">
      <w:pPr>
        <w:autoSpaceDE w:val="0"/>
        <w:autoSpaceDN w:val="0"/>
        <w:adjustRightInd w:val="0"/>
        <w:rPr>
          <w:sz w:val="22"/>
          <w:szCs w:val="22"/>
          <w:u w:val="single"/>
        </w:rPr>
      </w:pPr>
      <w:r w:rsidRPr="00F17087">
        <w:rPr>
          <w:sz w:val="22"/>
          <w:szCs w:val="22"/>
          <w:u w:val="single"/>
        </w:rPr>
        <w:t>Nėštumas</w:t>
      </w:r>
    </w:p>
    <w:p w14:paraId="25F44C06" w14:textId="77777777" w:rsidR="00227A47" w:rsidRPr="00F17087" w:rsidRDefault="00227A47" w:rsidP="00227A47">
      <w:pPr>
        <w:autoSpaceDE w:val="0"/>
        <w:autoSpaceDN w:val="0"/>
        <w:adjustRightInd w:val="0"/>
        <w:rPr>
          <w:sz w:val="22"/>
          <w:szCs w:val="22"/>
        </w:rPr>
      </w:pPr>
      <w:proofErr w:type="spellStart"/>
      <w:r w:rsidRPr="00F17087">
        <w:rPr>
          <w:sz w:val="22"/>
          <w:szCs w:val="22"/>
        </w:rPr>
        <w:t>Tikagreloro</w:t>
      </w:r>
      <w:proofErr w:type="spellEnd"/>
      <w:r w:rsidRPr="00F17087">
        <w:rPr>
          <w:sz w:val="22"/>
          <w:szCs w:val="22"/>
        </w:rPr>
        <w:t xml:space="preserve"> vartojimo nėščioms moterims duomenų nėra arba yra nedaug.</w:t>
      </w:r>
      <w:r w:rsidR="008531D1" w:rsidRPr="00F17087">
        <w:rPr>
          <w:sz w:val="22"/>
          <w:szCs w:val="22"/>
        </w:rPr>
        <w:t xml:space="preserve"> </w:t>
      </w:r>
      <w:r w:rsidRPr="00F17087">
        <w:rPr>
          <w:sz w:val="22"/>
          <w:szCs w:val="22"/>
        </w:rPr>
        <w:t>Su gyvūnais atlikti tyrimai parodė toksinį poveikį reprodukcijai (žr. 5.3 skyrių). Nėštumo laikotarpiu</w:t>
      </w:r>
      <w:r w:rsidR="008531D1" w:rsidRPr="00F17087">
        <w:rPr>
          <w:sz w:val="22"/>
          <w:szCs w:val="22"/>
        </w:rPr>
        <w:t xml:space="preserve"> </w:t>
      </w:r>
      <w:proofErr w:type="spellStart"/>
      <w:r w:rsidRPr="00F17087">
        <w:rPr>
          <w:sz w:val="22"/>
          <w:szCs w:val="22"/>
        </w:rPr>
        <w:t>tikagreloro</w:t>
      </w:r>
      <w:proofErr w:type="spellEnd"/>
      <w:r w:rsidRPr="00F17087">
        <w:rPr>
          <w:sz w:val="22"/>
          <w:szCs w:val="22"/>
        </w:rPr>
        <w:t xml:space="preserve"> vartoti nerekomenduojama.</w:t>
      </w:r>
    </w:p>
    <w:p w14:paraId="2815592C" w14:textId="77777777" w:rsidR="008531D1" w:rsidRPr="00F17087" w:rsidRDefault="008531D1" w:rsidP="00227A47">
      <w:pPr>
        <w:autoSpaceDE w:val="0"/>
        <w:autoSpaceDN w:val="0"/>
        <w:adjustRightInd w:val="0"/>
        <w:rPr>
          <w:sz w:val="22"/>
          <w:szCs w:val="22"/>
          <w:u w:val="single"/>
        </w:rPr>
      </w:pPr>
    </w:p>
    <w:p w14:paraId="560AC267" w14:textId="77777777" w:rsidR="00227A47" w:rsidRPr="00F17087" w:rsidRDefault="00227A47" w:rsidP="00227A47">
      <w:pPr>
        <w:autoSpaceDE w:val="0"/>
        <w:autoSpaceDN w:val="0"/>
        <w:adjustRightInd w:val="0"/>
        <w:rPr>
          <w:sz w:val="22"/>
          <w:szCs w:val="22"/>
          <w:u w:val="single"/>
        </w:rPr>
      </w:pPr>
      <w:r w:rsidRPr="00F17087">
        <w:rPr>
          <w:sz w:val="22"/>
          <w:szCs w:val="22"/>
          <w:u w:val="single"/>
        </w:rPr>
        <w:t>Žindymas</w:t>
      </w:r>
    </w:p>
    <w:p w14:paraId="75D0C5F4" w14:textId="77777777" w:rsidR="00227A47" w:rsidRPr="00F17087" w:rsidRDefault="00227A47" w:rsidP="00227A47">
      <w:pPr>
        <w:autoSpaceDE w:val="0"/>
        <w:autoSpaceDN w:val="0"/>
        <w:adjustRightInd w:val="0"/>
        <w:rPr>
          <w:sz w:val="22"/>
          <w:szCs w:val="22"/>
        </w:rPr>
      </w:pPr>
      <w:r w:rsidRPr="00F17087">
        <w:rPr>
          <w:sz w:val="22"/>
          <w:szCs w:val="22"/>
        </w:rPr>
        <w:t xml:space="preserve">Turimi su gyvūnais atliktų farmakodinamikos ir toksikologijos tyrimų duomenys rodo, kad </w:t>
      </w:r>
      <w:proofErr w:type="spellStart"/>
      <w:r w:rsidRPr="00F17087">
        <w:rPr>
          <w:sz w:val="22"/>
          <w:szCs w:val="22"/>
        </w:rPr>
        <w:t>tikagreloro</w:t>
      </w:r>
      <w:proofErr w:type="spellEnd"/>
      <w:r w:rsidR="008531D1" w:rsidRPr="00F17087">
        <w:rPr>
          <w:sz w:val="22"/>
          <w:szCs w:val="22"/>
        </w:rPr>
        <w:t xml:space="preserve"> </w:t>
      </w:r>
      <w:r w:rsidRPr="00F17087">
        <w:rPr>
          <w:sz w:val="22"/>
          <w:szCs w:val="22"/>
        </w:rPr>
        <w:t>ir jo aktyvių metabolitų išskiriama į pieną (žr. 5.3 skyrių). Rizikos naujagimiui ar kūdikiui galimybės</w:t>
      </w:r>
      <w:r w:rsidR="008531D1" w:rsidRPr="00F17087">
        <w:rPr>
          <w:sz w:val="22"/>
          <w:szCs w:val="22"/>
        </w:rPr>
        <w:t xml:space="preserve"> </w:t>
      </w:r>
      <w:r w:rsidRPr="00F17087">
        <w:rPr>
          <w:sz w:val="22"/>
          <w:szCs w:val="22"/>
        </w:rPr>
        <w:t xml:space="preserve">paneigti negalima. Atsižvelgiant į žindymo naudą kūdikiui ir </w:t>
      </w:r>
      <w:proofErr w:type="spellStart"/>
      <w:r w:rsidRPr="00F17087">
        <w:rPr>
          <w:sz w:val="22"/>
          <w:szCs w:val="22"/>
        </w:rPr>
        <w:t>tikagreloro</w:t>
      </w:r>
      <w:proofErr w:type="spellEnd"/>
      <w:r w:rsidRPr="00F17087">
        <w:rPr>
          <w:sz w:val="22"/>
          <w:szCs w:val="22"/>
        </w:rPr>
        <w:t xml:space="preserve"> vartojimo naudą moteriai</w:t>
      </w:r>
      <w:r w:rsidR="008531D1" w:rsidRPr="00F17087">
        <w:rPr>
          <w:sz w:val="22"/>
          <w:szCs w:val="22"/>
        </w:rPr>
        <w:t xml:space="preserve"> </w:t>
      </w:r>
      <w:r w:rsidRPr="00F17087">
        <w:rPr>
          <w:sz w:val="22"/>
          <w:szCs w:val="22"/>
        </w:rPr>
        <w:t xml:space="preserve">reikia nuspręsti, ar nutraukti žindymą, ar nevartoti </w:t>
      </w:r>
      <w:proofErr w:type="spellStart"/>
      <w:r w:rsidRPr="00F17087">
        <w:rPr>
          <w:sz w:val="22"/>
          <w:szCs w:val="22"/>
        </w:rPr>
        <w:t>tikagreloro</w:t>
      </w:r>
      <w:proofErr w:type="spellEnd"/>
      <w:r w:rsidRPr="00F17087">
        <w:rPr>
          <w:sz w:val="22"/>
          <w:szCs w:val="22"/>
        </w:rPr>
        <w:t>.</w:t>
      </w:r>
    </w:p>
    <w:p w14:paraId="654707FE" w14:textId="77777777" w:rsidR="008531D1" w:rsidRPr="00F17087" w:rsidRDefault="008531D1" w:rsidP="00227A47">
      <w:pPr>
        <w:autoSpaceDE w:val="0"/>
        <w:autoSpaceDN w:val="0"/>
        <w:adjustRightInd w:val="0"/>
        <w:rPr>
          <w:sz w:val="22"/>
          <w:szCs w:val="22"/>
          <w:u w:val="single"/>
        </w:rPr>
      </w:pPr>
    </w:p>
    <w:p w14:paraId="710A79E8" w14:textId="77777777" w:rsidR="00227A47" w:rsidRPr="00F17087" w:rsidRDefault="00227A47" w:rsidP="00227A47">
      <w:pPr>
        <w:autoSpaceDE w:val="0"/>
        <w:autoSpaceDN w:val="0"/>
        <w:adjustRightInd w:val="0"/>
        <w:rPr>
          <w:sz w:val="22"/>
          <w:szCs w:val="22"/>
          <w:u w:val="single"/>
        </w:rPr>
      </w:pPr>
      <w:r w:rsidRPr="00F17087">
        <w:rPr>
          <w:sz w:val="22"/>
          <w:szCs w:val="22"/>
          <w:u w:val="single"/>
        </w:rPr>
        <w:lastRenderedPageBreak/>
        <w:t>Vaisingumas</w:t>
      </w:r>
    </w:p>
    <w:p w14:paraId="39F3A2EE" w14:textId="77777777" w:rsidR="00227A47" w:rsidRPr="00F17087" w:rsidRDefault="00227A47" w:rsidP="00227A47">
      <w:pPr>
        <w:tabs>
          <w:tab w:val="left" w:pos="567"/>
        </w:tabs>
        <w:spacing w:line="260" w:lineRule="exact"/>
        <w:rPr>
          <w:sz w:val="22"/>
          <w:szCs w:val="22"/>
        </w:rPr>
      </w:pPr>
      <w:proofErr w:type="spellStart"/>
      <w:r w:rsidRPr="00F17087">
        <w:rPr>
          <w:sz w:val="22"/>
          <w:szCs w:val="22"/>
        </w:rPr>
        <w:t>Tikagreloras</w:t>
      </w:r>
      <w:proofErr w:type="spellEnd"/>
      <w:r w:rsidRPr="00F17087">
        <w:rPr>
          <w:sz w:val="22"/>
          <w:szCs w:val="22"/>
        </w:rPr>
        <w:t xml:space="preserve"> gyvūnų patinų ir patelių vaisingumo neveikia (žr. 5.3 skyrių).</w:t>
      </w:r>
    </w:p>
    <w:p w14:paraId="52BE62CB" w14:textId="77777777" w:rsidR="00DE01F8" w:rsidRPr="00F17087" w:rsidRDefault="00DE01F8">
      <w:pPr>
        <w:tabs>
          <w:tab w:val="left" w:pos="567"/>
        </w:tabs>
        <w:spacing w:line="260" w:lineRule="exact"/>
        <w:rPr>
          <w:sz w:val="22"/>
          <w:szCs w:val="22"/>
        </w:rPr>
      </w:pPr>
    </w:p>
    <w:p w14:paraId="6CE0F9E2" w14:textId="0CFAD76D"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4.7</w:t>
      </w:r>
      <w:r w:rsidRPr="00F17087">
        <w:rPr>
          <w:b/>
          <w:bCs/>
          <w:sz w:val="22"/>
          <w:szCs w:val="22"/>
          <w:lang w:eastAsia="x-none"/>
        </w:rPr>
        <w:tab/>
        <w:t>Poveikis gebėjimui vairuoti ir valdyti mechanizmus</w:t>
      </w:r>
      <w:r w:rsidR="00274C2D">
        <w:rPr>
          <w:b/>
          <w:bCs/>
          <w:sz w:val="22"/>
          <w:szCs w:val="22"/>
          <w:lang w:eastAsia="x-none"/>
        </w:rPr>
        <w:fldChar w:fldCharType="begin"/>
      </w:r>
      <w:r w:rsidR="00274C2D">
        <w:rPr>
          <w:b/>
          <w:bCs/>
          <w:sz w:val="22"/>
          <w:szCs w:val="22"/>
          <w:lang w:eastAsia="x-none"/>
        </w:rPr>
        <w:instrText xml:space="preserve"> DOCVARIABLE vault_nd_3568733c-3f9b-4800-abbf-e80ea58b764c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0DDF41C6" w14:textId="77777777" w:rsidR="00DE01F8" w:rsidRPr="00F17087" w:rsidRDefault="00DE01F8">
      <w:pPr>
        <w:tabs>
          <w:tab w:val="left" w:pos="567"/>
        </w:tabs>
        <w:spacing w:line="260" w:lineRule="exact"/>
        <w:rPr>
          <w:sz w:val="22"/>
          <w:szCs w:val="22"/>
        </w:rPr>
      </w:pPr>
    </w:p>
    <w:p w14:paraId="48EB0758" w14:textId="77777777" w:rsidR="00DE01F8" w:rsidRPr="00F17087" w:rsidRDefault="00227A47" w:rsidP="008531D1">
      <w:pPr>
        <w:autoSpaceDE w:val="0"/>
        <w:autoSpaceDN w:val="0"/>
        <w:adjustRightInd w:val="0"/>
        <w:rPr>
          <w:sz w:val="22"/>
          <w:szCs w:val="22"/>
        </w:rPr>
      </w:pPr>
      <w:proofErr w:type="spellStart"/>
      <w:r w:rsidRPr="00F17087">
        <w:rPr>
          <w:sz w:val="22"/>
          <w:szCs w:val="22"/>
        </w:rPr>
        <w:t>Tikagreloras</w:t>
      </w:r>
      <w:proofErr w:type="spellEnd"/>
      <w:r w:rsidRPr="00F17087">
        <w:rPr>
          <w:sz w:val="22"/>
          <w:szCs w:val="22"/>
        </w:rPr>
        <w:t xml:space="preserve"> gebėjimo vairuoti ir valdyti mechanizmus neveikia arba veikia nereikšmingai. Vis dėlto</w:t>
      </w:r>
      <w:r w:rsidR="008531D1" w:rsidRPr="00F17087">
        <w:rPr>
          <w:sz w:val="22"/>
          <w:szCs w:val="22"/>
        </w:rPr>
        <w:t xml:space="preserve"> </w:t>
      </w:r>
      <w:r w:rsidRPr="00F17087">
        <w:rPr>
          <w:sz w:val="22"/>
          <w:szCs w:val="22"/>
        </w:rPr>
        <w:t xml:space="preserve">užfiksuota </w:t>
      </w:r>
      <w:r w:rsidR="0018486D">
        <w:rPr>
          <w:sz w:val="22"/>
          <w:szCs w:val="22"/>
        </w:rPr>
        <w:t>svaigulio</w:t>
      </w:r>
      <w:r w:rsidRPr="00F17087">
        <w:rPr>
          <w:sz w:val="22"/>
          <w:szCs w:val="22"/>
        </w:rPr>
        <w:t xml:space="preserve"> ir sumišimo atvejų vartojant </w:t>
      </w:r>
      <w:proofErr w:type="spellStart"/>
      <w:r w:rsidRPr="00F17087">
        <w:rPr>
          <w:sz w:val="22"/>
          <w:szCs w:val="22"/>
        </w:rPr>
        <w:t>tikagrelorą</w:t>
      </w:r>
      <w:proofErr w:type="spellEnd"/>
      <w:r w:rsidRPr="00F17087">
        <w:rPr>
          <w:sz w:val="22"/>
          <w:szCs w:val="22"/>
        </w:rPr>
        <w:t>. Jeigu pasireikštų tokių simptomų,</w:t>
      </w:r>
      <w:r w:rsidR="008531D1" w:rsidRPr="00F17087">
        <w:rPr>
          <w:sz w:val="22"/>
          <w:szCs w:val="22"/>
        </w:rPr>
        <w:t xml:space="preserve"> </w:t>
      </w:r>
      <w:r w:rsidRPr="00F17087">
        <w:rPr>
          <w:sz w:val="22"/>
          <w:szCs w:val="22"/>
        </w:rPr>
        <w:t>vairuoti ir valdyti mechanizmus reikia atsargiai</w:t>
      </w:r>
      <w:r w:rsidR="008531D1" w:rsidRPr="00F17087">
        <w:rPr>
          <w:sz w:val="22"/>
          <w:szCs w:val="22"/>
        </w:rPr>
        <w:t>.</w:t>
      </w:r>
      <w:r w:rsidR="002D5C8E" w:rsidRPr="00F17087">
        <w:rPr>
          <w:sz w:val="22"/>
          <w:szCs w:val="22"/>
        </w:rPr>
        <w:t xml:space="preserve"> </w:t>
      </w:r>
    </w:p>
    <w:p w14:paraId="7B85A091" w14:textId="77777777" w:rsidR="008531D1" w:rsidRPr="00F17087" w:rsidRDefault="008531D1">
      <w:pPr>
        <w:tabs>
          <w:tab w:val="left" w:pos="567"/>
        </w:tabs>
        <w:rPr>
          <w:b/>
          <w:sz w:val="22"/>
          <w:szCs w:val="22"/>
        </w:rPr>
      </w:pPr>
    </w:p>
    <w:p w14:paraId="506DE691" w14:textId="77777777" w:rsidR="00DE01F8" w:rsidRPr="00F17087" w:rsidRDefault="002D5C8E">
      <w:pPr>
        <w:tabs>
          <w:tab w:val="left" w:pos="567"/>
        </w:tabs>
        <w:rPr>
          <w:sz w:val="22"/>
          <w:szCs w:val="22"/>
          <w:u w:val="single"/>
        </w:rPr>
      </w:pPr>
      <w:r w:rsidRPr="00F17087">
        <w:rPr>
          <w:b/>
          <w:sz w:val="22"/>
          <w:szCs w:val="22"/>
        </w:rPr>
        <w:t>4.8</w:t>
      </w:r>
      <w:r w:rsidRPr="00F17087">
        <w:rPr>
          <w:b/>
          <w:sz w:val="22"/>
          <w:szCs w:val="22"/>
        </w:rPr>
        <w:tab/>
        <w:t>Nepageidaujamas poveikis</w:t>
      </w:r>
    </w:p>
    <w:p w14:paraId="23332750" w14:textId="77777777" w:rsidR="008531D1" w:rsidRPr="00F17087" w:rsidRDefault="008531D1" w:rsidP="00227A47">
      <w:pPr>
        <w:autoSpaceDE w:val="0"/>
        <w:autoSpaceDN w:val="0"/>
        <w:adjustRightInd w:val="0"/>
        <w:rPr>
          <w:sz w:val="22"/>
          <w:szCs w:val="22"/>
          <w:u w:val="single"/>
        </w:rPr>
      </w:pPr>
    </w:p>
    <w:p w14:paraId="7C77EB58" w14:textId="77777777" w:rsidR="00227A47" w:rsidRPr="00F17087" w:rsidRDefault="00227A47" w:rsidP="00227A47">
      <w:pPr>
        <w:autoSpaceDE w:val="0"/>
        <w:autoSpaceDN w:val="0"/>
        <w:adjustRightInd w:val="0"/>
        <w:rPr>
          <w:sz w:val="22"/>
          <w:szCs w:val="22"/>
          <w:u w:val="single"/>
        </w:rPr>
      </w:pPr>
      <w:r w:rsidRPr="00F17087">
        <w:rPr>
          <w:sz w:val="22"/>
          <w:szCs w:val="22"/>
          <w:u w:val="single"/>
        </w:rPr>
        <w:t>Saugumo duomenų santrauka</w:t>
      </w:r>
    </w:p>
    <w:p w14:paraId="1F8C9385" w14:textId="77777777" w:rsidR="008531D1" w:rsidRPr="00F17087" w:rsidRDefault="008531D1" w:rsidP="00227A47">
      <w:pPr>
        <w:autoSpaceDE w:val="0"/>
        <w:autoSpaceDN w:val="0"/>
        <w:adjustRightInd w:val="0"/>
        <w:rPr>
          <w:sz w:val="22"/>
          <w:szCs w:val="22"/>
        </w:rPr>
      </w:pPr>
    </w:p>
    <w:p w14:paraId="6F04153A" w14:textId="77777777" w:rsidR="00227A47" w:rsidRPr="00F17087" w:rsidRDefault="00227A47" w:rsidP="00227A47">
      <w:pPr>
        <w:autoSpaceDE w:val="0"/>
        <w:autoSpaceDN w:val="0"/>
        <w:adjustRightInd w:val="0"/>
        <w:rPr>
          <w:sz w:val="22"/>
          <w:szCs w:val="22"/>
        </w:rPr>
      </w:pPr>
      <w:proofErr w:type="spellStart"/>
      <w:r w:rsidRPr="00F17087">
        <w:rPr>
          <w:sz w:val="22"/>
          <w:szCs w:val="22"/>
        </w:rPr>
        <w:t>Tikagreloro</w:t>
      </w:r>
      <w:proofErr w:type="spellEnd"/>
      <w:r w:rsidRPr="00F17087">
        <w:rPr>
          <w:sz w:val="22"/>
          <w:szCs w:val="22"/>
        </w:rPr>
        <w:t xml:space="preserve"> saugumas vertintas atliekant 2 didelius 3 fazės vertinamųjų baigčių (PLATO ir</w:t>
      </w:r>
      <w:r w:rsidR="008531D1" w:rsidRPr="00F17087">
        <w:rPr>
          <w:sz w:val="22"/>
          <w:szCs w:val="22"/>
        </w:rPr>
        <w:t xml:space="preserve"> </w:t>
      </w:r>
      <w:r w:rsidRPr="00F17087">
        <w:rPr>
          <w:sz w:val="22"/>
          <w:szCs w:val="22"/>
        </w:rPr>
        <w:t xml:space="preserve">PEGASUS) </w:t>
      </w:r>
      <w:r w:rsidR="008531D1" w:rsidRPr="00F17087">
        <w:rPr>
          <w:sz w:val="22"/>
          <w:szCs w:val="22"/>
        </w:rPr>
        <w:t xml:space="preserve">III fazės </w:t>
      </w:r>
      <w:r w:rsidRPr="00F17087">
        <w:rPr>
          <w:sz w:val="22"/>
          <w:szCs w:val="22"/>
        </w:rPr>
        <w:t>tyrimus, kuriuose dalyvavo daugiau kaip 39</w:t>
      </w:r>
      <w:r w:rsidR="0018486D" w:rsidRPr="00F17087">
        <w:rPr>
          <w:sz w:val="22"/>
          <w:szCs w:val="22"/>
        </w:rPr>
        <w:t> </w:t>
      </w:r>
      <w:r w:rsidRPr="00F17087">
        <w:rPr>
          <w:sz w:val="22"/>
          <w:szCs w:val="22"/>
        </w:rPr>
        <w:t>000 pacientų (žr. 5.1 skyrių).</w:t>
      </w:r>
    </w:p>
    <w:p w14:paraId="0AAF4FF4" w14:textId="77777777" w:rsidR="008531D1" w:rsidRPr="00F17087" w:rsidRDefault="008531D1" w:rsidP="00227A47">
      <w:pPr>
        <w:autoSpaceDE w:val="0"/>
        <w:autoSpaceDN w:val="0"/>
        <w:adjustRightInd w:val="0"/>
        <w:rPr>
          <w:sz w:val="22"/>
          <w:szCs w:val="22"/>
        </w:rPr>
      </w:pPr>
    </w:p>
    <w:p w14:paraId="029AFD1D" w14:textId="77777777" w:rsidR="00227A47" w:rsidRPr="00F17087" w:rsidRDefault="00227A47" w:rsidP="00227A47">
      <w:pPr>
        <w:autoSpaceDE w:val="0"/>
        <w:autoSpaceDN w:val="0"/>
        <w:adjustRightInd w:val="0"/>
        <w:rPr>
          <w:sz w:val="22"/>
          <w:szCs w:val="22"/>
        </w:rPr>
      </w:pPr>
      <w:r w:rsidRPr="00F17087">
        <w:rPr>
          <w:sz w:val="22"/>
          <w:szCs w:val="22"/>
        </w:rPr>
        <w:t xml:space="preserve">PLATO tyrimo metu </w:t>
      </w:r>
      <w:proofErr w:type="spellStart"/>
      <w:r w:rsidRPr="00F17087">
        <w:rPr>
          <w:sz w:val="22"/>
          <w:szCs w:val="22"/>
        </w:rPr>
        <w:t>tikagreloro</w:t>
      </w:r>
      <w:proofErr w:type="spellEnd"/>
      <w:r w:rsidRPr="00F17087">
        <w:rPr>
          <w:sz w:val="22"/>
          <w:szCs w:val="22"/>
        </w:rPr>
        <w:t xml:space="preserve"> vartojimą dėl nepageidaujamų reiškinių nutraukė daugiau pacientų,</w:t>
      </w:r>
      <w:r w:rsidR="008531D1" w:rsidRPr="00F17087">
        <w:rPr>
          <w:sz w:val="22"/>
          <w:szCs w:val="22"/>
        </w:rPr>
        <w:t xml:space="preserve"> negu </w:t>
      </w:r>
      <w:proofErr w:type="spellStart"/>
      <w:r w:rsidR="008531D1" w:rsidRPr="00F17087">
        <w:rPr>
          <w:sz w:val="22"/>
          <w:szCs w:val="22"/>
        </w:rPr>
        <w:t>klopidogrelio</w:t>
      </w:r>
      <w:proofErr w:type="spellEnd"/>
      <w:r w:rsidR="008531D1" w:rsidRPr="00F17087">
        <w:rPr>
          <w:sz w:val="22"/>
          <w:szCs w:val="22"/>
        </w:rPr>
        <w:t xml:space="preserve"> (7,4 %, palyginti su 5,4 </w:t>
      </w:r>
      <w:r w:rsidRPr="00F17087">
        <w:rPr>
          <w:sz w:val="22"/>
          <w:szCs w:val="22"/>
        </w:rPr>
        <w:t xml:space="preserve">%). PEGASUS tyrimo metu </w:t>
      </w:r>
      <w:proofErr w:type="spellStart"/>
      <w:r w:rsidRPr="00F17087">
        <w:rPr>
          <w:sz w:val="22"/>
          <w:szCs w:val="22"/>
        </w:rPr>
        <w:t>tikagreloro</w:t>
      </w:r>
      <w:proofErr w:type="spellEnd"/>
      <w:r w:rsidRPr="00F17087">
        <w:rPr>
          <w:sz w:val="22"/>
          <w:szCs w:val="22"/>
        </w:rPr>
        <w:t xml:space="preserve"> vartojimą dėl</w:t>
      </w:r>
      <w:r w:rsidR="008531D1" w:rsidRPr="00F17087">
        <w:rPr>
          <w:sz w:val="22"/>
          <w:szCs w:val="22"/>
        </w:rPr>
        <w:t xml:space="preserve"> </w:t>
      </w:r>
      <w:r w:rsidRPr="00F17087">
        <w:rPr>
          <w:sz w:val="22"/>
          <w:szCs w:val="22"/>
        </w:rPr>
        <w:t>nepageidaujamų reiškinių nutraukė daugi</w:t>
      </w:r>
      <w:r w:rsidR="008531D1" w:rsidRPr="00F17087">
        <w:rPr>
          <w:sz w:val="22"/>
          <w:szCs w:val="22"/>
        </w:rPr>
        <w:t>au pacientų negu vien ASR (16,1 % vartojusių 60 </w:t>
      </w:r>
      <w:r w:rsidRPr="00F17087">
        <w:rPr>
          <w:sz w:val="22"/>
          <w:szCs w:val="22"/>
        </w:rPr>
        <w:t>mg</w:t>
      </w:r>
      <w:r w:rsidR="008531D1" w:rsidRPr="00F17087">
        <w:rPr>
          <w:sz w:val="22"/>
          <w:szCs w:val="22"/>
        </w:rPr>
        <w:t xml:space="preserve"> </w:t>
      </w:r>
      <w:proofErr w:type="spellStart"/>
      <w:r w:rsidRPr="00F17087">
        <w:rPr>
          <w:sz w:val="22"/>
          <w:szCs w:val="22"/>
        </w:rPr>
        <w:t>tikagreloro</w:t>
      </w:r>
      <w:proofErr w:type="spellEnd"/>
      <w:r w:rsidR="008531D1" w:rsidRPr="00F17087">
        <w:rPr>
          <w:sz w:val="22"/>
          <w:szCs w:val="22"/>
        </w:rPr>
        <w:t xml:space="preserve"> kartu su ASR, palyginti su 8,5 </w:t>
      </w:r>
      <w:r w:rsidRPr="00F17087">
        <w:rPr>
          <w:sz w:val="22"/>
          <w:szCs w:val="22"/>
        </w:rPr>
        <w:t xml:space="preserve">% vartojusių vien ASR). </w:t>
      </w:r>
      <w:proofErr w:type="spellStart"/>
      <w:r w:rsidRPr="00F17087">
        <w:rPr>
          <w:sz w:val="22"/>
          <w:szCs w:val="22"/>
        </w:rPr>
        <w:t>Tikagrelorą</w:t>
      </w:r>
      <w:proofErr w:type="spellEnd"/>
      <w:r w:rsidRPr="00F17087">
        <w:rPr>
          <w:sz w:val="22"/>
          <w:szCs w:val="22"/>
        </w:rPr>
        <w:t xml:space="preserve"> vartojusiems</w:t>
      </w:r>
      <w:r w:rsidR="008531D1" w:rsidRPr="00F17087">
        <w:rPr>
          <w:sz w:val="22"/>
          <w:szCs w:val="22"/>
        </w:rPr>
        <w:t xml:space="preserve"> </w:t>
      </w:r>
      <w:r w:rsidRPr="00F17087">
        <w:rPr>
          <w:sz w:val="22"/>
          <w:szCs w:val="22"/>
        </w:rPr>
        <w:t>pacientams dažniausiai užfiksuotos nepageidaujamos reakcijos buvo kraujavimas ir dusulys (žr. 4.4</w:t>
      </w:r>
      <w:r w:rsidR="008531D1" w:rsidRPr="00F17087">
        <w:rPr>
          <w:sz w:val="22"/>
          <w:szCs w:val="22"/>
        </w:rPr>
        <w:t xml:space="preserve"> </w:t>
      </w:r>
      <w:r w:rsidRPr="00F17087">
        <w:rPr>
          <w:sz w:val="22"/>
          <w:szCs w:val="22"/>
        </w:rPr>
        <w:t>skyrių).</w:t>
      </w:r>
    </w:p>
    <w:p w14:paraId="0EED013A" w14:textId="77777777" w:rsidR="008531D1" w:rsidRPr="00F17087" w:rsidRDefault="008531D1" w:rsidP="00227A47">
      <w:pPr>
        <w:autoSpaceDE w:val="0"/>
        <w:autoSpaceDN w:val="0"/>
        <w:adjustRightInd w:val="0"/>
        <w:rPr>
          <w:sz w:val="22"/>
          <w:szCs w:val="22"/>
        </w:rPr>
      </w:pPr>
    </w:p>
    <w:p w14:paraId="3554D0AF" w14:textId="77777777" w:rsidR="00227A47" w:rsidRPr="00F17087" w:rsidRDefault="00227A47" w:rsidP="00227A47">
      <w:pPr>
        <w:autoSpaceDE w:val="0"/>
        <w:autoSpaceDN w:val="0"/>
        <w:adjustRightInd w:val="0"/>
        <w:rPr>
          <w:sz w:val="22"/>
          <w:szCs w:val="22"/>
          <w:u w:val="single"/>
        </w:rPr>
      </w:pPr>
      <w:r w:rsidRPr="00F17087">
        <w:rPr>
          <w:sz w:val="22"/>
          <w:szCs w:val="22"/>
          <w:u w:val="single"/>
        </w:rPr>
        <w:t>Nepageidaujamų reakcijų santrauka lentelėje</w:t>
      </w:r>
    </w:p>
    <w:p w14:paraId="11D6A66A" w14:textId="77777777" w:rsidR="00227A47" w:rsidRPr="00F17087" w:rsidRDefault="00955CDF" w:rsidP="008531D1">
      <w:pPr>
        <w:autoSpaceDE w:val="0"/>
        <w:autoSpaceDN w:val="0"/>
        <w:adjustRightInd w:val="0"/>
        <w:rPr>
          <w:sz w:val="22"/>
          <w:szCs w:val="22"/>
        </w:rPr>
      </w:pPr>
      <w:r>
        <w:rPr>
          <w:sz w:val="22"/>
          <w:szCs w:val="22"/>
        </w:rPr>
        <w:t>Toliau</w:t>
      </w:r>
      <w:r w:rsidRPr="00F17087">
        <w:rPr>
          <w:sz w:val="22"/>
          <w:szCs w:val="22"/>
        </w:rPr>
        <w:t xml:space="preserve"> </w:t>
      </w:r>
      <w:r w:rsidR="00227A47" w:rsidRPr="00F17087">
        <w:rPr>
          <w:sz w:val="22"/>
          <w:szCs w:val="22"/>
        </w:rPr>
        <w:t xml:space="preserve">(1 lentelėje) išvardytos nepageidaujamos reakcijos, nustatytos </w:t>
      </w:r>
      <w:proofErr w:type="spellStart"/>
      <w:r w:rsidR="00227A47" w:rsidRPr="00F17087">
        <w:rPr>
          <w:sz w:val="22"/>
          <w:szCs w:val="22"/>
        </w:rPr>
        <w:t>tikagreloro</w:t>
      </w:r>
      <w:proofErr w:type="spellEnd"/>
      <w:r w:rsidR="00227A47" w:rsidRPr="00F17087">
        <w:rPr>
          <w:sz w:val="22"/>
          <w:szCs w:val="22"/>
        </w:rPr>
        <w:t xml:space="preserve"> tyrimų metu arba iš</w:t>
      </w:r>
      <w:r w:rsidR="008531D1" w:rsidRPr="00F17087">
        <w:rPr>
          <w:sz w:val="22"/>
          <w:szCs w:val="22"/>
        </w:rPr>
        <w:t xml:space="preserve"> </w:t>
      </w:r>
      <w:r w:rsidR="00227A47" w:rsidRPr="00F17087">
        <w:rPr>
          <w:sz w:val="22"/>
          <w:szCs w:val="22"/>
        </w:rPr>
        <w:t xml:space="preserve">pranešimų, gautų </w:t>
      </w:r>
      <w:proofErr w:type="spellStart"/>
      <w:r w:rsidR="00227A47" w:rsidRPr="00F17087">
        <w:rPr>
          <w:sz w:val="22"/>
          <w:szCs w:val="22"/>
        </w:rPr>
        <w:t>tikagrelorą</w:t>
      </w:r>
      <w:proofErr w:type="spellEnd"/>
      <w:r w:rsidR="00227A47" w:rsidRPr="00F17087">
        <w:rPr>
          <w:sz w:val="22"/>
          <w:szCs w:val="22"/>
        </w:rPr>
        <w:t xml:space="preserve"> pateikus į rinką.</w:t>
      </w:r>
    </w:p>
    <w:p w14:paraId="72BAE601" w14:textId="77777777" w:rsidR="008531D1" w:rsidRPr="00F17087" w:rsidRDefault="008531D1" w:rsidP="00227A47">
      <w:pPr>
        <w:autoSpaceDE w:val="0"/>
        <w:autoSpaceDN w:val="0"/>
        <w:adjustRightInd w:val="0"/>
        <w:rPr>
          <w:sz w:val="22"/>
          <w:szCs w:val="22"/>
        </w:rPr>
      </w:pPr>
    </w:p>
    <w:p w14:paraId="0716A8BB" w14:textId="593664E8" w:rsidR="00227A47" w:rsidRPr="00F17087" w:rsidRDefault="00227A47" w:rsidP="008531D1">
      <w:pPr>
        <w:autoSpaceDE w:val="0"/>
        <w:autoSpaceDN w:val="0"/>
        <w:adjustRightInd w:val="0"/>
        <w:rPr>
          <w:sz w:val="22"/>
          <w:szCs w:val="22"/>
        </w:rPr>
      </w:pPr>
      <w:r w:rsidRPr="00F17087">
        <w:rPr>
          <w:sz w:val="22"/>
          <w:szCs w:val="22"/>
        </w:rPr>
        <w:t xml:space="preserve">Nepageidaujamos reakcijos yra išvardytos pagal </w:t>
      </w:r>
      <w:proofErr w:type="spellStart"/>
      <w:r w:rsidRPr="00F17087">
        <w:rPr>
          <w:sz w:val="22"/>
          <w:szCs w:val="22"/>
        </w:rPr>
        <w:t>MedDRA</w:t>
      </w:r>
      <w:proofErr w:type="spellEnd"/>
      <w:r w:rsidRPr="00F17087">
        <w:rPr>
          <w:sz w:val="22"/>
          <w:szCs w:val="22"/>
        </w:rPr>
        <w:t xml:space="preserve"> organų sistemų klases. Kiekvienos organų</w:t>
      </w:r>
      <w:r w:rsidR="008531D1" w:rsidRPr="00F17087">
        <w:rPr>
          <w:sz w:val="22"/>
          <w:szCs w:val="22"/>
        </w:rPr>
        <w:t xml:space="preserve"> </w:t>
      </w:r>
      <w:r w:rsidRPr="00F17087">
        <w:rPr>
          <w:sz w:val="22"/>
          <w:szCs w:val="22"/>
        </w:rPr>
        <w:t xml:space="preserve">sistemų klasės nepageidaujamų reakcijų atvejai suklasifikuoti į dažnio kategorijas. </w:t>
      </w:r>
      <w:r w:rsidR="002F3ABF">
        <w:rPr>
          <w:sz w:val="22"/>
          <w:szCs w:val="22"/>
        </w:rPr>
        <w:t>Nepageidaujamo poveikio dažnis apibūdinamas taip</w:t>
      </w:r>
      <w:r w:rsidRPr="00F17087">
        <w:rPr>
          <w:sz w:val="22"/>
          <w:szCs w:val="22"/>
        </w:rPr>
        <w:t>: labai dažn</w:t>
      </w:r>
      <w:r w:rsidR="002F3ABF">
        <w:rPr>
          <w:sz w:val="22"/>
          <w:szCs w:val="22"/>
        </w:rPr>
        <w:t>as</w:t>
      </w:r>
      <w:r w:rsidRPr="00F17087">
        <w:rPr>
          <w:sz w:val="22"/>
          <w:szCs w:val="22"/>
        </w:rPr>
        <w:t xml:space="preserve"> </w:t>
      </w:r>
      <w:r w:rsidR="008531D1" w:rsidRPr="00F17087">
        <w:rPr>
          <w:sz w:val="22"/>
          <w:szCs w:val="22"/>
        </w:rPr>
        <w:t>(≥</w:t>
      </w:r>
      <w:r w:rsidR="002F3ABF">
        <w:rPr>
          <w:sz w:val="22"/>
          <w:szCs w:val="22"/>
        </w:rPr>
        <w:t> </w:t>
      </w:r>
      <w:r w:rsidRPr="00F17087">
        <w:rPr>
          <w:sz w:val="22"/>
          <w:szCs w:val="22"/>
        </w:rPr>
        <w:t>1/10</w:t>
      </w:r>
      <w:r w:rsidR="008531D1" w:rsidRPr="00F17087">
        <w:rPr>
          <w:sz w:val="22"/>
          <w:szCs w:val="22"/>
        </w:rPr>
        <w:t>)</w:t>
      </w:r>
      <w:r w:rsidRPr="00F17087">
        <w:rPr>
          <w:sz w:val="22"/>
          <w:szCs w:val="22"/>
        </w:rPr>
        <w:t>, dažn</w:t>
      </w:r>
      <w:r w:rsidR="002F3ABF">
        <w:rPr>
          <w:sz w:val="22"/>
          <w:szCs w:val="22"/>
        </w:rPr>
        <w:t>as</w:t>
      </w:r>
      <w:r w:rsidRPr="00F17087">
        <w:rPr>
          <w:sz w:val="22"/>
          <w:szCs w:val="22"/>
        </w:rPr>
        <w:t xml:space="preserve"> </w:t>
      </w:r>
      <w:r w:rsidR="008531D1" w:rsidRPr="00F17087">
        <w:rPr>
          <w:sz w:val="22"/>
          <w:szCs w:val="22"/>
        </w:rPr>
        <w:t>(</w:t>
      </w:r>
      <w:r w:rsidRPr="00F17087">
        <w:rPr>
          <w:sz w:val="22"/>
          <w:szCs w:val="22"/>
        </w:rPr>
        <w:t xml:space="preserve">nuo </w:t>
      </w:r>
      <w:r w:rsidR="008531D1" w:rsidRPr="00F17087">
        <w:rPr>
          <w:sz w:val="22"/>
          <w:szCs w:val="22"/>
        </w:rPr>
        <w:t>≥</w:t>
      </w:r>
      <w:r w:rsidR="002F3ABF">
        <w:rPr>
          <w:sz w:val="22"/>
          <w:szCs w:val="22"/>
        </w:rPr>
        <w:t> </w:t>
      </w:r>
      <w:r w:rsidRPr="00F17087">
        <w:rPr>
          <w:sz w:val="22"/>
          <w:szCs w:val="22"/>
        </w:rPr>
        <w:t>1/100 iki &lt;</w:t>
      </w:r>
      <w:r w:rsidR="002F3ABF">
        <w:rPr>
          <w:sz w:val="22"/>
          <w:szCs w:val="22"/>
        </w:rPr>
        <w:t> </w:t>
      </w:r>
      <w:r w:rsidRPr="00F17087">
        <w:rPr>
          <w:sz w:val="22"/>
          <w:szCs w:val="22"/>
        </w:rPr>
        <w:t>1/10</w:t>
      </w:r>
      <w:r w:rsidR="008531D1" w:rsidRPr="00F17087">
        <w:rPr>
          <w:sz w:val="22"/>
          <w:szCs w:val="22"/>
        </w:rPr>
        <w:t>)</w:t>
      </w:r>
      <w:r w:rsidRPr="00F17087">
        <w:rPr>
          <w:sz w:val="22"/>
          <w:szCs w:val="22"/>
        </w:rPr>
        <w:t>, nedažn</w:t>
      </w:r>
      <w:r w:rsidR="002F3ABF">
        <w:rPr>
          <w:sz w:val="22"/>
          <w:szCs w:val="22"/>
        </w:rPr>
        <w:t>as</w:t>
      </w:r>
      <w:r w:rsidR="008531D1" w:rsidRPr="00F17087">
        <w:rPr>
          <w:sz w:val="22"/>
          <w:szCs w:val="22"/>
        </w:rPr>
        <w:t xml:space="preserve"> (</w:t>
      </w:r>
      <w:r w:rsidRPr="00F17087">
        <w:rPr>
          <w:sz w:val="22"/>
          <w:szCs w:val="22"/>
        </w:rPr>
        <w:t xml:space="preserve">nuo </w:t>
      </w:r>
      <w:r w:rsidR="008531D1" w:rsidRPr="00F17087">
        <w:rPr>
          <w:sz w:val="22"/>
          <w:szCs w:val="22"/>
        </w:rPr>
        <w:t>≥</w:t>
      </w:r>
      <w:r w:rsidR="002F3ABF">
        <w:rPr>
          <w:sz w:val="22"/>
          <w:szCs w:val="22"/>
        </w:rPr>
        <w:t> </w:t>
      </w:r>
      <w:r w:rsidRPr="00F17087">
        <w:rPr>
          <w:sz w:val="22"/>
          <w:szCs w:val="22"/>
        </w:rPr>
        <w:t>1/1</w:t>
      </w:r>
      <w:r w:rsidR="002F3ABF">
        <w:rPr>
          <w:sz w:val="22"/>
          <w:szCs w:val="22"/>
        </w:rPr>
        <w:t> </w:t>
      </w:r>
      <w:r w:rsidRPr="00F17087">
        <w:rPr>
          <w:sz w:val="22"/>
          <w:szCs w:val="22"/>
        </w:rPr>
        <w:t>000 iki &lt;</w:t>
      </w:r>
      <w:r w:rsidR="002F3ABF">
        <w:rPr>
          <w:sz w:val="22"/>
          <w:szCs w:val="22"/>
        </w:rPr>
        <w:t> </w:t>
      </w:r>
      <w:r w:rsidRPr="00F17087">
        <w:rPr>
          <w:sz w:val="22"/>
          <w:szCs w:val="22"/>
        </w:rPr>
        <w:t>1/100</w:t>
      </w:r>
      <w:r w:rsidR="008531D1" w:rsidRPr="00F17087">
        <w:rPr>
          <w:sz w:val="22"/>
          <w:szCs w:val="22"/>
        </w:rPr>
        <w:t>)</w:t>
      </w:r>
      <w:r w:rsidRPr="00F17087">
        <w:rPr>
          <w:sz w:val="22"/>
          <w:szCs w:val="22"/>
        </w:rPr>
        <w:t>, ret</w:t>
      </w:r>
      <w:r w:rsidR="002F3ABF">
        <w:rPr>
          <w:sz w:val="22"/>
          <w:szCs w:val="22"/>
        </w:rPr>
        <w:t>as</w:t>
      </w:r>
      <w:r w:rsidRPr="00F17087">
        <w:rPr>
          <w:sz w:val="22"/>
          <w:szCs w:val="22"/>
        </w:rPr>
        <w:t xml:space="preserve"> </w:t>
      </w:r>
      <w:r w:rsidR="008531D1" w:rsidRPr="00F17087">
        <w:rPr>
          <w:sz w:val="22"/>
          <w:szCs w:val="22"/>
        </w:rPr>
        <w:t>(</w:t>
      </w:r>
      <w:r w:rsidRPr="00F17087">
        <w:rPr>
          <w:sz w:val="22"/>
          <w:szCs w:val="22"/>
        </w:rPr>
        <w:t xml:space="preserve">nuo </w:t>
      </w:r>
      <w:r w:rsidR="008531D1" w:rsidRPr="00F17087">
        <w:rPr>
          <w:sz w:val="22"/>
          <w:szCs w:val="22"/>
        </w:rPr>
        <w:t>≥</w:t>
      </w:r>
      <w:r w:rsidR="002F3ABF">
        <w:rPr>
          <w:sz w:val="22"/>
          <w:szCs w:val="22"/>
        </w:rPr>
        <w:t> </w:t>
      </w:r>
      <w:r w:rsidRPr="00F17087">
        <w:rPr>
          <w:sz w:val="22"/>
          <w:szCs w:val="22"/>
        </w:rPr>
        <w:t>1/10</w:t>
      </w:r>
      <w:r w:rsidR="002F3ABF">
        <w:rPr>
          <w:sz w:val="22"/>
          <w:szCs w:val="22"/>
        </w:rPr>
        <w:t> </w:t>
      </w:r>
      <w:r w:rsidRPr="00F17087">
        <w:rPr>
          <w:sz w:val="22"/>
          <w:szCs w:val="22"/>
        </w:rPr>
        <w:t>000 iki &lt;</w:t>
      </w:r>
      <w:r w:rsidR="002F3ABF">
        <w:rPr>
          <w:sz w:val="22"/>
          <w:szCs w:val="22"/>
        </w:rPr>
        <w:t> </w:t>
      </w:r>
      <w:r w:rsidRPr="00F17087">
        <w:rPr>
          <w:sz w:val="22"/>
          <w:szCs w:val="22"/>
        </w:rPr>
        <w:t>1/1</w:t>
      </w:r>
      <w:r w:rsidR="002F3ABF">
        <w:rPr>
          <w:sz w:val="22"/>
          <w:szCs w:val="22"/>
        </w:rPr>
        <w:t> </w:t>
      </w:r>
      <w:r w:rsidRPr="00F17087">
        <w:rPr>
          <w:sz w:val="22"/>
          <w:szCs w:val="22"/>
        </w:rPr>
        <w:t>000</w:t>
      </w:r>
      <w:r w:rsidR="008531D1" w:rsidRPr="00F17087">
        <w:rPr>
          <w:sz w:val="22"/>
          <w:szCs w:val="22"/>
        </w:rPr>
        <w:t>)</w:t>
      </w:r>
      <w:r w:rsidR="002F3ABF">
        <w:rPr>
          <w:sz w:val="22"/>
          <w:szCs w:val="22"/>
        </w:rPr>
        <w:t xml:space="preserve"> ir </w:t>
      </w:r>
      <w:r w:rsidRPr="00F17087">
        <w:rPr>
          <w:sz w:val="22"/>
          <w:szCs w:val="22"/>
        </w:rPr>
        <w:t>nežinomas (negali būti apskaičiuotas</w:t>
      </w:r>
      <w:r w:rsidR="008531D1" w:rsidRPr="00F17087">
        <w:rPr>
          <w:sz w:val="22"/>
          <w:szCs w:val="22"/>
        </w:rPr>
        <w:t xml:space="preserve"> </w:t>
      </w:r>
      <w:r w:rsidRPr="00F17087">
        <w:rPr>
          <w:sz w:val="22"/>
          <w:szCs w:val="22"/>
        </w:rPr>
        <w:t>pagal turimus duomenis).</w:t>
      </w:r>
    </w:p>
    <w:p w14:paraId="0B53C4DC" w14:textId="77777777" w:rsidR="008531D1" w:rsidRPr="00F17087" w:rsidRDefault="008531D1">
      <w:pPr>
        <w:tabs>
          <w:tab w:val="left" w:pos="567"/>
        </w:tabs>
        <w:rPr>
          <w:sz w:val="22"/>
          <w:szCs w:val="22"/>
          <w:u w:val="single"/>
        </w:rPr>
      </w:pPr>
    </w:p>
    <w:p w14:paraId="27B3E4DF" w14:textId="77777777" w:rsidR="00227A47" w:rsidRPr="00F17087" w:rsidRDefault="008531D1" w:rsidP="00227A47">
      <w:pPr>
        <w:rPr>
          <w:rFonts w:eastAsia="TimesNewRoman,Bold"/>
          <w:b/>
          <w:bCs/>
          <w:sz w:val="22"/>
          <w:szCs w:val="22"/>
        </w:rPr>
      </w:pPr>
      <w:r w:rsidRPr="00F17087">
        <w:rPr>
          <w:rFonts w:eastAsia="TimesNewRoman,Bold"/>
          <w:b/>
          <w:bCs/>
          <w:sz w:val="22"/>
          <w:szCs w:val="22"/>
        </w:rPr>
        <w:t>1 lentelė. Nepageidaujamos reakcijos pagal dažnį ir organų sistemų klases</w:t>
      </w:r>
    </w:p>
    <w:p w14:paraId="3B5FF449" w14:textId="77777777" w:rsidR="008531D1" w:rsidRPr="00F17087" w:rsidRDefault="008531D1" w:rsidP="00227A47">
      <w:pPr>
        <w:rPr>
          <w:b/>
          <w:bCs/>
          <w:sz w:val="22"/>
          <w:szCs w:val="22"/>
        </w:rPr>
      </w:pPr>
    </w:p>
    <w:tbl>
      <w:tblPr>
        <w:tblW w:w="8931" w:type="dxa"/>
        <w:tblInd w:w="5" w:type="dxa"/>
        <w:tblLayout w:type="fixed"/>
        <w:tblCellMar>
          <w:left w:w="0" w:type="dxa"/>
          <w:right w:w="0" w:type="dxa"/>
        </w:tblCellMar>
        <w:tblLook w:val="0000" w:firstRow="0" w:lastRow="0" w:firstColumn="0" w:lastColumn="0" w:noHBand="0" w:noVBand="0"/>
      </w:tblPr>
      <w:tblGrid>
        <w:gridCol w:w="2400"/>
        <w:gridCol w:w="1559"/>
        <w:gridCol w:w="1560"/>
        <w:gridCol w:w="1842"/>
        <w:gridCol w:w="1570"/>
      </w:tblGrid>
      <w:tr w:rsidR="00227A47" w:rsidRPr="00F17087" w14:paraId="7FAFE41F" w14:textId="77777777" w:rsidTr="002B7643">
        <w:trPr>
          <w:trHeight w:val="674"/>
        </w:trPr>
        <w:tc>
          <w:tcPr>
            <w:tcW w:w="2400" w:type="dxa"/>
            <w:tcBorders>
              <w:top w:val="single" w:sz="4" w:space="0" w:color="000000"/>
              <w:left w:val="single" w:sz="4" w:space="0" w:color="000000"/>
              <w:bottom w:val="single" w:sz="4" w:space="0" w:color="000000"/>
              <w:right w:val="single" w:sz="4" w:space="0" w:color="000000"/>
            </w:tcBorders>
          </w:tcPr>
          <w:p w14:paraId="6B2B73FA" w14:textId="77777777" w:rsidR="00227A47" w:rsidRPr="00F17087" w:rsidRDefault="008F35FB" w:rsidP="008F35FB">
            <w:pPr>
              <w:autoSpaceDE w:val="0"/>
              <w:autoSpaceDN w:val="0"/>
              <w:adjustRightInd w:val="0"/>
              <w:jc w:val="center"/>
              <w:rPr>
                <w:sz w:val="22"/>
                <w:szCs w:val="22"/>
              </w:rPr>
            </w:pPr>
            <w:r w:rsidRPr="00F17087">
              <w:rPr>
                <w:rFonts w:eastAsia="TimesNewRoman,Bold"/>
                <w:b/>
                <w:bCs/>
                <w:sz w:val="22"/>
                <w:szCs w:val="22"/>
              </w:rPr>
              <w:t>Organų sistemų klasė</w:t>
            </w:r>
          </w:p>
        </w:tc>
        <w:tc>
          <w:tcPr>
            <w:tcW w:w="1559" w:type="dxa"/>
            <w:tcBorders>
              <w:top w:val="single" w:sz="4" w:space="0" w:color="000000"/>
              <w:left w:val="single" w:sz="4" w:space="0" w:color="000000"/>
              <w:bottom w:val="single" w:sz="4" w:space="0" w:color="000000"/>
              <w:right w:val="single" w:sz="4" w:space="0" w:color="000000"/>
            </w:tcBorders>
          </w:tcPr>
          <w:p w14:paraId="7D0D2764" w14:textId="41D5A3E1" w:rsidR="00227A47" w:rsidRPr="00F17087" w:rsidRDefault="008531D1" w:rsidP="00227A47">
            <w:pPr>
              <w:ind w:left="58"/>
              <w:jc w:val="center"/>
              <w:rPr>
                <w:sz w:val="22"/>
                <w:szCs w:val="22"/>
              </w:rPr>
            </w:pPr>
            <w:r w:rsidRPr="00F17087">
              <w:rPr>
                <w:b/>
                <w:bCs/>
                <w:sz w:val="22"/>
                <w:szCs w:val="22"/>
              </w:rPr>
              <w:t>Labai dažni</w:t>
            </w:r>
          </w:p>
        </w:tc>
        <w:tc>
          <w:tcPr>
            <w:tcW w:w="1560" w:type="dxa"/>
            <w:tcBorders>
              <w:top w:val="single" w:sz="4" w:space="0" w:color="000000"/>
              <w:left w:val="single" w:sz="4" w:space="0" w:color="000000"/>
              <w:bottom w:val="single" w:sz="4" w:space="0" w:color="000000"/>
              <w:right w:val="single" w:sz="4" w:space="0" w:color="000000"/>
            </w:tcBorders>
          </w:tcPr>
          <w:p w14:paraId="7CAD24FB" w14:textId="1EACBE9E" w:rsidR="00227A47" w:rsidRPr="00F17087" w:rsidRDefault="008531D1" w:rsidP="00227A47">
            <w:pPr>
              <w:ind w:left="114" w:firstLine="2"/>
              <w:jc w:val="center"/>
              <w:rPr>
                <w:sz w:val="22"/>
                <w:szCs w:val="22"/>
              </w:rPr>
            </w:pPr>
            <w:r w:rsidRPr="00F17087">
              <w:rPr>
                <w:b/>
                <w:bCs/>
                <w:sz w:val="22"/>
                <w:szCs w:val="22"/>
              </w:rPr>
              <w:t>Dažni</w:t>
            </w:r>
          </w:p>
        </w:tc>
        <w:tc>
          <w:tcPr>
            <w:tcW w:w="1842" w:type="dxa"/>
            <w:tcBorders>
              <w:top w:val="single" w:sz="4" w:space="0" w:color="000000"/>
              <w:left w:val="single" w:sz="4" w:space="0" w:color="000000"/>
              <w:bottom w:val="single" w:sz="4" w:space="0" w:color="000000"/>
              <w:right w:val="single" w:sz="4" w:space="0" w:color="000000"/>
            </w:tcBorders>
          </w:tcPr>
          <w:p w14:paraId="1970A28E" w14:textId="70D01039" w:rsidR="00227A47" w:rsidRPr="00F17087" w:rsidRDefault="008531D1" w:rsidP="00227A47">
            <w:pPr>
              <w:ind w:left="32"/>
              <w:jc w:val="center"/>
              <w:rPr>
                <w:sz w:val="22"/>
                <w:szCs w:val="22"/>
              </w:rPr>
            </w:pPr>
            <w:r w:rsidRPr="00F17087">
              <w:rPr>
                <w:b/>
                <w:bCs/>
                <w:sz w:val="22"/>
                <w:szCs w:val="22"/>
              </w:rPr>
              <w:t>Nedažni</w:t>
            </w:r>
          </w:p>
        </w:tc>
        <w:tc>
          <w:tcPr>
            <w:tcW w:w="1570" w:type="dxa"/>
            <w:tcBorders>
              <w:top w:val="single" w:sz="4" w:space="0" w:color="000000"/>
              <w:left w:val="single" w:sz="4" w:space="0" w:color="000000"/>
              <w:bottom w:val="single" w:sz="4" w:space="0" w:color="000000"/>
              <w:right w:val="single" w:sz="4" w:space="0" w:color="000000"/>
            </w:tcBorders>
          </w:tcPr>
          <w:p w14:paraId="1118CE52" w14:textId="77777777" w:rsidR="00227A47" w:rsidRPr="00F17087" w:rsidRDefault="008531D1" w:rsidP="00227A47">
            <w:pPr>
              <w:ind w:left="90"/>
              <w:jc w:val="center"/>
              <w:rPr>
                <w:b/>
                <w:bCs/>
                <w:sz w:val="22"/>
                <w:szCs w:val="22"/>
              </w:rPr>
            </w:pPr>
            <w:r w:rsidRPr="00F17087">
              <w:rPr>
                <w:b/>
                <w:sz w:val="22"/>
                <w:szCs w:val="22"/>
              </w:rPr>
              <w:t>Dažnis nežinomas</w:t>
            </w:r>
          </w:p>
        </w:tc>
      </w:tr>
      <w:tr w:rsidR="00227A47" w:rsidRPr="00F17087" w14:paraId="25D7A403" w14:textId="77777777" w:rsidTr="002B7643">
        <w:trPr>
          <w:trHeight w:val="849"/>
        </w:trPr>
        <w:tc>
          <w:tcPr>
            <w:tcW w:w="2400" w:type="dxa"/>
            <w:tcBorders>
              <w:top w:val="single" w:sz="4" w:space="0" w:color="000000"/>
              <w:left w:val="single" w:sz="4" w:space="0" w:color="000000"/>
              <w:bottom w:val="single" w:sz="4" w:space="0" w:color="000000"/>
              <w:right w:val="single" w:sz="4" w:space="0" w:color="000000"/>
            </w:tcBorders>
          </w:tcPr>
          <w:p w14:paraId="19CF6C48" w14:textId="77777777" w:rsidR="00227A47" w:rsidRPr="00F17087" w:rsidRDefault="008F35FB" w:rsidP="00D30DBF">
            <w:pPr>
              <w:autoSpaceDE w:val="0"/>
              <w:autoSpaceDN w:val="0"/>
              <w:adjustRightInd w:val="0"/>
              <w:rPr>
                <w:sz w:val="22"/>
                <w:szCs w:val="22"/>
              </w:rPr>
            </w:pPr>
            <w:r w:rsidRPr="00F17087">
              <w:rPr>
                <w:i/>
                <w:iCs/>
                <w:sz w:val="22"/>
                <w:szCs w:val="22"/>
              </w:rPr>
              <w:t>Gerybiniai,</w:t>
            </w:r>
            <w:r w:rsidR="00D30DBF" w:rsidRPr="00F17087">
              <w:rPr>
                <w:i/>
                <w:iCs/>
                <w:sz w:val="22"/>
                <w:szCs w:val="22"/>
              </w:rPr>
              <w:t xml:space="preserve"> </w:t>
            </w:r>
            <w:r w:rsidRPr="00F17087">
              <w:rPr>
                <w:i/>
                <w:iCs/>
                <w:sz w:val="22"/>
                <w:szCs w:val="22"/>
              </w:rPr>
              <w:t>piktybiniai ir</w:t>
            </w:r>
            <w:r w:rsidR="00D30DBF" w:rsidRPr="00F17087">
              <w:rPr>
                <w:i/>
                <w:iCs/>
                <w:sz w:val="22"/>
                <w:szCs w:val="22"/>
              </w:rPr>
              <w:t xml:space="preserve"> </w:t>
            </w:r>
            <w:r w:rsidRPr="00F17087">
              <w:rPr>
                <w:i/>
                <w:iCs/>
                <w:sz w:val="22"/>
                <w:szCs w:val="22"/>
              </w:rPr>
              <w:t>nepatikslinti navikai(tarp jų cistos ir</w:t>
            </w:r>
            <w:r w:rsidR="00E4588C" w:rsidRPr="00F17087">
              <w:rPr>
                <w:i/>
                <w:iCs/>
                <w:sz w:val="22"/>
                <w:szCs w:val="22"/>
              </w:rPr>
              <w:t xml:space="preserve"> </w:t>
            </w:r>
            <w:r w:rsidRPr="00F17087">
              <w:rPr>
                <w:i/>
                <w:iCs/>
                <w:sz w:val="22"/>
                <w:szCs w:val="22"/>
              </w:rPr>
              <w:t>polipai)</w:t>
            </w:r>
          </w:p>
        </w:tc>
        <w:tc>
          <w:tcPr>
            <w:tcW w:w="1559" w:type="dxa"/>
            <w:tcBorders>
              <w:top w:val="single" w:sz="4" w:space="0" w:color="000000"/>
              <w:left w:val="single" w:sz="4" w:space="0" w:color="000000"/>
              <w:bottom w:val="single" w:sz="4" w:space="0" w:color="000000"/>
              <w:right w:val="single" w:sz="4" w:space="0" w:color="000000"/>
            </w:tcBorders>
          </w:tcPr>
          <w:p w14:paraId="4579B2BD"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68CAD96B" w14:textId="77777777" w:rsidR="00227A47" w:rsidRPr="00F17087" w:rsidRDefault="00227A47" w:rsidP="00227A47">
            <w:pPr>
              <w:ind w:left="114" w:firstLine="2"/>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903D921" w14:textId="77777777" w:rsidR="00227A47" w:rsidRPr="00F17087" w:rsidRDefault="008F35FB" w:rsidP="00D30DBF">
            <w:pPr>
              <w:autoSpaceDE w:val="0"/>
              <w:autoSpaceDN w:val="0"/>
              <w:adjustRightInd w:val="0"/>
              <w:rPr>
                <w:sz w:val="22"/>
                <w:szCs w:val="22"/>
              </w:rPr>
            </w:pPr>
            <w:r w:rsidRPr="00F17087">
              <w:rPr>
                <w:sz w:val="22"/>
                <w:szCs w:val="22"/>
              </w:rPr>
              <w:t>Kraujavimai iš</w:t>
            </w:r>
            <w:r w:rsidR="00D30DBF" w:rsidRPr="00F17087">
              <w:rPr>
                <w:sz w:val="22"/>
                <w:szCs w:val="22"/>
              </w:rPr>
              <w:t xml:space="preserve"> </w:t>
            </w:r>
            <w:r w:rsidRPr="00F17087">
              <w:rPr>
                <w:sz w:val="22"/>
                <w:szCs w:val="22"/>
              </w:rPr>
              <w:t xml:space="preserve">naviko </w:t>
            </w:r>
            <w:r w:rsidRPr="00F17087">
              <w:rPr>
                <w:sz w:val="22"/>
                <w:szCs w:val="22"/>
                <w:vertAlign w:val="superscript"/>
              </w:rPr>
              <w:t>a</w:t>
            </w:r>
          </w:p>
        </w:tc>
        <w:tc>
          <w:tcPr>
            <w:tcW w:w="1570" w:type="dxa"/>
            <w:tcBorders>
              <w:top w:val="single" w:sz="4" w:space="0" w:color="000000"/>
              <w:left w:val="single" w:sz="4" w:space="0" w:color="000000"/>
              <w:bottom w:val="single" w:sz="4" w:space="0" w:color="000000"/>
              <w:right w:val="single" w:sz="4" w:space="0" w:color="000000"/>
            </w:tcBorders>
          </w:tcPr>
          <w:p w14:paraId="33AD991C" w14:textId="77777777" w:rsidR="00227A47" w:rsidRPr="00F17087" w:rsidRDefault="00227A47" w:rsidP="00227A47">
            <w:pPr>
              <w:ind w:left="90"/>
              <w:rPr>
                <w:sz w:val="22"/>
                <w:szCs w:val="22"/>
              </w:rPr>
            </w:pPr>
          </w:p>
        </w:tc>
      </w:tr>
      <w:tr w:rsidR="00227A47" w:rsidRPr="00F17087" w14:paraId="568137B7" w14:textId="77777777" w:rsidTr="002B7643">
        <w:trPr>
          <w:trHeight w:val="928"/>
        </w:trPr>
        <w:tc>
          <w:tcPr>
            <w:tcW w:w="2400" w:type="dxa"/>
            <w:tcBorders>
              <w:top w:val="single" w:sz="4" w:space="0" w:color="000000"/>
              <w:left w:val="single" w:sz="4" w:space="0" w:color="000000"/>
              <w:bottom w:val="single" w:sz="4" w:space="0" w:color="000000"/>
              <w:right w:val="single" w:sz="4" w:space="0" w:color="000000"/>
            </w:tcBorders>
          </w:tcPr>
          <w:p w14:paraId="5CBBBC96" w14:textId="77777777" w:rsidR="00227A47" w:rsidRPr="00F17087" w:rsidRDefault="008F35FB" w:rsidP="00E4588C">
            <w:pPr>
              <w:autoSpaceDE w:val="0"/>
              <w:autoSpaceDN w:val="0"/>
              <w:adjustRightInd w:val="0"/>
              <w:rPr>
                <w:sz w:val="22"/>
                <w:szCs w:val="22"/>
              </w:rPr>
            </w:pPr>
            <w:r w:rsidRPr="00F17087">
              <w:rPr>
                <w:i/>
                <w:iCs/>
                <w:sz w:val="22"/>
                <w:szCs w:val="22"/>
              </w:rPr>
              <w:t>Kraujo ir limfinės</w:t>
            </w:r>
            <w:r w:rsidR="00E4588C" w:rsidRPr="00F17087">
              <w:rPr>
                <w:i/>
                <w:iCs/>
                <w:sz w:val="22"/>
                <w:szCs w:val="22"/>
              </w:rPr>
              <w:t xml:space="preserve"> </w:t>
            </w:r>
            <w:r w:rsidRPr="00F17087">
              <w:rPr>
                <w:i/>
                <w:iCs/>
                <w:sz w:val="22"/>
                <w:szCs w:val="22"/>
              </w:rPr>
              <w:t>sistemos sutrikimai</w:t>
            </w:r>
          </w:p>
        </w:tc>
        <w:tc>
          <w:tcPr>
            <w:tcW w:w="1559" w:type="dxa"/>
            <w:tcBorders>
              <w:top w:val="single" w:sz="4" w:space="0" w:color="000000"/>
              <w:left w:val="single" w:sz="4" w:space="0" w:color="000000"/>
              <w:bottom w:val="single" w:sz="4" w:space="0" w:color="000000"/>
              <w:right w:val="single" w:sz="4" w:space="0" w:color="000000"/>
            </w:tcBorders>
          </w:tcPr>
          <w:p w14:paraId="293EBADC" w14:textId="77777777" w:rsidR="00227A47" w:rsidRPr="00F17087" w:rsidRDefault="008A78C3" w:rsidP="004A3E43">
            <w:pPr>
              <w:autoSpaceDE w:val="0"/>
              <w:autoSpaceDN w:val="0"/>
              <w:adjustRightInd w:val="0"/>
              <w:ind w:left="138"/>
              <w:rPr>
                <w:sz w:val="22"/>
                <w:szCs w:val="22"/>
              </w:rPr>
            </w:pPr>
            <w:r w:rsidRPr="00F17087">
              <w:rPr>
                <w:sz w:val="22"/>
                <w:szCs w:val="22"/>
              </w:rPr>
              <w:t>Kraujo sutrikimai,</w:t>
            </w:r>
            <w:r w:rsidR="00E4588C" w:rsidRPr="00F17087">
              <w:rPr>
                <w:sz w:val="22"/>
                <w:szCs w:val="22"/>
              </w:rPr>
              <w:t xml:space="preserve"> </w:t>
            </w:r>
            <w:r w:rsidRPr="00F17087">
              <w:rPr>
                <w:sz w:val="22"/>
                <w:szCs w:val="22"/>
              </w:rPr>
              <w:t xml:space="preserve">kraujavimas </w:t>
            </w:r>
            <w:r w:rsidRPr="00F17087">
              <w:rPr>
                <w:sz w:val="22"/>
                <w:szCs w:val="22"/>
                <w:vertAlign w:val="superscript"/>
              </w:rPr>
              <w:t>b</w:t>
            </w:r>
          </w:p>
        </w:tc>
        <w:tc>
          <w:tcPr>
            <w:tcW w:w="1560" w:type="dxa"/>
            <w:tcBorders>
              <w:top w:val="single" w:sz="4" w:space="0" w:color="000000"/>
              <w:left w:val="single" w:sz="4" w:space="0" w:color="000000"/>
              <w:bottom w:val="single" w:sz="4" w:space="0" w:color="000000"/>
              <w:right w:val="single" w:sz="4" w:space="0" w:color="000000"/>
            </w:tcBorders>
          </w:tcPr>
          <w:p w14:paraId="669340C4" w14:textId="77777777" w:rsidR="00227A47" w:rsidRPr="00F17087" w:rsidRDefault="00227A47" w:rsidP="00227A47">
            <w:pPr>
              <w:ind w:left="114" w:firstLine="2"/>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A289DE8" w14:textId="77777777" w:rsidR="00227A47" w:rsidRPr="00F17087" w:rsidRDefault="00227A47" w:rsidP="00227A47">
            <w:pPr>
              <w:ind w:left="32"/>
              <w:rPr>
                <w:sz w:val="22"/>
                <w:szCs w:val="22"/>
              </w:rPr>
            </w:pPr>
          </w:p>
        </w:tc>
        <w:tc>
          <w:tcPr>
            <w:tcW w:w="1570" w:type="dxa"/>
            <w:tcBorders>
              <w:top w:val="single" w:sz="4" w:space="0" w:color="000000"/>
              <w:left w:val="single" w:sz="4" w:space="0" w:color="000000"/>
              <w:bottom w:val="single" w:sz="4" w:space="0" w:color="000000"/>
              <w:right w:val="single" w:sz="4" w:space="0" w:color="000000"/>
            </w:tcBorders>
          </w:tcPr>
          <w:p w14:paraId="433EAD0A" w14:textId="77777777" w:rsidR="00227A47" w:rsidRPr="00F17087" w:rsidRDefault="008A78C3" w:rsidP="008A78C3">
            <w:pPr>
              <w:autoSpaceDE w:val="0"/>
              <w:autoSpaceDN w:val="0"/>
              <w:adjustRightInd w:val="0"/>
              <w:rPr>
                <w:sz w:val="22"/>
                <w:szCs w:val="22"/>
              </w:rPr>
            </w:pPr>
            <w:r w:rsidRPr="00F17087">
              <w:rPr>
                <w:sz w:val="22"/>
                <w:szCs w:val="22"/>
              </w:rPr>
              <w:t xml:space="preserve">Trombinė </w:t>
            </w:r>
            <w:proofErr w:type="spellStart"/>
            <w:r w:rsidRPr="00F17087">
              <w:rPr>
                <w:sz w:val="22"/>
                <w:szCs w:val="22"/>
              </w:rPr>
              <w:t>trombocitopeninė</w:t>
            </w:r>
            <w:proofErr w:type="spellEnd"/>
            <w:r w:rsidRPr="00F17087">
              <w:rPr>
                <w:sz w:val="22"/>
                <w:szCs w:val="22"/>
              </w:rPr>
              <w:t xml:space="preserve"> purpura </w:t>
            </w:r>
            <w:r w:rsidRPr="00F17087">
              <w:rPr>
                <w:sz w:val="22"/>
                <w:szCs w:val="22"/>
                <w:vertAlign w:val="superscript"/>
              </w:rPr>
              <w:t>c</w:t>
            </w:r>
          </w:p>
        </w:tc>
      </w:tr>
      <w:tr w:rsidR="00227A47" w:rsidRPr="00F17087" w14:paraId="63FCD0DF" w14:textId="77777777" w:rsidTr="002B7643">
        <w:trPr>
          <w:trHeight w:val="842"/>
        </w:trPr>
        <w:tc>
          <w:tcPr>
            <w:tcW w:w="2400" w:type="dxa"/>
            <w:tcBorders>
              <w:top w:val="single" w:sz="4" w:space="0" w:color="000000"/>
              <w:left w:val="single" w:sz="4" w:space="0" w:color="000000"/>
              <w:bottom w:val="single" w:sz="4" w:space="0" w:color="000000"/>
              <w:right w:val="single" w:sz="4" w:space="0" w:color="000000"/>
            </w:tcBorders>
          </w:tcPr>
          <w:p w14:paraId="36435494" w14:textId="77777777" w:rsidR="00227A47" w:rsidRPr="00F17087" w:rsidRDefault="00227A47" w:rsidP="008F35FB">
            <w:pPr>
              <w:ind w:left="142" w:right="144"/>
              <w:rPr>
                <w:sz w:val="22"/>
                <w:szCs w:val="22"/>
              </w:rPr>
            </w:pPr>
            <w:r w:rsidRPr="00F17087">
              <w:rPr>
                <w:i/>
                <w:iCs/>
                <w:sz w:val="22"/>
                <w:szCs w:val="22"/>
              </w:rPr>
              <w:t>Im</w:t>
            </w:r>
            <w:r w:rsidR="008F35FB" w:rsidRPr="00F17087">
              <w:rPr>
                <w:i/>
                <w:iCs/>
                <w:sz w:val="22"/>
                <w:szCs w:val="22"/>
              </w:rPr>
              <w:t>uninės sistemos sutrikimai</w:t>
            </w:r>
          </w:p>
        </w:tc>
        <w:tc>
          <w:tcPr>
            <w:tcW w:w="1559" w:type="dxa"/>
            <w:tcBorders>
              <w:top w:val="single" w:sz="4" w:space="0" w:color="000000"/>
              <w:left w:val="single" w:sz="4" w:space="0" w:color="000000"/>
              <w:bottom w:val="single" w:sz="4" w:space="0" w:color="000000"/>
              <w:right w:val="single" w:sz="4" w:space="0" w:color="000000"/>
            </w:tcBorders>
          </w:tcPr>
          <w:p w14:paraId="50107739"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2BAAE29" w14:textId="77777777" w:rsidR="00227A47" w:rsidRPr="00F17087" w:rsidRDefault="00227A47" w:rsidP="00227A47">
            <w:pPr>
              <w:ind w:left="114" w:firstLine="2"/>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EB8164F" w14:textId="77777777" w:rsidR="00227A47" w:rsidRPr="00F17087" w:rsidRDefault="008A78C3" w:rsidP="00D30DBF">
            <w:pPr>
              <w:autoSpaceDE w:val="0"/>
              <w:autoSpaceDN w:val="0"/>
              <w:adjustRightInd w:val="0"/>
              <w:rPr>
                <w:sz w:val="22"/>
                <w:szCs w:val="22"/>
              </w:rPr>
            </w:pPr>
            <w:r w:rsidRPr="00F17087">
              <w:rPr>
                <w:sz w:val="22"/>
                <w:szCs w:val="22"/>
              </w:rPr>
              <w:t>Padidėjęs</w:t>
            </w:r>
            <w:r w:rsidR="00D30DBF" w:rsidRPr="00F17087">
              <w:rPr>
                <w:sz w:val="22"/>
                <w:szCs w:val="22"/>
              </w:rPr>
              <w:t xml:space="preserve"> </w:t>
            </w:r>
            <w:r w:rsidRPr="00F17087">
              <w:rPr>
                <w:sz w:val="22"/>
                <w:szCs w:val="22"/>
              </w:rPr>
              <w:t>jautrumas, įskaitant</w:t>
            </w:r>
            <w:r w:rsidR="00D30DBF" w:rsidRPr="00F17087">
              <w:rPr>
                <w:sz w:val="22"/>
                <w:szCs w:val="22"/>
              </w:rPr>
              <w:t xml:space="preserve"> </w:t>
            </w:r>
            <w:proofErr w:type="spellStart"/>
            <w:r w:rsidRPr="00F17087">
              <w:rPr>
                <w:sz w:val="22"/>
                <w:szCs w:val="22"/>
              </w:rPr>
              <w:t>angioedemą</w:t>
            </w:r>
            <w:proofErr w:type="spellEnd"/>
            <w:r w:rsidRPr="00F17087">
              <w:rPr>
                <w:sz w:val="22"/>
                <w:szCs w:val="22"/>
              </w:rPr>
              <w:t xml:space="preserve"> </w:t>
            </w:r>
            <w:r w:rsidRPr="00F17087">
              <w:rPr>
                <w:sz w:val="22"/>
                <w:szCs w:val="22"/>
                <w:vertAlign w:val="superscript"/>
              </w:rPr>
              <w:t>c</w:t>
            </w:r>
          </w:p>
        </w:tc>
        <w:tc>
          <w:tcPr>
            <w:tcW w:w="1570" w:type="dxa"/>
            <w:tcBorders>
              <w:top w:val="single" w:sz="4" w:space="0" w:color="000000"/>
              <w:left w:val="single" w:sz="4" w:space="0" w:color="000000"/>
              <w:bottom w:val="single" w:sz="4" w:space="0" w:color="000000"/>
              <w:right w:val="single" w:sz="4" w:space="0" w:color="000000"/>
            </w:tcBorders>
          </w:tcPr>
          <w:p w14:paraId="273CD67A" w14:textId="77777777" w:rsidR="00227A47" w:rsidRPr="00F17087" w:rsidRDefault="00227A47" w:rsidP="00227A47">
            <w:pPr>
              <w:ind w:left="90"/>
              <w:rPr>
                <w:sz w:val="22"/>
                <w:szCs w:val="22"/>
              </w:rPr>
            </w:pPr>
          </w:p>
        </w:tc>
      </w:tr>
      <w:tr w:rsidR="00227A47" w:rsidRPr="00F17087" w14:paraId="75B66CF1" w14:textId="77777777" w:rsidTr="002B7643">
        <w:trPr>
          <w:trHeight w:val="698"/>
        </w:trPr>
        <w:tc>
          <w:tcPr>
            <w:tcW w:w="2400" w:type="dxa"/>
            <w:tcBorders>
              <w:top w:val="single" w:sz="4" w:space="0" w:color="000000"/>
              <w:left w:val="single" w:sz="4" w:space="0" w:color="000000"/>
              <w:bottom w:val="single" w:sz="4" w:space="0" w:color="000000"/>
              <w:right w:val="single" w:sz="4" w:space="0" w:color="000000"/>
            </w:tcBorders>
          </w:tcPr>
          <w:p w14:paraId="74E5F0F2" w14:textId="77777777" w:rsidR="00227A47" w:rsidRPr="00F17087" w:rsidRDefault="00227A47" w:rsidP="008F35FB">
            <w:pPr>
              <w:ind w:left="142" w:right="144"/>
              <w:rPr>
                <w:sz w:val="22"/>
                <w:szCs w:val="22"/>
              </w:rPr>
            </w:pPr>
            <w:r w:rsidRPr="00F17087">
              <w:rPr>
                <w:i/>
                <w:iCs/>
                <w:sz w:val="22"/>
                <w:szCs w:val="22"/>
              </w:rPr>
              <w:t>Metaboli</w:t>
            </w:r>
            <w:r w:rsidR="008F35FB" w:rsidRPr="00F17087">
              <w:rPr>
                <w:i/>
                <w:iCs/>
                <w:sz w:val="22"/>
                <w:szCs w:val="22"/>
              </w:rPr>
              <w:t>zmo ir mitybos sutrikimai</w:t>
            </w:r>
          </w:p>
        </w:tc>
        <w:tc>
          <w:tcPr>
            <w:tcW w:w="1559" w:type="dxa"/>
            <w:tcBorders>
              <w:top w:val="single" w:sz="4" w:space="0" w:color="000000"/>
              <w:left w:val="single" w:sz="4" w:space="0" w:color="000000"/>
              <w:bottom w:val="single" w:sz="4" w:space="0" w:color="000000"/>
              <w:right w:val="single" w:sz="4" w:space="0" w:color="000000"/>
            </w:tcBorders>
          </w:tcPr>
          <w:p w14:paraId="3459705F" w14:textId="77777777" w:rsidR="00227A47" w:rsidRPr="00F17087" w:rsidRDefault="008A78C3" w:rsidP="002B7643">
            <w:pPr>
              <w:rPr>
                <w:sz w:val="22"/>
                <w:szCs w:val="22"/>
              </w:rPr>
            </w:pPr>
            <w:proofErr w:type="spellStart"/>
            <w:r w:rsidRPr="00F17087">
              <w:rPr>
                <w:sz w:val="22"/>
                <w:szCs w:val="22"/>
              </w:rPr>
              <w:t>Hiperurikemija</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6638BB1C" w14:textId="77777777" w:rsidR="00227A47" w:rsidRPr="00F17087" w:rsidRDefault="008A78C3" w:rsidP="00227A47">
            <w:pPr>
              <w:ind w:left="114" w:firstLine="2"/>
              <w:rPr>
                <w:sz w:val="22"/>
                <w:szCs w:val="22"/>
              </w:rPr>
            </w:pPr>
            <w:r w:rsidRPr="00F17087">
              <w:rPr>
                <w:sz w:val="22"/>
                <w:szCs w:val="22"/>
              </w:rPr>
              <w:t>Podagra ar podagrinis artritas</w:t>
            </w:r>
          </w:p>
        </w:tc>
        <w:tc>
          <w:tcPr>
            <w:tcW w:w="1842" w:type="dxa"/>
            <w:tcBorders>
              <w:top w:val="single" w:sz="4" w:space="0" w:color="000000"/>
              <w:left w:val="single" w:sz="4" w:space="0" w:color="000000"/>
              <w:bottom w:val="single" w:sz="4" w:space="0" w:color="000000"/>
              <w:right w:val="single" w:sz="4" w:space="0" w:color="000000"/>
            </w:tcBorders>
          </w:tcPr>
          <w:p w14:paraId="296F0FC5" w14:textId="77777777" w:rsidR="00227A47" w:rsidRPr="00F17087" w:rsidRDefault="00227A47" w:rsidP="00227A47">
            <w:pPr>
              <w:ind w:left="32"/>
              <w:rPr>
                <w:sz w:val="22"/>
                <w:szCs w:val="22"/>
              </w:rPr>
            </w:pPr>
          </w:p>
        </w:tc>
        <w:tc>
          <w:tcPr>
            <w:tcW w:w="1570" w:type="dxa"/>
            <w:tcBorders>
              <w:top w:val="single" w:sz="4" w:space="0" w:color="000000"/>
              <w:left w:val="single" w:sz="4" w:space="0" w:color="000000"/>
              <w:bottom w:val="single" w:sz="4" w:space="0" w:color="000000"/>
              <w:right w:val="single" w:sz="4" w:space="0" w:color="000000"/>
            </w:tcBorders>
          </w:tcPr>
          <w:p w14:paraId="24BCAFF1" w14:textId="77777777" w:rsidR="00227A47" w:rsidRPr="00F17087" w:rsidRDefault="00227A47" w:rsidP="00227A47">
            <w:pPr>
              <w:ind w:left="90"/>
              <w:rPr>
                <w:sz w:val="22"/>
                <w:szCs w:val="22"/>
              </w:rPr>
            </w:pPr>
          </w:p>
        </w:tc>
      </w:tr>
      <w:tr w:rsidR="00227A47" w:rsidRPr="00F17087" w14:paraId="166740A5" w14:textId="77777777" w:rsidTr="002B7643">
        <w:trPr>
          <w:trHeight w:val="378"/>
        </w:trPr>
        <w:tc>
          <w:tcPr>
            <w:tcW w:w="2400" w:type="dxa"/>
            <w:tcBorders>
              <w:top w:val="single" w:sz="4" w:space="0" w:color="000000"/>
              <w:left w:val="single" w:sz="4" w:space="0" w:color="000000"/>
              <w:bottom w:val="single" w:sz="4" w:space="0" w:color="000000"/>
              <w:right w:val="single" w:sz="4" w:space="0" w:color="000000"/>
            </w:tcBorders>
          </w:tcPr>
          <w:p w14:paraId="727E42D3" w14:textId="77777777" w:rsidR="00227A47" w:rsidRPr="00F17087" w:rsidRDefault="008F35FB" w:rsidP="008F35FB">
            <w:pPr>
              <w:ind w:left="142" w:right="144"/>
              <w:rPr>
                <w:sz w:val="22"/>
                <w:szCs w:val="22"/>
              </w:rPr>
            </w:pPr>
            <w:r w:rsidRPr="00F17087">
              <w:rPr>
                <w:i/>
                <w:iCs/>
                <w:sz w:val="22"/>
                <w:szCs w:val="22"/>
              </w:rPr>
              <w:t>Psi</w:t>
            </w:r>
            <w:r w:rsidR="00227A47" w:rsidRPr="00F17087">
              <w:rPr>
                <w:i/>
                <w:iCs/>
                <w:sz w:val="22"/>
                <w:szCs w:val="22"/>
              </w:rPr>
              <w:t>chi</w:t>
            </w:r>
            <w:r w:rsidRPr="00F17087">
              <w:rPr>
                <w:i/>
                <w:iCs/>
                <w:sz w:val="22"/>
                <w:szCs w:val="22"/>
              </w:rPr>
              <w:t>kos sutrikimai</w:t>
            </w:r>
          </w:p>
        </w:tc>
        <w:tc>
          <w:tcPr>
            <w:tcW w:w="1559" w:type="dxa"/>
            <w:tcBorders>
              <w:top w:val="single" w:sz="4" w:space="0" w:color="000000"/>
              <w:left w:val="single" w:sz="4" w:space="0" w:color="000000"/>
              <w:bottom w:val="single" w:sz="4" w:space="0" w:color="000000"/>
              <w:right w:val="single" w:sz="4" w:space="0" w:color="000000"/>
            </w:tcBorders>
          </w:tcPr>
          <w:p w14:paraId="70D67A6E"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6F23CFCF" w14:textId="77777777" w:rsidR="00227A47" w:rsidRPr="00F17087" w:rsidRDefault="00227A47" w:rsidP="00227A47">
            <w:pPr>
              <w:ind w:left="114" w:firstLine="2"/>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BE83029" w14:textId="77777777" w:rsidR="00227A47" w:rsidRPr="00F17087" w:rsidRDefault="00D30DBF" w:rsidP="00227A47">
            <w:pPr>
              <w:ind w:left="32"/>
              <w:rPr>
                <w:sz w:val="22"/>
                <w:szCs w:val="22"/>
              </w:rPr>
            </w:pPr>
            <w:r w:rsidRPr="00F17087">
              <w:rPr>
                <w:sz w:val="22"/>
                <w:szCs w:val="22"/>
              </w:rPr>
              <w:t>S</w:t>
            </w:r>
            <w:r w:rsidR="008A78C3" w:rsidRPr="00F17087">
              <w:rPr>
                <w:sz w:val="22"/>
                <w:szCs w:val="22"/>
              </w:rPr>
              <w:t>umišimas</w:t>
            </w:r>
          </w:p>
        </w:tc>
        <w:tc>
          <w:tcPr>
            <w:tcW w:w="1570" w:type="dxa"/>
            <w:tcBorders>
              <w:top w:val="single" w:sz="4" w:space="0" w:color="000000"/>
              <w:left w:val="single" w:sz="4" w:space="0" w:color="000000"/>
              <w:bottom w:val="single" w:sz="4" w:space="0" w:color="000000"/>
              <w:right w:val="single" w:sz="4" w:space="0" w:color="000000"/>
            </w:tcBorders>
          </w:tcPr>
          <w:p w14:paraId="258C6764" w14:textId="77777777" w:rsidR="00227A47" w:rsidRPr="00F17087" w:rsidRDefault="00227A47" w:rsidP="00227A47">
            <w:pPr>
              <w:ind w:left="90"/>
              <w:rPr>
                <w:sz w:val="22"/>
                <w:szCs w:val="22"/>
              </w:rPr>
            </w:pPr>
          </w:p>
        </w:tc>
      </w:tr>
      <w:tr w:rsidR="00227A47" w:rsidRPr="00F17087" w14:paraId="78971078" w14:textId="77777777" w:rsidTr="002B7643">
        <w:trPr>
          <w:trHeight w:val="691"/>
        </w:trPr>
        <w:tc>
          <w:tcPr>
            <w:tcW w:w="2400" w:type="dxa"/>
            <w:tcBorders>
              <w:top w:val="single" w:sz="4" w:space="0" w:color="000000"/>
              <w:left w:val="single" w:sz="4" w:space="0" w:color="000000"/>
              <w:bottom w:val="single" w:sz="4" w:space="0" w:color="000000"/>
              <w:right w:val="single" w:sz="4" w:space="0" w:color="000000"/>
            </w:tcBorders>
          </w:tcPr>
          <w:p w14:paraId="1227C134" w14:textId="77777777" w:rsidR="00227A47" w:rsidRPr="00F17087" w:rsidRDefault="00227A47" w:rsidP="008F35FB">
            <w:pPr>
              <w:ind w:left="142" w:right="144"/>
              <w:rPr>
                <w:sz w:val="22"/>
                <w:szCs w:val="22"/>
              </w:rPr>
            </w:pPr>
            <w:r w:rsidRPr="00F17087">
              <w:rPr>
                <w:i/>
                <w:iCs/>
                <w:sz w:val="22"/>
                <w:szCs w:val="22"/>
              </w:rPr>
              <w:t>Nerv</w:t>
            </w:r>
            <w:r w:rsidR="008F35FB" w:rsidRPr="00F17087">
              <w:rPr>
                <w:i/>
                <w:iCs/>
                <w:sz w:val="22"/>
                <w:szCs w:val="22"/>
              </w:rPr>
              <w:t>ų sistemos sutrikimai</w:t>
            </w:r>
          </w:p>
        </w:tc>
        <w:tc>
          <w:tcPr>
            <w:tcW w:w="1559" w:type="dxa"/>
            <w:tcBorders>
              <w:top w:val="single" w:sz="4" w:space="0" w:color="000000"/>
              <w:left w:val="single" w:sz="4" w:space="0" w:color="000000"/>
              <w:bottom w:val="single" w:sz="4" w:space="0" w:color="000000"/>
              <w:right w:val="single" w:sz="4" w:space="0" w:color="000000"/>
            </w:tcBorders>
          </w:tcPr>
          <w:p w14:paraId="1A2B9167"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475E806" w14:textId="77777777" w:rsidR="002B7643" w:rsidRPr="00F17087" w:rsidRDefault="00955CDF" w:rsidP="00D30DBF">
            <w:pPr>
              <w:ind w:left="114" w:firstLine="2"/>
              <w:rPr>
                <w:sz w:val="22"/>
                <w:szCs w:val="22"/>
              </w:rPr>
            </w:pPr>
            <w:r>
              <w:rPr>
                <w:sz w:val="22"/>
                <w:szCs w:val="22"/>
              </w:rPr>
              <w:t>Svaigulys</w:t>
            </w:r>
            <w:r w:rsidR="00227A47" w:rsidRPr="00F17087">
              <w:rPr>
                <w:sz w:val="22"/>
                <w:szCs w:val="22"/>
              </w:rPr>
              <w:t>,</w:t>
            </w:r>
          </w:p>
          <w:p w14:paraId="0A52EC39" w14:textId="77777777" w:rsidR="00227A47" w:rsidRPr="00F17087" w:rsidRDefault="008A78C3" w:rsidP="00D30DBF">
            <w:pPr>
              <w:ind w:left="114" w:firstLine="2"/>
              <w:rPr>
                <w:sz w:val="22"/>
                <w:szCs w:val="22"/>
              </w:rPr>
            </w:pPr>
            <w:r w:rsidRPr="00F17087">
              <w:rPr>
                <w:sz w:val="22"/>
                <w:szCs w:val="22"/>
              </w:rPr>
              <w:t>sinkopė, galvos skausmas</w:t>
            </w:r>
          </w:p>
        </w:tc>
        <w:tc>
          <w:tcPr>
            <w:tcW w:w="1842" w:type="dxa"/>
            <w:tcBorders>
              <w:top w:val="single" w:sz="4" w:space="0" w:color="000000"/>
              <w:left w:val="single" w:sz="4" w:space="0" w:color="000000"/>
              <w:bottom w:val="single" w:sz="4" w:space="0" w:color="000000"/>
              <w:right w:val="single" w:sz="4" w:space="0" w:color="000000"/>
            </w:tcBorders>
          </w:tcPr>
          <w:p w14:paraId="2A3D0978" w14:textId="77777777" w:rsidR="00227A47" w:rsidRPr="00F17087" w:rsidRDefault="00955CDF" w:rsidP="00461C03">
            <w:pPr>
              <w:ind w:left="32"/>
              <w:rPr>
                <w:sz w:val="22"/>
                <w:szCs w:val="22"/>
                <w:vertAlign w:val="superscript"/>
              </w:rPr>
            </w:pPr>
            <w:proofErr w:type="spellStart"/>
            <w:r>
              <w:rPr>
                <w:sz w:val="22"/>
                <w:szCs w:val="22"/>
              </w:rPr>
              <w:t>Intrakranijinis</w:t>
            </w:r>
            <w:proofErr w:type="spellEnd"/>
            <w:r>
              <w:rPr>
                <w:sz w:val="22"/>
                <w:szCs w:val="22"/>
              </w:rPr>
              <w:t xml:space="preserve"> </w:t>
            </w:r>
            <w:proofErr w:type="spellStart"/>
            <w:r w:rsidR="008A78C3" w:rsidRPr="00F17087">
              <w:rPr>
                <w:sz w:val="22"/>
                <w:szCs w:val="22"/>
              </w:rPr>
              <w:t>kraujavimas</w:t>
            </w:r>
            <w:r w:rsidR="00D30DBF" w:rsidRPr="00F17087">
              <w:rPr>
                <w:sz w:val="22"/>
                <w:szCs w:val="22"/>
                <w:vertAlign w:val="superscript"/>
              </w:rPr>
              <w:t>m</w:t>
            </w:r>
            <w:proofErr w:type="spellEnd"/>
          </w:p>
        </w:tc>
        <w:tc>
          <w:tcPr>
            <w:tcW w:w="1570" w:type="dxa"/>
            <w:tcBorders>
              <w:top w:val="single" w:sz="4" w:space="0" w:color="000000"/>
              <w:left w:val="single" w:sz="4" w:space="0" w:color="000000"/>
              <w:bottom w:val="single" w:sz="4" w:space="0" w:color="000000"/>
              <w:right w:val="single" w:sz="4" w:space="0" w:color="000000"/>
            </w:tcBorders>
          </w:tcPr>
          <w:p w14:paraId="02A1145E" w14:textId="77777777" w:rsidR="00227A47" w:rsidRPr="00F17087" w:rsidRDefault="00227A47" w:rsidP="00227A47">
            <w:pPr>
              <w:ind w:left="90"/>
              <w:rPr>
                <w:sz w:val="22"/>
                <w:szCs w:val="22"/>
              </w:rPr>
            </w:pPr>
          </w:p>
        </w:tc>
      </w:tr>
      <w:tr w:rsidR="00227A47" w:rsidRPr="00F17087" w14:paraId="005FE044" w14:textId="77777777" w:rsidTr="002B7643">
        <w:trPr>
          <w:trHeight w:val="417"/>
        </w:trPr>
        <w:tc>
          <w:tcPr>
            <w:tcW w:w="2400" w:type="dxa"/>
            <w:tcBorders>
              <w:top w:val="single" w:sz="4" w:space="0" w:color="000000"/>
              <w:left w:val="single" w:sz="4" w:space="0" w:color="000000"/>
              <w:bottom w:val="single" w:sz="4" w:space="0" w:color="000000"/>
              <w:right w:val="single" w:sz="4" w:space="0" w:color="000000"/>
            </w:tcBorders>
          </w:tcPr>
          <w:p w14:paraId="565FBFE2" w14:textId="77777777" w:rsidR="00227A47" w:rsidRPr="00F17087" w:rsidRDefault="008F35FB" w:rsidP="00227A47">
            <w:pPr>
              <w:ind w:left="142" w:right="144"/>
              <w:rPr>
                <w:sz w:val="22"/>
                <w:szCs w:val="22"/>
              </w:rPr>
            </w:pPr>
            <w:r w:rsidRPr="00F17087">
              <w:rPr>
                <w:i/>
                <w:iCs/>
                <w:sz w:val="22"/>
                <w:szCs w:val="22"/>
              </w:rPr>
              <w:lastRenderedPageBreak/>
              <w:t>Akių sutrikimai</w:t>
            </w:r>
          </w:p>
        </w:tc>
        <w:tc>
          <w:tcPr>
            <w:tcW w:w="1559" w:type="dxa"/>
            <w:tcBorders>
              <w:top w:val="single" w:sz="4" w:space="0" w:color="000000"/>
              <w:left w:val="single" w:sz="4" w:space="0" w:color="000000"/>
              <w:bottom w:val="single" w:sz="4" w:space="0" w:color="000000"/>
              <w:right w:val="single" w:sz="4" w:space="0" w:color="000000"/>
            </w:tcBorders>
          </w:tcPr>
          <w:p w14:paraId="32512E6C"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6F6EBF98" w14:textId="77777777" w:rsidR="00227A47" w:rsidRPr="00F17087" w:rsidRDefault="00227A47" w:rsidP="00227A47">
            <w:pPr>
              <w:ind w:left="114" w:firstLine="2"/>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6B92CAC" w14:textId="77777777" w:rsidR="00227A47" w:rsidRPr="00F17087" w:rsidRDefault="008A78C3" w:rsidP="00227A47">
            <w:pPr>
              <w:ind w:left="32"/>
              <w:rPr>
                <w:sz w:val="22"/>
                <w:szCs w:val="22"/>
              </w:rPr>
            </w:pPr>
            <w:r w:rsidRPr="00F17087">
              <w:rPr>
                <w:sz w:val="22"/>
                <w:szCs w:val="22"/>
              </w:rPr>
              <w:t xml:space="preserve">Kraujavimas </w:t>
            </w:r>
            <w:proofErr w:type="spellStart"/>
            <w:r w:rsidRPr="00F17087">
              <w:rPr>
                <w:sz w:val="22"/>
                <w:szCs w:val="22"/>
              </w:rPr>
              <w:t>akyje</w:t>
            </w:r>
            <w:r w:rsidR="00D30DBF" w:rsidRPr="00F17087">
              <w:rPr>
                <w:sz w:val="22"/>
                <w:szCs w:val="22"/>
                <w:vertAlign w:val="superscript"/>
              </w:rPr>
              <w:t>e</w:t>
            </w:r>
            <w:proofErr w:type="spellEnd"/>
          </w:p>
        </w:tc>
        <w:tc>
          <w:tcPr>
            <w:tcW w:w="1570" w:type="dxa"/>
            <w:tcBorders>
              <w:top w:val="single" w:sz="4" w:space="0" w:color="000000"/>
              <w:left w:val="single" w:sz="4" w:space="0" w:color="000000"/>
              <w:bottom w:val="single" w:sz="4" w:space="0" w:color="000000"/>
              <w:right w:val="single" w:sz="4" w:space="0" w:color="000000"/>
            </w:tcBorders>
          </w:tcPr>
          <w:p w14:paraId="08F37F1B" w14:textId="77777777" w:rsidR="00227A47" w:rsidRPr="00F17087" w:rsidRDefault="00227A47" w:rsidP="00227A47">
            <w:pPr>
              <w:ind w:left="90"/>
              <w:rPr>
                <w:sz w:val="22"/>
                <w:szCs w:val="22"/>
              </w:rPr>
            </w:pPr>
          </w:p>
        </w:tc>
      </w:tr>
      <w:tr w:rsidR="00227A47" w:rsidRPr="00F17087" w14:paraId="57045422" w14:textId="77777777" w:rsidTr="002B7643">
        <w:trPr>
          <w:trHeight w:val="707"/>
        </w:trPr>
        <w:tc>
          <w:tcPr>
            <w:tcW w:w="2400" w:type="dxa"/>
            <w:tcBorders>
              <w:top w:val="single" w:sz="4" w:space="0" w:color="000000"/>
              <w:left w:val="single" w:sz="4" w:space="0" w:color="000000"/>
              <w:bottom w:val="single" w:sz="4" w:space="0" w:color="000000"/>
              <w:right w:val="single" w:sz="4" w:space="0" w:color="000000"/>
            </w:tcBorders>
          </w:tcPr>
          <w:p w14:paraId="792B3FAE" w14:textId="77777777" w:rsidR="00227A47" w:rsidRPr="00F17087" w:rsidRDefault="008F35FB" w:rsidP="00227A47">
            <w:pPr>
              <w:ind w:left="142" w:right="144"/>
              <w:rPr>
                <w:sz w:val="22"/>
                <w:szCs w:val="22"/>
              </w:rPr>
            </w:pPr>
            <w:r w:rsidRPr="00F17087">
              <w:rPr>
                <w:i/>
                <w:iCs/>
                <w:sz w:val="22"/>
                <w:szCs w:val="22"/>
              </w:rPr>
              <w:t>Ausų ir labirintų sutrikimai</w:t>
            </w:r>
          </w:p>
        </w:tc>
        <w:tc>
          <w:tcPr>
            <w:tcW w:w="1559" w:type="dxa"/>
            <w:tcBorders>
              <w:top w:val="single" w:sz="4" w:space="0" w:color="000000"/>
              <w:left w:val="single" w:sz="4" w:space="0" w:color="000000"/>
              <w:bottom w:val="single" w:sz="4" w:space="0" w:color="000000"/>
              <w:right w:val="single" w:sz="4" w:space="0" w:color="000000"/>
            </w:tcBorders>
          </w:tcPr>
          <w:p w14:paraId="0B36F226"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5F447F0" w14:textId="77777777" w:rsidR="00227A47" w:rsidRPr="00F17087" w:rsidRDefault="00955CDF" w:rsidP="008A78C3">
            <w:pPr>
              <w:ind w:left="114" w:firstLine="2"/>
              <w:rPr>
                <w:sz w:val="22"/>
                <w:szCs w:val="22"/>
              </w:rPr>
            </w:pPr>
            <w:r>
              <w:rPr>
                <w:sz w:val="22"/>
                <w:szCs w:val="22"/>
              </w:rPr>
              <w:t>Svaigimas (</w:t>
            </w:r>
            <w:proofErr w:type="spellStart"/>
            <w:r w:rsidRPr="00A15365">
              <w:rPr>
                <w:i/>
                <w:iCs/>
                <w:sz w:val="22"/>
                <w:szCs w:val="22"/>
              </w:rPr>
              <w:t>vertigo</w:t>
            </w:r>
            <w:proofErr w:type="spellEnd"/>
            <w:r>
              <w:rPr>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17789B81" w14:textId="77777777" w:rsidR="00227A47" w:rsidRPr="00F17087" w:rsidRDefault="008A78C3" w:rsidP="00227A47">
            <w:pPr>
              <w:ind w:left="32"/>
              <w:rPr>
                <w:sz w:val="22"/>
                <w:szCs w:val="22"/>
              </w:rPr>
            </w:pPr>
            <w:r w:rsidRPr="00F17087">
              <w:rPr>
                <w:sz w:val="22"/>
                <w:szCs w:val="22"/>
              </w:rPr>
              <w:t>Kraujavimas ausyje</w:t>
            </w:r>
          </w:p>
        </w:tc>
        <w:tc>
          <w:tcPr>
            <w:tcW w:w="1570" w:type="dxa"/>
            <w:tcBorders>
              <w:top w:val="single" w:sz="4" w:space="0" w:color="000000"/>
              <w:left w:val="single" w:sz="4" w:space="0" w:color="000000"/>
              <w:bottom w:val="single" w:sz="4" w:space="0" w:color="000000"/>
              <w:right w:val="single" w:sz="4" w:space="0" w:color="000000"/>
            </w:tcBorders>
          </w:tcPr>
          <w:p w14:paraId="08F26B20" w14:textId="77777777" w:rsidR="00227A47" w:rsidRPr="00F17087" w:rsidRDefault="00227A47" w:rsidP="00227A47">
            <w:pPr>
              <w:ind w:left="90"/>
              <w:rPr>
                <w:sz w:val="22"/>
                <w:szCs w:val="22"/>
              </w:rPr>
            </w:pPr>
          </w:p>
        </w:tc>
      </w:tr>
      <w:tr w:rsidR="00227A47" w:rsidRPr="00F17087" w14:paraId="616F843D" w14:textId="77777777" w:rsidTr="002B7643">
        <w:trPr>
          <w:trHeight w:val="707"/>
        </w:trPr>
        <w:tc>
          <w:tcPr>
            <w:tcW w:w="2400" w:type="dxa"/>
            <w:tcBorders>
              <w:top w:val="single" w:sz="4" w:space="0" w:color="000000"/>
              <w:left w:val="single" w:sz="4" w:space="0" w:color="000000"/>
              <w:bottom w:val="single" w:sz="4" w:space="0" w:color="000000"/>
              <w:right w:val="single" w:sz="4" w:space="0" w:color="000000"/>
            </w:tcBorders>
          </w:tcPr>
          <w:p w14:paraId="5C1C8E51" w14:textId="77777777" w:rsidR="00227A47" w:rsidRPr="00F17087" w:rsidRDefault="008F35FB" w:rsidP="00227A47">
            <w:pPr>
              <w:ind w:left="142" w:right="144"/>
              <w:rPr>
                <w:i/>
                <w:iCs/>
                <w:sz w:val="22"/>
                <w:szCs w:val="22"/>
              </w:rPr>
            </w:pPr>
            <w:r w:rsidRPr="00F17087">
              <w:rPr>
                <w:i/>
                <w:iCs/>
                <w:sz w:val="22"/>
                <w:szCs w:val="22"/>
              </w:rPr>
              <w:t>Širdies sutrikimai</w:t>
            </w:r>
          </w:p>
        </w:tc>
        <w:tc>
          <w:tcPr>
            <w:tcW w:w="1559" w:type="dxa"/>
            <w:tcBorders>
              <w:top w:val="single" w:sz="4" w:space="0" w:color="000000"/>
              <w:left w:val="single" w:sz="4" w:space="0" w:color="000000"/>
              <w:bottom w:val="single" w:sz="4" w:space="0" w:color="000000"/>
              <w:right w:val="single" w:sz="4" w:space="0" w:color="000000"/>
            </w:tcBorders>
          </w:tcPr>
          <w:p w14:paraId="4E8C9DD4"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38FB725" w14:textId="77777777" w:rsidR="00227A47" w:rsidRPr="00F17087" w:rsidRDefault="00227A47" w:rsidP="00227A47">
            <w:pPr>
              <w:ind w:left="114" w:firstLine="2"/>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B71B3D9" w14:textId="77777777" w:rsidR="00227A47" w:rsidRPr="00F17087" w:rsidRDefault="00227A47" w:rsidP="00227A47">
            <w:pPr>
              <w:ind w:left="32"/>
              <w:rPr>
                <w:sz w:val="22"/>
                <w:szCs w:val="22"/>
              </w:rPr>
            </w:pPr>
          </w:p>
        </w:tc>
        <w:tc>
          <w:tcPr>
            <w:tcW w:w="1570" w:type="dxa"/>
            <w:tcBorders>
              <w:top w:val="single" w:sz="4" w:space="0" w:color="000000"/>
              <w:left w:val="single" w:sz="4" w:space="0" w:color="000000"/>
              <w:bottom w:val="single" w:sz="4" w:space="0" w:color="000000"/>
              <w:right w:val="single" w:sz="4" w:space="0" w:color="000000"/>
            </w:tcBorders>
          </w:tcPr>
          <w:p w14:paraId="140D6885" w14:textId="77777777" w:rsidR="00227A47" w:rsidRPr="00F17087" w:rsidRDefault="008A78C3" w:rsidP="00227A47">
            <w:pPr>
              <w:ind w:left="90"/>
              <w:rPr>
                <w:sz w:val="22"/>
                <w:szCs w:val="22"/>
              </w:rPr>
            </w:pPr>
            <w:proofErr w:type="spellStart"/>
            <w:r w:rsidRPr="00F17087">
              <w:rPr>
                <w:sz w:val="22"/>
                <w:szCs w:val="22"/>
              </w:rPr>
              <w:t>Bradiaritmija</w:t>
            </w:r>
            <w:proofErr w:type="spellEnd"/>
            <w:r w:rsidRPr="00F17087">
              <w:rPr>
                <w:sz w:val="22"/>
                <w:szCs w:val="22"/>
              </w:rPr>
              <w:t xml:space="preserve">, AV </w:t>
            </w:r>
            <w:proofErr w:type="spellStart"/>
            <w:r w:rsidRPr="00F17087">
              <w:rPr>
                <w:sz w:val="22"/>
                <w:szCs w:val="22"/>
              </w:rPr>
              <w:t>blokada</w:t>
            </w:r>
            <w:r w:rsidR="00D30DBF" w:rsidRPr="00F17087">
              <w:rPr>
                <w:sz w:val="22"/>
                <w:szCs w:val="22"/>
                <w:vertAlign w:val="superscript"/>
              </w:rPr>
              <w:t>c</w:t>
            </w:r>
            <w:proofErr w:type="spellEnd"/>
          </w:p>
        </w:tc>
      </w:tr>
      <w:tr w:rsidR="00227A47" w:rsidRPr="00F17087" w14:paraId="27BD4398" w14:textId="77777777" w:rsidTr="002B7643">
        <w:trPr>
          <w:trHeight w:val="547"/>
        </w:trPr>
        <w:tc>
          <w:tcPr>
            <w:tcW w:w="2400" w:type="dxa"/>
            <w:tcBorders>
              <w:top w:val="single" w:sz="4" w:space="0" w:color="000000"/>
              <w:left w:val="single" w:sz="4" w:space="0" w:color="000000"/>
              <w:bottom w:val="single" w:sz="4" w:space="0" w:color="000000"/>
              <w:right w:val="single" w:sz="4" w:space="0" w:color="000000"/>
            </w:tcBorders>
          </w:tcPr>
          <w:p w14:paraId="0E3114C5" w14:textId="77777777" w:rsidR="00227A47" w:rsidRPr="00F17087" w:rsidRDefault="008F35FB" w:rsidP="00227A47">
            <w:pPr>
              <w:ind w:left="142" w:right="144"/>
              <w:rPr>
                <w:sz w:val="22"/>
                <w:szCs w:val="22"/>
              </w:rPr>
            </w:pPr>
            <w:r w:rsidRPr="00F17087">
              <w:rPr>
                <w:i/>
                <w:iCs/>
                <w:sz w:val="22"/>
                <w:szCs w:val="22"/>
              </w:rPr>
              <w:t>Kraujagyslių sutrikimai</w:t>
            </w:r>
          </w:p>
        </w:tc>
        <w:tc>
          <w:tcPr>
            <w:tcW w:w="1559" w:type="dxa"/>
            <w:tcBorders>
              <w:top w:val="single" w:sz="4" w:space="0" w:color="000000"/>
              <w:left w:val="single" w:sz="4" w:space="0" w:color="000000"/>
              <w:bottom w:val="single" w:sz="4" w:space="0" w:color="000000"/>
              <w:right w:val="single" w:sz="4" w:space="0" w:color="000000"/>
            </w:tcBorders>
          </w:tcPr>
          <w:p w14:paraId="0BF67FAB"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A8C7C25" w14:textId="77777777" w:rsidR="00227A47" w:rsidRPr="00F17087" w:rsidRDefault="00227A47" w:rsidP="008A78C3">
            <w:pPr>
              <w:ind w:left="114" w:firstLine="2"/>
              <w:rPr>
                <w:sz w:val="22"/>
                <w:szCs w:val="22"/>
              </w:rPr>
            </w:pPr>
            <w:proofErr w:type="spellStart"/>
            <w:r w:rsidRPr="00F17087">
              <w:rPr>
                <w:sz w:val="22"/>
                <w:szCs w:val="22"/>
              </w:rPr>
              <w:t>H</w:t>
            </w:r>
            <w:r w:rsidR="008A78C3" w:rsidRPr="00F17087">
              <w:rPr>
                <w:sz w:val="22"/>
                <w:szCs w:val="22"/>
              </w:rPr>
              <w:t>ipotenzija</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4A8353AF" w14:textId="77777777" w:rsidR="00227A47" w:rsidRPr="00F17087" w:rsidRDefault="00227A47" w:rsidP="00227A47">
            <w:pPr>
              <w:ind w:left="32"/>
              <w:rPr>
                <w:sz w:val="22"/>
                <w:szCs w:val="22"/>
              </w:rPr>
            </w:pPr>
          </w:p>
        </w:tc>
        <w:tc>
          <w:tcPr>
            <w:tcW w:w="1570" w:type="dxa"/>
            <w:tcBorders>
              <w:top w:val="single" w:sz="4" w:space="0" w:color="000000"/>
              <w:left w:val="single" w:sz="4" w:space="0" w:color="000000"/>
              <w:bottom w:val="single" w:sz="4" w:space="0" w:color="000000"/>
              <w:right w:val="single" w:sz="4" w:space="0" w:color="000000"/>
            </w:tcBorders>
          </w:tcPr>
          <w:p w14:paraId="2B2E3BEA" w14:textId="77777777" w:rsidR="00227A47" w:rsidRPr="00F17087" w:rsidRDefault="00227A47" w:rsidP="00227A47">
            <w:pPr>
              <w:ind w:left="90"/>
              <w:rPr>
                <w:sz w:val="22"/>
                <w:szCs w:val="22"/>
              </w:rPr>
            </w:pPr>
          </w:p>
        </w:tc>
      </w:tr>
      <w:tr w:rsidR="00227A47" w:rsidRPr="00F17087" w14:paraId="3500F04E" w14:textId="77777777" w:rsidTr="002B7643">
        <w:trPr>
          <w:trHeight w:val="1296"/>
        </w:trPr>
        <w:tc>
          <w:tcPr>
            <w:tcW w:w="2400" w:type="dxa"/>
            <w:tcBorders>
              <w:top w:val="single" w:sz="4" w:space="0" w:color="000000"/>
              <w:left w:val="single" w:sz="4" w:space="0" w:color="000000"/>
              <w:bottom w:val="single" w:sz="4" w:space="0" w:color="000000"/>
              <w:right w:val="single" w:sz="4" w:space="0" w:color="000000"/>
            </w:tcBorders>
          </w:tcPr>
          <w:p w14:paraId="22D6F1EA" w14:textId="77777777" w:rsidR="00227A47" w:rsidRPr="00F17087" w:rsidRDefault="008F35FB" w:rsidP="00227A47">
            <w:pPr>
              <w:ind w:left="142" w:right="144"/>
              <w:rPr>
                <w:sz w:val="22"/>
                <w:szCs w:val="22"/>
              </w:rPr>
            </w:pPr>
            <w:r w:rsidRPr="00F17087">
              <w:rPr>
                <w:i/>
                <w:iCs/>
                <w:sz w:val="22"/>
                <w:szCs w:val="22"/>
              </w:rPr>
              <w:t>Kvėpavimo sistemos, krūtinės ląstos ir tarpuplaučio sutrikimai</w:t>
            </w:r>
          </w:p>
        </w:tc>
        <w:tc>
          <w:tcPr>
            <w:tcW w:w="1559" w:type="dxa"/>
            <w:tcBorders>
              <w:top w:val="single" w:sz="4" w:space="0" w:color="000000"/>
              <w:left w:val="single" w:sz="4" w:space="0" w:color="000000"/>
              <w:bottom w:val="single" w:sz="4" w:space="0" w:color="000000"/>
              <w:right w:val="single" w:sz="4" w:space="0" w:color="000000"/>
            </w:tcBorders>
          </w:tcPr>
          <w:p w14:paraId="2B0B73BA" w14:textId="77777777" w:rsidR="00227A47" w:rsidRPr="00F17087" w:rsidRDefault="00227A47" w:rsidP="008A78C3">
            <w:pPr>
              <w:ind w:left="58"/>
              <w:rPr>
                <w:sz w:val="22"/>
                <w:szCs w:val="22"/>
              </w:rPr>
            </w:pPr>
            <w:r w:rsidRPr="00F17087">
              <w:rPr>
                <w:sz w:val="22"/>
                <w:szCs w:val="22"/>
              </w:rPr>
              <w:t>D</w:t>
            </w:r>
            <w:r w:rsidR="008A78C3" w:rsidRPr="00F17087">
              <w:rPr>
                <w:sz w:val="22"/>
                <w:szCs w:val="22"/>
              </w:rPr>
              <w:t>usulys</w:t>
            </w:r>
          </w:p>
        </w:tc>
        <w:tc>
          <w:tcPr>
            <w:tcW w:w="1560" w:type="dxa"/>
            <w:tcBorders>
              <w:top w:val="single" w:sz="4" w:space="0" w:color="000000"/>
              <w:left w:val="single" w:sz="4" w:space="0" w:color="000000"/>
              <w:bottom w:val="single" w:sz="4" w:space="0" w:color="000000"/>
              <w:right w:val="single" w:sz="4" w:space="0" w:color="000000"/>
            </w:tcBorders>
          </w:tcPr>
          <w:p w14:paraId="7163789D" w14:textId="77777777" w:rsidR="00227A47" w:rsidRPr="00F17087" w:rsidRDefault="008A78C3" w:rsidP="00227A47">
            <w:pPr>
              <w:ind w:left="114" w:firstLine="2"/>
              <w:rPr>
                <w:sz w:val="22"/>
                <w:szCs w:val="22"/>
              </w:rPr>
            </w:pPr>
            <w:r w:rsidRPr="00F17087">
              <w:rPr>
                <w:sz w:val="22"/>
                <w:szCs w:val="22"/>
              </w:rPr>
              <w:t xml:space="preserve">Kraujavimai kvėpavimo </w:t>
            </w:r>
            <w:proofErr w:type="spellStart"/>
            <w:r w:rsidRPr="00F17087">
              <w:rPr>
                <w:sz w:val="22"/>
                <w:szCs w:val="22"/>
              </w:rPr>
              <w:t>organuose</w:t>
            </w:r>
            <w:r w:rsidR="00D30DBF" w:rsidRPr="00F17087">
              <w:rPr>
                <w:sz w:val="22"/>
                <w:szCs w:val="22"/>
                <w:vertAlign w:val="superscript"/>
              </w:rPr>
              <w:t>f</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10171B45" w14:textId="77777777" w:rsidR="00227A47" w:rsidRPr="00F17087" w:rsidRDefault="00227A47" w:rsidP="00227A47">
            <w:pPr>
              <w:ind w:left="32"/>
              <w:rPr>
                <w:sz w:val="22"/>
                <w:szCs w:val="22"/>
              </w:rPr>
            </w:pPr>
          </w:p>
        </w:tc>
        <w:tc>
          <w:tcPr>
            <w:tcW w:w="1570" w:type="dxa"/>
            <w:tcBorders>
              <w:top w:val="single" w:sz="4" w:space="0" w:color="000000"/>
              <w:left w:val="single" w:sz="4" w:space="0" w:color="000000"/>
              <w:bottom w:val="single" w:sz="4" w:space="0" w:color="000000"/>
              <w:right w:val="single" w:sz="4" w:space="0" w:color="000000"/>
            </w:tcBorders>
          </w:tcPr>
          <w:p w14:paraId="617DDFD6" w14:textId="77777777" w:rsidR="00227A47" w:rsidRPr="00F17087" w:rsidRDefault="00227A47" w:rsidP="00227A47">
            <w:pPr>
              <w:ind w:left="90"/>
              <w:rPr>
                <w:sz w:val="22"/>
                <w:szCs w:val="22"/>
              </w:rPr>
            </w:pPr>
          </w:p>
        </w:tc>
      </w:tr>
      <w:tr w:rsidR="00227A47" w:rsidRPr="00F17087" w14:paraId="2D5F5A57" w14:textId="77777777" w:rsidTr="002B7643">
        <w:trPr>
          <w:trHeight w:val="1296"/>
        </w:trPr>
        <w:tc>
          <w:tcPr>
            <w:tcW w:w="2400" w:type="dxa"/>
            <w:tcBorders>
              <w:top w:val="single" w:sz="4" w:space="0" w:color="000000"/>
              <w:left w:val="single" w:sz="4" w:space="0" w:color="000000"/>
              <w:bottom w:val="single" w:sz="4" w:space="0" w:color="000000"/>
              <w:right w:val="single" w:sz="4" w:space="0" w:color="000000"/>
            </w:tcBorders>
          </w:tcPr>
          <w:p w14:paraId="000FB8D5" w14:textId="77777777" w:rsidR="00227A47" w:rsidRPr="00F17087" w:rsidRDefault="008F35FB" w:rsidP="00227A47">
            <w:pPr>
              <w:ind w:left="142" w:right="144"/>
              <w:rPr>
                <w:sz w:val="22"/>
                <w:szCs w:val="22"/>
              </w:rPr>
            </w:pPr>
            <w:r w:rsidRPr="00F17087">
              <w:rPr>
                <w:i/>
                <w:iCs/>
                <w:sz w:val="22"/>
                <w:szCs w:val="22"/>
              </w:rPr>
              <w:t>Virškinimo trakto sutrikimai</w:t>
            </w:r>
          </w:p>
        </w:tc>
        <w:tc>
          <w:tcPr>
            <w:tcW w:w="1559" w:type="dxa"/>
            <w:tcBorders>
              <w:top w:val="single" w:sz="4" w:space="0" w:color="000000"/>
              <w:left w:val="single" w:sz="4" w:space="0" w:color="000000"/>
              <w:bottom w:val="single" w:sz="4" w:space="0" w:color="000000"/>
              <w:right w:val="single" w:sz="4" w:space="0" w:color="000000"/>
            </w:tcBorders>
          </w:tcPr>
          <w:p w14:paraId="76326458"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0640812E" w14:textId="77777777" w:rsidR="00227A47" w:rsidRPr="00F17087" w:rsidRDefault="008A78C3" w:rsidP="008A78C3">
            <w:pPr>
              <w:ind w:left="114" w:firstLine="2"/>
              <w:rPr>
                <w:sz w:val="22"/>
                <w:szCs w:val="22"/>
              </w:rPr>
            </w:pPr>
            <w:r w:rsidRPr="00F17087">
              <w:rPr>
                <w:sz w:val="22"/>
                <w:szCs w:val="22"/>
              </w:rPr>
              <w:t xml:space="preserve">Kraujavimas virškinimo </w:t>
            </w:r>
            <w:proofErr w:type="spellStart"/>
            <w:r w:rsidRPr="00F17087">
              <w:rPr>
                <w:sz w:val="22"/>
                <w:szCs w:val="22"/>
              </w:rPr>
              <w:t>trakte</w:t>
            </w:r>
            <w:r w:rsidR="00D30DBF" w:rsidRPr="00F17087">
              <w:rPr>
                <w:sz w:val="22"/>
                <w:szCs w:val="22"/>
                <w:vertAlign w:val="superscript"/>
              </w:rPr>
              <w:t>g</w:t>
            </w:r>
            <w:proofErr w:type="spellEnd"/>
            <w:r w:rsidRPr="00F17087">
              <w:rPr>
                <w:sz w:val="22"/>
                <w:szCs w:val="22"/>
              </w:rPr>
              <w:t xml:space="preserve">, viduriavimas, pykinimas, </w:t>
            </w:r>
            <w:r w:rsidR="002C6747">
              <w:rPr>
                <w:sz w:val="22"/>
                <w:szCs w:val="22"/>
              </w:rPr>
              <w:t>dispepsija</w:t>
            </w:r>
            <w:r w:rsidRPr="00F17087">
              <w:rPr>
                <w:sz w:val="22"/>
                <w:szCs w:val="22"/>
              </w:rPr>
              <w:t xml:space="preserve">, vidurių </w:t>
            </w:r>
            <w:proofErr w:type="spellStart"/>
            <w:r w:rsidRPr="00F17087">
              <w:rPr>
                <w:sz w:val="22"/>
                <w:szCs w:val="22"/>
              </w:rPr>
              <w:t>užkietėjimas</w:t>
            </w:r>
            <w:r w:rsidR="00227A47" w:rsidRPr="00F17087">
              <w:rPr>
                <w:sz w:val="22"/>
                <w:szCs w:val="22"/>
                <w:vertAlign w:val="superscript"/>
              </w:rPr>
              <w:t>g</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73A8708A" w14:textId="77777777" w:rsidR="00227A47" w:rsidRPr="00F17087" w:rsidRDefault="00227A47" w:rsidP="008A78C3">
            <w:pPr>
              <w:ind w:left="32"/>
              <w:rPr>
                <w:sz w:val="22"/>
                <w:szCs w:val="22"/>
              </w:rPr>
            </w:pPr>
            <w:proofErr w:type="spellStart"/>
            <w:r w:rsidRPr="00F17087">
              <w:rPr>
                <w:sz w:val="22"/>
                <w:szCs w:val="22"/>
              </w:rPr>
              <w:t>Retroperiton</w:t>
            </w:r>
            <w:r w:rsidR="008A78C3" w:rsidRPr="00F17087">
              <w:rPr>
                <w:sz w:val="22"/>
                <w:szCs w:val="22"/>
              </w:rPr>
              <w:t>inis</w:t>
            </w:r>
            <w:proofErr w:type="spellEnd"/>
            <w:r w:rsidR="008A78C3" w:rsidRPr="00F17087">
              <w:rPr>
                <w:sz w:val="22"/>
                <w:szCs w:val="22"/>
              </w:rPr>
              <w:t xml:space="preserve"> kraujavimas</w:t>
            </w:r>
          </w:p>
        </w:tc>
        <w:tc>
          <w:tcPr>
            <w:tcW w:w="1570" w:type="dxa"/>
            <w:tcBorders>
              <w:top w:val="single" w:sz="4" w:space="0" w:color="000000"/>
              <w:left w:val="single" w:sz="4" w:space="0" w:color="000000"/>
              <w:bottom w:val="single" w:sz="4" w:space="0" w:color="000000"/>
              <w:right w:val="single" w:sz="4" w:space="0" w:color="000000"/>
            </w:tcBorders>
          </w:tcPr>
          <w:p w14:paraId="1FF24C21" w14:textId="77777777" w:rsidR="00227A47" w:rsidRPr="00F17087" w:rsidRDefault="00227A47" w:rsidP="00227A47">
            <w:pPr>
              <w:ind w:left="90"/>
              <w:rPr>
                <w:sz w:val="22"/>
                <w:szCs w:val="22"/>
              </w:rPr>
            </w:pPr>
          </w:p>
        </w:tc>
      </w:tr>
      <w:tr w:rsidR="00227A47" w:rsidRPr="00F17087" w14:paraId="75103004" w14:textId="77777777" w:rsidTr="002B7643">
        <w:trPr>
          <w:trHeight w:val="956"/>
        </w:trPr>
        <w:tc>
          <w:tcPr>
            <w:tcW w:w="2400" w:type="dxa"/>
            <w:tcBorders>
              <w:top w:val="single" w:sz="4" w:space="0" w:color="000000"/>
              <w:left w:val="single" w:sz="4" w:space="0" w:color="000000"/>
              <w:bottom w:val="single" w:sz="4" w:space="0" w:color="000000"/>
              <w:right w:val="single" w:sz="4" w:space="0" w:color="000000"/>
            </w:tcBorders>
          </w:tcPr>
          <w:p w14:paraId="3E1998F7" w14:textId="77777777" w:rsidR="00227A47" w:rsidRPr="00F17087" w:rsidRDefault="008F35FB" w:rsidP="00227A47">
            <w:pPr>
              <w:ind w:left="142" w:right="144"/>
              <w:rPr>
                <w:sz w:val="22"/>
                <w:szCs w:val="22"/>
              </w:rPr>
            </w:pPr>
            <w:r w:rsidRPr="00F17087">
              <w:rPr>
                <w:i/>
                <w:iCs/>
                <w:sz w:val="22"/>
                <w:szCs w:val="22"/>
              </w:rPr>
              <w:t>Odos ir poodinio audinio sutrikimai</w:t>
            </w:r>
          </w:p>
        </w:tc>
        <w:tc>
          <w:tcPr>
            <w:tcW w:w="1559" w:type="dxa"/>
            <w:tcBorders>
              <w:top w:val="single" w:sz="4" w:space="0" w:color="000000"/>
              <w:left w:val="single" w:sz="4" w:space="0" w:color="000000"/>
              <w:bottom w:val="single" w:sz="4" w:space="0" w:color="000000"/>
              <w:right w:val="single" w:sz="4" w:space="0" w:color="000000"/>
            </w:tcBorders>
          </w:tcPr>
          <w:p w14:paraId="770E2201"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43B7E3D" w14:textId="77777777" w:rsidR="00227A47" w:rsidRPr="00F17087" w:rsidRDefault="008A78C3" w:rsidP="008A78C3">
            <w:pPr>
              <w:ind w:left="114" w:firstLine="2"/>
              <w:rPr>
                <w:sz w:val="22"/>
                <w:szCs w:val="22"/>
              </w:rPr>
            </w:pPr>
            <w:r w:rsidRPr="00F17087">
              <w:rPr>
                <w:sz w:val="22"/>
                <w:szCs w:val="22"/>
              </w:rPr>
              <w:t xml:space="preserve">Poodinis </w:t>
            </w:r>
            <w:proofErr w:type="spellStart"/>
            <w:r w:rsidRPr="00F17087">
              <w:rPr>
                <w:sz w:val="22"/>
                <w:szCs w:val="22"/>
              </w:rPr>
              <w:t>kraujavimas</w:t>
            </w:r>
            <w:r w:rsidR="00D30DBF" w:rsidRPr="00F17087">
              <w:rPr>
                <w:sz w:val="22"/>
                <w:szCs w:val="22"/>
                <w:vertAlign w:val="superscript"/>
              </w:rPr>
              <w:t>h</w:t>
            </w:r>
            <w:proofErr w:type="spellEnd"/>
            <w:r w:rsidRPr="00F17087">
              <w:rPr>
                <w:sz w:val="22"/>
                <w:szCs w:val="22"/>
              </w:rPr>
              <w:t xml:space="preserve"> arba kraujavimas </w:t>
            </w:r>
            <w:proofErr w:type="spellStart"/>
            <w:r w:rsidRPr="00F17087">
              <w:rPr>
                <w:sz w:val="22"/>
                <w:szCs w:val="22"/>
              </w:rPr>
              <w:t>dermoje</w:t>
            </w:r>
            <w:r w:rsidR="00227A47" w:rsidRPr="00F17087">
              <w:rPr>
                <w:sz w:val="22"/>
                <w:szCs w:val="22"/>
                <w:vertAlign w:val="superscript"/>
              </w:rPr>
              <w:t>h</w:t>
            </w:r>
            <w:proofErr w:type="spellEnd"/>
            <w:r w:rsidR="00227A47" w:rsidRPr="00F17087">
              <w:rPr>
                <w:sz w:val="22"/>
                <w:szCs w:val="22"/>
              </w:rPr>
              <w:t xml:space="preserve">, </w:t>
            </w:r>
            <w:r w:rsidRPr="00F17087">
              <w:rPr>
                <w:sz w:val="22"/>
                <w:szCs w:val="22"/>
              </w:rPr>
              <w:t>išbėrimas, niež</w:t>
            </w:r>
            <w:r w:rsidR="002C6747">
              <w:rPr>
                <w:sz w:val="22"/>
                <w:szCs w:val="22"/>
              </w:rPr>
              <w:t>ėjimas</w:t>
            </w:r>
          </w:p>
        </w:tc>
        <w:tc>
          <w:tcPr>
            <w:tcW w:w="1842" w:type="dxa"/>
            <w:tcBorders>
              <w:top w:val="single" w:sz="4" w:space="0" w:color="000000"/>
              <w:left w:val="single" w:sz="4" w:space="0" w:color="000000"/>
              <w:bottom w:val="single" w:sz="4" w:space="0" w:color="000000"/>
              <w:right w:val="single" w:sz="4" w:space="0" w:color="000000"/>
            </w:tcBorders>
          </w:tcPr>
          <w:p w14:paraId="2966F05C" w14:textId="77777777" w:rsidR="00227A47" w:rsidRPr="00F17087" w:rsidRDefault="00227A47" w:rsidP="00227A47">
            <w:pPr>
              <w:ind w:left="32"/>
              <w:rPr>
                <w:sz w:val="22"/>
                <w:szCs w:val="22"/>
              </w:rPr>
            </w:pPr>
          </w:p>
        </w:tc>
        <w:tc>
          <w:tcPr>
            <w:tcW w:w="1570" w:type="dxa"/>
            <w:tcBorders>
              <w:top w:val="single" w:sz="4" w:space="0" w:color="000000"/>
              <w:left w:val="single" w:sz="4" w:space="0" w:color="000000"/>
              <w:bottom w:val="single" w:sz="4" w:space="0" w:color="000000"/>
              <w:right w:val="single" w:sz="4" w:space="0" w:color="000000"/>
            </w:tcBorders>
          </w:tcPr>
          <w:p w14:paraId="6D1FB92F" w14:textId="77777777" w:rsidR="00227A47" w:rsidRPr="00F17087" w:rsidRDefault="00227A47" w:rsidP="00227A47">
            <w:pPr>
              <w:ind w:left="90"/>
              <w:rPr>
                <w:sz w:val="22"/>
                <w:szCs w:val="22"/>
              </w:rPr>
            </w:pPr>
          </w:p>
        </w:tc>
      </w:tr>
      <w:tr w:rsidR="00227A47" w:rsidRPr="00F17087" w14:paraId="0A5C7AD9" w14:textId="77777777" w:rsidTr="002B7643">
        <w:trPr>
          <w:trHeight w:val="829"/>
        </w:trPr>
        <w:tc>
          <w:tcPr>
            <w:tcW w:w="2400" w:type="dxa"/>
            <w:tcBorders>
              <w:top w:val="single" w:sz="4" w:space="0" w:color="000000"/>
              <w:left w:val="single" w:sz="4" w:space="0" w:color="000000"/>
              <w:bottom w:val="single" w:sz="4" w:space="0" w:color="000000"/>
              <w:right w:val="single" w:sz="4" w:space="0" w:color="000000"/>
            </w:tcBorders>
          </w:tcPr>
          <w:p w14:paraId="090EF1AF" w14:textId="77777777" w:rsidR="00227A47" w:rsidRPr="00F17087" w:rsidRDefault="008F35FB" w:rsidP="00227A47">
            <w:pPr>
              <w:ind w:left="142" w:right="144"/>
              <w:rPr>
                <w:sz w:val="22"/>
                <w:szCs w:val="22"/>
              </w:rPr>
            </w:pPr>
            <w:r w:rsidRPr="00F17087">
              <w:rPr>
                <w:i/>
                <w:iCs/>
                <w:sz w:val="22"/>
                <w:szCs w:val="22"/>
              </w:rPr>
              <w:t>Skeleto, raumenų ir jungiamojo audinio sutrikimai</w:t>
            </w:r>
          </w:p>
        </w:tc>
        <w:tc>
          <w:tcPr>
            <w:tcW w:w="1559" w:type="dxa"/>
            <w:tcBorders>
              <w:top w:val="single" w:sz="4" w:space="0" w:color="000000"/>
              <w:left w:val="single" w:sz="4" w:space="0" w:color="000000"/>
              <w:bottom w:val="single" w:sz="4" w:space="0" w:color="000000"/>
              <w:right w:val="single" w:sz="4" w:space="0" w:color="000000"/>
            </w:tcBorders>
          </w:tcPr>
          <w:p w14:paraId="1D5A6D2A"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11AACA4" w14:textId="77777777" w:rsidR="00227A47" w:rsidRPr="00F17087" w:rsidRDefault="00227A47" w:rsidP="00227A47">
            <w:pPr>
              <w:ind w:left="114" w:firstLine="2"/>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75DD4E2" w14:textId="77777777" w:rsidR="00227A47" w:rsidRPr="00F17087" w:rsidRDefault="008A78C3" w:rsidP="008A78C3">
            <w:pPr>
              <w:ind w:left="32"/>
              <w:rPr>
                <w:sz w:val="22"/>
                <w:szCs w:val="22"/>
              </w:rPr>
            </w:pPr>
            <w:r w:rsidRPr="00F17087">
              <w:rPr>
                <w:sz w:val="22"/>
                <w:szCs w:val="22"/>
              </w:rPr>
              <w:t>Kraujavimas į raumenis</w:t>
            </w:r>
            <w:r w:rsidR="00D30DBF" w:rsidRPr="00F17087">
              <w:rPr>
                <w:sz w:val="22"/>
                <w:szCs w:val="22"/>
              </w:rPr>
              <w:t xml:space="preserve"> </w:t>
            </w:r>
            <w:r w:rsidR="00227A47" w:rsidRPr="00F17087">
              <w:rPr>
                <w:sz w:val="22"/>
                <w:szCs w:val="22"/>
                <w:vertAlign w:val="superscript"/>
              </w:rPr>
              <w:t>i</w:t>
            </w:r>
          </w:p>
        </w:tc>
        <w:tc>
          <w:tcPr>
            <w:tcW w:w="1570" w:type="dxa"/>
            <w:tcBorders>
              <w:top w:val="single" w:sz="4" w:space="0" w:color="000000"/>
              <w:left w:val="single" w:sz="4" w:space="0" w:color="000000"/>
              <w:bottom w:val="single" w:sz="4" w:space="0" w:color="000000"/>
              <w:right w:val="single" w:sz="4" w:space="0" w:color="000000"/>
            </w:tcBorders>
          </w:tcPr>
          <w:p w14:paraId="15BCE2FB" w14:textId="77777777" w:rsidR="00227A47" w:rsidRPr="00F17087" w:rsidRDefault="00227A47" w:rsidP="00227A47">
            <w:pPr>
              <w:ind w:left="90"/>
              <w:rPr>
                <w:sz w:val="22"/>
                <w:szCs w:val="22"/>
              </w:rPr>
            </w:pPr>
          </w:p>
        </w:tc>
      </w:tr>
      <w:tr w:rsidR="00227A47" w:rsidRPr="00F17087" w14:paraId="34D1E41D" w14:textId="77777777" w:rsidTr="002B7643">
        <w:trPr>
          <w:trHeight w:val="889"/>
        </w:trPr>
        <w:tc>
          <w:tcPr>
            <w:tcW w:w="2400" w:type="dxa"/>
            <w:tcBorders>
              <w:top w:val="single" w:sz="4" w:space="0" w:color="000000"/>
              <w:left w:val="single" w:sz="4" w:space="0" w:color="000000"/>
              <w:bottom w:val="single" w:sz="4" w:space="0" w:color="000000"/>
              <w:right w:val="single" w:sz="4" w:space="0" w:color="000000"/>
            </w:tcBorders>
          </w:tcPr>
          <w:p w14:paraId="18E18B22" w14:textId="77777777" w:rsidR="00227A47" w:rsidRPr="00F17087" w:rsidRDefault="008F35FB" w:rsidP="00227A47">
            <w:pPr>
              <w:ind w:left="142" w:right="144"/>
              <w:rPr>
                <w:sz w:val="22"/>
                <w:szCs w:val="22"/>
              </w:rPr>
            </w:pPr>
            <w:r w:rsidRPr="00F17087">
              <w:rPr>
                <w:i/>
                <w:iCs/>
                <w:sz w:val="22"/>
                <w:szCs w:val="22"/>
              </w:rPr>
              <w:t>Inkstų ir šlapimo sutrikimai</w:t>
            </w:r>
          </w:p>
        </w:tc>
        <w:tc>
          <w:tcPr>
            <w:tcW w:w="1559" w:type="dxa"/>
            <w:tcBorders>
              <w:top w:val="single" w:sz="4" w:space="0" w:color="000000"/>
              <w:left w:val="single" w:sz="4" w:space="0" w:color="000000"/>
              <w:bottom w:val="single" w:sz="4" w:space="0" w:color="000000"/>
              <w:right w:val="single" w:sz="4" w:space="0" w:color="000000"/>
            </w:tcBorders>
          </w:tcPr>
          <w:p w14:paraId="1FA368F3"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5AFE04B2" w14:textId="77777777" w:rsidR="00227A47" w:rsidRPr="00F17087" w:rsidRDefault="008A78C3" w:rsidP="008A78C3">
            <w:pPr>
              <w:ind w:left="114" w:firstLine="2"/>
              <w:rPr>
                <w:sz w:val="22"/>
                <w:szCs w:val="22"/>
              </w:rPr>
            </w:pPr>
            <w:r w:rsidRPr="00F17087">
              <w:rPr>
                <w:sz w:val="22"/>
                <w:szCs w:val="22"/>
              </w:rPr>
              <w:t xml:space="preserve">Kraujavimas šlapimo </w:t>
            </w:r>
            <w:proofErr w:type="spellStart"/>
            <w:r w:rsidRPr="00F17087">
              <w:rPr>
                <w:sz w:val="22"/>
                <w:szCs w:val="22"/>
              </w:rPr>
              <w:t>takuose</w:t>
            </w:r>
            <w:r w:rsidR="00227A47" w:rsidRPr="00F17087">
              <w:rPr>
                <w:sz w:val="22"/>
                <w:szCs w:val="22"/>
                <w:vertAlign w:val="superscript"/>
              </w:rPr>
              <w:t>j</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5E07195F" w14:textId="77777777" w:rsidR="00227A47" w:rsidRPr="00F17087" w:rsidRDefault="00227A47" w:rsidP="00227A47">
            <w:pPr>
              <w:ind w:left="32"/>
              <w:rPr>
                <w:sz w:val="22"/>
                <w:szCs w:val="22"/>
              </w:rPr>
            </w:pPr>
          </w:p>
        </w:tc>
        <w:tc>
          <w:tcPr>
            <w:tcW w:w="1570" w:type="dxa"/>
            <w:tcBorders>
              <w:top w:val="single" w:sz="4" w:space="0" w:color="000000"/>
              <w:left w:val="single" w:sz="4" w:space="0" w:color="000000"/>
              <w:bottom w:val="single" w:sz="4" w:space="0" w:color="000000"/>
              <w:right w:val="single" w:sz="4" w:space="0" w:color="000000"/>
            </w:tcBorders>
          </w:tcPr>
          <w:p w14:paraId="51654341" w14:textId="77777777" w:rsidR="00227A47" w:rsidRPr="00F17087" w:rsidRDefault="00227A47" w:rsidP="00227A47">
            <w:pPr>
              <w:ind w:left="90"/>
              <w:rPr>
                <w:sz w:val="22"/>
                <w:szCs w:val="22"/>
              </w:rPr>
            </w:pPr>
          </w:p>
        </w:tc>
      </w:tr>
      <w:tr w:rsidR="00227A47" w:rsidRPr="00F17087" w14:paraId="62724C76" w14:textId="77777777" w:rsidTr="002B7643">
        <w:trPr>
          <w:trHeight w:val="830"/>
        </w:trPr>
        <w:tc>
          <w:tcPr>
            <w:tcW w:w="2400" w:type="dxa"/>
            <w:tcBorders>
              <w:top w:val="single" w:sz="4" w:space="0" w:color="000000"/>
              <w:left w:val="single" w:sz="4" w:space="0" w:color="000000"/>
              <w:bottom w:val="single" w:sz="4" w:space="0" w:color="000000"/>
              <w:right w:val="single" w:sz="4" w:space="0" w:color="000000"/>
            </w:tcBorders>
          </w:tcPr>
          <w:p w14:paraId="7328FBA8" w14:textId="77777777" w:rsidR="00227A47" w:rsidRPr="00F17087" w:rsidRDefault="008F35FB" w:rsidP="008F35FB">
            <w:pPr>
              <w:ind w:left="142" w:right="144"/>
              <w:rPr>
                <w:sz w:val="22"/>
                <w:szCs w:val="22"/>
              </w:rPr>
            </w:pPr>
            <w:r w:rsidRPr="00F17087">
              <w:rPr>
                <w:i/>
                <w:iCs/>
                <w:sz w:val="22"/>
                <w:szCs w:val="22"/>
              </w:rPr>
              <w:t>Lytinės sistemos ir krūties sutrikimai</w:t>
            </w:r>
          </w:p>
        </w:tc>
        <w:tc>
          <w:tcPr>
            <w:tcW w:w="1559" w:type="dxa"/>
            <w:tcBorders>
              <w:top w:val="single" w:sz="4" w:space="0" w:color="000000"/>
              <w:left w:val="single" w:sz="4" w:space="0" w:color="000000"/>
              <w:bottom w:val="single" w:sz="4" w:space="0" w:color="000000"/>
              <w:right w:val="single" w:sz="4" w:space="0" w:color="000000"/>
            </w:tcBorders>
          </w:tcPr>
          <w:p w14:paraId="064B550B"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30A47F6" w14:textId="77777777" w:rsidR="00227A47" w:rsidRPr="00F17087" w:rsidRDefault="00227A47" w:rsidP="00227A47">
            <w:pPr>
              <w:ind w:left="114" w:firstLine="2"/>
              <w:rPr>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C776E5B" w14:textId="77777777" w:rsidR="00227A47" w:rsidRPr="00F17087" w:rsidRDefault="008A78C3" w:rsidP="008A78C3">
            <w:pPr>
              <w:ind w:left="32"/>
              <w:rPr>
                <w:sz w:val="22"/>
                <w:szCs w:val="22"/>
              </w:rPr>
            </w:pPr>
            <w:r w:rsidRPr="00F17087">
              <w:rPr>
                <w:sz w:val="22"/>
                <w:szCs w:val="22"/>
              </w:rPr>
              <w:t>Kraujavimas lytin</w:t>
            </w:r>
            <w:r w:rsidR="002C6747">
              <w:rPr>
                <w:sz w:val="22"/>
                <w:szCs w:val="22"/>
              </w:rPr>
              <w:t>ėje sistemoje</w:t>
            </w:r>
          </w:p>
        </w:tc>
        <w:tc>
          <w:tcPr>
            <w:tcW w:w="1570" w:type="dxa"/>
            <w:tcBorders>
              <w:top w:val="single" w:sz="4" w:space="0" w:color="000000"/>
              <w:left w:val="single" w:sz="4" w:space="0" w:color="000000"/>
              <w:bottom w:val="single" w:sz="4" w:space="0" w:color="000000"/>
              <w:right w:val="single" w:sz="4" w:space="0" w:color="000000"/>
            </w:tcBorders>
          </w:tcPr>
          <w:p w14:paraId="5CD13F32" w14:textId="77777777" w:rsidR="00227A47" w:rsidRPr="00F17087" w:rsidRDefault="00227A47" w:rsidP="00227A47">
            <w:pPr>
              <w:ind w:left="90"/>
              <w:rPr>
                <w:sz w:val="22"/>
                <w:szCs w:val="22"/>
              </w:rPr>
            </w:pPr>
          </w:p>
        </w:tc>
      </w:tr>
      <w:tr w:rsidR="00227A47" w:rsidRPr="00F17087" w14:paraId="12537F69" w14:textId="77777777" w:rsidTr="002B7643">
        <w:trPr>
          <w:trHeight w:val="545"/>
        </w:trPr>
        <w:tc>
          <w:tcPr>
            <w:tcW w:w="2400" w:type="dxa"/>
            <w:tcBorders>
              <w:top w:val="single" w:sz="4" w:space="0" w:color="000000"/>
              <w:left w:val="single" w:sz="4" w:space="0" w:color="000000"/>
              <w:bottom w:val="single" w:sz="4" w:space="0" w:color="000000"/>
              <w:right w:val="single" w:sz="4" w:space="0" w:color="000000"/>
            </w:tcBorders>
          </w:tcPr>
          <w:p w14:paraId="55EC28E7" w14:textId="77777777" w:rsidR="00227A47" w:rsidRPr="00F17087" w:rsidRDefault="008F35FB" w:rsidP="00227A47">
            <w:pPr>
              <w:ind w:left="142" w:right="144"/>
              <w:rPr>
                <w:sz w:val="22"/>
                <w:szCs w:val="22"/>
              </w:rPr>
            </w:pPr>
            <w:r w:rsidRPr="00F17087">
              <w:rPr>
                <w:i/>
                <w:iCs/>
                <w:sz w:val="22"/>
                <w:szCs w:val="22"/>
              </w:rPr>
              <w:t>Tyrimai</w:t>
            </w:r>
          </w:p>
        </w:tc>
        <w:tc>
          <w:tcPr>
            <w:tcW w:w="1559" w:type="dxa"/>
            <w:tcBorders>
              <w:top w:val="single" w:sz="4" w:space="0" w:color="000000"/>
              <w:left w:val="single" w:sz="4" w:space="0" w:color="000000"/>
              <w:bottom w:val="single" w:sz="4" w:space="0" w:color="000000"/>
              <w:right w:val="single" w:sz="4" w:space="0" w:color="000000"/>
            </w:tcBorders>
          </w:tcPr>
          <w:p w14:paraId="5FE9FE2F"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EC929DE" w14:textId="77777777" w:rsidR="00227A47" w:rsidRPr="00F17087" w:rsidRDefault="008A78C3" w:rsidP="008A78C3">
            <w:pPr>
              <w:ind w:left="114" w:firstLine="2"/>
              <w:rPr>
                <w:sz w:val="22"/>
                <w:szCs w:val="22"/>
              </w:rPr>
            </w:pPr>
            <w:r w:rsidRPr="00F17087">
              <w:rPr>
                <w:sz w:val="22"/>
                <w:szCs w:val="22"/>
              </w:rPr>
              <w:t xml:space="preserve">Padidėjusi kreatinino koncentracija </w:t>
            </w:r>
            <w:proofErr w:type="spellStart"/>
            <w:r w:rsidRPr="00F17087">
              <w:rPr>
                <w:sz w:val="22"/>
                <w:szCs w:val="22"/>
              </w:rPr>
              <w:t>kraujyje</w:t>
            </w:r>
            <w:r w:rsidR="00227A47" w:rsidRPr="00F17087">
              <w:rPr>
                <w:sz w:val="22"/>
                <w:szCs w:val="22"/>
                <w:vertAlign w:val="superscript"/>
              </w:rPr>
              <w:t>d</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7657E67D" w14:textId="77777777" w:rsidR="00227A47" w:rsidRPr="00F17087" w:rsidRDefault="00227A47" w:rsidP="00227A47">
            <w:pPr>
              <w:ind w:left="32"/>
              <w:rPr>
                <w:sz w:val="22"/>
                <w:szCs w:val="22"/>
              </w:rPr>
            </w:pPr>
          </w:p>
        </w:tc>
        <w:tc>
          <w:tcPr>
            <w:tcW w:w="1570" w:type="dxa"/>
            <w:tcBorders>
              <w:top w:val="single" w:sz="4" w:space="0" w:color="000000"/>
              <w:left w:val="single" w:sz="4" w:space="0" w:color="000000"/>
              <w:bottom w:val="single" w:sz="4" w:space="0" w:color="000000"/>
              <w:right w:val="single" w:sz="4" w:space="0" w:color="000000"/>
            </w:tcBorders>
          </w:tcPr>
          <w:p w14:paraId="25323622" w14:textId="77777777" w:rsidR="00227A47" w:rsidRPr="00F17087" w:rsidRDefault="00227A47" w:rsidP="00227A47">
            <w:pPr>
              <w:ind w:left="90"/>
              <w:rPr>
                <w:sz w:val="22"/>
                <w:szCs w:val="22"/>
              </w:rPr>
            </w:pPr>
          </w:p>
        </w:tc>
      </w:tr>
      <w:tr w:rsidR="00227A47" w:rsidRPr="00F17087" w14:paraId="1E70CA6F" w14:textId="77777777" w:rsidTr="002B7643">
        <w:trPr>
          <w:trHeight w:val="1296"/>
        </w:trPr>
        <w:tc>
          <w:tcPr>
            <w:tcW w:w="2400" w:type="dxa"/>
            <w:tcBorders>
              <w:top w:val="single" w:sz="4" w:space="0" w:color="000000"/>
              <w:left w:val="single" w:sz="4" w:space="0" w:color="000000"/>
              <w:bottom w:val="single" w:sz="4" w:space="0" w:color="000000"/>
              <w:right w:val="single" w:sz="4" w:space="0" w:color="000000"/>
            </w:tcBorders>
          </w:tcPr>
          <w:p w14:paraId="284B9672" w14:textId="77777777" w:rsidR="00227A47" w:rsidRPr="00F17087" w:rsidRDefault="008F35FB" w:rsidP="00227A47">
            <w:pPr>
              <w:ind w:left="142" w:right="144"/>
              <w:rPr>
                <w:sz w:val="22"/>
                <w:szCs w:val="22"/>
              </w:rPr>
            </w:pPr>
            <w:r w:rsidRPr="00F17087">
              <w:rPr>
                <w:i/>
                <w:iCs/>
                <w:sz w:val="22"/>
                <w:szCs w:val="22"/>
              </w:rPr>
              <w:t>Sužalojimai, apsinuodijimai ir procedūrų komplikacijos</w:t>
            </w:r>
          </w:p>
        </w:tc>
        <w:tc>
          <w:tcPr>
            <w:tcW w:w="1559" w:type="dxa"/>
            <w:tcBorders>
              <w:top w:val="single" w:sz="4" w:space="0" w:color="000000"/>
              <w:left w:val="single" w:sz="4" w:space="0" w:color="000000"/>
              <w:bottom w:val="single" w:sz="4" w:space="0" w:color="000000"/>
              <w:right w:val="single" w:sz="4" w:space="0" w:color="000000"/>
            </w:tcBorders>
          </w:tcPr>
          <w:p w14:paraId="76D748D6" w14:textId="77777777" w:rsidR="00227A47" w:rsidRPr="00F17087" w:rsidRDefault="00227A47" w:rsidP="00227A47">
            <w:pPr>
              <w:ind w:left="58"/>
              <w:rPr>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C122723" w14:textId="77777777" w:rsidR="00227A47" w:rsidRPr="00F17087" w:rsidRDefault="008A78C3" w:rsidP="00D30DBF">
            <w:pPr>
              <w:ind w:left="114" w:firstLine="2"/>
              <w:rPr>
                <w:sz w:val="22"/>
                <w:szCs w:val="22"/>
              </w:rPr>
            </w:pPr>
            <w:r w:rsidRPr="00F17087">
              <w:rPr>
                <w:sz w:val="22"/>
                <w:szCs w:val="22"/>
              </w:rPr>
              <w:t xml:space="preserve">Kraujavimas po procedūrų, kraujavimas po </w:t>
            </w:r>
            <w:proofErr w:type="spellStart"/>
            <w:r w:rsidRPr="00F17087">
              <w:rPr>
                <w:sz w:val="22"/>
                <w:szCs w:val="22"/>
              </w:rPr>
              <w:t>traumos</w:t>
            </w:r>
            <w:r w:rsidR="00227A47" w:rsidRPr="00F17087">
              <w:rPr>
                <w:sz w:val="22"/>
                <w:szCs w:val="22"/>
                <w:vertAlign w:val="superscript"/>
              </w:rPr>
              <w:t>l</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1F744B0D" w14:textId="77777777" w:rsidR="00227A47" w:rsidRPr="00F17087" w:rsidRDefault="00227A47" w:rsidP="00227A47">
            <w:pPr>
              <w:ind w:left="32"/>
              <w:rPr>
                <w:sz w:val="22"/>
                <w:szCs w:val="22"/>
              </w:rPr>
            </w:pPr>
          </w:p>
        </w:tc>
        <w:tc>
          <w:tcPr>
            <w:tcW w:w="1570" w:type="dxa"/>
            <w:tcBorders>
              <w:top w:val="single" w:sz="4" w:space="0" w:color="000000"/>
              <w:left w:val="single" w:sz="4" w:space="0" w:color="000000"/>
              <w:bottom w:val="single" w:sz="4" w:space="0" w:color="000000"/>
              <w:right w:val="single" w:sz="4" w:space="0" w:color="000000"/>
            </w:tcBorders>
          </w:tcPr>
          <w:p w14:paraId="4B6FE353" w14:textId="77777777" w:rsidR="00227A47" w:rsidRPr="00F17087" w:rsidRDefault="00227A47" w:rsidP="00227A47">
            <w:pPr>
              <w:ind w:left="90"/>
              <w:rPr>
                <w:sz w:val="22"/>
                <w:szCs w:val="22"/>
              </w:rPr>
            </w:pPr>
          </w:p>
        </w:tc>
      </w:tr>
    </w:tbl>
    <w:p w14:paraId="6812D1A6" w14:textId="77777777" w:rsidR="008F35FB" w:rsidRPr="00F17087" w:rsidRDefault="008F35FB" w:rsidP="008F35FB">
      <w:pPr>
        <w:autoSpaceDE w:val="0"/>
        <w:autoSpaceDN w:val="0"/>
        <w:adjustRightInd w:val="0"/>
        <w:rPr>
          <w:sz w:val="22"/>
          <w:szCs w:val="22"/>
        </w:rPr>
      </w:pPr>
      <w:r w:rsidRPr="00F17087">
        <w:rPr>
          <w:sz w:val="22"/>
          <w:szCs w:val="22"/>
          <w:vertAlign w:val="superscript"/>
        </w:rPr>
        <w:t>a</w:t>
      </w:r>
      <w:r w:rsidRPr="00F17087">
        <w:rPr>
          <w:sz w:val="22"/>
          <w:szCs w:val="22"/>
        </w:rPr>
        <w:t xml:space="preserve"> </w:t>
      </w:r>
      <w:r w:rsidR="00952A9E">
        <w:rPr>
          <w:sz w:val="22"/>
          <w:szCs w:val="22"/>
        </w:rPr>
        <w:t>p</w:t>
      </w:r>
      <w:r w:rsidRPr="00F17087">
        <w:rPr>
          <w:sz w:val="22"/>
          <w:szCs w:val="22"/>
        </w:rPr>
        <w:t xml:space="preserve">vz., kraujavimas iš </w:t>
      </w:r>
      <w:r w:rsidR="002C6747">
        <w:rPr>
          <w:sz w:val="22"/>
          <w:szCs w:val="22"/>
        </w:rPr>
        <w:t xml:space="preserve">šlapimo </w:t>
      </w:r>
      <w:r w:rsidRPr="00F17087">
        <w:rPr>
          <w:sz w:val="22"/>
          <w:szCs w:val="22"/>
        </w:rPr>
        <w:t xml:space="preserve">pūslės vėžio, skrandžio vėžio, </w:t>
      </w:r>
      <w:r w:rsidR="002C6747">
        <w:rPr>
          <w:sz w:val="22"/>
          <w:szCs w:val="22"/>
        </w:rPr>
        <w:t>gaubtinės</w:t>
      </w:r>
      <w:r w:rsidR="002C6747" w:rsidRPr="00F17087">
        <w:rPr>
          <w:sz w:val="22"/>
          <w:szCs w:val="22"/>
        </w:rPr>
        <w:t xml:space="preserve"> </w:t>
      </w:r>
      <w:r w:rsidRPr="00F17087">
        <w:rPr>
          <w:sz w:val="22"/>
          <w:szCs w:val="22"/>
        </w:rPr>
        <w:t>žarnos vėžio.</w:t>
      </w:r>
    </w:p>
    <w:p w14:paraId="3501B887" w14:textId="77777777" w:rsidR="008F35FB" w:rsidRPr="00F17087" w:rsidRDefault="008F35FB" w:rsidP="008F35FB">
      <w:pPr>
        <w:autoSpaceDE w:val="0"/>
        <w:autoSpaceDN w:val="0"/>
        <w:adjustRightInd w:val="0"/>
        <w:rPr>
          <w:sz w:val="22"/>
          <w:szCs w:val="22"/>
        </w:rPr>
      </w:pPr>
      <w:r w:rsidRPr="00F17087">
        <w:rPr>
          <w:sz w:val="22"/>
          <w:szCs w:val="22"/>
          <w:vertAlign w:val="superscript"/>
        </w:rPr>
        <w:t>b</w:t>
      </w:r>
      <w:r w:rsidRPr="00F17087">
        <w:rPr>
          <w:sz w:val="22"/>
          <w:szCs w:val="22"/>
        </w:rPr>
        <w:t xml:space="preserve"> </w:t>
      </w:r>
      <w:r w:rsidR="00952A9E">
        <w:rPr>
          <w:sz w:val="22"/>
          <w:szCs w:val="22"/>
        </w:rPr>
        <w:t>p</w:t>
      </w:r>
      <w:r w:rsidRPr="00F17087">
        <w:rPr>
          <w:sz w:val="22"/>
          <w:szCs w:val="22"/>
        </w:rPr>
        <w:t>vz., padidėjęs polinkis kraujosruvoms, savaiminės kraujosruvos, hemoraginė diatezė.</w:t>
      </w:r>
    </w:p>
    <w:p w14:paraId="1E10EA1D" w14:textId="77777777" w:rsidR="008F35FB" w:rsidRPr="00F17087" w:rsidRDefault="008F35FB" w:rsidP="008F35FB">
      <w:pPr>
        <w:autoSpaceDE w:val="0"/>
        <w:autoSpaceDN w:val="0"/>
        <w:adjustRightInd w:val="0"/>
        <w:rPr>
          <w:sz w:val="22"/>
          <w:szCs w:val="22"/>
        </w:rPr>
      </w:pPr>
      <w:r w:rsidRPr="00F17087">
        <w:rPr>
          <w:sz w:val="22"/>
          <w:szCs w:val="22"/>
          <w:vertAlign w:val="superscript"/>
        </w:rPr>
        <w:t>c</w:t>
      </w:r>
      <w:r w:rsidRPr="00F17087">
        <w:rPr>
          <w:sz w:val="22"/>
          <w:szCs w:val="22"/>
        </w:rPr>
        <w:t xml:space="preserve"> Nustatyta pateikus vaistinį preparatą į rinką.</w:t>
      </w:r>
    </w:p>
    <w:p w14:paraId="09F21090" w14:textId="16C9F352" w:rsidR="008F35FB" w:rsidRPr="00F17087" w:rsidRDefault="008F35FB" w:rsidP="008F35FB">
      <w:pPr>
        <w:autoSpaceDE w:val="0"/>
        <w:autoSpaceDN w:val="0"/>
        <w:adjustRightInd w:val="0"/>
        <w:rPr>
          <w:sz w:val="22"/>
          <w:szCs w:val="22"/>
        </w:rPr>
      </w:pPr>
      <w:r w:rsidRPr="00F17087">
        <w:rPr>
          <w:sz w:val="22"/>
          <w:szCs w:val="22"/>
          <w:vertAlign w:val="superscript"/>
        </w:rPr>
        <w:t>d</w:t>
      </w:r>
      <w:r w:rsidRPr="00F17087">
        <w:rPr>
          <w:sz w:val="22"/>
          <w:szCs w:val="22"/>
        </w:rPr>
        <w:t xml:space="preserve"> Dažnis nustatytas remiantis laboratorinių tyrimų duomenimis (šlapimo rūgšties koncentracijos padidėjimas iki viršijančios viršutinę normos ribą, kai pradinė jos koncentracija buvo normos ribose arba mažesnė; kreatinino </w:t>
      </w:r>
      <w:r w:rsidR="00B06E38" w:rsidRPr="00F17087">
        <w:rPr>
          <w:sz w:val="22"/>
          <w:szCs w:val="22"/>
        </w:rPr>
        <w:t>koncentracijos padidėjimas &gt;</w:t>
      </w:r>
      <w:r w:rsidR="003F113B">
        <w:rPr>
          <w:sz w:val="22"/>
          <w:szCs w:val="22"/>
        </w:rPr>
        <w:t> </w:t>
      </w:r>
      <w:r w:rsidR="00B06E38" w:rsidRPr="00F17087">
        <w:rPr>
          <w:sz w:val="22"/>
          <w:szCs w:val="22"/>
        </w:rPr>
        <w:t>50 </w:t>
      </w:r>
      <w:r w:rsidRPr="00F17087">
        <w:rPr>
          <w:sz w:val="22"/>
          <w:szCs w:val="22"/>
        </w:rPr>
        <w:t>% palyginus su pradine) ir nėra apytikris pranešto nepageidaujamo reiškinio dažnis.</w:t>
      </w:r>
    </w:p>
    <w:p w14:paraId="2672165E" w14:textId="77777777" w:rsidR="008F35FB" w:rsidRPr="00F17087" w:rsidRDefault="008F35FB" w:rsidP="008F35FB">
      <w:pPr>
        <w:autoSpaceDE w:val="0"/>
        <w:autoSpaceDN w:val="0"/>
        <w:adjustRightInd w:val="0"/>
        <w:rPr>
          <w:sz w:val="22"/>
          <w:szCs w:val="22"/>
        </w:rPr>
      </w:pPr>
      <w:r w:rsidRPr="00F17087">
        <w:rPr>
          <w:sz w:val="22"/>
          <w:szCs w:val="22"/>
          <w:vertAlign w:val="superscript"/>
        </w:rPr>
        <w:lastRenderedPageBreak/>
        <w:t xml:space="preserve">e </w:t>
      </w:r>
      <w:r w:rsidR="00952A9E">
        <w:rPr>
          <w:sz w:val="22"/>
          <w:szCs w:val="22"/>
        </w:rPr>
        <w:t>p</w:t>
      </w:r>
      <w:r w:rsidRPr="00F17087">
        <w:rPr>
          <w:sz w:val="22"/>
          <w:szCs w:val="22"/>
        </w:rPr>
        <w:t>vz., junginės, tinklainės arba vidinis akies kraujavimas.</w:t>
      </w:r>
    </w:p>
    <w:p w14:paraId="01D0D484" w14:textId="77777777" w:rsidR="008F35FB" w:rsidRPr="00F17087" w:rsidRDefault="008F35FB" w:rsidP="008F35FB">
      <w:pPr>
        <w:autoSpaceDE w:val="0"/>
        <w:autoSpaceDN w:val="0"/>
        <w:adjustRightInd w:val="0"/>
        <w:rPr>
          <w:sz w:val="22"/>
          <w:szCs w:val="22"/>
        </w:rPr>
      </w:pPr>
      <w:r w:rsidRPr="00F17087">
        <w:rPr>
          <w:sz w:val="22"/>
          <w:szCs w:val="22"/>
          <w:vertAlign w:val="superscript"/>
        </w:rPr>
        <w:t xml:space="preserve">f </w:t>
      </w:r>
      <w:r w:rsidR="00952A9E">
        <w:rPr>
          <w:sz w:val="22"/>
          <w:szCs w:val="22"/>
        </w:rPr>
        <w:t>p</w:t>
      </w:r>
      <w:r w:rsidRPr="00F17087">
        <w:rPr>
          <w:sz w:val="22"/>
          <w:szCs w:val="22"/>
        </w:rPr>
        <w:t xml:space="preserve">vz., </w:t>
      </w:r>
      <w:proofErr w:type="spellStart"/>
      <w:r w:rsidRPr="00F17087">
        <w:rPr>
          <w:sz w:val="22"/>
          <w:szCs w:val="22"/>
        </w:rPr>
        <w:t>epistaksė</w:t>
      </w:r>
      <w:proofErr w:type="spellEnd"/>
      <w:r w:rsidRPr="00F17087">
        <w:rPr>
          <w:sz w:val="22"/>
          <w:szCs w:val="22"/>
        </w:rPr>
        <w:t xml:space="preserve">, </w:t>
      </w:r>
      <w:proofErr w:type="spellStart"/>
      <w:r w:rsidRPr="00F17087">
        <w:rPr>
          <w:sz w:val="22"/>
          <w:szCs w:val="22"/>
        </w:rPr>
        <w:t>hemoptizė</w:t>
      </w:r>
      <w:proofErr w:type="spellEnd"/>
      <w:r w:rsidRPr="00F17087">
        <w:rPr>
          <w:sz w:val="22"/>
          <w:szCs w:val="22"/>
        </w:rPr>
        <w:t>.</w:t>
      </w:r>
    </w:p>
    <w:p w14:paraId="4375808E" w14:textId="77777777" w:rsidR="008F35FB" w:rsidRPr="00F17087" w:rsidRDefault="008F35FB" w:rsidP="008F35FB">
      <w:pPr>
        <w:autoSpaceDE w:val="0"/>
        <w:autoSpaceDN w:val="0"/>
        <w:adjustRightInd w:val="0"/>
        <w:rPr>
          <w:sz w:val="22"/>
          <w:szCs w:val="22"/>
        </w:rPr>
      </w:pPr>
      <w:r w:rsidRPr="00F17087">
        <w:rPr>
          <w:sz w:val="22"/>
          <w:szCs w:val="22"/>
          <w:vertAlign w:val="superscript"/>
        </w:rPr>
        <w:t>g</w:t>
      </w:r>
      <w:r w:rsidRPr="00F17087">
        <w:rPr>
          <w:sz w:val="22"/>
          <w:szCs w:val="22"/>
        </w:rPr>
        <w:t xml:space="preserve"> </w:t>
      </w:r>
      <w:r w:rsidR="00952A9E">
        <w:rPr>
          <w:sz w:val="22"/>
          <w:szCs w:val="22"/>
        </w:rPr>
        <w:t>p</w:t>
      </w:r>
      <w:r w:rsidRPr="00F17087">
        <w:rPr>
          <w:sz w:val="22"/>
          <w:szCs w:val="22"/>
        </w:rPr>
        <w:t>vz., dantenų kraujavimas, tiesiosios žarnos kraujavimas, kraujavimas iš skrandžio opos.</w:t>
      </w:r>
    </w:p>
    <w:p w14:paraId="0DD18EB3" w14:textId="77777777" w:rsidR="008F35FB" w:rsidRPr="00F17087" w:rsidRDefault="008F35FB" w:rsidP="008F35FB">
      <w:pPr>
        <w:autoSpaceDE w:val="0"/>
        <w:autoSpaceDN w:val="0"/>
        <w:adjustRightInd w:val="0"/>
        <w:rPr>
          <w:sz w:val="22"/>
          <w:szCs w:val="22"/>
        </w:rPr>
      </w:pPr>
      <w:r w:rsidRPr="00F17087">
        <w:rPr>
          <w:sz w:val="22"/>
          <w:szCs w:val="22"/>
          <w:vertAlign w:val="superscript"/>
        </w:rPr>
        <w:t>h</w:t>
      </w:r>
      <w:r w:rsidRPr="00F17087">
        <w:rPr>
          <w:sz w:val="22"/>
          <w:szCs w:val="22"/>
        </w:rPr>
        <w:t xml:space="preserve"> </w:t>
      </w:r>
      <w:r w:rsidR="00952A9E">
        <w:rPr>
          <w:sz w:val="22"/>
          <w:szCs w:val="22"/>
        </w:rPr>
        <w:t>p</w:t>
      </w:r>
      <w:r w:rsidRPr="00F17087">
        <w:rPr>
          <w:sz w:val="22"/>
          <w:szCs w:val="22"/>
        </w:rPr>
        <w:t xml:space="preserve">vz., </w:t>
      </w:r>
      <w:proofErr w:type="spellStart"/>
      <w:r w:rsidRPr="00F17087">
        <w:rPr>
          <w:sz w:val="22"/>
          <w:szCs w:val="22"/>
        </w:rPr>
        <w:t>ekchimozės</w:t>
      </w:r>
      <w:proofErr w:type="spellEnd"/>
      <w:r w:rsidRPr="00F17087">
        <w:rPr>
          <w:sz w:val="22"/>
          <w:szCs w:val="22"/>
        </w:rPr>
        <w:t xml:space="preserve">, kraujavimas iš odos, </w:t>
      </w:r>
      <w:proofErr w:type="spellStart"/>
      <w:r w:rsidRPr="00F17087">
        <w:rPr>
          <w:sz w:val="22"/>
          <w:szCs w:val="22"/>
        </w:rPr>
        <w:t>petechijos</w:t>
      </w:r>
      <w:proofErr w:type="spellEnd"/>
      <w:r w:rsidRPr="00F17087">
        <w:rPr>
          <w:sz w:val="22"/>
          <w:szCs w:val="22"/>
        </w:rPr>
        <w:t>.</w:t>
      </w:r>
    </w:p>
    <w:p w14:paraId="3B5C1B9B" w14:textId="77777777" w:rsidR="008F35FB" w:rsidRPr="00F17087" w:rsidRDefault="008F35FB" w:rsidP="008F35FB">
      <w:pPr>
        <w:autoSpaceDE w:val="0"/>
        <w:autoSpaceDN w:val="0"/>
        <w:adjustRightInd w:val="0"/>
        <w:rPr>
          <w:sz w:val="22"/>
          <w:szCs w:val="22"/>
        </w:rPr>
      </w:pPr>
      <w:r w:rsidRPr="00F17087">
        <w:rPr>
          <w:sz w:val="22"/>
          <w:szCs w:val="22"/>
          <w:vertAlign w:val="superscript"/>
        </w:rPr>
        <w:t xml:space="preserve">i </w:t>
      </w:r>
      <w:r w:rsidR="00952A9E">
        <w:rPr>
          <w:sz w:val="22"/>
          <w:szCs w:val="22"/>
        </w:rPr>
        <w:t>p</w:t>
      </w:r>
      <w:r w:rsidRPr="00F17087">
        <w:rPr>
          <w:sz w:val="22"/>
          <w:szCs w:val="22"/>
        </w:rPr>
        <w:t xml:space="preserve">vz., </w:t>
      </w:r>
      <w:proofErr w:type="spellStart"/>
      <w:r w:rsidRPr="00F17087">
        <w:rPr>
          <w:sz w:val="22"/>
          <w:szCs w:val="22"/>
        </w:rPr>
        <w:t>hemartrozės</w:t>
      </w:r>
      <w:proofErr w:type="spellEnd"/>
      <w:r w:rsidRPr="00F17087">
        <w:rPr>
          <w:sz w:val="22"/>
          <w:szCs w:val="22"/>
        </w:rPr>
        <w:t>, kraujavimas į raumenis.</w:t>
      </w:r>
    </w:p>
    <w:p w14:paraId="579BD416" w14:textId="77777777" w:rsidR="008F35FB" w:rsidRPr="00F17087" w:rsidRDefault="008F35FB" w:rsidP="008F35FB">
      <w:pPr>
        <w:autoSpaceDE w:val="0"/>
        <w:autoSpaceDN w:val="0"/>
        <w:adjustRightInd w:val="0"/>
        <w:rPr>
          <w:sz w:val="22"/>
          <w:szCs w:val="22"/>
        </w:rPr>
      </w:pPr>
      <w:r w:rsidRPr="00F17087">
        <w:rPr>
          <w:sz w:val="22"/>
          <w:szCs w:val="22"/>
          <w:vertAlign w:val="superscript"/>
        </w:rPr>
        <w:t>j</w:t>
      </w:r>
      <w:r w:rsidRPr="00F17087">
        <w:rPr>
          <w:sz w:val="22"/>
          <w:szCs w:val="22"/>
        </w:rPr>
        <w:t xml:space="preserve"> </w:t>
      </w:r>
      <w:r w:rsidR="00952A9E">
        <w:rPr>
          <w:sz w:val="22"/>
          <w:szCs w:val="22"/>
        </w:rPr>
        <w:t>p</w:t>
      </w:r>
      <w:r w:rsidRPr="00F17087">
        <w:rPr>
          <w:sz w:val="22"/>
          <w:szCs w:val="22"/>
        </w:rPr>
        <w:t xml:space="preserve">vz., </w:t>
      </w:r>
      <w:proofErr w:type="spellStart"/>
      <w:r w:rsidRPr="00F17087">
        <w:rPr>
          <w:sz w:val="22"/>
          <w:szCs w:val="22"/>
        </w:rPr>
        <w:t>hematurija</w:t>
      </w:r>
      <w:proofErr w:type="spellEnd"/>
      <w:r w:rsidRPr="00F17087">
        <w:rPr>
          <w:sz w:val="22"/>
          <w:szCs w:val="22"/>
        </w:rPr>
        <w:t>, hemoraginis cistitas.</w:t>
      </w:r>
    </w:p>
    <w:p w14:paraId="10243479" w14:textId="77777777" w:rsidR="008F35FB" w:rsidRPr="00F17087" w:rsidRDefault="008F35FB" w:rsidP="008F35FB">
      <w:pPr>
        <w:autoSpaceDE w:val="0"/>
        <w:autoSpaceDN w:val="0"/>
        <w:adjustRightInd w:val="0"/>
        <w:rPr>
          <w:sz w:val="22"/>
          <w:szCs w:val="22"/>
        </w:rPr>
      </w:pPr>
      <w:r w:rsidRPr="00F17087">
        <w:rPr>
          <w:sz w:val="22"/>
          <w:szCs w:val="22"/>
          <w:vertAlign w:val="superscript"/>
        </w:rPr>
        <w:t xml:space="preserve">k </w:t>
      </w:r>
      <w:r w:rsidR="00952A9E">
        <w:rPr>
          <w:sz w:val="22"/>
          <w:szCs w:val="22"/>
        </w:rPr>
        <w:t>p</w:t>
      </w:r>
      <w:r w:rsidRPr="00F17087">
        <w:rPr>
          <w:sz w:val="22"/>
          <w:szCs w:val="22"/>
        </w:rPr>
        <w:t xml:space="preserve">vz., kraujavimas iš makšties, </w:t>
      </w:r>
      <w:proofErr w:type="spellStart"/>
      <w:r w:rsidRPr="00F17087">
        <w:rPr>
          <w:sz w:val="22"/>
          <w:szCs w:val="22"/>
        </w:rPr>
        <w:t>hematospermija</w:t>
      </w:r>
      <w:proofErr w:type="spellEnd"/>
      <w:r w:rsidRPr="00F17087">
        <w:rPr>
          <w:sz w:val="22"/>
          <w:szCs w:val="22"/>
        </w:rPr>
        <w:t>, kraujavimas po menopauzės.</w:t>
      </w:r>
    </w:p>
    <w:p w14:paraId="57FDCFAF" w14:textId="77777777" w:rsidR="008F35FB" w:rsidRPr="00F17087" w:rsidRDefault="008F35FB" w:rsidP="008F35FB">
      <w:pPr>
        <w:autoSpaceDE w:val="0"/>
        <w:autoSpaceDN w:val="0"/>
        <w:adjustRightInd w:val="0"/>
        <w:rPr>
          <w:sz w:val="22"/>
          <w:szCs w:val="22"/>
        </w:rPr>
      </w:pPr>
      <w:r w:rsidRPr="00F17087">
        <w:rPr>
          <w:sz w:val="22"/>
          <w:szCs w:val="22"/>
          <w:vertAlign w:val="superscript"/>
        </w:rPr>
        <w:t xml:space="preserve">l </w:t>
      </w:r>
      <w:r w:rsidR="00952A9E">
        <w:rPr>
          <w:sz w:val="22"/>
          <w:szCs w:val="22"/>
        </w:rPr>
        <w:t>p</w:t>
      </w:r>
      <w:r w:rsidRPr="00F17087">
        <w:rPr>
          <w:sz w:val="22"/>
          <w:szCs w:val="22"/>
        </w:rPr>
        <w:t>vz., sumušimas, trauminė kraujosruva, trauminis kraujavimas.</w:t>
      </w:r>
    </w:p>
    <w:p w14:paraId="3F156296" w14:textId="77777777" w:rsidR="008F35FB" w:rsidRPr="00F17087" w:rsidRDefault="008F35FB" w:rsidP="008F35FB">
      <w:pPr>
        <w:tabs>
          <w:tab w:val="left" w:pos="567"/>
        </w:tabs>
        <w:spacing w:line="260" w:lineRule="exact"/>
        <w:jc w:val="both"/>
        <w:rPr>
          <w:iCs/>
          <w:sz w:val="22"/>
          <w:szCs w:val="22"/>
          <w:lang w:eastAsia="lt-LT"/>
        </w:rPr>
      </w:pPr>
      <w:r w:rsidRPr="00F17087">
        <w:rPr>
          <w:sz w:val="22"/>
          <w:szCs w:val="22"/>
          <w:vertAlign w:val="superscript"/>
        </w:rPr>
        <w:t xml:space="preserve">m </w:t>
      </w:r>
      <w:r w:rsidR="00952A9E">
        <w:rPr>
          <w:sz w:val="22"/>
          <w:szCs w:val="22"/>
        </w:rPr>
        <w:t>p</w:t>
      </w:r>
      <w:r w:rsidRPr="00F17087">
        <w:rPr>
          <w:sz w:val="22"/>
          <w:szCs w:val="22"/>
        </w:rPr>
        <w:t xml:space="preserve">vz., spontaninis, susijęs su procedūra arba </w:t>
      </w:r>
      <w:proofErr w:type="spellStart"/>
      <w:r w:rsidR="0063095F">
        <w:rPr>
          <w:sz w:val="22"/>
          <w:szCs w:val="22"/>
        </w:rPr>
        <w:t>intrakranijinis</w:t>
      </w:r>
      <w:proofErr w:type="spellEnd"/>
      <w:r w:rsidR="0063095F">
        <w:rPr>
          <w:sz w:val="22"/>
          <w:szCs w:val="22"/>
        </w:rPr>
        <w:t xml:space="preserve"> </w:t>
      </w:r>
      <w:r w:rsidRPr="00F17087">
        <w:rPr>
          <w:sz w:val="22"/>
          <w:szCs w:val="22"/>
        </w:rPr>
        <w:t>kraujavimas po traumos.</w:t>
      </w:r>
    </w:p>
    <w:p w14:paraId="3273F18E" w14:textId="77777777" w:rsidR="008F35FB" w:rsidRPr="00F17087" w:rsidRDefault="008F35FB" w:rsidP="008F35FB">
      <w:pPr>
        <w:tabs>
          <w:tab w:val="left" w:pos="567"/>
        </w:tabs>
        <w:spacing w:line="260" w:lineRule="exact"/>
        <w:jc w:val="both"/>
        <w:rPr>
          <w:iCs/>
          <w:sz w:val="22"/>
          <w:szCs w:val="22"/>
          <w:lang w:eastAsia="lt-LT"/>
        </w:rPr>
      </w:pPr>
    </w:p>
    <w:p w14:paraId="25069EFE" w14:textId="77777777" w:rsidR="00DE01F8" w:rsidRPr="00F17087" w:rsidRDefault="002D5C8E" w:rsidP="008F35FB">
      <w:pPr>
        <w:tabs>
          <w:tab w:val="left" w:pos="567"/>
        </w:tabs>
        <w:spacing w:line="260" w:lineRule="exact"/>
        <w:jc w:val="both"/>
        <w:rPr>
          <w:iCs/>
          <w:sz w:val="22"/>
          <w:szCs w:val="22"/>
          <w:lang w:eastAsia="lt-LT"/>
        </w:rPr>
      </w:pPr>
      <w:r w:rsidRPr="00F17087">
        <w:rPr>
          <w:iCs/>
          <w:sz w:val="22"/>
          <w:szCs w:val="22"/>
          <w:u w:val="single"/>
          <w:lang w:eastAsia="lt-LT"/>
        </w:rPr>
        <w:t>Atrinktų nepageidaujamų reakcijų apibūdinimas</w:t>
      </w:r>
    </w:p>
    <w:p w14:paraId="0A0E37EA" w14:textId="77777777" w:rsidR="00ED3471" w:rsidRPr="00F17087" w:rsidRDefault="00ED3471" w:rsidP="00227A47">
      <w:pPr>
        <w:autoSpaceDE w:val="0"/>
        <w:autoSpaceDN w:val="0"/>
        <w:adjustRightInd w:val="0"/>
        <w:rPr>
          <w:i/>
          <w:iCs/>
          <w:sz w:val="22"/>
          <w:szCs w:val="22"/>
          <w:u w:val="single"/>
        </w:rPr>
      </w:pPr>
    </w:p>
    <w:p w14:paraId="5E83C3FA" w14:textId="77777777" w:rsidR="00227A47" w:rsidRPr="00F17087" w:rsidRDefault="00227A47" w:rsidP="00227A47">
      <w:pPr>
        <w:autoSpaceDE w:val="0"/>
        <w:autoSpaceDN w:val="0"/>
        <w:adjustRightInd w:val="0"/>
        <w:rPr>
          <w:i/>
          <w:iCs/>
          <w:sz w:val="22"/>
          <w:szCs w:val="22"/>
          <w:u w:val="single"/>
        </w:rPr>
      </w:pPr>
      <w:r w:rsidRPr="00F17087">
        <w:rPr>
          <w:i/>
          <w:iCs/>
          <w:sz w:val="22"/>
          <w:szCs w:val="22"/>
          <w:u w:val="single"/>
        </w:rPr>
        <w:t>Kraujavimas</w:t>
      </w:r>
    </w:p>
    <w:p w14:paraId="000241F7" w14:textId="77777777" w:rsidR="00227A47" w:rsidRPr="00952A9E" w:rsidRDefault="00227A47" w:rsidP="00227A47">
      <w:pPr>
        <w:autoSpaceDE w:val="0"/>
        <w:autoSpaceDN w:val="0"/>
        <w:adjustRightInd w:val="0"/>
        <w:rPr>
          <w:i/>
          <w:sz w:val="22"/>
          <w:szCs w:val="22"/>
        </w:rPr>
      </w:pPr>
      <w:r w:rsidRPr="00952A9E">
        <w:rPr>
          <w:i/>
          <w:sz w:val="22"/>
          <w:szCs w:val="22"/>
        </w:rPr>
        <w:t>Kraujavimas PLATO tyrimo metu</w:t>
      </w:r>
    </w:p>
    <w:p w14:paraId="71A942AC" w14:textId="77777777" w:rsidR="00ED3471" w:rsidRPr="00F17087" w:rsidRDefault="00ED3471" w:rsidP="00227A47">
      <w:pPr>
        <w:tabs>
          <w:tab w:val="left" w:pos="567"/>
        </w:tabs>
        <w:spacing w:line="260" w:lineRule="exact"/>
        <w:jc w:val="both"/>
        <w:rPr>
          <w:sz w:val="22"/>
          <w:szCs w:val="22"/>
        </w:rPr>
      </w:pPr>
    </w:p>
    <w:p w14:paraId="056FA531" w14:textId="77777777" w:rsidR="00227A47" w:rsidRPr="00F17087" w:rsidRDefault="00227A47" w:rsidP="00227A47">
      <w:pPr>
        <w:tabs>
          <w:tab w:val="left" w:pos="567"/>
        </w:tabs>
        <w:spacing w:line="260" w:lineRule="exact"/>
        <w:jc w:val="both"/>
        <w:rPr>
          <w:sz w:val="22"/>
          <w:szCs w:val="22"/>
        </w:rPr>
      </w:pPr>
      <w:r w:rsidRPr="00F17087">
        <w:rPr>
          <w:sz w:val="22"/>
          <w:szCs w:val="22"/>
        </w:rPr>
        <w:t>Bendri kraujavimo dažnių duomenys, gauti PLATO tyrimo metu, pateikiami 2 lentelėje.</w:t>
      </w:r>
    </w:p>
    <w:p w14:paraId="27210F03" w14:textId="77777777" w:rsidR="00ED3471" w:rsidRPr="00F17087" w:rsidRDefault="00ED3471" w:rsidP="00227A47">
      <w:pPr>
        <w:autoSpaceDE w:val="0"/>
        <w:autoSpaceDN w:val="0"/>
        <w:adjustRightInd w:val="0"/>
        <w:rPr>
          <w:rFonts w:eastAsia="TimesNewRoman,Bold"/>
          <w:b/>
          <w:bCs/>
          <w:sz w:val="22"/>
          <w:szCs w:val="22"/>
        </w:rPr>
      </w:pPr>
    </w:p>
    <w:p w14:paraId="3A49A122" w14:textId="77777777" w:rsidR="00DE01F8" w:rsidRPr="00F17087" w:rsidRDefault="00227A47" w:rsidP="00ED3471">
      <w:pPr>
        <w:autoSpaceDE w:val="0"/>
        <w:autoSpaceDN w:val="0"/>
        <w:adjustRightInd w:val="0"/>
        <w:rPr>
          <w:rFonts w:eastAsia="TimesNewRoman,Bold"/>
          <w:b/>
          <w:bCs/>
          <w:sz w:val="22"/>
          <w:szCs w:val="22"/>
        </w:rPr>
      </w:pPr>
      <w:r w:rsidRPr="00F17087">
        <w:rPr>
          <w:rFonts w:eastAsia="TimesNewRoman,Bold"/>
          <w:b/>
          <w:bCs/>
          <w:sz w:val="22"/>
          <w:szCs w:val="22"/>
        </w:rPr>
        <w:t xml:space="preserve">2 lentelė. Bendra kraujavimo reiškinių analizė </w:t>
      </w:r>
      <w:proofErr w:type="spellStart"/>
      <w:r w:rsidRPr="00F17087">
        <w:rPr>
          <w:rFonts w:eastAsia="TimesNewRoman,Bold"/>
          <w:b/>
          <w:bCs/>
          <w:sz w:val="22"/>
          <w:szCs w:val="22"/>
        </w:rPr>
        <w:t>Kaplan-Meier</w:t>
      </w:r>
      <w:proofErr w:type="spellEnd"/>
      <w:r w:rsidRPr="00F17087">
        <w:rPr>
          <w:rFonts w:eastAsia="TimesNewRoman,Bold"/>
          <w:b/>
          <w:bCs/>
          <w:sz w:val="22"/>
          <w:szCs w:val="22"/>
        </w:rPr>
        <w:t xml:space="preserve"> metodu po 12 mėn. (PLATO</w:t>
      </w:r>
      <w:r w:rsidR="00ED3471" w:rsidRPr="00F17087">
        <w:rPr>
          <w:rFonts w:eastAsia="TimesNewRoman,Bold"/>
          <w:b/>
          <w:bCs/>
          <w:sz w:val="22"/>
          <w:szCs w:val="22"/>
        </w:rPr>
        <w:t xml:space="preserve"> </w:t>
      </w:r>
      <w:r w:rsidRPr="00F17087">
        <w:rPr>
          <w:rFonts w:eastAsia="TimesNewRoman,Bold"/>
          <w:b/>
          <w:bCs/>
          <w:sz w:val="22"/>
          <w:szCs w:val="22"/>
        </w:rPr>
        <w:t>tyrimas)</w:t>
      </w:r>
    </w:p>
    <w:p w14:paraId="35B77449" w14:textId="77777777" w:rsidR="00227A47" w:rsidRPr="00F17087" w:rsidRDefault="00227A47" w:rsidP="00227A47">
      <w:pPr>
        <w:rPr>
          <w:sz w:val="22"/>
          <w:szCs w:val="22"/>
        </w:rPr>
      </w:pPr>
    </w:p>
    <w:tbl>
      <w:tblPr>
        <w:tblW w:w="9488" w:type="dxa"/>
        <w:tblInd w:w="5" w:type="dxa"/>
        <w:tblLayout w:type="fixed"/>
        <w:tblCellMar>
          <w:left w:w="0" w:type="dxa"/>
          <w:right w:w="0" w:type="dxa"/>
        </w:tblCellMar>
        <w:tblLook w:val="0000" w:firstRow="0" w:lastRow="0" w:firstColumn="0" w:lastColumn="0" w:noHBand="0" w:noVBand="0"/>
      </w:tblPr>
      <w:tblGrid>
        <w:gridCol w:w="4385"/>
        <w:gridCol w:w="1984"/>
        <w:gridCol w:w="1701"/>
        <w:gridCol w:w="1418"/>
      </w:tblGrid>
      <w:tr w:rsidR="00227A47" w:rsidRPr="00F17087" w14:paraId="4268D27E" w14:textId="77777777" w:rsidTr="00E4423B">
        <w:trPr>
          <w:trHeight w:hRule="exact" w:val="903"/>
        </w:trPr>
        <w:tc>
          <w:tcPr>
            <w:tcW w:w="4385" w:type="dxa"/>
            <w:tcBorders>
              <w:top w:val="single" w:sz="4" w:space="0" w:color="000000"/>
              <w:left w:val="single" w:sz="4" w:space="0" w:color="000000"/>
              <w:bottom w:val="single" w:sz="4" w:space="0" w:color="000000"/>
              <w:right w:val="single" w:sz="4" w:space="0" w:color="000000"/>
            </w:tcBorders>
          </w:tcPr>
          <w:p w14:paraId="59F4F3AD" w14:textId="77777777" w:rsidR="00227A47" w:rsidRPr="00F17087" w:rsidRDefault="00227A47" w:rsidP="00227A47">
            <w:pPr>
              <w:rPr>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253527EA" w14:textId="77777777" w:rsidR="00227A47" w:rsidRPr="00F17087" w:rsidRDefault="00227A47" w:rsidP="00227A47">
            <w:pPr>
              <w:jc w:val="center"/>
              <w:rPr>
                <w:sz w:val="22"/>
                <w:szCs w:val="22"/>
              </w:rPr>
            </w:pPr>
            <w:proofErr w:type="spellStart"/>
            <w:r w:rsidRPr="00F17087">
              <w:rPr>
                <w:b/>
                <w:bCs/>
                <w:sz w:val="22"/>
                <w:szCs w:val="22"/>
              </w:rPr>
              <w:t>Ti</w:t>
            </w:r>
            <w:r w:rsidR="00ED3471" w:rsidRPr="00F17087">
              <w:rPr>
                <w:b/>
                <w:bCs/>
                <w:sz w:val="22"/>
                <w:szCs w:val="22"/>
              </w:rPr>
              <w:t>k</w:t>
            </w:r>
            <w:r w:rsidRPr="00F17087">
              <w:rPr>
                <w:b/>
                <w:bCs/>
                <w:sz w:val="22"/>
                <w:szCs w:val="22"/>
              </w:rPr>
              <w:t>agrelor</w:t>
            </w:r>
            <w:r w:rsidR="00ED3471" w:rsidRPr="00F17087">
              <w:rPr>
                <w:b/>
                <w:bCs/>
                <w:sz w:val="22"/>
                <w:szCs w:val="22"/>
              </w:rPr>
              <w:t>as</w:t>
            </w:r>
            <w:proofErr w:type="spellEnd"/>
            <w:r w:rsidR="00ED3471" w:rsidRPr="00F17087">
              <w:rPr>
                <w:b/>
                <w:bCs/>
                <w:sz w:val="22"/>
                <w:szCs w:val="22"/>
              </w:rPr>
              <w:t xml:space="preserve"> 90 </w:t>
            </w:r>
            <w:r w:rsidRPr="00F17087">
              <w:rPr>
                <w:b/>
                <w:bCs/>
                <w:sz w:val="22"/>
                <w:szCs w:val="22"/>
              </w:rPr>
              <w:t xml:space="preserve">mg </w:t>
            </w:r>
            <w:r w:rsidR="00ED3471" w:rsidRPr="00F17087">
              <w:rPr>
                <w:b/>
                <w:bCs/>
                <w:sz w:val="22"/>
                <w:szCs w:val="22"/>
              </w:rPr>
              <w:t>2 kartus per parą</w:t>
            </w:r>
          </w:p>
          <w:p w14:paraId="0348FD59" w14:textId="16EEF1EC" w:rsidR="00227A47" w:rsidRPr="00F17087" w:rsidRDefault="00227A47" w:rsidP="00227A47">
            <w:pPr>
              <w:jc w:val="center"/>
              <w:rPr>
                <w:sz w:val="22"/>
                <w:szCs w:val="22"/>
              </w:rPr>
            </w:pPr>
            <w:r w:rsidRPr="00F17087">
              <w:rPr>
                <w:b/>
                <w:bCs/>
                <w:sz w:val="22"/>
                <w:szCs w:val="22"/>
              </w:rPr>
              <w:t>N=9</w:t>
            </w:r>
            <w:r w:rsidR="003F113B">
              <w:rPr>
                <w:b/>
                <w:bCs/>
                <w:sz w:val="22"/>
                <w:szCs w:val="22"/>
              </w:rPr>
              <w:t> </w:t>
            </w:r>
            <w:r w:rsidRPr="00F17087">
              <w:rPr>
                <w:b/>
                <w:bCs/>
                <w:sz w:val="22"/>
                <w:szCs w:val="22"/>
              </w:rPr>
              <w:t>235</w:t>
            </w:r>
          </w:p>
        </w:tc>
        <w:tc>
          <w:tcPr>
            <w:tcW w:w="1701" w:type="dxa"/>
            <w:tcBorders>
              <w:top w:val="single" w:sz="4" w:space="0" w:color="000000"/>
              <w:left w:val="single" w:sz="4" w:space="0" w:color="000000"/>
              <w:bottom w:val="single" w:sz="4" w:space="0" w:color="000000"/>
              <w:right w:val="single" w:sz="4" w:space="0" w:color="000000"/>
            </w:tcBorders>
          </w:tcPr>
          <w:p w14:paraId="222C01CC" w14:textId="51488EE8" w:rsidR="00227A47" w:rsidRPr="00F17087" w:rsidRDefault="00ED3471" w:rsidP="00E4423B">
            <w:pPr>
              <w:jc w:val="center"/>
              <w:rPr>
                <w:sz w:val="22"/>
                <w:szCs w:val="22"/>
              </w:rPr>
            </w:pPr>
            <w:proofErr w:type="spellStart"/>
            <w:r w:rsidRPr="00F17087">
              <w:rPr>
                <w:b/>
                <w:bCs/>
                <w:sz w:val="22"/>
                <w:szCs w:val="22"/>
              </w:rPr>
              <w:t>K</w:t>
            </w:r>
            <w:r w:rsidR="00227A47" w:rsidRPr="00F17087">
              <w:rPr>
                <w:b/>
                <w:bCs/>
                <w:sz w:val="22"/>
                <w:szCs w:val="22"/>
              </w:rPr>
              <w:t>lopidogrel</w:t>
            </w:r>
            <w:r w:rsidRPr="00F17087">
              <w:rPr>
                <w:b/>
                <w:bCs/>
                <w:sz w:val="22"/>
                <w:szCs w:val="22"/>
              </w:rPr>
              <w:t>is</w:t>
            </w:r>
            <w:proofErr w:type="spellEnd"/>
            <w:r w:rsidR="00E4423B" w:rsidRPr="00F17087">
              <w:rPr>
                <w:b/>
                <w:bCs/>
                <w:sz w:val="22"/>
                <w:szCs w:val="22"/>
              </w:rPr>
              <w:t xml:space="preserve"> </w:t>
            </w:r>
            <w:r w:rsidR="00227A47" w:rsidRPr="00F17087">
              <w:rPr>
                <w:b/>
                <w:bCs/>
                <w:sz w:val="22"/>
                <w:szCs w:val="22"/>
              </w:rPr>
              <w:t>N=9</w:t>
            </w:r>
            <w:r w:rsidR="003F113B">
              <w:rPr>
                <w:b/>
                <w:bCs/>
                <w:sz w:val="22"/>
                <w:szCs w:val="22"/>
              </w:rPr>
              <w:t> </w:t>
            </w:r>
            <w:r w:rsidR="00227A47" w:rsidRPr="00F17087">
              <w:rPr>
                <w:b/>
                <w:bCs/>
                <w:sz w:val="22"/>
                <w:szCs w:val="22"/>
              </w:rPr>
              <w:t>186</w:t>
            </w:r>
          </w:p>
        </w:tc>
        <w:tc>
          <w:tcPr>
            <w:tcW w:w="1418" w:type="dxa"/>
            <w:tcBorders>
              <w:top w:val="single" w:sz="4" w:space="0" w:color="000000"/>
              <w:left w:val="single" w:sz="4" w:space="0" w:color="000000"/>
              <w:bottom w:val="single" w:sz="4" w:space="0" w:color="000000"/>
              <w:right w:val="single" w:sz="4" w:space="0" w:color="000000"/>
            </w:tcBorders>
          </w:tcPr>
          <w:p w14:paraId="0D4DA703" w14:textId="77777777" w:rsidR="00227A47" w:rsidRPr="00F17087" w:rsidRDefault="00227A47" w:rsidP="00227A47">
            <w:pPr>
              <w:jc w:val="center"/>
              <w:rPr>
                <w:sz w:val="22"/>
                <w:szCs w:val="22"/>
              </w:rPr>
            </w:pPr>
          </w:p>
          <w:p w14:paraId="770CD589" w14:textId="77777777" w:rsidR="00227A47" w:rsidRPr="00F17087" w:rsidRDefault="00227A47" w:rsidP="006F1146">
            <w:pPr>
              <w:jc w:val="center"/>
              <w:rPr>
                <w:sz w:val="22"/>
                <w:szCs w:val="22"/>
              </w:rPr>
            </w:pPr>
            <w:r w:rsidRPr="00F17087">
              <w:rPr>
                <w:b/>
                <w:bCs/>
                <w:i/>
                <w:iCs/>
                <w:sz w:val="22"/>
                <w:szCs w:val="22"/>
              </w:rPr>
              <w:t>p-</w:t>
            </w:r>
            <w:r w:rsidR="006F1146" w:rsidRPr="00F17087">
              <w:rPr>
                <w:b/>
                <w:bCs/>
                <w:sz w:val="22"/>
                <w:szCs w:val="22"/>
              </w:rPr>
              <w:t>reikšmė</w:t>
            </w:r>
            <w:r w:rsidRPr="00F17087">
              <w:rPr>
                <w:b/>
                <w:bCs/>
                <w:sz w:val="22"/>
                <w:szCs w:val="22"/>
              </w:rPr>
              <w:t>*</w:t>
            </w:r>
          </w:p>
        </w:tc>
      </w:tr>
      <w:tr w:rsidR="00227A47" w:rsidRPr="00F17087" w14:paraId="249AEEF7" w14:textId="77777777" w:rsidTr="00E4423B">
        <w:trPr>
          <w:trHeight w:hRule="exact" w:val="264"/>
        </w:trPr>
        <w:tc>
          <w:tcPr>
            <w:tcW w:w="4385" w:type="dxa"/>
            <w:tcBorders>
              <w:top w:val="single" w:sz="4" w:space="0" w:color="000000"/>
              <w:left w:val="single" w:sz="4" w:space="0" w:color="000000"/>
              <w:bottom w:val="single" w:sz="4" w:space="0" w:color="000000"/>
              <w:right w:val="single" w:sz="4" w:space="0" w:color="000000"/>
            </w:tcBorders>
          </w:tcPr>
          <w:p w14:paraId="4A601100" w14:textId="77777777" w:rsidR="00227A47" w:rsidRPr="00F17087" w:rsidRDefault="00E4423B" w:rsidP="00FA2E05">
            <w:pPr>
              <w:rPr>
                <w:sz w:val="22"/>
                <w:szCs w:val="22"/>
              </w:rPr>
            </w:pPr>
            <w:r w:rsidRPr="00F17087">
              <w:rPr>
                <w:sz w:val="22"/>
                <w:szCs w:val="22"/>
              </w:rPr>
              <w:t xml:space="preserve"> </w:t>
            </w:r>
            <w:r w:rsidR="00227A47" w:rsidRPr="00F17087">
              <w:rPr>
                <w:sz w:val="22"/>
                <w:szCs w:val="22"/>
              </w:rPr>
              <w:t xml:space="preserve">PLATO </w:t>
            </w:r>
            <w:r w:rsidR="00FA2E05" w:rsidRPr="00F17087">
              <w:rPr>
                <w:sz w:val="22"/>
                <w:szCs w:val="22"/>
              </w:rPr>
              <w:t>didesnieji, iš viso</w:t>
            </w:r>
          </w:p>
        </w:tc>
        <w:tc>
          <w:tcPr>
            <w:tcW w:w="1984" w:type="dxa"/>
            <w:tcBorders>
              <w:top w:val="single" w:sz="4" w:space="0" w:color="000000"/>
              <w:left w:val="single" w:sz="4" w:space="0" w:color="000000"/>
              <w:bottom w:val="single" w:sz="4" w:space="0" w:color="000000"/>
              <w:right w:val="single" w:sz="4" w:space="0" w:color="000000"/>
            </w:tcBorders>
          </w:tcPr>
          <w:p w14:paraId="6279160C" w14:textId="77777777" w:rsidR="00227A47" w:rsidRPr="00F17087" w:rsidRDefault="00ED3471" w:rsidP="00227A47">
            <w:pPr>
              <w:jc w:val="center"/>
              <w:rPr>
                <w:sz w:val="22"/>
                <w:szCs w:val="22"/>
              </w:rPr>
            </w:pPr>
            <w:r w:rsidRPr="00F17087">
              <w:rPr>
                <w:sz w:val="22"/>
                <w:szCs w:val="22"/>
              </w:rPr>
              <w:t>11,</w:t>
            </w:r>
            <w:r w:rsidR="00227A47" w:rsidRPr="00F17087">
              <w:rPr>
                <w:sz w:val="22"/>
                <w:szCs w:val="22"/>
              </w:rPr>
              <w:t>6</w:t>
            </w:r>
          </w:p>
        </w:tc>
        <w:tc>
          <w:tcPr>
            <w:tcW w:w="1701" w:type="dxa"/>
            <w:tcBorders>
              <w:top w:val="single" w:sz="4" w:space="0" w:color="000000"/>
              <w:left w:val="single" w:sz="4" w:space="0" w:color="000000"/>
              <w:bottom w:val="single" w:sz="4" w:space="0" w:color="000000"/>
              <w:right w:val="single" w:sz="4" w:space="0" w:color="000000"/>
            </w:tcBorders>
          </w:tcPr>
          <w:p w14:paraId="5A4FBD86" w14:textId="77777777" w:rsidR="00227A47" w:rsidRPr="00F17087" w:rsidRDefault="00ED3471" w:rsidP="00227A47">
            <w:pPr>
              <w:jc w:val="center"/>
              <w:rPr>
                <w:sz w:val="22"/>
                <w:szCs w:val="22"/>
              </w:rPr>
            </w:pPr>
            <w:r w:rsidRPr="00F17087">
              <w:rPr>
                <w:sz w:val="22"/>
                <w:szCs w:val="22"/>
              </w:rPr>
              <w:t>11,</w:t>
            </w:r>
            <w:r w:rsidR="00227A47" w:rsidRPr="00F17087">
              <w:rPr>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40269E7D" w14:textId="77777777" w:rsidR="00227A47" w:rsidRPr="00F17087" w:rsidRDefault="00ED3471" w:rsidP="00227A47">
            <w:pPr>
              <w:jc w:val="center"/>
              <w:rPr>
                <w:sz w:val="22"/>
                <w:szCs w:val="22"/>
              </w:rPr>
            </w:pPr>
            <w:r w:rsidRPr="00F17087">
              <w:rPr>
                <w:sz w:val="22"/>
                <w:szCs w:val="22"/>
              </w:rPr>
              <w:t>0,</w:t>
            </w:r>
            <w:r w:rsidR="00227A47" w:rsidRPr="00F17087">
              <w:rPr>
                <w:sz w:val="22"/>
                <w:szCs w:val="22"/>
              </w:rPr>
              <w:t>4336</w:t>
            </w:r>
          </w:p>
        </w:tc>
      </w:tr>
      <w:tr w:rsidR="00227A47" w:rsidRPr="00F17087" w14:paraId="3556B299" w14:textId="77777777" w:rsidTr="00E4423B">
        <w:trPr>
          <w:trHeight w:hRule="exact" w:val="580"/>
        </w:trPr>
        <w:tc>
          <w:tcPr>
            <w:tcW w:w="4385" w:type="dxa"/>
            <w:tcBorders>
              <w:top w:val="single" w:sz="4" w:space="0" w:color="000000"/>
              <w:left w:val="single" w:sz="4" w:space="0" w:color="000000"/>
              <w:bottom w:val="single" w:sz="4" w:space="0" w:color="000000"/>
              <w:right w:val="single" w:sz="4" w:space="0" w:color="000000"/>
            </w:tcBorders>
          </w:tcPr>
          <w:p w14:paraId="66CE2D21" w14:textId="77777777" w:rsidR="00227A47" w:rsidRPr="00F17087" w:rsidRDefault="00E4423B" w:rsidP="00E4423B">
            <w:pPr>
              <w:rPr>
                <w:sz w:val="22"/>
                <w:szCs w:val="22"/>
              </w:rPr>
            </w:pPr>
            <w:r w:rsidRPr="00F17087">
              <w:rPr>
                <w:sz w:val="22"/>
                <w:szCs w:val="22"/>
              </w:rPr>
              <w:t xml:space="preserve"> </w:t>
            </w:r>
            <w:r w:rsidR="00227A47" w:rsidRPr="00F17087">
              <w:rPr>
                <w:sz w:val="22"/>
                <w:szCs w:val="22"/>
              </w:rPr>
              <w:t xml:space="preserve">PLATO </w:t>
            </w:r>
            <w:r w:rsidR="00FA2E05" w:rsidRPr="00F17087">
              <w:rPr>
                <w:sz w:val="22"/>
                <w:szCs w:val="22"/>
              </w:rPr>
              <w:t>didesnieji, mirtini arba pavojingi</w:t>
            </w:r>
            <w:r w:rsidRPr="00F17087">
              <w:rPr>
                <w:sz w:val="22"/>
                <w:szCs w:val="22"/>
              </w:rPr>
              <w:t xml:space="preserve"> </w:t>
            </w:r>
            <w:r w:rsidR="00FA2E05" w:rsidRPr="00F17087">
              <w:rPr>
                <w:sz w:val="22"/>
                <w:szCs w:val="22"/>
              </w:rPr>
              <w:t xml:space="preserve">gyvybei </w:t>
            </w:r>
          </w:p>
        </w:tc>
        <w:tc>
          <w:tcPr>
            <w:tcW w:w="1984" w:type="dxa"/>
            <w:tcBorders>
              <w:top w:val="single" w:sz="4" w:space="0" w:color="000000"/>
              <w:left w:val="single" w:sz="4" w:space="0" w:color="000000"/>
              <w:bottom w:val="single" w:sz="4" w:space="0" w:color="000000"/>
              <w:right w:val="single" w:sz="4" w:space="0" w:color="000000"/>
            </w:tcBorders>
          </w:tcPr>
          <w:p w14:paraId="0EA63C0F" w14:textId="77777777" w:rsidR="00227A47" w:rsidRPr="00F17087" w:rsidRDefault="00ED3471" w:rsidP="00227A47">
            <w:pPr>
              <w:jc w:val="center"/>
              <w:rPr>
                <w:sz w:val="22"/>
                <w:szCs w:val="22"/>
              </w:rPr>
            </w:pPr>
            <w:r w:rsidRPr="00F17087">
              <w:rPr>
                <w:sz w:val="22"/>
                <w:szCs w:val="22"/>
              </w:rPr>
              <w:t>5,</w:t>
            </w:r>
            <w:r w:rsidR="00227A47" w:rsidRPr="00F17087">
              <w:rPr>
                <w:sz w:val="22"/>
                <w:szCs w:val="22"/>
              </w:rPr>
              <w:t>8</w:t>
            </w:r>
          </w:p>
        </w:tc>
        <w:tc>
          <w:tcPr>
            <w:tcW w:w="1701" w:type="dxa"/>
            <w:tcBorders>
              <w:top w:val="single" w:sz="4" w:space="0" w:color="000000"/>
              <w:left w:val="single" w:sz="4" w:space="0" w:color="000000"/>
              <w:bottom w:val="single" w:sz="4" w:space="0" w:color="000000"/>
              <w:right w:val="single" w:sz="4" w:space="0" w:color="000000"/>
            </w:tcBorders>
          </w:tcPr>
          <w:p w14:paraId="1A5AC299" w14:textId="77777777" w:rsidR="00227A47" w:rsidRPr="00F17087" w:rsidRDefault="00ED3471" w:rsidP="00227A47">
            <w:pPr>
              <w:jc w:val="center"/>
              <w:rPr>
                <w:sz w:val="22"/>
                <w:szCs w:val="22"/>
              </w:rPr>
            </w:pPr>
            <w:r w:rsidRPr="00F17087">
              <w:rPr>
                <w:sz w:val="22"/>
                <w:szCs w:val="22"/>
              </w:rPr>
              <w:t>5,</w:t>
            </w:r>
            <w:r w:rsidR="00227A47" w:rsidRPr="00F17087">
              <w:rPr>
                <w:sz w:val="22"/>
                <w:szCs w:val="22"/>
              </w:rPr>
              <w:t>8</w:t>
            </w:r>
          </w:p>
        </w:tc>
        <w:tc>
          <w:tcPr>
            <w:tcW w:w="1418" w:type="dxa"/>
            <w:tcBorders>
              <w:top w:val="single" w:sz="4" w:space="0" w:color="000000"/>
              <w:left w:val="single" w:sz="4" w:space="0" w:color="000000"/>
              <w:bottom w:val="single" w:sz="4" w:space="0" w:color="000000"/>
              <w:right w:val="single" w:sz="4" w:space="0" w:color="000000"/>
            </w:tcBorders>
          </w:tcPr>
          <w:p w14:paraId="26E8356F" w14:textId="77777777" w:rsidR="00227A47" w:rsidRPr="00F17087" w:rsidRDefault="00ED3471" w:rsidP="00227A47">
            <w:pPr>
              <w:jc w:val="center"/>
              <w:rPr>
                <w:sz w:val="22"/>
                <w:szCs w:val="22"/>
              </w:rPr>
            </w:pPr>
            <w:r w:rsidRPr="00F17087">
              <w:rPr>
                <w:sz w:val="22"/>
                <w:szCs w:val="22"/>
              </w:rPr>
              <w:t>0,</w:t>
            </w:r>
            <w:r w:rsidR="00227A47" w:rsidRPr="00F17087">
              <w:rPr>
                <w:sz w:val="22"/>
                <w:szCs w:val="22"/>
              </w:rPr>
              <w:t>6988</w:t>
            </w:r>
          </w:p>
        </w:tc>
      </w:tr>
      <w:tr w:rsidR="00227A47" w:rsidRPr="00F17087" w14:paraId="4DCFF2F3" w14:textId="77777777" w:rsidTr="00E4423B">
        <w:trPr>
          <w:trHeight w:hRule="exact" w:val="574"/>
        </w:trPr>
        <w:tc>
          <w:tcPr>
            <w:tcW w:w="4385" w:type="dxa"/>
            <w:tcBorders>
              <w:top w:val="single" w:sz="4" w:space="0" w:color="000000"/>
              <w:left w:val="single" w:sz="4" w:space="0" w:color="000000"/>
              <w:bottom w:val="single" w:sz="4" w:space="0" w:color="000000"/>
              <w:right w:val="single" w:sz="4" w:space="0" w:color="000000"/>
            </w:tcBorders>
          </w:tcPr>
          <w:p w14:paraId="5A0E782A" w14:textId="77777777" w:rsidR="00227A47" w:rsidRPr="00F17087" w:rsidRDefault="00E4423B" w:rsidP="00FA2E05">
            <w:pPr>
              <w:rPr>
                <w:sz w:val="22"/>
                <w:szCs w:val="22"/>
              </w:rPr>
            </w:pPr>
            <w:r w:rsidRPr="00F17087">
              <w:rPr>
                <w:sz w:val="22"/>
                <w:szCs w:val="22"/>
              </w:rPr>
              <w:t xml:space="preserve"> </w:t>
            </w:r>
            <w:r w:rsidR="00FA2E05" w:rsidRPr="00F17087">
              <w:rPr>
                <w:sz w:val="22"/>
                <w:szCs w:val="22"/>
              </w:rPr>
              <w:t>PLATO didesnieji, nesusiję su koronarinių arterijų šuntavimu</w:t>
            </w:r>
          </w:p>
        </w:tc>
        <w:tc>
          <w:tcPr>
            <w:tcW w:w="1984" w:type="dxa"/>
            <w:tcBorders>
              <w:top w:val="single" w:sz="4" w:space="0" w:color="000000"/>
              <w:left w:val="single" w:sz="4" w:space="0" w:color="000000"/>
              <w:bottom w:val="single" w:sz="4" w:space="0" w:color="000000"/>
              <w:right w:val="single" w:sz="4" w:space="0" w:color="000000"/>
            </w:tcBorders>
          </w:tcPr>
          <w:p w14:paraId="7824C244" w14:textId="77777777" w:rsidR="00227A47" w:rsidRPr="00F17087" w:rsidRDefault="00ED3471" w:rsidP="00227A47">
            <w:pPr>
              <w:jc w:val="center"/>
              <w:rPr>
                <w:sz w:val="22"/>
                <w:szCs w:val="22"/>
              </w:rPr>
            </w:pPr>
            <w:r w:rsidRPr="00F17087">
              <w:rPr>
                <w:sz w:val="22"/>
                <w:szCs w:val="22"/>
              </w:rPr>
              <w:t>4,</w:t>
            </w:r>
            <w:r w:rsidR="00227A47" w:rsidRPr="00F17087">
              <w:rPr>
                <w:sz w:val="22"/>
                <w:szCs w:val="22"/>
              </w:rPr>
              <w:t>5</w:t>
            </w:r>
          </w:p>
        </w:tc>
        <w:tc>
          <w:tcPr>
            <w:tcW w:w="1701" w:type="dxa"/>
            <w:tcBorders>
              <w:top w:val="single" w:sz="4" w:space="0" w:color="000000"/>
              <w:left w:val="single" w:sz="4" w:space="0" w:color="000000"/>
              <w:bottom w:val="single" w:sz="4" w:space="0" w:color="000000"/>
              <w:right w:val="single" w:sz="4" w:space="0" w:color="000000"/>
            </w:tcBorders>
          </w:tcPr>
          <w:p w14:paraId="353D90D5" w14:textId="77777777" w:rsidR="00227A47" w:rsidRPr="00F17087" w:rsidRDefault="00ED3471" w:rsidP="00227A47">
            <w:pPr>
              <w:jc w:val="center"/>
              <w:rPr>
                <w:sz w:val="22"/>
                <w:szCs w:val="22"/>
              </w:rPr>
            </w:pPr>
            <w:r w:rsidRPr="00F17087">
              <w:rPr>
                <w:sz w:val="22"/>
                <w:szCs w:val="22"/>
              </w:rPr>
              <w:t>3,</w:t>
            </w:r>
            <w:r w:rsidR="00227A47" w:rsidRPr="00F17087">
              <w:rPr>
                <w:sz w:val="22"/>
                <w:szCs w:val="22"/>
              </w:rPr>
              <w:t>8</w:t>
            </w:r>
          </w:p>
        </w:tc>
        <w:tc>
          <w:tcPr>
            <w:tcW w:w="1418" w:type="dxa"/>
            <w:tcBorders>
              <w:top w:val="single" w:sz="4" w:space="0" w:color="000000"/>
              <w:left w:val="single" w:sz="4" w:space="0" w:color="000000"/>
              <w:bottom w:val="single" w:sz="4" w:space="0" w:color="000000"/>
              <w:right w:val="single" w:sz="4" w:space="0" w:color="000000"/>
            </w:tcBorders>
          </w:tcPr>
          <w:p w14:paraId="15EA0509" w14:textId="77777777" w:rsidR="00227A47" w:rsidRPr="00F17087" w:rsidRDefault="00227A47" w:rsidP="00227A47">
            <w:pPr>
              <w:jc w:val="center"/>
              <w:rPr>
                <w:sz w:val="22"/>
                <w:szCs w:val="22"/>
              </w:rPr>
            </w:pPr>
            <w:r w:rsidRPr="00F17087">
              <w:rPr>
                <w:sz w:val="22"/>
                <w:szCs w:val="22"/>
              </w:rPr>
              <w:t>0</w:t>
            </w:r>
            <w:r w:rsidR="00ED3471" w:rsidRPr="00F17087">
              <w:rPr>
                <w:sz w:val="22"/>
                <w:szCs w:val="22"/>
              </w:rPr>
              <w:t>,</w:t>
            </w:r>
            <w:r w:rsidRPr="00F17087">
              <w:rPr>
                <w:sz w:val="22"/>
                <w:szCs w:val="22"/>
              </w:rPr>
              <w:t>0264</w:t>
            </w:r>
          </w:p>
        </w:tc>
      </w:tr>
      <w:tr w:rsidR="00227A47" w:rsidRPr="00F17087" w14:paraId="4D855939" w14:textId="77777777" w:rsidTr="00E4423B">
        <w:trPr>
          <w:trHeight w:hRule="exact" w:val="264"/>
        </w:trPr>
        <w:tc>
          <w:tcPr>
            <w:tcW w:w="4385" w:type="dxa"/>
            <w:tcBorders>
              <w:top w:val="single" w:sz="4" w:space="0" w:color="000000"/>
              <w:left w:val="single" w:sz="4" w:space="0" w:color="000000"/>
              <w:bottom w:val="single" w:sz="4" w:space="0" w:color="000000"/>
              <w:right w:val="single" w:sz="4" w:space="0" w:color="000000"/>
            </w:tcBorders>
          </w:tcPr>
          <w:p w14:paraId="3DA83576" w14:textId="77777777" w:rsidR="00227A47" w:rsidRPr="00F17087" w:rsidRDefault="00E4423B" w:rsidP="00E4423B">
            <w:pPr>
              <w:rPr>
                <w:sz w:val="22"/>
                <w:szCs w:val="22"/>
              </w:rPr>
            </w:pPr>
            <w:r w:rsidRPr="00F17087">
              <w:rPr>
                <w:sz w:val="22"/>
                <w:szCs w:val="22"/>
              </w:rPr>
              <w:t xml:space="preserve"> </w:t>
            </w:r>
            <w:r w:rsidR="00FA2E05" w:rsidRPr="00F17087">
              <w:rPr>
                <w:sz w:val="22"/>
                <w:szCs w:val="22"/>
              </w:rPr>
              <w:t>PLATO didesnieji, nesusiję su procedūra</w:t>
            </w:r>
            <w:r w:rsidR="00227A47" w:rsidRPr="00F17087">
              <w:rPr>
                <w:sz w:val="22"/>
                <w:szCs w:val="22"/>
              </w:rPr>
              <w:t>-</w:t>
            </w:r>
            <w:proofErr w:type="spellStart"/>
            <w:r w:rsidR="00227A47" w:rsidRPr="00F17087">
              <w:rPr>
                <w:sz w:val="22"/>
                <w:szCs w:val="22"/>
              </w:rPr>
              <w:t>Procedural</w:t>
            </w:r>
            <w:proofErr w:type="spellEnd"/>
            <w:r w:rsidR="00227A47" w:rsidRPr="00F17087">
              <w:rPr>
                <w:sz w:val="22"/>
                <w:szCs w:val="22"/>
              </w:rPr>
              <w:t xml:space="preserve"> PLATO </w:t>
            </w:r>
            <w:proofErr w:type="spellStart"/>
            <w:r w:rsidR="00227A47" w:rsidRPr="00F17087">
              <w:rPr>
                <w:sz w:val="22"/>
                <w:szCs w:val="22"/>
              </w:rPr>
              <w:t>Major</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7917B9E5" w14:textId="77777777" w:rsidR="00227A47" w:rsidRPr="00F17087" w:rsidRDefault="00ED3471" w:rsidP="00227A47">
            <w:pPr>
              <w:jc w:val="center"/>
              <w:rPr>
                <w:sz w:val="22"/>
                <w:szCs w:val="22"/>
              </w:rPr>
            </w:pPr>
            <w:r w:rsidRPr="00F17087">
              <w:rPr>
                <w:sz w:val="22"/>
                <w:szCs w:val="22"/>
              </w:rPr>
              <w:t>3,</w:t>
            </w:r>
            <w:r w:rsidR="00227A47" w:rsidRPr="00F17087">
              <w:rPr>
                <w:sz w:val="22"/>
                <w:szCs w:val="22"/>
              </w:rPr>
              <w:t>1</w:t>
            </w:r>
          </w:p>
        </w:tc>
        <w:tc>
          <w:tcPr>
            <w:tcW w:w="1701" w:type="dxa"/>
            <w:tcBorders>
              <w:top w:val="single" w:sz="4" w:space="0" w:color="000000"/>
              <w:left w:val="single" w:sz="4" w:space="0" w:color="000000"/>
              <w:bottom w:val="single" w:sz="4" w:space="0" w:color="000000"/>
              <w:right w:val="single" w:sz="4" w:space="0" w:color="000000"/>
            </w:tcBorders>
          </w:tcPr>
          <w:p w14:paraId="1E4371B7" w14:textId="77777777" w:rsidR="00227A47" w:rsidRPr="00F17087" w:rsidRDefault="00ED3471" w:rsidP="00227A47">
            <w:pPr>
              <w:jc w:val="center"/>
              <w:rPr>
                <w:sz w:val="22"/>
                <w:szCs w:val="22"/>
              </w:rPr>
            </w:pPr>
            <w:r w:rsidRPr="00F17087">
              <w:rPr>
                <w:sz w:val="22"/>
                <w:szCs w:val="22"/>
              </w:rPr>
              <w:t>2,</w:t>
            </w:r>
            <w:r w:rsidR="00227A47" w:rsidRPr="00F17087">
              <w:rPr>
                <w:sz w:val="22"/>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1C6E4622" w14:textId="77777777" w:rsidR="00227A47" w:rsidRPr="00F17087" w:rsidRDefault="00ED3471" w:rsidP="00227A47">
            <w:pPr>
              <w:jc w:val="center"/>
              <w:rPr>
                <w:sz w:val="22"/>
                <w:szCs w:val="22"/>
              </w:rPr>
            </w:pPr>
            <w:r w:rsidRPr="00F17087">
              <w:rPr>
                <w:sz w:val="22"/>
                <w:szCs w:val="22"/>
              </w:rPr>
              <w:t>0,</w:t>
            </w:r>
            <w:r w:rsidR="00227A47" w:rsidRPr="00F17087">
              <w:rPr>
                <w:sz w:val="22"/>
                <w:szCs w:val="22"/>
              </w:rPr>
              <w:t>0058</w:t>
            </w:r>
          </w:p>
        </w:tc>
      </w:tr>
      <w:tr w:rsidR="00227A47" w:rsidRPr="00F17087" w14:paraId="19A1B039" w14:textId="77777777" w:rsidTr="00E4423B">
        <w:trPr>
          <w:trHeight w:hRule="exact" w:val="314"/>
        </w:trPr>
        <w:tc>
          <w:tcPr>
            <w:tcW w:w="4385" w:type="dxa"/>
            <w:tcBorders>
              <w:top w:val="single" w:sz="4" w:space="0" w:color="000000"/>
              <w:left w:val="single" w:sz="4" w:space="0" w:color="000000"/>
              <w:bottom w:val="single" w:sz="4" w:space="0" w:color="000000"/>
              <w:right w:val="single" w:sz="4" w:space="0" w:color="000000"/>
            </w:tcBorders>
          </w:tcPr>
          <w:p w14:paraId="0FBCB581" w14:textId="77777777" w:rsidR="00227A47" w:rsidRPr="00F17087" w:rsidRDefault="00E4423B" w:rsidP="00FA2E05">
            <w:pPr>
              <w:rPr>
                <w:sz w:val="22"/>
                <w:szCs w:val="22"/>
              </w:rPr>
            </w:pPr>
            <w:r w:rsidRPr="00F17087">
              <w:rPr>
                <w:sz w:val="22"/>
                <w:szCs w:val="22"/>
              </w:rPr>
              <w:t xml:space="preserve"> </w:t>
            </w:r>
            <w:r w:rsidR="00227A47" w:rsidRPr="00F17087">
              <w:rPr>
                <w:sz w:val="22"/>
                <w:szCs w:val="22"/>
              </w:rPr>
              <w:t xml:space="preserve">PLATO </w:t>
            </w:r>
            <w:r w:rsidR="00FA2E05" w:rsidRPr="00F17087">
              <w:rPr>
                <w:sz w:val="22"/>
                <w:szCs w:val="22"/>
              </w:rPr>
              <w:t>didesnieji ir nedideli, iš viso</w:t>
            </w:r>
          </w:p>
        </w:tc>
        <w:tc>
          <w:tcPr>
            <w:tcW w:w="1984" w:type="dxa"/>
            <w:tcBorders>
              <w:top w:val="single" w:sz="4" w:space="0" w:color="000000"/>
              <w:left w:val="single" w:sz="4" w:space="0" w:color="000000"/>
              <w:bottom w:val="single" w:sz="4" w:space="0" w:color="000000"/>
              <w:right w:val="single" w:sz="4" w:space="0" w:color="000000"/>
            </w:tcBorders>
          </w:tcPr>
          <w:p w14:paraId="558BC884" w14:textId="77777777" w:rsidR="00227A47" w:rsidRPr="00F17087" w:rsidRDefault="00227A47" w:rsidP="00ED3471">
            <w:pPr>
              <w:jc w:val="center"/>
              <w:rPr>
                <w:sz w:val="22"/>
                <w:szCs w:val="22"/>
              </w:rPr>
            </w:pPr>
            <w:r w:rsidRPr="00F17087">
              <w:rPr>
                <w:sz w:val="22"/>
                <w:szCs w:val="22"/>
              </w:rPr>
              <w:t>16</w:t>
            </w:r>
            <w:r w:rsidR="00ED3471" w:rsidRPr="00F17087">
              <w:rPr>
                <w:sz w:val="22"/>
                <w:szCs w:val="22"/>
              </w:rPr>
              <w:t>,</w:t>
            </w:r>
            <w:r w:rsidRPr="00F17087">
              <w:rPr>
                <w:sz w:val="22"/>
                <w:szCs w:val="22"/>
              </w:rPr>
              <w:t>1</w:t>
            </w:r>
          </w:p>
        </w:tc>
        <w:tc>
          <w:tcPr>
            <w:tcW w:w="1701" w:type="dxa"/>
            <w:tcBorders>
              <w:top w:val="single" w:sz="4" w:space="0" w:color="000000"/>
              <w:left w:val="single" w:sz="4" w:space="0" w:color="000000"/>
              <w:bottom w:val="single" w:sz="4" w:space="0" w:color="000000"/>
              <w:right w:val="single" w:sz="4" w:space="0" w:color="000000"/>
            </w:tcBorders>
          </w:tcPr>
          <w:p w14:paraId="6E9841B3" w14:textId="77777777" w:rsidR="00227A47" w:rsidRPr="00F17087" w:rsidRDefault="00227A47" w:rsidP="00227A47">
            <w:pPr>
              <w:jc w:val="center"/>
              <w:rPr>
                <w:sz w:val="22"/>
                <w:szCs w:val="22"/>
              </w:rPr>
            </w:pPr>
            <w:r w:rsidRPr="00F17087">
              <w:rPr>
                <w:sz w:val="22"/>
                <w:szCs w:val="22"/>
              </w:rPr>
              <w:t>1</w:t>
            </w:r>
            <w:r w:rsidR="00ED3471" w:rsidRPr="00F17087">
              <w:rPr>
                <w:sz w:val="22"/>
                <w:szCs w:val="22"/>
              </w:rPr>
              <w:t>4,</w:t>
            </w:r>
            <w:r w:rsidRPr="00F17087">
              <w:rPr>
                <w:sz w:val="22"/>
                <w:szCs w:val="22"/>
              </w:rPr>
              <w:t>6</w:t>
            </w:r>
          </w:p>
        </w:tc>
        <w:tc>
          <w:tcPr>
            <w:tcW w:w="1418" w:type="dxa"/>
            <w:tcBorders>
              <w:top w:val="single" w:sz="4" w:space="0" w:color="000000"/>
              <w:left w:val="single" w:sz="4" w:space="0" w:color="000000"/>
              <w:bottom w:val="single" w:sz="4" w:space="0" w:color="000000"/>
              <w:right w:val="single" w:sz="4" w:space="0" w:color="000000"/>
            </w:tcBorders>
          </w:tcPr>
          <w:p w14:paraId="621D5062" w14:textId="77777777" w:rsidR="00227A47" w:rsidRPr="00F17087" w:rsidRDefault="00ED3471" w:rsidP="00227A47">
            <w:pPr>
              <w:jc w:val="center"/>
              <w:rPr>
                <w:sz w:val="22"/>
                <w:szCs w:val="22"/>
              </w:rPr>
            </w:pPr>
            <w:r w:rsidRPr="00F17087">
              <w:rPr>
                <w:sz w:val="22"/>
                <w:szCs w:val="22"/>
              </w:rPr>
              <w:t>0,</w:t>
            </w:r>
            <w:r w:rsidR="00227A47" w:rsidRPr="00F17087">
              <w:rPr>
                <w:sz w:val="22"/>
                <w:szCs w:val="22"/>
              </w:rPr>
              <w:t>0084</w:t>
            </w:r>
          </w:p>
        </w:tc>
      </w:tr>
      <w:tr w:rsidR="00227A47" w:rsidRPr="00F17087" w14:paraId="2829DC11" w14:textId="77777777" w:rsidTr="00E4423B">
        <w:trPr>
          <w:trHeight w:hRule="exact" w:val="562"/>
        </w:trPr>
        <w:tc>
          <w:tcPr>
            <w:tcW w:w="4385" w:type="dxa"/>
            <w:tcBorders>
              <w:top w:val="single" w:sz="4" w:space="0" w:color="000000"/>
              <w:left w:val="single" w:sz="4" w:space="0" w:color="000000"/>
              <w:bottom w:val="single" w:sz="4" w:space="0" w:color="000000"/>
              <w:right w:val="single" w:sz="4" w:space="0" w:color="000000"/>
            </w:tcBorders>
          </w:tcPr>
          <w:p w14:paraId="6AF22E68" w14:textId="77777777" w:rsidR="00227A47" w:rsidRPr="00F17087" w:rsidRDefault="00E4423B" w:rsidP="00E4423B">
            <w:pPr>
              <w:rPr>
                <w:sz w:val="22"/>
                <w:szCs w:val="22"/>
              </w:rPr>
            </w:pPr>
            <w:r w:rsidRPr="00F17087">
              <w:rPr>
                <w:sz w:val="22"/>
                <w:szCs w:val="22"/>
              </w:rPr>
              <w:t xml:space="preserve"> PLATO didesnieji ir nedideli, nesusiję su procedūra</w:t>
            </w:r>
          </w:p>
        </w:tc>
        <w:tc>
          <w:tcPr>
            <w:tcW w:w="1984" w:type="dxa"/>
            <w:tcBorders>
              <w:top w:val="single" w:sz="4" w:space="0" w:color="000000"/>
              <w:left w:val="single" w:sz="4" w:space="0" w:color="000000"/>
              <w:bottom w:val="single" w:sz="4" w:space="0" w:color="000000"/>
              <w:right w:val="single" w:sz="4" w:space="0" w:color="000000"/>
            </w:tcBorders>
          </w:tcPr>
          <w:p w14:paraId="67EB325B" w14:textId="77777777" w:rsidR="00227A47" w:rsidRPr="00F17087" w:rsidRDefault="00ED3471" w:rsidP="00227A47">
            <w:pPr>
              <w:jc w:val="center"/>
              <w:rPr>
                <w:sz w:val="22"/>
                <w:szCs w:val="22"/>
              </w:rPr>
            </w:pPr>
            <w:r w:rsidRPr="00F17087">
              <w:rPr>
                <w:sz w:val="22"/>
                <w:szCs w:val="22"/>
              </w:rPr>
              <w:t>5,</w:t>
            </w:r>
            <w:r w:rsidR="00227A47" w:rsidRPr="00F17087">
              <w:rPr>
                <w:sz w:val="22"/>
                <w:szCs w:val="22"/>
              </w:rPr>
              <w:t>9</w:t>
            </w:r>
          </w:p>
        </w:tc>
        <w:tc>
          <w:tcPr>
            <w:tcW w:w="1701" w:type="dxa"/>
            <w:tcBorders>
              <w:top w:val="single" w:sz="4" w:space="0" w:color="000000"/>
              <w:left w:val="single" w:sz="4" w:space="0" w:color="000000"/>
              <w:bottom w:val="single" w:sz="4" w:space="0" w:color="000000"/>
              <w:right w:val="single" w:sz="4" w:space="0" w:color="000000"/>
            </w:tcBorders>
          </w:tcPr>
          <w:p w14:paraId="44F7C086" w14:textId="77777777" w:rsidR="00227A47" w:rsidRPr="00F17087" w:rsidRDefault="00ED3471" w:rsidP="00227A47">
            <w:pPr>
              <w:jc w:val="center"/>
              <w:rPr>
                <w:sz w:val="22"/>
                <w:szCs w:val="22"/>
              </w:rPr>
            </w:pPr>
            <w:r w:rsidRPr="00F17087">
              <w:rPr>
                <w:sz w:val="22"/>
                <w:szCs w:val="22"/>
              </w:rPr>
              <w:t>4,</w:t>
            </w:r>
            <w:r w:rsidR="00227A47" w:rsidRPr="00F17087">
              <w:rPr>
                <w:sz w:val="22"/>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6FA1AAFF" w14:textId="77777777" w:rsidR="00227A47" w:rsidRPr="00F17087" w:rsidRDefault="00227A47" w:rsidP="00ED3471">
            <w:pPr>
              <w:jc w:val="center"/>
              <w:rPr>
                <w:sz w:val="22"/>
                <w:szCs w:val="22"/>
              </w:rPr>
            </w:pPr>
            <w:r w:rsidRPr="00F17087">
              <w:rPr>
                <w:sz w:val="22"/>
                <w:szCs w:val="22"/>
              </w:rPr>
              <w:t>&lt;0</w:t>
            </w:r>
            <w:r w:rsidR="00ED3471" w:rsidRPr="00F17087">
              <w:rPr>
                <w:sz w:val="22"/>
                <w:szCs w:val="22"/>
              </w:rPr>
              <w:t>,</w:t>
            </w:r>
            <w:r w:rsidRPr="00F17087">
              <w:rPr>
                <w:sz w:val="22"/>
                <w:szCs w:val="22"/>
              </w:rPr>
              <w:t>0001</w:t>
            </w:r>
          </w:p>
        </w:tc>
      </w:tr>
      <w:tr w:rsidR="00227A47" w:rsidRPr="00F17087" w14:paraId="0553B359" w14:textId="77777777" w:rsidTr="00E4423B">
        <w:trPr>
          <w:trHeight w:hRule="exact" w:val="360"/>
        </w:trPr>
        <w:tc>
          <w:tcPr>
            <w:tcW w:w="4385" w:type="dxa"/>
            <w:tcBorders>
              <w:top w:val="single" w:sz="4" w:space="0" w:color="000000"/>
              <w:left w:val="single" w:sz="4" w:space="0" w:color="000000"/>
              <w:bottom w:val="single" w:sz="4" w:space="0" w:color="000000"/>
              <w:right w:val="single" w:sz="4" w:space="0" w:color="000000"/>
            </w:tcBorders>
          </w:tcPr>
          <w:p w14:paraId="68EC5383" w14:textId="77777777" w:rsidR="00227A47" w:rsidRPr="00F17087" w:rsidRDefault="00E4423B" w:rsidP="00E4423B">
            <w:pPr>
              <w:rPr>
                <w:sz w:val="22"/>
                <w:szCs w:val="22"/>
              </w:rPr>
            </w:pPr>
            <w:r w:rsidRPr="00F17087">
              <w:rPr>
                <w:sz w:val="22"/>
                <w:szCs w:val="22"/>
              </w:rPr>
              <w:t xml:space="preserve"> Didesnieji pagal TIMI kriterijus</w:t>
            </w:r>
          </w:p>
        </w:tc>
        <w:tc>
          <w:tcPr>
            <w:tcW w:w="1984" w:type="dxa"/>
            <w:tcBorders>
              <w:top w:val="single" w:sz="4" w:space="0" w:color="000000"/>
              <w:left w:val="single" w:sz="4" w:space="0" w:color="000000"/>
              <w:bottom w:val="single" w:sz="4" w:space="0" w:color="000000"/>
              <w:right w:val="single" w:sz="4" w:space="0" w:color="000000"/>
            </w:tcBorders>
          </w:tcPr>
          <w:p w14:paraId="4D4CB28A" w14:textId="77777777" w:rsidR="00227A47" w:rsidRPr="00F17087" w:rsidRDefault="00ED3471" w:rsidP="00227A47">
            <w:pPr>
              <w:jc w:val="center"/>
              <w:rPr>
                <w:sz w:val="22"/>
                <w:szCs w:val="22"/>
              </w:rPr>
            </w:pPr>
            <w:r w:rsidRPr="00F17087">
              <w:rPr>
                <w:sz w:val="22"/>
                <w:szCs w:val="22"/>
              </w:rPr>
              <w:t>7,</w:t>
            </w:r>
            <w:r w:rsidR="00227A47" w:rsidRPr="00F17087">
              <w:rPr>
                <w:sz w:val="22"/>
                <w:szCs w:val="22"/>
              </w:rPr>
              <w:t>9</w:t>
            </w:r>
          </w:p>
        </w:tc>
        <w:tc>
          <w:tcPr>
            <w:tcW w:w="1701" w:type="dxa"/>
            <w:tcBorders>
              <w:top w:val="single" w:sz="4" w:space="0" w:color="000000"/>
              <w:left w:val="single" w:sz="4" w:space="0" w:color="000000"/>
              <w:bottom w:val="single" w:sz="4" w:space="0" w:color="000000"/>
              <w:right w:val="single" w:sz="4" w:space="0" w:color="000000"/>
            </w:tcBorders>
          </w:tcPr>
          <w:p w14:paraId="126A2BD5" w14:textId="77777777" w:rsidR="00227A47" w:rsidRPr="00F17087" w:rsidRDefault="00ED3471" w:rsidP="00227A47">
            <w:pPr>
              <w:jc w:val="center"/>
              <w:rPr>
                <w:sz w:val="22"/>
                <w:szCs w:val="22"/>
              </w:rPr>
            </w:pPr>
            <w:r w:rsidRPr="00F17087">
              <w:rPr>
                <w:sz w:val="22"/>
                <w:szCs w:val="22"/>
              </w:rPr>
              <w:t>7,</w:t>
            </w:r>
            <w:r w:rsidR="00227A47" w:rsidRPr="00F17087">
              <w:rPr>
                <w:sz w:val="22"/>
                <w:szCs w:val="22"/>
              </w:rPr>
              <w:t>7</w:t>
            </w:r>
          </w:p>
        </w:tc>
        <w:tc>
          <w:tcPr>
            <w:tcW w:w="1418" w:type="dxa"/>
            <w:tcBorders>
              <w:top w:val="single" w:sz="4" w:space="0" w:color="000000"/>
              <w:left w:val="single" w:sz="4" w:space="0" w:color="000000"/>
              <w:bottom w:val="single" w:sz="4" w:space="0" w:color="000000"/>
              <w:right w:val="single" w:sz="4" w:space="0" w:color="000000"/>
            </w:tcBorders>
          </w:tcPr>
          <w:p w14:paraId="0E2039BD" w14:textId="77777777" w:rsidR="00227A47" w:rsidRPr="00F17087" w:rsidRDefault="00ED3471" w:rsidP="00227A47">
            <w:pPr>
              <w:jc w:val="center"/>
              <w:rPr>
                <w:sz w:val="22"/>
                <w:szCs w:val="22"/>
              </w:rPr>
            </w:pPr>
            <w:r w:rsidRPr="00F17087">
              <w:rPr>
                <w:sz w:val="22"/>
                <w:szCs w:val="22"/>
              </w:rPr>
              <w:t>0,</w:t>
            </w:r>
            <w:r w:rsidR="00227A47" w:rsidRPr="00F17087">
              <w:rPr>
                <w:sz w:val="22"/>
                <w:szCs w:val="22"/>
              </w:rPr>
              <w:t>5669</w:t>
            </w:r>
          </w:p>
        </w:tc>
      </w:tr>
      <w:tr w:rsidR="00227A47" w:rsidRPr="00F17087" w14:paraId="62D32407" w14:textId="77777777" w:rsidTr="00E4423B">
        <w:trPr>
          <w:trHeight w:hRule="exact" w:val="335"/>
        </w:trPr>
        <w:tc>
          <w:tcPr>
            <w:tcW w:w="4385" w:type="dxa"/>
            <w:tcBorders>
              <w:top w:val="single" w:sz="4" w:space="0" w:color="000000"/>
              <w:left w:val="single" w:sz="4" w:space="0" w:color="000000"/>
              <w:bottom w:val="single" w:sz="4" w:space="0" w:color="000000"/>
              <w:right w:val="single" w:sz="4" w:space="0" w:color="000000"/>
            </w:tcBorders>
          </w:tcPr>
          <w:p w14:paraId="77140CD5" w14:textId="77777777" w:rsidR="00227A47" w:rsidRPr="00F17087" w:rsidRDefault="00E4423B" w:rsidP="00E4423B">
            <w:pPr>
              <w:rPr>
                <w:sz w:val="22"/>
                <w:szCs w:val="22"/>
              </w:rPr>
            </w:pPr>
            <w:r w:rsidRPr="00F17087">
              <w:rPr>
                <w:sz w:val="22"/>
                <w:szCs w:val="22"/>
              </w:rPr>
              <w:t xml:space="preserve"> Didesnieji ir nedideli pagal </w:t>
            </w:r>
            <w:r w:rsidR="00227A47" w:rsidRPr="00F17087">
              <w:rPr>
                <w:sz w:val="22"/>
                <w:szCs w:val="22"/>
              </w:rPr>
              <w:t>TIMI</w:t>
            </w:r>
            <w:r w:rsidRPr="00F17087">
              <w:rPr>
                <w:sz w:val="22"/>
                <w:szCs w:val="22"/>
              </w:rPr>
              <w:t xml:space="preserve"> kriterijus</w:t>
            </w:r>
          </w:p>
        </w:tc>
        <w:tc>
          <w:tcPr>
            <w:tcW w:w="1984" w:type="dxa"/>
            <w:tcBorders>
              <w:top w:val="single" w:sz="4" w:space="0" w:color="000000"/>
              <w:left w:val="single" w:sz="4" w:space="0" w:color="000000"/>
              <w:bottom w:val="single" w:sz="4" w:space="0" w:color="000000"/>
              <w:right w:val="single" w:sz="4" w:space="0" w:color="000000"/>
            </w:tcBorders>
          </w:tcPr>
          <w:p w14:paraId="573D4DB9" w14:textId="77777777" w:rsidR="00227A47" w:rsidRPr="00F17087" w:rsidRDefault="00ED3471" w:rsidP="00227A47">
            <w:pPr>
              <w:jc w:val="center"/>
              <w:rPr>
                <w:sz w:val="22"/>
                <w:szCs w:val="22"/>
              </w:rPr>
            </w:pPr>
            <w:r w:rsidRPr="00F17087">
              <w:rPr>
                <w:sz w:val="22"/>
                <w:szCs w:val="22"/>
              </w:rPr>
              <w:t>11,</w:t>
            </w:r>
            <w:r w:rsidR="00227A47" w:rsidRPr="00F17087">
              <w:rPr>
                <w:sz w:val="22"/>
                <w:szCs w:val="22"/>
              </w:rPr>
              <w:t>4</w:t>
            </w:r>
          </w:p>
        </w:tc>
        <w:tc>
          <w:tcPr>
            <w:tcW w:w="1701" w:type="dxa"/>
            <w:tcBorders>
              <w:top w:val="single" w:sz="4" w:space="0" w:color="000000"/>
              <w:left w:val="single" w:sz="4" w:space="0" w:color="000000"/>
              <w:bottom w:val="single" w:sz="4" w:space="0" w:color="000000"/>
              <w:right w:val="single" w:sz="4" w:space="0" w:color="000000"/>
            </w:tcBorders>
          </w:tcPr>
          <w:p w14:paraId="65DBA645" w14:textId="77777777" w:rsidR="00227A47" w:rsidRPr="00F17087" w:rsidRDefault="00ED3471" w:rsidP="00227A47">
            <w:pPr>
              <w:jc w:val="center"/>
              <w:rPr>
                <w:sz w:val="22"/>
                <w:szCs w:val="22"/>
              </w:rPr>
            </w:pPr>
            <w:r w:rsidRPr="00F17087">
              <w:rPr>
                <w:sz w:val="22"/>
                <w:szCs w:val="22"/>
              </w:rPr>
              <w:t>10,</w:t>
            </w:r>
            <w:r w:rsidR="00227A47" w:rsidRPr="00F17087">
              <w:rPr>
                <w:sz w:val="22"/>
                <w:szCs w:val="22"/>
              </w:rPr>
              <w:t>9</w:t>
            </w:r>
          </w:p>
        </w:tc>
        <w:tc>
          <w:tcPr>
            <w:tcW w:w="1418" w:type="dxa"/>
            <w:tcBorders>
              <w:top w:val="single" w:sz="4" w:space="0" w:color="000000"/>
              <w:left w:val="single" w:sz="4" w:space="0" w:color="000000"/>
              <w:bottom w:val="single" w:sz="4" w:space="0" w:color="000000"/>
              <w:right w:val="single" w:sz="4" w:space="0" w:color="000000"/>
            </w:tcBorders>
          </w:tcPr>
          <w:p w14:paraId="36868CC5" w14:textId="77777777" w:rsidR="00227A47" w:rsidRPr="00F17087" w:rsidRDefault="00ED3471" w:rsidP="00227A47">
            <w:pPr>
              <w:jc w:val="center"/>
              <w:rPr>
                <w:sz w:val="22"/>
                <w:szCs w:val="22"/>
              </w:rPr>
            </w:pPr>
            <w:r w:rsidRPr="00F17087">
              <w:rPr>
                <w:sz w:val="22"/>
                <w:szCs w:val="22"/>
              </w:rPr>
              <w:t>0,</w:t>
            </w:r>
            <w:r w:rsidR="00227A47" w:rsidRPr="00F17087">
              <w:rPr>
                <w:sz w:val="22"/>
                <w:szCs w:val="22"/>
              </w:rPr>
              <w:t>3272</w:t>
            </w:r>
          </w:p>
        </w:tc>
      </w:tr>
    </w:tbl>
    <w:p w14:paraId="5919FECD" w14:textId="77777777" w:rsidR="002B7643" w:rsidRPr="00952A9E" w:rsidRDefault="002B7643" w:rsidP="00E4423B">
      <w:pPr>
        <w:autoSpaceDE w:val="0"/>
        <w:autoSpaceDN w:val="0"/>
        <w:adjustRightInd w:val="0"/>
        <w:rPr>
          <w:rFonts w:eastAsia="TimesNewRoman,Bold"/>
          <w:b/>
          <w:bCs/>
          <w:sz w:val="20"/>
        </w:rPr>
      </w:pPr>
      <w:r w:rsidRPr="00952A9E">
        <w:rPr>
          <w:rFonts w:eastAsia="TimesNewRoman,Bold"/>
          <w:b/>
          <w:bCs/>
          <w:sz w:val="20"/>
        </w:rPr>
        <w:t>Kraujavimo kategorijų sąvokos:</w:t>
      </w:r>
    </w:p>
    <w:p w14:paraId="5550EBA4" w14:textId="5C885EDD" w:rsidR="00E4423B" w:rsidRPr="00952A9E" w:rsidRDefault="00E4423B" w:rsidP="00E4423B">
      <w:pPr>
        <w:autoSpaceDE w:val="0"/>
        <w:autoSpaceDN w:val="0"/>
        <w:adjustRightInd w:val="0"/>
        <w:rPr>
          <w:rFonts w:eastAsia="TimesNewRoman,Bold"/>
          <w:sz w:val="20"/>
        </w:rPr>
      </w:pPr>
      <w:r w:rsidRPr="00952A9E">
        <w:rPr>
          <w:rFonts w:eastAsia="TimesNewRoman,Bold"/>
          <w:b/>
          <w:bCs/>
          <w:sz w:val="20"/>
        </w:rPr>
        <w:t xml:space="preserve">Didesnysis mirtinas ar pavojingas gyvybei: </w:t>
      </w:r>
      <w:r w:rsidRPr="00952A9E">
        <w:rPr>
          <w:rFonts w:eastAsia="TimesNewRoman,Bold"/>
          <w:sz w:val="20"/>
        </w:rPr>
        <w:t>kliniškai pastebimas kraujavimas, dėl kurio hemoglobin</w:t>
      </w:r>
      <w:r w:rsidR="00461C03" w:rsidRPr="00952A9E">
        <w:rPr>
          <w:rFonts w:eastAsia="TimesNewRoman,Bold"/>
          <w:sz w:val="20"/>
        </w:rPr>
        <w:t>o</w:t>
      </w:r>
      <w:r w:rsidRPr="00952A9E">
        <w:rPr>
          <w:rFonts w:eastAsia="TimesNewRoman,Bold"/>
          <w:sz w:val="20"/>
        </w:rPr>
        <w:t xml:space="preserve"> koncentracija sumažėjo &gt;</w:t>
      </w:r>
      <w:r w:rsidR="003F113B">
        <w:rPr>
          <w:rFonts w:eastAsia="TimesNewRoman,Bold"/>
          <w:sz w:val="20"/>
        </w:rPr>
        <w:t> </w:t>
      </w:r>
      <w:r w:rsidRPr="00952A9E">
        <w:rPr>
          <w:rFonts w:eastAsia="TimesNewRoman,Bold"/>
          <w:sz w:val="20"/>
        </w:rPr>
        <w:t xml:space="preserve">50 g/l ar buvo perpilti ≥ 4 eritrocitų vienetai </w:t>
      </w:r>
      <w:r w:rsidRPr="00952A9E">
        <w:rPr>
          <w:rFonts w:eastAsia="TimesNewRoman,Bold"/>
          <w:i/>
          <w:iCs/>
          <w:sz w:val="20"/>
        </w:rPr>
        <w:t xml:space="preserve">arba </w:t>
      </w:r>
      <w:r w:rsidRPr="00952A9E">
        <w:rPr>
          <w:rFonts w:eastAsia="TimesNewRoman,Bold"/>
          <w:sz w:val="20"/>
        </w:rPr>
        <w:t xml:space="preserve">mirtinas </w:t>
      </w:r>
      <w:r w:rsidRPr="00952A9E">
        <w:rPr>
          <w:rFonts w:eastAsia="TimesNewRoman,Bold"/>
          <w:i/>
          <w:iCs/>
          <w:sz w:val="20"/>
        </w:rPr>
        <w:t xml:space="preserve">arba </w:t>
      </w:r>
      <w:proofErr w:type="spellStart"/>
      <w:r w:rsidR="00C06089">
        <w:rPr>
          <w:rFonts w:eastAsia="TimesNewRoman,Bold"/>
          <w:sz w:val="20"/>
        </w:rPr>
        <w:t>intrakranijinis</w:t>
      </w:r>
      <w:proofErr w:type="spellEnd"/>
      <w:r w:rsidR="00C06089">
        <w:rPr>
          <w:rFonts w:eastAsia="TimesNewRoman,Bold"/>
          <w:sz w:val="20"/>
        </w:rPr>
        <w:t xml:space="preserve"> </w:t>
      </w:r>
      <w:r w:rsidR="00461C03" w:rsidRPr="00952A9E">
        <w:rPr>
          <w:rFonts w:eastAsia="TimesNewRoman,Bold"/>
          <w:sz w:val="20"/>
        </w:rPr>
        <w:t xml:space="preserve">kraujavimas į </w:t>
      </w:r>
      <w:r w:rsidRPr="00952A9E">
        <w:rPr>
          <w:rFonts w:eastAsia="TimesNewRoman,Bold"/>
          <w:i/>
          <w:iCs/>
          <w:sz w:val="20"/>
        </w:rPr>
        <w:t xml:space="preserve">arba </w:t>
      </w:r>
      <w:r w:rsidRPr="00952A9E">
        <w:rPr>
          <w:rFonts w:eastAsia="TimesNewRoman,Bold"/>
          <w:sz w:val="20"/>
        </w:rPr>
        <w:t xml:space="preserve">vidinis perikardo su širdies </w:t>
      </w:r>
      <w:proofErr w:type="spellStart"/>
      <w:r w:rsidRPr="00952A9E">
        <w:rPr>
          <w:rFonts w:eastAsia="TimesNewRoman,Bold"/>
          <w:sz w:val="20"/>
        </w:rPr>
        <w:t>tamponada</w:t>
      </w:r>
      <w:proofErr w:type="spellEnd"/>
      <w:r w:rsidRPr="00952A9E">
        <w:rPr>
          <w:rFonts w:eastAsia="TimesNewRoman,Bold"/>
          <w:sz w:val="20"/>
        </w:rPr>
        <w:t xml:space="preserve"> </w:t>
      </w:r>
      <w:r w:rsidRPr="00952A9E">
        <w:rPr>
          <w:rFonts w:eastAsia="TimesNewRoman,Bold"/>
          <w:i/>
          <w:iCs/>
          <w:sz w:val="20"/>
        </w:rPr>
        <w:t xml:space="preserve">arba </w:t>
      </w:r>
      <w:r w:rsidRPr="00952A9E">
        <w:rPr>
          <w:rFonts w:eastAsia="TimesNewRoman,Bold"/>
          <w:sz w:val="20"/>
        </w:rPr>
        <w:t xml:space="preserve">su </w:t>
      </w:r>
      <w:proofErr w:type="spellStart"/>
      <w:r w:rsidRPr="00952A9E">
        <w:rPr>
          <w:rFonts w:eastAsia="TimesNewRoman,Bold"/>
          <w:sz w:val="20"/>
        </w:rPr>
        <w:t>hipovoleminiu</w:t>
      </w:r>
      <w:proofErr w:type="spellEnd"/>
      <w:r w:rsidRPr="00952A9E">
        <w:rPr>
          <w:rFonts w:eastAsia="TimesNewRoman,Bold"/>
          <w:sz w:val="20"/>
        </w:rPr>
        <w:t xml:space="preserve"> šoku ar sunkia </w:t>
      </w:r>
      <w:proofErr w:type="spellStart"/>
      <w:r w:rsidRPr="00952A9E">
        <w:rPr>
          <w:rFonts w:eastAsia="TimesNewRoman,Bold"/>
          <w:sz w:val="20"/>
        </w:rPr>
        <w:t>hipotenzija</w:t>
      </w:r>
      <w:proofErr w:type="spellEnd"/>
      <w:r w:rsidRPr="00952A9E">
        <w:rPr>
          <w:rFonts w:eastAsia="TimesNewRoman,Bold"/>
          <w:sz w:val="20"/>
        </w:rPr>
        <w:t>, kuriems gydyti reikėjo kraujagysles siaurinančių vaistinių preparatų arba operacijos.</w:t>
      </w:r>
    </w:p>
    <w:p w14:paraId="1C6CE55F" w14:textId="77777777" w:rsidR="00E4423B" w:rsidRPr="00952A9E" w:rsidRDefault="00E4423B" w:rsidP="00E4423B">
      <w:pPr>
        <w:autoSpaceDE w:val="0"/>
        <w:autoSpaceDN w:val="0"/>
        <w:adjustRightInd w:val="0"/>
        <w:rPr>
          <w:rFonts w:eastAsia="TimesNewRoman,Bold"/>
          <w:sz w:val="20"/>
        </w:rPr>
      </w:pPr>
      <w:r w:rsidRPr="00952A9E">
        <w:rPr>
          <w:rFonts w:eastAsia="TimesNewRoman,Bold"/>
          <w:b/>
          <w:bCs/>
          <w:sz w:val="20"/>
        </w:rPr>
        <w:t xml:space="preserve">Didesnysis kitas: </w:t>
      </w:r>
      <w:r w:rsidRPr="00952A9E">
        <w:rPr>
          <w:rFonts w:eastAsia="TimesNewRoman,Bold"/>
          <w:sz w:val="20"/>
        </w:rPr>
        <w:t xml:space="preserve">kliniškai pastebimas kraujavimas, dėl kurio hemoglobino koncentracija sumažėjo 30-50 g/l ar buvo perpilti 2-3 eritrocitų vienetai </w:t>
      </w:r>
      <w:r w:rsidRPr="00952A9E">
        <w:rPr>
          <w:rFonts w:eastAsia="TimesNewRoman,Bold"/>
          <w:i/>
          <w:iCs/>
          <w:sz w:val="20"/>
        </w:rPr>
        <w:t xml:space="preserve">arba </w:t>
      </w:r>
      <w:r w:rsidRPr="00952A9E">
        <w:rPr>
          <w:rFonts w:eastAsia="TimesNewRoman,Bold"/>
          <w:sz w:val="20"/>
        </w:rPr>
        <w:t>sukėlęs reikšmingą negalią.</w:t>
      </w:r>
    </w:p>
    <w:p w14:paraId="18A82B7B" w14:textId="77777777" w:rsidR="00E4423B" w:rsidRPr="00952A9E" w:rsidRDefault="00E4423B" w:rsidP="00E4423B">
      <w:pPr>
        <w:autoSpaceDE w:val="0"/>
        <w:autoSpaceDN w:val="0"/>
        <w:adjustRightInd w:val="0"/>
        <w:rPr>
          <w:rFonts w:eastAsia="TimesNewRoman,Bold"/>
          <w:sz w:val="20"/>
        </w:rPr>
      </w:pPr>
      <w:r w:rsidRPr="00952A9E">
        <w:rPr>
          <w:rFonts w:eastAsia="TimesNewRoman,Bold"/>
          <w:b/>
          <w:bCs/>
          <w:sz w:val="20"/>
        </w:rPr>
        <w:t xml:space="preserve">Mažasis: </w:t>
      </w:r>
      <w:r w:rsidRPr="00952A9E">
        <w:rPr>
          <w:rFonts w:eastAsia="TimesNewRoman,Bold"/>
          <w:sz w:val="20"/>
        </w:rPr>
        <w:t>kraujavimas, kuriam stabdyti ar gydyti reikėjo medicininės intervencijos.</w:t>
      </w:r>
    </w:p>
    <w:p w14:paraId="0698C97B" w14:textId="284E25A9" w:rsidR="00E4423B" w:rsidRPr="00952A9E" w:rsidRDefault="00E4423B" w:rsidP="00E4423B">
      <w:pPr>
        <w:autoSpaceDE w:val="0"/>
        <w:autoSpaceDN w:val="0"/>
        <w:adjustRightInd w:val="0"/>
        <w:rPr>
          <w:rFonts w:eastAsia="TimesNewRoman,Bold"/>
          <w:sz w:val="20"/>
        </w:rPr>
      </w:pPr>
      <w:r w:rsidRPr="00952A9E">
        <w:rPr>
          <w:rFonts w:eastAsia="TimesNewRoman,Bold"/>
          <w:b/>
          <w:bCs/>
          <w:sz w:val="20"/>
        </w:rPr>
        <w:t xml:space="preserve">TIMI didesnysis: </w:t>
      </w:r>
      <w:r w:rsidRPr="00952A9E">
        <w:rPr>
          <w:rFonts w:eastAsia="TimesNewRoman,Bold"/>
          <w:sz w:val="20"/>
        </w:rPr>
        <w:t xml:space="preserve">kliniškai pastebimas kraujavimas, dėl kurio hemoglobino koncentracija sumažėjo </w:t>
      </w:r>
      <w:r w:rsidR="000B7612" w:rsidRPr="00952A9E">
        <w:rPr>
          <w:rFonts w:eastAsia="TimesNewRoman,Bold"/>
          <w:sz w:val="20"/>
        </w:rPr>
        <w:t>&gt;</w:t>
      </w:r>
      <w:r w:rsidR="003F113B">
        <w:rPr>
          <w:rFonts w:eastAsia="TimesNewRoman,Bold"/>
          <w:sz w:val="20"/>
        </w:rPr>
        <w:t> </w:t>
      </w:r>
      <w:r w:rsidRPr="00952A9E">
        <w:rPr>
          <w:rFonts w:eastAsia="TimesNewRoman,Bold"/>
          <w:sz w:val="20"/>
        </w:rPr>
        <w:t xml:space="preserve">50 g/l, </w:t>
      </w:r>
      <w:r w:rsidRPr="00952A9E">
        <w:rPr>
          <w:rFonts w:eastAsia="TimesNewRoman,Bold"/>
          <w:i/>
          <w:iCs/>
          <w:sz w:val="20"/>
        </w:rPr>
        <w:t xml:space="preserve">arba </w:t>
      </w:r>
      <w:proofErr w:type="spellStart"/>
      <w:r w:rsidR="00C06089">
        <w:rPr>
          <w:rFonts w:eastAsia="TimesNewRoman,Bold"/>
          <w:sz w:val="20"/>
        </w:rPr>
        <w:t>intrakranijinis</w:t>
      </w:r>
      <w:proofErr w:type="spellEnd"/>
      <w:r w:rsidR="00C06089">
        <w:rPr>
          <w:rFonts w:eastAsia="TimesNewRoman,Bold"/>
          <w:sz w:val="20"/>
        </w:rPr>
        <w:t xml:space="preserve"> </w:t>
      </w:r>
      <w:r w:rsidR="00461C03" w:rsidRPr="00952A9E">
        <w:rPr>
          <w:rFonts w:eastAsia="TimesNewRoman,Bold"/>
          <w:sz w:val="20"/>
        </w:rPr>
        <w:t>kraujavimas</w:t>
      </w:r>
      <w:r w:rsidRPr="00952A9E">
        <w:rPr>
          <w:rFonts w:eastAsia="TimesNewRoman,Bold"/>
          <w:sz w:val="20"/>
        </w:rPr>
        <w:t>.</w:t>
      </w:r>
    </w:p>
    <w:p w14:paraId="2E762536" w14:textId="77777777" w:rsidR="00E4423B" w:rsidRPr="00952A9E" w:rsidRDefault="00E4423B" w:rsidP="00E4423B">
      <w:pPr>
        <w:autoSpaceDE w:val="0"/>
        <w:autoSpaceDN w:val="0"/>
        <w:adjustRightInd w:val="0"/>
        <w:rPr>
          <w:rFonts w:eastAsia="TimesNewRoman,Bold"/>
          <w:sz w:val="20"/>
        </w:rPr>
      </w:pPr>
      <w:r w:rsidRPr="00952A9E">
        <w:rPr>
          <w:rFonts w:eastAsia="TimesNewRoman,Bold"/>
          <w:b/>
          <w:bCs/>
          <w:sz w:val="20"/>
        </w:rPr>
        <w:t xml:space="preserve">TIMI nedidelis: </w:t>
      </w:r>
      <w:r w:rsidRPr="00952A9E">
        <w:rPr>
          <w:rFonts w:eastAsia="TimesNewRoman,Bold"/>
          <w:sz w:val="20"/>
        </w:rPr>
        <w:t>kliniškai pastebimas kraujavimas, dėl kurio hemoglobino koncentracija sumažėjo 30-50 g/l.</w:t>
      </w:r>
    </w:p>
    <w:p w14:paraId="057E64EF" w14:textId="77777777" w:rsidR="00E4423B" w:rsidRPr="00952A9E" w:rsidRDefault="00E4423B" w:rsidP="00E4423B">
      <w:pPr>
        <w:autoSpaceDE w:val="0"/>
        <w:autoSpaceDN w:val="0"/>
        <w:adjustRightInd w:val="0"/>
        <w:rPr>
          <w:rFonts w:eastAsia="TimesNewRoman,Bold"/>
          <w:sz w:val="20"/>
        </w:rPr>
      </w:pPr>
      <w:r w:rsidRPr="00952A9E">
        <w:rPr>
          <w:rFonts w:eastAsia="TimesNewRoman,Bold"/>
          <w:sz w:val="20"/>
        </w:rPr>
        <w:t>*</w:t>
      </w:r>
      <w:r w:rsidRPr="00952A9E">
        <w:rPr>
          <w:rFonts w:eastAsia="TimesNewRoman,Bold"/>
          <w:i/>
          <w:iCs/>
          <w:sz w:val="20"/>
        </w:rPr>
        <w:t xml:space="preserve">p </w:t>
      </w:r>
      <w:r w:rsidRPr="00952A9E">
        <w:rPr>
          <w:rFonts w:eastAsia="TimesNewRoman,Bold"/>
          <w:sz w:val="20"/>
        </w:rPr>
        <w:t xml:space="preserve">reikšmė apskaičiuota naudojant </w:t>
      </w:r>
      <w:proofErr w:type="spellStart"/>
      <w:r w:rsidRPr="00952A9E">
        <w:rPr>
          <w:rFonts w:eastAsia="TimesNewRoman,Bold"/>
          <w:sz w:val="20"/>
        </w:rPr>
        <w:t>Cox</w:t>
      </w:r>
      <w:proofErr w:type="spellEnd"/>
      <w:r w:rsidRPr="00952A9E">
        <w:rPr>
          <w:rFonts w:eastAsia="TimesNewRoman,Bold"/>
          <w:sz w:val="20"/>
        </w:rPr>
        <w:t xml:space="preserve"> proporcinės rizikos modelį (vienintelis aiškinamasis kintamasis buvo gydymo grupė).</w:t>
      </w:r>
    </w:p>
    <w:p w14:paraId="5CF2CFE8" w14:textId="77777777" w:rsidR="00E4423B" w:rsidRPr="00F17087" w:rsidRDefault="00E4423B" w:rsidP="00227A47">
      <w:pPr>
        <w:autoSpaceDE w:val="0"/>
        <w:autoSpaceDN w:val="0"/>
        <w:adjustRightInd w:val="0"/>
        <w:rPr>
          <w:rFonts w:eastAsia="TimesNewRoman,Bold"/>
          <w:sz w:val="22"/>
          <w:szCs w:val="22"/>
        </w:rPr>
      </w:pPr>
    </w:p>
    <w:p w14:paraId="6A1EE220" w14:textId="77777777" w:rsidR="00227A47" w:rsidRPr="00F17087" w:rsidRDefault="002B7643" w:rsidP="00227A47">
      <w:pPr>
        <w:autoSpaceDE w:val="0"/>
        <w:autoSpaceDN w:val="0"/>
        <w:adjustRightInd w:val="0"/>
        <w:rPr>
          <w:rFonts w:eastAsia="TimesNewRoman,Bold"/>
          <w:sz w:val="22"/>
          <w:szCs w:val="22"/>
        </w:rPr>
      </w:pPr>
      <w:r w:rsidRPr="00F17087">
        <w:rPr>
          <w:rFonts w:eastAsia="TimesNewRoman,Bold"/>
          <w:sz w:val="22"/>
          <w:szCs w:val="22"/>
        </w:rPr>
        <w:t xml:space="preserve">Vartojant </w:t>
      </w:r>
      <w:proofErr w:type="spellStart"/>
      <w:r w:rsidRPr="00F17087">
        <w:rPr>
          <w:rFonts w:eastAsia="TimesNewRoman,Bold"/>
          <w:sz w:val="22"/>
          <w:szCs w:val="22"/>
        </w:rPr>
        <w:t>tikagrelorą</w:t>
      </w:r>
      <w:proofErr w:type="spellEnd"/>
      <w:r w:rsidRPr="00F17087">
        <w:rPr>
          <w:rFonts w:eastAsia="TimesNewRoman,Bold"/>
          <w:sz w:val="22"/>
          <w:szCs w:val="22"/>
        </w:rPr>
        <w:t xml:space="preserve"> ir </w:t>
      </w:r>
      <w:proofErr w:type="spellStart"/>
      <w:r w:rsidRPr="00F17087">
        <w:rPr>
          <w:rFonts w:eastAsia="TimesNewRoman,Bold"/>
          <w:sz w:val="22"/>
          <w:szCs w:val="22"/>
        </w:rPr>
        <w:t>klopidogrelį</w:t>
      </w:r>
      <w:proofErr w:type="spellEnd"/>
      <w:r w:rsidRPr="00F17087">
        <w:rPr>
          <w:rFonts w:eastAsia="TimesNewRoman,Bold"/>
          <w:sz w:val="22"/>
          <w:szCs w:val="22"/>
        </w:rPr>
        <w:t xml:space="preserve"> d</w:t>
      </w:r>
      <w:r w:rsidR="00227A47" w:rsidRPr="00F17087">
        <w:rPr>
          <w:rFonts w:eastAsia="TimesNewRoman,Bold"/>
          <w:sz w:val="22"/>
          <w:szCs w:val="22"/>
        </w:rPr>
        <w:t>idesniųjų mirtinų ar pavojingų gyvybei kraujavimų pagal PLATO kriterijus dažnis, bendras</w:t>
      </w:r>
      <w:r w:rsidRPr="00F17087">
        <w:rPr>
          <w:rFonts w:eastAsia="TimesNewRoman,Bold"/>
          <w:sz w:val="22"/>
          <w:szCs w:val="22"/>
        </w:rPr>
        <w:t xml:space="preserve"> </w:t>
      </w:r>
      <w:r w:rsidR="00227A47" w:rsidRPr="00F17087">
        <w:rPr>
          <w:rFonts w:eastAsia="TimesNewRoman,Bold"/>
          <w:sz w:val="22"/>
          <w:szCs w:val="22"/>
        </w:rPr>
        <w:t>didesniųjų kraujavimų pagal PLATO kriterijus dažnis, didesniųjų kraujavimų pagal TIMI kriterijus</w:t>
      </w:r>
      <w:r w:rsidRPr="00F17087">
        <w:rPr>
          <w:rFonts w:eastAsia="TimesNewRoman,Bold"/>
          <w:sz w:val="22"/>
          <w:szCs w:val="22"/>
        </w:rPr>
        <w:t xml:space="preserve"> </w:t>
      </w:r>
      <w:r w:rsidR="00227A47" w:rsidRPr="00F17087">
        <w:rPr>
          <w:rFonts w:eastAsia="TimesNewRoman,Bold"/>
          <w:sz w:val="22"/>
          <w:szCs w:val="22"/>
        </w:rPr>
        <w:t>dažnis ir nedidelių kraujavimų pagal TIMI kriterijus dažnis nesiskyrė (2 lentelė). Vis dėlto, bendras didesniųjų ir nedidelių kraujavimų pagal PLATO kriterijus</w:t>
      </w:r>
      <w:r w:rsidRPr="00F17087">
        <w:rPr>
          <w:rFonts w:eastAsia="TimesNewRoman,Bold"/>
          <w:sz w:val="22"/>
          <w:szCs w:val="22"/>
        </w:rPr>
        <w:t xml:space="preserve"> </w:t>
      </w:r>
      <w:r w:rsidR="00227A47" w:rsidRPr="00F17087">
        <w:rPr>
          <w:rFonts w:eastAsia="TimesNewRoman,Bold"/>
          <w:sz w:val="22"/>
          <w:szCs w:val="22"/>
        </w:rPr>
        <w:t xml:space="preserve">skaičius </w:t>
      </w:r>
      <w:proofErr w:type="spellStart"/>
      <w:r w:rsidR="00227A47" w:rsidRPr="00F17087">
        <w:rPr>
          <w:rFonts w:eastAsia="TimesNewRoman,Bold"/>
          <w:sz w:val="22"/>
          <w:szCs w:val="22"/>
        </w:rPr>
        <w:t>tikagrelorą</w:t>
      </w:r>
      <w:proofErr w:type="spellEnd"/>
      <w:r w:rsidR="00227A47" w:rsidRPr="00F17087">
        <w:rPr>
          <w:rFonts w:eastAsia="TimesNewRoman,Bold"/>
          <w:sz w:val="22"/>
          <w:szCs w:val="22"/>
        </w:rPr>
        <w:t xml:space="preserve"> vartojusiems pacientams buvo didesnis, negu vartojusiems </w:t>
      </w:r>
      <w:proofErr w:type="spellStart"/>
      <w:r w:rsidR="00227A47" w:rsidRPr="00F17087">
        <w:rPr>
          <w:rFonts w:eastAsia="TimesNewRoman,Bold"/>
          <w:sz w:val="22"/>
          <w:szCs w:val="22"/>
        </w:rPr>
        <w:t>klopidogrelį</w:t>
      </w:r>
      <w:proofErr w:type="spellEnd"/>
      <w:r w:rsidR="00227A47" w:rsidRPr="00F17087">
        <w:rPr>
          <w:rFonts w:eastAsia="TimesNewRoman,Bold"/>
          <w:sz w:val="22"/>
          <w:szCs w:val="22"/>
        </w:rPr>
        <w:t>. PLATO</w:t>
      </w:r>
      <w:r w:rsidRPr="00F17087">
        <w:rPr>
          <w:rFonts w:eastAsia="TimesNewRoman,Bold"/>
          <w:sz w:val="22"/>
          <w:szCs w:val="22"/>
        </w:rPr>
        <w:t xml:space="preserve"> </w:t>
      </w:r>
      <w:r w:rsidR="00227A47" w:rsidRPr="00F17087">
        <w:rPr>
          <w:rFonts w:eastAsia="TimesNewRoman,Bold"/>
          <w:sz w:val="22"/>
          <w:szCs w:val="22"/>
        </w:rPr>
        <w:t>tyrimo metu nuo kraujavim</w:t>
      </w:r>
      <w:r w:rsidRPr="00F17087">
        <w:rPr>
          <w:rFonts w:eastAsia="TimesNewRoman,Bold"/>
          <w:sz w:val="22"/>
          <w:szCs w:val="22"/>
        </w:rPr>
        <w:t>o mirė nedaug pacientų: 20 (0,2 </w:t>
      </w:r>
      <w:r w:rsidR="00227A47" w:rsidRPr="00F17087">
        <w:rPr>
          <w:rFonts w:eastAsia="TimesNewRoman,Bold"/>
          <w:sz w:val="22"/>
          <w:szCs w:val="22"/>
        </w:rPr>
        <w:t xml:space="preserve">%) vartojusių </w:t>
      </w:r>
      <w:proofErr w:type="spellStart"/>
      <w:r w:rsidR="00227A47" w:rsidRPr="00F17087">
        <w:rPr>
          <w:rFonts w:eastAsia="TimesNewRoman,Bold"/>
          <w:sz w:val="22"/>
          <w:szCs w:val="22"/>
        </w:rPr>
        <w:t>tikagrelorą</w:t>
      </w:r>
      <w:proofErr w:type="spellEnd"/>
      <w:r w:rsidR="00227A47" w:rsidRPr="00F17087">
        <w:rPr>
          <w:rFonts w:eastAsia="TimesNewRoman,Bold"/>
          <w:sz w:val="22"/>
          <w:szCs w:val="22"/>
        </w:rPr>
        <w:t xml:space="preserve"> ir 23 (0,</w:t>
      </w:r>
      <w:r w:rsidRPr="00F17087">
        <w:rPr>
          <w:rFonts w:eastAsia="TimesNewRoman,Bold"/>
          <w:sz w:val="22"/>
          <w:szCs w:val="22"/>
        </w:rPr>
        <w:t>3 </w:t>
      </w:r>
      <w:r w:rsidR="00227A47" w:rsidRPr="00F17087">
        <w:rPr>
          <w:rFonts w:eastAsia="TimesNewRoman,Bold"/>
          <w:sz w:val="22"/>
          <w:szCs w:val="22"/>
        </w:rPr>
        <w:t>%)</w:t>
      </w:r>
      <w:r w:rsidRPr="00F17087">
        <w:rPr>
          <w:rFonts w:eastAsia="TimesNewRoman,Bold"/>
          <w:sz w:val="22"/>
          <w:szCs w:val="22"/>
        </w:rPr>
        <w:t xml:space="preserve"> </w:t>
      </w:r>
      <w:r w:rsidR="00227A47" w:rsidRPr="00F17087">
        <w:rPr>
          <w:rFonts w:eastAsia="TimesNewRoman,Bold"/>
          <w:sz w:val="22"/>
          <w:szCs w:val="22"/>
        </w:rPr>
        <w:t xml:space="preserve">vartoję </w:t>
      </w:r>
      <w:proofErr w:type="spellStart"/>
      <w:r w:rsidR="00227A47" w:rsidRPr="00F17087">
        <w:rPr>
          <w:rFonts w:eastAsia="TimesNewRoman,Bold"/>
          <w:sz w:val="22"/>
          <w:szCs w:val="22"/>
        </w:rPr>
        <w:t>klopidogrelį</w:t>
      </w:r>
      <w:proofErr w:type="spellEnd"/>
      <w:r w:rsidR="00227A47" w:rsidRPr="00F17087">
        <w:rPr>
          <w:rFonts w:eastAsia="TimesNewRoman,Bold"/>
          <w:sz w:val="22"/>
          <w:szCs w:val="22"/>
        </w:rPr>
        <w:t xml:space="preserve"> (žr. 4.4 skyrių).</w:t>
      </w:r>
    </w:p>
    <w:p w14:paraId="3DD5E694" w14:textId="77777777" w:rsidR="002B7643" w:rsidRPr="00F17087" w:rsidRDefault="002B7643" w:rsidP="00227A47">
      <w:pPr>
        <w:tabs>
          <w:tab w:val="left" w:pos="567"/>
        </w:tabs>
        <w:spacing w:line="260" w:lineRule="exact"/>
        <w:jc w:val="both"/>
        <w:rPr>
          <w:rFonts w:eastAsia="TimesNewRoman,Bold"/>
          <w:sz w:val="22"/>
          <w:szCs w:val="22"/>
        </w:rPr>
      </w:pPr>
    </w:p>
    <w:p w14:paraId="51FB8665" w14:textId="77777777" w:rsidR="00227A47" w:rsidRPr="00F17087" w:rsidRDefault="00227A47" w:rsidP="00227A47">
      <w:pPr>
        <w:autoSpaceDE w:val="0"/>
        <w:autoSpaceDN w:val="0"/>
        <w:adjustRightInd w:val="0"/>
        <w:rPr>
          <w:sz w:val="22"/>
          <w:szCs w:val="22"/>
        </w:rPr>
      </w:pPr>
      <w:r w:rsidRPr="00F17087">
        <w:rPr>
          <w:sz w:val="22"/>
          <w:szCs w:val="22"/>
        </w:rPr>
        <w:t>Pagal amžių, lytį, svorį, rasę, geografinį regioną, gretutines ligas, kartu vartojamus vaistinius</w:t>
      </w:r>
      <w:r w:rsidR="002B7643" w:rsidRPr="00F17087">
        <w:rPr>
          <w:sz w:val="22"/>
          <w:szCs w:val="22"/>
        </w:rPr>
        <w:t xml:space="preserve"> </w:t>
      </w:r>
      <w:r w:rsidRPr="00F17087">
        <w:rPr>
          <w:sz w:val="22"/>
          <w:szCs w:val="22"/>
        </w:rPr>
        <w:t>preparatus ir anamnezę</w:t>
      </w:r>
      <w:r w:rsidR="002B7643" w:rsidRPr="00F17087">
        <w:rPr>
          <w:sz w:val="22"/>
          <w:szCs w:val="22"/>
        </w:rPr>
        <w:t xml:space="preserve">, </w:t>
      </w:r>
      <w:r w:rsidRPr="00F17087">
        <w:rPr>
          <w:sz w:val="22"/>
          <w:szCs w:val="22"/>
        </w:rPr>
        <w:t>įskaitant anksčiau buvusius insultus ir tru</w:t>
      </w:r>
      <w:r w:rsidR="002B7643" w:rsidRPr="00F17087">
        <w:rPr>
          <w:sz w:val="22"/>
          <w:szCs w:val="22"/>
        </w:rPr>
        <w:t xml:space="preserve">mpalaikius išemijos priepuolius, </w:t>
      </w:r>
      <w:r w:rsidRPr="00F17087">
        <w:rPr>
          <w:sz w:val="22"/>
          <w:szCs w:val="22"/>
        </w:rPr>
        <w:t>bendros ar su procedūromis nesusijusio didesnio kraujavimo pagal PLATO kriterijus rizikos numatyti</w:t>
      </w:r>
      <w:r w:rsidR="002B7643" w:rsidRPr="00F17087">
        <w:rPr>
          <w:sz w:val="22"/>
          <w:szCs w:val="22"/>
        </w:rPr>
        <w:t xml:space="preserve"> </w:t>
      </w:r>
      <w:r w:rsidRPr="00F17087">
        <w:rPr>
          <w:sz w:val="22"/>
          <w:szCs w:val="22"/>
        </w:rPr>
        <w:t>negalima. Ypatingos rizikos grupių nei vienai kraujavimo rūšiai nenustatyta.</w:t>
      </w:r>
    </w:p>
    <w:p w14:paraId="395FA73C" w14:textId="77777777" w:rsidR="002B7643" w:rsidRPr="00F17087" w:rsidRDefault="002B7643" w:rsidP="00227A47">
      <w:pPr>
        <w:autoSpaceDE w:val="0"/>
        <w:autoSpaceDN w:val="0"/>
        <w:adjustRightInd w:val="0"/>
        <w:rPr>
          <w:sz w:val="22"/>
          <w:szCs w:val="22"/>
        </w:rPr>
      </w:pPr>
    </w:p>
    <w:p w14:paraId="259F7AC5" w14:textId="77777777" w:rsidR="00227A47" w:rsidRPr="00F17087" w:rsidRDefault="00227A47" w:rsidP="00227A47">
      <w:pPr>
        <w:autoSpaceDE w:val="0"/>
        <w:autoSpaceDN w:val="0"/>
        <w:adjustRightInd w:val="0"/>
        <w:rPr>
          <w:i/>
          <w:sz w:val="22"/>
          <w:szCs w:val="22"/>
        </w:rPr>
      </w:pPr>
      <w:r w:rsidRPr="00F17087">
        <w:rPr>
          <w:i/>
          <w:sz w:val="22"/>
          <w:szCs w:val="22"/>
        </w:rPr>
        <w:t>Su koronarinių arterijų šuntavimu susijęs kraujavimas</w:t>
      </w:r>
    </w:p>
    <w:p w14:paraId="7235A677" w14:textId="77777777" w:rsidR="00227A47" w:rsidRPr="00F17087" w:rsidRDefault="002B7643" w:rsidP="00227A47">
      <w:pPr>
        <w:autoSpaceDE w:val="0"/>
        <w:autoSpaceDN w:val="0"/>
        <w:adjustRightInd w:val="0"/>
        <w:rPr>
          <w:sz w:val="22"/>
          <w:szCs w:val="22"/>
        </w:rPr>
      </w:pPr>
      <w:r w:rsidRPr="00F17087">
        <w:rPr>
          <w:sz w:val="22"/>
          <w:szCs w:val="22"/>
        </w:rPr>
        <w:t>PLATO tyrimo metu 42 % iš 1584 pacientų (12 </w:t>
      </w:r>
      <w:r w:rsidR="00227A47" w:rsidRPr="00F17087">
        <w:rPr>
          <w:sz w:val="22"/>
          <w:szCs w:val="22"/>
        </w:rPr>
        <w:t>% kohortos), kuriems buvo atlikta koronarinių arterijų</w:t>
      </w:r>
      <w:r w:rsidRPr="00F17087">
        <w:rPr>
          <w:sz w:val="22"/>
          <w:szCs w:val="22"/>
        </w:rPr>
        <w:t xml:space="preserve"> </w:t>
      </w:r>
      <w:r w:rsidR="00227A47" w:rsidRPr="00F17087">
        <w:rPr>
          <w:sz w:val="22"/>
          <w:szCs w:val="22"/>
        </w:rPr>
        <w:t>šuntavimo operacija, pasireiškė didesnysis mirtinas ar pavojingas gyvybei kraujavimas pagal PLATO</w:t>
      </w:r>
      <w:r w:rsidRPr="00F17087">
        <w:rPr>
          <w:sz w:val="22"/>
          <w:szCs w:val="22"/>
        </w:rPr>
        <w:t xml:space="preserve"> </w:t>
      </w:r>
      <w:r w:rsidR="00227A47" w:rsidRPr="00F17087">
        <w:rPr>
          <w:sz w:val="22"/>
          <w:szCs w:val="22"/>
        </w:rPr>
        <w:t>kriterijus</w:t>
      </w:r>
      <w:r w:rsidR="00461C03" w:rsidRPr="00F17087">
        <w:rPr>
          <w:sz w:val="22"/>
          <w:szCs w:val="22"/>
        </w:rPr>
        <w:t xml:space="preserve">, </w:t>
      </w:r>
      <w:r w:rsidR="00227A47" w:rsidRPr="00F17087">
        <w:rPr>
          <w:sz w:val="22"/>
          <w:szCs w:val="22"/>
        </w:rPr>
        <w:t>skirtumo tarp gydymo grupių nebuvo. Nuo su koronarinių arterijų šuntavimu susijusio</w:t>
      </w:r>
      <w:r w:rsidR="00461C03" w:rsidRPr="00F17087">
        <w:rPr>
          <w:sz w:val="22"/>
          <w:szCs w:val="22"/>
        </w:rPr>
        <w:t xml:space="preserve"> </w:t>
      </w:r>
      <w:r w:rsidR="00227A47" w:rsidRPr="00F17087">
        <w:rPr>
          <w:sz w:val="22"/>
          <w:szCs w:val="22"/>
        </w:rPr>
        <w:t>kraujavimo mirė po 6 abiejų gydymo grupių pacientus (žr. 4.4 skyrių).</w:t>
      </w:r>
    </w:p>
    <w:p w14:paraId="0F400757" w14:textId="77777777" w:rsidR="00461C03" w:rsidRPr="00F17087" w:rsidRDefault="00461C03" w:rsidP="00227A47">
      <w:pPr>
        <w:autoSpaceDE w:val="0"/>
        <w:autoSpaceDN w:val="0"/>
        <w:adjustRightInd w:val="0"/>
        <w:rPr>
          <w:sz w:val="22"/>
          <w:szCs w:val="22"/>
        </w:rPr>
      </w:pPr>
    </w:p>
    <w:p w14:paraId="26663B7F" w14:textId="77777777" w:rsidR="00227A47" w:rsidRPr="00A15365" w:rsidRDefault="00227A47" w:rsidP="00227A47">
      <w:pPr>
        <w:autoSpaceDE w:val="0"/>
        <w:autoSpaceDN w:val="0"/>
        <w:adjustRightInd w:val="0"/>
        <w:rPr>
          <w:i/>
          <w:iCs/>
          <w:sz w:val="22"/>
          <w:szCs w:val="22"/>
        </w:rPr>
      </w:pPr>
      <w:r w:rsidRPr="00A15365">
        <w:rPr>
          <w:i/>
          <w:iCs/>
          <w:sz w:val="22"/>
          <w:szCs w:val="22"/>
        </w:rPr>
        <w:t>Su koronarinių arterijų šuntavimu nesusijęs kraujavimas ir su procedūromis nesusijęs kraujavimas</w:t>
      </w:r>
    </w:p>
    <w:p w14:paraId="3B053507" w14:textId="76AC2876" w:rsidR="00227A47" w:rsidRPr="00F17087" w:rsidRDefault="00227A47" w:rsidP="00227A47">
      <w:pPr>
        <w:autoSpaceDE w:val="0"/>
        <w:autoSpaceDN w:val="0"/>
        <w:adjustRightInd w:val="0"/>
        <w:rPr>
          <w:sz w:val="22"/>
          <w:szCs w:val="22"/>
        </w:rPr>
      </w:pPr>
      <w:r w:rsidRPr="00F17087">
        <w:rPr>
          <w:sz w:val="22"/>
          <w:szCs w:val="22"/>
        </w:rPr>
        <w:t>Su koronarinių arterijų šuntavimu nesusijusių mirtinų ar pavojingų gyvybei kraujavimų pagal PLATO</w:t>
      </w:r>
      <w:r w:rsidR="00461C03" w:rsidRPr="00F17087">
        <w:rPr>
          <w:sz w:val="22"/>
          <w:szCs w:val="22"/>
        </w:rPr>
        <w:t xml:space="preserve"> </w:t>
      </w:r>
      <w:r w:rsidRPr="00F17087">
        <w:rPr>
          <w:sz w:val="22"/>
          <w:szCs w:val="22"/>
        </w:rPr>
        <w:t xml:space="preserve">kriterijus dažnis </w:t>
      </w:r>
      <w:proofErr w:type="spellStart"/>
      <w:r w:rsidRPr="00F17087">
        <w:rPr>
          <w:sz w:val="22"/>
          <w:szCs w:val="22"/>
        </w:rPr>
        <w:t>tikagreloro</w:t>
      </w:r>
      <w:proofErr w:type="spellEnd"/>
      <w:r w:rsidRPr="00F17087">
        <w:rPr>
          <w:sz w:val="22"/>
          <w:szCs w:val="22"/>
        </w:rPr>
        <w:t xml:space="preserve"> ir </w:t>
      </w:r>
      <w:proofErr w:type="spellStart"/>
      <w:r w:rsidRPr="00F17087">
        <w:rPr>
          <w:sz w:val="22"/>
          <w:szCs w:val="22"/>
        </w:rPr>
        <w:t>klopidogrelio</w:t>
      </w:r>
      <w:proofErr w:type="spellEnd"/>
      <w:r w:rsidRPr="00F17087">
        <w:rPr>
          <w:sz w:val="22"/>
          <w:szCs w:val="22"/>
        </w:rPr>
        <w:t xml:space="preserve"> grupių pacientams nesiskyrė, tačiau bendras didesniųjų</w:t>
      </w:r>
      <w:r w:rsidR="00461C03" w:rsidRPr="00F17087">
        <w:rPr>
          <w:sz w:val="22"/>
          <w:szCs w:val="22"/>
        </w:rPr>
        <w:t xml:space="preserve"> </w:t>
      </w:r>
      <w:r w:rsidRPr="00F17087">
        <w:rPr>
          <w:sz w:val="22"/>
          <w:szCs w:val="22"/>
        </w:rPr>
        <w:t>kraujavimų pagal PLATO kriterijus dažnis, didesniųjų kraujavimų pagal TIMI kriterijus dažnis bei</w:t>
      </w:r>
      <w:r w:rsidR="00461C03" w:rsidRPr="00F17087">
        <w:rPr>
          <w:sz w:val="22"/>
          <w:szCs w:val="22"/>
        </w:rPr>
        <w:t xml:space="preserve"> </w:t>
      </w:r>
      <w:r w:rsidRPr="00F17087">
        <w:rPr>
          <w:sz w:val="22"/>
          <w:szCs w:val="22"/>
        </w:rPr>
        <w:t xml:space="preserve">suminis didesniųjų ir nedidelių kraujavimų pagal TIMI kriterijus skaičius vartojant </w:t>
      </w:r>
      <w:proofErr w:type="spellStart"/>
      <w:r w:rsidRPr="00F17087">
        <w:rPr>
          <w:sz w:val="22"/>
          <w:szCs w:val="22"/>
        </w:rPr>
        <w:t>tikagrelorą</w:t>
      </w:r>
      <w:proofErr w:type="spellEnd"/>
      <w:r w:rsidRPr="00F17087">
        <w:rPr>
          <w:sz w:val="22"/>
          <w:szCs w:val="22"/>
        </w:rPr>
        <w:t xml:space="preserve"> buvo</w:t>
      </w:r>
      <w:r w:rsidR="00461C03" w:rsidRPr="00F17087">
        <w:rPr>
          <w:sz w:val="22"/>
          <w:szCs w:val="22"/>
        </w:rPr>
        <w:t xml:space="preserve"> </w:t>
      </w:r>
      <w:r w:rsidRPr="00F17087">
        <w:rPr>
          <w:sz w:val="22"/>
          <w:szCs w:val="22"/>
        </w:rPr>
        <w:t>didesni. Atmetus visus su procedūromis susijusius kraujavimus, gauti panašūs duomenys: vartojant</w:t>
      </w:r>
      <w:r w:rsidR="00461C03" w:rsidRPr="00F17087">
        <w:rPr>
          <w:sz w:val="22"/>
          <w:szCs w:val="22"/>
        </w:rPr>
        <w:t xml:space="preserve"> </w:t>
      </w:r>
      <w:proofErr w:type="spellStart"/>
      <w:r w:rsidRPr="00F17087">
        <w:rPr>
          <w:sz w:val="22"/>
          <w:szCs w:val="22"/>
        </w:rPr>
        <w:t>tikagrelorą</w:t>
      </w:r>
      <w:proofErr w:type="spellEnd"/>
      <w:r w:rsidRPr="00F17087">
        <w:rPr>
          <w:sz w:val="22"/>
          <w:szCs w:val="22"/>
        </w:rPr>
        <w:t xml:space="preserve"> kraujavimas prasidėjo dažniau, negu vartojant </w:t>
      </w:r>
      <w:proofErr w:type="spellStart"/>
      <w:r w:rsidRPr="00F17087">
        <w:rPr>
          <w:sz w:val="22"/>
          <w:szCs w:val="22"/>
        </w:rPr>
        <w:t>klopidogrelį</w:t>
      </w:r>
      <w:proofErr w:type="spellEnd"/>
      <w:r w:rsidRPr="00F17087">
        <w:rPr>
          <w:sz w:val="22"/>
          <w:szCs w:val="22"/>
        </w:rPr>
        <w:t xml:space="preserve"> (2 lentelė). Dėl su procedūra</w:t>
      </w:r>
      <w:r w:rsidR="00461C03" w:rsidRPr="00F17087">
        <w:rPr>
          <w:sz w:val="22"/>
          <w:szCs w:val="22"/>
        </w:rPr>
        <w:t xml:space="preserve"> </w:t>
      </w:r>
      <w:r w:rsidRPr="00F17087">
        <w:rPr>
          <w:sz w:val="22"/>
          <w:szCs w:val="22"/>
        </w:rPr>
        <w:t xml:space="preserve">nesusijusių kraujavimų </w:t>
      </w:r>
      <w:proofErr w:type="spellStart"/>
      <w:r w:rsidRPr="00F17087">
        <w:rPr>
          <w:sz w:val="22"/>
          <w:szCs w:val="22"/>
        </w:rPr>
        <w:t>tikagreloro</w:t>
      </w:r>
      <w:proofErr w:type="spellEnd"/>
      <w:r w:rsidRPr="00F17087">
        <w:rPr>
          <w:sz w:val="22"/>
          <w:szCs w:val="22"/>
        </w:rPr>
        <w:t xml:space="preserve"> vartojimą tekdavo nutraukti dažniau (2,9</w:t>
      </w:r>
      <w:r w:rsidR="00461C03" w:rsidRPr="00F17087">
        <w:rPr>
          <w:sz w:val="22"/>
          <w:szCs w:val="22"/>
        </w:rPr>
        <w:t> </w:t>
      </w:r>
      <w:r w:rsidRPr="00F17087">
        <w:rPr>
          <w:sz w:val="22"/>
          <w:szCs w:val="22"/>
        </w:rPr>
        <w:t>% pacientų), negu</w:t>
      </w:r>
      <w:r w:rsidR="00461C03" w:rsidRPr="00F17087">
        <w:rPr>
          <w:sz w:val="22"/>
          <w:szCs w:val="22"/>
        </w:rPr>
        <w:t xml:space="preserve"> </w:t>
      </w:r>
      <w:proofErr w:type="spellStart"/>
      <w:r w:rsidR="00461C03" w:rsidRPr="00F17087">
        <w:rPr>
          <w:sz w:val="22"/>
          <w:szCs w:val="22"/>
        </w:rPr>
        <w:t>klopidogrelio</w:t>
      </w:r>
      <w:proofErr w:type="spellEnd"/>
      <w:r w:rsidR="00461C03" w:rsidRPr="00F17087">
        <w:rPr>
          <w:sz w:val="22"/>
          <w:szCs w:val="22"/>
        </w:rPr>
        <w:t xml:space="preserve"> (1,2 % pacientų) (p</w:t>
      </w:r>
      <w:r w:rsidR="003F113B">
        <w:rPr>
          <w:sz w:val="22"/>
          <w:szCs w:val="22"/>
        </w:rPr>
        <w:t> </w:t>
      </w:r>
      <w:r w:rsidR="00461C03" w:rsidRPr="00F17087">
        <w:rPr>
          <w:sz w:val="22"/>
          <w:szCs w:val="22"/>
        </w:rPr>
        <w:t>&lt; </w:t>
      </w:r>
      <w:r w:rsidRPr="00F17087">
        <w:rPr>
          <w:sz w:val="22"/>
          <w:szCs w:val="22"/>
        </w:rPr>
        <w:t>0,001).</w:t>
      </w:r>
    </w:p>
    <w:p w14:paraId="51D028BB" w14:textId="77777777" w:rsidR="00461C03" w:rsidRPr="00F17087" w:rsidRDefault="00461C03" w:rsidP="00227A47">
      <w:pPr>
        <w:autoSpaceDE w:val="0"/>
        <w:autoSpaceDN w:val="0"/>
        <w:adjustRightInd w:val="0"/>
        <w:rPr>
          <w:sz w:val="22"/>
          <w:szCs w:val="22"/>
        </w:rPr>
      </w:pPr>
    </w:p>
    <w:p w14:paraId="39B769F2" w14:textId="77777777" w:rsidR="00227A47" w:rsidRPr="00F17087" w:rsidRDefault="00586B87" w:rsidP="00227A47">
      <w:pPr>
        <w:autoSpaceDE w:val="0"/>
        <w:autoSpaceDN w:val="0"/>
        <w:adjustRightInd w:val="0"/>
        <w:rPr>
          <w:i/>
          <w:sz w:val="22"/>
          <w:szCs w:val="22"/>
        </w:rPr>
      </w:pPr>
      <w:proofErr w:type="spellStart"/>
      <w:r>
        <w:rPr>
          <w:i/>
          <w:sz w:val="22"/>
          <w:szCs w:val="22"/>
        </w:rPr>
        <w:t>Intrakranijinis</w:t>
      </w:r>
      <w:proofErr w:type="spellEnd"/>
      <w:r>
        <w:rPr>
          <w:i/>
          <w:sz w:val="22"/>
          <w:szCs w:val="22"/>
        </w:rPr>
        <w:t xml:space="preserve"> </w:t>
      </w:r>
      <w:r w:rsidR="00461C03" w:rsidRPr="00F17087">
        <w:rPr>
          <w:i/>
          <w:sz w:val="22"/>
          <w:szCs w:val="22"/>
        </w:rPr>
        <w:t xml:space="preserve">kraujavimas </w:t>
      </w:r>
      <w:r w:rsidR="00672A57" w:rsidRPr="00F17087">
        <w:rPr>
          <w:i/>
          <w:sz w:val="22"/>
          <w:szCs w:val="22"/>
        </w:rPr>
        <w:t>(</w:t>
      </w:r>
      <w:r w:rsidR="0038068A">
        <w:rPr>
          <w:i/>
          <w:sz w:val="22"/>
          <w:szCs w:val="22"/>
        </w:rPr>
        <w:t>IK</w:t>
      </w:r>
      <w:r w:rsidR="00672A57" w:rsidRPr="00F17087">
        <w:rPr>
          <w:i/>
          <w:sz w:val="22"/>
          <w:szCs w:val="22"/>
        </w:rPr>
        <w:t>)</w:t>
      </w:r>
    </w:p>
    <w:p w14:paraId="4C6844DA" w14:textId="77777777" w:rsidR="00227A47" w:rsidRPr="00F17087" w:rsidRDefault="0038068A" w:rsidP="00227A47">
      <w:pPr>
        <w:autoSpaceDE w:val="0"/>
        <w:autoSpaceDN w:val="0"/>
        <w:adjustRightInd w:val="0"/>
        <w:rPr>
          <w:sz w:val="22"/>
          <w:szCs w:val="22"/>
        </w:rPr>
      </w:pPr>
      <w:proofErr w:type="spellStart"/>
      <w:r>
        <w:rPr>
          <w:sz w:val="22"/>
          <w:szCs w:val="22"/>
        </w:rPr>
        <w:t>Intrakranijinių</w:t>
      </w:r>
      <w:proofErr w:type="spellEnd"/>
      <w:r w:rsidRPr="00F17087">
        <w:rPr>
          <w:sz w:val="22"/>
          <w:szCs w:val="22"/>
        </w:rPr>
        <w:t xml:space="preserve"> </w:t>
      </w:r>
      <w:r w:rsidR="00227A47" w:rsidRPr="00F17087">
        <w:rPr>
          <w:sz w:val="22"/>
          <w:szCs w:val="22"/>
        </w:rPr>
        <w:t xml:space="preserve">kraujavimų, nesusijusių su procedūromis, </w:t>
      </w:r>
      <w:proofErr w:type="spellStart"/>
      <w:r w:rsidR="00227A47" w:rsidRPr="00F17087">
        <w:rPr>
          <w:sz w:val="22"/>
          <w:szCs w:val="22"/>
        </w:rPr>
        <w:t>tikagrelorą</w:t>
      </w:r>
      <w:proofErr w:type="spellEnd"/>
      <w:r w:rsidR="00227A47" w:rsidRPr="00F17087">
        <w:rPr>
          <w:sz w:val="22"/>
          <w:szCs w:val="22"/>
        </w:rPr>
        <w:t xml:space="preserve"> vartojusiems pacientams</w:t>
      </w:r>
      <w:r w:rsidR="00461C03" w:rsidRPr="00F17087">
        <w:rPr>
          <w:sz w:val="22"/>
          <w:szCs w:val="22"/>
        </w:rPr>
        <w:t xml:space="preserve"> </w:t>
      </w:r>
      <w:r w:rsidR="00227A47" w:rsidRPr="00F17087">
        <w:rPr>
          <w:sz w:val="22"/>
          <w:szCs w:val="22"/>
        </w:rPr>
        <w:t>užfiksuota daugiau (27</w:t>
      </w:r>
      <w:r w:rsidR="00461C03" w:rsidRPr="00F17087">
        <w:rPr>
          <w:sz w:val="22"/>
          <w:szCs w:val="22"/>
        </w:rPr>
        <w:t xml:space="preserve"> kraujavimai 26 pacientams, 0,3 </w:t>
      </w:r>
      <w:r w:rsidR="00227A47" w:rsidRPr="00F17087">
        <w:rPr>
          <w:sz w:val="22"/>
          <w:szCs w:val="22"/>
        </w:rPr>
        <w:t xml:space="preserve">%), negu vartojusiems </w:t>
      </w:r>
      <w:proofErr w:type="spellStart"/>
      <w:r w:rsidR="00227A47" w:rsidRPr="00F17087">
        <w:rPr>
          <w:sz w:val="22"/>
          <w:szCs w:val="22"/>
        </w:rPr>
        <w:t>klopidogrelį</w:t>
      </w:r>
      <w:proofErr w:type="spellEnd"/>
      <w:r w:rsidR="00227A47" w:rsidRPr="00F17087">
        <w:rPr>
          <w:sz w:val="22"/>
          <w:szCs w:val="22"/>
        </w:rPr>
        <w:t>(1</w:t>
      </w:r>
      <w:r w:rsidR="00461C03" w:rsidRPr="00F17087">
        <w:rPr>
          <w:sz w:val="22"/>
          <w:szCs w:val="22"/>
        </w:rPr>
        <w:t>4 kraujavimų, 0,2 </w:t>
      </w:r>
      <w:r w:rsidR="00227A47" w:rsidRPr="00F17087">
        <w:rPr>
          <w:sz w:val="22"/>
          <w:szCs w:val="22"/>
        </w:rPr>
        <w:t xml:space="preserve">%). Mirė 11 tokį kraujavimą patyrusių </w:t>
      </w:r>
      <w:proofErr w:type="spellStart"/>
      <w:r w:rsidR="00227A47" w:rsidRPr="00F17087">
        <w:rPr>
          <w:sz w:val="22"/>
          <w:szCs w:val="22"/>
        </w:rPr>
        <w:t>tikagrelorą</w:t>
      </w:r>
      <w:proofErr w:type="spellEnd"/>
      <w:r w:rsidR="00227A47" w:rsidRPr="00F17087">
        <w:rPr>
          <w:sz w:val="22"/>
          <w:szCs w:val="22"/>
        </w:rPr>
        <w:t xml:space="preserve"> vartojusių ir 1 </w:t>
      </w:r>
      <w:proofErr w:type="spellStart"/>
      <w:r w:rsidR="00227A47" w:rsidRPr="00F17087">
        <w:rPr>
          <w:sz w:val="22"/>
          <w:szCs w:val="22"/>
        </w:rPr>
        <w:t>klopidogrelį</w:t>
      </w:r>
      <w:proofErr w:type="spellEnd"/>
      <w:r w:rsidR="00461C03" w:rsidRPr="00F17087">
        <w:rPr>
          <w:sz w:val="22"/>
          <w:szCs w:val="22"/>
        </w:rPr>
        <w:t xml:space="preserve"> </w:t>
      </w:r>
      <w:r w:rsidR="00227A47" w:rsidRPr="00F17087">
        <w:rPr>
          <w:sz w:val="22"/>
          <w:szCs w:val="22"/>
        </w:rPr>
        <w:t>vartojęs pacientas. Bendras mirtino kraujavimo pasireiškimo dažnis nesiskyrė.</w:t>
      </w:r>
    </w:p>
    <w:p w14:paraId="5726342A" w14:textId="77777777" w:rsidR="00461C03" w:rsidRPr="00F17087" w:rsidRDefault="00461C03" w:rsidP="00227A47">
      <w:pPr>
        <w:tabs>
          <w:tab w:val="left" w:pos="567"/>
        </w:tabs>
        <w:spacing w:line="260" w:lineRule="exact"/>
        <w:jc w:val="both"/>
        <w:rPr>
          <w:i/>
          <w:iCs/>
          <w:sz w:val="22"/>
          <w:szCs w:val="22"/>
        </w:rPr>
      </w:pPr>
    </w:p>
    <w:p w14:paraId="6FAC0858" w14:textId="77777777" w:rsidR="00227A47" w:rsidRPr="00F17087" w:rsidRDefault="00227A47" w:rsidP="00227A47">
      <w:pPr>
        <w:tabs>
          <w:tab w:val="left" w:pos="567"/>
        </w:tabs>
        <w:spacing w:line="260" w:lineRule="exact"/>
        <w:jc w:val="both"/>
        <w:rPr>
          <w:sz w:val="22"/>
          <w:szCs w:val="22"/>
          <w:u w:val="single"/>
        </w:rPr>
      </w:pPr>
      <w:r w:rsidRPr="00F17087">
        <w:rPr>
          <w:iCs/>
          <w:sz w:val="22"/>
          <w:szCs w:val="22"/>
          <w:u w:val="single"/>
        </w:rPr>
        <w:t>Kraujavimas PEGASUS tyrimo metu</w:t>
      </w:r>
    </w:p>
    <w:p w14:paraId="35C9170C" w14:textId="77777777" w:rsidR="00672A57" w:rsidRPr="00F17087" w:rsidRDefault="00672A57" w:rsidP="00227A47">
      <w:pPr>
        <w:autoSpaceDE w:val="0"/>
        <w:autoSpaceDN w:val="0"/>
        <w:adjustRightInd w:val="0"/>
        <w:rPr>
          <w:sz w:val="22"/>
          <w:szCs w:val="22"/>
        </w:rPr>
      </w:pPr>
    </w:p>
    <w:p w14:paraId="7E860398" w14:textId="77777777" w:rsidR="00227A47" w:rsidRPr="00F17087" w:rsidRDefault="00227A47" w:rsidP="00227A47">
      <w:pPr>
        <w:autoSpaceDE w:val="0"/>
        <w:autoSpaceDN w:val="0"/>
        <w:adjustRightInd w:val="0"/>
        <w:rPr>
          <w:sz w:val="22"/>
          <w:szCs w:val="22"/>
        </w:rPr>
      </w:pPr>
      <w:r w:rsidRPr="00F17087">
        <w:rPr>
          <w:sz w:val="22"/>
          <w:szCs w:val="22"/>
        </w:rPr>
        <w:t>Bendri kraujavimo duomenys, gauti PEGASUS tyrimo metu, pateikiami 3 lentelėje.</w:t>
      </w:r>
    </w:p>
    <w:p w14:paraId="7644CF0F" w14:textId="77777777" w:rsidR="00461C03" w:rsidRPr="00F17087" w:rsidRDefault="00461C03" w:rsidP="00227A47">
      <w:pPr>
        <w:autoSpaceDE w:val="0"/>
        <w:autoSpaceDN w:val="0"/>
        <w:adjustRightInd w:val="0"/>
        <w:rPr>
          <w:rFonts w:eastAsia="TimesNewRoman,Bold"/>
          <w:b/>
          <w:bCs/>
          <w:sz w:val="22"/>
          <w:szCs w:val="22"/>
        </w:rPr>
      </w:pPr>
    </w:p>
    <w:p w14:paraId="48C86191" w14:textId="77777777" w:rsidR="00B06E38" w:rsidRPr="00F17087" w:rsidRDefault="00B06E38" w:rsidP="00227A47">
      <w:pPr>
        <w:autoSpaceDE w:val="0"/>
        <w:autoSpaceDN w:val="0"/>
        <w:adjustRightInd w:val="0"/>
        <w:rPr>
          <w:rFonts w:eastAsia="TimesNewRoman,Bold"/>
          <w:b/>
          <w:bCs/>
          <w:sz w:val="22"/>
          <w:szCs w:val="22"/>
        </w:rPr>
      </w:pPr>
    </w:p>
    <w:p w14:paraId="4A53DFE7" w14:textId="77777777" w:rsidR="00B06E38" w:rsidRPr="00F17087" w:rsidRDefault="00B06E38" w:rsidP="00227A47">
      <w:pPr>
        <w:autoSpaceDE w:val="0"/>
        <w:autoSpaceDN w:val="0"/>
        <w:adjustRightInd w:val="0"/>
        <w:rPr>
          <w:rFonts w:eastAsia="TimesNewRoman,Bold"/>
          <w:b/>
          <w:bCs/>
          <w:sz w:val="22"/>
          <w:szCs w:val="22"/>
        </w:rPr>
      </w:pPr>
    </w:p>
    <w:p w14:paraId="0EC16DCC" w14:textId="77777777" w:rsidR="00227A47" w:rsidRPr="00F17087" w:rsidRDefault="00227A47" w:rsidP="00227A47">
      <w:pPr>
        <w:autoSpaceDE w:val="0"/>
        <w:autoSpaceDN w:val="0"/>
        <w:adjustRightInd w:val="0"/>
        <w:rPr>
          <w:rFonts w:eastAsia="TimesNewRoman,Bold"/>
          <w:b/>
          <w:bCs/>
          <w:sz w:val="22"/>
          <w:szCs w:val="22"/>
        </w:rPr>
      </w:pPr>
      <w:r w:rsidRPr="00F17087">
        <w:rPr>
          <w:rFonts w:eastAsia="TimesNewRoman,Bold"/>
          <w:b/>
          <w:bCs/>
          <w:sz w:val="22"/>
          <w:szCs w:val="22"/>
        </w:rPr>
        <w:t xml:space="preserve">3 lentelė. Bendra kraujavimo reiškinių analizė </w:t>
      </w:r>
      <w:proofErr w:type="spellStart"/>
      <w:r w:rsidRPr="00F17087">
        <w:rPr>
          <w:rFonts w:eastAsia="TimesNewRoman,Bold"/>
          <w:b/>
          <w:bCs/>
          <w:sz w:val="22"/>
          <w:szCs w:val="22"/>
        </w:rPr>
        <w:t>Kaplan-Meier</w:t>
      </w:r>
      <w:proofErr w:type="spellEnd"/>
      <w:r w:rsidRPr="00F17087">
        <w:rPr>
          <w:rFonts w:eastAsia="TimesNewRoman,Bold"/>
          <w:b/>
          <w:bCs/>
          <w:sz w:val="22"/>
          <w:szCs w:val="22"/>
        </w:rPr>
        <w:t xml:space="preserve"> metodu po 36 mėn. (PEGASUS</w:t>
      </w:r>
    </w:p>
    <w:p w14:paraId="2D9DEC86" w14:textId="77777777" w:rsidR="00227A47" w:rsidRPr="00F17087" w:rsidRDefault="00227A47" w:rsidP="00227A47">
      <w:pPr>
        <w:tabs>
          <w:tab w:val="left" w:pos="567"/>
        </w:tabs>
        <w:spacing w:line="260" w:lineRule="exact"/>
        <w:jc w:val="both"/>
        <w:rPr>
          <w:rFonts w:eastAsia="TimesNewRoman,Bold"/>
          <w:b/>
          <w:bCs/>
          <w:sz w:val="22"/>
          <w:szCs w:val="22"/>
        </w:rPr>
      </w:pPr>
      <w:r w:rsidRPr="00F17087">
        <w:rPr>
          <w:rFonts w:eastAsia="TimesNewRoman,Bold"/>
          <w:b/>
          <w:bCs/>
          <w:sz w:val="22"/>
          <w:szCs w:val="22"/>
        </w:rPr>
        <w:t>tyrimas)</w:t>
      </w:r>
    </w:p>
    <w:p w14:paraId="1E879A1D" w14:textId="77777777" w:rsidR="00227A47" w:rsidRPr="00F17087" w:rsidRDefault="00227A47" w:rsidP="00227A47">
      <w:pPr>
        <w:tabs>
          <w:tab w:val="left" w:pos="567"/>
        </w:tabs>
        <w:spacing w:line="260" w:lineRule="exact"/>
        <w:jc w:val="both"/>
        <w:rPr>
          <w:rFonts w:eastAsia="TimesNewRoman,Bold"/>
          <w:b/>
          <w:bCs/>
          <w:sz w:val="22"/>
          <w:szCs w:val="22"/>
        </w:rPr>
      </w:pPr>
    </w:p>
    <w:tbl>
      <w:tblPr>
        <w:tblW w:w="0" w:type="auto"/>
        <w:tblInd w:w="114" w:type="dxa"/>
        <w:tblLayout w:type="fixed"/>
        <w:tblCellMar>
          <w:left w:w="0" w:type="dxa"/>
          <w:right w:w="0" w:type="dxa"/>
        </w:tblCellMar>
        <w:tblLook w:val="0000" w:firstRow="0" w:lastRow="0" w:firstColumn="0" w:lastColumn="0" w:noHBand="0" w:noVBand="0"/>
      </w:tblPr>
      <w:tblGrid>
        <w:gridCol w:w="3429"/>
        <w:gridCol w:w="1255"/>
        <w:gridCol w:w="1493"/>
        <w:gridCol w:w="1459"/>
        <w:gridCol w:w="1244"/>
      </w:tblGrid>
      <w:tr w:rsidR="00227A47" w:rsidRPr="00F17087" w14:paraId="1513AE5D" w14:textId="77777777" w:rsidTr="002A62D0">
        <w:trPr>
          <w:trHeight w:hRule="exact" w:val="861"/>
        </w:trPr>
        <w:tc>
          <w:tcPr>
            <w:tcW w:w="3429" w:type="dxa"/>
            <w:tcBorders>
              <w:top w:val="single" w:sz="4" w:space="0" w:color="000000"/>
              <w:left w:val="single" w:sz="4" w:space="0" w:color="000000"/>
              <w:bottom w:val="single" w:sz="4" w:space="0" w:color="000000"/>
              <w:right w:val="single" w:sz="4" w:space="0" w:color="000000"/>
            </w:tcBorders>
          </w:tcPr>
          <w:p w14:paraId="532FFE4F" w14:textId="77777777" w:rsidR="00227A47" w:rsidRPr="00F17087" w:rsidRDefault="00227A47" w:rsidP="00227A47">
            <w:pPr>
              <w:ind w:left="567" w:hanging="530"/>
              <w:rPr>
                <w:sz w:val="22"/>
                <w:szCs w:val="22"/>
              </w:rPr>
            </w:pPr>
          </w:p>
        </w:tc>
        <w:tc>
          <w:tcPr>
            <w:tcW w:w="2748" w:type="dxa"/>
            <w:gridSpan w:val="2"/>
            <w:tcBorders>
              <w:top w:val="single" w:sz="4" w:space="0" w:color="000000"/>
              <w:left w:val="single" w:sz="4" w:space="0" w:color="000000"/>
              <w:bottom w:val="single" w:sz="4" w:space="0" w:color="000000"/>
              <w:right w:val="single" w:sz="4" w:space="0" w:color="000000"/>
            </w:tcBorders>
          </w:tcPr>
          <w:p w14:paraId="733C0A3E" w14:textId="77777777" w:rsidR="00C87D60" w:rsidRPr="00F17087" w:rsidRDefault="00227A47" w:rsidP="00C87D60">
            <w:pPr>
              <w:ind w:left="567" w:hanging="567"/>
              <w:jc w:val="center"/>
              <w:rPr>
                <w:b/>
                <w:bCs/>
                <w:sz w:val="22"/>
                <w:szCs w:val="22"/>
              </w:rPr>
            </w:pPr>
            <w:proofErr w:type="spellStart"/>
            <w:r w:rsidRPr="00F17087">
              <w:rPr>
                <w:b/>
                <w:bCs/>
                <w:sz w:val="22"/>
                <w:szCs w:val="22"/>
              </w:rPr>
              <w:t>Ticagrelor</w:t>
            </w:r>
            <w:r w:rsidR="00461C03" w:rsidRPr="00F17087">
              <w:rPr>
                <w:b/>
                <w:bCs/>
                <w:sz w:val="22"/>
                <w:szCs w:val="22"/>
              </w:rPr>
              <w:t>as</w:t>
            </w:r>
            <w:proofErr w:type="spellEnd"/>
            <w:r w:rsidR="00461C03" w:rsidRPr="00F17087">
              <w:rPr>
                <w:b/>
                <w:bCs/>
                <w:sz w:val="22"/>
                <w:szCs w:val="22"/>
              </w:rPr>
              <w:t xml:space="preserve"> 60 </w:t>
            </w:r>
            <w:r w:rsidRPr="00F17087">
              <w:rPr>
                <w:b/>
                <w:bCs/>
                <w:sz w:val="22"/>
                <w:szCs w:val="22"/>
              </w:rPr>
              <w:t xml:space="preserve">mg </w:t>
            </w:r>
            <w:r w:rsidR="00C87D60" w:rsidRPr="00F17087">
              <w:rPr>
                <w:b/>
                <w:bCs/>
                <w:sz w:val="22"/>
                <w:szCs w:val="22"/>
              </w:rPr>
              <w:t>du kartus per parą</w:t>
            </w:r>
            <w:r w:rsidR="006F1146" w:rsidRPr="00F17087">
              <w:rPr>
                <w:b/>
                <w:bCs/>
                <w:sz w:val="22"/>
                <w:szCs w:val="22"/>
              </w:rPr>
              <w:t xml:space="preserve"> + </w:t>
            </w:r>
            <w:r w:rsidRPr="00F17087">
              <w:rPr>
                <w:b/>
                <w:bCs/>
                <w:sz w:val="22"/>
                <w:szCs w:val="22"/>
              </w:rPr>
              <w:t>AS</w:t>
            </w:r>
            <w:r w:rsidR="00C87D60" w:rsidRPr="00F17087">
              <w:rPr>
                <w:b/>
                <w:bCs/>
                <w:sz w:val="22"/>
                <w:szCs w:val="22"/>
              </w:rPr>
              <w:t>R</w:t>
            </w:r>
          </w:p>
          <w:p w14:paraId="6161DBCA" w14:textId="4592DB8F" w:rsidR="00227A47" w:rsidRPr="00F17087" w:rsidRDefault="00227A47" w:rsidP="00C87D60">
            <w:pPr>
              <w:ind w:left="567" w:hanging="567"/>
              <w:jc w:val="center"/>
              <w:rPr>
                <w:sz w:val="22"/>
                <w:szCs w:val="22"/>
              </w:rPr>
            </w:pPr>
            <w:r w:rsidRPr="00F17087">
              <w:rPr>
                <w:b/>
                <w:bCs/>
                <w:sz w:val="22"/>
                <w:szCs w:val="22"/>
              </w:rPr>
              <w:t>N=6</w:t>
            </w:r>
            <w:r w:rsidR="003F113B">
              <w:rPr>
                <w:b/>
                <w:bCs/>
                <w:sz w:val="22"/>
                <w:szCs w:val="22"/>
              </w:rPr>
              <w:t> </w:t>
            </w:r>
            <w:r w:rsidRPr="00F17087">
              <w:rPr>
                <w:b/>
                <w:bCs/>
                <w:sz w:val="22"/>
                <w:szCs w:val="22"/>
              </w:rPr>
              <w:t>958</w:t>
            </w:r>
          </w:p>
        </w:tc>
        <w:tc>
          <w:tcPr>
            <w:tcW w:w="1459" w:type="dxa"/>
            <w:tcBorders>
              <w:top w:val="single" w:sz="4" w:space="0" w:color="000000"/>
              <w:left w:val="single" w:sz="4" w:space="0" w:color="000000"/>
              <w:bottom w:val="single" w:sz="4" w:space="0" w:color="000000"/>
              <w:right w:val="single" w:sz="4" w:space="0" w:color="000000"/>
            </w:tcBorders>
          </w:tcPr>
          <w:p w14:paraId="0239CA8C" w14:textId="77777777" w:rsidR="00C87D60" w:rsidRPr="00F17087" w:rsidRDefault="00C87D60" w:rsidP="00C87D60">
            <w:pPr>
              <w:ind w:left="567" w:hanging="567"/>
              <w:jc w:val="center"/>
              <w:rPr>
                <w:b/>
                <w:bCs/>
                <w:sz w:val="22"/>
                <w:szCs w:val="22"/>
              </w:rPr>
            </w:pPr>
            <w:r w:rsidRPr="00F17087">
              <w:rPr>
                <w:b/>
                <w:bCs/>
                <w:sz w:val="22"/>
                <w:szCs w:val="22"/>
              </w:rPr>
              <w:t xml:space="preserve">Vien </w:t>
            </w:r>
            <w:r w:rsidR="00227A47" w:rsidRPr="00F17087">
              <w:rPr>
                <w:b/>
                <w:bCs/>
                <w:sz w:val="22"/>
                <w:szCs w:val="22"/>
              </w:rPr>
              <w:t>AS</w:t>
            </w:r>
            <w:r w:rsidRPr="00F17087">
              <w:rPr>
                <w:b/>
                <w:bCs/>
                <w:sz w:val="22"/>
                <w:szCs w:val="22"/>
              </w:rPr>
              <w:t>R</w:t>
            </w:r>
          </w:p>
          <w:p w14:paraId="7E1C217D" w14:textId="6E6CDA5C" w:rsidR="00227A47" w:rsidRPr="00F17087" w:rsidRDefault="00227A47" w:rsidP="00C87D60">
            <w:pPr>
              <w:ind w:left="567" w:hanging="567"/>
              <w:jc w:val="center"/>
              <w:rPr>
                <w:sz w:val="22"/>
                <w:szCs w:val="22"/>
              </w:rPr>
            </w:pPr>
            <w:r w:rsidRPr="00F17087">
              <w:rPr>
                <w:b/>
                <w:bCs/>
                <w:sz w:val="22"/>
                <w:szCs w:val="22"/>
              </w:rPr>
              <w:t>N=6</w:t>
            </w:r>
            <w:r w:rsidR="003F113B">
              <w:rPr>
                <w:b/>
                <w:bCs/>
                <w:sz w:val="22"/>
                <w:szCs w:val="22"/>
              </w:rPr>
              <w:t> </w:t>
            </w:r>
            <w:r w:rsidRPr="00F17087">
              <w:rPr>
                <w:b/>
                <w:bCs/>
                <w:sz w:val="22"/>
                <w:szCs w:val="22"/>
              </w:rPr>
              <w:t>996</w:t>
            </w:r>
          </w:p>
        </w:tc>
        <w:tc>
          <w:tcPr>
            <w:tcW w:w="1244" w:type="dxa"/>
            <w:tcBorders>
              <w:top w:val="single" w:sz="4" w:space="0" w:color="000000"/>
              <w:left w:val="single" w:sz="4" w:space="0" w:color="000000"/>
              <w:bottom w:val="single" w:sz="4" w:space="0" w:color="000000"/>
              <w:right w:val="single" w:sz="4" w:space="0" w:color="000000"/>
            </w:tcBorders>
          </w:tcPr>
          <w:p w14:paraId="183DC74E" w14:textId="77777777" w:rsidR="00227A47" w:rsidRPr="00F17087" w:rsidRDefault="00227A47" w:rsidP="00227A47">
            <w:pPr>
              <w:ind w:left="567" w:hanging="567"/>
              <w:jc w:val="center"/>
              <w:rPr>
                <w:sz w:val="22"/>
                <w:szCs w:val="22"/>
              </w:rPr>
            </w:pPr>
          </w:p>
        </w:tc>
      </w:tr>
      <w:tr w:rsidR="00227A47" w:rsidRPr="00F17087" w14:paraId="4F9BA94C" w14:textId="77777777" w:rsidTr="002A62D0">
        <w:trPr>
          <w:trHeight w:hRule="exact" w:val="859"/>
        </w:trPr>
        <w:tc>
          <w:tcPr>
            <w:tcW w:w="3429" w:type="dxa"/>
            <w:tcBorders>
              <w:top w:val="single" w:sz="4" w:space="0" w:color="000000"/>
              <w:left w:val="single" w:sz="4" w:space="0" w:color="000000"/>
              <w:bottom w:val="single" w:sz="4" w:space="0" w:color="000000"/>
              <w:right w:val="single" w:sz="4" w:space="0" w:color="000000"/>
            </w:tcBorders>
          </w:tcPr>
          <w:p w14:paraId="2F14F403" w14:textId="77777777" w:rsidR="00227A47" w:rsidRPr="00F17087" w:rsidRDefault="00227A47" w:rsidP="00227A47">
            <w:pPr>
              <w:ind w:left="567" w:hanging="530"/>
              <w:rPr>
                <w:sz w:val="22"/>
                <w:szCs w:val="22"/>
              </w:rPr>
            </w:pPr>
          </w:p>
          <w:p w14:paraId="51E1E2D7" w14:textId="77777777" w:rsidR="00227A47" w:rsidRPr="00F17087" w:rsidRDefault="00C87D60" w:rsidP="00C87D60">
            <w:pPr>
              <w:ind w:left="567" w:hanging="530"/>
              <w:rPr>
                <w:b/>
                <w:sz w:val="22"/>
                <w:szCs w:val="22"/>
              </w:rPr>
            </w:pPr>
            <w:r w:rsidRPr="00F17087">
              <w:rPr>
                <w:rFonts w:eastAsia="TimesNewRoman,Bold"/>
                <w:b/>
                <w:bCs/>
                <w:sz w:val="22"/>
                <w:szCs w:val="22"/>
              </w:rPr>
              <w:t>Saugumo vertinamosios baigtys</w:t>
            </w:r>
          </w:p>
        </w:tc>
        <w:tc>
          <w:tcPr>
            <w:tcW w:w="1255" w:type="dxa"/>
            <w:tcBorders>
              <w:top w:val="single" w:sz="4" w:space="0" w:color="000000"/>
              <w:left w:val="single" w:sz="4" w:space="0" w:color="000000"/>
              <w:bottom w:val="single" w:sz="4" w:space="0" w:color="000000"/>
              <w:right w:val="single" w:sz="4" w:space="0" w:color="000000"/>
            </w:tcBorders>
          </w:tcPr>
          <w:p w14:paraId="61C84472" w14:textId="77777777" w:rsidR="00227A47" w:rsidRPr="00F17087" w:rsidRDefault="00227A47" w:rsidP="00227A47">
            <w:pPr>
              <w:ind w:left="567" w:hanging="567"/>
              <w:jc w:val="center"/>
              <w:rPr>
                <w:sz w:val="22"/>
                <w:szCs w:val="22"/>
              </w:rPr>
            </w:pPr>
          </w:p>
          <w:p w14:paraId="5AF6AA4C" w14:textId="77777777" w:rsidR="00227A47" w:rsidRPr="00F17087" w:rsidRDefault="00227A47" w:rsidP="00227A47">
            <w:pPr>
              <w:ind w:left="567" w:hanging="567"/>
              <w:jc w:val="center"/>
              <w:rPr>
                <w:sz w:val="22"/>
                <w:szCs w:val="22"/>
              </w:rPr>
            </w:pPr>
            <w:r w:rsidRPr="00F17087">
              <w:rPr>
                <w:b/>
                <w:bCs/>
                <w:sz w:val="22"/>
                <w:szCs w:val="22"/>
              </w:rPr>
              <w:t>KM%</w:t>
            </w:r>
          </w:p>
        </w:tc>
        <w:tc>
          <w:tcPr>
            <w:tcW w:w="1493" w:type="dxa"/>
            <w:tcBorders>
              <w:top w:val="single" w:sz="4" w:space="0" w:color="000000"/>
              <w:left w:val="single" w:sz="4" w:space="0" w:color="000000"/>
              <w:bottom w:val="single" w:sz="4" w:space="0" w:color="000000"/>
              <w:right w:val="single" w:sz="4" w:space="0" w:color="000000"/>
            </w:tcBorders>
          </w:tcPr>
          <w:p w14:paraId="43EFFA21" w14:textId="77777777" w:rsidR="00C87D60" w:rsidRPr="00F17087" w:rsidRDefault="00C87D60" w:rsidP="00C87D60">
            <w:pPr>
              <w:ind w:left="567" w:hanging="567"/>
              <w:jc w:val="center"/>
              <w:rPr>
                <w:b/>
                <w:bCs/>
                <w:sz w:val="22"/>
                <w:szCs w:val="22"/>
              </w:rPr>
            </w:pPr>
            <w:r w:rsidRPr="00F17087">
              <w:rPr>
                <w:b/>
                <w:bCs/>
                <w:sz w:val="22"/>
                <w:szCs w:val="22"/>
              </w:rPr>
              <w:t xml:space="preserve">Rizikos </w:t>
            </w:r>
          </w:p>
          <w:p w14:paraId="685B99A1" w14:textId="77777777" w:rsidR="00C87D60" w:rsidRPr="00F17087" w:rsidRDefault="00C87D60" w:rsidP="00C87D60">
            <w:pPr>
              <w:ind w:left="567" w:hanging="567"/>
              <w:jc w:val="center"/>
              <w:rPr>
                <w:b/>
                <w:bCs/>
                <w:sz w:val="22"/>
                <w:szCs w:val="22"/>
              </w:rPr>
            </w:pPr>
            <w:r w:rsidRPr="00F17087">
              <w:rPr>
                <w:b/>
                <w:bCs/>
                <w:sz w:val="22"/>
                <w:szCs w:val="22"/>
              </w:rPr>
              <w:t>santykis</w:t>
            </w:r>
          </w:p>
          <w:p w14:paraId="1D21A6EF" w14:textId="77777777" w:rsidR="00227A47" w:rsidRPr="00F17087" w:rsidRDefault="00227A47" w:rsidP="00C87D60">
            <w:pPr>
              <w:ind w:left="567" w:hanging="567"/>
              <w:jc w:val="center"/>
              <w:rPr>
                <w:sz w:val="22"/>
                <w:szCs w:val="22"/>
              </w:rPr>
            </w:pPr>
            <w:r w:rsidRPr="00F17087">
              <w:rPr>
                <w:b/>
                <w:bCs/>
                <w:sz w:val="22"/>
                <w:szCs w:val="22"/>
              </w:rPr>
              <w:t>(95% CI)</w:t>
            </w:r>
          </w:p>
        </w:tc>
        <w:tc>
          <w:tcPr>
            <w:tcW w:w="1459" w:type="dxa"/>
            <w:tcBorders>
              <w:top w:val="single" w:sz="4" w:space="0" w:color="000000"/>
              <w:left w:val="single" w:sz="4" w:space="0" w:color="000000"/>
              <w:bottom w:val="single" w:sz="4" w:space="0" w:color="000000"/>
              <w:right w:val="single" w:sz="4" w:space="0" w:color="000000"/>
            </w:tcBorders>
          </w:tcPr>
          <w:p w14:paraId="2F0DD274" w14:textId="77777777" w:rsidR="00227A47" w:rsidRPr="00F17087" w:rsidRDefault="00227A47" w:rsidP="00227A47">
            <w:pPr>
              <w:ind w:left="567" w:hanging="567"/>
              <w:jc w:val="center"/>
              <w:rPr>
                <w:sz w:val="22"/>
                <w:szCs w:val="22"/>
              </w:rPr>
            </w:pPr>
          </w:p>
          <w:p w14:paraId="404F6563" w14:textId="77777777" w:rsidR="00227A47" w:rsidRPr="00F17087" w:rsidRDefault="00227A47" w:rsidP="00227A47">
            <w:pPr>
              <w:ind w:left="567" w:hanging="567"/>
              <w:jc w:val="center"/>
              <w:rPr>
                <w:sz w:val="22"/>
                <w:szCs w:val="22"/>
              </w:rPr>
            </w:pPr>
            <w:r w:rsidRPr="00F17087">
              <w:rPr>
                <w:b/>
                <w:bCs/>
                <w:sz w:val="22"/>
                <w:szCs w:val="22"/>
              </w:rPr>
              <w:t>KM%</w:t>
            </w:r>
          </w:p>
        </w:tc>
        <w:tc>
          <w:tcPr>
            <w:tcW w:w="1244" w:type="dxa"/>
            <w:tcBorders>
              <w:top w:val="single" w:sz="4" w:space="0" w:color="000000"/>
              <w:left w:val="single" w:sz="4" w:space="0" w:color="000000"/>
              <w:bottom w:val="single" w:sz="4" w:space="0" w:color="000000"/>
              <w:right w:val="single" w:sz="4" w:space="0" w:color="000000"/>
            </w:tcBorders>
          </w:tcPr>
          <w:p w14:paraId="40F1581D" w14:textId="77777777" w:rsidR="00227A47" w:rsidRPr="00F17087" w:rsidRDefault="00227A47" w:rsidP="00227A47">
            <w:pPr>
              <w:ind w:left="567" w:hanging="567"/>
              <w:jc w:val="center"/>
              <w:rPr>
                <w:sz w:val="22"/>
                <w:szCs w:val="22"/>
              </w:rPr>
            </w:pPr>
          </w:p>
          <w:p w14:paraId="05CE1F83" w14:textId="77777777" w:rsidR="00227A47" w:rsidRPr="00F17087" w:rsidRDefault="00227A47" w:rsidP="00C87D60">
            <w:pPr>
              <w:ind w:left="567" w:hanging="567"/>
              <w:jc w:val="center"/>
              <w:rPr>
                <w:sz w:val="22"/>
                <w:szCs w:val="22"/>
              </w:rPr>
            </w:pPr>
            <w:r w:rsidRPr="00F17087">
              <w:rPr>
                <w:b/>
                <w:bCs/>
                <w:i/>
                <w:iCs/>
                <w:sz w:val="22"/>
                <w:szCs w:val="22"/>
              </w:rPr>
              <w:t>p</w:t>
            </w:r>
            <w:r w:rsidRPr="00F17087">
              <w:rPr>
                <w:b/>
                <w:bCs/>
                <w:sz w:val="22"/>
                <w:szCs w:val="22"/>
              </w:rPr>
              <w:t>-</w:t>
            </w:r>
            <w:r w:rsidR="00C87D60" w:rsidRPr="00F17087">
              <w:rPr>
                <w:b/>
                <w:bCs/>
                <w:sz w:val="22"/>
                <w:szCs w:val="22"/>
              </w:rPr>
              <w:t>reikšmė</w:t>
            </w:r>
          </w:p>
        </w:tc>
      </w:tr>
      <w:tr w:rsidR="00227A47" w:rsidRPr="00F17087" w14:paraId="1335A214" w14:textId="77777777" w:rsidTr="00227A47">
        <w:trPr>
          <w:trHeight w:hRule="exact" w:val="288"/>
        </w:trPr>
        <w:tc>
          <w:tcPr>
            <w:tcW w:w="8880" w:type="dxa"/>
            <w:gridSpan w:val="5"/>
            <w:tcBorders>
              <w:top w:val="single" w:sz="4" w:space="0" w:color="000000"/>
              <w:left w:val="single" w:sz="4" w:space="0" w:color="000000"/>
              <w:bottom w:val="single" w:sz="4" w:space="0" w:color="000000"/>
              <w:right w:val="single" w:sz="4" w:space="0" w:color="000000"/>
            </w:tcBorders>
          </w:tcPr>
          <w:p w14:paraId="21BAB81B" w14:textId="77777777" w:rsidR="00227A47" w:rsidRPr="00F17087" w:rsidRDefault="006F1146" w:rsidP="00227A47">
            <w:pPr>
              <w:ind w:left="567" w:hanging="530"/>
              <w:rPr>
                <w:sz w:val="22"/>
                <w:szCs w:val="22"/>
              </w:rPr>
            </w:pPr>
            <w:r w:rsidRPr="00F17087">
              <w:rPr>
                <w:rFonts w:eastAsia="TimesNewRoman,Bold"/>
                <w:b/>
                <w:bCs/>
                <w:sz w:val="22"/>
                <w:szCs w:val="22"/>
              </w:rPr>
              <w:t>Kraujavimo kategorijos pagal TIMI kriterijus</w:t>
            </w:r>
          </w:p>
        </w:tc>
      </w:tr>
      <w:tr w:rsidR="00227A47" w:rsidRPr="00F17087" w14:paraId="055C2211" w14:textId="77777777" w:rsidTr="00227A47">
        <w:trPr>
          <w:trHeight w:hRule="exact" w:val="571"/>
        </w:trPr>
        <w:tc>
          <w:tcPr>
            <w:tcW w:w="3429" w:type="dxa"/>
            <w:tcBorders>
              <w:top w:val="single" w:sz="4" w:space="0" w:color="000000"/>
              <w:left w:val="single" w:sz="4" w:space="0" w:color="000000"/>
              <w:bottom w:val="single" w:sz="4" w:space="0" w:color="000000"/>
              <w:right w:val="single" w:sz="4" w:space="0" w:color="000000"/>
            </w:tcBorders>
          </w:tcPr>
          <w:p w14:paraId="0B978A92" w14:textId="77777777" w:rsidR="00227A47" w:rsidRPr="00F17087" w:rsidRDefault="00227A47" w:rsidP="002A62D0">
            <w:pPr>
              <w:tabs>
                <w:tab w:val="left" w:pos="888"/>
              </w:tabs>
              <w:rPr>
                <w:sz w:val="22"/>
                <w:szCs w:val="22"/>
              </w:rPr>
            </w:pPr>
            <w:r w:rsidRPr="00F17087">
              <w:rPr>
                <w:sz w:val="22"/>
                <w:szCs w:val="22"/>
              </w:rPr>
              <w:t>TIMI</w:t>
            </w:r>
            <w:r w:rsidR="002A62D0" w:rsidRPr="00F17087">
              <w:rPr>
                <w:sz w:val="22"/>
                <w:szCs w:val="22"/>
              </w:rPr>
              <w:t xml:space="preserve"> didesnieji</w:t>
            </w:r>
          </w:p>
        </w:tc>
        <w:tc>
          <w:tcPr>
            <w:tcW w:w="1255" w:type="dxa"/>
            <w:tcBorders>
              <w:top w:val="single" w:sz="4" w:space="0" w:color="000000"/>
              <w:left w:val="single" w:sz="4" w:space="0" w:color="000000"/>
              <w:bottom w:val="single" w:sz="4" w:space="0" w:color="000000"/>
              <w:right w:val="single" w:sz="4" w:space="0" w:color="000000"/>
            </w:tcBorders>
          </w:tcPr>
          <w:p w14:paraId="4FABCA72" w14:textId="77777777" w:rsidR="00227A47" w:rsidRPr="00F17087" w:rsidRDefault="00C87D60" w:rsidP="00227A47">
            <w:pPr>
              <w:ind w:left="567" w:hanging="567"/>
              <w:jc w:val="center"/>
              <w:rPr>
                <w:sz w:val="22"/>
                <w:szCs w:val="22"/>
              </w:rPr>
            </w:pPr>
            <w:r w:rsidRPr="00F17087">
              <w:rPr>
                <w:sz w:val="22"/>
                <w:szCs w:val="22"/>
              </w:rPr>
              <w:t>2,</w:t>
            </w:r>
            <w:r w:rsidR="00227A47" w:rsidRPr="00F17087">
              <w:rPr>
                <w:sz w:val="22"/>
                <w:szCs w:val="22"/>
              </w:rPr>
              <w:t>3</w:t>
            </w:r>
          </w:p>
        </w:tc>
        <w:tc>
          <w:tcPr>
            <w:tcW w:w="1493" w:type="dxa"/>
            <w:tcBorders>
              <w:top w:val="single" w:sz="4" w:space="0" w:color="000000"/>
              <w:left w:val="single" w:sz="4" w:space="0" w:color="000000"/>
              <w:bottom w:val="single" w:sz="4" w:space="0" w:color="000000"/>
              <w:right w:val="single" w:sz="4" w:space="0" w:color="000000"/>
            </w:tcBorders>
          </w:tcPr>
          <w:p w14:paraId="0C82553A" w14:textId="77777777" w:rsidR="00227A47" w:rsidRPr="00F17087" w:rsidRDefault="00C87D60" w:rsidP="00227A47">
            <w:pPr>
              <w:ind w:left="567" w:hanging="567"/>
              <w:jc w:val="center"/>
              <w:rPr>
                <w:sz w:val="22"/>
                <w:szCs w:val="22"/>
              </w:rPr>
            </w:pPr>
            <w:r w:rsidRPr="00F17087">
              <w:rPr>
                <w:sz w:val="22"/>
                <w:szCs w:val="22"/>
              </w:rPr>
              <w:t>2,</w:t>
            </w:r>
            <w:r w:rsidR="00227A47" w:rsidRPr="00F17087">
              <w:rPr>
                <w:sz w:val="22"/>
                <w:szCs w:val="22"/>
              </w:rPr>
              <w:t xml:space="preserve">32 </w:t>
            </w:r>
          </w:p>
          <w:p w14:paraId="7F0C556D" w14:textId="77777777" w:rsidR="00227A47" w:rsidRPr="00F17087" w:rsidRDefault="00C87D60" w:rsidP="00227A47">
            <w:pPr>
              <w:ind w:left="567" w:hanging="567"/>
              <w:jc w:val="center"/>
              <w:rPr>
                <w:sz w:val="22"/>
                <w:szCs w:val="22"/>
              </w:rPr>
            </w:pPr>
            <w:r w:rsidRPr="00F17087">
              <w:rPr>
                <w:sz w:val="22"/>
                <w:szCs w:val="22"/>
              </w:rPr>
              <w:t>(1,68, 3,</w:t>
            </w:r>
            <w:r w:rsidR="00227A47" w:rsidRPr="00F17087">
              <w:rPr>
                <w:sz w:val="22"/>
                <w:szCs w:val="22"/>
              </w:rPr>
              <w:t>21)</w:t>
            </w:r>
          </w:p>
        </w:tc>
        <w:tc>
          <w:tcPr>
            <w:tcW w:w="1459" w:type="dxa"/>
            <w:tcBorders>
              <w:top w:val="single" w:sz="4" w:space="0" w:color="000000"/>
              <w:left w:val="single" w:sz="4" w:space="0" w:color="000000"/>
              <w:bottom w:val="single" w:sz="4" w:space="0" w:color="000000"/>
              <w:right w:val="single" w:sz="4" w:space="0" w:color="000000"/>
            </w:tcBorders>
          </w:tcPr>
          <w:p w14:paraId="1736421E" w14:textId="77777777" w:rsidR="00227A47" w:rsidRPr="00F17087" w:rsidRDefault="00C87D60" w:rsidP="00227A47">
            <w:pPr>
              <w:ind w:left="567" w:hanging="567"/>
              <w:jc w:val="center"/>
              <w:rPr>
                <w:sz w:val="22"/>
                <w:szCs w:val="22"/>
              </w:rPr>
            </w:pPr>
            <w:r w:rsidRPr="00F17087">
              <w:rPr>
                <w:sz w:val="22"/>
                <w:szCs w:val="22"/>
              </w:rPr>
              <w:t>1,</w:t>
            </w:r>
            <w:r w:rsidR="00227A47" w:rsidRPr="00F17087">
              <w:rPr>
                <w:sz w:val="22"/>
                <w:szCs w:val="22"/>
              </w:rPr>
              <w:t>1</w:t>
            </w:r>
          </w:p>
        </w:tc>
        <w:tc>
          <w:tcPr>
            <w:tcW w:w="1244" w:type="dxa"/>
            <w:tcBorders>
              <w:top w:val="single" w:sz="4" w:space="0" w:color="000000"/>
              <w:left w:val="single" w:sz="4" w:space="0" w:color="000000"/>
              <w:bottom w:val="single" w:sz="4" w:space="0" w:color="000000"/>
              <w:right w:val="single" w:sz="4" w:space="0" w:color="000000"/>
            </w:tcBorders>
          </w:tcPr>
          <w:p w14:paraId="179334C5" w14:textId="77777777" w:rsidR="00227A47" w:rsidRPr="00F17087" w:rsidRDefault="00C87D60" w:rsidP="00227A47">
            <w:pPr>
              <w:ind w:left="567" w:hanging="567"/>
              <w:jc w:val="center"/>
              <w:rPr>
                <w:sz w:val="22"/>
                <w:szCs w:val="22"/>
              </w:rPr>
            </w:pPr>
            <w:r w:rsidRPr="00F17087">
              <w:rPr>
                <w:sz w:val="22"/>
                <w:szCs w:val="22"/>
              </w:rPr>
              <w:t>&lt;0,</w:t>
            </w:r>
            <w:r w:rsidR="00227A47" w:rsidRPr="00F17087">
              <w:rPr>
                <w:sz w:val="22"/>
                <w:szCs w:val="22"/>
              </w:rPr>
              <w:t>0001</w:t>
            </w:r>
          </w:p>
        </w:tc>
      </w:tr>
      <w:tr w:rsidR="00227A47" w:rsidRPr="00F17087" w14:paraId="2512161B" w14:textId="77777777" w:rsidTr="00227A47">
        <w:trPr>
          <w:trHeight w:hRule="exact" w:val="569"/>
        </w:trPr>
        <w:tc>
          <w:tcPr>
            <w:tcW w:w="3429" w:type="dxa"/>
            <w:tcBorders>
              <w:top w:val="single" w:sz="4" w:space="0" w:color="000000"/>
              <w:left w:val="single" w:sz="4" w:space="0" w:color="000000"/>
              <w:bottom w:val="single" w:sz="4" w:space="0" w:color="000000"/>
              <w:right w:val="single" w:sz="4" w:space="0" w:color="000000"/>
            </w:tcBorders>
          </w:tcPr>
          <w:p w14:paraId="3A939801" w14:textId="77777777" w:rsidR="00227A47" w:rsidRPr="00F17087" w:rsidRDefault="002A62D0" w:rsidP="002A62D0">
            <w:pPr>
              <w:ind w:left="306"/>
              <w:rPr>
                <w:sz w:val="22"/>
                <w:szCs w:val="22"/>
              </w:rPr>
            </w:pPr>
            <w:r w:rsidRPr="00F17087">
              <w:rPr>
                <w:sz w:val="22"/>
                <w:szCs w:val="22"/>
              </w:rPr>
              <w:t>Mirtini</w:t>
            </w:r>
          </w:p>
        </w:tc>
        <w:tc>
          <w:tcPr>
            <w:tcW w:w="1255" w:type="dxa"/>
            <w:tcBorders>
              <w:top w:val="single" w:sz="4" w:space="0" w:color="000000"/>
              <w:left w:val="single" w:sz="4" w:space="0" w:color="000000"/>
              <w:bottom w:val="single" w:sz="4" w:space="0" w:color="000000"/>
              <w:right w:val="single" w:sz="4" w:space="0" w:color="000000"/>
            </w:tcBorders>
          </w:tcPr>
          <w:p w14:paraId="4B3B302F" w14:textId="77777777" w:rsidR="00227A47" w:rsidRPr="00F17087" w:rsidRDefault="00C87D60" w:rsidP="00227A47">
            <w:pPr>
              <w:ind w:left="567" w:hanging="567"/>
              <w:jc w:val="center"/>
              <w:rPr>
                <w:sz w:val="22"/>
                <w:szCs w:val="22"/>
              </w:rPr>
            </w:pPr>
            <w:r w:rsidRPr="00F17087">
              <w:rPr>
                <w:sz w:val="22"/>
                <w:szCs w:val="22"/>
              </w:rPr>
              <w:t>0,</w:t>
            </w:r>
            <w:r w:rsidR="00227A47" w:rsidRPr="00F17087">
              <w:rPr>
                <w:sz w:val="22"/>
                <w:szCs w:val="22"/>
              </w:rPr>
              <w:t>3</w:t>
            </w:r>
          </w:p>
        </w:tc>
        <w:tc>
          <w:tcPr>
            <w:tcW w:w="1493" w:type="dxa"/>
            <w:tcBorders>
              <w:top w:val="single" w:sz="4" w:space="0" w:color="000000"/>
              <w:left w:val="single" w:sz="4" w:space="0" w:color="000000"/>
              <w:bottom w:val="single" w:sz="4" w:space="0" w:color="000000"/>
              <w:right w:val="single" w:sz="4" w:space="0" w:color="000000"/>
            </w:tcBorders>
          </w:tcPr>
          <w:p w14:paraId="38B46267" w14:textId="77777777" w:rsidR="00227A47" w:rsidRPr="00F17087" w:rsidRDefault="00C87D60" w:rsidP="00227A47">
            <w:pPr>
              <w:ind w:left="567" w:hanging="567"/>
              <w:jc w:val="center"/>
              <w:rPr>
                <w:sz w:val="22"/>
                <w:szCs w:val="22"/>
              </w:rPr>
            </w:pPr>
            <w:r w:rsidRPr="00F17087">
              <w:rPr>
                <w:sz w:val="22"/>
                <w:szCs w:val="22"/>
              </w:rPr>
              <w:t>1,</w:t>
            </w:r>
            <w:r w:rsidR="00227A47" w:rsidRPr="00F17087">
              <w:rPr>
                <w:sz w:val="22"/>
                <w:szCs w:val="22"/>
              </w:rPr>
              <w:t xml:space="preserve">00 </w:t>
            </w:r>
          </w:p>
          <w:p w14:paraId="7B2FCF66" w14:textId="77777777" w:rsidR="00227A47" w:rsidRPr="00F17087" w:rsidRDefault="00C87D60" w:rsidP="00227A47">
            <w:pPr>
              <w:ind w:left="567" w:hanging="567"/>
              <w:jc w:val="center"/>
              <w:rPr>
                <w:sz w:val="22"/>
                <w:szCs w:val="22"/>
              </w:rPr>
            </w:pPr>
            <w:r w:rsidRPr="00F17087">
              <w:rPr>
                <w:sz w:val="22"/>
                <w:szCs w:val="22"/>
              </w:rPr>
              <w:t>(0,44, 2,</w:t>
            </w:r>
            <w:r w:rsidR="00227A47" w:rsidRPr="00F17087">
              <w:rPr>
                <w:sz w:val="22"/>
                <w:szCs w:val="22"/>
              </w:rPr>
              <w:t>27)</w:t>
            </w:r>
          </w:p>
        </w:tc>
        <w:tc>
          <w:tcPr>
            <w:tcW w:w="1459" w:type="dxa"/>
            <w:tcBorders>
              <w:top w:val="single" w:sz="4" w:space="0" w:color="000000"/>
              <w:left w:val="single" w:sz="4" w:space="0" w:color="000000"/>
              <w:bottom w:val="single" w:sz="4" w:space="0" w:color="000000"/>
              <w:right w:val="single" w:sz="4" w:space="0" w:color="000000"/>
            </w:tcBorders>
          </w:tcPr>
          <w:p w14:paraId="74346EEB" w14:textId="77777777" w:rsidR="00227A47" w:rsidRPr="00F17087" w:rsidRDefault="00227A47" w:rsidP="00C87D60">
            <w:pPr>
              <w:ind w:left="567" w:hanging="567"/>
              <w:jc w:val="center"/>
              <w:rPr>
                <w:sz w:val="22"/>
                <w:szCs w:val="22"/>
              </w:rPr>
            </w:pPr>
            <w:r w:rsidRPr="00F17087">
              <w:rPr>
                <w:sz w:val="22"/>
                <w:szCs w:val="22"/>
              </w:rPr>
              <w:t>0</w:t>
            </w:r>
            <w:r w:rsidR="00C87D60" w:rsidRPr="00F17087">
              <w:rPr>
                <w:sz w:val="22"/>
                <w:szCs w:val="22"/>
              </w:rPr>
              <w:t>,</w:t>
            </w:r>
            <w:r w:rsidRPr="00F17087">
              <w:rPr>
                <w:sz w:val="22"/>
                <w:szCs w:val="22"/>
              </w:rPr>
              <w:t>3</w:t>
            </w:r>
          </w:p>
        </w:tc>
        <w:tc>
          <w:tcPr>
            <w:tcW w:w="1244" w:type="dxa"/>
            <w:tcBorders>
              <w:top w:val="single" w:sz="4" w:space="0" w:color="000000"/>
              <w:left w:val="single" w:sz="4" w:space="0" w:color="000000"/>
              <w:bottom w:val="single" w:sz="4" w:space="0" w:color="000000"/>
              <w:right w:val="single" w:sz="4" w:space="0" w:color="000000"/>
            </w:tcBorders>
          </w:tcPr>
          <w:p w14:paraId="1A9018BF" w14:textId="77777777" w:rsidR="00227A47" w:rsidRPr="00F17087" w:rsidRDefault="00C87D60" w:rsidP="00227A47">
            <w:pPr>
              <w:ind w:left="567" w:hanging="567"/>
              <w:jc w:val="center"/>
              <w:rPr>
                <w:sz w:val="22"/>
                <w:szCs w:val="22"/>
              </w:rPr>
            </w:pPr>
            <w:r w:rsidRPr="00F17087">
              <w:rPr>
                <w:sz w:val="22"/>
                <w:szCs w:val="22"/>
              </w:rPr>
              <w:t>1,</w:t>
            </w:r>
            <w:r w:rsidR="00227A47" w:rsidRPr="00F17087">
              <w:rPr>
                <w:sz w:val="22"/>
                <w:szCs w:val="22"/>
              </w:rPr>
              <w:t>0000</w:t>
            </w:r>
          </w:p>
        </w:tc>
      </w:tr>
      <w:tr w:rsidR="00227A47" w:rsidRPr="00F17087" w14:paraId="44749700" w14:textId="77777777" w:rsidTr="00672A57">
        <w:trPr>
          <w:trHeight w:hRule="exact" w:val="641"/>
        </w:trPr>
        <w:tc>
          <w:tcPr>
            <w:tcW w:w="3429" w:type="dxa"/>
            <w:tcBorders>
              <w:top w:val="single" w:sz="4" w:space="0" w:color="000000"/>
              <w:left w:val="single" w:sz="4" w:space="0" w:color="000000"/>
              <w:bottom w:val="single" w:sz="4" w:space="0" w:color="000000"/>
              <w:right w:val="single" w:sz="4" w:space="0" w:color="000000"/>
            </w:tcBorders>
          </w:tcPr>
          <w:p w14:paraId="41E6BE8F" w14:textId="77777777" w:rsidR="00227A47" w:rsidRPr="00F17087" w:rsidRDefault="0038068A" w:rsidP="002A62D0">
            <w:pPr>
              <w:tabs>
                <w:tab w:val="left" w:pos="746"/>
              </w:tabs>
              <w:ind w:left="306"/>
              <w:rPr>
                <w:sz w:val="22"/>
                <w:szCs w:val="22"/>
              </w:rPr>
            </w:pPr>
            <w:proofErr w:type="spellStart"/>
            <w:r>
              <w:rPr>
                <w:sz w:val="22"/>
                <w:szCs w:val="22"/>
              </w:rPr>
              <w:t>Intrakranijiniai</w:t>
            </w:r>
            <w:proofErr w:type="spellEnd"/>
            <w:r>
              <w:rPr>
                <w:sz w:val="22"/>
                <w:szCs w:val="22"/>
              </w:rPr>
              <w:t xml:space="preserve"> k</w:t>
            </w:r>
            <w:r w:rsidR="002A62D0" w:rsidRPr="00F17087">
              <w:rPr>
                <w:sz w:val="22"/>
                <w:szCs w:val="22"/>
              </w:rPr>
              <w:t xml:space="preserve">raujavimai </w:t>
            </w:r>
          </w:p>
        </w:tc>
        <w:tc>
          <w:tcPr>
            <w:tcW w:w="1255" w:type="dxa"/>
            <w:tcBorders>
              <w:top w:val="single" w:sz="4" w:space="0" w:color="000000"/>
              <w:left w:val="single" w:sz="4" w:space="0" w:color="000000"/>
              <w:bottom w:val="single" w:sz="4" w:space="0" w:color="000000"/>
              <w:right w:val="single" w:sz="4" w:space="0" w:color="000000"/>
            </w:tcBorders>
          </w:tcPr>
          <w:p w14:paraId="4C2948FE" w14:textId="77777777" w:rsidR="00227A47" w:rsidRPr="00F17087" w:rsidRDefault="00227A47" w:rsidP="00C87D60">
            <w:pPr>
              <w:ind w:left="567" w:hanging="567"/>
              <w:jc w:val="center"/>
              <w:rPr>
                <w:sz w:val="22"/>
                <w:szCs w:val="22"/>
              </w:rPr>
            </w:pPr>
            <w:r w:rsidRPr="00F17087">
              <w:rPr>
                <w:sz w:val="22"/>
                <w:szCs w:val="22"/>
              </w:rPr>
              <w:t>0</w:t>
            </w:r>
            <w:r w:rsidR="00C87D60" w:rsidRPr="00F17087">
              <w:rPr>
                <w:sz w:val="22"/>
                <w:szCs w:val="22"/>
              </w:rPr>
              <w:t>,</w:t>
            </w:r>
            <w:r w:rsidRPr="00F17087">
              <w:rPr>
                <w:sz w:val="22"/>
                <w:szCs w:val="22"/>
              </w:rPr>
              <w:t>6</w:t>
            </w:r>
          </w:p>
        </w:tc>
        <w:tc>
          <w:tcPr>
            <w:tcW w:w="1493" w:type="dxa"/>
            <w:tcBorders>
              <w:top w:val="single" w:sz="4" w:space="0" w:color="000000"/>
              <w:left w:val="single" w:sz="4" w:space="0" w:color="000000"/>
              <w:bottom w:val="single" w:sz="4" w:space="0" w:color="000000"/>
              <w:right w:val="single" w:sz="4" w:space="0" w:color="000000"/>
            </w:tcBorders>
          </w:tcPr>
          <w:p w14:paraId="66E21854" w14:textId="77777777" w:rsidR="00227A47" w:rsidRPr="00F17087" w:rsidRDefault="00227A47" w:rsidP="00227A47">
            <w:pPr>
              <w:ind w:left="567" w:hanging="567"/>
              <w:jc w:val="center"/>
              <w:rPr>
                <w:sz w:val="22"/>
                <w:szCs w:val="22"/>
              </w:rPr>
            </w:pPr>
            <w:r w:rsidRPr="00F17087">
              <w:rPr>
                <w:sz w:val="22"/>
                <w:szCs w:val="22"/>
              </w:rPr>
              <w:t>1</w:t>
            </w:r>
            <w:r w:rsidR="00C87D60" w:rsidRPr="00F17087">
              <w:rPr>
                <w:sz w:val="22"/>
                <w:szCs w:val="22"/>
              </w:rPr>
              <w:t>,</w:t>
            </w:r>
            <w:r w:rsidRPr="00F17087">
              <w:rPr>
                <w:sz w:val="22"/>
                <w:szCs w:val="22"/>
              </w:rPr>
              <w:t xml:space="preserve">33 </w:t>
            </w:r>
          </w:p>
          <w:p w14:paraId="0ACC497A" w14:textId="77777777" w:rsidR="00227A47" w:rsidRPr="00F17087" w:rsidRDefault="00C87D60" w:rsidP="00227A47">
            <w:pPr>
              <w:ind w:left="567" w:hanging="567"/>
              <w:jc w:val="center"/>
              <w:rPr>
                <w:sz w:val="22"/>
                <w:szCs w:val="22"/>
              </w:rPr>
            </w:pPr>
            <w:r w:rsidRPr="00F17087">
              <w:rPr>
                <w:sz w:val="22"/>
                <w:szCs w:val="22"/>
              </w:rPr>
              <w:t>(0,77, 2,</w:t>
            </w:r>
            <w:r w:rsidR="00227A47" w:rsidRPr="00F17087">
              <w:rPr>
                <w:sz w:val="22"/>
                <w:szCs w:val="22"/>
              </w:rPr>
              <w:t>31)</w:t>
            </w:r>
          </w:p>
        </w:tc>
        <w:tc>
          <w:tcPr>
            <w:tcW w:w="1459" w:type="dxa"/>
            <w:tcBorders>
              <w:top w:val="single" w:sz="4" w:space="0" w:color="000000"/>
              <w:left w:val="single" w:sz="4" w:space="0" w:color="000000"/>
              <w:bottom w:val="single" w:sz="4" w:space="0" w:color="000000"/>
              <w:right w:val="single" w:sz="4" w:space="0" w:color="000000"/>
            </w:tcBorders>
          </w:tcPr>
          <w:p w14:paraId="5A2B8391" w14:textId="77777777" w:rsidR="00227A47" w:rsidRPr="00F17087" w:rsidRDefault="00C87D60" w:rsidP="00227A47">
            <w:pPr>
              <w:ind w:left="567" w:hanging="567"/>
              <w:jc w:val="center"/>
              <w:rPr>
                <w:sz w:val="22"/>
                <w:szCs w:val="22"/>
              </w:rPr>
            </w:pPr>
            <w:r w:rsidRPr="00F17087">
              <w:rPr>
                <w:sz w:val="22"/>
                <w:szCs w:val="22"/>
              </w:rPr>
              <w:t>0,</w:t>
            </w:r>
            <w:r w:rsidR="00227A47" w:rsidRPr="00F17087">
              <w:rPr>
                <w:sz w:val="22"/>
                <w:szCs w:val="22"/>
              </w:rPr>
              <w:t>5</w:t>
            </w:r>
          </w:p>
        </w:tc>
        <w:tc>
          <w:tcPr>
            <w:tcW w:w="1244" w:type="dxa"/>
            <w:tcBorders>
              <w:top w:val="single" w:sz="4" w:space="0" w:color="000000"/>
              <w:left w:val="single" w:sz="4" w:space="0" w:color="000000"/>
              <w:bottom w:val="single" w:sz="4" w:space="0" w:color="000000"/>
              <w:right w:val="single" w:sz="4" w:space="0" w:color="000000"/>
            </w:tcBorders>
          </w:tcPr>
          <w:p w14:paraId="52633EFF" w14:textId="77777777" w:rsidR="00227A47" w:rsidRPr="00F17087" w:rsidRDefault="00C87D60" w:rsidP="00227A47">
            <w:pPr>
              <w:ind w:left="567" w:hanging="567"/>
              <w:jc w:val="center"/>
              <w:rPr>
                <w:sz w:val="22"/>
                <w:szCs w:val="22"/>
              </w:rPr>
            </w:pPr>
            <w:r w:rsidRPr="00F17087">
              <w:rPr>
                <w:sz w:val="22"/>
                <w:szCs w:val="22"/>
              </w:rPr>
              <w:t>0,</w:t>
            </w:r>
            <w:r w:rsidR="00227A47" w:rsidRPr="00F17087">
              <w:rPr>
                <w:sz w:val="22"/>
                <w:szCs w:val="22"/>
              </w:rPr>
              <w:t>3130</w:t>
            </w:r>
          </w:p>
        </w:tc>
      </w:tr>
      <w:tr w:rsidR="00227A47" w:rsidRPr="00F17087" w14:paraId="465DE5E0" w14:textId="77777777" w:rsidTr="00227A47">
        <w:trPr>
          <w:trHeight w:hRule="exact" w:val="569"/>
        </w:trPr>
        <w:tc>
          <w:tcPr>
            <w:tcW w:w="3429" w:type="dxa"/>
            <w:tcBorders>
              <w:top w:val="single" w:sz="4" w:space="0" w:color="000000"/>
              <w:left w:val="single" w:sz="4" w:space="0" w:color="000000"/>
              <w:bottom w:val="single" w:sz="4" w:space="0" w:color="000000"/>
              <w:right w:val="single" w:sz="4" w:space="0" w:color="000000"/>
            </w:tcBorders>
          </w:tcPr>
          <w:p w14:paraId="47D1B716" w14:textId="77777777" w:rsidR="00227A47" w:rsidRPr="00F17087" w:rsidRDefault="002A62D0" w:rsidP="002A62D0">
            <w:pPr>
              <w:ind w:left="306"/>
              <w:rPr>
                <w:sz w:val="22"/>
                <w:szCs w:val="22"/>
              </w:rPr>
            </w:pPr>
            <w:r w:rsidRPr="00F17087">
              <w:rPr>
                <w:sz w:val="22"/>
                <w:szCs w:val="22"/>
              </w:rPr>
              <w:t xml:space="preserve">Kiti </w:t>
            </w:r>
            <w:r w:rsidR="00227A47" w:rsidRPr="00F17087">
              <w:rPr>
                <w:sz w:val="22"/>
                <w:szCs w:val="22"/>
              </w:rPr>
              <w:t xml:space="preserve">TIMI </w:t>
            </w:r>
            <w:r w:rsidRPr="00F17087">
              <w:rPr>
                <w:sz w:val="22"/>
                <w:szCs w:val="22"/>
              </w:rPr>
              <w:t>didesnieji</w:t>
            </w:r>
          </w:p>
        </w:tc>
        <w:tc>
          <w:tcPr>
            <w:tcW w:w="1255" w:type="dxa"/>
            <w:tcBorders>
              <w:top w:val="single" w:sz="4" w:space="0" w:color="000000"/>
              <w:left w:val="single" w:sz="4" w:space="0" w:color="000000"/>
              <w:bottom w:val="single" w:sz="4" w:space="0" w:color="000000"/>
              <w:right w:val="single" w:sz="4" w:space="0" w:color="000000"/>
            </w:tcBorders>
          </w:tcPr>
          <w:p w14:paraId="5369A9E6" w14:textId="77777777" w:rsidR="00227A47" w:rsidRPr="00F17087" w:rsidRDefault="00C87D60" w:rsidP="00227A47">
            <w:pPr>
              <w:ind w:left="567" w:hanging="567"/>
              <w:jc w:val="center"/>
              <w:rPr>
                <w:sz w:val="22"/>
                <w:szCs w:val="22"/>
              </w:rPr>
            </w:pPr>
            <w:r w:rsidRPr="00F17087">
              <w:rPr>
                <w:sz w:val="22"/>
                <w:szCs w:val="22"/>
              </w:rPr>
              <w:t>1,</w:t>
            </w:r>
            <w:r w:rsidR="00227A47" w:rsidRPr="00F17087">
              <w:rPr>
                <w:sz w:val="22"/>
                <w:szCs w:val="22"/>
              </w:rPr>
              <w:t>6</w:t>
            </w:r>
          </w:p>
        </w:tc>
        <w:tc>
          <w:tcPr>
            <w:tcW w:w="1493" w:type="dxa"/>
            <w:tcBorders>
              <w:top w:val="single" w:sz="4" w:space="0" w:color="000000"/>
              <w:left w:val="single" w:sz="4" w:space="0" w:color="000000"/>
              <w:bottom w:val="single" w:sz="4" w:space="0" w:color="000000"/>
              <w:right w:val="single" w:sz="4" w:space="0" w:color="000000"/>
            </w:tcBorders>
          </w:tcPr>
          <w:p w14:paraId="17A7AD68" w14:textId="77777777" w:rsidR="00227A47" w:rsidRPr="00F17087" w:rsidRDefault="00C87D60" w:rsidP="00227A47">
            <w:pPr>
              <w:ind w:left="567" w:hanging="567"/>
              <w:jc w:val="center"/>
              <w:rPr>
                <w:sz w:val="22"/>
                <w:szCs w:val="22"/>
              </w:rPr>
            </w:pPr>
            <w:r w:rsidRPr="00F17087">
              <w:rPr>
                <w:sz w:val="22"/>
                <w:szCs w:val="22"/>
              </w:rPr>
              <w:t>3,</w:t>
            </w:r>
            <w:r w:rsidR="00227A47" w:rsidRPr="00F17087">
              <w:rPr>
                <w:sz w:val="22"/>
                <w:szCs w:val="22"/>
              </w:rPr>
              <w:t xml:space="preserve">61 </w:t>
            </w:r>
          </w:p>
          <w:p w14:paraId="16B421E3" w14:textId="77777777" w:rsidR="00227A47" w:rsidRPr="00F17087" w:rsidRDefault="00C87D60" w:rsidP="00227A47">
            <w:pPr>
              <w:ind w:left="567" w:hanging="567"/>
              <w:jc w:val="center"/>
              <w:rPr>
                <w:sz w:val="22"/>
                <w:szCs w:val="22"/>
              </w:rPr>
            </w:pPr>
            <w:r w:rsidRPr="00F17087">
              <w:rPr>
                <w:sz w:val="22"/>
                <w:szCs w:val="22"/>
              </w:rPr>
              <w:t>(2,31, 5,</w:t>
            </w:r>
            <w:r w:rsidR="00227A47" w:rsidRPr="00F17087">
              <w:rPr>
                <w:sz w:val="22"/>
                <w:szCs w:val="22"/>
              </w:rPr>
              <w:t>65)</w:t>
            </w:r>
          </w:p>
        </w:tc>
        <w:tc>
          <w:tcPr>
            <w:tcW w:w="1459" w:type="dxa"/>
            <w:tcBorders>
              <w:top w:val="single" w:sz="4" w:space="0" w:color="000000"/>
              <w:left w:val="single" w:sz="4" w:space="0" w:color="000000"/>
              <w:bottom w:val="single" w:sz="4" w:space="0" w:color="000000"/>
              <w:right w:val="single" w:sz="4" w:space="0" w:color="000000"/>
            </w:tcBorders>
          </w:tcPr>
          <w:p w14:paraId="1784B04C" w14:textId="77777777" w:rsidR="00227A47" w:rsidRPr="00F17087" w:rsidRDefault="00C87D60" w:rsidP="00227A47">
            <w:pPr>
              <w:ind w:left="567" w:hanging="567"/>
              <w:jc w:val="center"/>
              <w:rPr>
                <w:sz w:val="22"/>
                <w:szCs w:val="22"/>
              </w:rPr>
            </w:pPr>
            <w:r w:rsidRPr="00F17087">
              <w:rPr>
                <w:sz w:val="22"/>
                <w:szCs w:val="22"/>
              </w:rPr>
              <w:t>0,</w:t>
            </w:r>
            <w:r w:rsidR="00227A47" w:rsidRPr="00F17087">
              <w:rPr>
                <w:sz w:val="22"/>
                <w:szCs w:val="22"/>
              </w:rPr>
              <w:t>5</w:t>
            </w:r>
          </w:p>
        </w:tc>
        <w:tc>
          <w:tcPr>
            <w:tcW w:w="1244" w:type="dxa"/>
            <w:tcBorders>
              <w:top w:val="single" w:sz="4" w:space="0" w:color="000000"/>
              <w:left w:val="single" w:sz="4" w:space="0" w:color="000000"/>
              <w:bottom w:val="single" w:sz="4" w:space="0" w:color="000000"/>
              <w:right w:val="single" w:sz="4" w:space="0" w:color="000000"/>
            </w:tcBorders>
          </w:tcPr>
          <w:p w14:paraId="586C1B3D" w14:textId="77777777" w:rsidR="00227A47" w:rsidRPr="00F17087" w:rsidRDefault="00227A47" w:rsidP="00C87D60">
            <w:pPr>
              <w:ind w:left="567" w:hanging="567"/>
              <w:jc w:val="center"/>
              <w:rPr>
                <w:sz w:val="22"/>
                <w:szCs w:val="22"/>
              </w:rPr>
            </w:pPr>
            <w:r w:rsidRPr="00F17087">
              <w:rPr>
                <w:sz w:val="22"/>
                <w:szCs w:val="22"/>
              </w:rPr>
              <w:t>&lt;0</w:t>
            </w:r>
            <w:r w:rsidR="00C87D60" w:rsidRPr="00F17087">
              <w:rPr>
                <w:sz w:val="22"/>
                <w:szCs w:val="22"/>
              </w:rPr>
              <w:t>,</w:t>
            </w:r>
            <w:r w:rsidRPr="00F17087">
              <w:rPr>
                <w:sz w:val="22"/>
                <w:szCs w:val="22"/>
              </w:rPr>
              <w:t>0001</w:t>
            </w:r>
          </w:p>
        </w:tc>
      </w:tr>
      <w:tr w:rsidR="00227A47" w:rsidRPr="00F17087" w14:paraId="6A3940E0" w14:textId="77777777" w:rsidTr="00227A47">
        <w:trPr>
          <w:trHeight w:hRule="exact" w:val="571"/>
        </w:trPr>
        <w:tc>
          <w:tcPr>
            <w:tcW w:w="3429" w:type="dxa"/>
            <w:tcBorders>
              <w:top w:val="single" w:sz="4" w:space="0" w:color="000000"/>
              <w:left w:val="single" w:sz="4" w:space="0" w:color="000000"/>
              <w:bottom w:val="single" w:sz="4" w:space="0" w:color="000000"/>
              <w:right w:val="single" w:sz="4" w:space="0" w:color="000000"/>
            </w:tcBorders>
          </w:tcPr>
          <w:p w14:paraId="1B489FBD" w14:textId="77777777" w:rsidR="00227A47" w:rsidRPr="00F17087" w:rsidRDefault="00227A47" w:rsidP="002A62D0">
            <w:pPr>
              <w:ind w:left="447" w:hanging="425"/>
              <w:rPr>
                <w:sz w:val="22"/>
                <w:szCs w:val="22"/>
              </w:rPr>
            </w:pPr>
            <w:r w:rsidRPr="00F17087">
              <w:rPr>
                <w:sz w:val="22"/>
                <w:szCs w:val="22"/>
              </w:rPr>
              <w:t xml:space="preserve">TIMI </w:t>
            </w:r>
            <w:r w:rsidR="002A62D0" w:rsidRPr="00F17087">
              <w:rPr>
                <w:sz w:val="22"/>
                <w:szCs w:val="22"/>
              </w:rPr>
              <w:t>didesnieji arba nedideli</w:t>
            </w:r>
          </w:p>
        </w:tc>
        <w:tc>
          <w:tcPr>
            <w:tcW w:w="1255" w:type="dxa"/>
            <w:tcBorders>
              <w:top w:val="single" w:sz="4" w:space="0" w:color="000000"/>
              <w:left w:val="single" w:sz="4" w:space="0" w:color="000000"/>
              <w:bottom w:val="single" w:sz="4" w:space="0" w:color="000000"/>
              <w:right w:val="single" w:sz="4" w:space="0" w:color="000000"/>
            </w:tcBorders>
          </w:tcPr>
          <w:p w14:paraId="4C24D593" w14:textId="77777777" w:rsidR="00227A47" w:rsidRPr="00F17087" w:rsidRDefault="00C87D60" w:rsidP="00227A47">
            <w:pPr>
              <w:ind w:left="567" w:hanging="567"/>
              <w:jc w:val="center"/>
              <w:rPr>
                <w:sz w:val="22"/>
                <w:szCs w:val="22"/>
              </w:rPr>
            </w:pPr>
            <w:r w:rsidRPr="00F17087">
              <w:rPr>
                <w:sz w:val="22"/>
                <w:szCs w:val="22"/>
              </w:rPr>
              <w:t>3,</w:t>
            </w:r>
            <w:r w:rsidR="00227A47" w:rsidRPr="00F17087">
              <w:rPr>
                <w:sz w:val="22"/>
                <w:szCs w:val="22"/>
              </w:rPr>
              <w:t>4</w:t>
            </w:r>
          </w:p>
        </w:tc>
        <w:tc>
          <w:tcPr>
            <w:tcW w:w="1493" w:type="dxa"/>
            <w:tcBorders>
              <w:top w:val="single" w:sz="4" w:space="0" w:color="000000"/>
              <w:left w:val="single" w:sz="4" w:space="0" w:color="000000"/>
              <w:bottom w:val="single" w:sz="4" w:space="0" w:color="000000"/>
              <w:right w:val="single" w:sz="4" w:space="0" w:color="000000"/>
            </w:tcBorders>
          </w:tcPr>
          <w:p w14:paraId="3C223FEB" w14:textId="77777777" w:rsidR="00227A47" w:rsidRPr="00F17087" w:rsidRDefault="00C87D60" w:rsidP="00227A47">
            <w:pPr>
              <w:ind w:left="567" w:hanging="567"/>
              <w:jc w:val="center"/>
              <w:rPr>
                <w:sz w:val="22"/>
                <w:szCs w:val="22"/>
              </w:rPr>
            </w:pPr>
            <w:r w:rsidRPr="00F17087">
              <w:rPr>
                <w:sz w:val="22"/>
                <w:szCs w:val="22"/>
              </w:rPr>
              <w:t>2,</w:t>
            </w:r>
            <w:r w:rsidR="00227A47" w:rsidRPr="00F17087">
              <w:rPr>
                <w:sz w:val="22"/>
                <w:szCs w:val="22"/>
              </w:rPr>
              <w:t xml:space="preserve">54 </w:t>
            </w:r>
          </w:p>
          <w:p w14:paraId="08FAFA35" w14:textId="77777777" w:rsidR="00227A47" w:rsidRPr="00F17087" w:rsidRDefault="00C87D60" w:rsidP="00227A47">
            <w:pPr>
              <w:ind w:left="567" w:hanging="567"/>
              <w:jc w:val="center"/>
              <w:rPr>
                <w:sz w:val="22"/>
                <w:szCs w:val="22"/>
              </w:rPr>
            </w:pPr>
            <w:r w:rsidRPr="00F17087">
              <w:rPr>
                <w:sz w:val="22"/>
                <w:szCs w:val="22"/>
              </w:rPr>
              <w:t>(1,93, 3,</w:t>
            </w:r>
            <w:r w:rsidR="00227A47" w:rsidRPr="00F17087">
              <w:rPr>
                <w:sz w:val="22"/>
                <w:szCs w:val="22"/>
              </w:rPr>
              <w:t>35)</w:t>
            </w:r>
          </w:p>
        </w:tc>
        <w:tc>
          <w:tcPr>
            <w:tcW w:w="1459" w:type="dxa"/>
            <w:tcBorders>
              <w:top w:val="single" w:sz="4" w:space="0" w:color="000000"/>
              <w:left w:val="single" w:sz="4" w:space="0" w:color="000000"/>
              <w:bottom w:val="single" w:sz="4" w:space="0" w:color="000000"/>
              <w:right w:val="single" w:sz="4" w:space="0" w:color="000000"/>
            </w:tcBorders>
          </w:tcPr>
          <w:p w14:paraId="1F5D82F2" w14:textId="77777777" w:rsidR="00227A47" w:rsidRPr="00F17087" w:rsidRDefault="00C87D60" w:rsidP="00227A47">
            <w:pPr>
              <w:ind w:left="567" w:hanging="567"/>
              <w:jc w:val="center"/>
              <w:rPr>
                <w:sz w:val="22"/>
                <w:szCs w:val="22"/>
              </w:rPr>
            </w:pPr>
            <w:r w:rsidRPr="00F17087">
              <w:rPr>
                <w:sz w:val="22"/>
                <w:szCs w:val="22"/>
              </w:rPr>
              <w:t>1,</w:t>
            </w:r>
            <w:r w:rsidR="00227A47" w:rsidRPr="00F17087">
              <w:rPr>
                <w:sz w:val="22"/>
                <w:szCs w:val="22"/>
              </w:rPr>
              <w:t>4</w:t>
            </w:r>
          </w:p>
        </w:tc>
        <w:tc>
          <w:tcPr>
            <w:tcW w:w="1244" w:type="dxa"/>
            <w:tcBorders>
              <w:top w:val="single" w:sz="4" w:space="0" w:color="000000"/>
              <w:left w:val="single" w:sz="4" w:space="0" w:color="000000"/>
              <w:bottom w:val="single" w:sz="4" w:space="0" w:color="000000"/>
              <w:right w:val="single" w:sz="4" w:space="0" w:color="000000"/>
            </w:tcBorders>
          </w:tcPr>
          <w:p w14:paraId="61754086" w14:textId="77777777" w:rsidR="00227A47" w:rsidRPr="00F17087" w:rsidRDefault="00C87D60" w:rsidP="00227A47">
            <w:pPr>
              <w:ind w:left="567" w:hanging="567"/>
              <w:jc w:val="center"/>
              <w:rPr>
                <w:sz w:val="22"/>
                <w:szCs w:val="22"/>
              </w:rPr>
            </w:pPr>
            <w:r w:rsidRPr="00F17087">
              <w:rPr>
                <w:sz w:val="22"/>
                <w:szCs w:val="22"/>
              </w:rPr>
              <w:t>&lt;0,</w:t>
            </w:r>
            <w:r w:rsidR="00227A47" w:rsidRPr="00F17087">
              <w:rPr>
                <w:sz w:val="22"/>
                <w:szCs w:val="22"/>
              </w:rPr>
              <w:t>0001</w:t>
            </w:r>
          </w:p>
        </w:tc>
      </w:tr>
      <w:tr w:rsidR="00227A47" w:rsidRPr="00F17087" w14:paraId="1B7C877B" w14:textId="77777777" w:rsidTr="00672A57">
        <w:trPr>
          <w:trHeight w:hRule="exact" w:val="654"/>
        </w:trPr>
        <w:tc>
          <w:tcPr>
            <w:tcW w:w="3429" w:type="dxa"/>
            <w:tcBorders>
              <w:top w:val="single" w:sz="4" w:space="0" w:color="000000"/>
              <w:left w:val="single" w:sz="4" w:space="0" w:color="000000"/>
              <w:bottom w:val="single" w:sz="4" w:space="0" w:color="000000"/>
              <w:right w:val="single" w:sz="4" w:space="0" w:color="000000"/>
            </w:tcBorders>
          </w:tcPr>
          <w:p w14:paraId="317AB64E" w14:textId="77777777" w:rsidR="00227A47" w:rsidRPr="00F17087" w:rsidRDefault="00227A47" w:rsidP="002A62D0">
            <w:pPr>
              <w:ind w:left="22"/>
              <w:rPr>
                <w:sz w:val="22"/>
                <w:szCs w:val="22"/>
              </w:rPr>
            </w:pPr>
            <w:r w:rsidRPr="00F17087">
              <w:rPr>
                <w:sz w:val="22"/>
                <w:szCs w:val="22"/>
              </w:rPr>
              <w:lastRenderedPageBreak/>
              <w:t xml:space="preserve">TIMI </w:t>
            </w:r>
            <w:r w:rsidR="002A62D0" w:rsidRPr="00F17087">
              <w:rPr>
                <w:sz w:val="22"/>
                <w:szCs w:val="22"/>
              </w:rPr>
              <w:t>didesnieji ar nedideli, ar reikalaujantys gydytojo pagalbos</w:t>
            </w:r>
          </w:p>
        </w:tc>
        <w:tc>
          <w:tcPr>
            <w:tcW w:w="1255" w:type="dxa"/>
            <w:tcBorders>
              <w:top w:val="single" w:sz="4" w:space="0" w:color="000000"/>
              <w:left w:val="single" w:sz="4" w:space="0" w:color="000000"/>
              <w:bottom w:val="single" w:sz="4" w:space="0" w:color="000000"/>
              <w:right w:val="single" w:sz="4" w:space="0" w:color="000000"/>
            </w:tcBorders>
          </w:tcPr>
          <w:p w14:paraId="4BB09B83" w14:textId="77777777" w:rsidR="00227A47" w:rsidRPr="00F17087" w:rsidRDefault="00C87D60" w:rsidP="00227A47">
            <w:pPr>
              <w:ind w:left="567" w:hanging="567"/>
              <w:jc w:val="center"/>
              <w:rPr>
                <w:sz w:val="22"/>
                <w:szCs w:val="22"/>
              </w:rPr>
            </w:pPr>
            <w:r w:rsidRPr="00F17087">
              <w:rPr>
                <w:sz w:val="22"/>
                <w:szCs w:val="22"/>
              </w:rPr>
              <w:t>16,</w:t>
            </w:r>
            <w:r w:rsidR="00227A47" w:rsidRPr="00F17087">
              <w:rPr>
                <w:sz w:val="22"/>
                <w:szCs w:val="22"/>
              </w:rPr>
              <w:t>6</w:t>
            </w:r>
          </w:p>
        </w:tc>
        <w:tc>
          <w:tcPr>
            <w:tcW w:w="1493" w:type="dxa"/>
            <w:tcBorders>
              <w:top w:val="single" w:sz="4" w:space="0" w:color="000000"/>
              <w:left w:val="single" w:sz="4" w:space="0" w:color="000000"/>
              <w:bottom w:val="single" w:sz="4" w:space="0" w:color="000000"/>
              <w:right w:val="single" w:sz="4" w:space="0" w:color="000000"/>
            </w:tcBorders>
          </w:tcPr>
          <w:p w14:paraId="514ACDE0" w14:textId="77777777" w:rsidR="00227A47" w:rsidRPr="00F17087" w:rsidRDefault="00C87D60" w:rsidP="00227A47">
            <w:pPr>
              <w:ind w:left="567" w:hanging="567"/>
              <w:jc w:val="center"/>
              <w:rPr>
                <w:sz w:val="22"/>
                <w:szCs w:val="22"/>
              </w:rPr>
            </w:pPr>
            <w:r w:rsidRPr="00F17087">
              <w:rPr>
                <w:sz w:val="22"/>
                <w:szCs w:val="22"/>
              </w:rPr>
              <w:t>2,</w:t>
            </w:r>
            <w:r w:rsidR="00227A47" w:rsidRPr="00F17087">
              <w:rPr>
                <w:sz w:val="22"/>
                <w:szCs w:val="22"/>
              </w:rPr>
              <w:t xml:space="preserve">64 </w:t>
            </w:r>
          </w:p>
          <w:p w14:paraId="3DC8E9AF" w14:textId="77777777" w:rsidR="00227A47" w:rsidRPr="00F17087" w:rsidRDefault="00C87D60" w:rsidP="00227A47">
            <w:pPr>
              <w:ind w:left="567" w:hanging="567"/>
              <w:jc w:val="center"/>
              <w:rPr>
                <w:sz w:val="22"/>
                <w:szCs w:val="22"/>
              </w:rPr>
            </w:pPr>
            <w:r w:rsidRPr="00F17087">
              <w:rPr>
                <w:sz w:val="22"/>
                <w:szCs w:val="22"/>
              </w:rPr>
              <w:t>(2,35, 2,</w:t>
            </w:r>
            <w:r w:rsidR="00227A47" w:rsidRPr="00F17087">
              <w:rPr>
                <w:sz w:val="22"/>
                <w:szCs w:val="22"/>
              </w:rPr>
              <w:t>97)</w:t>
            </w:r>
          </w:p>
        </w:tc>
        <w:tc>
          <w:tcPr>
            <w:tcW w:w="1459" w:type="dxa"/>
            <w:tcBorders>
              <w:top w:val="single" w:sz="4" w:space="0" w:color="000000"/>
              <w:left w:val="single" w:sz="4" w:space="0" w:color="000000"/>
              <w:bottom w:val="single" w:sz="4" w:space="0" w:color="000000"/>
              <w:right w:val="single" w:sz="4" w:space="0" w:color="000000"/>
            </w:tcBorders>
          </w:tcPr>
          <w:p w14:paraId="5FB9BA36" w14:textId="77777777" w:rsidR="00227A47" w:rsidRPr="00F17087" w:rsidRDefault="00C87D60" w:rsidP="00227A47">
            <w:pPr>
              <w:ind w:left="567" w:hanging="567"/>
              <w:jc w:val="center"/>
              <w:rPr>
                <w:sz w:val="22"/>
                <w:szCs w:val="22"/>
              </w:rPr>
            </w:pPr>
            <w:r w:rsidRPr="00F17087">
              <w:rPr>
                <w:sz w:val="22"/>
                <w:szCs w:val="22"/>
              </w:rPr>
              <w:t>7,</w:t>
            </w:r>
            <w:r w:rsidR="00227A47" w:rsidRPr="00F17087">
              <w:rPr>
                <w:sz w:val="22"/>
                <w:szCs w:val="22"/>
              </w:rPr>
              <w:t>0</w:t>
            </w:r>
          </w:p>
        </w:tc>
        <w:tc>
          <w:tcPr>
            <w:tcW w:w="1244" w:type="dxa"/>
            <w:tcBorders>
              <w:top w:val="single" w:sz="4" w:space="0" w:color="000000"/>
              <w:left w:val="single" w:sz="4" w:space="0" w:color="000000"/>
              <w:bottom w:val="single" w:sz="4" w:space="0" w:color="000000"/>
              <w:right w:val="single" w:sz="4" w:space="0" w:color="000000"/>
            </w:tcBorders>
          </w:tcPr>
          <w:p w14:paraId="73298913" w14:textId="77777777" w:rsidR="00227A47" w:rsidRPr="00F17087" w:rsidRDefault="00C87D60" w:rsidP="00227A47">
            <w:pPr>
              <w:ind w:left="567" w:hanging="567"/>
              <w:jc w:val="center"/>
              <w:rPr>
                <w:sz w:val="22"/>
                <w:szCs w:val="22"/>
              </w:rPr>
            </w:pPr>
            <w:r w:rsidRPr="00F17087">
              <w:rPr>
                <w:sz w:val="22"/>
                <w:szCs w:val="22"/>
              </w:rPr>
              <w:t>&lt;0,</w:t>
            </w:r>
            <w:r w:rsidR="00227A47" w:rsidRPr="00F17087">
              <w:rPr>
                <w:sz w:val="22"/>
                <w:szCs w:val="22"/>
              </w:rPr>
              <w:t>0001</w:t>
            </w:r>
          </w:p>
        </w:tc>
      </w:tr>
      <w:tr w:rsidR="00227A47" w:rsidRPr="00F17087" w14:paraId="517D93F6" w14:textId="77777777" w:rsidTr="00227A47">
        <w:trPr>
          <w:trHeight w:hRule="exact" w:val="290"/>
        </w:trPr>
        <w:tc>
          <w:tcPr>
            <w:tcW w:w="8880" w:type="dxa"/>
            <w:gridSpan w:val="5"/>
            <w:tcBorders>
              <w:top w:val="single" w:sz="4" w:space="0" w:color="000000"/>
              <w:left w:val="single" w:sz="4" w:space="0" w:color="000000"/>
              <w:bottom w:val="single" w:sz="4" w:space="0" w:color="000000"/>
              <w:right w:val="single" w:sz="4" w:space="0" w:color="000000"/>
            </w:tcBorders>
          </w:tcPr>
          <w:p w14:paraId="13662A9D" w14:textId="77777777" w:rsidR="00227A47" w:rsidRPr="00F17087" w:rsidRDefault="002A62D0" w:rsidP="002A62D0">
            <w:pPr>
              <w:ind w:left="567" w:hanging="530"/>
              <w:rPr>
                <w:sz w:val="22"/>
                <w:szCs w:val="22"/>
              </w:rPr>
            </w:pPr>
            <w:r w:rsidRPr="00F17087">
              <w:rPr>
                <w:b/>
                <w:bCs/>
                <w:sz w:val="22"/>
                <w:szCs w:val="22"/>
              </w:rPr>
              <w:t>Kraujavimo kategorijos pagal PLATO kriterijus</w:t>
            </w:r>
          </w:p>
        </w:tc>
      </w:tr>
      <w:tr w:rsidR="00227A47" w:rsidRPr="00F17087" w14:paraId="7F249187" w14:textId="77777777" w:rsidTr="00227A47">
        <w:trPr>
          <w:trHeight w:hRule="exact" w:val="571"/>
        </w:trPr>
        <w:tc>
          <w:tcPr>
            <w:tcW w:w="3429" w:type="dxa"/>
            <w:tcBorders>
              <w:top w:val="single" w:sz="4" w:space="0" w:color="000000"/>
              <w:left w:val="single" w:sz="4" w:space="0" w:color="000000"/>
              <w:bottom w:val="single" w:sz="4" w:space="0" w:color="000000"/>
              <w:right w:val="single" w:sz="4" w:space="0" w:color="000000"/>
            </w:tcBorders>
          </w:tcPr>
          <w:p w14:paraId="59A236C8" w14:textId="77777777" w:rsidR="00227A47" w:rsidRPr="00F17087" w:rsidRDefault="00227A47" w:rsidP="00227A47">
            <w:pPr>
              <w:ind w:left="567" w:hanging="530"/>
              <w:rPr>
                <w:sz w:val="22"/>
                <w:szCs w:val="22"/>
              </w:rPr>
            </w:pPr>
          </w:p>
          <w:p w14:paraId="3F1C7E82" w14:textId="77777777" w:rsidR="00227A47" w:rsidRPr="00F17087" w:rsidRDefault="004F1CF0" w:rsidP="004F1CF0">
            <w:pPr>
              <w:ind w:left="589" w:hanging="552"/>
              <w:rPr>
                <w:sz w:val="22"/>
                <w:szCs w:val="22"/>
              </w:rPr>
            </w:pPr>
            <w:r w:rsidRPr="00F17087">
              <w:rPr>
                <w:sz w:val="22"/>
                <w:szCs w:val="22"/>
              </w:rPr>
              <w:t>PLATO didesnieji</w:t>
            </w:r>
          </w:p>
        </w:tc>
        <w:tc>
          <w:tcPr>
            <w:tcW w:w="1255" w:type="dxa"/>
            <w:tcBorders>
              <w:top w:val="single" w:sz="4" w:space="0" w:color="000000"/>
              <w:left w:val="single" w:sz="4" w:space="0" w:color="000000"/>
              <w:bottom w:val="single" w:sz="4" w:space="0" w:color="000000"/>
              <w:right w:val="single" w:sz="4" w:space="0" w:color="000000"/>
            </w:tcBorders>
          </w:tcPr>
          <w:p w14:paraId="432E11A0" w14:textId="77777777" w:rsidR="00227A47" w:rsidRPr="00F17087" w:rsidRDefault="00227A47" w:rsidP="00227A47">
            <w:pPr>
              <w:ind w:left="567" w:hanging="567"/>
              <w:jc w:val="center"/>
              <w:rPr>
                <w:sz w:val="22"/>
                <w:szCs w:val="22"/>
              </w:rPr>
            </w:pPr>
            <w:r w:rsidRPr="00F17087">
              <w:rPr>
                <w:sz w:val="22"/>
                <w:szCs w:val="22"/>
              </w:rPr>
              <w:t>3.5</w:t>
            </w:r>
          </w:p>
        </w:tc>
        <w:tc>
          <w:tcPr>
            <w:tcW w:w="1493" w:type="dxa"/>
            <w:tcBorders>
              <w:top w:val="single" w:sz="4" w:space="0" w:color="000000"/>
              <w:left w:val="single" w:sz="4" w:space="0" w:color="000000"/>
              <w:bottom w:val="single" w:sz="4" w:space="0" w:color="000000"/>
              <w:right w:val="single" w:sz="4" w:space="0" w:color="000000"/>
            </w:tcBorders>
          </w:tcPr>
          <w:p w14:paraId="5966FD24" w14:textId="77777777" w:rsidR="00227A47" w:rsidRPr="00F17087" w:rsidRDefault="004F1CF0" w:rsidP="00227A47">
            <w:pPr>
              <w:ind w:left="567" w:hanging="567"/>
              <w:jc w:val="center"/>
              <w:rPr>
                <w:sz w:val="22"/>
                <w:szCs w:val="22"/>
              </w:rPr>
            </w:pPr>
            <w:r w:rsidRPr="00F17087">
              <w:rPr>
                <w:sz w:val="22"/>
                <w:szCs w:val="22"/>
              </w:rPr>
              <w:t>2,</w:t>
            </w:r>
            <w:r w:rsidR="00227A47" w:rsidRPr="00F17087">
              <w:rPr>
                <w:sz w:val="22"/>
                <w:szCs w:val="22"/>
              </w:rPr>
              <w:t xml:space="preserve">57 </w:t>
            </w:r>
          </w:p>
          <w:p w14:paraId="5F0A3BFF" w14:textId="77777777" w:rsidR="00227A47" w:rsidRPr="00F17087" w:rsidRDefault="004F1CF0" w:rsidP="00227A47">
            <w:pPr>
              <w:ind w:left="567" w:hanging="567"/>
              <w:jc w:val="center"/>
              <w:rPr>
                <w:sz w:val="22"/>
                <w:szCs w:val="22"/>
              </w:rPr>
            </w:pPr>
            <w:r w:rsidRPr="00F17087">
              <w:rPr>
                <w:sz w:val="22"/>
                <w:szCs w:val="22"/>
              </w:rPr>
              <w:t>(1,95, 3,</w:t>
            </w:r>
            <w:r w:rsidR="00227A47" w:rsidRPr="00F17087">
              <w:rPr>
                <w:sz w:val="22"/>
                <w:szCs w:val="22"/>
              </w:rPr>
              <w:t>37)</w:t>
            </w:r>
          </w:p>
        </w:tc>
        <w:tc>
          <w:tcPr>
            <w:tcW w:w="1459" w:type="dxa"/>
            <w:tcBorders>
              <w:top w:val="single" w:sz="4" w:space="0" w:color="000000"/>
              <w:left w:val="single" w:sz="4" w:space="0" w:color="000000"/>
              <w:bottom w:val="single" w:sz="4" w:space="0" w:color="000000"/>
              <w:right w:val="single" w:sz="4" w:space="0" w:color="000000"/>
            </w:tcBorders>
          </w:tcPr>
          <w:p w14:paraId="26AC9163" w14:textId="77777777" w:rsidR="00227A47" w:rsidRPr="00F17087" w:rsidRDefault="00227A47" w:rsidP="00227A47">
            <w:pPr>
              <w:ind w:left="567" w:hanging="567"/>
              <w:jc w:val="center"/>
              <w:rPr>
                <w:sz w:val="22"/>
                <w:szCs w:val="22"/>
              </w:rPr>
            </w:pPr>
            <w:r w:rsidRPr="00F17087">
              <w:rPr>
                <w:sz w:val="22"/>
                <w:szCs w:val="22"/>
              </w:rPr>
              <w:t>1.4</w:t>
            </w:r>
          </w:p>
        </w:tc>
        <w:tc>
          <w:tcPr>
            <w:tcW w:w="1244" w:type="dxa"/>
            <w:tcBorders>
              <w:top w:val="single" w:sz="4" w:space="0" w:color="000000"/>
              <w:left w:val="single" w:sz="4" w:space="0" w:color="000000"/>
              <w:bottom w:val="single" w:sz="4" w:space="0" w:color="000000"/>
              <w:right w:val="single" w:sz="4" w:space="0" w:color="000000"/>
            </w:tcBorders>
          </w:tcPr>
          <w:p w14:paraId="45523E15" w14:textId="77777777" w:rsidR="00227A47" w:rsidRPr="00F17087" w:rsidRDefault="00C87D60" w:rsidP="00227A47">
            <w:pPr>
              <w:ind w:left="567" w:hanging="567"/>
              <w:jc w:val="center"/>
              <w:rPr>
                <w:sz w:val="22"/>
                <w:szCs w:val="22"/>
              </w:rPr>
            </w:pPr>
            <w:r w:rsidRPr="00F17087">
              <w:rPr>
                <w:sz w:val="22"/>
                <w:szCs w:val="22"/>
              </w:rPr>
              <w:t>&lt;0,</w:t>
            </w:r>
            <w:r w:rsidR="00227A47" w:rsidRPr="00F17087">
              <w:rPr>
                <w:sz w:val="22"/>
                <w:szCs w:val="22"/>
              </w:rPr>
              <w:t>0001</w:t>
            </w:r>
          </w:p>
        </w:tc>
      </w:tr>
      <w:tr w:rsidR="00227A47" w:rsidRPr="00F17087" w14:paraId="7E612BC6" w14:textId="77777777" w:rsidTr="00672A57">
        <w:trPr>
          <w:trHeight w:hRule="exact" w:val="633"/>
        </w:trPr>
        <w:tc>
          <w:tcPr>
            <w:tcW w:w="3429" w:type="dxa"/>
            <w:tcBorders>
              <w:top w:val="single" w:sz="4" w:space="0" w:color="000000"/>
              <w:left w:val="single" w:sz="4" w:space="0" w:color="000000"/>
              <w:bottom w:val="single" w:sz="4" w:space="0" w:color="000000"/>
              <w:right w:val="single" w:sz="4" w:space="0" w:color="000000"/>
            </w:tcBorders>
          </w:tcPr>
          <w:p w14:paraId="38EFE972" w14:textId="77777777" w:rsidR="00227A47" w:rsidRPr="00F17087" w:rsidRDefault="004F1CF0" w:rsidP="004F1CF0">
            <w:pPr>
              <w:ind w:left="567" w:firstLine="22"/>
              <w:rPr>
                <w:sz w:val="22"/>
                <w:szCs w:val="22"/>
              </w:rPr>
            </w:pPr>
            <w:r w:rsidRPr="00F17087">
              <w:rPr>
                <w:sz w:val="22"/>
                <w:szCs w:val="22"/>
              </w:rPr>
              <w:t>Mirtini arba pavojingi gyvybei</w:t>
            </w:r>
          </w:p>
        </w:tc>
        <w:tc>
          <w:tcPr>
            <w:tcW w:w="1255" w:type="dxa"/>
            <w:tcBorders>
              <w:top w:val="single" w:sz="4" w:space="0" w:color="000000"/>
              <w:left w:val="single" w:sz="4" w:space="0" w:color="000000"/>
              <w:bottom w:val="single" w:sz="4" w:space="0" w:color="000000"/>
              <w:right w:val="single" w:sz="4" w:space="0" w:color="000000"/>
            </w:tcBorders>
          </w:tcPr>
          <w:p w14:paraId="66DB8890" w14:textId="77777777" w:rsidR="00227A47" w:rsidRPr="00F17087" w:rsidRDefault="00227A47" w:rsidP="00227A47">
            <w:pPr>
              <w:ind w:left="567" w:hanging="567"/>
              <w:jc w:val="center"/>
              <w:rPr>
                <w:sz w:val="22"/>
                <w:szCs w:val="22"/>
              </w:rPr>
            </w:pPr>
            <w:r w:rsidRPr="00F17087">
              <w:rPr>
                <w:sz w:val="22"/>
                <w:szCs w:val="22"/>
              </w:rPr>
              <w:t>2.4</w:t>
            </w:r>
          </w:p>
        </w:tc>
        <w:tc>
          <w:tcPr>
            <w:tcW w:w="1493" w:type="dxa"/>
            <w:tcBorders>
              <w:top w:val="single" w:sz="4" w:space="0" w:color="000000"/>
              <w:left w:val="single" w:sz="4" w:space="0" w:color="000000"/>
              <w:bottom w:val="single" w:sz="4" w:space="0" w:color="000000"/>
              <w:right w:val="single" w:sz="4" w:space="0" w:color="000000"/>
            </w:tcBorders>
          </w:tcPr>
          <w:p w14:paraId="0F12E777" w14:textId="77777777" w:rsidR="00227A47" w:rsidRPr="00F17087" w:rsidRDefault="004F1CF0" w:rsidP="00227A47">
            <w:pPr>
              <w:ind w:left="567" w:hanging="567"/>
              <w:jc w:val="center"/>
              <w:rPr>
                <w:sz w:val="22"/>
                <w:szCs w:val="22"/>
              </w:rPr>
            </w:pPr>
            <w:r w:rsidRPr="00F17087">
              <w:rPr>
                <w:sz w:val="22"/>
                <w:szCs w:val="22"/>
              </w:rPr>
              <w:t>2,</w:t>
            </w:r>
            <w:r w:rsidR="00227A47" w:rsidRPr="00F17087">
              <w:rPr>
                <w:sz w:val="22"/>
                <w:szCs w:val="22"/>
              </w:rPr>
              <w:t xml:space="preserve">38 </w:t>
            </w:r>
          </w:p>
          <w:p w14:paraId="634669F7" w14:textId="77777777" w:rsidR="00227A47" w:rsidRPr="00F17087" w:rsidRDefault="00227A47" w:rsidP="004F1CF0">
            <w:pPr>
              <w:ind w:left="567" w:hanging="567"/>
              <w:jc w:val="center"/>
              <w:rPr>
                <w:sz w:val="22"/>
                <w:szCs w:val="22"/>
              </w:rPr>
            </w:pPr>
            <w:r w:rsidRPr="00F17087">
              <w:rPr>
                <w:sz w:val="22"/>
                <w:szCs w:val="22"/>
              </w:rPr>
              <w:t>(1</w:t>
            </w:r>
            <w:r w:rsidR="004F1CF0" w:rsidRPr="00F17087">
              <w:rPr>
                <w:sz w:val="22"/>
                <w:szCs w:val="22"/>
              </w:rPr>
              <w:t>,</w:t>
            </w:r>
            <w:r w:rsidRPr="00F17087">
              <w:rPr>
                <w:sz w:val="22"/>
                <w:szCs w:val="22"/>
              </w:rPr>
              <w:t>73, 3.26)</w:t>
            </w:r>
          </w:p>
        </w:tc>
        <w:tc>
          <w:tcPr>
            <w:tcW w:w="1459" w:type="dxa"/>
            <w:tcBorders>
              <w:top w:val="single" w:sz="4" w:space="0" w:color="000000"/>
              <w:left w:val="single" w:sz="4" w:space="0" w:color="000000"/>
              <w:bottom w:val="single" w:sz="4" w:space="0" w:color="000000"/>
              <w:right w:val="single" w:sz="4" w:space="0" w:color="000000"/>
            </w:tcBorders>
          </w:tcPr>
          <w:p w14:paraId="1F5C093E" w14:textId="77777777" w:rsidR="00227A47" w:rsidRPr="00F17087" w:rsidRDefault="00227A47" w:rsidP="00227A47">
            <w:pPr>
              <w:ind w:left="567" w:hanging="567"/>
              <w:jc w:val="center"/>
              <w:rPr>
                <w:sz w:val="22"/>
                <w:szCs w:val="22"/>
              </w:rPr>
            </w:pPr>
            <w:r w:rsidRPr="00F17087">
              <w:rPr>
                <w:sz w:val="22"/>
                <w:szCs w:val="22"/>
              </w:rPr>
              <w:t>1</w:t>
            </w:r>
            <w:r w:rsidR="004F1CF0" w:rsidRPr="00F17087">
              <w:rPr>
                <w:sz w:val="22"/>
                <w:szCs w:val="22"/>
              </w:rPr>
              <w:t>,</w:t>
            </w:r>
            <w:r w:rsidRPr="00F17087">
              <w:rPr>
                <w:sz w:val="22"/>
                <w:szCs w:val="22"/>
              </w:rPr>
              <w:t>1</w:t>
            </w:r>
          </w:p>
        </w:tc>
        <w:tc>
          <w:tcPr>
            <w:tcW w:w="1244" w:type="dxa"/>
            <w:tcBorders>
              <w:top w:val="single" w:sz="4" w:space="0" w:color="000000"/>
              <w:left w:val="single" w:sz="4" w:space="0" w:color="000000"/>
              <w:bottom w:val="single" w:sz="4" w:space="0" w:color="000000"/>
              <w:right w:val="single" w:sz="4" w:space="0" w:color="000000"/>
            </w:tcBorders>
          </w:tcPr>
          <w:p w14:paraId="28DB4134" w14:textId="77777777" w:rsidR="00227A47" w:rsidRPr="00F17087" w:rsidRDefault="004F1CF0" w:rsidP="00227A47">
            <w:pPr>
              <w:ind w:left="567" w:hanging="567"/>
              <w:jc w:val="center"/>
              <w:rPr>
                <w:sz w:val="22"/>
                <w:szCs w:val="22"/>
              </w:rPr>
            </w:pPr>
            <w:r w:rsidRPr="00F17087">
              <w:rPr>
                <w:sz w:val="22"/>
                <w:szCs w:val="22"/>
              </w:rPr>
              <w:t>&lt;0,</w:t>
            </w:r>
            <w:r w:rsidR="00227A47" w:rsidRPr="00F17087">
              <w:rPr>
                <w:sz w:val="22"/>
                <w:szCs w:val="22"/>
              </w:rPr>
              <w:t>0001</w:t>
            </w:r>
          </w:p>
        </w:tc>
      </w:tr>
      <w:tr w:rsidR="00227A47" w:rsidRPr="00F17087" w14:paraId="71C9768D" w14:textId="77777777" w:rsidTr="00227A47">
        <w:trPr>
          <w:trHeight w:hRule="exact" w:val="571"/>
        </w:trPr>
        <w:tc>
          <w:tcPr>
            <w:tcW w:w="3429" w:type="dxa"/>
            <w:tcBorders>
              <w:top w:val="single" w:sz="4" w:space="0" w:color="000000"/>
              <w:left w:val="single" w:sz="4" w:space="0" w:color="000000"/>
              <w:bottom w:val="single" w:sz="4" w:space="0" w:color="000000"/>
              <w:right w:val="single" w:sz="4" w:space="0" w:color="000000"/>
            </w:tcBorders>
          </w:tcPr>
          <w:p w14:paraId="70D93A7F" w14:textId="77777777" w:rsidR="00227A47" w:rsidRPr="00F17087" w:rsidRDefault="004F1CF0" w:rsidP="004F1CF0">
            <w:pPr>
              <w:ind w:left="567" w:firstLine="22"/>
              <w:rPr>
                <w:sz w:val="22"/>
                <w:szCs w:val="22"/>
              </w:rPr>
            </w:pPr>
            <w:r w:rsidRPr="00F17087">
              <w:rPr>
                <w:sz w:val="22"/>
                <w:szCs w:val="22"/>
              </w:rPr>
              <w:t xml:space="preserve">Kiti </w:t>
            </w:r>
            <w:r w:rsidR="00227A47" w:rsidRPr="00F17087">
              <w:rPr>
                <w:sz w:val="22"/>
                <w:szCs w:val="22"/>
              </w:rPr>
              <w:t xml:space="preserve">PLATO </w:t>
            </w:r>
            <w:r w:rsidRPr="00F17087">
              <w:rPr>
                <w:sz w:val="22"/>
                <w:szCs w:val="22"/>
              </w:rPr>
              <w:t>didesnieji</w:t>
            </w:r>
          </w:p>
        </w:tc>
        <w:tc>
          <w:tcPr>
            <w:tcW w:w="1255" w:type="dxa"/>
            <w:tcBorders>
              <w:top w:val="single" w:sz="4" w:space="0" w:color="000000"/>
              <w:left w:val="single" w:sz="4" w:space="0" w:color="000000"/>
              <w:bottom w:val="single" w:sz="4" w:space="0" w:color="000000"/>
              <w:right w:val="single" w:sz="4" w:space="0" w:color="000000"/>
            </w:tcBorders>
          </w:tcPr>
          <w:p w14:paraId="58A605CF" w14:textId="77777777" w:rsidR="00227A47" w:rsidRPr="00F17087" w:rsidRDefault="00227A47" w:rsidP="00227A47">
            <w:pPr>
              <w:ind w:left="567" w:hanging="567"/>
              <w:jc w:val="center"/>
              <w:rPr>
                <w:sz w:val="22"/>
                <w:szCs w:val="22"/>
              </w:rPr>
            </w:pPr>
            <w:r w:rsidRPr="00F17087">
              <w:rPr>
                <w:sz w:val="22"/>
                <w:szCs w:val="22"/>
              </w:rPr>
              <w:t>1.1</w:t>
            </w:r>
          </w:p>
        </w:tc>
        <w:tc>
          <w:tcPr>
            <w:tcW w:w="1493" w:type="dxa"/>
            <w:tcBorders>
              <w:top w:val="single" w:sz="4" w:space="0" w:color="000000"/>
              <w:left w:val="single" w:sz="4" w:space="0" w:color="000000"/>
              <w:bottom w:val="single" w:sz="4" w:space="0" w:color="000000"/>
              <w:right w:val="single" w:sz="4" w:space="0" w:color="000000"/>
            </w:tcBorders>
          </w:tcPr>
          <w:p w14:paraId="7439B0C9" w14:textId="77777777" w:rsidR="00227A47" w:rsidRPr="00F17087" w:rsidRDefault="00227A47" w:rsidP="00227A47">
            <w:pPr>
              <w:ind w:left="567" w:hanging="567"/>
              <w:jc w:val="center"/>
              <w:rPr>
                <w:sz w:val="22"/>
                <w:szCs w:val="22"/>
              </w:rPr>
            </w:pPr>
            <w:r w:rsidRPr="00F17087">
              <w:rPr>
                <w:sz w:val="22"/>
                <w:szCs w:val="22"/>
              </w:rPr>
              <w:t xml:space="preserve">3.37 </w:t>
            </w:r>
          </w:p>
          <w:p w14:paraId="64400002" w14:textId="77777777" w:rsidR="00227A47" w:rsidRPr="00F17087" w:rsidRDefault="004F1CF0" w:rsidP="004F1CF0">
            <w:pPr>
              <w:ind w:left="567" w:hanging="567"/>
              <w:jc w:val="center"/>
              <w:rPr>
                <w:sz w:val="22"/>
                <w:szCs w:val="22"/>
              </w:rPr>
            </w:pPr>
            <w:r w:rsidRPr="00F17087">
              <w:rPr>
                <w:sz w:val="22"/>
                <w:szCs w:val="22"/>
              </w:rPr>
              <w:t>(1,</w:t>
            </w:r>
            <w:r w:rsidR="00227A47" w:rsidRPr="00F17087">
              <w:rPr>
                <w:sz w:val="22"/>
                <w:szCs w:val="22"/>
              </w:rPr>
              <w:t>95, 5</w:t>
            </w:r>
            <w:r w:rsidRPr="00F17087">
              <w:rPr>
                <w:sz w:val="22"/>
                <w:szCs w:val="22"/>
              </w:rPr>
              <w:t>,</w:t>
            </w:r>
            <w:r w:rsidR="00227A47" w:rsidRPr="00F17087">
              <w:rPr>
                <w:sz w:val="22"/>
                <w:szCs w:val="22"/>
              </w:rPr>
              <w:t>83)</w:t>
            </w:r>
          </w:p>
        </w:tc>
        <w:tc>
          <w:tcPr>
            <w:tcW w:w="1459" w:type="dxa"/>
            <w:tcBorders>
              <w:top w:val="single" w:sz="4" w:space="0" w:color="000000"/>
              <w:left w:val="single" w:sz="4" w:space="0" w:color="000000"/>
              <w:bottom w:val="single" w:sz="4" w:space="0" w:color="000000"/>
              <w:right w:val="single" w:sz="4" w:space="0" w:color="000000"/>
            </w:tcBorders>
          </w:tcPr>
          <w:p w14:paraId="064D49A3" w14:textId="77777777" w:rsidR="00227A47" w:rsidRPr="00F17087" w:rsidRDefault="00227A47" w:rsidP="00227A47">
            <w:pPr>
              <w:ind w:left="567" w:hanging="567"/>
              <w:jc w:val="center"/>
              <w:rPr>
                <w:sz w:val="22"/>
                <w:szCs w:val="22"/>
              </w:rPr>
            </w:pPr>
            <w:r w:rsidRPr="00F17087">
              <w:rPr>
                <w:sz w:val="22"/>
                <w:szCs w:val="22"/>
              </w:rPr>
              <w:t>0</w:t>
            </w:r>
            <w:r w:rsidR="004F1CF0" w:rsidRPr="00F17087">
              <w:rPr>
                <w:sz w:val="22"/>
                <w:szCs w:val="22"/>
              </w:rPr>
              <w:t>,</w:t>
            </w:r>
            <w:r w:rsidRPr="00F17087">
              <w:rPr>
                <w:sz w:val="22"/>
                <w:szCs w:val="22"/>
              </w:rPr>
              <w:t>3</w:t>
            </w:r>
          </w:p>
        </w:tc>
        <w:tc>
          <w:tcPr>
            <w:tcW w:w="1244" w:type="dxa"/>
            <w:tcBorders>
              <w:top w:val="single" w:sz="4" w:space="0" w:color="000000"/>
              <w:left w:val="single" w:sz="4" w:space="0" w:color="000000"/>
              <w:bottom w:val="single" w:sz="4" w:space="0" w:color="000000"/>
              <w:right w:val="single" w:sz="4" w:space="0" w:color="000000"/>
            </w:tcBorders>
          </w:tcPr>
          <w:p w14:paraId="5E0E9DD2" w14:textId="77777777" w:rsidR="00227A47" w:rsidRPr="00F17087" w:rsidRDefault="00227A47" w:rsidP="00C87D60">
            <w:pPr>
              <w:ind w:left="567" w:hanging="567"/>
              <w:jc w:val="center"/>
              <w:rPr>
                <w:sz w:val="22"/>
                <w:szCs w:val="22"/>
              </w:rPr>
            </w:pPr>
            <w:r w:rsidRPr="00F17087">
              <w:rPr>
                <w:sz w:val="22"/>
                <w:szCs w:val="22"/>
              </w:rPr>
              <w:t>&lt;0</w:t>
            </w:r>
            <w:r w:rsidR="004F1CF0" w:rsidRPr="00F17087">
              <w:rPr>
                <w:sz w:val="22"/>
                <w:szCs w:val="22"/>
              </w:rPr>
              <w:t>,</w:t>
            </w:r>
            <w:r w:rsidRPr="00F17087">
              <w:rPr>
                <w:sz w:val="22"/>
                <w:szCs w:val="22"/>
              </w:rPr>
              <w:t>0001</w:t>
            </w:r>
          </w:p>
        </w:tc>
      </w:tr>
      <w:tr w:rsidR="00227A47" w:rsidRPr="00F17087" w14:paraId="7C7D0FF7" w14:textId="77777777" w:rsidTr="00227A47">
        <w:trPr>
          <w:trHeight w:hRule="exact" w:val="569"/>
        </w:trPr>
        <w:tc>
          <w:tcPr>
            <w:tcW w:w="3429" w:type="dxa"/>
            <w:tcBorders>
              <w:top w:val="single" w:sz="4" w:space="0" w:color="000000"/>
              <w:left w:val="single" w:sz="4" w:space="0" w:color="000000"/>
              <w:bottom w:val="single" w:sz="4" w:space="0" w:color="000000"/>
              <w:right w:val="single" w:sz="4" w:space="0" w:color="000000"/>
            </w:tcBorders>
          </w:tcPr>
          <w:p w14:paraId="58D5E353" w14:textId="77777777" w:rsidR="00227A47" w:rsidRPr="00F17087" w:rsidRDefault="004F1CF0" w:rsidP="004F1CF0">
            <w:pPr>
              <w:ind w:left="567" w:hanging="530"/>
              <w:rPr>
                <w:sz w:val="22"/>
                <w:szCs w:val="22"/>
              </w:rPr>
            </w:pPr>
            <w:r w:rsidRPr="00F17087">
              <w:rPr>
                <w:sz w:val="22"/>
                <w:szCs w:val="22"/>
              </w:rPr>
              <w:t xml:space="preserve"> </w:t>
            </w:r>
            <w:r w:rsidR="00227A47" w:rsidRPr="00F17087">
              <w:rPr>
                <w:sz w:val="22"/>
                <w:szCs w:val="22"/>
              </w:rPr>
              <w:t xml:space="preserve">PLATO </w:t>
            </w:r>
            <w:r w:rsidRPr="00F17087">
              <w:rPr>
                <w:sz w:val="22"/>
                <w:szCs w:val="22"/>
              </w:rPr>
              <w:t>didesnieji ar nedideli</w:t>
            </w:r>
          </w:p>
        </w:tc>
        <w:tc>
          <w:tcPr>
            <w:tcW w:w="1255" w:type="dxa"/>
            <w:tcBorders>
              <w:top w:val="single" w:sz="4" w:space="0" w:color="000000"/>
              <w:left w:val="single" w:sz="4" w:space="0" w:color="000000"/>
              <w:bottom w:val="single" w:sz="4" w:space="0" w:color="000000"/>
              <w:right w:val="single" w:sz="4" w:space="0" w:color="000000"/>
            </w:tcBorders>
          </w:tcPr>
          <w:p w14:paraId="207EDAC5" w14:textId="77777777" w:rsidR="00227A47" w:rsidRPr="00F17087" w:rsidRDefault="00227A47" w:rsidP="00227A47">
            <w:pPr>
              <w:ind w:left="567" w:hanging="567"/>
              <w:jc w:val="center"/>
              <w:rPr>
                <w:sz w:val="22"/>
                <w:szCs w:val="22"/>
              </w:rPr>
            </w:pPr>
            <w:r w:rsidRPr="00F17087">
              <w:rPr>
                <w:sz w:val="22"/>
                <w:szCs w:val="22"/>
              </w:rPr>
              <w:t>15.2</w:t>
            </w:r>
          </w:p>
        </w:tc>
        <w:tc>
          <w:tcPr>
            <w:tcW w:w="1493" w:type="dxa"/>
            <w:tcBorders>
              <w:top w:val="single" w:sz="4" w:space="0" w:color="000000"/>
              <w:left w:val="single" w:sz="4" w:space="0" w:color="000000"/>
              <w:bottom w:val="single" w:sz="4" w:space="0" w:color="000000"/>
              <w:right w:val="single" w:sz="4" w:space="0" w:color="000000"/>
            </w:tcBorders>
          </w:tcPr>
          <w:p w14:paraId="3D9B7575" w14:textId="77777777" w:rsidR="00227A47" w:rsidRPr="00F17087" w:rsidRDefault="004F1CF0" w:rsidP="00227A47">
            <w:pPr>
              <w:ind w:left="567" w:hanging="567"/>
              <w:jc w:val="center"/>
              <w:rPr>
                <w:sz w:val="22"/>
                <w:szCs w:val="22"/>
              </w:rPr>
            </w:pPr>
            <w:r w:rsidRPr="00F17087">
              <w:rPr>
                <w:sz w:val="22"/>
                <w:szCs w:val="22"/>
              </w:rPr>
              <w:t>2,</w:t>
            </w:r>
            <w:r w:rsidR="00227A47" w:rsidRPr="00F17087">
              <w:rPr>
                <w:sz w:val="22"/>
                <w:szCs w:val="22"/>
              </w:rPr>
              <w:t xml:space="preserve">71 </w:t>
            </w:r>
          </w:p>
          <w:p w14:paraId="0FF5E4B2" w14:textId="77777777" w:rsidR="00227A47" w:rsidRPr="00F17087" w:rsidRDefault="004F1CF0" w:rsidP="00227A47">
            <w:pPr>
              <w:ind w:left="567" w:hanging="567"/>
              <w:jc w:val="center"/>
              <w:rPr>
                <w:sz w:val="22"/>
                <w:szCs w:val="22"/>
              </w:rPr>
            </w:pPr>
            <w:r w:rsidRPr="00F17087">
              <w:rPr>
                <w:sz w:val="22"/>
                <w:szCs w:val="22"/>
              </w:rPr>
              <w:t>(2,40, 3,</w:t>
            </w:r>
            <w:r w:rsidR="00227A47" w:rsidRPr="00F17087">
              <w:rPr>
                <w:sz w:val="22"/>
                <w:szCs w:val="22"/>
              </w:rPr>
              <w:t>08)</w:t>
            </w:r>
          </w:p>
        </w:tc>
        <w:tc>
          <w:tcPr>
            <w:tcW w:w="1459" w:type="dxa"/>
            <w:tcBorders>
              <w:top w:val="single" w:sz="4" w:space="0" w:color="000000"/>
              <w:left w:val="single" w:sz="4" w:space="0" w:color="000000"/>
              <w:bottom w:val="single" w:sz="4" w:space="0" w:color="000000"/>
              <w:right w:val="single" w:sz="4" w:space="0" w:color="000000"/>
            </w:tcBorders>
          </w:tcPr>
          <w:p w14:paraId="67533650" w14:textId="77777777" w:rsidR="00227A47" w:rsidRPr="00F17087" w:rsidRDefault="004F1CF0" w:rsidP="00227A47">
            <w:pPr>
              <w:ind w:left="567" w:hanging="567"/>
              <w:jc w:val="center"/>
              <w:rPr>
                <w:sz w:val="22"/>
                <w:szCs w:val="22"/>
              </w:rPr>
            </w:pPr>
            <w:r w:rsidRPr="00F17087">
              <w:rPr>
                <w:sz w:val="22"/>
                <w:szCs w:val="22"/>
              </w:rPr>
              <w:t>6,</w:t>
            </w:r>
            <w:r w:rsidR="00227A47" w:rsidRPr="00F17087">
              <w:rPr>
                <w:sz w:val="22"/>
                <w:szCs w:val="22"/>
              </w:rPr>
              <w:t>2</w:t>
            </w:r>
          </w:p>
        </w:tc>
        <w:tc>
          <w:tcPr>
            <w:tcW w:w="1244" w:type="dxa"/>
            <w:tcBorders>
              <w:top w:val="single" w:sz="4" w:space="0" w:color="000000"/>
              <w:left w:val="single" w:sz="4" w:space="0" w:color="000000"/>
              <w:bottom w:val="single" w:sz="4" w:space="0" w:color="000000"/>
              <w:right w:val="single" w:sz="4" w:space="0" w:color="000000"/>
            </w:tcBorders>
          </w:tcPr>
          <w:p w14:paraId="7E5776FF" w14:textId="77777777" w:rsidR="00227A47" w:rsidRPr="00F17087" w:rsidRDefault="00227A47" w:rsidP="004F1CF0">
            <w:pPr>
              <w:ind w:left="567" w:hanging="567"/>
              <w:jc w:val="center"/>
              <w:rPr>
                <w:sz w:val="22"/>
                <w:szCs w:val="22"/>
              </w:rPr>
            </w:pPr>
            <w:r w:rsidRPr="00F17087">
              <w:rPr>
                <w:sz w:val="22"/>
                <w:szCs w:val="22"/>
              </w:rPr>
              <w:t>&lt;0</w:t>
            </w:r>
            <w:r w:rsidR="004F1CF0" w:rsidRPr="00F17087">
              <w:rPr>
                <w:sz w:val="22"/>
                <w:szCs w:val="22"/>
              </w:rPr>
              <w:t>,</w:t>
            </w:r>
            <w:r w:rsidRPr="00F17087">
              <w:rPr>
                <w:sz w:val="22"/>
                <w:szCs w:val="22"/>
              </w:rPr>
              <w:t>0001</w:t>
            </w:r>
          </w:p>
        </w:tc>
      </w:tr>
    </w:tbl>
    <w:p w14:paraId="64DA7655" w14:textId="77777777" w:rsidR="00227A47" w:rsidRPr="00952A9E" w:rsidRDefault="00227A47" w:rsidP="00227A47">
      <w:pPr>
        <w:autoSpaceDE w:val="0"/>
        <w:autoSpaceDN w:val="0"/>
        <w:adjustRightInd w:val="0"/>
        <w:rPr>
          <w:rFonts w:eastAsia="TimesNewRoman,Bold"/>
          <w:b/>
          <w:bCs/>
          <w:sz w:val="20"/>
        </w:rPr>
      </w:pPr>
      <w:r w:rsidRPr="00952A9E">
        <w:rPr>
          <w:rFonts w:eastAsia="TimesNewRoman,Bold"/>
          <w:b/>
          <w:bCs/>
          <w:sz w:val="20"/>
        </w:rPr>
        <w:t>Kraujavimo kategorijų sąvokos:</w:t>
      </w:r>
    </w:p>
    <w:p w14:paraId="2BFA819B" w14:textId="45993173" w:rsidR="00227A47" w:rsidRPr="00952A9E" w:rsidRDefault="00227A47" w:rsidP="00227A47">
      <w:pPr>
        <w:autoSpaceDE w:val="0"/>
        <w:autoSpaceDN w:val="0"/>
        <w:adjustRightInd w:val="0"/>
        <w:rPr>
          <w:rFonts w:eastAsia="TimesNewRoman,Bold"/>
          <w:sz w:val="20"/>
        </w:rPr>
      </w:pPr>
      <w:r w:rsidRPr="00952A9E">
        <w:rPr>
          <w:rFonts w:eastAsia="TimesNewRoman,Bold"/>
          <w:b/>
          <w:bCs/>
          <w:sz w:val="20"/>
        </w:rPr>
        <w:t xml:space="preserve">TIMI didesnieji – </w:t>
      </w:r>
      <w:r w:rsidRPr="00952A9E">
        <w:rPr>
          <w:rFonts w:eastAsia="TimesNewRoman,Bold"/>
          <w:sz w:val="20"/>
        </w:rPr>
        <w:t xml:space="preserve">mirtini </w:t>
      </w:r>
      <w:r w:rsidRPr="00952A9E">
        <w:rPr>
          <w:rFonts w:eastAsia="TimesNewRoman,Bold"/>
          <w:i/>
          <w:iCs/>
          <w:sz w:val="20"/>
        </w:rPr>
        <w:t xml:space="preserve">arba </w:t>
      </w:r>
      <w:r w:rsidRPr="00952A9E">
        <w:rPr>
          <w:rFonts w:eastAsia="TimesNewRoman,Bold"/>
          <w:sz w:val="20"/>
        </w:rPr>
        <w:t xml:space="preserve">bet kokie </w:t>
      </w:r>
      <w:proofErr w:type="spellStart"/>
      <w:r w:rsidR="0038068A">
        <w:rPr>
          <w:rFonts w:eastAsia="TimesNewRoman,Bold"/>
          <w:sz w:val="20"/>
        </w:rPr>
        <w:t>intrakranijiniai</w:t>
      </w:r>
      <w:proofErr w:type="spellEnd"/>
      <w:r w:rsidR="0038068A" w:rsidRPr="00952A9E">
        <w:rPr>
          <w:rFonts w:eastAsia="TimesNewRoman,Bold"/>
          <w:sz w:val="20"/>
        </w:rPr>
        <w:t xml:space="preserve"> </w:t>
      </w:r>
      <w:r w:rsidRPr="00952A9E">
        <w:rPr>
          <w:rFonts w:eastAsia="TimesNewRoman,Bold"/>
          <w:i/>
          <w:iCs/>
          <w:sz w:val="20"/>
        </w:rPr>
        <w:t xml:space="preserve">arba </w:t>
      </w:r>
      <w:r w:rsidRPr="00952A9E">
        <w:rPr>
          <w:rFonts w:eastAsia="TimesNewRoman,Bold"/>
          <w:sz w:val="20"/>
        </w:rPr>
        <w:t>klinikiniai kraujavimo požymiai, susiję su</w:t>
      </w:r>
      <w:r w:rsidR="00D3034D" w:rsidRPr="00952A9E">
        <w:rPr>
          <w:rFonts w:eastAsia="TimesNewRoman,Bold"/>
          <w:sz w:val="20"/>
        </w:rPr>
        <w:t xml:space="preserve"> </w:t>
      </w:r>
      <w:r w:rsidRPr="00952A9E">
        <w:rPr>
          <w:rFonts w:eastAsia="TimesNewRoman,Bold"/>
          <w:sz w:val="20"/>
        </w:rPr>
        <w:t>hemoglobino (</w:t>
      </w:r>
      <w:proofErr w:type="spellStart"/>
      <w:r w:rsidRPr="00952A9E">
        <w:rPr>
          <w:rFonts w:eastAsia="TimesNewRoman,Bold"/>
          <w:sz w:val="20"/>
        </w:rPr>
        <w:t>Hb</w:t>
      </w:r>
      <w:proofErr w:type="spellEnd"/>
      <w:r w:rsidRPr="00952A9E">
        <w:rPr>
          <w:rFonts w:eastAsia="TimesNewRoman,Bold"/>
          <w:sz w:val="20"/>
        </w:rPr>
        <w:t>)</w:t>
      </w:r>
      <w:r w:rsidR="00D3034D" w:rsidRPr="00952A9E">
        <w:rPr>
          <w:rFonts w:eastAsia="TimesNewRoman,Bold"/>
          <w:sz w:val="20"/>
        </w:rPr>
        <w:t xml:space="preserve"> koncentracijos sumažėjimu ≥</w:t>
      </w:r>
      <w:r w:rsidR="003F113B">
        <w:rPr>
          <w:rFonts w:eastAsia="TimesNewRoman,Bold"/>
          <w:sz w:val="20"/>
        </w:rPr>
        <w:t> </w:t>
      </w:r>
      <w:r w:rsidR="00D3034D" w:rsidRPr="00952A9E">
        <w:rPr>
          <w:rFonts w:eastAsia="TimesNewRoman,Bold"/>
          <w:sz w:val="20"/>
        </w:rPr>
        <w:t>50 </w:t>
      </w:r>
      <w:r w:rsidRPr="00952A9E">
        <w:rPr>
          <w:rFonts w:eastAsia="TimesNewRoman,Bold"/>
          <w:sz w:val="20"/>
        </w:rPr>
        <w:t xml:space="preserve">g/l ar (jei </w:t>
      </w:r>
      <w:proofErr w:type="spellStart"/>
      <w:r w:rsidRPr="00952A9E">
        <w:rPr>
          <w:rFonts w:eastAsia="TimesNewRoman,Bold"/>
          <w:sz w:val="20"/>
        </w:rPr>
        <w:t>Hb</w:t>
      </w:r>
      <w:proofErr w:type="spellEnd"/>
      <w:r w:rsidRPr="00952A9E">
        <w:rPr>
          <w:rFonts w:eastAsia="TimesNewRoman,Bold"/>
          <w:sz w:val="20"/>
        </w:rPr>
        <w:t xml:space="preserve"> koncentracija nežinoma) </w:t>
      </w:r>
      <w:proofErr w:type="spellStart"/>
      <w:r w:rsidRPr="00952A9E">
        <w:rPr>
          <w:rFonts w:eastAsia="TimesNewRoman,Bold"/>
          <w:sz w:val="20"/>
        </w:rPr>
        <w:t>hematokrito</w:t>
      </w:r>
      <w:proofErr w:type="spellEnd"/>
      <w:r w:rsidR="00D3034D" w:rsidRPr="00952A9E">
        <w:rPr>
          <w:rFonts w:eastAsia="TimesNewRoman,Bold"/>
          <w:sz w:val="20"/>
        </w:rPr>
        <w:t xml:space="preserve"> </w:t>
      </w:r>
      <w:r w:rsidRPr="00952A9E">
        <w:rPr>
          <w:rFonts w:eastAsia="TimesNewRoman,Bold"/>
          <w:sz w:val="20"/>
        </w:rPr>
        <w:t>sumažėjimu 15</w:t>
      </w:r>
      <w:r w:rsidR="00D3034D" w:rsidRPr="00952A9E">
        <w:rPr>
          <w:rFonts w:eastAsia="TimesNewRoman,Bold"/>
          <w:sz w:val="20"/>
        </w:rPr>
        <w:t> </w:t>
      </w:r>
      <w:r w:rsidRPr="00952A9E">
        <w:rPr>
          <w:rFonts w:eastAsia="TimesNewRoman,Bold"/>
          <w:sz w:val="20"/>
        </w:rPr>
        <w:t>%.</w:t>
      </w:r>
    </w:p>
    <w:p w14:paraId="444AF246" w14:textId="77777777" w:rsidR="00227A47" w:rsidRPr="00952A9E" w:rsidRDefault="00227A47" w:rsidP="00227A47">
      <w:pPr>
        <w:autoSpaceDE w:val="0"/>
        <w:autoSpaceDN w:val="0"/>
        <w:adjustRightInd w:val="0"/>
        <w:rPr>
          <w:rFonts w:eastAsia="TimesNewRoman,Bold"/>
          <w:sz w:val="20"/>
        </w:rPr>
      </w:pPr>
      <w:r w:rsidRPr="00952A9E">
        <w:rPr>
          <w:rFonts w:eastAsia="TimesNewRoman,Bold"/>
          <w:b/>
          <w:bCs/>
          <w:sz w:val="20"/>
        </w:rPr>
        <w:t xml:space="preserve">Mirtini – </w:t>
      </w:r>
      <w:r w:rsidRPr="00952A9E">
        <w:rPr>
          <w:rFonts w:eastAsia="TimesNewRoman,Bold"/>
          <w:sz w:val="20"/>
        </w:rPr>
        <w:t>tiesiogiai nulėmę mirtį per 7 dienas.</w:t>
      </w:r>
    </w:p>
    <w:p w14:paraId="0A3D2E8A" w14:textId="77777777" w:rsidR="00227A47" w:rsidRPr="00952A9E" w:rsidRDefault="00227A47" w:rsidP="00227A47">
      <w:pPr>
        <w:autoSpaceDE w:val="0"/>
        <w:autoSpaceDN w:val="0"/>
        <w:adjustRightInd w:val="0"/>
        <w:rPr>
          <w:rFonts w:eastAsia="TimesNewRoman,Bold"/>
          <w:sz w:val="20"/>
        </w:rPr>
      </w:pPr>
      <w:r w:rsidRPr="00952A9E">
        <w:rPr>
          <w:rFonts w:eastAsia="TimesNewRoman,Bold"/>
          <w:b/>
          <w:bCs/>
          <w:sz w:val="20"/>
        </w:rPr>
        <w:t xml:space="preserve">Kiti TIMI didesnieji – </w:t>
      </w:r>
      <w:r w:rsidRPr="00952A9E">
        <w:rPr>
          <w:rFonts w:eastAsia="TimesNewRoman,Bold"/>
          <w:sz w:val="20"/>
        </w:rPr>
        <w:t xml:space="preserve">TIMI didesnieji, išskyrus mirtinus ir </w:t>
      </w:r>
      <w:proofErr w:type="spellStart"/>
      <w:r w:rsidR="0020357A">
        <w:rPr>
          <w:rFonts w:eastAsia="TimesNewRoman,Bold"/>
          <w:sz w:val="20"/>
        </w:rPr>
        <w:t>intrakranijinius</w:t>
      </w:r>
      <w:proofErr w:type="spellEnd"/>
      <w:r w:rsidRPr="00952A9E">
        <w:rPr>
          <w:rFonts w:eastAsia="TimesNewRoman,Bold"/>
          <w:sz w:val="20"/>
        </w:rPr>
        <w:t>.</w:t>
      </w:r>
    </w:p>
    <w:p w14:paraId="682F2611" w14:textId="77777777" w:rsidR="00227A47" w:rsidRPr="00952A9E" w:rsidRDefault="00227A47" w:rsidP="00227A47">
      <w:pPr>
        <w:autoSpaceDE w:val="0"/>
        <w:autoSpaceDN w:val="0"/>
        <w:adjustRightInd w:val="0"/>
        <w:rPr>
          <w:rFonts w:eastAsia="TimesNewRoman,Bold"/>
          <w:sz w:val="20"/>
        </w:rPr>
      </w:pPr>
      <w:r w:rsidRPr="00952A9E">
        <w:rPr>
          <w:rFonts w:eastAsia="TimesNewRoman,Bold"/>
          <w:b/>
          <w:bCs/>
          <w:sz w:val="20"/>
        </w:rPr>
        <w:t xml:space="preserve">TIMI nedideli </w:t>
      </w:r>
      <w:r w:rsidRPr="00952A9E">
        <w:rPr>
          <w:rFonts w:eastAsia="TimesNewRoman,Bold"/>
          <w:sz w:val="20"/>
        </w:rPr>
        <w:t>– kliniškai pastebimi, dėl k</w:t>
      </w:r>
      <w:r w:rsidR="00D3034D" w:rsidRPr="00952A9E">
        <w:rPr>
          <w:rFonts w:eastAsia="TimesNewRoman,Bold"/>
          <w:sz w:val="20"/>
        </w:rPr>
        <w:t>urių hemoglobino sumažėjo 30-50 </w:t>
      </w:r>
      <w:r w:rsidRPr="00952A9E">
        <w:rPr>
          <w:rFonts w:eastAsia="TimesNewRoman,Bold"/>
          <w:sz w:val="20"/>
        </w:rPr>
        <w:t>g/l.</w:t>
      </w:r>
    </w:p>
    <w:p w14:paraId="73D45462" w14:textId="77777777" w:rsidR="00227A47" w:rsidRPr="00952A9E" w:rsidRDefault="00227A47" w:rsidP="00227A47">
      <w:pPr>
        <w:autoSpaceDE w:val="0"/>
        <w:autoSpaceDN w:val="0"/>
        <w:adjustRightInd w:val="0"/>
        <w:rPr>
          <w:rFonts w:eastAsia="TimesNewRoman,Bold"/>
          <w:sz w:val="20"/>
        </w:rPr>
      </w:pPr>
      <w:r w:rsidRPr="00952A9E">
        <w:rPr>
          <w:rFonts w:eastAsia="TimesNewRoman,Bold"/>
          <w:b/>
          <w:bCs/>
          <w:sz w:val="20"/>
        </w:rPr>
        <w:t xml:space="preserve">TIMI, dėl kurio reikėjo gydytojo pagalbos </w:t>
      </w:r>
      <w:r w:rsidRPr="00952A9E">
        <w:rPr>
          <w:rFonts w:eastAsia="TimesNewRoman,Bold"/>
          <w:sz w:val="20"/>
        </w:rPr>
        <w:t xml:space="preserve">– reikėjo intervencijos </w:t>
      </w:r>
      <w:r w:rsidRPr="00952A9E">
        <w:rPr>
          <w:rFonts w:eastAsia="TimesNewRoman,Bold"/>
          <w:i/>
          <w:iCs/>
          <w:sz w:val="20"/>
        </w:rPr>
        <w:t xml:space="preserve">arba </w:t>
      </w:r>
      <w:r w:rsidRPr="00952A9E">
        <w:rPr>
          <w:rFonts w:eastAsia="TimesNewRoman,Bold"/>
          <w:sz w:val="20"/>
        </w:rPr>
        <w:t xml:space="preserve">hospitalizacijos </w:t>
      </w:r>
      <w:r w:rsidRPr="00952A9E">
        <w:rPr>
          <w:rFonts w:eastAsia="TimesNewRoman,Bold"/>
          <w:i/>
          <w:iCs/>
          <w:sz w:val="20"/>
        </w:rPr>
        <w:t xml:space="preserve">arba </w:t>
      </w:r>
      <w:r w:rsidRPr="00952A9E">
        <w:rPr>
          <w:rFonts w:eastAsia="TimesNewRoman,Bold"/>
          <w:sz w:val="20"/>
        </w:rPr>
        <w:t>skubaus ištyrimo.</w:t>
      </w:r>
    </w:p>
    <w:p w14:paraId="33B61742" w14:textId="77777777" w:rsidR="00227A47" w:rsidRPr="00952A9E" w:rsidRDefault="00227A47" w:rsidP="00227A47">
      <w:pPr>
        <w:autoSpaceDE w:val="0"/>
        <w:autoSpaceDN w:val="0"/>
        <w:adjustRightInd w:val="0"/>
        <w:rPr>
          <w:rFonts w:eastAsia="TimesNewRoman,Bold"/>
          <w:sz w:val="20"/>
        </w:rPr>
      </w:pPr>
      <w:r w:rsidRPr="00952A9E">
        <w:rPr>
          <w:rFonts w:eastAsia="TimesNewRoman,Bold"/>
          <w:b/>
          <w:bCs/>
          <w:sz w:val="20"/>
        </w:rPr>
        <w:t xml:space="preserve">PLATO didesnieji mirtini ar pavojingi gyvybei </w:t>
      </w:r>
      <w:r w:rsidRPr="00952A9E">
        <w:rPr>
          <w:rFonts w:eastAsia="TimesNewRoman,Bold"/>
          <w:sz w:val="20"/>
        </w:rPr>
        <w:t xml:space="preserve">– mirtini </w:t>
      </w:r>
      <w:r w:rsidRPr="00952A9E">
        <w:rPr>
          <w:rFonts w:eastAsia="TimesNewRoman,Bold"/>
          <w:i/>
          <w:iCs/>
          <w:sz w:val="20"/>
        </w:rPr>
        <w:t xml:space="preserve">arba </w:t>
      </w:r>
      <w:r w:rsidRPr="00952A9E">
        <w:rPr>
          <w:rFonts w:eastAsia="TimesNewRoman,Bold"/>
          <w:sz w:val="20"/>
        </w:rPr>
        <w:t xml:space="preserve">bet kokie </w:t>
      </w:r>
      <w:proofErr w:type="spellStart"/>
      <w:r w:rsidR="0020357A">
        <w:rPr>
          <w:rFonts w:eastAsia="TimesNewRoman,Bold"/>
          <w:sz w:val="20"/>
        </w:rPr>
        <w:t>intrakranijiniai</w:t>
      </w:r>
      <w:proofErr w:type="spellEnd"/>
      <w:r w:rsidRPr="00952A9E">
        <w:rPr>
          <w:rFonts w:eastAsia="TimesNewRoman,Bold"/>
          <w:sz w:val="20"/>
        </w:rPr>
        <w:t xml:space="preserve"> </w:t>
      </w:r>
      <w:r w:rsidRPr="00952A9E">
        <w:rPr>
          <w:rFonts w:eastAsia="TimesNewRoman,Bold"/>
          <w:i/>
          <w:iCs/>
          <w:sz w:val="20"/>
        </w:rPr>
        <w:t xml:space="preserve">arba </w:t>
      </w:r>
      <w:r w:rsidRPr="00952A9E">
        <w:rPr>
          <w:rFonts w:eastAsia="TimesNewRoman,Bold"/>
          <w:sz w:val="20"/>
        </w:rPr>
        <w:t>vidiniai</w:t>
      </w:r>
      <w:r w:rsidR="00D3034D" w:rsidRPr="00952A9E">
        <w:rPr>
          <w:rFonts w:eastAsia="TimesNewRoman,Bold"/>
          <w:sz w:val="20"/>
        </w:rPr>
        <w:t xml:space="preserve"> </w:t>
      </w:r>
      <w:r w:rsidRPr="00952A9E">
        <w:rPr>
          <w:rFonts w:eastAsia="TimesNewRoman,Bold"/>
          <w:sz w:val="20"/>
        </w:rPr>
        <w:t xml:space="preserve">perikardo su širdies </w:t>
      </w:r>
      <w:proofErr w:type="spellStart"/>
      <w:r w:rsidRPr="00952A9E">
        <w:rPr>
          <w:rFonts w:eastAsia="TimesNewRoman,Bold"/>
          <w:sz w:val="20"/>
        </w:rPr>
        <w:t>tamponada</w:t>
      </w:r>
      <w:proofErr w:type="spellEnd"/>
      <w:r w:rsidRPr="00952A9E">
        <w:rPr>
          <w:rFonts w:eastAsia="TimesNewRoman,Bold"/>
          <w:sz w:val="20"/>
        </w:rPr>
        <w:t xml:space="preserve"> </w:t>
      </w:r>
      <w:r w:rsidRPr="00952A9E">
        <w:rPr>
          <w:rFonts w:eastAsia="TimesNewRoman,Bold"/>
          <w:i/>
          <w:iCs/>
          <w:sz w:val="20"/>
        </w:rPr>
        <w:t xml:space="preserve">arba </w:t>
      </w:r>
      <w:r w:rsidRPr="00952A9E">
        <w:rPr>
          <w:rFonts w:eastAsia="TimesNewRoman,Bold"/>
          <w:sz w:val="20"/>
        </w:rPr>
        <w:t xml:space="preserve">su </w:t>
      </w:r>
      <w:proofErr w:type="spellStart"/>
      <w:r w:rsidRPr="00952A9E">
        <w:rPr>
          <w:rFonts w:eastAsia="TimesNewRoman,Bold"/>
          <w:sz w:val="20"/>
        </w:rPr>
        <w:t>hipovoleminiu</w:t>
      </w:r>
      <w:proofErr w:type="spellEnd"/>
      <w:r w:rsidRPr="00952A9E">
        <w:rPr>
          <w:rFonts w:eastAsia="TimesNewRoman,Bold"/>
          <w:sz w:val="20"/>
        </w:rPr>
        <w:t xml:space="preserve"> šoku ar sunkia </w:t>
      </w:r>
      <w:proofErr w:type="spellStart"/>
      <w:r w:rsidRPr="00952A9E">
        <w:rPr>
          <w:rFonts w:eastAsia="TimesNewRoman,Bold"/>
          <w:sz w:val="20"/>
        </w:rPr>
        <w:t>hipotenzija</w:t>
      </w:r>
      <w:proofErr w:type="spellEnd"/>
      <w:r w:rsidRPr="00952A9E">
        <w:rPr>
          <w:rFonts w:eastAsia="TimesNewRoman,Bold"/>
          <w:sz w:val="20"/>
        </w:rPr>
        <w:t>, kai reikėjo kraujagysles</w:t>
      </w:r>
      <w:r w:rsidR="00D3034D" w:rsidRPr="00952A9E">
        <w:rPr>
          <w:rFonts w:eastAsia="TimesNewRoman,Bold"/>
          <w:sz w:val="20"/>
        </w:rPr>
        <w:t xml:space="preserve"> </w:t>
      </w:r>
      <w:r w:rsidRPr="00952A9E">
        <w:rPr>
          <w:rFonts w:eastAsia="TimesNewRoman,Bold"/>
          <w:sz w:val="20"/>
        </w:rPr>
        <w:t xml:space="preserve">siaurinančių ar </w:t>
      </w:r>
      <w:proofErr w:type="spellStart"/>
      <w:r w:rsidRPr="00952A9E">
        <w:rPr>
          <w:rFonts w:eastAsia="TimesNewRoman,Bold"/>
          <w:sz w:val="20"/>
        </w:rPr>
        <w:t>inotropinių</w:t>
      </w:r>
      <w:proofErr w:type="spellEnd"/>
      <w:r w:rsidRPr="00952A9E">
        <w:rPr>
          <w:rFonts w:eastAsia="TimesNewRoman,Bold"/>
          <w:sz w:val="20"/>
        </w:rPr>
        <w:t xml:space="preserve"> vaistinių preparatų arba operacijos </w:t>
      </w:r>
      <w:r w:rsidRPr="00952A9E">
        <w:rPr>
          <w:rFonts w:eastAsia="TimesNewRoman,Bold"/>
          <w:i/>
          <w:iCs/>
          <w:sz w:val="20"/>
        </w:rPr>
        <w:t xml:space="preserve">arba </w:t>
      </w:r>
      <w:r w:rsidRPr="00952A9E">
        <w:rPr>
          <w:rFonts w:eastAsia="TimesNewRoman,Bold"/>
          <w:sz w:val="20"/>
        </w:rPr>
        <w:t>kliniškai pastebimi, dėl kurių hemoglobino</w:t>
      </w:r>
      <w:r w:rsidR="00D3034D" w:rsidRPr="00952A9E">
        <w:rPr>
          <w:rFonts w:eastAsia="TimesNewRoman,Bold"/>
          <w:sz w:val="20"/>
        </w:rPr>
        <w:t xml:space="preserve"> sumažėjo &gt; 50 g/l ar teko perpilti ≥ </w:t>
      </w:r>
      <w:r w:rsidRPr="00952A9E">
        <w:rPr>
          <w:rFonts w:eastAsia="TimesNewRoman,Bold"/>
          <w:sz w:val="20"/>
        </w:rPr>
        <w:t>4 eritrocitų vienetus.</w:t>
      </w:r>
    </w:p>
    <w:p w14:paraId="6BA708EE" w14:textId="77777777" w:rsidR="00227A47" w:rsidRPr="00952A9E" w:rsidRDefault="00227A47" w:rsidP="00227A47">
      <w:pPr>
        <w:autoSpaceDE w:val="0"/>
        <w:autoSpaceDN w:val="0"/>
        <w:adjustRightInd w:val="0"/>
        <w:rPr>
          <w:rFonts w:eastAsia="TimesNewRoman,Bold"/>
          <w:sz w:val="20"/>
        </w:rPr>
      </w:pPr>
      <w:r w:rsidRPr="00952A9E">
        <w:rPr>
          <w:rFonts w:eastAsia="TimesNewRoman,Bold"/>
          <w:b/>
          <w:bCs/>
          <w:sz w:val="20"/>
        </w:rPr>
        <w:t xml:space="preserve">PLATO didesnieji kiti </w:t>
      </w:r>
      <w:r w:rsidRPr="00952A9E">
        <w:rPr>
          <w:rFonts w:eastAsia="TimesNewRoman,Bold"/>
          <w:sz w:val="20"/>
        </w:rPr>
        <w:t xml:space="preserve">– sukėlę reikšmingą negalią </w:t>
      </w:r>
      <w:r w:rsidRPr="00952A9E">
        <w:rPr>
          <w:rFonts w:eastAsia="TimesNewRoman,Bold"/>
          <w:i/>
          <w:iCs/>
          <w:sz w:val="20"/>
        </w:rPr>
        <w:t xml:space="preserve">arba </w:t>
      </w:r>
      <w:r w:rsidRPr="00952A9E">
        <w:rPr>
          <w:rFonts w:eastAsia="TimesNewRoman,Bold"/>
          <w:sz w:val="20"/>
        </w:rPr>
        <w:t>kliniškai pastebimi, kai hemoglobino sumažėjo</w:t>
      </w:r>
      <w:r w:rsidR="00D3034D" w:rsidRPr="00952A9E">
        <w:rPr>
          <w:rFonts w:eastAsia="TimesNewRoman,Bold"/>
          <w:sz w:val="20"/>
        </w:rPr>
        <w:t xml:space="preserve"> 30-50 </w:t>
      </w:r>
      <w:r w:rsidRPr="00952A9E">
        <w:rPr>
          <w:rFonts w:eastAsia="TimesNewRoman,Bold"/>
          <w:sz w:val="20"/>
        </w:rPr>
        <w:t>g/l ar teko perpilti 2-3 eritrocitų vienetus.</w:t>
      </w:r>
    </w:p>
    <w:p w14:paraId="020E7705" w14:textId="77777777" w:rsidR="00227A47" w:rsidRPr="00952A9E" w:rsidRDefault="00227A47" w:rsidP="00227A47">
      <w:pPr>
        <w:autoSpaceDE w:val="0"/>
        <w:autoSpaceDN w:val="0"/>
        <w:adjustRightInd w:val="0"/>
        <w:rPr>
          <w:rFonts w:eastAsia="TimesNewRoman,Bold"/>
          <w:sz w:val="20"/>
        </w:rPr>
      </w:pPr>
      <w:r w:rsidRPr="00952A9E">
        <w:rPr>
          <w:rFonts w:eastAsia="TimesNewRoman,Bold"/>
          <w:b/>
          <w:bCs/>
          <w:sz w:val="20"/>
        </w:rPr>
        <w:t xml:space="preserve">PLATO nedideli – </w:t>
      </w:r>
      <w:r w:rsidRPr="00952A9E">
        <w:rPr>
          <w:rFonts w:eastAsia="TimesNewRoman,Bold"/>
          <w:sz w:val="20"/>
        </w:rPr>
        <w:t>reikėjo medicininės intervencijos kraujavimui stabdyti ar gydyti.</w:t>
      </w:r>
    </w:p>
    <w:p w14:paraId="7FF8A54C" w14:textId="77777777" w:rsidR="00D3034D" w:rsidRPr="00F17087" w:rsidRDefault="00D3034D" w:rsidP="00227A47">
      <w:pPr>
        <w:autoSpaceDE w:val="0"/>
        <w:autoSpaceDN w:val="0"/>
        <w:adjustRightInd w:val="0"/>
        <w:rPr>
          <w:rFonts w:eastAsia="TimesNewRoman,Bold"/>
          <w:sz w:val="22"/>
          <w:szCs w:val="22"/>
        </w:rPr>
      </w:pPr>
    </w:p>
    <w:p w14:paraId="00EA5472" w14:textId="77777777" w:rsidR="00227A47" w:rsidRPr="00F17087" w:rsidRDefault="00227A47" w:rsidP="00227A47">
      <w:pPr>
        <w:autoSpaceDE w:val="0"/>
        <w:autoSpaceDN w:val="0"/>
        <w:adjustRightInd w:val="0"/>
        <w:rPr>
          <w:rFonts w:eastAsia="TimesNewRoman,Bold"/>
          <w:sz w:val="22"/>
          <w:szCs w:val="22"/>
        </w:rPr>
      </w:pPr>
      <w:r w:rsidRPr="00F17087">
        <w:rPr>
          <w:rFonts w:eastAsia="TimesNewRoman,Bold"/>
          <w:sz w:val="22"/>
          <w:szCs w:val="22"/>
        </w:rPr>
        <w:t>PEGASUS tyrimo metu TIMI didesnysis kraujavimas pasireiškė daugiau pacientų, vartojusių 60</w:t>
      </w:r>
      <w:r w:rsidR="00D3034D" w:rsidRPr="00F17087">
        <w:rPr>
          <w:rFonts w:eastAsia="TimesNewRoman,Bold"/>
          <w:sz w:val="22"/>
          <w:szCs w:val="22"/>
        </w:rPr>
        <w:t> </w:t>
      </w:r>
      <w:r w:rsidRPr="00F17087">
        <w:rPr>
          <w:rFonts w:eastAsia="TimesNewRoman,Bold"/>
          <w:sz w:val="22"/>
          <w:szCs w:val="22"/>
        </w:rPr>
        <w:t>mg</w:t>
      </w:r>
      <w:r w:rsidR="00D3034D" w:rsidRPr="00F17087">
        <w:rPr>
          <w:rFonts w:eastAsia="TimesNewRoman,Bold"/>
          <w:sz w:val="22"/>
          <w:szCs w:val="22"/>
        </w:rPr>
        <w:t xml:space="preserve"> </w:t>
      </w:r>
      <w:proofErr w:type="spellStart"/>
      <w:r w:rsidRPr="00F17087">
        <w:rPr>
          <w:rFonts w:eastAsia="TimesNewRoman,Bold"/>
          <w:sz w:val="22"/>
          <w:szCs w:val="22"/>
        </w:rPr>
        <w:t>tikagreloro</w:t>
      </w:r>
      <w:proofErr w:type="spellEnd"/>
      <w:r w:rsidRPr="00F17087">
        <w:rPr>
          <w:rFonts w:eastAsia="TimesNewRoman,Bold"/>
          <w:sz w:val="22"/>
          <w:szCs w:val="22"/>
        </w:rPr>
        <w:t xml:space="preserve"> 2 kartus per parą, negu </w:t>
      </w:r>
      <w:r w:rsidR="00D3034D" w:rsidRPr="00F17087">
        <w:rPr>
          <w:rFonts w:eastAsia="TimesNewRoman,Bold"/>
          <w:sz w:val="22"/>
          <w:szCs w:val="22"/>
        </w:rPr>
        <w:t>vartojusių vien ASR. J</w:t>
      </w:r>
      <w:r w:rsidRPr="00F17087">
        <w:rPr>
          <w:rFonts w:eastAsia="TimesNewRoman,Bold"/>
          <w:sz w:val="22"/>
          <w:szCs w:val="22"/>
        </w:rPr>
        <w:t>iems didesnės mirtino kraujavimo</w:t>
      </w:r>
      <w:r w:rsidR="00D3034D" w:rsidRPr="00F17087">
        <w:rPr>
          <w:rFonts w:eastAsia="TimesNewRoman,Bold"/>
          <w:sz w:val="22"/>
          <w:szCs w:val="22"/>
        </w:rPr>
        <w:t xml:space="preserve"> </w:t>
      </w:r>
      <w:r w:rsidRPr="00F17087">
        <w:rPr>
          <w:rFonts w:eastAsia="TimesNewRoman,Bold"/>
          <w:sz w:val="22"/>
          <w:szCs w:val="22"/>
        </w:rPr>
        <w:t xml:space="preserve">rizikos nenustatyta, o </w:t>
      </w:r>
      <w:proofErr w:type="spellStart"/>
      <w:r w:rsidR="0020357A">
        <w:rPr>
          <w:rFonts w:eastAsia="TimesNewRoman,Bold"/>
          <w:sz w:val="22"/>
          <w:szCs w:val="22"/>
        </w:rPr>
        <w:t>intrakranijinio</w:t>
      </w:r>
      <w:proofErr w:type="spellEnd"/>
      <w:r w:rsidR="0020357A">
        <w:rPr>
          <w:rFonts w:eastAsia="TimesNewRoman,Bold"/>
          <w:sz w:val="22"/>
          <w:szCs w:val="22"/>
        </w:rPr>
        <w:t xml:space="preserve"> kraujavimo</w:t>
      </w:r>
      <w:r w:rsidR="00D3034D" w:rsidRPr="00F17087">
        <w:rPr>
          <w:rFonts w:eastAsia="TimesNewRoman,Bold"/>
          <w:sz w:val="22"/>
          <w:szCs w:val="22"/>
        </w:rPr>
        <w:t xml:space="preserve"> </w:t>
      </w:r>
      <w:r w:rsidRPr="00F17087">
        <w:rPr>
          <w:rFonts w:eastAsia="TimesNewRoman,Bold"/>
          <w:sz w:val="22"/>
          <w:szCs w:val="22"/>
        </w:rPr>
        <w:t>rizika buvo tik šiek tiek didesnė, negu vartojusiems vien ASR. Tyrimo</w:t>
      </w:r>
      <w:r w:rsidR="00D3034D" w:rsidRPr="00F17087">
        <w:rPr>
          <w:rFonts w:eastAsia="TimesNewRoman,Bold"/>
          <w:sz w:val="22"/>
          <w:szCs w:val="22"/>
        </w:rPr>
        <w:t xml:space="preserve"> </w:t>
      </w:r>
      <w:r w:rsidRPr="00F17087">
        <w:rPr>
          <w:rFonts w:eastAsia="TimesNewRoman,Bold"/>
          <w:sz w:val="22"/>
          <w:szCs w:val="22"/>
        </w:rPr>
        <w:t xml:space="preserve">metu nuo kraujavimo mirė </w:t>
      </w:r>
      <w:r w:rsidR="00D3034D" w:rsidRPr="00F17087">
        <w:rPr>
          <w:rFonts w:eastAsia="TimesNewRoman,Bold"/>
          <w:sz w:val="22"/>
          <w:szCs w:val="22"/>
        </w:rPr>
        <w:t xml:space="preserve">11 (0,3 %) 60 mg </w:t>
      </w:r>
      <w:proofErr w:type="spellStart"/>
      <w:r w:rsidR="00D3034D" w:rsidRPr="00F17087">
        <w:rPr>
          <w:rFonts w:eastAsia="TimesNewRoman,Bold"/>
          <w:sz w:val="22"/>
          <w:szCs w:val="22"/>
        </w:rPr>
        <w:t>tikagreloro</w:t>
      </w:r>
      <w:proofErr w:type="spellEnd"/>
      <w:r w:rsidR="00D3034D" w:rsidRPr="00F17087">
        <w:rPr>
          <w:rFonts w:eastAsia="TimesNewRoman,Bold"/>
          <w:sz w:val="22"/>
          <w:szCs w:val="22"/>
        </w:rPr>
        <w:t xml:space="preserve"> ir 12 (0,3 </w:t>
      </w:r>
      <w:r w:rsidRPr="00F17087">
        <w:rPr>
          <w:rFonts w:eastAsia="TimesNewRoman,Bold"/>
          <w:sz w:val="22"/>
          <w:szCs w:val="22"/>
        </w:rPr>
        <w:t>%) vien ASR vartojusių pacientų.</w:t>
      </w:r>
      <w:r w:rsidR="00D3034D" w:rsidRPr="00F17087">
        <w:rPr>
          <w:rFonts w:eastAsia="TimesNewRoman,Bold"/>
          <w:sz w:val="22"/>
          <w:szCs w:val="22"/>
        </w:rPr>
        <w:t xml:space="preserve"> </w:t>
      </w:r>
      <w:r w:rsidRPr="00F17087">
        <w:rPr>
          <w:rFonts w:eastAsia="TimesNewRoman,Bold"/>
          <w:sz w:val="22"/>
          <w:szCs w:val="22"/>
        </w:rPr>
        <w:t>Didesnę didesniųjų kraujavimų pagal TIMI kriterijus riziką vartojant 60</w:t>
      </w:r>
      <w:r w:rsidR="00D3034D" w:rsidRPr="00F17087">
        <w:rPr>
          <w:rFonts w:eastAsia="TimesNewRoman,Bold"/>
          <w:sz w:val="22"/>
          <w:szCs w:val="22"/>
        </w:rPr>
        <w:t> </w:t>
      </w:r>
      <w:r w:rsidRPr="00F17087">
        <w:rPr>
          <w:rFonts w:eastAsia="TimesNewRoman,Bold"/>
          <w:sz w:val="22"/>
          <w:szCs w:val="22"/>
        </w:rPr>
        <w:t xml:space="preserve">mg </w:t>
      </w:r>
      <w:proofErr w:type="spellStart"/>
      <w:r w:rsidRPr="00F17087">
        <w:rPr>
          <w:rFonts w:eastAsia="TimesNewRoman,Bold"/>
          <w:sz w:val="22"/>
          <w:szCs w:val="22"/>
        </w:rPr>
        <w:t>tikagreloro</w:t>
      </w:r>
      <w:proofErr w:type="spellEnd"/>
      <w:r w:rsidRPr="00F17087">
        <w:rPr>
          <w:rFonts w:eastAsia="TimesNewRoman,Bold"/>
          <w:sz w:val="22"/>
          <w:szCs w:val="22"/>
        </w:rPr>
        <w:t xml:space="preserve"> daugiausiai</w:t>
      </w:r>
      <w:r w:rsidR="00D3034D" w:rsidRPr="00F17087">
        <w:rPr>
          <w:rFonts w:eastAsia="TimesNewRoman,Bold"/>
          <w:sz w:val="22"/>
          <w:szCs w:val="22"/>
        </w:rPr>
        <w:t xml:space="preserve"> </w:t>
      </w:r>
      <w:r w:rsidRPr="00F17087">
        <w:rPr>
          <w:rFonts w:eastAsia="TimesNewRoman,Bold"/>
          <w:sz w:val="22"/>
          <w:szCs w:val="22"/>
        </w:rPr>
        <w:t>įtakojo kitų kategorijų kraujavimai, ypač kraujavimas iš virškinimo trakto.</w:t>
      </w:r>
    </w:p>
    <w:p w14:paraId="38B638F6" w14:textId="77777777" w:rsidR="00227A47" w:rsidRPr="00F17087" w:rsidRDefault="00227A47" w:rsidP="00227A47">
      <w:pPr>
        <w:autoSpaceDE w:val="0"/>
        <w:autoSpaceDN w:val="0"/>
        <w:adjustRightInd w:val="0"/>
        <w:rPr>
          <w:sz w:val="22"/>
          <w:szCs w:val="22"/>
        </w:rPr>
      </w:pPr>
      <w:r w:rsidRPr="00F17087">
        <w:rPr>
          <w:rFonts w:eastAsia="TimesNewRoman,Bold"/>
          <w:sz w:val="22"/>
          <w:szCs w:val="22"/>
        </w:rPr>
        <w:t>TIMI didesniųjų ir nedidelių, PLATO didesniųjų bei PLATO didesniųjų ir nedidelių kraujavimų</w:t>
      </w:r>
      <w:r w:rsidR="00D3034D" w:rsidRPr="00F17087">
        <w:rPr>
          <w:rFonts w:eastAsia="TimesNewRoman,Bold"/>
          <w:sz w:val="22"/>
          <w:szCs w:val="22"/>
        </w:rPr>
        <w:t xml:space="preserve"> </w:t>
      </w:r>
      <w:r w:rsidRPr="00F17087">
        <w:rPr>
          <w:rFonts w:eastAsia="TimesNewRoman,Bold"/>
          <w:sz w:val="22"/>
          <w:szCs w:val="22"/>
        </w:rPr>
        <w:t>padaugėjo panašiai kaip TIMI didesniųjų (žr</w:t>
      </w:r>
      <w:r w:rsidR="00D3034D" w:rsidRPr="00F17087">
        <w:rPr>
          <w:rFonts w:eastAsia="TimesNewRoman,Bold"/>
          <w:sz w:val="22"/>
          <w:szCs w:val="22"/>
        </w:rPr>
        <w:t>. 3 lentelę). Dėl kraujavimo 60 </w:t>
      </w:r>
      <w:r w:rsidRPr="00F17087">
        <w:rPr>
          <w:rFonts w:eastAsia="TimesNewRoman,Bold"/>
          <w:sz w:val="22"/>
          <w:szCs w:val="22"/>
        </w:rPr>
        <w:t xml:space="preserve">mg </w:t>
      </w:r>
      <w:proofErr w:type="spellStart"/>
      <w:r w:rsidRPr="00F17087">
        <w:rPr>
          <w:rFonts w:eastAsia="TimesNewRoman,Bold"/>
          <w:sz w:val="22"/>
          <w:szCs w:val="22"/>
        </w:rPr>
        <w:t>tikagreloro</w:t>
      </w:r>
      <w:proofErr w:type="spellEnd"/>
      <w:r w:rsidRPr="00F17087">
        <w:rPr>
          <w:rFonts w:eastAsia="TimesNewRoman,Bold"/>
          <w:sz w:val="22"/>
          <w:szCs w:val="22"/>
        </w:rPr>
        <w:t xml:space="preserve"> vartojimas</w:t>
      </w:r>
      <w:r w:rsidR="00D3034D" w:rsidRPr="00F17087">
        <w:rPr>
          <w:rFonts w:eastAsia="TimesNewRoman,Bold"/>
          <w:sz w:val="22"/>
          <w:szCs w:val="22"/>
        </w:rPr>
        <w:t xml:space="preserve"> </w:t>
      </w:r>
      <w:r w:rsidRPr="00F17087">
        <w:rPr>
          <w:sz w:val="22"/>
          <w:szCs w:val="22"/>
        </w:rPr>
        <w:t>buvo nutrauktas dažniau,</w:t>
      </w:r>
      <w:r w:rsidR="00D3034D" w:rsidRPr="00F17087">
        <w:rPr>
          <w:sz w:val="22"/>
          <w:szCs w:val="22"/>
        </w:rPr>
        <w:t xml:space="preserve"> negu vien ASR (atitinkamai 6,2 </w:t>
      </w:r>
      <w:r w:rsidRPr="00F17087">
        <w:rPr>
          <w:sz w:val="22"/>
          <w:szCs w:val="22"/>
        </w:rPr>
        <w:t>% ir 1,5</w:t>
      </w:r>
      <w:r w:rsidR="00D3034D" w:rsidRPr="00F17087">
        <w:rPr>
          <w:sz w:val="22"/>
          <w:szCs w:val="22"/>
        </w:rPr>
        <w:t> </w:t>
      </w:r>
      <w:r w:rsidRPr="00F17087">
        <w:rPr>
          <w:sz w:val="22"/>
          <w:szCs w:val="22"/>
        </w:rPr>
        <w:t>%). Dauguma tokių kraujavimų</w:t>
      </w:r>
      <w:r w:rsidR="00D3034D" w:rsidRPr="00F17087">
        <w:rPr>
          <w:sz w:val="22"/>
          <w:szCs w:val="22"/>
        </w:rPr>
        <w:t xml:space="preserve"> </w:t>
      </w:r>
      <w:r w:rsidRPr="00F17087">
        <w:rPr>
          <w:sz w:val="22"/>
          <w:szCs w:val="22"/>
        </w:rPr>
        <w:t>buvo lengvesni, pvz., kraujavimas iš nosies, kraujosruvos ir hematomos (klasifikuoti kaip TIMI</w:t>
      </w:r>
      <w:r w:rsidR="00D3034D" w:rsidRPr="00F17087">
        <w:rPr>
          <w:sz w:val="22"/>
          <w:szCs w:val="22"/>
        </w:rPr>
        <w:t xml:space="preserve"> </w:t>
      </w:r>
      <w:r w:rsidRPr="00F17087">
        <w:rPr>
          <w:sz w:val="22"/>
          <w:szCs w:val="22"/>
        </w:rPr>
        <w:t>kraujavimai, dėl kurių reikėjo gydytojo pagalbos).</w:t>
      </w:r>
    </w:p>
    <w:p w14:paraId="41B3FAE7" w14:textId="77777777" w:rsidR="00D3034D" w:rsidRPr="00F17087" w:rsidRDefault="00D3034D" w:rsidP="00227A47">
      <w:pPr>
        <w:autoSpaceDE w:val="0"/>
        <w:autoSpaceDN w:val="0"/>
        <w:adjustRightInd w:val="0"/>
        <w:rPr>
          <w:sz w:val="22"/>
          <w:szCs w:val="22"/>
        </w:rPr>
      </w:pPr>
    </w:p>
    <w:p w14:paraId="30AD4470" w14:textId="77777777" w:rsidR="00227A47" w:rsidRPr="00F17087" w:rsidRDefault="00227A47" w:rsidP="00227A47">
      <w:pPr>
        <w:autoSpaceDE w:val="0"/>
        <w:autoSpaceDN w:val="0"/>
        <w:adjustRightInd w:val="0"/>
        <w:rPr>
          <w:sz w:val="22"/>
          <w:szCs w:val="22"/>
        </w:rPr>
      </w:pPr>
      <w:r w:rsidRPr="00F17087">
        <w:rPr>
          <w:sz w:val="22"/>
          <w:szCs w:val="22"/>
        </w:rPr>
        <w:t>Įvairių iš anksto numatytų pogrupių (pvz., pagal amžių, lytį, kūno svorį, rasę, geografinį regioną,</w:t>
      </w:r>
      <w:r w:rsidR="00D3034D" w:rsidRPr="00F17087">
        <w:rPr>
          <w:sz w:val="22"/>
          <w:szCs w:val="22"/>
        </w:rPr>
        <w:t xml:space="preserve"> </w:t>
      </w:r>
      <w:r w:rsidRPr="00F17087">
        <w:rPr>
          <w:sz w:val="22"/>
          <w:szCs w:val="22"/>
        </w:rPr>
        <w:t>gretutines ligas, kartu vartojamus vaistinius preparatus ir ligos anamnezę) pacientams, vartojusiems</w:t>
      </w:r>
      <w:r w:rsidR="00D3034D" w:rsidRPr="00F17087">
        <w:rPr>
          <w:sz w:val="22"/>
          <w:szCs w:val="22"/>
        </w:rPr>
        <w:t xml:space="preserve"> 60 </w:t>
      </w:r>
      <w:r w:rsidRPr="00F17087">
        <w:rPr>
          <w:sz w:val="22"/>
          <w:szCs w:val="22"/>
        </w:rPr>
        <w:t xml:space="preserve">mg </w:t>
      </w:r>
      <w:proofErr w:type="spellStart"/>
      <w:r w:rsidRPr="00F17087">
        <w:rPr>
          <w:sz w:val="22"/>
          <w:szCs w:val="22"/>
        </w:rPr>
        <w:t>tikagreloro</w:t>
      </w:r>
      <w:proofErr w:type="spellEnd"/>
      <w:r w:rsidRPr="00F17087">
        <w:rPr>
          <w:sz w:val="22"/>
          <w:szCs w:val="22"/>
        </w:rPr>
        <w:t>, kraujavimų (TIMI didesniųjų, TIMI didesniųjų ir nedidelių, PLATO didesniųjų)</w:t>
      </w:r>
      <w:r w:rsidR="00D3034D" w:rsidRPr="00F17087">
        <w:rPr>
          <w:sz w:val="22"/>
          <w:szCs w:val="22"/>
        </w:rPr>
        <w:t xml:space="preserve"> </w:t>
      </w:r>
      <w:r w:rsidRPr="00F17087">
        <w:rPr>
          <w:sz w:val="22"/>
          <w:szCs w:val="22"/>
        </w:rPr>
        <w:t>pobūdis buvo panašus.</w:t>
      </w:r>
    </w:p>
    <w:p w14:paraId="02275256" w14:textId="77777777" w:rsidR="00D3034D" w:rsidRPr="00F17087" w:rsidRDefault="00D3034D" w:rsidP="00227A47">
      <w:pPr>
        <w:autoSpaceDE w:val="0"/>
        <w:autoSpaceDN w:val="0"/>
        <w:adjustRightInd w:val="0"/>
        <w:rPr>
          <w:sz w:val="22"/>
          <w:szCs w:val="22"/>
        </w:rPr>
      </w:pPr>
    </w:p>
    <w:p w14:paraId="398E51F5" w14:textId="77777777" w:rsidR="00227A47" w:rsidRPr="00F17087" w:rsidRDefault="0038068A" w:rsidP="00227A47">
      <w:pPr>
        <w:autoSpaceDE w:val="0"/>
        <w:autoSpaceDN w:val="0"/>
        <w:adjustRightInd w:val="0"/>
        <w:rPr>
          <w:i/>
          <w:sz w:val="22"/>
          <w:szCs w:val="22"/>
        </w:rPr>
      </w:pPr>
      <w:proofErr w:type="spellStart"/>
      <w:r>
        <w:rPr>
          <w:i/>
          <w:sz w:val="22"/>
          <w:szCs w:val="22"/>
        </w:rPr>
        <w:t>Intrakranijinis</w:t>
      </w:r>
      <w:proofErr w:type="spellEnd"/>
      <w:r w:rsidRPr="00F17087">
        <w:rPr>
          <w:i/>
          <w:sz w:val="22"/>
          <w:szCs w:val="22"/>
        </w:rPr>
        <w:t xml:space="preserve"> </w:t>
      </w:r>
      <w:r w:rsidR="00672A57" w:rsidRPr="00F17087">
        <w:rPr>
          <w:i/>
          <w:sz w:val="22"/>
          <w:szCs w:val="22"/>
        </w:rPr>
        <w:t>k</w:t>
      </w:r>
      <w:r w:rsidR="00227A47" w:rsidRPr="00F17087">
        <w:rPr>
          <w:i/>
          <w:sz w:val="22"/>
          <w:szCs w:val="22"/>
        </w:rPr>
        <w:t xml:space="preserve">raujavimas </w:t>
      </w:r>
      <w:r w:rsidR="00D3034D" w:rsidRPr="00F17087">
        <w:rPr>
          <w:i/>
          <w:sz w:val="22"/>
          <w:szCs w:val="22"/>
        </w:rPr>
        <w:t>(</w:t>
      </w:r>
      <w:r>
        <w:rPr>
          <w:i/>
          <w:sz w:val="22"/>
          <w:szCs w:val="22"/>
        </w:rPr>
        <w:t>IK</w:t>
      </w:r>
      <w:r w:rsidR="00227A47" w:rsidRPr="00F17087">
        <w:rPr>
          <w:i/>
          <w:sz w:val="22"/>
          <w:szCs w:val="22"/>
        </w:rPr>
        <w:t>)</w:t>
      </w:r>
    </w:p>
    <w:p w14:paraId="23EAFDFF" w14:textId="59CDBD6B" w:rsidR="00227A47" w:rsidRPr="00F17087" w:rsidRDefault="00227A47" w:rsidP="00227A47">
      <w:pPr>
        <w:autoSpaceDE w:val="0"/>
        <w:autoSpaceDN w:val="0"/>
        <w:adjustRightInd w:val="0"/>
        <w:rPr>
          <w:sz w:val="22"/>
          <w:szCs w:val="22"/>
        </w:rPr>
      </w:pPr>
      <w:r w:rsidRPr="00F17087">
        <w:rPr>
          <w:sz w:val="22"/>
          <w:szCs w:val="22"/>
        </w:rPr>
        <w:t xml:space="preserve">Savaiminių </w:t>
      </w:r>
      <w:r w:rsidR="0038068A">
        <w:rPr>
          <w:sz w:val="22"/>
          <w:szCs w:val="22"/>
        </w:rPr>
        <w:t>IK</w:t>
      </w:r>
      <w:r w:rsidR="0038068A" w:rsidRPr="00F17087">
        <w:rPr>
          <w:sz w:val="22"/>
          <w:szCs w:val="22"/>
        </w:rPr>
        <w:t xml:space="preserve"> </w:t>
      </w:r>
      <w:r w:rsidR="006E00D8" w:rsidRPr="00F17087">
        <w:rPr>
          <w:sz w:val="22"/>
          <w:szCs w:val="22"/>
        </w:rPr>
        <w:t>užfiksuota maždaug vienodai 60 </w:t>
      </w:r>
      <w:r w:rsidRPr="00F17087">
        <w:rPr>
          <w:sz w:val="22"/>
          <w:szCs w:val="22"/>
        </w:rPr>
        <w:t xml:space="preserve">mg </w:t>
      </w:r>
      <w:proofErr w:type="spellStart"/>
      <w:r w:rsidRPr="00F17087">
        <w:rPr>
          <w:sz w:val="22"/>
          <w:szCs w:val="22"/>
        </w:rPr>
        <w:t>tikagreloro</w:t>
      </w:r>
      <w:proofErr w:type="spellEnd"/>
      <w:r w:rsidRPr="00F17087">
        <w:rPr>
          <w:sz w:val="22"/>
          <w:szCs w:val="22"/>
        </w:rPr>
        <w:t xml:space="preserve"> ir vien ASR vartojusių pacientų</w:t>
      </w:r>
      <w:r w:rsidR="006E00D8" w:rsidRPr="00F17087">
        <w:rPr>
          <w:sz w:val="22"/>
          <w:szCs w:val="22"/>
        </w:rPr>
        <w:t xml:space="preserve"> </w:t>
      </w:r>
      <w:r w:rsidRPr="00F17087">
        <w:rPr>
          <w:sz w:val="22"/>
          <w:szCs w:val="22"/>
        </w:rPr>
        <w:t>(abejo</w:t>
      </w:r>
      <w:r w:rsidR="006E00D8" w:rsidRPr="00F17087">
        <w:rPr>
          <w:sz w:val="22"/>
          <w:szCs w:val="22"/>
        </w:rPr>
        <w:t>se gydymo grupėse – n</w:t>
      </w:r>
      <w:r w:rsidR="003F113B">
        <w:rPr>
          <w:sz w:val="22"/>
          <w:szCs w:val="22"/>
        </w:rPr>
        <w:t> </w:t>
      </w:r>
      <w:r w:rsidR="006E00D8" w:rsidRPr="00F17087">
        <w:rPr>
          <w:sz w:val="22"/>
          <w:szCs w:val="22"/>
        </w:rPr>
        <w:t>=</w:t>
      </w:r>
      <w:r w:rsidR="003F113B">
        <w:rPr>
          <w:sz w:val="22"/>
          <w:szCs w:val="22"/>
        </w:rPr>
        <w:t> </w:t>
      </w:r>
      <w:r w:rsidR="006E00D8" w:rsidRPr="00F17087">
        <w:rPr>
          <w:sz w:val="22"/>
          <w:szCs w:val="22"/>
        </w:rPr>
        <w:t>13, 0,2 </w:t>
      </w:r>
      <w:r w:rsidRPr="00F17087">
        <w:rPr>
          <w:sz w:val="22"/>
          <w:szCs w:val="22"/>
        </w:rPr>
        <w:t xml:space="preserve">%). </w:t>
      </w:r>
      <w:r w:rsidR="0038068A">
        <w:rPr>
          <w:sz w:val="22"/>
          <w:szCs w:val="22"/>
        </w:rPr>
        <w:t>IK</w:t>
      </w:r>
      <w:r w:rsidR="0038068A" w:rsidRPr="00F17087">
        <w:rPr>
          <w:sz w:val="22"/>
          <w:szCs w:val="22"/>
        </w:rPr>
        <w:t xml:space="preserve"> </w:t>
      </w:r>
      <w:r w:rsidR="006E00D8" w:rsidRPr="00F17087">
        <w:rPr>
          <w:sz w:val="22"/>
          <w:szCs w:val="22"/>
        </w:rPr>
        <w:t>po traumų ar procedūrų 60 </w:t>
      </w:r>
      <w:r w:rsidRPr="00F17087">
        <w:rPr>
          <w:sz w:val="22"/>
          <w:szCs w:val="22"/>
        </w:rPr>
        <w:t xml:space="preserve">mg </w:t>
      </w:r>
      <w:proofErr w:type="spellStart"/>
      <w:r w:rsidRPr="00F17087">
        <w:rPr>
          <w:sz w:val="22"/>
          <w:szCs w:val="22"/>
        </w:rPr>
        <w:t>tikagreloro</w:t>
      </w:r>
      <w:proofErr w:type="spellEnd"/>
      <w:r w:rsidR="006E00D8" w:rsidRPr="00F17087">
        <w:rPr>
          <w:sz w:val="22"/>
          <w:szCs w:val="22"/>
        </w:rPr>
        <w:t xml:space="preserve"> </w:t>
      </w:r>
      <w:r w:rsidRPr="00F17087">
        <w:rPr>
          <w:sz w:val="22"/>
          <w:szCs w:val="22"/>
        </w:rPr>
        <w:t>vartojusiems pacientams buvo</w:t>
      </w:r>
      <w:r w:rsidR="006E00D8" w:rsidRPr="00F17087">
        <w:rPr>
          <w:sz w:val="22"/>
          <w:szCs w:val="22"/>
        </w:rPr>
        <w:t xml:space="preserve"> šiek tiek dažniau (n</w:t>
      </w:r>
      <w:r w:rsidR="003F113B">
        <w:rPr>
          <w:sz w:val="22"/>
          <w:szCs w:val="22"/>
        </w:rPr>
        <w:t> </w:t>
      </w:r>
      <w:r w:rsidR="006E00D8" w:rsidRPr="00F17087">
        <w:rPr>
          <w:sz w:val="22"/>
          <w:szCs w:val="22"/>
        </w:rPr>
        <w:t>=</w:t>
      </w:r>
      <w:r w:rsidR="003F113B">
        <w:rPr>
          <w:sz w:val="22"/>
          <w:szCs w:val="22"/>
        </w:rPr>
        <w:t> </w:t>
      </w:r>
      <w:r w:rsidR="006E00D8" w:rsidRPr="00F17087">
        <w:rPr>
          <w:sz w:val="22"/>
          <w:szCs w:val="22"/>
        </w:rPr>
        <w:t>15, 0,2 </w:t>
      </w:r>
      <w:r w:rsidRPr="00F17087">
        <w:rPr>
          <w:sz w:val="22"/>
          <w:szCs w:val="22"/>
        </w:rPr>
        <w:t>%), negu vartojusiems vien ASR (n</w:t>
      </w:r>
      <w:r w:rsidR="003F113B">
        <w:rPr>
          <w:sz w:val="22"/>
          <w:szCs w:val="22"/>
        </w:rPr>
        <w:t> </w:t>
      </w:r>
      <w:r w:rsidRPr="00F17087">
        <w:rPr>
          <w:sz w:val="22"/>
          <w:szCs w:val="22"/>
        </w:rPr>
        <w:t>=</w:t>
      </w:r>
      <w:r w:rsidR="003F113B">
        <w:rPr>
          <w:sz w:val="22"/>
          <w:szCs w:val="22"/>
        </w:rPr>
        <w:t> </w:t>
      </w:r>
      <w:r w:rsidRPr="00F17087">
        <w:rPr>
          <w:sz w:val="22"/>
          <w:szCs w:val="22"/>
        </w:rPr>
        <w:t>10,</w:t>
      </w:r>
      <w:r w:rsidR="006E00D8" w:rsidRPr="00F17087">
        <w:rPr>
          <w:sz w:val="22"/>
          <w:szCs w:val="22"/>
        </w:rPr>
        <w:t xml:space="preserve"> </w:t>
      </w:r>
      <w:r w:rsidRPr="00F17087">
        <w:rPr>
          <w:sz w:val="22"/>
          <w:szCs w:val="22"/>
        </w:rPr>
        <w:t>0,1</w:t>
      </w:r>
      <w:r w:rsidR="006E00D8" w:rsidRPr="00F17087">
        <w:rPr>
          <w:sz w:val="22"/>
          <w:szCs w:val="22"/>
        </w:rPr>
        <w:t xml:space="preserve"> %). Užfiksuoti 6 mirtino </w:t>
      </w:r>
      <w:r w:rsidR="0038068A">
        <w:rPr>
          <w:sz w:val="22"/>
          <w:szCs w:val="22"/>
        </w:rPr>
        <w:t>IK</w:t>
      </w:r>
      <w:r w:rsidR="0038068A" w:rsidRPr="00F17087">
        <w:rPr>
          <w:sz w:val="22"/>
          <w:szCs w:val="22"/>
        </w:rPr>
        <w:t xml:space="preserve"> </w:t>
      </w:r>
      <w:r w:rsidR="006E00D8" w:rsidRPr="00F17087">
        <w:rPr>
          <w:sz w:val="22"/>
          <w:szCs w:val="22"/>
        </w:rPr>
        <w:t xml:space="preserve">atvejai vartojant 60 mg </w:t>
      </w:r>
      <w:proofErr w:type="spellStart"/>
      <w:r w:rsidR="006E00D8" w:rsidRPr="00F17087">
        <w:rPr>
          <w:sz w:val="22"/>
          <w:szCs w:val="22"/>
        </w:rPr>
        <w:t>tikagreloro</w:t>
      </w:r>
      <w:proofErr w:type="spellEnd"/>
      <w:r w:rsidR="006E00D8" w:rsidRPr="00F17087">
        <w:rPr>
          <w:sz w:val="22"/>
          <w:szCs w:val="22"/>
        </w:rPr>
        <w:t xml:space="preserve"> ir 5 mirtino </w:t>
      </w:r>
      <w:r w:rsidR="0038068A">
        <w:rPr>
          <w:sz w:val="22"/>
          <w:szCs w:val="22"/>
        </w:rPr>
        <w:t>IK</w:t>
      </w:r>
      <w:r w:rsidR="0038068A" w:rsidRPr="00F17087">
        <w:rPr>
          <w:sz w:val="22"/>
          <w:szCs w:val="22"/>
        </w:rPr>
        <w:t xml:space="preserve"> </w:t>
      </w:r>
      <w:r w:rsidRPr="00F17087">
        <w:rPr>
          <w:sz w:val="22"/>
          <w:szCs w:val="22"/>
        </w:rPr>
        <w:t>atvejai</w:t>
      </w:r>
      <w:r w:rsidR="006E00D8" w:rsidRPr="00F17087">
        <w:rPr>
          <w:sz w:val="22"/>
          <w:szCs w:val="22"/>
        </w:rPr>
        <w:t xml:space="preserve"> </w:t>
      </w:r>
      <w:r w:rsidRPr="00F17087">
        <w:rPr>
          <w:sz w:val="22"/>
          <w:szCs w:val="22"/>
        </w:rPr>
        <w:t>vartojant vien ASR. Atsižvelgiant į reikšmingas tirtos populiacijos gretutines ligas ir kardiovaskulinės</w:t>
      </w:r>
      <w:r w:rsidR="006E00D8" w:rsidRPr="00F17087">
        <w:rPr>
          <w:sz w:val="22"/>
          <w:szCs w:val="22"/>
        </w:rPr>
        <w:t xml:space="preserve"> rizikos faktorius, </w:t>
      </w:r>
      <w:r w:rsidR="0038068A">
        <w:rPr>
          <w:sz w:val="22"/>
          <w:szCs w:val="22"/>
        </w:rPr>
        <w:t>IK</w:t>
      </w:r>
      <w:r w:rsidR="0038068A" w:rsidRPr="00F17087">
        <w:rPr>
          <w:sz w:val="22"/>
          <w:szCs w:val="22"/>
        </w:rPr>
        <w:t xml:space="preserve"> </w:t>
      </w:r>
      <w:r w:rsidRPr="00F17087">
        <w:rPr>
          <w:sz w:val="22"/>
          <w:szCs w:val="22"/>
        </w:rPr>
        <w:t>dažnis abejų grupių pacientams buvo mažas.</w:t>
      </w:r>
    </w:p>
    <w:p w14:paraId="091EEFE3" w14:textId="77777777" w:rsidR="006E00D8" w:rsidRPr="00F17087" w:rsidRDefault="006E00D8" w:rsidP="00227A47">
      <w:pPr>
        <w:autoSpaceDE w:val="0"/>
        <w:autoSpaceDN w:val="0"/>
        <w:adjustRightInd w:val="0"/>
        <w:rPr>
          <w:i/>
          <w:iCs/>
          <w:sz w:val="22"/>
          <w:szCs w:val="22"/>
        </w:rPr>
      </w:pPr>
    </w:p>
    <w:p w14:paraId="02E59F8D" w14:textId="77777777" w:rsidR="00227A47" w:rsidRPr="00952A9E" w:rsidRDefault="00227A47" w:rsidP="00227A47">
      <w:pPr>
        <w:autoSpaceDE w:val="0"/>
        <w:autoSpaceDN w:val="0"/>
        <w:adjustRightInd w:val="0"/>
        <w:rPr>
          <w:i/>
          <w:iCs/>
          <w:sz w:val="22"/>
          <w:szCs w:val="22"/>
          <w:u w:val="single"/>
        </w:rPr>
      </w:pPr>
      <w:r w:rsidRPr="00952A9E">
        <w:rPr>
          <w:i/>
          <w:iCs/>
          <w:sz w:val="22"/>
          <w:szCs w:val="22"/>
          <w:u w:val="single"/>
        </w:rPr>
        <w:t>Dusulys</w:t>
      </w:r>
    </w:p>
    <w:p w14:paraId="3E268DA9" w14:textId="77777777" w:rsidR="00227A47" w:rsidRPr="00F17087" w:rsidRDefault="00227A47" w:rsidP="00227A47">
      <w:pPr>
        <w:autoSpaceDE w:val="0"/>
        <w:autoSpaceDN w:val="0"/>
        <w:adjustRightInd w:val="0"/>
        <w:rPr>
          <w:sz w:val="22"/>
          <w:szCs w:val="22"/>
        </w:rPr>
      </w:pPr>
      <w:proofErr w:type="spellStart"/>
      <w:r w:rsidRPr="00F17087">
        <w:rPr>
          <w:sz w:val="22"/>
          <w:szCs w:val="22"/>
        </w:rPr>
        <w:t>Tikagrelorą</w:t>
      </w:r>
      <w:proofErr w:type="spellEnd"/>
      <w:r w:rsidRPr="00F17087">
        <w:rPr>
          <w:sz w:val="22"/>
          <w:szCs w:val="22"/>
        </w:rPr>
        <w:t xml:space="preserve"> vartojantiems pacientams užfiksuota dusulio (oro stokos pojūčio) atvejų. PLATO tyrimo</w:t>
      </w:r>
      <w:r w:rsidR="006E00D8" w:rsidRPr="00F17087">
        <w:rPr>
          <w:sz w:val="22"/>
          <w:szCs w:val="22"/>
        </w:rPr>
        <w:t xml:space="preserve"> </w:t>
      </w:r>
      <w:r w:rsidRPr="00F17087">
        <w:rPr>
          <w:sz w:val="22"/>
          <w:szCs w:val="22"/>
        </w:rPr>
        <w:t>metu dusulio nepageidaujamų reiškinių (dusulys, dusulys ramybėje, dusulys krūvio metu,</w:t>
      </w:r>
      <w:r w:rsidR="006E00D8" w:rsidRPr="00F17087">
        <w:rPr>
          <w:sz w:val="22"/>
          <w:szCs w:val="22"/>
        </w:rPr>
        <w:t xml:space="preserve"> </w:t>
      </w:r>
      <w:proofErr w:type="spellStart"/>
      <w:r w:rsidRPr="00F17087">
        <w:rPr>
          <w:sz w:val="22"/>
          <w:szCs w:val="22"/>
        </w:rPr>
        <w:t>paroksizminis</w:t>
      </w:r>
      <w:proofErr w:type="spellEnd"/>
      <w:r w:rsidRPr="00F17087">
        <w:rPr>
          <w:sz w:val="22"/>
          <w:szCs w:val="22"/>
        </w:rPr>
        <w:t xml:space="preserve"> dusulys naktį ir dusulys</w:t>
      </w:r>
      <w:r w:rsidR="006E00D8" w:rsidRPr="00F17087">
        <w:rPr>
          <w:sz w:val="22"/>
          <w:szCs w:val="22"/>
        </w:rPr>
        <w:t xml:space="preserve"> naktį) iš viso užfiksuota 13,8 % </w:t>
      </w:r>
      <w:proofErr w:type="spellStart"/>
      <w:r w:rsidR="006E00D8" w:rsidRPr="00F17087">
        <w:rPr>
          <w:sz w:val="22"/>
          <w:szCs w:val="22"/>
        </w:rPr>
        <w:t>tikagrelorą</w:t>
      </w:r>
      <w:proofErr w:type="spellEnd"/>
      <w:r w:rsidR="006E00D8" w:rsidRPr="00F17087">
        <w:rPr>
          <w:sz w:val="22"/>
          <w:szCs w:val="22"/>
        </w:rPr>
        <w:t xml:space="preserve"> ir 7,8 </w:t>
      </w:r>
      <w:r w:rsidRPr="00F17087">
        <w:rPr>
          <w:sz w:val="22"/>
          <w:szCs w:val="22"/>
        </w:rPr>
        <w:t>%</w:t>
      </w:r>
      <w:r w:rsidR="006E00D8" w:rsidRPr="00F17087">
        <w:rPr>
          <w:sz w:val="22"/>
          <w:szCs w:val="22"/>
        </w:rPr>
        <w:t xml:space="preserve"> </w:t>
      </w:r>
      <w:proofErr w:type="spellStart"/>
      <w:r w:rsidRPr="00F17087">
        <w:rPr>
          <w:sz w:val="22"/>
          <w:szCs w:val="22"/>
        </w:rPr>
        <w:lastRenderedPageBreak/>
        <w:t>klopidogrelį</w:t>
      </w:r>
      <w:proofErr w:type="spellEnd"/>
      <w:r w:rsidRPr="00F17087">
        <w:rPr>
          <w:sz w:val="22"/>
          <w:szCs w:val="22"/>
        </w:rPr>
        <w:t xml:space="preserve"> vartojusių pacientų. 2,2</w:t>
      </w:r>
      <w:r w:rsidR="006E00D8" w:rsidRPr="00F17087">
        <w:rPr>
          <w:sz w:val="22"/>
          <w:szCs w:val="22"/>
        </w:rPr>
        <w:t xml:space="preserve"> % </w:t>
      </w:r>
      <w:proofErr w:type="spellStart"/>
      <w:r w:rsidR="006E00D8" w:rsidRPr="00F17087">
        <w:rPr>
          <w:sz w:val="22"/>
          <w:szCs w:val="22"/>
        </w:rPr>
        <w:t>tikagrelorą</w:t>
      </w:r>
      <w:proofErr w:type="spellEnd"/>
      <w:r w:rsidR="006E00D8" w:rsidRPr="00F17087">
        <w:rPr>
          <w:sz w:val="22"/>
          <w:szCs w:val="22"/>
        </w:rPr>
        <w:t xml:space="preserve"> ir 0,6 </w:t>
      </w:r>
      <w:r w:rsidRPr="00F17087">
        <w:rPr>
          <w:sz w:val="22"/>
          <w:szCs w:val="22"/>
        </w:rPr>
        <w:t xml:space="preserve">% </w:t>
      </w:r>
      <w:proofErr w:type="spellStart"/>
      <w:r w:rsidRPr="00F17087">
        <w:rPr>
          <w:sz w:val="22"/>
          <w:szCs w:val="22"/>
        </w:rPr>
        <w:t>klopidogrelį</w:t>
      </w:r>
      <w:proofErr w:type="spellEnd"/>
      <w:r w:rsidRPr="00F17087">
        <w:rPr>
          <w:sz w:val="22"/>
          <w:szCs w:val="22"/>
        </w:rPr>
        <w:t xml:space="preserve"> vartojusių pacientų</w:t>
      </w:r>
      <w:r w:rsidR="006E00D8" w:rsidRPr="00F17087">
        <w:rPr>
          <w:sz w:val="22"/>
          <w:szCs w:val="22"/>
        </w:rPr>
        <w:t xml:space="preserve"> </w:t>
      </w:r>
      <w:r w:rsidRPr="00F17087">
        <w:rPr>
          <w:sz w:val="22"/>
          <w:szCs w:val="22"/>
        </w:rPr>
        <w:t>pasireiškusį dusulį tyrėjai laikė susijusiu su PLATO tyrimo metu tirtais vaistiniais preparatais,</w:t>
      </w:r>
      <w:r w:rsidR="006E00D8" w:rsidRPr="00F17087">
        <w:rPr>
          <w:sz w:val="22"/>
          <w:szCs w:val="22"/>
        </w:rPr>
        <w:t xml:space="preserve"> </w:t>
      </w:r>
      <w:r w:rsidRPr="00F17087">
        <w:rPr>
          <w:sz w:val="22"/>
          <w:szCs w:val="22"/>
        </w:rPr>
        <w:t>nedaugeliu a</w:t>
      </w:r>
      <w:r w:rsidR="006E00D8" w:rsidRPr="00F17087">
        <w:rPr>
          <w:sz w:val="22"/>
          <w:szCs w:val="22"/>
        </w:rPr>
        <w:t xml:space="preserve">tvejų dusulys buvo sunkus (0,14 % vartojant </w:t>
      </w:r>
      <w:proofErr w:type="spellStart"/>
      <w:r w:rsidR="006E00D8" w:rsidRPr="00F17087">
        <w:rPr>
          <w:sz w:val="22"/>
          <w:szCs w:val="22"/>
        </w:rPr>
        <w:t>tikagrelorą</w:t>
      </w:r>
      <w:proofErr w:type="spellEnd"/>
      <w:r w:rsidR="006E00D8" w:rsidRPr="00F17087">
        <w:rPr>
          <w:sz w:val="22"/>
          <w:szCs w:val="22"/>
        </w:rPr>
        <w:t xml:space="preserve"> ir 0,02 </w:t>
      </w:r>
      <w:r w:rsidRPr="00F17087">
        <w:rPr>
          <w:sz w:val="22"/>
          <w:szCs w:val="22"/>
        </w:rPr>
        <w:t xml:space="preserve">% vartojant </w:t>
      </w:r>
      <w:proofErr w:type="spellStart"/>
      <w:r w:rsidRPr="00F17087">
        <w:rPr>
          <w:sz w:val="22"/>
          <w:szCs w:val="22"/>
        </w:rPr>
        <w:t>klopidogrelį</w:t>
      </w:r>
      <w:proofErr w:type="spellEnd"/>
      <w:r w:rsidRPr="00F17087">
        <w:rPr>
          <w:sz w:val="22"/>
          <w:szCs w:val="22"/>
        </w:rPr>
        <w:t>)</w:t>
      </w:r>
      <w:r w:rsidR="006E00D8" w:rsidRPr="00F17087">
        <w:rPr>
          <w:sz w:val="22"/>
          <w:szCs w:val="22"/>
        </w:rPr>
        <w:t xml:space="preserve"> </w:t>
      </w:r>
      <w:r w:rsidRPr="00F17087">
        <w:rPr>
          <w:sz w:val="22"/>
          <w:szCs w:val="22"/>
        </w:rPr>
        <w:t>(žr. 4.4 skyrių). Dauguma užfiksuotų dusulio simptomų buvo lengvo ar vidutinio intensyvumo,</w:t>
      </w:r>
      <w:r w:rsidR="006E00D8" w:rsidRPr="00F17087">
        <w:rPr>
          <w:sz w:val="22"/>
          <w:szCs w:val="22"/>
        </w:rPr>
        <w:t xml:space="preserve"> </w:t>
      </w:r>
      <w:r w:rsidRPr="00F17087">
        <w:rPr>
          <w:sz w:val="22"/>
          <w:szCs w:val="22"/>
        </w:rPr>
        <w:t>dažniausiai pasireiškė vienas epizodas pradedant vartoti vaistinį preparatą.</w:t>
      </w:r>
    </w:p>
    <w:p w14:paraId="68155107" w14:textId="77777777" w:rsidR="006E00D8" w:rsidRPr="00F17087" w:rsidRDefault="006E00D8" w:rsidP="00227A47">
      <w:pPr>
        <w:autoSpaceDE w:val="0"/>
        <w:autoSpaceDN w:val="0"/>
        <w:adjustRightInd w:val="0"/>
        <w:rPr>
          <w:sz w:val="22"/>
          <w:szCs w:val="22"/>
        </w:rPr>
      </w:pPr>
    </w:p>
    <w:p w14:paraId="14D27913" w14:textId="77777777" w:rsidR="00227A47" w:rsidRPr="00F17087" w:rsidRDefault="00227A47" w:rsidP="00227A47">
      <w:pPr>
        <w:autoSpaceDE w:val="0"/>
        <w:autoSpaceDN w:val="0"/>
        <w:adjustRightInd w:val="0"/>
        <w:rPr>
          <w:sz w:val="22"/>
          <w:szCs w:val="22"/>
        </w:rPr>
      </w:pPr>
      <w:r w:rsidRPr="00F17087">
        <w:rPr>
          <w:sz w:val="22"/>
          <w:szCs w:val="22"/>
        </w:rPr>
        <w:t xml:space="preserve">Astma ar LOPL sergantiems pacientams, vartojantiems </w:t>
      </w:r>
      <w:proofErr w:type="spellStart"/>
      <w:r w:rsidRPr="00F17087">
        <w:rPr>
          <w:sz w:val="22"/>
          <w:szCs w:val="22"/>
        </w:rPr>
        <w:t>tikagrelorą</w:t>
      </w:r>
      <w:proofErr w:type="spellEnd"/>
      <w:r w:rsidRPr="00F17087">
        <w:rPr>
          <w:sz w:val="22"/>
          <w:szCs w:val="22"/>
        </w:rPr>
        <w:t>, gali būti didesnė nesunkaus</w:t>
      </w:r>
      <w:r w:rsidR="006E00D8" w:rsidRPr="00F17087">
        <w:rPr>
          <w:sz w:val="22"/>
          <w:szCs w:val="22"/>
        </w:rPr>
        <w:t xml:space="preserve"> dusulio (3,29 % vartojant </w:t>
      </w:r>
      <w:proofErr w:type="spellStart"/>
      <w:r w:rsidR="006E00D8" w:rsidRPr="00F17087">
        <w:rPr>
          <w:sz w:val="22"/>
          <w:szCs w:val="22"/>
        </w:rPr>
        <w:t>tikagrelorą</w:t>
      </w:r>
      <w:proofErr w:type="spellEnd"/>
      <w:r w:rsidR="006E00D8" w:rsidRPr="00F17087">
        <w:rPr>
          <w:sz w:val="22"/>
          <w:szCs w:val="22"/>
        </w:rPr>
        <w:t xml:space="preserve"> ir 0,53 </w:t>
      </w:r>
      <w:r w:rsidRPr="00F17087">
        <w:rPr>
          <w:sz w:val="22"/>
          <w:szCs w:val="22"/>
        </w:rPr>
        <w:t xml:space="preserve">% vartojant </w:t>
      </w:r>
      <w:proofErr w:type="spellStart"/>
      <w:r w:rsidRPr="00F17087">
        <w:rPr>
          <w:sz w:val="22"/>
          <w:szCs w:val="22"/>
        </w:rPr>
        <w:t>klopidogrelį</w:t>
      </w:r>
      <w:proofErr w:type="spellEnd"/>
      <w:r w:rsidRPr="00F17087">
        <w:rPr>
          <w:sz w:val="22"/>
          <w:szCs w:val="22"/>
        </w:rPr>
        <w:t>) bei sunkaus dusulio rizika</w:t>
      </w:r>
      <w:r w:rsidR="006E00D8" w:rsidRPr="00F17087">
        <w:rPr>
          <w:sz w:val="22"/>
          <w:szCs w:val="22"/>
        </w:rPr>
        <w:t xml:space="preserve"> (0,38 </w:t>
      </w:r>
      <w:r w:rsidRPr="00F17087">
        <w:rPr>
          <w:sz w:val="22"/>
          <w:szCs w:val="22"/>
        </w:rPr>
        <w:t xml:space="preserve">% vartojant </w:t>
      </w:r>
      <w:proofErr w:type="spellStart"/>
      <w:r w:rsidRPr="00F17087">
        <w:rPr>
          <w:sz w:val="22"/>
          <w:szCs w:val="22"/>
        </w:rPr>
        <w:t>ti</w:t>
      </w:r>
      <w:r w:rsidR="006E00D8" w:rsidRPr="00F17087">
        <w:rPr>
          <w:sz w:val="22"/>
          <w:szCs w:val="22"/>
        </w:rPr>
        <w:t>kagrelorą</w:t>
      </w:r>
      <w:proofErr w:type="spellEnd"/>
      <w:r w:rsidR="006E00D8" w:rsidRPr="00F17087">
        <w:rPr>
          <w:sz w:val="22"/>
          <w:szCs w:val="22"/>
        </w:rPr>
        <w:t xml:space="preserve"> ir 0,00 </w:t>
      </w:r>
      <w:r w:rsidRPr="00F17087">
        <w:rPr>
          <w:sz w:val="22"/>
          <w:szCs w:val="22"/>
        </w:rPr>
        <w:t xml:space="preserve">% vartojant </w:t>
      </w:r>
      <w:proofErr w:type="spellStart"/>
      <w:r w:rsidRPr="00F17087">
        <w:rPr>
          <w:sz w:val="22"/>
          <w:szCs w:val="22"/>
        </w:rPr>
        <w:t>klopidogrelį</w:t>
      </w:r>
      <w:proofErr w:type="spellEnd"/>
      <w:r w:rsidRPr="00F17087">
        <w:rPr>
          <w:sz w:val="22"/>
          <w:szCs w:val="22"/>
        </w:rPr>
        <w:t>). Absoliučia išraiška ši rizika buvo</w:t>
      </w:r>
      <w:r w:rsidR="006E00D8" w:rsidRPr="00F17087">
        <w:rPr>
          <w:sz w:val="22"/>
          <w:szCs w:val="22"/>
        </w:rPr>
        <w:t xml:space="preserve"> </w:t>
      </w:r>
      <w:r w:rsidRPr="00F17087">
        <w:rPr>
          <w:sz w:val="22"/>
          <w:szCs w:val="22"/>
        </w:rPr>
        <w:t xml:space="preserve">didesnė negu visoje PLATO tyrimo populiacijoje. </w:t>
      </w:r>
      <w:proofErr w:type="spellStart"/>
      <w:r w:rsidRPr="00F17087">
        <w:rPr>
          <w:sz w:val="22"/>
          <w:szCs w:val="22"/>
        </w:rPr>
        <w:t>Tikagrelorą</w:t>
      </w:r>
      <w:proofErr w:type="spellEnd"/>
      <w:r w:rsidRPr="00F17087">
        <w:rPr>
          <w:sz w:val="22"/>
          <w:szCs w:val="22"/>
        </w:rPr>
        <w:t xml:space="preserve"> vartojantiems pacientams, kurių</w:t>
      </w:r>
      <w:r w:rsidR="006E00D8" w:rsidRPr="00F17087">
        <w:rPr>
          <w:sz w:val="22"/>
          <w:szCs w:val="22"/>
        </w:rPr>
        <w:t xml:space="preserve"> </w:t>
      </w:r>
      <w:r w:rsidRPr="00F17087">
        <w:rPr>
          <w:sz w:val="22"/>
          <w:szCs w:val="22"/>
        </w:rPr>
        <w:t>anamnezėje užfiksuota astma ir (arba) LOPL, būtinos atsargumo priemonės (žr. 4.4 skyrių).</w:t>
      </w:r>
    </w:p>
    <w:p w14:paraId="697B8738" w14:textId="77777777" w:rsidR="006E00D8" w:rsidRPr="00F17087" w:rsidRDefault="006E00D8" w:rsidP="00227A47">
      <w:pPr>
        <w:autoSpaceDE w:val="0"/>
        <w:autoSpaceDN w:val="0"/>
        <w:adjustRightInd w:val="0"/>
        <w:rPr>
          <w:sz w:val="22"/>
          <w:szCs w:val="22"/>
        </w:rPr>
      </w:pPr>
    </w:p>
    <w:p w14:paraId="42FF6DD3" w14:textId="77777777" w:rsidR="00227A47" w:rsidRPr="00F17087" w:rsidRDefault="00227A47" w:rsidP="00227A47">
      <w:pPr>
        <w:autoSpaceDE w:val="0"/>
        <w:autoSpaceDN w:val="0"/>
        <w:adjustRightInd w:val="0"/>
        <w:rPr>
          <w:sz w:val="22"/>
          <w:szCs w:val="22"/>
        </w:rPr>
      </w:pPr>
      <w:r w:rsidRPr="00F17087">
        <w:rPr>
          <w:sz w:val="22"/>
          <w:szCs w:val="22"/>
        </w:rPr>
        <w:t>Maždaug 30</w:t>
      </w:r>
      <w:r w:rsidR="006E00D8" w:rsidRPr="00F17087">
        <w:rPr>
          <w:sz w:val="22"/>
          <w:szCs w:val="22"/>
        </w:rPr>
        <w:t> </w:t>
      </w:r>
      <w:r w:rsidRPr="00F17087">
        <w:rPr>
          <w:sz w:val="22"/>
          <w:szCs w:val="22"/>
        </w:rPr>
        <w:t>% dusulio epizodų praėjo per 7 dienas. Į PLATO tyrimą buvo įtraukiami ir pacientai,</w:t>
      </w:r>
      <w:r w:rsidR="006E00D8" w:rsidRPr="00F17087">
        <w:rPr>
          <w:sz w:val="22"/>
          <w:szCs w:val="22"/>
        </w:rPr>
        <w:t xml:space="preserve"> </w:t>
      </w:r>
      <w:r w:rsidRPr="00F17087">
        <w:rPr>
          <w:sz w:val="22"/>
          <w:szCs w:val="22"/>
        </w:rPr>
        <w:t xml:space="preserve">kuriems pradedant tyrimą buvo </w:t>
      </w:r>
      <w:proofErr w:type="spellStart"/>
      <w:r w:rsidRPr="00F17087">
        <w:rPr>
          <w:sz w:val="22"/>
          <w:szCs w:val="22"/>
        </w:rPr>
        <w:t>stazinis</w:t>
      </w:r>
      <w:proofErr w:type="spellEnd"/>
      <w:r w:rsidRPr="00F17087">
        <w:rPr>
          <w:sz w:val="22"/>
          <w:szCs w:val="22"/>
        </w:rPr>
        <w:t xml:space="preserve"> širdies nepakankamumas, LOPL ar astma. Jiems ir taip pat</w:t>
      </w:r>
      <w:r w:rsidR="006E00D8" w:rsidRPr="00F17087">
        <w:rPr>
          <w:sz w:val="22"/>
          <w:szCs w:val="22"/>
        </w:rPr>
        <w:t xml:space="preserve"> </w:t>
      </w:r>
      <w:r w:rsidRPr="00F17087">
        <w:rPr>
          <w:sz w:val="22"/>
          <w:szCs w:val="22"/>
        </w:rPr>
        <w:t xml:space="preserve">senyviems dusulio pasireiškimo tikimybė buvo didesnė. Dėl dusulio </w:t>
      </w:r>
      <w:proofErr w:type="spellStart"/>
      <w:r w:rsidRPr="00F17087">
        <w:rPr>
          <w:sz w:val="22"/>
          <w:szCs w:val="22"/>
        </w:rPr>
        <w:t>tikagreloro</w:t>
      </w:r>
      <w:proofErr w:type="spellEnd"/>
      <w:r w:rsidRPr="00F17087">
        <w:rPr>
          <w:sz w:val="22"/>
          <w:szCs w:val="22"/>
        </w:rPr>
        <w:t xml:space="preserve"> vartojimą nutraukė</w:t>
      </w:r>
      <w:r w:rsidR="006E00D8" w:rsidRPr="00F17087">
        <w:rPr>
          <w:sz w:val="22"/>
          <w:szCs w:val="22"/>
        </w:rPr>
        <w:t xml:space="preserve"> </w:t>
      </w:r>
      <w:r w:rsidRPr="00F17087">
        <w:rPr>
          <w:sz w:val="22"/>
          <w:szCs w:val="22"/>
        </w:rPr>
        <w:t>0,9</w:t>
      </w:r>
      <w:r w:rsidR="006E00D8" w:rsidRPr="00F17087">
        <w:rPr>
          <w:sz w:val="22"/>
          <w:szCs w:val="22"/>
        </w:rPr>
        <w:t xml:space="preserve"> %, </w:t>
      </w:r>
      <w:proofErr w:type="spellStart"/>
      <w:r w:rsidR="006E00D8" w:rsidRPr="00F17087">
        <w:rPr>
          <w:sz w:val="22"/>
          <w:szCs w:val="22"/>
        </w:rPr>
        <w:t>klopidogrelio</w:t>
      </w:r>
      <w:proofErr w:type="spellEnd"/>
      <w:r w:rsidR="006E00D8" w:rsidRPr="00F17087">
        <w:rPr>
          <w:sz w:val="22"/>
          <w:szCs w:val="22"/>
        </w:rPr>
        <w:t xml:space="preserve"> – 0,1 </w:t>
      </w:r>
      <w:r w:rsidRPr="00F17087">
        <w:rPr>
          <w:sz w:val="22"/>
          <w:szCs w:val="22"/>
        </w:rPr>
        <w:t xml:space="preserve">% pacientų. Dažnesnis dusulio atsiradimas vartojant </w:t>
      </w:r>
      <w:proofErr w:type="spellStart"/>
      <w:r w:rsidRPr="00F17087">
        <w:rPr>
          <w:sz w:val="22"/>
          <w:szCs w:val="22"/>
        </w:rPr>
        <w:t>tikagrelorą</w:t>
      </w:r>
      <w:proofErr w:type="spellEnd"/>
      <w:r w:rsidRPr="00F17087">
        <w:rPr>
          <w:sz w:val="22"/>
          <w:szCs w:val="22"/>
        </w:rPr>
        <w:t xml:space="preserve"> nėra susijęs</w:t>
      </w:r>
      <w:r w:rsidR="006E00D8" w:rsidRPr="00F17087">
        <w:rPr>
          <w:sz w:val="22"/>
          <w:szCs w:val="22"/>
        </w:rPr>
        <w:t xml:space="preserve"> </w:t>
      </w:r>
      <w:r w:rsidRPr="00F17087">
        <w:rPr>
          <w:sz w:val="22"/>
          <w:szCs w:val="22"/>
        </w:rPr>
        <w:t>su naujomis ar pasunkėjusiomis širdies arba plaučių ligomis (žr. 4.4 skyrių). Įtakos plaučių funkcijos</w:t>
      </w:r>
      <w:r w:rsidR="006E00D8" w:rsidRPr="00F17087">
        <w:rPr>
          <w:sz w:val="22"/>
          <w:szCs w:val="22"/>
        </w:rPr>
        <w:t xml:space="preserve"> </w:t>
      </w:r>
      <w:r w:rsidRPr="00F17087">
        <w:rPr>
          <w:sz w:val="22"/>
          <w:szCs w:val="22"/>
        </w:rPr>
        <w:t xml:space="preserve">rodikliams </w:t>
      </w:r>
      <w:proofErr w:type="spellStart"/>
      <w:r w:rsidRPr="00F17087">
        <w:rPr>
          <w:sz w:val="22"/>
          <w:szCs w:val="22"/>
        </w:rPr>
        <w:t>tikagreloras</w:t>
      </w:r>
      <w:proofErr w:type="spellEnd"/>
      <w:r w:rsidRPr="00F17087">
        <w:rPr>
          <w:sz w:val="22"/>
          <w:szCs w:val="22"/>
        </w:rPr>
        <w:t xml:space="preserve"> neturi.</w:t>
      </w:r>
    </w:p>
    <w:p w14:paraId="5C250281" w14:textId="77777777" w:rsidR="006E00D8" w:rsidRPr="00F17087" w:rsidRDefault="006E00D8" w:rsidP="00227A47">
      <w:pPr>
        <w:autoSpaceDE w:val="0"/>
        <w:autoSpaceDN w:val="0"/>
        <w:adjustRightInd w:val="0"/>
        <w:rPr>
          <w:sz w:val="22"/>
          <w:szCs w:val="22"/>
        </w:rPr>
      </w:pPr>
    </w:p>
    <w:p w14:paraId="12DDFA50" w14:textId="77777777" w:rsidR="00227A47" w:rsidRPr="00F17087" w:rsidRDefault="00227A47" w:rsidP="00227A47">
      <w:pPr>
        <w:autoSpaceDE w:val="0"/>
        <w:autoSpaceDN w:val="0"/>
        <w:adjustRightInd w:val="0"/>
        <w:rPr>
          <w:sz w:val="22"/>
          <w:szCs w:val="22"/>
        </w:rPr>
      </w:pPr>
      <w:r w:rsidRPr="00F17087">
        <w:rPr>
          <w:sz w:val="22"/>
          <w:szCs w:val="22"/>
        </w:rPr>
        <w:t>PEGASUS tyrimo metu dusulys užfiksuotas 14,2</w:t>
      </w:r>
      <w:r w:rsidR="006E00D8" w:rsidRPr="00F17087">
        <w:rPr>
          <w:sz w:val="22"/>
          <w:szCs w:val="22"/>
        </w:rPr>
        <w:t> % 60 </w:t>
      </w:r>
      <w:r w:rsidRPr="00F17087">
        <w:rPr>
          <w:sz w:val="22"/>
          <w:szCs w:val="22"/>
        </w:rPr>
        <w:t xml:space="preserve">mg </w:t>
      </w:r>
      <w:proofErr w:type="spellStart"/>
      <w:r w:rsidRPr="00F17087">
        <w:rPr>
          <w:sz w:val="22"/>
          <w:szCs w:val="22"/>
        </w:rPr>
        <w:t>tikag</w:t>
      </w:r>
      <w:r w:rsidR="006E00D8" w:rsidRPr="00F17087">
        <w:rPr>
          <w:sz w:val="22"/>
          <w:szCs w:val="22"/>
        </w:rPr>
        <w:t>reloro</w:t>
      </w:r>
      <w:proofErr w:type="spellEnd"/>
      <w:r w:rsidR="006E00D8" w:rsidRPr="00F17087">
        <w:rPr>
          <w:sz w:val="22"/>
          <w:szCs w:val="22"/>
        </w:rPr>
        <w:t xml:space="preserve"> 2 kartus per parą ir 5,5 </w:t>
      </w:r>
      <w:r w:rsidRPr="00F17087">
        <w:rPr>
          <w:sz w:val="22"/>
          <w:szCs w:val="22"/>
        </w:rPr>
        <w:t>% vien</w:t>
      </w:r>
      <w:r w:rsidR="006E00D8" w:rsidRPr="00F17087">
        <w:rPr>
          <w:sz w:val="22"/>
          <w:szCs w:val="22"/>
        </w:rPr>
        <w:t xml:space="preserve"> </w:t>
      </w:r>
      <w:r w:rsidRPr="00F17087">
        <w:rPr>
          <w:sz w:val="22"/>
          <w:szCs w:val="22"/>
        </w:rPr>
        <w:t>ASR vartojusių pacientų. Kaip ir PLATO tyrimo metu, dusulys dažniausiai būdavo lengvo ar vidutinio</w:t>
      </w:r>
      <w:r w:rsidR="006E00D8" w:rsidRPr="00F17087">
        <w:rPr>
          <w:sz w:val="22"/>
          <w:szCs w:val="22"/>
        </w:rPr>
        <w:t xml:space="preserve"> </w:t>
      </w:r>
      <w:r w:rsidRPr="00F17087">
        <w:rPr>
          <w:sz w:val="22"/>
          <w:szCs w:val="22"/>
        </w:rPr>
        <w:t>intensyvumo (žr. 4.4 skyrių). Dusulio pasireiškimo tikimybė buvo didesnė senyviems pacientams ir</w:t>
      </w:r>
      <w:r w:rsidR="006E00D8" w:rsidRPr="00F17087">
        <w:rPr>
          <w:sz w:val="22"/>
          <w:szCs w:val="22"/>
        </w:rPr>
        <w:t xml:space="preserve"> </w:t>
      </w:r>
      <w:r w:rsidRPr="00F17087">
        <w:rPr>
          <w:sz w:val="22"/>
          <w:szCs w:val="22"/>
        </w:rPr>
        <w:t>taip pat tiems, kurie įtraukiant į tyrimą dažniau skundėsi dusuliu arba sirgo LOPL ar astma.</w:t>
      </w:r>
    </w:p>
    <w:p w14:paraId="68D894AB" w14:textId="77777777" w:rsidR="006E00D8" w:rsidRPr="00F17087" w:rsidRDefault="006E00D8" w:rsidP="00227A47">
      <w:pPr>
        <w:autoSpaceDE w:val="0"/>
        <w:autoSpaceDN w:val="0"/>
        <w:adjustRightInd w:val="0"/>
        <w:rPr>
          <w:i/>
          <w:iCs/>
          <w:sz w:val="22"/>
          <w:szCs w:val="22"/>
        </w:rPr>
      </w:pPr>
    </w:p>
    <w:p w14:paraId="57CC5A82" w14:textId="77777777" w:rsidR="00227A47" w:rsidRPr="0042092C" w:rsidRDefault="00227A47" w:rsidP="00227A47">
      <w:pPr>
        <w:autoSpaceDE w:val="0"/>
        <w:autoSpaceDN w:val="0"/>
        <w:adjustRightInd w:val="0"/>
        <w:rPr>
          <w:i/>
          <w:iCs/>
          <w:sz w:val="22"/>
          <w:szCs w:val="22"/>
          <w:u w:val="single"/>
        </w:rPr>
      </w:pPr>
      <w:r w:rsidRPr="0042092C">
        <w:rPr>
          <w:i/>
          <w:iCs/>
          <w:sz w:val="22"/>
          <w:szCs w:val="22"/>
          <w:u w:val="single"/>
        </w:rPr>
        <w:t>Tyrimai</w:t>
      </w:r>
    </w:p>
    <w:p w14:paraId="55B906C4" w14:textId="77777777" w:rsidR="00227A47" w:rsidRPr="00F17087" w:rsidRDefault="00227A47" w:rsidP="00227A47">
      <w:pPr>
        <w:autoSpaceDE w:val="0"/>
        <w:autoSpaceDN w:val="0"/>
        <w:adjustRightInd w:val="0"/>
        <w:rPr>
          <w:sz w:val="22"/>
          <w:szCs w:val="22"/>
        </w:rPr>
      </w:pPr>
      <w:r w:rsidRPr="00F17087">
        <w:rPr>
          <w:sz w:val="22"/>
          <w:szCs w:val="22"/>
        </w:rPr>
        <w:t>Padidėjusi šlapimo rūgšties koncentracija. PLATO tyrimo metu šlapimo rūgšties koncentracija serume</w:t>
      </w:r>
      <w:r w:rsidR="006E00D8" w:rsidRPr="00F17087">
        <w:rPr>
          <w:sz w:val="22"/>
          <w:szCs w:val="22"/>
        </w:rPr>
        <w:t xml:space="preserve"> </w:t>
      </w:r>
      <w:r w:rsidRPr="00F17087">
        <w:rPr>
          <w:sz w:val="22"/>
          <w:szCs w:val="22"/>
        </w:rPr>
        <w:t xml:space="preserve">padidėjo </w:t>
      </w:r>
      <w:r w:rsidR="006E00D8" w:rsidRPr="00F17087">
        <w:rPr>
          <w:sz w:val="22"/>
          <w:szCs w:val="22"/>
        </w:rPr>
        <w:t xml:space="preserve">virš viršutinės normos ribos 22 % </w:t>
      </w:r>
      <w:proofErr w:type="spellStart"/>
      <w:r w:rsidR="006E00D8" w:rsidRPr="00F17087">
        <w:rPr>
          <w:sz w:val="22"/>
          <w:szCs w:val="22"/>
        </w:rPr>
        <w:t>tikagrelorą</w:t>
      </w:r>
      <w:proofErr w:type="spellEnd"/>
      <w:r w:rsidR="006E00D8" w:rsidRPr="00F17087">
        <w:rPr>
          <w:sz w:val="22"/>
          <w:szCs w:val="22"/>
        </w:rPr>
        <w:t xml:space="preserve"> ir 13 </w:t>
      </w:r>
      <w:r w:rsidRPr="00F17087">
        <w:rPr>
          <w:sz w:val="22"/>
          <w:szCs w:val="22"/>
        </w:rPr>
        <w:t xml:space="preserve">% </w:t>
      </w:r>
      <w:proofErr w:type="spellStart"/>
      <w:r w:rsidRPr="00F17087">
        <w:rPr>
          <w:sz w:val="22"/>
          <w:szCs w:val="22"/>
        </w:rPr>
        <w:t>klopidogrelį</w:t>
      </w:r>
      <w:proofErr w:type="spellEnd"/>
      <w:r w:rsidRPr="00F17087">
        <w:rPr>
          <w:sz w:val="22"/>
          <w:szCs w:val="22"/>
        </w:rPr>
        <w:t xml:space="preserve"> vartojusių pacientų, o</w:t>
      </w:r>
      <w:r w:rsidR="006E00D8" w:rsidRPr="00F17087">
        <w:rPr>
          <w:sz w:val="22"/>
          <w:szCs w:val="22"/>
        </w:rPr>
        <w:t xml:space="preserve"> PEGASUS tyrimo metu – 9,1 % 90 mg </w:t>
      </w:r>
      <w:proofErr w:type="spellStart"/>
      <w:r w:rsidR="006E00D8" w:rsidRPr="00F17087">
        <w:rPr>
          <w:sz w:val="22"/>
          <w:szCs w:val="22"/>
        </w:rPr>
        <w:t>tikagreloro</w:t>
      </w:r>
      <w:proofErr w:type="spellEnd"/>
      <w:r w:rsidR="006E00D8" w:rsidRPr="00F17087">
        <w:rPr>
          <w:sz w:val="22"/>
          <w:szCs w:val="22"/>
        </w:rPr>
        <w:t xml:space="preserve">, 8,8 % 60 mg </w:t>
      </w:r>
      <w:proofErr w:type="spellStart"/>
      <w:r w:rsidR="006E00D8" w:rsidRPr="00F17087">
        <w:rPr>
          <w:sz w:val="22"/>
          <w:szCs w:val="22"/>
        </w:rPr>
        <w:t>tikagreloro</w:t>
      </w:r>
      <w:proofErr w:type="spellEnd"/>
      <w:r w:rsidR="006E00D8" w:rsidRPr="00F17087">
        <w:rPr>
          <w:sz w:val="22"/>
          <w:szCs w:val="22"/>
        </w:rPr>
        <w:t xml:space="preserve"> ir 5,5 </w:t>
      </w:r>
      <w:r w:rsidRPr="00F17087">
        <w:rPr>
          <w:sz w:val="22"/>
          <w:szCs w:val="22"/>
        </w:rPr>
        <w:t>% placebą</w:t>
      </w:r>
    </w:p>
    <w:p w14:paraId="3645695E" w14:textId="77777777" w:rsidR="00227A47" w:rsidRPr="00F17087" w:rsidRDefault="00227A47" w:rsidP="008C4E3F">
      <w:pPr>
        <w:autoSpaceDE w:val="0"/>
        <w:autoSpaceDN w:val="0"/>
        <w:adjustRightInd w:val="0"/>
        <w:rPr>
          <w:sz w:val="22"/>
          <w:szCs w:val="22"/>
          <w:u w:val="single"/>
        </w:rPr>
      </w:pPr>
      <w:r w:rsidRPr="00F17087">
        <w:rPr>
          <w:sz w:val="22"/>
          <w:szCs w:val="22"/>
        </w:rPr>
        <w:t xml:space="preserve">vartojusių pacientų. Vidutinė šlapimo rūgšties koncentracija serume vartojant </w:t>
      </w:r>
      <w:proofErr w:type="spellStart"/>
      <w:r w:rsidRPr="00F17087">
        <w:rPr>
          <w:sz w:val="22"/>
          <w:szCs w:val="22"/>
        </w:rPr>
        <w:t>tikagrelorą</w:t>
      </w:r>
      <w:proofErr w:type="spellEnd"/>
      <w:r w:rsidRPr="00F17087">
        <w:rPr>
          <w:sz w:val="22"/>
          <w:szCs w:val="22"/>
        </w:rPr>
        <w:t xml:space="preserve"> padidėjo</w:t>
      </w:r>
      <w:r w:rsidR="008C4E3F" w:rsidRPr="00F17087">
        <w:rPr>
          <w:sz w:val="22"/>
          <w:szCs w:val="22"/>
        </w:rPr>
        <w:t xml:space="preserve"> maždaug 15 </w:t>
      </w:r>
      <w:r w:rsidRPr="00F17087">
        <w:rPr>
          <w:sz w:val="22"/>
          <w:szCs w:val="22"/>
        </w:rPr>
        <w:t>%, o varto</w:t>
      </w:r>
      <w:r w:rsidR="008C4E3F" w:rsidRPr="00F17087">
        <w:rPr>
          <w:sz w:val="22"/>
          <w:szCs w:val="22"/>
        </w:rPr>
        <w:t xml:space="preserve">jant </w:t>
      </w:r>
      <w:proofErr w:type="spellStart"/>
      <w:r w:rsidR="008C4E3F" w:rsidRPr="00F17087">
        <w:rPr>
          <w:sz w:val="22"/>
          <w:szCs w:val="22"/>
        </w:rPr>
        <w:t>klopidogrelį</w:t>
      </w:r>
      <w:proofErr w:type="spellEnd"/>
      <w:r w:rsidR="008C4E3F" w:rsidRPr="00F17087">
        <w:rPr>
          <w:sz w:val="22"/>
          <w:szCs w:val="22"/>
        </w:rPr>
        <w:t xml:space="preserve"> – maždaug 7,5 </w:t>
      </w:r>
      <w:r w:rsidRPr="00F17087">
        <w:rPr>
          <w:sz w:val="22"/>
          <w:szCs w:val="22"/>
        </w:rPr>
        <w:t xml:space="preserve">%. Baigus vartoti </w:t>
      </w:r>
      <w:proofErr w:type="spellStart"/>
      <w:r w:rsidRPr="00F17087">
        <w:rPr>
          <w:sz w:val="22"/>
          <w:szCs w:val="22"/>
        </w:rPr>
        <w:t>tikagrelorą</w:t>
      </w:r>
      <w:proofErr w:type="spellEnd"/>
      <w:r w:rsidRPr="00F17087">
        <w:rPr>
          <w:sz w:val="22"/>
          <w:szCs w:val="22"/>
        </w:rPr>
        <w:t xml:space="preserve"> ji sumažėdavo</w:t>
      </w:r>
      <w:r w:rsidR="008C4E3F" w:rsidRPr="00F17087">
        <w:rPr>
          <w:sz w:val="22"/>
          <w:szCs w:val="22"/>
        </w:rPr>
        <w:t xml:space="preserve"> maždaug iki 7 </w:t>
      </w:r>
      <w:r w:rsidRPr="00F17087">
        <w:rPr>
          <w:sz w:val="22"/>
          <w:szCs w:val="22"/>
        </w:rPr>
        <w:t xml:space="preserve">%, o baigus vartoti </w:t>
      </w:r>
      <w:proofErr w:type="spellStart"/>
      <w:r w:rsidRPr="00F17087">
        <w:rPr>
          <w:sz w:val="22"/>
          <w:szCs w:val="22"/>
        </w:rPr>
        <w:t>klopidogrelį</w:t>
      </w:r>
      <w:proofErr w:type="spellEnd"/>
      <w:r w:rsidRPr="00F17087">
        <w:rPr>
          <w:sz w:val="22"/>
          <w:szCs w:val="22"/>
        </w:rPr>
        <w:t xml:space="preserve"> jos sumažėjimo nepastebėta. PEGASUS tyrimo metu</w:t>
      </w:r>
      <w:r w:rsidR="008C4E3F" w:rsidRPr="00F17087">
        <w:rPr>
          <w:sz w:val="22"/>
          <w:szCs w:val="22"/>
        </w:rPr>
        <w:t xml:space="preserve"> </w:t>
      </w:r>
      <w:r w:rsidRPr="00F17087">
        <w:rPr>
          <w:sz w:val="22"/>
          <w:szCs w:val="22"/>
        </w:rPr>
        <w:t>šlapimo rūgšties koncentracija 9</w:t>
      </w:r>
      <w:r w:rsidR="008C4E3F" w:rsidRPr="00F17087">
        <w:rPr>
          <w:sz w:val="22"/>
          <w:szCs w:val="22"/>
        </w:rPr>
        <w:t>0 </w:t>
      </w:r>
      <w:r w:rsidRPr="00F17087">
        <w:rPr>
          <w:sz w:val="22"/>
          <w:szCs w:val="22"/>
        </w:rPr>
        <w:t xml:space="preserve">mg </w:t>
      </w:r>
      <w:proofErr w:type="spellStart"/>
      <w:r w:rsidRPr="00F17087">
        <w:rPr>
          <w:sz w:val="22"/>
          <w:szCs w:val="22"/>
        </w:rPr>
        <w:t>tikagreloro</w:t>
      </w:r>
      <w:proofErr w:type="spellEnd"/>
      <w:r w:rsidRPr="00F17087">
        <w:rPr>
          <w:sz w:val="22"/>
          <w:szCs w:val="22"/>
        </w:rPr>
        <w:t xml:space="preserve"> vartojusių pacientų serume laikinai padidėjo</w:t>
      </w:r>
      <w:r w:rsidR="008C4E3F" w:rsidRPr="00F17087">
        <w:rPr>
          <w:sz w:val="22"/>
          <w:szCs w:val="22"/>
        </w:rPr>
        <w:t xml:space="preserve"> vidutiniškai 6,3 %, 90 </w:t>
      </w:r>
      <w:r w:rsidRPr="00F17087">
        <w:rPr>
          <w:sz w:val="22"/>
          <w:szCs w:val="22"/>
        </w:rPr>
        <w:t xml:space="preserve">mg </w:t>
      </w:r>
      <w:proofErr w:type="spellStart"/>
      <w:r w:rsidRPr="00F17087">
        <w:rPr>
          <w:sz w:val="22"/>
          <w:szCs w:val="22"/>
        </w:rPr>
        <w:t>tikagreloro</w:t>
      </w:r>
      <w:proofErr w:type="spellEnd"/>
      <w:r w:rsidRPr="00F17087">
        <w:rPr>
          <w:sz w:val="22"/>
          <w:szCs w:val="22"/>
        </w:rPr>
        <w:t xml:space="preserve"> vartojusių pac</w:t>
      </w:r>
      <w:r w:rsidR="008C4E3F" w:rsidRPr="00F17087">
        <w:rPr>
          <w:sz w:val="22"/>
          <w:szCs w:val="22"/>
        </w:rPr>
        <w:t>ientų serume – vidutiniškai 5,6 </w:t>
      </w:r>
      <w:r w:rsidRPr="00F17087">
        <w:rPr>
          <w:sz w:val="22"/>
          <w:szCs w:val="22"/>
        </w:rPr>
        <w:t>%, o placebo</w:t>
      </w:r>
      <w:r w:rsidR="008C4E3F" w:rsidRPr="00F17087">
        <w:rPr>
          <w:sz w:val="22"/>
          <w:szCs w:val="22"/>
        </w:rPr>
        <w:t xml:space="preserve"> </w:t>
      </w:r>
      <w:r w:rsidRPr="00F17087">
        <w:rPr>
          <w:sz w:val="22"/>
          <w:szCs w:val="22"/>
        </w:rPr>
        <w:t>grupės paci</w:t>
      </w:r>
      <w:r w:rsidR="008C4E3F" w:rsidRPr="00F17087">
        <w:rPr>
          <w:sz w:val="22"/>
          <w:szCs w:val="22"/>
        </w:rPr>
        <w:t>entų serume ji vidutiniškai 1,5 </w:t>
      </w:r>
      <w:r w:rsidRPr="00F17087">
        <w:rPr>
          <w:sz w:val="22"/>
          <w:szCs w:val="22"/>
        </w:rPr>
        <w:t>% sumažėjo. PLATO tyrimo metu podagrinis artritas</w:t>
      </w:r>
      <w:r w:rsidR="008C4E3F" w:rsidRPr="00F17087">
        <w:rPr>
          <w:sz w:val="22"/>
          <w:szCs w:val="22"/>
        </w:rPr>
        <w:t xml:space="preserve"> </w:t>
      </w:r>
      <w:r w:rsidRPr="00F17087">
        <w:rPr>
          <w:sz w:val="22"/>
          <w:szCs w:val="22"/>
        </w:rPr>
        <w:t>užfi</w:t>
      </w:r>
      <w:r w:rsidR="008C4E3F" w:rsidRPr="00F17087">
        <w:rPr>
          <w:sz w:val="22"/>
          <w:szCs w:val="22"/>
        </w:rPr>
        <w:t xml:space="preserve">ksuotas 0,2 % </w:t>
      </w:r>
      <w:proofErr w:type="spellStart"/>
      <w:r w:rsidR="008C4E3F" w:rsidRPr="00F17087">
        <w:rPr>
          <w:sz w:val="22"/>
          <w:szCs w:val="22"/>
        </w:rPr>
        <w:t>tikagrelorą</w:t>
      </w:r>
      <w:proofErr w:type="spellEnd"/>
      <w:r w:rsidR="008C4E3F" w:rsidRPr="00F17087">
        <w:rPr>
          <w:sz w:val="22"/>
          <w:szCs w:val="22"/>
        </w:rPr>
        <w:t xml:space="preserve"> ir 0,1 </w:t>
      </w:r>
      <w:r w:rsidRPr="00F17087">
        <w:rPr>
          <w:sz w:val="22"/>
          <w:szCs w:val="22"/>
        </w:rPr>
        <w:t xml:space="preserve">% </w:t>
      </w:r>
      <w:proofErr w:type="spellStart"/>
      <w:r w:rsidRPr="00F17087">
        <w:rPr>
          <w:sz w:val="22"/>
          <w:szCs w:val="22"/>
        </w:rPr>
        <w:t>klopidogrelį</w:t>
      </w:r>
      <w:proofErr w:type="spellEnd"/>
      <w:r w:rsidRPr="00F17087">
        <w:rPr>
          <w:sz w:val="22"/>
          <w:szCs w:val="22"/>
        </w:rPr>
        <w:t xml:space="preserve"> vartojusių pacientų, PEGASUS tyrimo</w:t>
      </w:r>
      <w:r w:rsidR="008C4E3F" w:rsidRPr="00F17087">
        <w:rPr>
          <w:sz w:val="22"/>
          <w:szCs w:val="22"/>
        </w:rPr>
        <w:t xml:space="preserve"> </w:t>
      </w:r>
      <w:r w:rsidR="00CE7673" w:rsidRPr="00F17087">
        <w:rPr>
          <w:sz w:val="22"/>
          <w:szCs w:val="22"/>
        </w:rPr>
        <w:t xml:space="preserve"> metu –</w:t>
      </w:r>
      <w:r w:rsidR="008C4E3F" w:rsidRPr="00F17087">
        <w:rPr>
          <w:sz w:val="22"/>
          <w:szCs w:val="22"/>
        </w:rPr>
        <w:t xml:space="preserve"> 1,6 % 90 mg </w:t>
      </w:r>
      <w:proofErr w:type="spellStart"/>
      <w:r w:rsidR="008C4E3F" w:rsidRPr="00F17087">
        <w:rPr>
          <w:sz w:val="22"/>
          <w:szCs w:val="22"/>
        </w:rPr>
        <w:t>tikagreloro</w:t>
      </w:r>
      <w:proofErr w:type="spellEnd"/>
      <w:r w:rsidR="008C4E3F" w:rsidRPr="00F17087">
        <w:rPr>
          <w:sz w:val="22"/>
          <w:szCs w:val="22"/>
        </w:rPr>
        <w:t xml:space="preserve">, 1,5 % 60 mg </w:t>
      </w:r>
      <w:proofErr w:type="spellStart"/>
      <w:r w:rsidR="008C4E3F" w:rsidRPr="00F17087">
        <w:rPr>
          <w:sz w:val="22"/>
          <w:szCs w:val="22"/>
        </w:rPr>
        <w:t>tikagreloro</w:t>
      </w:r>
      <w:proofErr w:type="spellEnd"/>
      <w:r w:rsidR="008C4E3F" w:rsidRPr="00F17087">
        <w:rPr>
          <w:sz w:val="22"/>
          <w:szCs w:val="22"/>
        </w:rPr>
        <w:t xml:space="preserve"> ir 1,1 </w:t>
      </w:r>
      <w:r w:rsidR="00CE7673" w:rsidRPr="00F17087">
        <w:rPr>
          <w:sz w:val="22"/>
          <w:szCs w:val="22"/>
        </w:rPr>
        <w:t>% placebą vartojusių pacientų.</w:t>
      </w:r>
    </w:p>
    <w:p w14:paraId="1FE7FEA9" w14:textId="77777777" w:rsidR="00CE7673" w:rsidRPr="00F17087" w:rsidRDefault="00CE7673">
      <w:pPr>
        <w:tabs>
          <w:tab w:val="left" w:pos="567"/>
        </w:tabs>
        <w:spacing w:line="260" w:lineRule="exact"/>
        <w:jc w:val="both"/>
        <w:rPr>
          <w:sz w:val="22"/>
          <w:szCs w:val="22"/>
          <w:u w:val="single"/>
        </w:rPr>
      </w:pPr>
    </w:p>
    <w:p w14:paraId="22216620" w14:textId="77777777" w:rsidR="00DE01F8" w:rsidRPr="00F17087" w:rsidRDefault="002D5C8E">
      <w:pPr>
        <w:tabs>
          <w:tab w:val="left" w:pos="567"/>
        </w:tabs>
        <w:spacing w:line="260" w:lineRule="exact"/>
        <w:jc w:val="both"/>
        <w:rPr>
          <w:sz w:val="22"/>
          <w:szCs w:val="22"/>
          <w:u w:val="single"/>
        </w:rPr>
      </w:pPr>
      <w:r w:rsidRPr="00F17087">
        <w:rPr>
          <w:sz w:val="22"/>
          <w:szCs w:val="22"/>
          <w:u w:val="single"/>
        </w:rPr>
        <w:t>Pranešimas apie įtariamas nepageidaujamas reakcijas</w:t>
      </w:r>
    </w:p>
    <w:p w14:paraId="76578D19" w14:textId="44E896A6" w:rsidR="00DE01F8" w:rsidRDefault="002D5C8E" w:rsidP="007C0FF4">
      <w:pPr>
        <w:tabs>
          <w:tab w:val="left" w:pos="567"/>
        </w:tabs>
        <w:spacing w:line="260" w:lineRule="exact"/>
        <w:jc w:val="both"/>
        <w:rPr>
          <w:sz w:val="22"/>
          <w:szCs w:val="22"/>
        </w:rPr>
      </w:pPr>
      <w:r w:rsidRPr="00F17087">
        <w:rPr>
          <w:sz w:val="22"/>
          <w:szCs w:val="22"/>
        </w:rPr>
        <w:t xml:space="preserve">Svarbu pranešti apie įtariamas nepageidaujamas reakcijas, pastebėtas po vaistinio preparato registracijos, nes tai leidžia nuolat stebėti vaistinio preparato naudos ir rizikos santykį. </w:t>
      </w:r>
      <w:r w:rsidR="0068269A">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68269A">
        <w:rPr>
          <w:color w:val="0000EE"/>
          <w:sz w:val="22"/>
          <w:szCs w:val="22"/>
          <w:u w:val="single"/>
          <w:lang w:eastAsia="lt-LT"/>
        </w:rPr>
        <w:t>https://vvkt.lrv.lt/lt/</w:t>
      </w:r>
      <w:r w:rsidR="0068269A">
        <w:rPr>
          <w:sz w:val="22"/>
          <w:szCs w:val="22"/>
          <w:lang w:eastAsia="lt-LT"/>
        </w:rPr>
        <w:t xml:space="preserve"> nurodytais būdais.</w:t>
      </w:r>
    </w:p>
    <w:p w14:paraId="6C782ACD" w14:textId="77777777" w:rsidR="00EF58B2" w:rsidRDefault="00EF58B2" w:rsidP="00595DFA">
      <w:pPr>
        <w:tabs>
          <w:tab w:val="left" w:pos="567"/>
        </w:tabs>
        <w:spacing w:line="260" w:lineRule="exact"/>
        <w:rPr>
          <w:sz w:val="22"/>
          <w:szCs w:val="22"/>
        </w:rPr>
      </w:pPr>
    </w:p>
    <w:p w14:paraId="2C248870" w14:textId="38952BA0"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4.9</w:t>
      </w:r>
      <w:r w:rsidRPr="00F17087">
        <w:rPr>
          <w:b/>
          <w:bCs/>
          <w:sz w:val="22"/>
          <w:szCs w:val="22"/>
          <w:lang w:eastAsia="x-none"/>
        </w:rPr>
        <w:tab/>
        <w:t>Perdozavimas</w:t>
      </w:r>
      <w:r w:rsidR="00274C2D">
        <w:rPr>
          <w:b/>
          <w:bCs/>
          <w:sz w:val="22"/>
          <w:szCs w:val="22"/>
          <w:lang w:eastAsia="x-none"/>
        </w:rPr>
        <w:fldChar w:fldCharType="begin"/>
      </w:r>
      <w:r w:rsidR="00274C2D">
        <w:rPr>
          <w:b/>
          <w:bCs/>
          <w:sz w:val="22"/>
          <w:szCs w:val="22"/>
          <w:lang w:eastAsia="x-none"/>
        </w:rPr>
        <w:instrText xml:space="preserve"> DOCVARIABLE vault_nd_2b97eb20-4248-4974-be2f-6b621a745e29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10930CDA" w14:textId="77777777" w:rsidR="00AC6C7F" w:rsidRPr="00F17087" w:rsidRDefault="00AC6C7F" w:rsidP="008C4E3F">
      <w:pPr>
        <w:autoSpaceDE w:val="0"/>
        <w:autoSpaceDN w:val="0"/>
        <w:adjustRightInd w:val="0"/>
        <w:rPr>
          <w:sz w:val="22"/>
          <w:szCs w:val="22"/>
        </w:rPr>
      </w:pPr>
    </w:p>
    <w:p w14:paraId="7460CAB4" w14:textId="77777777" w:rsidR="008C4E3F" w:rsidRPr="00F17087" w:rsidRDefault="006A0EC1" w:rsidP="008C4E3F">
      <w:pPr>
        <w:autoSpaceDE w:val="0"/>
        <w:autoSpaceDN w:val="0"/>
        <w:adjustRightInd w:val="0"/>
        <w:rPr>
          <w:sz w:val="22"/>
          <w:szCs w:val="22"/>
        </w:rPr>
      </w:pPr>
      <w:r w:rsidRPr="00F17087">
        <w:rPr>
          <w:sz w:val="22"/>
          <w:szCs w:val="22"/>
        </w:rPr>
        <w:t xml:space="preserve">Vienkartinės </w:t>
      </w:r>
      <w:proofErr w:type="spellStart"/>
      <w:r w:rsidRPr="00F17087">
        <w:rPr>
          <w:sz w:val="22"/>
          <w:szCs w:val="22"/>
        </w:rPr>
        <w:t>tikagreloro</w:t>
      </w:r>
      <w:proofErr w:type="spellEnd"/>
      <w:r w:rsidRPr="00F17087">
        <w:rPr>
          <w:sz w:val="22"/>
          <w:szCs w:val="22"/>
        </w:rPr>
        <w:t xml:space="preserve"> dozės iki 900 mg toleruojamos gerai. Tiriant vienkartinės dozės didinimą, jį </w:t>
      </w:r>
      <w:r w:rsidR="008C4E3F" w:rsidRPr="00F17087">
        <w:rPr>
          <w:sz w:val="22"/>
          <w:szCs w:val="22"/>
        </w:rPr>
        <w:t>ribojo toksinis poveikis virškinimo traktui. Kitos klini</w:t>
      </w:r>
      <w:r w:rsidR="00C40B51">
        <w:rPr>
          <w:sz w:val="22"/>
          <w:szCs w:val="22"/>
        </w:rPr>
        <w:t>š</w:t>
      </w:r>
      <w:r w:rsidR="008C4E3F" w:rsidRPr="00F17087">
        <w:rPr>
          <w:sz w:val="22"/>
          <w:szCs w:val="22"/>
        </w:rPr>
        <w:t>kai reikšmingos nepageidaujamos reakcijos,</w:t>
      </w:r>
      <w:r w:rsidRPr="00F17087">
        <w:rPr>
          <w:sz w:val="22"/>
          <w:szCs w:val="22"/>
        </w:rPr>
        <w:t xml:space="preserve"> </w:t>
      </w:r>
      <w:r w:rsidR="008C4E3F" w:rsidRPr="00F17087">
        <w:rPr>
          <w:sz w:val="22"/>
          <w:szCs w:val="22"/>
        </w:rPr>
        <w:t>kurių gali pasireikšti perdozavus, yra dusulys ir skilvelių veiklos pauzės (žr. 4.8 skyrių).</w:t>
      </w:r>
    </w:p>
    <w:p w14:paraId="404D4E7B" w14:textId="77777777" w:rsidR="006A0EC1" w:rsidRPr="00F17087" w:rsidRDefault="006A0EC1" w:rsidP="008C4E3F">
      <w:pPr>
        <w:autoSpaceDE w:val="0"/>
        <w:autoSpaceDN w:val="0"/>
        <w:adjustRightInd w:val="0"/>
        <w:rPr>
          <w:sz w:val="22"/>
          <w:szCs w:val="22"/>
        </w:rPr>
      </w:pPr>
    </w:p>
    <w:p w14:paraId="70C89E85" w14:textId="77777777" w:rsidR="008C4E3F" w:rsidRPr="00F17087" w:rsidRDefault="008C4E3F" w:rsidP="008C4E3F">
      <w:pPr>
        <w:autoSpaceDE w:val="0"/>
        <w:autoSpaceDN w:val="0"/>
        <w:adjustRightInd w:val="0"/>
        <w:rPr>
          <w:sz w:val="22"/>
          <w:szCs w:val="22"/>
        </w:rPr>
      </w:pPr>
      <w:r w:rsidRPr="00F17087">
        <w:rPr>
          <w:sz w:val="22"/>
          <w:szCs w:val="22"/>
        </w:rPr>
        <w:t>Perdozavus gali pasireikšti aukščiau išvardytų nepageidaujamų reakcijų. Svarstytinas EKG</w:t>
      </w:r>
      <w:r w:rsidR="006A0EC1" w:rsidRPr="00F17087">
        <w:rPr>
          <w:sz w:val="22"/>
          <w:szCs w:val="22"/>
        </w:rPr>
        <w:t xml:space="preserve"> </w:t>
      </w:r>
      <w:r w:rsidRPr="00F17087">
        <w:rPr>
          <w:sz w:val="22"/>
          <w:szCs w:val="22"/>
        </w:rPr>
        <w:t>registravimo tikslingumas.</w:t>
      </w:r>
    </w:p>
    <w:p w14:paraId="5B764C5A" w14:textId="77777777" w:rsidR="006A0EC1" w:rsidRPr="00F17087" w:rsidRDefault="006A0EC1" w:rsidP="008C4E3F">
      <w:pPr>
        <w:autoSpaceDE w:val="0"/>
        <w:autoSpaceDN w:val="0"/>
        <w:adjustRightInd w:val="0"/>
        <w:rPr>
          <w:sz w:val="22"/>
          <w:szCs w:val="22"/>
        </w:rPr>
      </w:pPr>
    </w:p>
    <w:p w14:paraId="645BF23C" w14:textId="77777777" w:rsidR="00DE01F8" w:rsidRPr="00F17087" w:rsidRDefault="008C4E3F" w:rsidP="006A0EC1">
      <w:pPr>
        <w:autoSpaceDE w:val="0"/>
        <w:autoSpaceDN w:val="0"/>
        <w:adjustRightInd w:val="0"/>
        <w:rPr>
          <w:sz w:val="22"/>
          <w:szCs w:val="22"/>
        </w:rPr>
      </w:pPr>
      <w:r w:rsidRPr="00F17087">
        <w:rPr>
          <w:sz w:val="22"/>
          <w:szCs w:val="22"/>
        </w:rPr>
        <w:t xml:space="preserve">Šiuo metu priešnuodžio </w:t>
      </w:r>
      <w:proofErr w:type="spellStart"/>
      <w:r w:rsidRPr="00F17087">
        <w:rPr>
          <w:sz w:val="22"/>
          <w:szCs w:val="22"/>
        </w:rPr>
        <w:t>tikagreloro</w:t>
      </w:r>
      <w:proofErr w:type="spellEnd"/>
      <w:r w:rsidRPr="00F17087">
        <w:rPr>
          <w:sz w:val="22"/>
          <w:szCs w:val="22"/>
        </w:rPr>
        <w:t xml:space="preserve"> poveikiui pašalinti nežinoma. Dializės būdu </w:t>
      </w:r>
      <w:proofErr w:type="spellStart"/>
      <w:r w:rsidRPr="00F17087">
        <w:rPr>
          <w:sz w:val="22"/>
          <w:szCs w:val="22"/>
        </w:rPr>
        <w:t>tikagreloro</w:t>
      </w:r>
      <w:proofErr w:type="spellEnd"/>
      <w:r w:rsidR="006A0EC1" w:rsidRPr="00F17087">
        <w:rPr>
          <w:sz w:val="22"/>
          <w:szCs w:val="22"/>
        </w:rPr>
        <w:t xml:space="preserve"> </w:t>
      </w:r>
      <w:r w:rsidRPr="00F17087">
        <w:rPr>
          <w:sz w:val="22"/>
          <w:szCs w:val="22"/>
        </w:rPr>
        <w:t xml:space="preserve">nepašalinama (žr. 5.2 skyrių). Perdozavimas gydomas įprastinėmis priemonėmis. </w:t>
      </w:r>
      <w:r w:rsidR="006A0EC1" w:rsidRPr="00F17087">
        <w:rPr>
          <w:sz w:val="22"/>
          <w:szCs w:val="22"/>
        </w:rPr>
        <w:t>Laukiamas</w:t>
      </w:r>
      <w:r w:rsidRPr="00F17087">
        <w:rPr>
          <w:sz w:val="22"/>
          <w:szCs w:val="22"/>
        </w:rPr>
        <w:t xml:space="preserve"> </w:t>
      </w:r>
      <w:proofErr w:type="spellStart"/>
      <w:r w:rsidRPr="00F17087">
        <w:rPr>
          <w:sz w:val="22"/>
          <w:szCs w:val="22"/>
        </w:rPr>
        <w:t>tikagreloro</w:t>
      </w:r>
      <w:proofErr w:type="spellEnd"/>
      <w:r w:rsidR="006A0EC1" w:rsidRPr="00F17087">
        <w:rPr>
          <w:sz w:val="22"/>
          <w:szCs w:val="22"/>
        </w:rPr>
        <w:t xml:space="preserve"> </w:t>
      </w:r>
      <w:r w:rsidRPr="00F17087">
        <w:rPr>
          <w:sz w:val="22"/>
          <w:szCs w:val="22"/>
        </w:rPr>
        <w:t xml:space="preserve">perdozavimo poveikis yra kraujavimo rizikos laikotarpio pailgėjimas, susijęs su trombocitų </w:t>
      </w:r>
      <w:r w:rsidRPr="00F17087">
        <w:rPr>
          <w:sz w:val="22"/>
          <w:szCs w:val="22"/>
        </w:rPr>
        <w:lastRenderedPageBreak/>
        <w:t>funkcijos</w:t>
      </w:r>
      <w:r w:rsidR="006A0EC1" w:rsidRPr="00F17087">
        <w:rPr>
          <w:sz w:val="22"/>
          <w:szCs w:val="22"/>
        </w:rPr>
        <w:t xml:space="preserve"> </w:t>
      </w:r>
      <w:r w:rsidRPr="00F17087">
        <w:rPr>
          <w:sz w:val="22"/>
          <w:szCs w:val="22"/>
        </w:rPr>
        <w:t>slopinimu. Perpilti trombocitai neturėtų būti kliniškai naudingi pacientams kraujavimo metu (žr. 4.4</w:t>
      </w:r>
      <w:r w:rsidR="006A0EC1" w:rsidRPr="00F17087">
        <w:rPr>
          <w:sz w:val="22"/>
          <w:szCs w:val="22"/>
        </w:rPr>
        <w:t xml:space="preserve"> </w:t>
      </w:r>
      <w:r w:rsidRPr="00F17087">
        <w:rPr>
          <w:sz w:val="22"/>
          <w:szCs w:val="22"/>
        </w:rPr>
        <w:t>skyrių). Prasidėjus kraujavimui reikia imtis kitokių atitinkamų palaikomųjų priemonių.</w:t>
      </w:r>
    </w:p>
    <w:p w14:paraId="3668C3F6" w14:textId="77777777" w:rsidR="00DE01F8" w:rsidRPr="00F17087" w:rsidRDefault="00DE01F8">
      <w:pPr>
        <w:tabs>
          <w:tab w:val="left" w:pos="567"/>
        </w:tabs>
        <w:spacing w:line="260" w:lineRule="exact"/>
        <w:rPr>
          <w:sz w:val="22"/>
          <w:szCs w:val="22"/>
        </w:rPr>
      </w:pPr>
    </w:p>
    <w:p w14:paraId="6C3277E0" w14:textId="77777777" w:rsidR="006A0EC1" w:rsidRPr="00F17087" w:rsidRDefault="006A0EC1">
      <w:pPr>
        <w:tabs>
          <w:tab w:val="left" w:pos="567"/>
        </w:tabs>
        <w:spacing w:line="260" w:lineRule="exact"/>
        <w:rPr>
          <w:sz w:val="22"/>
          <w:szCs w:val="22"/>
        </w:rPr>
      </w:pPr>
    </w:p>
    <w:p w14:paraId="672DBF76" w14:textId="189AFB68" w:rsidR="00DE01F8" w:rsidRPr="00F17087" w:rsidRDefault="002D5C8E">
      <w:pPr>
        <w:keepNext/>
        <w:keepLines/>
        <w:tabs>
          <w:tab w:val="left" w:pos="567"/>
        </w:tabs>
        <w:outlineLvl w:val="2"/>
        <w:rPr>
          <w:b/>
          <w:bCs/>
          <w:sz w:val="22"/>
          <w:szCs w:val="22"/>
          <w:lang w:eastAsia="x-none"/>
        </w:rPr>
      </w:pPr>
      <w:r w:rsidRPr="00F17087">
        <w:rPr>
          <w:b/>
          <w:bCs/>
          <w:sz w:val="22"/>
          <w:szCs w:val="22"/>
          <w:lang w:eastAsia="x-none"/>
        </w:rPr>
        <w:t>5.</w:t>
      </w:r>
      <w:r w:rsidRPr="00F17087">
        <w:rPr>
          <w:b/>
          <w:bCs/>
          <w:sz w:val="22"/>
          <w:szCs w:val="22"/>
          <w:lang w:eastAsia="x-none"/>
        </w:rPr>
        <w:tab/>
        <w:t>FARMAKOLOGINĖS SAVYBĖS</w:t>
      </w:r>
      <w:r w:rsidR="00274C2D">
        <w:rPr>
          <w:b/>
          <w:bCs/>
          <w:sz w:val="22"/>
          <w:szCs w:val="22"/>
          <w:lang w:eastAsia="x-none"/>
        </w:rPr>
        <w:fldChar w:fldCharType="begin"/>
      </w:r>
      <w:r w:rsidR="00274C2D">
        <w:rPr>
          <w:b/>
          <w:bCs/>
          <w:sz w:val="22"/>
          <w:szCs w:val="22"/>
          <w:lang w:eastAsia="x-none"/>
        </w:rPr>
        <w:instrText xml:space="preserve"> DOCVARIABLE VAULT_ND_c1ea0b0e-4f66-405d-942e-272d03eb0fca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61171211" w14:textId="77777777" w:rsidR="00DE01F8" w:rsidRPr="00F17087" w:rsidRDefault="00DE01F8">
      <w:pPr>
        <w:tabs>
          <w:tab w:val="left" w:pos="567"/>
        </w:tabs>
        <w:spacing w:line="260" w:lineRule="exact"/>
        <w:rPr>
          <w:sz w:val="22"/>
          <w:szCs w:val="22"/>
        </w:rPr>
      </w:pPr>
    </w:p>
    <w:p w14:paraId="4D1D0E36" w14:textId="7C560A08"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5.1</w:t>
      </w:r>
      <w:r w:rsidRPr="00F17087">
        <w:rPr>
          <w:b/>
          <w:sz w:val="22"/>
          <w:szCs w:val="22"/>
          <w:lang w:eastAsia="x-none"/>
        </w:rPr>
        <w:t xml:space="preserve"> </w:t>
      </w:r>
      <w:r w:rsidRPr="00F17087">
        <w:rPr>
          <w:b/>
          <w:bCs/>
          <w:sz w:val="22"/>
          <w:szCs w:val="22"/>
          <w:lang w:eastAsia="x-none"/>
        </w:rPr>
        <w:tab/>
      </w:r>
      <w:proofErr w:type="spellStart"/>
      <w:r w:rsidRPr="00F17087">
        <w:rPr>
          <w:b/>
          <w:bCs/>
          <w:sz w:val="22"/>
          <w:szCs w:val="22"/>
          <w:lang w:eastAsia="x-none"/>
        </w:rPr>
        <w:t>Farmakodinaminės</w:t>
      </w:r>
      <w:proofErr w:type="spellEnd"/>
      <w:r w:rsidRPr="00F17087">
        <w:rPr>
          <w:b/>
          <w:bCs/>
          <w:sz w:val="22"/>
          <w:szCs w:val="22"/>
          <w:lang w:eastAsia="x-none"/>
        </w:rPr>
        <w:t xml:space="preserve"> savybės</w:t>
      </w:r>
      <w:r w:rsidR="00274C2D">
        <w:rPr>
          <w:b/>
          <w:bCs/>
          <w:sz w:val="22"/>
          <w:szCs w:val="22"/>
          <w:lang w:eastAsia="x-none"/>
        </w:rPr>
        <w:fldChar w:fldCharType="begin"/>
      </w:r>
      <w:r w:rsidR="00274C2D">
        <w:rPr>
          <w:b/>
          <w:bCs/>
          <w:sz w:val="22"/>
          <w:szCs w:val="22"/>
          <w:lang w:eastAsia="x-none"/>
        </w:rPr>
        <w:instrText xml:space="preserve"> DOCVARIABLE vault_nd_64f7f868-bfd5-4bb4-9af9-b5b493e9904d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6EB70701" w14:textId="77777777" w:rsidR="00DE01F8" w:rsidRPr="00F17087" w:rsidRDefault="00DE01F8">
      <w:pPr>
        <w:tabs>
          <w:tab w:val="left" w:pos="567"/>
        </w:tabs>
        <w:spacing w:line="260" w:lineRule="exact"/>
        <w:rPr>
          <w:sz w:val="22"/>
          <w:szCs w:val="22"/>
        </w:rPr>
      </w:pPr>
    </w:p>
    <w:p w14:paraId="7E94A5F3" w14:textId="035395FC" w:rsidR="008C4E3F" w:rsidRPr="00F17087" w:rsidRDefault="002D5C8E" w:rsidP="008C4E3F">
      <w:pPr>
        <w:autoSpaceDE w:val="0"/>
        <w:autoSpaceDN w:val="0"/>
        <w:adjustRightInd w:val="0"/>
        <w:rPr>
          <w:sz w:val="22"/>
          <w:szCs w:val="22"/>
        </w:rPr>
      </w:pPr>
      <w:proofErr w:type="spellStart"/>
      <w:r w:rsidRPr="00F17087">
        <w:rPr>
          <w:sz w:val="22"/>
          <w:szCs w:val="22"/>
        </w:rPr>
        <w:t>Farmakoterapinė</w:t>
      </w:r>
      <w:proofErr w:type="spellEnd"/>
      <w:r w:rsidRPr="00F17087">
        <w:rPr>
          <w:sz w:val="22"/>
          <w:szCs w:val="22"/>
        </w:rPr>
        <w:t xml:space="preserve"> grupė – </w:t>
      </w:r>
      <w:r w:rsidR="008C4E3F" w:rsidRPr="00F17087">
        <w:rPr>
          <w:sz w:val="22"/>
          <w:szCs w:val="22"/>
        </w:rPr>
        <w:t xml:space="preserve">trombocitų </w:t>
      </w:r>
      <w:proofErr w:type="spellStart"/>
      <w:r w:rsidR="008C4E3F" w:rsidRPr="00F17087">
        <w:rPr>
          <w:sz w:val="22"/>
          <w:szCs w:val="22"/>
        </w:rPr>
        <w:t>agregacijos</w:t>
      </w:r>
      <w:proofErr w:type="spellEnd"/>
      <w:r w:rsidR="008C4E3F" w:rsidRPr="00F17087">
        <w:rPr>
          <w:sz w:val="22"/>
          <w:szCs w:val="22"/>
        </w:rPr>
        <w:t xml:space="preserve"> inhibitoriai, išskyrus hepariną, ATC kodas –</w:t>
      </w:r>
      <w:r w:rsidR="006A0EC1" w:rsidRPr="00F17087">
        <w:rPr>
          <w:sz w:val="22"/>
          <w:szCs w:val="22"/>
        </w:rPr>
        <w:t xml:space="preserve"> </w:t>
      </w:r>
      <w:r w:rsidR="008C4E3F" w:rsidRPr="00F17087">
        <w:rPr>
          <w:sz w:val="22"/>
          <w:szCs w:val="22"/>
        </w:rPr>
        <w:t>B01AC24</w:t>
      </w:r>
      <w:r w:rsidR="003F113B">
        <w:rPr>
          <w:sz w:val="22"/>
          <w:szCs w:val="22"/>
        </w:rPr>
        <w:t>.</w:t>
      </w:r>
    </w:p>
    <w:p w14:paraId="27AF4D65" w14:textId="77777777" w:rsidR="006A0EC1" w:rsidRPr="00F17087" w:rsidRDefault="006A0EC1" w:rsidP="008C4E3F">
      <w:pPr>
        <w:autoSpaceDE w:val="0"/>
        <w:autoSpaceDN w:val="0"/>
        <w:adjustRightInd w:val="0"/>
        <w:rPr>
          <w:sz w:val="22"/>
          <w:szCs w:val="22"/>
        </w:rPr>
      </w:pPr>
    </w:p>
    <w:p w14:paraId="0B38E7BF" w14:textId="77777777" w:rsidR="00AC6C7F" w:rsidRPr="0042092C" w:rsidRDefault="002D5C8E" w:rsidP="0042092C">
      <w:pPr>
        <w:tabs>
          <w:tab w:val="left" w:pos="567"/>
        </w:tabs>
        <w:spacing w:line="260" w:lineRule="exact"/>
        <w:rPr>
          <w:sz w:val="22"/>
          <w:szCs w:val="22"/>
          <w:u w:val="single"/>
        </w:rPr>
      </w:pPr>
      <w:r w:rsidRPr="00F17087">
        <w:rPr>
          <w:sz w:val="22"/>
          <w:szCs w:val="22"/>
          <w:u w:val="single"/>
        </w:rPr>
        <w:t>Veikimo mechanizmas</w:t>
      </w:r>
    </w:p>
    <w:p w14:paraId="211F4BE0" w14:textId="77777777" w:rsidR="008C4E3F" w:rsidRPr="00F17087" w:rsidRDefault="006A0EC1" w:rsidP="008C4E3F">
      <w:pPr>
        <w:autoSpaceDE w:val="0"/>
        <w:autoSpaceDN w:val="0"/>
        <w:adjustRightInd w:val="0"/>
        <w:rPr>
          <w:sz w:val="22"/>
          <w:szCs w:val="22"/>
        </w:rPr>
      </w:pPr>
      <w:proofErr w:type="spellStart"/>
      <w:r w:rsidRPr="00F17087">
        <w:rPr>
          <w:sz w:val="22"/>
          <w:szCs w:val="22"/>
        </w:rPr>
        <w:t>Ti</w:t>
      </w:r>
      <w:r w:rsidR="0066096C">
        <w:rPr>
          <w:sz w:val="22"/>
          <w:szCs w:val="22"/>
        </w:rPr>
        <w:t>k</w:t>
      </w:r>
      <w:r w:rsidRPr="00F17087">
        <w:rPr>
          <w:sz w:val="22"/>
          <w:szCs w:val="22"/>
        </w:rPr>
        <w:t>agrelor</w:t>
      </w:r>
      <w:r w:rsidR="0066096C">
        <w:rPr>
          <w:sz w:val="22"/>
          <w:szCs w:val="22"/>
        </w:rPr>
        <w:t>o</w:t>
      </w:r>
      <w:proofErr w:type="spellEnd"/>
      <w:r w:rsidR="0066096C">
        <w:rPr>
          <w:sz w:val="22"/>
          <w:szCs w:val="22"/>
        </w:rPr>
        <w:t xml:space="preserve"> tablečių </w:t>
      </w:r>
      <w:r w:rsidR="008C4E3F" w:rsidRPr="00F17087">
        <w:rPr>
          <w:sz w:val="22"/>
          <w:szCs w:val="22"/>
        </w:rPr>
        <w:t xml:space="preserve">sudėtyje yra </w:t>
      </w:r>
      <w:proofErr w:type="spellStart"/>
      <w:r w:rsidR="008C4E3F" w:rsidRPr="00F17087">
        <w:rPr>
          <w:sz w:val="22"/>
          <w:szCs w:val="22"/>
        </w:rPr>
        <w:t>tikagreloro</w:t>
      </w:r>
      <w:proofErr w:type="spellEnd"/>
      <w:r w:rsidR="008C4E3F" w:rsidRPr="00F17087">
        <w:rPr>
          <w:sz w:val="22"/>
          <w:szCs w:val="22"/>
        </w:rPr>
        <w:t xml:space="preserve"> – geriamojo cheminės </w:t>
      </w:r>
      <w:proofErr w:type="spellStart"/>
      <w:r w:rsidR="008C4E3F" w:rsidRPr="00F17087">
        <w:rPr>
          <w:sz w:val="22"/>
          <w:szCs w:val="22"/>
        </w:rPr>
        <w:t>ciklopentiltriazolpirimidinų</w:t>
      </w:r>
      <w:proofErr w:type="spellEnd"/>
      <w:r w:rsidR="008C4E3F" w:rsidRPr="00F17087">
        <w:rPr>
          <w:sz w:val="22"/>
          <w:szCs w:val="22"/>
        </w:rPr>
        <w:t xml:space="preserve"> (CPTP) grupės</w:t>
      </w:r>
      <w:r w:rsidRPr="00F17087">
        <w:rPr>
          <w:sz w:val="22"/>
          <w:szCs w:val="22"/>
        </w:rPr>
        <w:t xml:space="preserve"> </w:t>
      </w:r>
      <w:r w:rsidR="008C4E3F" w:rsidRPr="00F17087">
        <w:rPr>
          <w:sz w:val="22"/>
          <w:szCs w:val="22"/>
        </w:rPr>
        <w:t>tiesioginio ir selektyvaus veikimo laikinai prisijungiančio P2Y</w:t>
      </w:r>
      <w:r w:rsidR="008C4E3F" w:rsidRPr="00F17087">
        <w:rPr>
          <w:sz w:val="22"/>
          <w:szCs w:val="22"/>
          <w:vertAlign w:val="subscript"/>
        </w:rPr>
        <w:t xml:space="preserve">12 </w:t>
      </w:r>
      <w:r w:rsidR="008C4E3F" w:rsidRPr="00F17087">
        <w:rPr>
          <w:sz w:val="22"/>
          <w:szCs w:val="22"/>
        </w:rPr>
        <w:t>receptorių antagonisto, trikdančio</w:t>
      </w:r>
      <w:r w:rsidRPr="00F17087">
        <w:rPr>
          <w:sz w:val="22"/>
          <w:szCs w:val="22"/>
        </w:rPr>
        <w:t xml:space="preserve"> </w:t>
      </w:r>
      <w:r w:rsidR="008C4E3F" w:rsidRPr="00F17087">
        <w:rPr>
          <w:sz w:val="22"/>
          <w:szCs w:val="22"/>
        </w:rPr>
        <w:t>ADF perduodamą nuo P2Y</w:t>
      </w:r>
      <w:r w:rsidR="008C4E3F" w:rsidRPr="00F17087">
        <w:rPr>
          <w:sz w:val="22"/>
          <w:szCs w:val="22"/>
          <w:vertAlign w:val="subscript"/>
        </w:rPr>
        <w:t>12</w:t>
      </w:r>
      <w:r w:rsidR="008C4E3F" w:rsidRPr="00F17087">
        <w:rPr>
          <w:sz w:val="22"/>
          <w:szCs w:val="22"/>
        </w:rPr>
        <w:t xml:space="preserve"> priklausomą trombocitų aktyvinimą ir jų </w:t>
      </w:r>
      <w:proofErr w:type="spellStart"/>
      <w:r w:rsidR="008C4E3F" w:rsidRPr="00F17087">
        <w:rPr>
          <w:sz w:val="22"/>
          <w:szCs w:val="22"/>
        </w:rPr>
        <w:t>agregaciją</w:t>
      </w:r>
      <w:proofErr w:type="spellEnd"/>
      <w:r w:rsidR="008C4E3F" w:rsidRPr="00F17087">
        <w:rPr>
          <w:sz w:val="22"/>
          <w:szCs w:val="22"/>
        </w:rPr>
        <w:t xml:space="preserve">. </w:t>
      </w:r>
      <w:proofErr w:type="spellStart"/>
      <w:r w:rsidR="008C4E3F" w:rsidRPr="00F17087">
        <w:rPr>
          <w:sz w:val="22"/>
          <w:szCs w:val="22"/>
        </w:rPr>
        <w:t>Tikagreloras</w:t>
      </w:r>
      <w:proofErr w:type="spellEnd"/>
      <w:r w:rsidRPr="00F17087">
        <w:rPr>
          <w:sz w:val="22"/>
          <w:szCs w:val="22"/>
        </w:rPr>
        <w:t xml:space="preserve"> </w:t>
      </w:r>
      <w:r w:rsidR="008C4E3F" w:rsidRPr="00F17087">
        <w:rPr>
          <w:sz w:val="22"/>
          <w:szCs w:val="22"/>
        </w:rPr>
        <w:t>nekliudo prisijungti ADF, tačiau pats prisijungęs prie P2Y</w:t>
      </w:r>
      <w:r w:rsidR="008C4E3F" w:rsidRPr="00F17087">
        <w:rPr>
          <w:sz w:val="22"/>
          <w:szCs w:val="22"/>
          <w:vertAlign w:val="subscript"/>
        </w:rPr>
        <w:t>12</w:t>
      </w:r>
      <w:r w:rsidR="008C4E3F" w:rsidRPr="00F17087">
        <w:rPr>
          <w:sz w:val="22"/>
          <w:szCs w:val="22"/>
        </w:rPr>
        <w:t xml:space="preserve"> receptorių neleidžia ADF perduoti</w:t>
      </w:r>
      <w:r w:rsidR="001D6AB3" w:rsidRPr="00F17087">
        <w:rPr>
          <w:sz w:val="22"/>
          <w:szCs w:val="22"/>
        </w:rPr>
        <w:t xml:space="preserve"> </w:t>
      </w:r>
      <w:r w:rsidR="008C4E3F" w:rsidRPr="00F17087">
        <w:rPr>
          <w:sz w:val="22"/>
          <w:szCs w:val="22"/>
        </w:rPr>
        <w:t xml:space="preserve">signalo. Trombocitai dalyvauja prasidedant ir (arba) progresuojant aterosklerozės </w:t>
      </w:r>
      <w:proofErr w:type="spellStart"/>
      <w:r w:rsidR="008C4E3F" w:rsidRPr="00F17087">
        <w:rPr>
          <w:sz w:val="22"/>
          <w:szCs w:val="22"/>
        </w:rPr>
        <w:t>trombozinėms</w:t>
      </w:r>
      <w:proofErr w:type="spellEnd"/>
      <w:r w:rsidR="001D6AB3" w:rsidRPr="00F17087">
        <w:rPr>
          <w:sz w:val="22"/>
          <w:szCs w:val="22"/>
        </w:rPr>
        <w:t xml:space="preserve"> </w:t>
      </w:r>
      <w:r w:rsidR="008C4E3F" w:rsidRPr="00F17087">
        <w:rPr>
          <w:sz w:val="22"/>
          <w:szCs w:val="22"/>
        </w:rPr>
        <w:t>komplikacijoms, todėl jų funkcijos slopinimas mažina KV komplikacijų (mirties, MI ir insulto) riziką.</w:t>
      </w:r>
    </w:p>
    <w:p w14:paraId="48AEA0C6" w14:textId="77777777" w:rsidR="001D6AB3" w:rsidRPr="00F17087" w:rsidRDefault="001D6AB3" w:rsidP="008C4E3F">
      <w:pPr>
        <w:autoSpaceDE w:val="0"/>
        <w:autoSpaceDN w:val="0"/>
        <w:adjustRightInd w:val="0"/>
        <w:rPr>
          <w:sz w:val="22"/>
          <w:szCs w:val="22"/>
        </w:rPr>
      </w:pPr>
    </w:p>
    <w:p w14:paraId="6E5AA1F2" w14:textId="77777777" w:rsidR="008C4E3F" w:rsidRPr="00F17087" w:rsidRDefault="001D6AB3" w:rsidP="008C4E3F">
      <w:pPr>
        <w:autoSpaceDE w:val="0"/>
        <w:autoSpaceDN w:val="0"/>
        <w:adjustRightInd w:val="0"/>
        <w:rPr>
          <w:sz w:val="22"/>
          <w:szCs w:val="22"/>
        </w:rPr>
      </w:pPr>
      <w:proofErr w:type="spellStart"/>
      <w:r w:rsidRPr="00F17087">
        <w:rPr>
          <w:sz w:val="22"/>
          <w:szCs w:val="22"/>
        </w:rPr>
        <w:t>T</w:t>
      </w:r>
      <w:r w:rsidR="008C4E3F" w:rsidRPr="00F17087">
        <w:rPr>
          <w:sz w:val="22"/>
          <w:szCs w:val="22"/>
        </w:rPr>
        <w:t>ikagreloras</w:t>
      </w:r>
      <w:proofErr w:type="spellEnd"/>
      <w:r w:rsidR="008C4E3F" w:rsidRPr="00F17087">
        <w:rPr>
          <w:sz w:val="22"/>
          <w:szCs w:val="22"/>
        </w:rPr>
        <w:t xml:space="preserve"> </w:t>
      </w:r>
      <w:r w:rsidRPr="00F17087">
        <w:rPr>
          <w:sz w:val="22"/>
          <w:szCs w:val="22"/>
        </w:rPr>
        <w:t xml:space="preserve">taip pat </w:t>
      </w:r>
      <w:r w:rsidR="008C4E3F" w:rsidRPr="00F17087">
        <w:rPr>
          <w:sz w:val="22"/>
          <w:szCs w:val="22"/>
        </w:rPr>
        <w:t xml:space="preserve">didina lokalią endogeninio </w:t>
      </w:r>
      <w:proofErr w:type="spellStart"/>
      <w:r w:rsidR="008C4E3F" w:rsidRPr="00F17087">
        <w:rPr>
          <w:sz w:val="22"/>
          <w:szCs w:val="22"/>
        </w:rPr>
        <w:t>adenozino</w:t>
      </w:r>
      <w:proofErr w:type="spellEnd"/>
      <w:r w:rsidR="008C4E3F" w:rsidRPr="00F17087">
        <w:rPr>
          <w:sz w:val="22"/>
          <w:szCs w:val="22"/>
        </w:rPr>
        <w:t xml:space="preserve"> koncentraciją, nes slopina </w:t>
      </w:r>
      <w:proofErr w:type="spellStart"/>
      <w:r w:rsidR="008C4E3F" w:rsidRPr="00F17087">
        <w:rPr>
          <w:sz w:val="22"/>
          <w:szCs w:val="22"/>
        </w:rPr>
        <w:t>pusiausvyrinį</w:t>
      </w:r>
      <w:proofErr w:type="spellEnd"/>
      <w:r w:rsidRPr="00F17087">
        <w:rPr>
          <w:sz w:val="22"/>
          <w:szCs w:val="22"/>
        </w:rPr>
        <w:t xml:space="preserve"> </w:t>
      </w:r>
      <w:proofErr w:type="spellStart"/>
      <w:r w:rsidR="008C4E3F" w:rsidRPr="00F17087">
        <w:rPr>
          <w:sz w:val="22"/>
          <w:szCs w:val="22"/>
        </w:rPr>
        <w:t>nukleozidų</w:t>
      </w:r>
      <w:proofErr w:type="spellEnd"/>
      <w:r w:rsidR="008C4E3F" w:rsidRPr="00F17087">
        <w:rPr>
          <w:sz w:val="22"/>
          <w:szCs w:val="22"/>
        </w:rPr>
        <w:t xml:space="preserve"> nešiklį Nr. 1 (angl. </w:t>
      </w:r>
      <w:proofErr w:type="spellStart"/>
      <w:r w:rsidR="008C4E3F" w:rsidRPr="00F17087">
        <w:rPr>
          <w:i/>
          <w:iCs/>
          <w:sz w:val="22"/>
          <w:szCs w:val="22"/>
        </w:rPr>
        <w:t>equilibrative</w:t>
      </w:r>
      <w:proofErr w:type="spellEnd"/>
      <w:r w:rsidR="008C4E3F" w:rsidRPr="00F17087">
        <w:rPr>
          <w:i/>
          <w:iCs/>
          <w:sz w:val="22"/>
          <w:szCs w:val="22"/>
        </w:rPr>
        <w:t xml:space="preserve"> </w:t>
      </w:r>
      <w:proofErr w:type="spellStart"/>
      <w:r w:rsidR="008C4E3F" w:rsidRPr="00F17087">
        <w:rPr>
          <w:i/>
          <w:iCs/>
          <w:sz w:val="22"/>
          <w:szCs w:val="22"/>
        </w:rPr>
        <w:t>nucleoside</w:t>
      </w:r>
      <w:proofErr w:type="spellEnd"/>
      <w:r w:rsidR="008C4E3F" w:rsidRPr="00F17087">
        <w:rPr>
          <w:i/>
          <w:iCs/>
          <w:sz w:val="22"/>
          <w:szCs w:val="22"/>
        </w:rPr>
        <w:t xml:space="preserve"> transporter-1</w:t>
      </w:r>
      <w:r w:rsidR="008C4E3F" w:rsidRPr="00F17087">
        <w:rPr>
          <w:sz w:val="22"/>
          <w:szCs w:val="22"/>
        </w:rPr>
        <w:t>, ENT-1).</w:t>
      </w:r>
    </w:p>
    <w:p w14:paraId="2603AED6" w14:textId="77777777" w:rsidR="001D6AB3" w:rsidRPr="00F17087" w:rsidRDefault="001D6AB3" w:rsidP="008C4E3F">
      <w:pPr>
        <w:autoSpaceDE w:val="0"/>
        <w:autoSpaceDN w:val="0"/>
        <w:adjustRightInd w:val="0"/>
        <w:rPr>
          <w:sz w:val="22"/>
          <w:szCs w:val="22"/>
        </w:rPr>
      </w:pPr>
    </w:p>
    <w:p w14:paraId="76570D33" w14:textId="77777777" w:rsidR="008C4E3F" w:rsidRPr="00F17087" w:rsidRDefault="008C4E3F" w:rsidP="00F47C2E">
      <w:pPr>
        <w:autoSpaceDE w:val="0"/>
        <w:autoSpaceDN w:val="0"/>
        <w:adjustRightInd w:val="0"/>
        <w:rPr>
          <w:sz w:val="22"/>
          <w:szCs w:val="22"/>
          <w:u w:val="single"/>
        </w:rPr>
      </w:pPr>
      <w:r w:rsidRPr="00F17087">
        <w:rPr>
          <w:sz w:val="22"/>
          <w:szCs w:val="22"/>
        </w:rPr>
        <w:t xml:space="preserve">Nustatyta, kad </w:t>
      </w:r>
      <w:proofErr w:type="spellStart"/>
      <w:r w:rsidRPr="00F17087">
        <w:rPr>
          <w:sz w:val="22"/>
          <w:szCs w:val="22"/>
        </w:rPr>
        <w:t>tikagreloras</w:t>
      </w:r>
      <w:proofErr w:type="spellEnd"/>
      <w:r w:rsidRPr="00F17087">
        <w:rPr>
          <w:sz w:val="22"/>
          <w:szCs w:val="22"/>
        </w:rPr>
        <w:t xml:space="preserve"> sustiprina šį </w:t>
      </w:r>
      <w:proofErr w:type="spellStart"/>
      <w:r w:rsidRPr="00F17087">
        <w:rPr>
          <w:sz w:val="22"/>
          <w:szCs w:val="22"/>
        </w:rPr>
        <w:t>adenozino</w:t>
      </w:r>
      <w:proofErr w:type="spellEnd"/>
      <w:r w:rsidRPr="00F17087">
        <w:rPr>
          <w:sz w:val="22"/>
          <w:szCs w:val="22"/>
        </w:rPr>
        <w:t xml:space="preserve"> poveikį sveikiems žmonėms ir </w:t>
      </w:r>
      <w:r w:rsidR="001D6AB3" w:rsidRPr="00F17087">
        <w:rPr>
          <w:sz w:val="22"/>
          <w:szCs w:val="22"/>
        </w:rPr>
        <w:t xml:space="preserve">ŪKS </w:t>
      </w:r>
      <w:r w:rsidRPr="00F17087">
        <w:rPr>
          <w:sz w:val="22"/>
          <w:szCs w:val="22"/>
        </w:rPr>
        <w:t>ištiktiems</w:t>
      </w:r>
      <w:r w:rsidR="001D6AB3" w:rsidRPr="00F17087">
        <w:rPr>
          <w:sz w:val="22"/>
          <w:szCs w:val="22"/>
        </w:rPr>
        <w:t xml:space="preserve"> </w:t>
      </w:r>
      <w:r w:rsidRPr="00F17087">
        <w:rPr>
          <w:sz w:val="22"/>
          <w:szCs w:val="22"/>
        </w:rPr>
        <w:t xml:space="preserve">pacientams: kraujagyslių išsiplėtimą (matuojamas pagal sveikų </w:t>
      </w:r>
      <w:proofErr w:type="spellStart"/>
      <w:r w:rsidR="001816BE" w:rsidRPr="00F17087">
        <w:rPr>
          <w:sz w:val="22"/>
          <w:szCs w:val="22"/>
        </w:rPr>
        <w:t>sąvanorių</w:t>
      </w:r>
      <w:proofErr w:type="spellEnd"/>
      <w:r w:rsidR="001816BE" w:rsidRPr="00F17087">
        <w:rPr>
          <w:sz w:val="22"/>
          <w:szCs w:val="22"/>
        </w:rPr>
        <w:t xml:space="preserve"> </w:t>
      </w:r>
      <w:r w:rsidRPr="00F17087">
        <w:rPr>
          <w:sz w:val="22"/>
          <w:szCs w:val="22"/>
        </w:rPr>
        <w:t xml:space="preserve">žmonių ir </w:t>
      </w:r>
      <w:r w:rsidR="001D6AB3" w:rsidRPr="00F17087">
        <w:rPr>
          <w:sz w:val="22"/>
          <w:szCs w:val="22"/>
        </w:rPr>
        <w:t xml:space="preserve">ŪKS </w:t>
      </w:r>
      <w:r w:rsidRPr="00F17087">
        <w:rPr>
          <w:sz w:val="22"/>
          <w:szCs w:val="22"/>
        </w:rPr>
        <w:t>ištiktų pacientų</w:t>
      </w:r>
      <w:r w:rsidR="001816BE" w:rsidRPr="00F17087">
        <w:rPr>
          <w:sz w:val="22"/>
          <w:szCs w:val="22"/>
        </w:rPr>
        <w:t xml:space="preserve"> </w:t>
      </w:r>
      <w:r w:rsidRPr="00F17087">
        <w:rPr>
          <w:sz w:val="22"/>
          <w:szCs w:val="22"/>
        </w:rPr>
        <w:t>koronarinės kraujotakos padidėjimą, galvos skausmą), trombocitų funkcijos slopinimą (neskaidytame</w:t>
      </w:r>
      <w:r w:rsidR="00F47C2E" w:rsidRPr="00F17087">
        <w:rPr>
          <w:sz w:val="22"/>
          <w:szCs w:val="22"/>
        </w:rPr>
        <w:t xml:space="preserve"> </w:t>
      </w:r>
      <w:r w:rsidRPr="00F17087">
        <w:rPr>
          <w:sz w:val="22"/>
          <w:szCs w:val="22"/>
        </w:rPr>
        <w:t xml:space="preserve">žmogaus kraujyje </w:t>
      </w:r>
      <w:proofErr w:type="spellStart"/>
      <w:r w:rsidRPr="00F17087">
        <w:rPr>
          <w:i/>
          <w:iCs/>
          <w:sz w:val="22"/>
          <w:szCs w:val="22"/>
        </w:rPr>
        <w:t>in</w:t>
      </w:r>
      <w:proofErr w:type="spellEnd"/>
      <w:r w:rsidRPr="00F17087">
        <w:rPr>
          <w:i/>
          <w:iCs/>
          <w:sz w:val="22"/>
          <w:szCs w:val="22"/>
        </w:rPr>
        <w:t xml:space="preserve"> </w:t>
      </w:r>
      <w:proofErr w:type="spellStart"/>
      <w:r w:rsidRPr="00F17087">
        <w:rPr>
          <w:i/>
          <w:iCs/>
          <w:sz w:val="22"/>
          <w:szCs w:val="22"/>
        </w:rPr>
        <w:t>vitro</w:t>
      </w:r>
      <w:proofErr w:type="spellEnd"/>
      <w:r w:rsidRPr="00F17087">
        <w:rPr>
          <w:sz w:val="22"/>
          <w:szCs w:val="22"/>
        </w:rPr>
        <w:t xml:space="preserve">) ir dusulį. Vis dėlto ryšys tarp nustatyto </w:t>
      </w:r>
      <w:proofErr w:type="spellStart"/>
      <w:r w:rsidRPr="00F17087">
        <w:rPr>
          <w:sz w:val="22"/>
          <w:szCs w:val="22"/>
        </w:rPr>
        <w:t>adenozino</w:t>
      </w:r>
      <w:proofErr w:type="spellEnd"/>
      <w:r w:rsidRPr="00F17087">
        <w:rPr>
          <w:sz w:val="22"/>
          <w:szCs w:val="22"/>
        </w:rPr>
        <w:t xml:space="preserve"> koncentracijos</w:t>
      </w:r>
      <w:r w:rsidR="00F47C2E" w:rsidRPr="00F17087">
        <w:rPr>
          <w:sz w:val="22"/>
          <w:szCs w:val="22"/>
        </w:rPr>
        <w:t xml:space="preserve"> </w:t>
      </w:r>
      <w:r w:rsidRPr="00F17087">
        <w:rPr>
          <w:sz w:val="22"/>
          <w:szCs w:val="22"/>
        </w:rPr>
        <w:t>padidėjimo ir klinikinių rezultatų (pvz., sergamumo ir mirštamumo) tiksliai neišaiškintas.</w:t>
      </w:r>
    </w:p>
    <w:p w14:paraId="04A245FB" w14:textId="77777777" w:rsidR="008C4E3F" w:rsidRPr="00F17087" w:rsidRDefault="008C4E3F">
      <w:pPr>
        <w:tabs>
          <w:tab w:val="left" w:pos="567"/>
        </w:tabs>
        <w:spacing w:line="260" w:lineRule="exact"/>
        <w:rPr>
          <w:sz w:val="22"/>
          <w:szCs w:val="22"/>
          <w:u w:val="single"/>
        </w:rPr>
      </w:pPr>
    </w:p>
    <w:p w14:paraId="606369C0" w14:textId="77777777" w:rsidR="008C4E3F" w:rsidRPr="00F17087" w:rsidRDefault="002D5C8E">
      <w:pPr>
        <w:tabs>
          <w:tab w:val="left" w:pos="567"/>
        </w:tabs>
        <w:spacing w:line="260" w:lineRule="exact"/>
        <w:rPr>
          <w:sz w:val="22"/>
          <w:szCs w:val="22"/>
          <w:u w:val="single"/>
        </w:rPr>
      </w:pPr>
      <w:proofErr w:type="spellStart"/>
      <w:r w:rsidRPr="00F17087">
        <w:rPr>
          <w:sz w:val="22"/>
          <w:szCs w:val="22"/>
          <w:u w:val="single"/>
        </w:rPr>
        <w:t>Farmakodinaminis</w:t>
      </w:r>
      <w:proofErr w:type="spellEnd"/>
      <w:r w:rsidRPr="00F17087">
        <w:rPr>
          <w:sz w:val="22"/>
          <w:szCs w:val="22"/>
          <w:u w:val="single"/>
        </w:rPr>
        <w:t xml:space="preserve"> poveikis</w:t>
      </w:r>
    </w:p>
    <w:p w14:paraId="60DCD419" w14:textId="77777777" w:rsidR="008C4E3F" w:rsidRPr="0042092C" w:rsidRDefault="008C4E3F" w:rsidP="008C4E3F">
      <w:pPr>
        <w:autoSpaceDE w:val="0"/>
        <w:autoSpaceDN w:val="0"/>
        <w:adjustRightInd w:val="0"/>
        <w:rPr>
          <w:i/>
          <w:iCs/>
          <w:sz w:val="22"/>
          <w:szCs w:val="22"/>
          <w:u w:val="single"/>
        </w:rPr>
      </w:pPr>
      <w:r w:rsidRPr="0042092C">
        <w:rPr>
          <w:i/>
          <w:iCs/>
          <w:sz w:val="22"/>
          <w:szCs w:val="22"/>
          <w:u w:val="single"/>
        </w:rPr>
        <w:t>Veikimo pradžia</w:t>
      </w:r>
    </w:p>
    <w:p w14:paraId="12C1ABC3" w14:textId="77777777" w:rsidR="00672A57" w:rsidRPr="00F17087" w:rsidRDefault="00672A57" w:rsidP="008C4E3F">
      <w:pPr>
        <w:autoSpaceDE w:val="0"/>
        <w:autoSpaceDN w:val="0"/>
        <w:adjustRightInd w:val="0"/>
        <w:rPr>
          <w:sz w:val="22"/>
          <w:szCs w:val="22"/>
        </w:rPr>
      </w:pPr>
    </w:p>
    <w:p w14:paraId="2AE701CD" w14:textId="77777777" w:rsidR="008C4E3F" w:rsidRPr="00F17087" w:rsidRDefault="008C4E3F" w:rsidP="008C4E3F">
      <w:pPr>
        <w:autoSpaceDE w:val="0"/>
        <w:autoSpaceDN w:val="0"/>
        <w:adjustRightInd w:val="0"/>
        <w:rPr>
          <w:sz w:val="22"/>
          <w:szCs w:val="22"/>
        </w:rPr>
      </w:pPr>
      <w:r w:rsidRPr="00F17087">
        <w:rPr>
          <w:sz w:val="22"/>
          <w:szCs w:val="22"/>
        </w:rPr>
        <w:t xml:space="preserve">Stabilia išemine širdies liga (IŠL) sergantiems pacientams, vartojantiems </w:t>
      </w:r>
      <w:proofErr w:type="spellStart"/>
      <w:r w:rsidRPr="00F17087">
        <w:rPr>
          <w:sz w:val="22"/>
          <w:szCs w:val="22"/>
        </w:rPr>
        <w:t>acetilsalicilo</w:t>
      </w:r>
      <w:proofErr w:type="spellEnd"/>
      <w:r w:rsidRPr="00F17087">
        <w:rPr>
          <w:sz w:val="22"/>
          <w:szCs w:val="22"/>
        </w:rPr>
        <w:t xml:space="preserve"> rūgštį</w:t>
      </w:r>
      <w:r w:rsidR="004749D3" w:rsidRPr="00F17087">
        <w:rPr>
          <w:sz w:val="22"/>
          <w:szCs w:val="22"/>
        </w:rPr>
        <w:t xml:space="preserve"> (ASR)</w:t>
      </w:r>
      <w:r w:rsidRPr="00F17087">
        <w:rPr>
          <w:sz w:val="22"/>
          <w:szCs w:val="22"/>
        </w:rPr>
        <w:t>,</w:t>
      </w:r>
      <w:r w:rsidR="00F47C2E" w:rsidRPr="00F17087">
        <w:rPr>
          <w:sz w:val="22"/>
          <w:szCs w:val="22"/>
        </w:rPr>
        <w:t xml:space="preserve"> </w:t>
      </w:r>
      <w:proofErr w:type="spellStart"/>
      <w:r w:rsidRPr="00F17087">
        <w:rPr>
          <w:sz w:val="22"/>
          <w:szCs w:val="22"/>
        </w:rPr>
        <w:t>tikagreloras</w:t>
      </w:r>
      <w:proofErr w:type="spellEnd"/>
      <w:r w:rsidRPr="00F17087">
        <w:rPr>
          <w:sz w:val="22"/>
          <w:szCs w:val="22"/>
        </w:rPr>
        <w:t xml:space="preserve"> greitai sukelia farmakologinį poveikį: jo sukeliamas vidutinis trombocitų </w:t>
      </w:r>
      <w:proofErr w:type="spellStart"/>
      <w:r w:rsidRPr="00F17087">
        <w:rPr>
          <w:sz w:val="22"/>
          <w:szCs w:val="22"/>
        </w:rPr>
        <w:t>agregacijos</w:t>
      </w:r>
      <w:proofErr w:type="spellEnd"/>
      <w:r w:rsidR="00F47C2E" w:rsidRPr="00F17087">
        <w:rPr>
          <w:sz w:val="22"/>
          <w:szCs w:val="22"/>
        </w:rPr>
        <w:t xml:space="preserve"> slopinimas praėjus 30 </w:t>
      </w:r>
      <w:r w:rsidRPr="00F17087">
        <w:rPr>
          <w:sz w:val="22"/>
          <w:szCs w:val="22"/>
        </w:rPr>
        <w:t>min. po 180</w:t>
      </w:r>
      <w:r w:rsidR="00F47C2E" w:rsidRPr="00F17087">
        <w:rPr>
          <w:sz w:val="22"/>
          <w:szCs w:val="22"/>
        </w:rPr>
        <w:t> </w:t>
      </w:r>
      <w:r w:rsidRPr="00F17087">
        <w:rPr>
          <w:sz w:val="22"/>
          <w:szCs w:val="22"/>
        </w:rPr>
        <w:t>mg įsoti</w:t>
      </w:r>
      <w:r w:rsidR="00F47C2E" w:rsidRPr="00F17087">
        <w:rPr>
          <w:sz w:val="22"/>
          <w:szCs w:val="22"/>
        </w:rPr>
        <w:t>nimo dozės siekia apie 41 %, stipriausias (89 </w:t>
      </w:r>
      <w:r w:rsidRPr="00F17087">
        <w:rPr>
          <w:sz w:val="22"/>
          <w:szCs w:val="22"/>
        </w:rPr>
        <w:t>%) pasidaro</w:t>
      </w:r>
      <w:r w:rsidR="00F47C2E" w:rsidRPr="00F17087">
        <w:rPr>
          <w:sz w:val="22"/>
          <w:szCs w:val="22"/>
        </w:rPr>
        <w:t xml:space="preserve"> </w:t>
      </w:r>
      <w:r w:rsidRPr="00F17087">
        <w:rPr>
          <w:sz w:val="22"/>
          <w:szCs w:val="22"/>
        </w:rPr>
        <w:t>praėjus 2-4 val. ir išlieka 2-8</w:t>
      </w:r>
      <w:r w:rsidR="00F47C2E" w:rsidRPr="00F17087">
        <w:rPr>
          <w:sz w:val="22"/>
          <w:szCs w:val="22"/>
        </w:rPr>
        <w:t> val. po jos. 90 </w:t>
      </w:r>
      <w:r w:rsidRPr="00F17087">
        <w:rPr>
          <w:sz w:val="22"/>
          <w:szCs w:val="22"/>
        </w:rPr>
        <w:t xml:space="preserve">% pacientų, pavartojusių </w:t>
      </w:r>
      <w:proofErr w:type="spellStart"/>
      <w:r w:rsidRPr="00F17087">
        <w:rPr>
          <w:sz w:val="22"/>
          <w:szCs w:val="22"/>
        </w:rPr>
        <w:t>tikagreloro</w:t>
      </w:r>
      <w:proofErr w:type="spellEnd"/>
      <w:r w:rsidRPr="00F17087">
        <w:rPr>
          <w:sz w:val="22"/>
          <w:szCs w:val="22"/>
        </w:rPr>
        <w:t>, galutinis trombocitų</w:t>
      </w:r>
      <w:r w:rsidR="00F47C2E" w:rsidRPr="00F17087">
        <w:rPr>
          <w:sz w:val="22"/>
          <w:szCs w:val="22"/>
        </w:rPr>
        <w:t xml:space="preserve"> </w:t>
      </w:r>
      <w:proofErr w:type="spellStart"/>
      <w:r w:rsidRPr="00F17087">
        <w:rPr>
          <w:sz w:val="22"/>
          <w:szCs w:val="22"/>
        </w:rPr>
        <w:t>agre</w:t>
      </w:r>
      <w:r w:rsidR="00F47C2E" w:rsidRPr="00F17087">
        <w:rPr>
          <w:sz w:val="22"/>
          <w:szCs w:val="22"/>
        </w:rPr>
        <w:t>gacijos</w:t>
      </w:r>
      <w:proofErr w:type="spellEnd"/>
      <w:r w:rsidR="00F47C2E" w:rsidRPr="00F17087">
        <w:rPr>
          <w:sz w:val="22"/>
          <w:szCs w:val="22"/>
        </w:rPr>
        <w:t xml:space="preserve"> slopinimas pasiekdavo &gt; 70 % per 2 </w:t>
      </w:r>
      <w:r w:rsidRPr="00F17087">
        <w:rPr>
          <w:sz w:val="22"/>
          <w:szCs w:val="22"/>
        </w:rPr>
        <w:t>val.</w:t>
      </w:r>
    </w:p>
    <w:p w14:paraId="7B3CE485" w14:textId="77777777" w:rsidR="00F47C2E" w:rsidRPr="00F17087" w:rsidRDefault="00F47C2E" w:rsidP="008C4E3F">
      <w:pPr>
        <w:tabs>
          <w:tab w:val="left" w:pos="567"/>
        </w:tabs>
        <w:spacing w:line="260" w:lineRule="exact"/>
        <w:rPr>
          <w:i/>
          <w:iCs/>
          <w:sz w:val="22"/>
          <w:szCs w:val="22"/>
        </w:rPr>
      </w:pPr>
    </w:p>
    <w:p w14:paraId="6A17B45B" w14:textId="77777777" w:rsidR="00672A57" w:rsidRPr="0042092C" w:rsidRDefault="008C4E3F" w:rsidP="0042092C">
      <w:pPr>
        <w:tabs>
          <w:tab w:val="left" w:pos="567"/>
        </w:tabs>
        <w:spacing w:line="260" w:lineRule="exact"/>
        <w:rPr>
          <w:i/>
          <w:iCs/>
          <w:sz w:val="22"/>
          <w:szCs w:val="22"/>
          <w:u w:val="single"/>
        </w:rPr>
      </w:pPr>
      <w:r w:rsidRPr="0042092C">
        <w:rPr>
          <w:i/>
          <w:iCs/>
          <w:sz w:val="22"/>
          <w:szCs w:val="22"/>
          <w:u w:val="single"/>
        </w:rPr>
        <w:t>Veikimo pabaiga</w:t>
      </w:r>
    </w:p>
    <w:p w14:paraId="2A6EF295" w14:textId="77777777" w:rsidR="008C4E3F" w:rsidRPr="00F17087" w:rsidRDefault="008C4E3F" w:rsidP="008C4E3F">
      <w:pPr>
        <w:autoSpaceDE w:val="0"/>
        <w:autoSpaceDN w:val="0"/>
        <w:adjustRightInd w:val="0"/>
        <w:rPr>
          <w:sz w:val="22"/>
          <w:szCs w:val="22"/>
        </w:rPr>
      </w:pPr>
      <w:r w:rsidRPr="00F17087">
        <w:rPr>
          <w:sz w:val="22"/>
          <w:szCs w:val="22"/>
        </w:rPr>
        <w:t xml:space="preserve">Planuojant koronarinių arterijų šuntavimo procedūrą reikia atsižvelgti į tai, kad su </w:t>
      </w:r>
      <w:proofErr w:type="spellStart"/>
      <w:r w:rsidRPr="00F17087">
        <w:rPr>
          <w:sz w:val="22"/>
          <w:szCs w:val="22"/>
        </w:rPr>
        <w:t>tikagreloru</w:t>
      </w:r>
      <w:proofErr w:type="spellEnd"/>
      <w:r w:rsidRPr="00F17087">
        <w:rPr>
          <w:sz w:val="22"/>
          <w:szCs w:val="22"/>
        </w:rPr>
        <w:t xml:space="preserve"> susijusio</w:t>
      </w:r>
      <w:r w:rsidR="00F47C2E" w:rsidRPr="00F17087">
        <w:rPr>
          <w:sz w:val="22"/>
          <w:szCs w:val="22"/>
        </w:rPr>
        <w:t xml:space="preserve"> </w:t>
      </w:r>
      <w:r w:rsidRPr="00F17087">
        <w:rPr>
          <w:sz w:val="22"/>
          <w:szCs w:val="22"/>
        </w:rPr>
        <w:t xml:space="preserve">kraujavimo rizika būna didesnė negu susijusio su </w:t>
      </w:r>
      <w:proofErr w:type="spellStart"/>
      <w:r w:rsidRPr="00F17087">
        <w:rPr>
          <w:sz w:val="22"/>
          <w:szCs w:val="22"/>
        </w:rPr>
        <w:t>klopidogreliu</w:t>
      </w:r>
      <w:proofErr w:type="spellEnd"/>
      <w:r w:rsidRPr="00F17087">
        <w:rPr>
          <w:sz w:val="22"/>
          <w:szCs w:val="22"/>
        </w:rPr>
        <w:t xml:space="preserve"> jo vartojimą nutraukus iki procedūros</w:t>
      </w:r>
      <w:r w:rsidR="00F47C2E" w:rsidRPr="00F17087">
        <w:rPr>
          <w:sz w:val="22"/>
          <w:szCs w:val="22"/>
        </w:rPr>
        <w:t xml:space="preserve"> likus mažiau kaip 96 </w:t>
      </w:r>
      <w:r w:rsidRPr="00F17087">
        <w:rPr>
          <w:sz w:val="22"/>
          <w:szCs w:val="22"/>
        </w:rPr>
        <w:t>val.</w:t>
      </w:r>
    </w:p>
    <w:p w14:paraId="7D5D0AB4" w14:textId="77777777" w:rsidR="00F47C2E" w:rsidRPr="00F17087" w:rsidRDefault="00F47C2E" w:rsidP="008C4E3F">
      <w:pPr>
        <w:autoSpaceDE w:val="0"/>
        <w:autoSpaceDN w:val="0"/>
        <w:adjustRightInd w:val="0"/>
        <w:rPr>
          <w:i/>
          <w:iCs/>
          <w:sz w:val="22"/>
          <w:szCs w:val="22"/>
        </w:rPr>
      </w:pPr>
    </w:p>
    <w:p w14:paraId="75708DA7" w14:textId="77777777" w:rsidR="00672A57" w:rsidRPr="0042092C" w:rsidRDefault="008C4E3F" w:rsidP="00F47C2E">
      <w:pPr>
        <w:autoSpaceDE w:val="0"/>
        <w:autoSpaceDN w:val="0"/>
        <w:adjustRightInd w:val="0"/>
        <w:rPr>
          <w:i/>
          <w:iCs/>
          <w:sz w:val="22"/>
          <w:szCs w:val="22"/>
          <w:u w:val="single"/>
        </w:rPr>
      </w:pPr>
      <w:r w:rsidRPr="0042092C">
        <w:rPr>
          <w:i/>
          <w:iCs/>
          <w:sz w:val="22"/>
          <w:szCs w:val="22"/>
          <w:u w:val="single"/>
        </w:rPr>
        <w:t>Keitimo duomenys</w:t>
      </w:r>
    </w:p>
    <w:p w14:paraId="79F74004" w14:textId="77777777" w:rsidR="008C4E3F" w:rsidRPr="00F17087" w:rsidRDefault="00F47C2E" w:rsidP="00F47C2E">
      <w:pPr>
        <w:autoSpaceDE w:val="0"/>
        <w:autoSpaceDN w:val="0"/>
        <w:adjustRightInd w:val="0"/>
        <w:rPr>
          <w:sz w:val="22"/>
          <w:szCs w:val="22"/>
          <w:u w:val="single"/>
        </w:rPr>
      </w:pPr>
      <w:r w:rsidRPr="00F17087">
        <w:rPr>
          <w:sz w:val="22"/>
          <w:szCs w:val="22"/>
        </w:rPr>
        <w:t>75 </w:t>
      </w:r>
      <w:r w:rsidR="008C4E3F" w:rsidRPr="00F17087">
        <w:rPr>
          <w:sz w:val="22"/>
          <w:szCs w:val="22"/>
        </w:rPr>
        <w:t xml:space="preserve">mg </w:t>
      </w:r>
      <w:proofErr w:type="spellStart"/>
      <w:r w:rsidR="008C4E3F" w:rsidRPr="00F17087">
        <w:rPr>
          <w:sz w:val="22"/>
          <w:szCs w:val="22"/>
        </w:rPr>
        <w:t>klopidogrelio</w:t>
      </w:r>
      <w:proofErr w:type="spellEnd"/>
      <w:r w:rsidR="008C4E3F" w:rsidRPr="00F17087">
        <w:rPr>
          <w:sz w:val="22"/>
          <w:szCs w:val="22"/>
        </w:rPr>
        <w:t xml:space="preserve"> pakeitus</w:t>
      </w:r>
      <w:r w:rsidRPr="00F17087">
        <w:rPr>
          <w:sz w:val="22"/>
          <w:szCs w:val="22"/>
        </w:rPr>
        <w:t xml:space="preserve"> į 90 </w:t>
      </w:r>
      <w:r w:rsidR="008C4E3F" w:rsidRPr="00F17087">
        <w:rPr>
          <w:sz w:val="22"/>
          <w:szCs w:val="22"/>
        </w:rPr>
        <w:t xml:space="preserve">mg </w:t>
      </w:r>
      <w:proofErr w:type="spellStart"/>
      <w:r w:rsidR="008C4E3F" w:rsidRPr="00F17087">
        <w:rPr>
          <w:sz w:val="22"/>
          <w:szCs w:val="22"/>
        </w:rPr>
        <w:t>tikagreloro</w:t>
      </w:r>
      <w:proofErr w:type="spellEnd"/>
      <w:r w:rsidR="008C4E3F" w:rsidRPr="00F17087">
        <w:rPr>
          <w:sz w:val="22"/>
          <w:szCs w:val="22"/>
        </w:rPr>
        <w:t xml:space="preserve"> 2 kartus per parą, absoliutus trombocitų </w:t>
      </w:r>
      <w:proofErr w:type="spellStart"/>
      <w:r w:rsidR="008C4E3F" w:rsidRPr="00F17087">
        <w:rPr>
          <w:sz w:val="22"/>
          <w:szCs w:val="22"/>
        </w:rPr>
        <w:t>agregacijos</w:t>
      </w:r>
      <w:proofErr w:type="spellEnd"/>
      <w:r w:rsidRPr="00F17087">
        <w:rPr>
          <w:sz w:val="22"/>
          <w:szCs w:val="22"/>
        </w:rPr>
        <w:t xml:space="preserve"> slopinimas sustiprėja 26,4 </w:t>
      </w:r>
      <w:r w:rsidR="008C4E3F" w:rsidRPr="00F17087">
        <w:rPr>
          <w:sz w:val="22"/>
          <w:szCs w:val="22"/>
        </w:rPr>
        <w:t xml:space="preserve">%, o </w:t>
      </w:r>
      <w:proofErr w:type="spellStart"/>
      <w:r w:rsidR="008C4E3F" w:rsidRPr="00F17087">
        <w:rPr>
          <w:sz w:val="22"/>
          <w:szCs w:val="22"/>
        </w:rPr>
        <w:t>tikagrelorą</w:t>
      </w:r>
      <w:proofErr w:type="spellEnd"/>
      <w:r w:rsidR="008C4E3F" w:rsidRPr="00F17087">
        <w:rPr>
          <w:sz w:val="22"/>
          <w:szCs w:val="22"/>
        </w:rPr>
        <w:t xml:space="preserve"> pakeitus </w:t>
      </w:r>
      <w:proofErr w:type="spellStart"/>
      <w:r w:rsidRPr="00F17087">
        <w:rPr>
          <w:sz w:val="22"/>
          <w:szCs w:val="22"/>
        </w:rPr>
        <w:t>klopidogreliu</w:t>
      </w:r>
      <w:proofErr w:type="spellEnd"/>
      <w:r w:rsidRPr="00F17087">
        <w:rPr>
          <w:sz w:val="22"/>
          <w:szCs w:val="22"/>
        </w:rPr>
        <w:t xml:space="preserve"> – susilpnėja 24,5 </w:t>
      </w:r>
      <w:r w:rsidR="008C4E3F" w:rsidRPr="00F17087">
        <w:rPr>
          <w:sz w:val="22"/>
          <w:szCs w:val="22"/>
        </w:rPr>
        <w:t xml:space="preserve">%. </w:t>
      </w:r>
      <w:proofErr w:type="spellStart"/>
      <w:r w:rsidR="008C4E3F" w:rsidRPr="00F17087">
        <w:rPr>
          <w:sz w:val="22"/>
          <w:szCs w:val="22"/>
        </w:rPr>
        <w:t>Klopidogrelį</w:t>
      </w:r>
      <w:proofErr w:type="spellEnd"/>
      <w:r w:rsidRPr="00F17087">
        <w:rPr>
          <w:sz w:val="22"/>
          <w:szCs w:val="22"/>
        </w:rPr>
        <w:t xml:space="preserve"> </w:t>
      </w:r>
      <w:r w:rsidR="008C4E3F" w:rsidRPr="00F17087">
        <w:rPr>
          <w:sz w:val="22"/>
          <w:szCs w:val="22"/>
        </w:rPr>
        <w:t xml:space="preserve">galima pakeisti </w:t>
      </w:r>
      <w:proofErr w:type="spellStart"/>
      <w:r w:rsidR="008C4E3F" w:rsidRPr="00F17087">
        <w:rPr>
          <w:sz w:val="22"/>
          <w:szCs w:val="22"/>
        </w:rPr>
        <w:t>tikagreloru</w:t>
      </w:r>
      <w:proofErr w:type="spellEnd"/>
      <w:r w:rsidR="008C4E3F" w:rsidRPr="00F17087">
        <w:rPr>
          <w:sz w:val="22"/>
          <w:szCs w:val="22"/>
        </w:rPr>
        <w:t xml:space="preserve"> be </w:t>
      </w:r>
      <w:proofErr w:type="spellStart"/>
      <w:r w:rsidR="008C4E3F" w:rsidRPr="00F17087">
        <w:rPr>
          <w:sz w:val="22"/>
          <w:szCs w:val="22"/>
        </w:rPr>
        <w:t>antitrombocitinio</w:t>
      </w:r>
      <w:proofErr w:type="spellEnd"/>
      <w:r w:rsidR="008C4E3F" w:rsidRPr="00F17087">
        <w:rPr>
          <w:sz w:val="22"/>
          <w:szCs w:val="22"/>
        </w:rPr>
        <w:t xml:space="preserve"> poveikio pertraukos (žr. 4.2 skyrių).</w:t>
      </w:r>
    </w:p>
    <w:p w14:paraId="1D5FDF81" w14:textId="77777777" w:rsidR="008C4E3F" w:rsidRPr="00F17087" w:rsidRDefault="008C4E3F">
      <w:pPr>
        <w:tabs>
          <w:tab w:val="left" w:pos="567"/>
        </w:tabs>
        <w:spacing w:line="260" w:lineRule="exact"/>
        <w:rPr>
          <w:sz w:val="22"/>
          <w:szCs w:val="22"/>
          <w:u w:val="single"/>
        </w:rPr>
      </w:pPr>
    </w:p>
    <w:p w14:paraId="020E09B2" w14:textId="77777777" w:rsidR="00DE01F8" w:rsidRPr="00F17087" w:rsidRDefault="002D5C8E">
      <w:pPr>
        <w:tabs>
          <w:tab w:val="left" w:pos="567"/>
        </w:tabs>
        <w:spacing w:line="260" w:lineRule="exact"/>
        <w:rPr>
          <w:sz w:val="22"/>
          <w:szCs w:val="22"/>
          <w:u w:val="single"/>
        </w:rPr>
      </w:pPr>
      <w:r w:rsidRPr="00F17087">
        <w:rPr>
          <w:sz w:val="22"/>
          <w:szCs w:val="22"/>
          <w:u w:val="single"/>
        </w:rPr>
        <w:t>Klinikinis veiksmingumas ir saugumas</w:t>
      </w:r>
    </w:p>
    <w:p w14:paraId="6F969D1F" w14:textId="77777777" w:rsidR="00AC6C7F" w:rsidRPr="00F17087" w:rsidRDefault="00AC6C7F" w:rsidP="008C4E3F">
      <w:pPr>
        <w:autoSpaceDE w:val="0"/>
        <w:autoSpaceDN w:val="0"/>
        <w:adjustRightInd w:val="0"/>
        <w:rPr>
          <w:sz w:val="22"/>
          <w:szCs w:val="22"/>
        </w:rPr>
      </w:pPr>
    </w:p>
    <w:p w14:paraId="00169598" w14:textId="77777777" w:rsidR="008C4E3F" w:rsidRPr="00F17087" w:rsidRDefault="008C4E3F" w:rsidP="008C4E3F">
      <w:pPr>
        <w:autoSpaceDE w:val="0"/>
        <w:autoSpaceDN w:val="0"/>
        <w:adjustRightInd w:val="0"/>
        <w:rPr>
          <w:sz w:val="22"/>
          <w:szCs w:val="22"/>
        </w:rPr>
      </w:pPr>
      <w:proofErr w:type="spellStart"/>
      <w:r w:rsidRPr="00F17087">
        <w:rPr>
          <w:sz w:val="22"/>
          <w:szCs w:val="22"/>
        </w:rPr>
        <w:t>Tikagreloro</w:t>
      </w:r>
      <w:proofErr w:type="spellEnd"/>
      <w:r w:rsidRPr="00F17087">
        <w:rPr>
          <w:sz w:val="22"/>
          <w:szCs w:val="22"/>
        </w:rPr>
        <w:t xml:space="preserve"> veiksmingumo ir saugumo klinikiniai duomenys gauti dviejų 3 fazės </w:t>
      </w:r>
      <w:r w:rsidR="004749D3" w:rsidRPr="00F17087">
        <w:rPr>
          <w:sz w:val="22"/>
          <w:szCs w:val="22"/>
        </w:rPr>
        <w:t xml:space="preserve">klinikinių </w:t>
      </w:r>
      <w:r w:rsidRPr="00F17087">
        <w:rPr>
          <w:sz w:val="22"/>
          <w:szCs w:val="22"/>
        </w:rPr>
        <w:t>tyrimų metu:</w:t>
      </w:r>
    </w:p>
    <w:p w14:paraId="7D759ED7" w14:textId="77777777" w:rsidR="008C4E3F" w:rsidRPr="00F17087" w:rsidRDefault="008C4E3F" w:rsidP="00243999">
      <w:pPr>
        <w:pStyle w:val="Sraopastraipa"/>
        <w:numPr>
          <w:ilvl w:val="0"/>
          <w:numId w:val="8"/>
        </w:numPr>
        <w:autoSpaceDE w:val="0"/>
        <w:autoSpaceDN w:val="0"/>
        <w:adjustRightInd w:val="0"/>
        <w:ind w:left="567" w:hanging="567"/>
        <w:rPr>
          <w:sz w:val="22"/>
          <w:szCs w:val="22"/>
        </w:rPr>
      </w:pPr>
      <w:r w:rsidRPr="00F17087">
        <w:rPr>
          <w:sz w:val="22"/>
          <w:szCs w:val="22"/>
        </w:rPr>
        <w:t>PLATO (</w:t>
      </w:r>
      <w:proofErr w:type="spellStart"/>
      <w:r w:rsidRPr="00F17087">
        <w:rPr>
          <w:i/>
          <w:sz w:val="22"/>
          <w:szCs w:val="22"/>
        </w:rPr>
        <w:t>PLATelet</w:t>
      </w:r>
      <w:proofErr w:type="spellEnd"/>
      <w:r w:rsidRPr="00F17087">
        <w:rPr>
          <w:i/>
          <w:sz w:val="22"/>
          <w:szCs w:val="22"/>
        </w:rPr>
        <w:t xml:space="preserve"> </w:t>
      </w:r>
      <w:proofErr w:type="spellStart"/>
      <w:r w:rsidRPr="00F17087">
        <w:rPr>
          <w:i/>
          <w:sz w:val="22"/>
          <w:szCs w:val="22"/>
        </w:rPr>
        <w:t>Inhibition</w:t>
      </w:r>
      <w:proofErr w:type="spellEnd"/>
      <w:r w:rsidRPr="00F17087">
        <w:rPr>
          <w:i/>
          <w:sz w:val="22"/>
          <w:szCs w:val="22"/>
        </w:rPr>
        <w:t xml:space="preserve"> </w:t>
      </w:r>
      <w:proofErr w:type="spellStart"/>
      <w:r w:rsidRPr="00F17087">
        <w:rPr>
          <w:i/>
          <w:sz w:val="22"/>
          <w:szCs w:val="22"/>
        </w:rPr>
        <w:t>and</w:t>
      </w:r>
      <w:proofErr w:type="spellEnd"/>
      <w:r w:rsidRPr="00F17087">
        <w:rPr>
          <w:i/>
          <w:sz w:val="22"/>
          <w:szCs w:val="22"/>
        </w:rPr>
        <w:t xml:space="preserve"> </w:t>
      </w:r>
      <w:proofErr w:type="spellStart"/>
      <w:r w:rsidRPr="00F17087">
        <w:rPr>
          <w:i/>
          <w:sz w:val="22"/>
          <w:szCs w:val="22"/>
        </w:rPr>
        <w:t>Patient</w:t>
      </w:r>
      <w:proofErr w:type="spellEnd"/>
      <w:r w:rsidRPr="00F17087">
        <w:rPr>
          <w:i/>
          <w:sz w:val="22"/>
          <w:szCs w:val="22"/>
        </w:rPr>
        <w:t xml:space="preserve"> </w:t>
      </w:r>
      <w:proofErr w:type="spellStart"/>
      <w:r w:rsidRPr="00F17087">
        <w:rPr>
          <w:i/>
          <w:sz w:val="22"/>
          <w:szCs w:val="22"/>
        </w:rPr>
        <w:t>Outcomes</w:t>
      </w:r>
      <w:proofErr w:type="spellEnd"/>
      <w:r w:rsidRPr="00F17087">
        <w:rPr>
          <w:sz w:val="22"/>
          <w:szCs w:val="22"/>
        </w:rPr>
        <w:t xml:space="preserve"> – trombocitų funkcijos slopinimo ir</w:t>
      </w:r>
      <w:r w:rsidR="004749D3" w:rsidRPr="00F17087">
        <w:rPr>
          <w:sz w:val="22"/>
          <w:szCs w:val="22"/>
        </w:rPr>
        <w:t xml:space="preserve"> </w:t>
      </w:r>
      <w:r w:rsidRPr="00F17087">
        <w:rPr>
          <w:sz w:val="22"/>
          <w:szCs w:val="22"/>
        </w:rPr>
        <w:t xml:space="preserve">pacientų vertinamųjų baigčių) tyrimo, kurio metu lygintas </w:t>
      </w:r>
      <w:proofErr w:type="spellStart"/>
      <w:r w:rsidRPr="00F17087">
        <w:rPr>
          <w:sz w:val="22"/>
          <w:szCs w:val="22"/>
        </w:rPr>
        <w:t>tikagreloro</w:t>
      </w:r>
      <w:proofErr w:type="spellEnd"/>
      <w:r w:rsidRPr="00F17087">
        <w:rPr>
          <w:sz w:val="22"/>
          <w:szCs w:val="22"/>
        </w:rPr>
        <w:t xml:space="preserve"> ir </w:t>
      </w:r>
      <w:proofErr w:type="spellStart"/>
      <w:r w:rsidRPr="00F17087">
        <w:rPr>
          <w:sz w:val="22"/>
          <w:szCs w:val="22"/>
        </w:rPr>
        <w:t>klopidogrelio</w:t>
      </w:r>
      <w:proofErr w:type="spellEnd"/>
      <w:r w:rsidRPr="00F17087">
        <w:rPr>
          <w:sz w:val="22"/>
          <w:szCs w:val="22"/>
        </w:rPr>
        <w:t xml:space="preserve"> poveikis</w:t>
      </w:r>
      <w:r w:rsidR="004749D3" w:rsidRPr="00F17087">
        <w:rPr>
          <w:sz w:val="22"/>
          <w:szCs w:val="22"/>
        </w:rPr>
        <w:t xml:space="preserve"> </w:t>
      </w:r>
      <w:r w:rsidRPr="00F17087">
        <w:rPr>
          <w:sz w:val="22"/>
          <w:szCs w:val="22"/>
        </w:rPr>
        <w:t>kiekvieną iš jų derinant su AS</w:t>
      </w:r>
      <w:r w:rsidR="004749D3" w:rsidRPr="00F17087">
        <w:rPr>
          <w:sz w:val="22"/>
          <w:szCs w:val="22"/>
        </w:rPr>
        <w:t>R</w:t>
      </w:r>
      <w:r w:rsidRPr="00F17087">
        <w:rPr>
          <w:sz w:val="22"/>
          <w:szCs w:val="22"/>
        </w:rPr>
        <w:t xml:space="preserve"> ir kiti įprastiniu gydymu;</w:t>
      </w:r>
    </w:p>
    <w:p w14:paraId="245B87E8" w14:textId="77777777" w:rsidR="008C4E3F" w:rsidRPr="00F17087" w:rsidRDefault="008C4E3F" w:rsidP="00243999">
      <w:pPr>
        <w:pStyle w:val="Sraopastraipa"/>
        <w:numPr>
          <w:ilvl w:val="0"/>
          <w:numId w:val="9"/>
        </w:numPr>
        <w:autoSpaceDE w:val="0"/>
        <w:autoSpaceDN w:val="0"/>
        <w:adjustRightInd w:val="0"/>
        <w:ind w:left="567" w:hanging="567"/>
        <w:rPr>
          <w:sz w:val="22"/>
          <w:szCs w:val="22"/>
        </w:rPr>
      </w:pPr>
      <w:r w:rsidRPr="00F17087">
        <w:rPr>
          <w:sz w:val="22"/>
          <w:szCs w:val="22"/>
        </w:rPr>
        <w:lastRenderedPageBreak/>
        <w:t>PEGASUS TIMI-54 (</w:t>
      </w:r>
      <w:proofErr w:type="spellStart"/>
      <w:r w:rsidRPr="00F17087">
        <w:rPr>
          <w:i/>
          <w:sz w:val="22"/>
          <w:szCs w:val="22"/>
        </w:rPr>
        <w:t>PrEvention</w:t>
      </w:r>
      <w:proofErr w:type="spellEnd"/>
      <w:r w:rsidRPr="00F17087">
        <w:rPr>
          <w:i/>
          <w:sz w:val="22"/>
          <w:szCs w:val="22"/>
        </w:rPr>
        <w:t xml:space="preserve"> </w:t>
      </w:r>
      <w:proofErr w:type="spellStart"/>
      <w:r w:rsidRPr="00F17087">
        <w:rPr>
          <w:i/>
          <w:sz w:val="22"/>
          <w:szCs w:val="22"/>
        </w:rPr>
        <w:t>with</w:t>
      </w:r>
      <w:proofErr w:type="spellEnd"/>
      <w:r w:rsidRPr="00F17087">
        <w:rPr>
          <w:i/>
          <w:sz w:val="22"/>
          <w:szCs w:val="22"/>
        </w:rPr>
        <w:t xml:space="preserve"> </w:t>
      </w:r>
      <w:proofErr w:type="spellStart"/>
      <w:r w:rsidRPr="00F17087">
        <w:rPr>
          <w:i/>
          <w:sz w:val="22"/>
          <w:szCs w:val="22"/>
        </w:rPr>
        <w:t>TicaGrelor</w:t>
      </w:r>
      <w:proofErr w:type="spellEnd"/>
      <w:r w:rsidRPr="00F17087">
        <w:rPr>
          <w:i/>
          <w:sz w:val="22"/>
          <w:szCs w:val="22"/>
        </w:rPr>
        <w:t xml:space="preserve"> </w:t>
      </w:r>
      <w:proofErr w:type="spellStart"/>
      <w:r w:rsidRPr="00F17087">
        <w:rPr>
          <w:i/>
          <w:sz w:val="22"/>
          <w:szCs w:val="22"/>
        </w:rPr>
        <w:t>of</w:t>
      </w:r>
      <w:proofErr w:type="spellEnd"/>
      <w:r w:rsidRPr="00F17087">
        <w:rPr>
          <w:i/>
          <w:sz w:val="22"/>
          <w:szCs w:val="22"/>
        </w:rPr>
        <w:t xml:space="preserve"> </w:t>
      </w:r>
      <w:proofErr w:type="spellStart"/>
      <w:r w:rsidRPr="00F17087">
        <w:rPr>
          <w:i/>
          <w:sz w:val="22"/>
          <w:szCs w:val="22"/>
        </w:rPr>
        <w:t>SecondAry</w:t>
      </w:r>
      <w:proofErr w:type="spellEnd"/>
      <w:r w:rsidRPr="00F17087">
        <w:rPr>
          <w:i/>
          <w:sz w:val="22"/>
          <w:szCs w:val="22"/>
        </w:rPr>
        <w:t xml:space="preserve"> </w:t>
      </w:r>
      <w:proofErr w:type="spellStart"/>
      <w:r w:rsidRPr="00F17087">
        <w:rPr>
          <w:i/>
          <w:sz w:val="22"/>
          <w:szCs w:val="22"/>
        </w:rPr>
        <w:t>Thrombotic</w:t>
      </w:r>
      <w:proofErr w:type="spellEnd"/>
      <w:r w:rsidRPr="00F17087">
        <w:rPr>
          <w:i/>
          <w:sz w:val="22"/>
          <w:szCs w:val="22"/>
        </w:rPr>
        <w:t xml:space="preserve"> </w:t>
      </w:r>
      <w:proofErr w:type="spellStart"/>
      <w:r w:rsidRPr="00F17087">
        <w:rPr>
          <w:i/>
          <w:sz w:val="22"/>
          <w:szCs w:val="22"/>
        </w:rPr>
        <w:t>Events</w:t>
      </w:r>
      <w:proofErr w:type="spellEnd"/>
      <w:r w:rsidRPr="00F17087">
        <w:rPr>
          <w:i/>
          <w:sz w:val="22"/>
          <w:szCs w:val="22"/>
        </w:rPr>
        <w:t xml:space="preserve"> </w:t>
      </w:r>
      <w:proofErr w:type="spellStart"/>
      <w:r w:rsidRPr="00F17087">
        <w:rPr>
          <w:i/>
          <w:sz w:val="22"/>
          <w:szCs w:val="22"/>
        </w:rPr>
        <w:t>in</w:t>
      </w:r>
      <w:proofErr w:type="spellEnd"/>
      <w:r w:rsidR="004749D3" w:rsidRPr="00F17087">
        <w:rPr>
          <w:i/>
          <w:sz w:val="22"/>
          <w:szCs w:val="22"/>
        </w:rPr>
        <w:t xml:space="preserve"> </w:t>
      </w:r>
      <w:proofErr w:type="spellStart"/>
      <w:r w:rsidRPr="00F17087">
        <w:rPr>
          <w:i/>
          <w:sz w:val="22"/>
          <w:szCs w:val="22"/>
        </w:rPr>
        <w:t>High-RiSk</w:t>
      </w:r>
      <w:proofErr w:type="spellEnd"/>
      <w:r w:rsidRPr="00F17087">
        <w:rPr>
          <w:i/>
          <w:sz w:val="22"/>
          <w:szCs w:val="22"/>
        </w:rPr>
        <w:t xml:space="preserve"> </w:t>
      </w:r>
      <w:proofErr w:type="spellStart"/>
      <w:r w:rsidRPr="00F17087">
        <w:rPr>
          <w:i/>
          <w:sz w:val="22"/>
          <w:szCs w:val="22"/>
        </w:rPr>
        <w:t>AcUte</w:t>
      </w:r>
      <w:proofErr w:type="spellEnd"/>
      <w:r w:rsidRPr="00F17087">
        <w:rPr>
          <w:i/>
          <w:sz w:val="22"/>
          <w:szCs w:val="22"/>
        </w:rPr>
        <w:t xml:space="preserve"> </w:t>
      </w:r>
      <w:proofErr w:type="spellStart"/>
      <w:r w:rsidRPr="00F17087">
        <w:rPr>
          <w:i/>
          <w:sz w:val="22"/>
          <w:szCs w:val="22"/>
        </w:rPr>
        <w:t>Coronary</w:t>
      </w:r>
      <w:proofErr w:type="spellEnd"/>
      <w:r w:rsidRPr="00F17087">
        <w:rPr>
          <w:i/>
          <w:sz w:val="22"/>
          <w:szCs w:val="22"/>
        </w:rPr>
        <w:t xml:space="preserve"> </w:t>
      </w:r>
      <w:proofErr w:type="spellStart"/>
      <w:r w:rsidRPr="00F17087">
        <w:rPr>
          <w:i/>
          <w:sz w:val="22"/>
          <w:szCs w:val="22"/>
        </w:rPr>
        <w:t>Syndrome</w:t>
      </w:r>
      <w:proofErr w:type="spellEnd"/>
      <w:r w:rsidRPr="00F17087">
        <w:rPr>
          <w:i/>
          <w:sz w:val="22"/>
          <w:szCs w:val="22"/>
        </w:rPr>
        <w:t xml:space="preserve"> </w:t>
      </w:r>
      <w:proofErr w:type="spellStart"/>
      <w:r w:rsidRPr="00F17087">
        <w:rPr>
          <w:i/>
          <w:sz w:val="22"/>
          <w:szCs w:val="22"/>
        </w:rPr>
        <w:t>Patients</w:t>
      </w:r>
      <w:proofErr w:type="spellEnd"/>
      <w:r w:rsidRPr="00F17087">
        <w:rPr>
          <w:sz w:val="22"/>
          <w:szCs w:val="22"/>
        </w:rPr>
        <w:t xml:space="preserve"> – antrinių trombozės reiškinių profilaktika</w:t>
      </w:r>
      <w:r w:rsidR="004749D3" w:rsidRPr="00F17087">
        <w:rPr>
          <w:sz w:val="22"/>
          <w:szCs w:val="22"/>
        </w:rPr>
        <w:t xml:space="preserve"> </w:t>
      </w:r>
      <w:proofErr w:type="spellStart"/>
      <w:r w:rsidRPr="00F17087">
        <w:rPr>
          <w:sz w:val="22"/>
          <w:szCs w:val="22"/>
        </w:rPr>
        <w:t>tikagreloru</w:t>
      </w:r>
      <w:proofErr w:type="spellEnd"/>
      <w:r w:rsidRPr="00F17087">
        <w:rPr>
          <w:sz w:val="22"/>
          <w:szCs w:val="22"/>
        </w:rPr>
        <w:t xml:space="preserve"> ūminių koronarinių sindromų ištiktiems pacientams, turintiems didelę riziką) tyrimo,</w:t>
      </w:r>
      <w:r w:rsidR="004749D3" w:rsidRPr="00F17087">
        <w:rPr>
          <w:sz w:val="22"/>
          <w:szCs w:val="22"/>
        </w:rPr>
        <w:t xml:space="preserve"> </w:t>
      </w:r>
      <w:r w:rsidRPr="00F17087">
        <w:rPr>
          <w:sz w:val="22"/>
          <w:szCs w:val="22"/>
        </w:rPr>
        <w:t xml:space="preserve">kurio metu lygintas </w:t>
      </w:r>
      <w:proofErr w:type="spellStart"/>
      <w:r w:rsidRPr="00F17087">
        <w:rPr>
          <w:sz w:val="22"/>
          <w:szCs w:val="22"/>
        </w:rPr>
        <w:t>tikagreloro</w:t>
      </w:r>
      <w:proofErr w:type="spellEnd"/>
      <w:r w:rsidRPr="00F17087">
        <w:rPr>
          <w:sz w:val="22"/>
          <w:szCs w:val="22"/>
        </w:rPr>
        <w:t xml:space="preserve"> derinio su ASR ir vien ASR poveikis.</w:t>
      </w:r>
    </w:p>
    <w:p w14:paraId="6679A2D3" w14:textId="77777777" w:rsidR="004749D3" w:rsidRPr="00F17087" w:rsidRDefault="004749D3" w:rsidP="008C4E3F">
      <w:pPr>
        <w:autoSpaceDE w:val="0"/>
        <w:autoSpaceDN w:val="0"/>
        <w:adjustRightInd w:val="0"/>
        <w:rPr>
          <w:i/>
          <w:iCs/>
          <w:sz w:val="22"/>
          <w:szCs w:val="22"/>
        </w:rPr>
      </w:pPr>
    </w:p>
    <w:p w14:paraId="636866CC" w14:textId="77777777" w:rsidR="00AC6C7F" w:rsidRPr="0042092C" w:rsidRDefault="008C4E3F" w:rsidP="008C4E3F">
      <w:pPr>
        <w:autoSpaceDE w:val="0"/>
        <w:autoSpaceDN w:val="0"/>
        <w:adjustRightInd w:val="0"/>
        <w:rPr>
          <w:sz w:val="22"/>
          <w:szCs w:val="22"/>
          <w:u w:val="single"/>
        </w:rPr>
      </w:pPr>
      <w:r w:rsidRPr="0042092C">
        <w:rPr>
          <w:i/>
          <w:iCs/>
          <w:sz w:val="22"/>
          <w:szCs w:val="22"/>
          <w:u w:val="single"/>
        </w:rPr>
        <w:t>PLATO tyrimas (ūminiai koronariniai sindromai)</w:t>
      </w:r>
      <w:r w:rsidR="004749D3" w:rsidRPr="0042092C">
        <w:rPr>
          <w:i/>
          <w:iCs/>
          <w:sz w:val="22"/>
          <w:szCs w:val="22"/>
          <w:u w:val="single"/>
        </w:rPr>
        <w:t xml:space="preserve"> </w:t>
      </w:r>
    </w:p>
    <w:p w14:paraId="373C7A66" w14:textId="0119921D" w:rsidR="008C4E3F" w:rsidRPr="00F17087" w:rsidRDefault="004749D3" w:rsidP="008C4E3F">
      <w:pPr>
        <w:autoSpaceDE w:val="0"/>
        <w:autoSpaceDN w:val="0"/>
        <w:adjustRightInd w:val="0"/>
        <w:rPr>
          <w:sz w:val="22"/>
          <w:szCs w:val="22"/>
        </w:rPr>
      </w:pPr>
      <w:r w:rsidRPr="00F17087">
        <w:rPr>
          <w:sz w:val="22"/>
          <w:szCs w:val="22"/>
        </w:rPr>
        <w:t>PLATO tyrime dalyvavo 18</w:t>
      </w:r>
      <w:r w:rsidR="003F113B">
        <w:rPr>
          <w:sz w:val="22"/>
          <w:szCs w:val="22"/>
        </w:rPr>
        <w:t> </w:t>
      </w:r>
      <w:r w:rsidRPr="00F17087">
        <w:rPr>
          <w:sz w:val="22"/>
          <w:szCs w:val="22"/>
        </w:rPr>
        <w:t xml:space="preserve">624 pacientai, kreipęsi per 24 val. nuo nestabilios krūtinės anginos, </w:t>
      </w:r>
      <w:r w:rsidR="008C4E3F" w:rsidRPr="00F17087">
        <w:rPr>
          <w:sz w:val="22"/>
          <w:szCs w:val="22"/>
        </w:rPr>
        <w:t>miokardo infarkto be ST pakilimo (</w:t>
      </w:r>
      <w:r w:rsidR="00390D2E" w:rsidRPr="00F17087">
        <w:rPr>
          <w:sz w:val="22"/>
          <w:szCs w:val="22"/>
        </w:rPr>
        <w:t xml:space="preserve">angl. </w:t>
      </w:r>
      <w:proofErr w:type="spellStart"/>
      <w:r w:rsidR="008C4E3F" w:rsidRPr="00F17087">
        <w:rPr>
          <w:i/>
          <w:sz w:val="22"/>
          <w:szCs w:val="22"/>
        </w:rPr>
        <w:t>non</w:t>
      </w:r>
      <w:proofErr w:type="spellEnd"/>
      <w:r w:rsidR="008C4E3F" w:rsidRPr="00F17087">
        <w:rPr>
          <w:i/>
          <w:sz w:val="22"/>
          <w:szCs w:val="22"/>
        </w:rPr>
        <w:t xml:space="preserve"> ST </w:t>
      </w:r>
      <w:proofErr w:type="spellStart"/>
      <w:r w:rsidR="008C4E3F" w:rsidRPr="00F17087">
        <w:rPr>
          <w:i/>
          <w:sz w:val="22"/>
          <w:szCs w:val="22"/>
        </w:rPr>
        <w:t>elevation</w:t>
      </w:r>
      <w:proofErr w:type="spellEnd"/>
      <w:r w:rsidR="008C4E3F" w:rsidRPr="00F17087">
        <w:rPr>
          <w:i/>
          <w:sz w:val="22"/>
          <w:szCs w:val="22"/>
        </w:rPr>
        <w:t xml:space="preserve"> </w:t>
      </w:r>
      <w:proofErr w:type="spellStart"/>
      <w:r w:rsidR="008C4E3F" w:rsidRPr="00F17087">
        <w:rPr>
          <w:i/>
          <w:sz w:val="22"/>
          <w:szCs w:val="22"/>
        </w:rPr>
        <w:t>myocardial</w:t>
      </w:r>
      <w:proofErr w:type="spellEnd"/>
      <w:r w:rsidR="008C4E3F" w:rsidRPr="00F17087">
        <w:rPr>
          <w:i/>
          <w:sz w:val="22"/>
          <w:szCs w:val="22"/>
        </w:rPr>
        <w:t xml:space="preserve"> </w:t>
      </w:r>
      <w:proofErr w:type="spellStart"/>
      <w:r w:rsidR="008C4E3F" w:rsidRPr="00F17087">
        <w:rPr>
          <w:i/>
          <w:sz w:val="22"/>
          <w:szCs w:val="22"/>
        </w:rPr>
        <w:t>infarction</w:t>
      </w:r>
      <w:proofErr w:type="spellEnd"/>
      <w:r w:rsidR="008C4E3F" w:rsidRPr="00F17087">
        <w:rPr>
          <w:i/>
          <w:sz w:val="22"/>
          <w:szCs w:val="22"/>
        </w:rPr>
        <w:t>, NSTEMI</w:t>
      </w:r>
      <w:r w:rsidR="008C4E3F" w:rsidRPr="00F17087">
        <w:rPr>
          <w:sz w:val="22"/>
          <w:szCs w:val="22"/>
        </w:rPr>
        <w:t>) arba miokardo</w:t>
      </w:r>
      <w:r w:rsidRPr="00F17087">
        <w:rPr>
          <w:sz w:val="22"/>
          <w:szCs w:val="22"/>
        </w:rPr>
        <w:t xml:space="preserve"> </w:t>
      </w:r>
      <w:r w:rsidR="008C4E3F" w:rsidRPr="00F17087">
        <w:rPr>
          <w:sz w:val="22"/>
          <w:szCs w:val="22"/>
        </w:rPr>
        <w:t>infarkto su ST pakilimu (</w:t>
      </w:r>
      <w:r w:rsidR="00390D2E" w:rsidRPr="00F17087">
        <w:rPr>
          <w:sz w:val="22"/>
          <w:szCs w:val="22"/>
        </w:rPr>
        <w:t xml:space="preserve">angl. </w:t>
      </w:r>
      <w:r w:rsidR="008C4E3F" w:rsidRPr="00F17087">
        <w:rPr>
          <w:i/>
          <w:sz w:val="22"/>
          <w:szCs w:val="22"/>
        </w:rPr>
        <w:t xml:space="preserve">ST </w:t>
      </w:r>
      <w:proofErr w:type="spellStart"/>
      <w:r w:rsidR="008C4E3F" w:rsidRPr="00F17087">
        <w:rPr>
          <w:i/>
          <w:sz w:val="22"/>
          <w:szCs w:val="22"/>
        </w:rPr>
        <w:t>elevation</w:t>
      </w:r>
      <w:proofErr w:type="spellEnd"/>
      <w:r w:rsidR="008C4E3F" w:rsidRPr="00F17087">
        <w:rPr>
          <w:i/>
          <w:sz w:val="22"/>
          <w:szCs w:val="22"/>
        </w:rPr>
        <w:t xml:space="preserve"> </w:t>
      </w:r>
      <w:proofErr w:type="spellStart"/>
      <w:r w:rsidR="008C4E3F" w:rsidRPr="00F17087">
        <w:rPr>
          <w:i/>
          <w:sz w:val="22"/>
          <w:szCs w:val="22"/>
        </w:rPr>
        <w:t>myocardial</w:t>
      </w:r>
      <w:proofErr w:type="spellEnd"/>
      <w:r w:rsidR="008C4E3F" w:rsidRPr="00F17087">
        <w:rPr>
          <w:i/>
          <w:sz w:val="22"/>
          <w:szCs w:val="22"/>
        </w:rPr>
        <w:t xml:space="preserve"> </w:t>
      </w:r>
      <w:proofErr w:type="spellStart"/>
      <w:r w:rsidR="008C4E3F" w:rsidRPr="00F17087">
        <w:rPr>
          <w:i/>
          <w:sz w:val="22"/>
          <w:szCs w:val="22"/>
        </w:rPr>
        <w:t>infarction</w:t>
      </w:r>
      <w:proofErr w:type="spellEnd"/>
      <w:r w:rsidR="008C4E3F" w:rsidRPr="00F17087">
        <w:rPr>
          <w:i/>
          <w:sz w:val="22"/>
          <w:szCs w:val="22"/>
        </w:rPr>
        <w:t>, STEMI</w:t>
      </w:r>
      <w:r w:rsidR="008C4E3F" w:rsidRPr="00F17087">
        <w:rPr>
          <w:sz w:val="22"/>
          <w:szCs w:val="22"/>
        </w:rPr>
        <w:t>) simptomų pasireiškimo. Jie iš</w:t>
      </w:r>
      <w:r w:rsidRPr="00F17087">
        <w:rPr>
          <w:sz w:val="22"/>
          <w:szCs w:val="22"/>
        </w:rPr>
        <w:t xml:space="preserve"> </w:t>
      </w:r>
      <w:r w:rsidR="008C4E3F" w:rsidRPr="00F17087">
        <w:rPr>
          <w:sz w:val="22"/>
          <w:szCs w:val="22"/>
        </w:rPr>
        <w:t xml:space="preserve">pradžių buvo gydomi vaistiniais preparatais arba taikant </w:t>
      </w:r>
      <w:proofErr w:type="spellStart"/>
      <w:r w:rsidR="008C4E3F" w:rsidRPr="00F17087">
        <w:rPr>
          <w:sz w:val="22"/>
          <w:szCs w:val="22"/>
        </w:rPr>
        <w:t>perkutaninę</w:t>
      </w:r>
      <w:proofErr w:type="spellEnd"/>
      <w:r w:rsidR="008C4E3F" w:rsidRPr="00F17087">
        <w:rPr>
          <w:sz w:val="22"/>
          <w:szCs w:val="22"/>
        </w:rPr>
        <w:t xml:space="preserve"> koronarinę intervenciją</w:t>
      </w:r>
      <w:r w:rsidRPr="00F17087">
        <w:rPr>
          <w:sz w:val="22"/>
          <w:szCs w:val="22"/>
        </w:rPr>
        <w:t xml:space="preserve"> </w:t>
      </w:r>
      <w:r w:rsidR="008C4E3F" w:rsidRPr="00F17087">
        <w:rPr>
          <w:sz w:val="22"/>
          <w:szCs w:val="22"/>
        </w:rPr>
        <w:t>(</w:t>
      </w:r>
      <w:r w:rsidR="00390D2E" w:rsidRPr="00F17087">
        <w:rPr>
          <w:sz w:val="22"/>
          <w:szCs w:val="22"/>
        </w:rPr>
        <w:t>angl.</w:t>
      </w:r>
      <w:r w:rsidRPr="00F17087">
        <w:rPr>
          <w:sz w:val="22"/>
          <w:szCs w:val="22"/>
        </w:rPr>
        <w:t xml:space="preserve"> </w:t>
      </w:r>
      <w:proofErr w:type="spellStart"/>
      <w:r w:rsidR="008C4E3F" w:rsidRPr="00F17087">
        <w:rPr>
          <w:i/>
          <w:sz w:val="22"/>
          <w:szCs w:val="22"/>
        </w:rPr>
        <w:t>percutaneous</w:t>
      </w:r>
      <w:proofErr w:type="spellEnd"/>
      <w:r w:rsidR="008C4E3F" w:rsidRPr="00F17087">
        <w:rPr>
          <w:i/>
          <w:sz w:val="22"/>
          <w:szCs w:val="22"/>
        </w:rPr>
        <w:t xml:space="preserve"> </w:t>
      </w:r>
      <w:proofErr w:type="spellStart"/>
      <w:r w:rsidR="008C4E3F" w:rsidRPr="00F17087">
        <w:rPr>
          <w:i/>
          <w:sz w:val="22"/>
          <w:szCs w:val="22"/>
        </w:rPr>
        <w:t>coronary</w:t>
      </w:r>
      <w:proofErr w:type="spellEnd"/>
      <w:r w:rsidR="008C4E3F" w:rsidRPr="00F17087">
        <w:rPr>
          <w:i/>
          <w:sz w:val="22"/>
          <w:szCs w:val="22"/>
        </w:rPr>
        <w:t xml:space="preserve"> </w:t>
      </w:r>
      <w:proofErr w:type="spellStart"/>
      <w:r w:rsidR="008C4E3F" w:rsidRPr="00F17087">
        <w:rPr>
          <w:i/>
          <w:sz w:val="22"/>
          <w:szCs w:val="22"/>
        </w:rPr>
        <w:t>intervention</w:t>
      </w:r>
      <w:proofErr w:type="spellEnd"/>
      <w:r w:rsidR="008C4E3F" w:rsidRPr="00F17087">
        <w:rPr>
          <w:i/>
          <w:sz w:val="22"/>
          <w:szCs w:val="22"/>
        </w:rPr>
        <w:t>, PCI</w:t>
      </w:r>
      <w:r w:rsidR="008C4E3F" w:rsidRPr="00F17087">
        <w:rPr>
          <w:sz w:val="22"/>
          <w:szCs w:val="22"/>
        </w:rPr>
        <w:t>) arba koronarinių arterijų šuntavimą (</w:t>
      </w:r>
      <w:r w:rsidRPr="00F17087">
        <w:rPr>
          <w:sz w:val="22"/>
          <w:szCs w:val="22"/>
        </w:rPr>
        <w:t xml:space="preserve">angl. </w:t>
      </w:r>
      <w:proofErr w:type="spellStart"/>
      <w:r w:rsidR="008C4E3F" w:rsidRPr="00F17087">
        <w:rPr>
          <w:i/>
          <w:sz w:val="22"/>
          <w:szCs w:val="22"/>
        </w:rPr>
        <w:t>coronary</w:t>
      </w:r>
      <w:proofErr w:type="spellEnd"/>
      <w:r w:rsidR="008C4E3F" w:rsidRPr="00F17087">
        <w:rPr>
          <w:i/>
          <w:sz w:val="22"/>
          <w:szCs w:val="22"/>
        </w:rPr>
        <w:t xml:space="preserve"> </w:t>
      </w:r>
      <w:proofErr w:type="spellStart"/>
      <w:r w:rsidR="008C4E3F" w:rsidRPr="00F17087">
        <w:rPr>
          <w:i/>
          <w:sz w:val="22"/>
          <w:szCs w:val="22"/>
        </w:rPr>
        <w:t>artery</w:t>
      </w:r>
      <w:proofErr w:type="spellEnd"/>
      <w:r w:rsidR="008C4E3F" w:rsidRPr="00F17087">
        <w:rPr>
          <w:i/>
          <w:sz w:val="22"/>
          <w:szCs w:val="22"/>
        </w:rPr>
        <w:t xml:space="preserve"> </w:t>
      </w:r>
      <w:proofErr w:type="spellStart"/>
      <w:r w:rsidR="008C4E3F" w:rsidRPr="00F17087">
        <w:rPr>
          <w:i/>
          <w:sz w:val="22"/>
          <w:szCs w:val="22"/>
        </w:rPr>
        <w:t>bypass</w:t>
      </w:r>
      <w:proofErr w:type="spellEnd"/>
      <w:r w:rsidRPr="00F17087">
        <w:rPr>
          <w:i/>
          <w:sz w:val="22"/>
          <w:szCs w:val="22"/>
        </w:rPr>
        <w:t xml:space="preserve"> </w:t>
      </w:r>
      <w:proofErr w:type="spellStart"/>
      <w:r w:rsidR="008C4E3F" w:rsidRPr="00F17087">
        <w:rPr>
          <w:i/>
          <w:sz w:val="22"/>
          <w:szCs w:val="22"/>
        </w:rPr>
        <w:t>grafting</w:t>
      </w:r>
      <w:proofErr w:type="spellEnd"/>
      <w:r w:rsidR="008C4E3F" w:rsidRPr="00F17087">
        <w:rPr>
          <w:i/>
          <w:sz w:val="22"/>
          <w:szCs w:val="22"/>
        </w:rPr>
        <w:t>, CABG</w:t>
      </w:r>
      <w:r w:rsidR="008C4E3F" w:rsidRPr="00F17087">
        <w:rPr>
          <w:sz w:val="22"/>
          <w:szCs w:val="22"/>
        </w:rPr>
        <w:t>).</w:t>
      </w:r>
    </w:p>
    <w:p w14:paraId="2630702D" w14:textId="77777777" w:rsidR="004749D3" w:rsidRPr="00F17087" w:rsidRDefault="004749D3" w:rsidP="008C4E3F">
      <w:pPr>
        <w:autoSpaceDE w:val="0"/>
        <w:autoSpaceDN w:val="0"/>
        <w:adjustRightInd w:val="0"/>
        <w:rPr>
          <w:i/>
          <w:iCs/>
          <w:sz w:val="22"/>
          <w:szCs w:val="22"/>
        </w:rPr>
      </w:pPr>
    </w:p>
    <w:p w14:paraId="2B4C2F03" w14:textId="77777777" w:rsidR="00672A57" w:rsidRPr="0042092C" w:rsidRDefault="008C4E3F" w:rsidP="008C4E3F">
      <w:pPr>
        <w:autoSpaceDE w:val="0"/>
        <w:autoSpaceDN w:val="0"/>
        <w:adjustRightInd w:val="0"/>
        <w:rPr>
          <w:i/>
          <w:iCs/>
          <w:sz w:val="22"/>
          <w:szCs w:val="22"/>
        </w:rPr>
      </w:pPr>
      <w:r w:rsidRPr="00F17087">
        <w:rPr>
          <w:i/>
          <w:iCs/>
          <w:sz w:val="22"/>
          <w:szCs w:val="22"/>
        </w:rPr>
        <w:t>Klinikinis veiksmingumas</w:t>
      </w:r>
    </w:p>
    <w:p w14:paraId="24B45691" w14:textId="77777777" w:rsidR="008C4E3F" w:rsidRPr="00F17087" w:rsidRDefault="00390D2E" w:rsidP="008C4E3F">
      <w:pPr>
        <w:autoSpaceDE w:val="0"/>
        <w:autoSpaceDN w:val="0"/>
        <w:adjustRightInd w:val="0"/>
        <w:rPr>
          <w:sz w:val="22"/>
          <w:szCs w:val="22"/>
        </w:rPr>
      </w:pPr>
      <w:r w:rsidRPr="00F17087">
        <w:rPr>
          <w:sz w:val="22"/>
          <w:szCs w:val="22"/>
        </w:rPr>
        <w:t>Kartu kasdien vartojus ASR, 90 </w:t>
      </w:r>
      <w:r w:rsidR="008C4E3F" w:rsidRPr="00F17087">
        <w:rPr>
          <w:sz w:val="22"/>
          <w:szCs w:val="22"/>
        </w:rPr>
        <w:t xml:space="preserve">mg </w:t>
      </w:r>
      <w:proofErr w:type="spellStart"/>
      <w:r w:rsidR="008C4E3F" w:rsidRPr="00F17087">
        <w:rPr>
          <w:sz w:val="22"/>
          <w:szCs w:val="22"/>
        </w:rPr>
        <w:t>tikagreloro</w:t>
      </w:r>
      <w:proofErr w:type="spellEnd"/>
      <w:r w:rsidR="008C4E3F" w:rsidRPr="00F17087">
        <w:rPr>
          <w:sz w:val="22"/>
          <w:szCs w:val="22"/>
        </w:rPr>
        <w:t xml:space="preserve"> 2 kartus per parą poveikis pagal suminį rodiklį (</w:t>
      </w:r>
      <w:r w:rsidRPr="00F17087">
        <w:rPr>
          <w:sz w:val="22"/>
          <w:szCs w:val="22"/>
        </w:rPr>
        <w:t>kardiovaskulinės mirtys</w:t>
      </w:r>
      <w:r w:rsidR="008C4E3F" w:rsidRPr="00F17087">
        <w:rPr>
          <w:sz w:val="22"/>
          <w:szCs w:val="22"/>
        </w:rPr>
        <w:t xml:space="preserve"> MI ir ins</w:t>
      </w:r>
      <w:r w:rsidRPr="00F17087">
        <w:rPr>
          <w:sz w:val="22"/>
          <w:szCs w:val="22"/>
        </w:rPr>
        <w:t>ultai) buvo palankesnis negu 75 </w:t>
      </w:r>
      <w:r w:rsidR="008C4E3F" w:rsidRPr="00F17087">
        <w:rPr>
          <w:sz w:val="22"/>
          <w:szCs w:val="22"/>
        </w:rPr>
        <w:t xml:space="preserve">mg </w:t>
      </w:r>
      <w:proofErr w:type="spellStart"/>
      <w:r w:rsidR="008C4E3F" w:rsidRPr="00F17087">
        <w:rPr>
          <w:sz w:val="22"/>
          <w:szCs w:val="22"/>
        </w:rPr>
        <w:t>klopidogrelio</w:t>
      </w:r>
      <w:proofErr w:type="spellEnd"/>
      <w:r w:rsidR="008C4E3F" w:rsidRPr="00F17087">
        <w:rPr>
          <w:sz w:val="22"/>
          <w:szCs w:val="22"/>
        </w:rPr>
        <w:t xml:space="preserve"> per parą (skirtumą nulėmė</w:t>
      </w:r>
      <w:r w:rsidRPr="00F17087">
        <w:rPr>
          <w:sz w:val="22"/>
          <w:szCs w:val="22"/>
        </w:rPr>
        <w:t xml:space="preserve"> </w:t>
      </w:r>
      <w:r w:rsidR="008C4E3F" w:rsidRPr="00F17087">
        <w:rPr>
          <w:sz w:val="22"/>
          <w:szCs w:val="22"/>
        </w:rPr>
        <w:t>kardiovaskulinės mirtys ir miokardo infarktai). Pacientai varto</w:t>
      </w:r>
      <w:r w:rsidRPr="00F17087">
        <w:rPr>
          <w:sz w:val="22"/>
          <w:szCs w:val="22"/>
        </w:rPr>
        <w:t>jo 300 </w:t>
      </w:r>
      <w:r w:rsidR="008C4E3F" w:rsidRPr="00F17087">
        <w:rPr>
          <w:sz w:val="22"/>
          <w:szCs w:val="22"/>
        </w:rPr>
        <w:t xml:space="preserve">mg </w:t>
      </w:r>
      <w:proofErr w:type="spellStart"/>
      <w:r w:rsidR="008C4E3F" w:rsidRPr="00F17087">
        <w:rPr>
          <w:sz w:val="22"/>
          <w:szCs w:val="22"/>
        </w:rPr>
        <w:t>klopidogrelio</w:t>
      </w:r>
      <w:proofErr w:type="spellEnd"/>
      <w:r w:rsidR="008C4E3F" w:rsidRPr="00F17087">
        <w:rPr>
          <w:sz w:val="22"/>
          <w:szCs w:val="22"/>
        </w:rPr>
        <w:t xml:space="preserve"> įsotinimo </w:t>
      </w:r>
      <w:r w:rsidRPr="00F17087">
        <w:rPr>
          <w:sz w:val="22"/>
          <w:szCs w:val="22"/>
        </w:rPr>
        <w:t xml:space="preserve">doze </w:t>
      </w:r>
      <w:r w:rsidR="008C4E3F" w:rsidRPr="00F17087">
        <w:rPr>
          <w:sz w:val="22"/>
          <w:szCs w:val="22"/>
        </w:rPr>
        <w:t xml:space="preserve">(prieš numatomą </w:t>
      </w:r>
      <w:proofErr w:type="spellStart"/>
      <w:r w:rsidR="008C4E3F" w:rsidRPr="00F17087">
        <w:rPr>
          <w:sz w:val="22"/>
          <w:szCs w:val="22"/>
        </w:rPr>
        <w:t>perkutaninę</w:t>
      </w:r>
      <w:proofErr w:type="spellEnd"/>
      <w:r w:rsidR="008C4E3F" w:rsidRPr="00F17087">
        <w:rPr>
          <w:sz w:val="22"/>
          <w:szCs w:val="22"/>
        </w:rPr>
        <w:t xml:space="preserve"> koronarinę interven</w:t>
      </w:r>
      <w:r w:rsidRPr="00F17087">
        <w:rPr>
          <w:sz w:val="22"/>
          <w:szCs w:val="22"/>
        </w:rPr>
        <w:t>ciją buvo leidžiama vartoti 600 </w:t>
      </w:r>
      <w:r w:rsidR="008C4E3F" w:rsidRPr="00F17087">
        <w:rPr>
          <w:sz w:val="22"/>
          <w:szCs w:val="22"/>
        </w:rPr>
        <w:t>mg dozę) arba</w:t>
      </w:r>
      <w:r w:rsidRPr="00F17087">
        <w:rPr>
          <w:sz w:val="22"/>
          <w:szCs w:val="22"/>
        </w:rPr>
        <w:t xml:space="preserve"> 180 </w:t>
      </w:r>
      <w:r w:rsidR="008C4E3F" w:rsidRPr="00F17087">
        <w:rPr>
          <w:sz w:val="22"/>
          <w:szCs w:val="22"/>
        </w:rPr>
        <w:t xml:space="preserve">mg </w:t>
      </w:r>
      <w:proofErr w:type="spellStart"/>
      <w:r w:rsidR="008C4E3F" w:rsidRPr="00F17087">
        <w:rPr>
          <w:sz w:val="22"/>
          <w:szCs w:val="22"/>
        </w:rPr>
        <w:t>tikagreloro</w:t>
      </w:r>
      <w:proofErr w:type="spellEnd"/>
      <w:r w:rsidR="008C4E3F" w:rsidRPr="00F17087">
        <w:rPr>
          <w:sz w:val="22"/>
          <w:szCs w:val="22"/>
        </w:rPr>
        <w:t xml:space="preserve"> įsotinimo dozę.</w:t>
      </w:r>
    </w:p>
    <w:p w14:paraId="3569AF4D" w14:textId="77777777" w:rsidR="008C4E3F" w:rsidRPr="00F17087" w:rsidRDefault="008C4E3F" w:rsidP="008C4E3F">
      <w:pPr>
        <w:autoSpaceDE w:val="0"/>
        <w:autoSpaceDN w:val="0"/>
        <w:adjustRightInd w:val="0"/>
        <w:rPr>
          <w:sz w:val="22"/>
          <w:szCs w:val="22"/>
        </w:rPr>
      </w:pPr>
      <w:r w:rsidRPr="00F17087">
        <w:rPr>
          <w:sz w:val="22"/>
          <w:szCs w:val="22"/>
        </w:rPr>
        <w:t>Šie duomenys nustatyti anksti (absoliučios rizikos</w:t>
      </w:r>
      <w:r w:rsidR="00390D2E" w:rsidRPr="00F17087">
        <w:rPr>
          <w:sz w:val="22"/>
          <w:szCs w:val="22"/>
        </w:rPr>
        <w:t xml:space="preserve"> [</w:t>
      </w:r>
      <w:r w:rsidRPr="00F17087">
        <w:rPr>
          <w:sz w:val="22"/>
          <w:szCs w:val="22"/>
        </w:rPr>
        <w:t>AR</w:t>
      </w:r>
      <w:r w:rsidR="00390D2E" w:rsidRPr="00F17087">
        <w:rPr>
          <w:sz w:val="22"/>
          <w:szCs w:val="22"/>
        </w:rPr>
        <w:t>] sumažėjimas 0,6 </w:t>
      </w:r>
      <w:r w:rsidRPr="00F17087">
        <w:rPr>
          <w:sz w:val="22"/>
          <w:szCs w:val="22"/>
        </w:rPr>
        <w:t>%</w:t>
      </w:r>
      <w:r w:rsidR="00390D2E" w:rsidRPr="00F17087">
        <w:rPr>
          <w:sz w:val="22"/>
          <w:szCs w:val="22"/>
        </w:rPr>
        <w:t xml:space="preserve"> </w:t>
      </w:r>
      <w:r w:rsidRPr="00F17087">
        <w:rPr>
          <w:sz w:val="22"/>
          <w:szCs w:val="22"/>
        </w:rPr>
        <w:t xml:space="preserve">ir santykinės rizikos </w:t>
      </w:r>
      <w:r w:rsidR="00390D2E" w:rsidRPr="00F17087">
        <w:rPr>
          <w:sz w:val="22"/>
          <w:szCs w:val="22"/>
        </w:rPr>
        <w:t xml:space="preserve">[SR] </w:t>
      </w:r>
      <w:r w:rsidRPr="00F17087">
        <w:rPr>
          <w:sz w:val="22"/>
          <w:szCs w:val="22"/>
        </w:rPr>
        <w:t xml:space="preserve">sumažėjimas </w:t>
      </w:r>
      <w:r w:rsidR="00390D2E" w:rsidRPr="00F17087">
        <w:rPr>
          <w:sz w:val="22"/>
          <w:szCs w:val="22"/>
        </w:rPr>
        <w:t>12 </w:t>
      </w:r>
      <w:r w:rsidRPr="00F17087">
        <w:rPr>
          <w:sz w:val="22"/>
          <w:szCs w:val="22"/>
        </w:rPr>
        <w:t>% po 30–</w:t>
      </w:r>
      <w:proofErr w:type="spellStart"/>
      <w:r w:rsidRPr="00F17087">
        <w:rPr>
          <w:sz w:val="22"/>
          <w:szCs w:val="22"/>
        </w:rPr>
        <w:t>ąją</w:t>
      </w:r>
      <w:proofErr w:type="spellEnd"/>
      <w:r w:rsidRPr="00F17087">
        <w:rPr>
          <w:sz w:val="22"/>
          <w:szCs w:val="22"/>
        </w:rPr>
        <w:t xml:space="preserve"> parą) ir buvo</w:t>
      </w:r>
      <w:r w:rsidR="00390D2E" w:rsidRPr="00F17087">
        <w:rPr>
          <w:sz w:val="22"/>
          <w:szCs w:val="22"/>
        </w:rPr>
        <w:t xml:space="preserve"> stabilūs gydant 12 </w:t>
      </w:r>
      <w:r w:rsidR="0062129D" w:rsidRPr="00F17087">
        <w:rPr>
          <w:sz w:val="22"/>
          <w:szCs w:val="22"/>
        </w:rPr>
        <w:t>mėn.: AR</w:t>
      </w:r>
      <w:r w:rsidR="00390D2E" w:rsidRPr="00F17087">
        <w:rPr>
          <w:sz w:val="22"/>
          <w:szCs w:val="22"/>
        </w:rPr>
        <w:t xml:space="preserve"> </w:t>
      </w:r>
      <w:r w:rsidRPr="00F17087">
        <w:rPr>
          <w:sz w:val="22"/>
          <w:szCs w:val="22"/>
        </w:rPr>
        <w:t xml:space="preserve">sumažėjo </w:t>
      </w:r>
      <w:r w:rsidR="0062129D" w:rsidRPr="00F17087">
        <w:rPr>
          <w:sz w:val="22"/>
          <w:szCs w:val="22"/>
        </w:rPr>
        <w:t>1,9 % per metus, SR</w:t>
      </w:r>
      <w:r w:rsidRPr="00F17087">
        <w:rPr>
          <w:sz w:val="22"/>
          <w:szCs w:val="22"/>
        </w:rPr>
        <w:t xml:space="preserve"> –</w:t>
      </w:r>
      <w:r w:rsidR="0062129D" w:rsidRPr="00F17087">
        <w:rPr>
          <w:sz w:val="22"/>
          <w:szCs w:val="22"/>
        </w:rPr>
        <w:t>16 %. Tai leidžia manyti, kad 90 </w:t>
      </w:r>
      <w:r w:rsidRPr="00F17087">
        <w:rPr>
          <w:sz w:val="22"/>
          <w:szCs w:val="22"/>
        </w:rPr>
        <w:t xml:space="preserve">mg </w:t>
      </w:r>
      <w:proofErr w:type="spellStart"/>
      <w:r w:rsidRPr="00F17087">
        <w:rPr>
          <w:sz w:val="22"/>
          <w:szCs w:val="22"/>
        </w:rPr>
        <w:t>tikagreloro</w:t>
      </w:r>
      <w:proofErr w:type="spellEnd"/>
      <w:r w:rsidRPr="00F17087">
        <w:rPr>
          <w:sz w:val="22"/>
          <w:szCs w:val="22"/>
        </w:rPr>
        <w:t xml:space="preserve"> 2 kartu</w:t>
      </w:r>
      <w:r w:rsidR="0062129D" w:rsidRPr="00F17087">
        <w:rPr>
          <w:sz w:val="22"/>
          <w:szCs w:val="22"/>
        </w:rPr>
        <w:t>s per parą tikslinga vartoti 12 </w:t>
      </w:r>
      <w:r w:rsidRPr="00F17087">
        <w:rPr>
          <w:sz w:val="22"/>
          <w:szCs w:val="22"/>
        </w:rPr>
        <w:t>mėn. (žr.</w:t>
      </w:r>
      <w:r w:rsidR="0062129D" w:rsidRPr="00F17087">
        <w:rPr>
          <w:sz w:val="22"/>
          <w:szCs w:val="22"/>
        </w:rPr>
        <w:t xml:space="preserve"> </w:t>
      </w:r>
      <w:r w:rsidRPr="00F17087">
        <w:rPr>
          <w:sz w:val="22"/>
          <w:szCs w:val="22"/>
        </w:rPr>
        <w:t xml:space="preserve">4.2 skyrių). 54 ūminių koronarinių sindromų ištiktiems pacientams vartojant </w:t>
      </w:r>
      <w:proofErr w:type="spellStart"/>
      <w:r w:rsidRPr="00F17087">
        <w:rPr>
          <w:sz w:val="22"/>
          <w:szCs w:val="22"/>
        </w:rPr>
        <w:t>tikagrelorą</w:t>
      </w:r>
      <w:proofErr w:type="spellEnd"/>
      <w:r w:rsidRPr="00F17087">
        <w:rPr>
          <w:sz w:val="22"/>
          <w:szCs w:val="22"/>
        </w:rPr>
        <w:t xml:space="preserve"> vietoje</w:t>
      </w:r>
      <w:r w:rsidR="0062129D" w:rsidRPr="00F17087">
        <w:rPr>
          <w:sz w:val="22"/>
          <w:szCs w:val="22"/>
        </w:rPr>
        <w:t xml:space="preserve"> </w:t>
      </w:r>
      <w:proofErr w:type="spellStart"/>
      <w:r w:rsidRPr="00F17087">
        <w:rPr>
          <w:sz w:val="22"/>
          <w:szCs w:val="22"/>
        </w:rPr>
        <w:t>klopidogrelio</w:t>
      </w:r>
      <w:proofErr w:type="spellEnd"/>
      <w:r w:rsidRPr="00F17087">
        <w:rPr>
          <w:sz w:val="22"/>
          <w:szCs w:val="22"/>
        </w:rPr>
        <w:t xml:space="preserve"> būtų išvengta vieno arterijų trombozės reiškinio, 91 pacientui vartojant </w:t>
      </w:r>
      <w:proofErr w:type="spellStart"/>
      <w:r w:rsidRPr="00F17087">
        <w:rPr>
          <w:sz w:val="22"/>
          <w:szCs w:val="22"/>
        </w:rPr>
        <w:t>tikagrelorą</w:t>
      </w:r>
      <w:proofErr w:type="spellEnd"/>
      <w:r w:rsidR="0062129D" w:rsidRPr="00F17087">
        <w:rPr>
          <w:sz w:val="22"/>
          <w:szCs w:val="22"/>
        </w:rPr>
        <w:t xml:space="preserve"> </w:t>
      </w:r>
      <w:r w:rsidRPr="00F17087">
        <w:rPr>
          <w:sz w:val="22"/>
          <w:szCs w:val="22"/>
        </w:rPr>
        <w:t xml:space="preserve">vietoje </w:t>
      </w:r>
      <w:proofErr w:type="spellStart"/>
      <w:r w:rsidRPr="00F17087">
        <w:rPr>
          <w:sz w:val="22"/>
          <w:szCs w:val="22"/>
        </w:rPr>
        <w:t>klopidogrelio</w:t>
      </w:r>
      <w:proofErr w:type="spellEnd"/>
      <w:r w:rsidRPr="00F17087">
        <w:rPr>
          <w:sz w:val="22"/>
          <w:szCs w:val="22"/>
        </w:rPr>
        <w:t xml:space="preserve"> – vienos kardiovaskulinės mirties (žr. 1 pav. ir 4 lentelę).</w:t>
      </w:r>
    </w:p>
    <w:p w14:paraId="3276E069" w14:textId="77777777" w:rsidR="0062129D" w:rsidRPr="00F17087" w:rsidRDefault="0062129D" w:rsidP="008C4E3F">
      <w:pPr>
        <w:autoSpaceDE w:val="0"/>
        <w:autoSpaceDN w:val="0"/>
        <w:adjustRightInd w:val="0"/>
        <w:rPr>
          <w:sz w:val="22"/>
          <w:szCs w:val="22"/>
        </w:rPr>
      </w:pPr>
    </w:p>
    <w:p w14:paraId="158BE1E8" w14:textId="77777777" w:rsidR="008C4E3F" w:rsidRPr="00F17087" w:rsidRDefault="008C4E3F" w:rsidP="008C4E3F">
      <w:pPr>
        <w:autoSpaceDE w:val="0"/>
        <w:autoSpaceDN w:val="0"/>
        <w:adjustRightInd w:val="0"/>
        <w:rPr>
          <w:sz w:val="22"/>
          <w:szCs w:val="22"/>
        </w:rPr>
      </w:pPr>
      <w:proofErr w:type="spellStart"/>
      <w:r w:rsidRPr="00F17087">
        <w:rPr>
          <w:sz w:val="22"/>
          <w:szCs w:val="22"/>
        </w:rPr>
        <w:t>Tikagreloro</w:t>
      </w:r>
      <w:proofErr w:type="spellEnd"/>
      <w:r w:rsidRPr="00F17087">
        <w:rPr>
          <w:sz w:val="22"/>
          <w:szCs w:val="22"/>
        </w:rPr>
        <w:t xml:space="preserve"> poveikis, palankesnis negu </w:t>
      </w:r>
      <w:proofErr w:type="spellStart"/>
      <w:r w:rsidRPr="00F17087">
        <w:rPr>
          <w:sz w:val="22"/>
          <w:szCs w:val="22"/>
        </w:rPr>
        <w:t>klopidogrelio</w:t>
      </w:r>
      <w:proofErr w:type="spellEnd"/>
      <w:r w:rsidRPr="00F17087">
        <w:rPr>
          <w:sz w:val="22"/>
          <w:szCs w:val="22"/>
        </w:rPr>
        <w:t>, nustatytas daugeliui pacientų pogrupių,</w:t>
      </w:r>
      <w:r w:rsidR="00243999" w:rsidRPr="00F17087">
        <w:rPr>
          <w:sz w:val="22"/>
          <w:szCs w:val="22"/>
        </w:rPr>
        <w:t xml:space="preserve"> </w:t>
      </w:r>
      <w:r w:rsidRPr="00F17087">
        <w:rPr>
          <w:sz w:val="22"/>
          <w:szCs w:val="22"/>
        </w:rPr>
        <w:t>sudarytų pagal svorį, lytį, cukrinio diabeto, trumpalaikių išemijos atakų, nehemoraginio insulto ar</w:t>
      </w:r>
      <w:r w:rsidR="00243999" w:rsidRPr="00F17087">
        <w:rPr>
          <w:sz w:val="22"/>
          <w:szCs w:val="22"/>
        </w:rPr>
        <w:t xml:space="preserve"> </w:t>
      </w:r>
      <w:proofErr w:type="spellStart"/>
      <w:r w:rsidRPr="00F17087">
        <w:rPr>
          <w:sz w:val="22"/>
          <w:szCs w:val="22"/>
        </w:rPr>
        <w:t>revaskuliarizacijos</w:t>
      </w:r>
      <w:proofErr w:type="spellEnd"/>
      <w:r w:rsidRPr="00F17087">
        <w:rPr>
          <w:sz w:val="22"/>
          <w:szCs w:val="22"/>
        </w:rPr>
        <w:t xml:space="preserve"> anamnezę, kartu vartojamus vaistinius preparatus, įskaitant heparinus, </w:t>
      </w:r>
      <w:proofErr w:type="spellStart"/>
      <w:r w:rsidRPr="00F17087">
        <w:rPr>
          <w:sz w:val="22"/>
          <w:szCs w:val="22"/>
        </w:rPr>
        <w:t>GpIIb</w:t>
      </w:r>
      <w:proofErr w:type="spellEnd"/>
      <w:r w:rsidRPr="00F17087">
        <w:rPr>
          <w:sz w:val="22"/>
          <w:szCs w:val="22"/>
        </w:rPr>
        <w:t>/</w:t>
      </w:r>
      <w:proofErr w:type="spellStart"/>
      <w:r w:rsidRPr="00F17087">
        <w:rPr>
          <w:sz w:val="22"/>
          <w:szCs w:val="22"/>
        </w:rPr>
        <w:t>IIIa</w:t>
      </w:r>
      <w:proofErr w:type="spellEnd"/>
      <w:r w:rsidR="00243999" w:rsidRPr="00F17087">
        <w:rPr>
          <w:sz w:val="22"/>
          <w:szCs w:val="22"/>
        </w:rPr>
        <w:t xml:space="preserve"> </w:t>
      </w:r>
      <w:r w:rsidRPr="00F17087">
        <w:rPr>
          <w:sz w:val="22"/>
          <w:szCs w:val="22"/>
        </w:rPr>
        <w:t>inhibitorius ir protonų siurblio inhibitorius (žr. 4.5 skyrių), galutinės diagnozės įvykį (miokardo</w:t>
      </w:r>
      <w:r w:rsidR="00243999" w:rsidRPr="00F17087">
        <w:rPr>
          <w:sz w:val="22"/>
          <w:szCs w:val="22"/>
        </w:rPr>
        <w:t xml:space="preserve"> </w:t>
      </w:r>
      <w:r w:rsidRPr="00F17087">
        <w:rPr>
          <w:sz w:val="22"/>
          <w:szCs w:val="22"/>
        </w:rPr>
        <w:t>infarktas su ST pakilimu, miokardo infarktas be ST pakilimo, nestabili krūtinės angina) ir atrankos į</w:t>
      </w:r>
      <w:r w:rsidR="00243999" w:rsidRPr="00F17087">
        <w:rPr>
          <w:sz w:val="22"/>
          <w:szCs w:val="22"/>
        </w:rPr>
        <w:t xml:space="preserve"> </w:t>
      </w:r>
      <w:r w:rsidRPr="00F17087">
        <w:rPr>
          <w:sz w:val="22"/>
          <w:szCs w:val="22"/>
        </w:rPr>
        <w:t>tyrimą metu planuotą gydymą (invazinis ar terapinis).</w:t>
      </w:r>
    </w:p>
    <w:p w14:paraId="326638E1" w14:textId="4E8200CF" w:rsidR="008C4E3F" w:rsidRPr="00F17087" w:rsidRDefault="00243999" w:rsidP="00243999">
      <w:pPr>
        <w:autoSpaceDE w:val="0"/>
        <w:autoSpaceDN w:val="0"/>
        <w:adjustRightInd w:val="0"/>
        <w:rPr>
          <w:sz w:val="22"/>
          <w:szCs w:val="22"/>
          <w:u w:val="single"/>
        </w:rPr>
      </w:pPr>
      <w:r w:rsidRPr="00F17087">
        <w:rPr>
          <w:sz w:val="22"/>
          <w:szCs w:val="22"/>
        </w:rPr>
        <w:t>Pastebėta nestipri</w:t>
      </w:r>
      <w:r w:rsidR="008C4E3F" w:rsidRPr="00F17087">
        <w:rPr>
          <w:sz w:val="22"/>
          <w:szCs w:val="22"/>
        </w:rPr>
        <w:t xml:space="preserve"> reikšminga regiono įtaka gydomajam poveikiui: rizikos santykis</w:t>
      </w:r>
      <w:r w:rsidRPr="00F17087">
        <w:rPr>
          <w:sz w:val="22"/>
          <w:szCs w:val="22"/>
        </w:rPr>
        <w:t xml:space="preserve"> (RS)</w:t>
      </w:r>
      <w:r w:rsidR="008C4E3F" w:rsidRPr="00F17087">
        <w:rPr>
          <w:sz w:val="22"/>
          <w:szCs w:val="22"/>
        </w:rPr>
        <w:t xml:space="preserve"> (</w:t>
      </w:r>
      <w:r w:rsidRPr="00F17087">
        <w:rPr>
          <w:sz w:val="22"/>
          <w:szCs w:val="22"/>
        </w:rPr>
        <w:t xml:space="preserve">angl. </w:t>
      </w:r>
      <w:proofErr w:type="spellStart"/>
      <w:r w:rsidR="008C4E3F" w:rsidRPr="00F17087">
        <w:rPr>
          <w:i/>
          <w:sz w:val="22"/>
          <w:szCs w:val="22"/>
        </w:rPr>
        <w:t>hazard</w:t>
      </w:r>
      <w:proofErr w:type="spellEnd"/>
      <w:r w:rsidR="008C4E3F" w:rsidRPr="00F17087">
        <w:rPr>
          <w:i/>
          <w:sz w:val="22"/>
          <w:szCs w:val="22"/>
        </w:rPr>
        <w:t xml:space="preserve"> </w:t>
      </w:r>
      <w:proofErr w:type="spellStart"/>
      <w:r w:rsidR="008C4E3F" w:rsidRPr="00F17087">
        <w:rPr>
          <w:i/>
          <w:sz w:val="22"/>
          <w:szCs w:val="22"/>
        </w:rPr>
        <w:t>ratio</w:t>
      </w:r>
      <w:proofErr w:type="spellEnd"/>
      <w:r w:rsidRPr="00F17087">
        <w:rPr>
          <w:i/>
          <w:sz w:val="22"/>
          <w:szCs w:val="22"/>
        </w:rPr>
        <w:t>)</w:t>
      </w:r>
      <w:r w:rsidR="008C4E3F" w:rsidRPr="00F17087">
        <w:rPr>
          <w:sz w:val="22"/>
          <w:szCs w:val="22"/>
        </w:rPr>
        <w:t xml:space="preserve"> pagal pagrindinį rodiklį </w:t>
      </w:r>
      <w:proofErr w:type="spellStart"/>
      <w:r w:rsidR="008C4E3F" w:rsidRPr="00F17087">
        <w:rPr>
          <w:sz w:val="22"/>
          <w:szCs w:val="22"/>
        </w:rPr>
        <w:t>tikagrelorą</w:t>
      </w:r>
      <w:proofErr w:type="spellEnd"/>
      <w:r w:rsidR="008C4E3F" w:rsidRPr="00F17087">
        <w:rPr>
          <w:sz w:val="22"/>
          <w:szCs w:val="22"/>
        </w:rPr>
        <w:t xml:space="preserve"> vartojusiems pacientams buvo palankesnis visame pasaulyje,</w:t>
      </w:r>
      <w:r w:rsidRPr="00F17087">
        <w:rPr>
          <w:sz w:val="22"/>
          <w:szCs w:val="22"/>
        </w:rPr>
        <w:t xml:space="preserve"> </w:t>
      </w:r>
      <w:r w:rsidR="008C4E3F" w:rsidRPr="00F17087">
        <w:rPr>
          <w:sz w:val="22"/>
          <w:szCs w:val="22"/>
        </w:rPr>
        <w:t xml:space="preserve">išskyrus Šiaurės Ameriką, kurioje nustatytas palankesnis </w:t>
      </w:r>
      <w:proofErr w:type="spellStart"/>
      <w:r w:rsidR="008C4E3F" w:rsidRPr="00F17087">
        <w:rPr>
          <w:sz w:val="22"/>
          <w:szCs w:val="22"/>
        </w:rPr>
        <w:t>klopidogrelio</w:t>
      </w:r>
      <w:proofErr w:type="spellEnd"/>
      <w:r w:rsidR="008C4E3F" w:rsidRPr="00F17087">
        <w:rPr>
          <w:sz w:val="22"/>
          <w:szCs w:val="22"/>
        </w:rPr>
        <w:t xml:space="preserve"> poveikis (joje tirti pacientai</w:t>
      </w:r>
      <w:r w:rsidRPr="00F17087">
        <w:rPr>
          <w:sz w:val="22"/>
          <w:szCs w:val="22"/>
        </w:rPr>
        <w:t xml:space="preserve"> </w:t>
      </w:r>
      <w:r w:rsidR="008C4E3F" w:rsidRPr="00F17087">
        <w:rPr>
          <w:sz w:val="22"/>
          <w:szCs w:val="22"/>
        </w:rPr>
        <w:t>sudarė apie 10</w:t>
      </w:r>
      <w:r w:rsidRPr="00F17087">
        <w:rPr>
          <w:sz w:val="22"/>
          <w:szCs w:val="22"/>
        </w:rPr>
        <w:t> </w:t>
      </w:r>
      <w:r w:rsidR="008C4E3F" w:rsidRPr="00F17087">
        <w:rPr>
          <w:sz w:val="22"/>
          <w:szCs w:val="22"/>
        </w:rPr>
        <w:t>% visos tirtos populiacijos) (įtakos p</w:t>
      </w:r>
      <w:r w:rsidR="003F113B">
        <w:rPr>
          <w:sz w:val="22"/>
          <w:szCs w:val="22"/>
        </w:rPr>
        <w:t> </w:t>
      </w:r>
      <w:r w:rsidR="008C4E3F" w:rsidRPr="00F17087">
        <w:rPr>
          <w:sz w:val="22"/>
          <w:szCs w:val="22"/>
        </w:rPr>
        <w:t>=</w:t>
      </w:r>
      <w:r w:rsidR="003F113B">
        <w:rPr>
          <w:sz w:val="22"/>
          <w:szCs w:val="22"/>
        </w:rPr>
        <w:t> </w:t>
      </w:r>
      <w:r w:rsidR="008C4E3F" w:rsidRPr="00F17087">
        <w:rPr>
          <w:sz w:val="22"/>
          <w:szCs w:val="22"/>
        </w:rPr>
        <w:t>0,045). Papildoma analizė leidžia įtarti didesnės</w:t>
      </w:r>
      <w:r w:rsidRPr="00F17087">
        <w:rPr>
          <w:sz w:val="22"/>
          <w:szCs w:val="22"/>
        </w:rPr>
        <w:t xml:space="preserve"> ASR</w:t>
      </w:r>
      <w:r w:rsidR="008C4E3F" w:rsidRPr="00F17087">
        <w:rPr>
          <w:sz w:val="22"/>
          <w:szCs w:val="22"/>
        </w:rPr>
        <w:t xml:space="preserve"> dozės ryšį su mažesniu </w:t>
      </w:r>
      <w:proofErr w:type="spellStart"/>
      <w:r w:rsidR="008C4E3F" w:rsidRPr="00F17087">
        <w:rPr>
          <w:sz w:val="22"/>
          <w:szCs w:val="22"/>
        </w:rPr>
        <w:t>tikagreloro</w:t>
      </w:r>
      <w:proofErr w:type="spellEnd"/>
      <w:r w:rsidR="008C4E3F" w:rsidRPr="00F17087">
        <w:rPr>
          <w:sz w:val="22"/>
          <w:szCs w:val="22"/>
        </w:rPr>
        <w:t xml:space="preserve"> veiksmingumu. Ilgalaikiam gydymui kartu su</w:t>
      </w:r>
      <w:r w:rsidRPr="00F17087">
        <w:rPr>
          <w:sz w:val="22"/>
          <w:szCs w:val="22"/>
        </w:rPr>
        <w:t xml:space="preserve"> </w:t>
      </w:r>
      <w:proofErr w:type="spellStart"/>
      <w:r w:rsidRPr="00F17087">
        <w:rPr>
          <w:sz w:val="22"/>
          <w:szCs w:val="22"/>
        </w:rPr>
        <w:t>tikagreloru</w:t>
      </w:r>
      <w:proofErr w:type="spellEnd"/>
      <w:r w:rsidRPr="00F17087">
        <w:rPr>
          <w:sz w:val="22"/>
          <w:szCs w:val="22"/>
        </w:rPr>
        <w:t xml:space="preserve"> reikia vartoti </w:t>
      </w:r>
      <w:r w:rsidR="008C4E3F" w:rsidRPr="00F17087">
        <w:rPr>
          <w:sz w:val="22"/>
          <w:szCs w:val="22"/>
        </w:rPr>
        <w:t>75</w:t>
      </w:r>
      <w:r w:rsidRPr="00F17087">
        <w:rPr>
          <w:sz w:val="22"/>
          <w:szCs w:val="22"/>
        </w:rPr>
        <w:t> – </w:t>
      </w:r>
      <w:r w:rsidR="008C4E3F" w:rsidRPr="00F17087">
        <w:rPr>
          <w:sz w:val="22"/>
          <w:szCs w:val="22"/>
        </w:rPr>
        <w:t>50</w:t>
      </w:r>
      <w:r w:rsidRPr="00F17087">
        <w:rPr>
          <w:sz w:val="22"/>
          <w:szCs w:val="22"/>
        </w:rPr>
        <w:t> mg A</w:t>
      </w:r>
      <w:r w:rsidR="008C4E3F" w:rsidRPr="00F17087">
        <w:rPr>
          <w:sz w:val="22"/>
          <w:szCs w:val="22"/>
        </w:rPr>
        <w:t>SR (žr. 4.2 ir 4.4 skyrius).</w:t>
      </w:r>
    </w:p>
    <w:p w14:paraId="16A0E10A" w14:textId="77777777" w:rsidR="00DE01F8" w:rsidRPr="00F17087" w:rsidRDefault="00DE01F8">
      <w:pPr>
        <w:tabs>
          <w:tab w:val="left" w:pos="567"/>
        </w:tabs>
        <w:spacing w:line="260" w:lineRule="exact"/>
        <w:rPr>
          <w:sz w:val="22"/>
          <w:szCs w:val="22"/>
          <w:u w:val="single"/>
        </w:rPr>
      </w:pPr>
    </w:p>
    <w:p w14:paraId="34E5F32E" w14:textId="77777777" w:rsidR="008C4E3F" w:rsidRPr="00F17087" w:rsidRDefault="0062129D">
      <w:pPr>
        <w:tabs>
          <w:tab w:val="left" w:pos="567"/>
        </w:tabs>
        <w:spacing w:line="260" w:lineRule="exact"/>
        <w:rPr>
          <w:sz w:val="22"/>
          <w:szCs w:val="22"/>
          <w:u w:val="single"/>
        </w:rPr>
      </w:pPr>
      <w:r w:rsidRPr="00F17087">
        <w:rPr>
          <w:sz w:val="22"/>
          <w:szCs w:val="22"/>
        </w:rPr>
        <w:t xml:space="preserve">1 pav. </w:t>
      </w:r>
      <w:r w:rsidR="008C4E3F" w:rsidRPr="00F17087">
        <w:rPr>
          <w:sz w:val="22"/>
          <w:szCs w:val="22"/>
        </w:rPr>
        <w:t>pavaizduota apskaičiuotoji bendra visų pirmųjų įvykių, įtrauktų į sudėtinį rodiklį, rizika.</w:t>
      </w:r>
    </w:p>
    <w:p w14:paraId="74AF0E8A" w14:textId="77777777" w:rsidR="003B52F0" w:rsidRPr="00F17087" w:rsidRDefault="003B52F0">
      <w:pPr>
        <w:tabs>
          <w:tab w:val="left" w:pos="567"/>
        </w:tabs>
        <w:spacing w:line="260" w:lineRule="exact"/>
        <w:rPr>
          <w:sz w:val="22"/>
          <w:szCs w:val="22"/>
          <w:u w:val="single"/>
        </w:rPr>
      </w:pPr>
    </w:p>
    <w:p w14:paraId="7ACDB45F" w14:textId="77777777" w:rsidR="007A4E6B" w:rsidRPr="00F17087" w:rsidRDefault="008C4E3F" w:rsidP="00243999">
      <w:pPr>
        <w:autoSpaceDE w:val="0"/>
        <w:autoSpaceDN w:val="0"/>
        <w:adjustRightInd w:val="0"/>
        <w:rPr>
          <w:rFonts w:eastAsia="TimesNewRoman,Bold"/>
          <w:b/>
          <w:bCs/>
          <w:sz w:val="22"/>
          <w:szCs w:val="22"/>
        </w:rPr>
      </w:pPr>
      <w:r w:rsidRPr="00F17087">
        <w:rPr>
          <w:rFonts w:eastAsia="TimesNewRoman,Bold"/>
          <w:b/>
          <w:bCs/>
          <w:sz w:val="22"/>
          <w:szCs w:val="22"/>
        </w:rPr>
        <w:t xml:space="preserve">1 pav. Pagrindinės klinikinės sudėtinės </w:t>
      </w:r>
      <w:r w:rsidR="00243999" w:rsidRPr="00F17087">
        <w:rPr>
          <w:rFonts w:eastAsia="TimesNewRoman,Bold"/>
          <w:b/>
          <w:bCs/>
          <w:sz w:val="22"/>
          <w:szCs w:val="22"/>
        </w:rPr>
        <w:t xml:space="preserve">vertinamosios baigties - </w:t>
      </w:r>
      <w:r w:rsidRPr="00F17087">
        <w:rPr>
          <w:rFonts w:eastAsia="TimesNewRoman,Bold"/>
          <w:b/>
          <w:bCs/>
          <w:sz w:val="22"/>
          <w:szCs w:val="22"/>
        </w:rPr>
        <w:t>KV mirties, MI,</w:t>
      </w:r>
      <w:r w:rsidR="00243999" w:rsidRPr="00F17087">
        <w:rPr>
          <w:rFonts w:eastAsia="TimesNewRoman,Bold"/>
          <w:b/>
          <w:bCs/>
          <w:sz w:val="22"/>
          <w:szCs w:val="22"/>
        </w:rPr>
        <w:t xml:space="preserve"> insulto</w:t>
      </w:r>
      <w:r w:rsidRPr="00F17087">
        <w:rPr>
          <w:rFonts w:eastAsia="TimesNewRoman,Bold"/>
          <w:b/>
          <w:bCs/>
          <w:sz w:val="22"/>
          <w:szCs w:val="22"/>
        </w:rPr>
        <w:t xml:space="preserve"> </w:t>
      </w:r>
      <w:r w:rsidR="00243999" w:rsidRPr="00F17087">
        <w:rPr>
          <w:rFonts w:eastAsia="TimesNewRoman,Bold"/>
          <w:b/>
          <w:bCs/>
          <w:sz w:val="22"/>
          <w:szCs w:val="22"/>
        </w:rPr>
        <w:t xml:space="preserve">- </w:t>
      </w:r>
      <w:r w:rsidRPr="00F17087">
        <w:rPr>
          <w:rFonts w:eastAsia="TimesNewRoman,Bold"/>
          <w:b/>
          <w:bCs/>
          <w:sz w:val="22"/>
          <w:szCs w:val="22"/>
        </w:rPr>
        <w:t>analizė</w:t>
      </w:r>
      <w:r w:rsidR="00243999" w:rsidRPr="00F17087">
        <w:rPr>
          <w:rFonts w:eastAsia="TimesNewRoman,Bold"/>
          <w:b/>
          <w:bCs/>
          <w:sz w:val="22"/>
          <w:szCs w:val="22"/>
        </w:rPr>
        <w:t xml:space="preserve"> (PLATO tyrimas)</w:t>
      </w:r>
    </w:p>
    <w:p w14:paraId="408DA49C" w14:textId="77777777" w:rsidR="00AC6C7F" w:rsidRPr="00F17087" w:rsidRDefault="00AC6C7F" w:rsidP="00243999">
      <w:pPr>
        <w:autoSpaceDE w:val="0"/>
        <w:autoSpaceDN w:val="0"/>
        <w:adjustRightInd w:val="0"/>
        <w:rPr>
          <w:rFonts w:eastAsia="TimesNewRoman,Bold"/>
          <w:b/>
          <w:bCs/>
          <w:sz w:val="22"/>
          <w:szCs w:val="22"/>
        </w:rPr>
      </w:pPr>
    </w:p>
    <w:p w14:paraId="14F0D781" w14:textId="77777777" w:rsidR="00AC6C7F" w:rsidRPr="00F17087" w:rsidRDefault="00AC6C7F" w:rsidP="00243999">
      <w:pPr>
        <w:autoSpaceDE w:val="0"/>
        <w:autoSpaceDN w:val="0"/>
        <w:adjustRightInd w:val="0"/>
        <w:rPr>
          <w:rFonts w:eastAsia="TimesNewRoman,Bold"/>
          <w:b/>
          <w:bCs/>
          <w:sz w:val="22"/>
          <w:szCs w:val="22"/>
        </w:rPr>
      </w:pPr>
    </w:p>
    <w:p w14:paraId="768839BD" w14:textId="77777777" w:rsidR="001A5EF8" w:rsidRPr="00F17087" w:rsidRDefault="008253F7" w:rsidP="00DD2EBD">
      <w:pPr>
        <w:autoSpaceDE w:val="0"/>
        <w:autoSpaceDN w:val="0"/>
        <w:adjustRightInd w:val="0"/>
        <w:rPr>
          <w:sz w:val="22"/>
          <w:szCs w:val="22"/>
        </w:rPr>
      </w:pPr>
      <w:r>
        <w:rPr>
          <w:rFonts w:eastAsia="TimesNewRoman,Bold"/>
          <w:b/>
          <w:noProof/>
          <w:sz w:val="22"/>
          <w:szCs w:val="22"/>
          <w:lang w:eastAsia="lt-LT"/>
        </w:rPr>
        <w:lastRenderedPageBreak/>
        <w:drawing>
          <wp:inline distT="0" distB="0" distL="0" distR="0" wp14:anchorId="13A8AE2E" wp14:editId="492ED7DA">
            <wp:extent cx="6029325" cy="38290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3829050"/>
                    </a:xfrm>
                    <a:prstGeom prst="rect">
                      <a:avLst/>
                    </a:prstGeom>
                    <a:noFill/>
                    <a:ln>
                      <a:noFill/>
                    </a:ln>
                  </pic:spPr>
                </pic:pic>
              </a:graphicData>
            </a:graphic>
          </wp:inline>
        </w:drawing>
      </w:r>
    </w:p>
    <w:p w14:paraId="631C0B9B" w14:textId="77777777" w:rsidR="001A5EF8" w:rsidRPr="00F17087" w:rsidRDefault="001A5EF8" w:rsidP="00DD2EBD">
      <w:pPr>
        <w:autoSpaceDE w:val="0"/>
        <w:autoSpaceDN w:val="0"/>
        <w:adjustRightInd w:val="0"/>
        <w:rPr>
          <w:sz w:val="22"/>
          <w:szCs w:val="22"/>
        </w:rPr>
      </w:pPr>
    </w:p>
    <w:p w14:paraId="45F63491" w14:textId="77777777" w:rsidR="00672A57" w:rsidRPr="00F17087" w:rsidRDefault="00672A57" w:rsidP="00DD2EBD">
      <w:pPr>
        <w:autoSpaceDE w:val="0"/>
        <w:autoSpaceDN w:val="0"/>
        <w:adjustRightInd w:val="0"/>
        <w:rPr>
          <w:sz w:val="22"/>
          <w:szCs w:val="22"/>
        </w:rPr>
      </w:pPr>
    </w:p>
    <w:p w14:paraId="114B70CD" w14:textId="77777777" w:rsidR="008C4E3F" w:rsidRPr="00F17087" w:rsidRDefault="008C4E3F" w:rsidP="00DD2EBD">
      <w:pPr>
        <w:autoSpaceDE w:val="0"/>
        <w:autoSpaceDN w:val="0"/>
        <w:adjustRightInd w:val="0"/>
        <w:rPr>
          <w:sz w:val="22"/>
          <w:szCs w:val="22"/>
        </w:rPr>
      </w:pPr>
      <w:proofErr w:type="spellStart"/>
      <w:r w:rsidRPr="00F17087">
        <w:rPr>
          <w:sz w:val="22"/>
          <w:szCs w:val="22"/>
        </w:rPr>
        <w:t>Tikagreloras</w:t>
      </w:r>
      <w:proofErr w:type="spellEnd"/>
      <w:r w:rsidRPr="00F17087">
        <w:rPr>
          <w:sz w:val="22"/>
          <w:szCs w:val="22"/>
        </w:rPr>
        <w:t xml:space="preserve">, palyginus su </w:t>
      </w:r>
      <w:proofErr w:type="spellStart"/>
      <w:r w:rsidRPr="00F17087">
        <w:rPr>
          <w:sz w:val="22"/>
          <w:szCs w:val="22"/>
        </w:rPr>
        <w:t>klopidogreliu</w:t>
      </w:r>
      <w:proofErr w:type="spellEnd"/>
      <w:r w:rsidRPr="00F17087">
        <w:rPr>
          <w:sz w:val="22"/>
          <w:szCs w:val="22"/>
        </w:rPr>
        <w:t>, sumažino pagrindinės sudėtinės vertinamosios baigties</w:t>
      </w:r>
      <w:r w:rsidR="00DD2EBD" w:rsidRPr="00F17087">
        <w:rPr>
          <w:sz w:val="22"/>
          <w:szCs w:val="22"/>
        </w:rPr>
        <w:t xml:space="preserve"> </w:t>
      </w:r>
      <w:r w:rsidRPr="00F17087">
        <w:rPr>
          <w:sz w:val="22"/>
          <w:szCs w:val="22"/>
        </w:rPr>
        <w:t>pasireiškimo riziką tiek nestabilią krūtinės anginą ar miokardo infarktą be ST pakilimo, tiek miokardo</w:t>
      </w:r>
      <w:r w:rsidR="00DD2EBD" w:rsidRPr="00F17087">
        <w:rPr>
          <w:sz w:val="22"/>
          <w:szCs w:val="22"/>
        </w:rPr>
        <w:t xml:space="preserve"> </w:t>
      </w:r>
      <w:r w:rsidRPr="00F17087">
        <w:rPr>
          <w:sz w:val="22"/>
          <w:szCs w:val="22"/>
        </w:rPr>
        <w:t>infarktą su ST pakilimu patyrusių pacientų popul</w:t>
      </w:r>
      <w:r w:rsidR="00DD2EBD" w:rsidRPr="00F17087">
        <w:rPr>
          <w:sz w:val="22"/>
          <w:szCs w:val="22"/>
        </w:rPr>
        <w:t>iacijoje (4 lentelė). Taigi, 90 </w:t>
      </w:r>
      <w:r w:rsidRPr="00F17087">
        <w:rPr>
          <w:sz w:val="22"/>
          <w:szCs w:val="22"/>
        </w:rPr>
        <w:t xml:space="preserve">mg </w:t>
      </w:r>
      <w:proofErr w:type="spellStart"/>
      <w:r w:rsidR="00DD2EBD" w:rsidRPr="00F17087">
        <w:rPr>
          <w:sz w:val="22"/>
          <w:szCs w:val="22"/>
        </w:rPr>
        <w:t>tikagreloro</w:t>
      </w:r>
      <w:proofErr w:type="spellEnd"/>
      <w:r w:rsidRPr="00F17087">
        <w:rPr>
          <w:sz w:val="22"/>
          <w:szCs w:val="22"/>
        </w:rPr>
        <w:t xml:space="preserve"> 2 kartus per</w:t>
      </w:r>
      <w:r w:rsidR="00DD2EBD" w:rsidRPr="00F17087">
        <w:rPr>
          <w:sz w:val="22"/>
          <w:szCs w:val="22"/>
        </w:rPr>
        <w:t xml:space="preserve"> </w:t>
      </w:r>
      <w:r w:rsidRPr="00F17087">
        <w:rPr>
          <w:sz w:val="22"/>
          <w:szCs w:val="22"/>
        </w:rPr>
        <w:t>parą kartu su maža ASR doze tinka ŪKS (nestabilios krūtinės anginos, miokardo infarkto be ST</w:t>
      </w:r>
      <w:r w:rsidR="00DD2EBD" w:rsidRPr="00F17087">
        <w:rPr>
          <w:sz w:val="22"/>
          <w:szCs w:val="22"/>
        </w:rPr>
        <w:t xml:space="preserve"> </w:t>
      </w:r>
      <w:r w:rsidRPr="00F17087">
        <w:rPr>
          <w:sz w:val="22"/>
          <w:szCs w:val="22"/>
        </w:rPr>
        <w:t>pakilimo [NSTEMI] ir miokardo infarkto su ST pakilimu [STEMI]) ištiktiems pacientams, įskaitant</w:t>
      </w:r>
      <w:r w:rsidR="00DD2EBD" w:rsidRPr="00F17087">
        <w:rPr>
          <w:sz w:val="22"/>
          <w:szCs w:val="22"/>
        </w:rPr>
        <w:t xml:space="preserve"> </w:t>
      </w:r>
      <w:r w:rsidRPr="00F17087">
        <w:rPr>
          <w:sz w:val="22"/>
          <w:szCs w:val="22"/>
        </w:rPr>
        <w:t xml:space="preserve">gydomus vaistiniais preparatais, taikant </w:t>
      </w:r>
      <w:proofErr w:type="spellStart"/>
      <w:r w:rsidRPr="00F17087">
        <w:rPr>
          <w:sz w:val="22"/>
          <w:szCs w:val="22"/>
        </w:rPr>
        <w:t>perkutaninę</w:t>
      </w:r>
      <w:proofErr w:type="spellEnd"/>
      <w:r w:rsidRPr="00F17087">
        <w:rPr>
          <w:sz w:val="22"/>
          <w:szCs w:val="22"/>
        </w:rPr>
        <w:t xml:space="preserve"> koronarinę intervenciją ir</w:t>
      </w:r>
      <w:r w:rsidR="00DD2EBD" w:rsidRPr="00F17087">
        <w:rPr>
          <w:sz w:val="22"/>
          <w:szCs w:val="22"/>
        </w:rPr>
        <w:t xml:space="preserve"> koronarinių arterijų šuntavimą</w:t>
      </w:r>
      <w:r w:rsidRPr="00F17087">
        <w:rPr>
          <w:sz w:val="22"/>
          <w:szCs w:val="22"/>
        </w:rPr>
        <w:t>.</w:t>
      </w:r>
    </w:p>
    <w:p w14:paraId="16331EF3" w14:textId="77777777" w:rsidR="008C4E3F" w:rsidRPr="00F17087" w:rsidRDefault="008C4E3F">
      <w:pPr>
        <w:rPr>
          <w:sz w:val="22"/>
          <w:szCs w:val="22"/>
        </w:rPr>
      </w:pPr>
    </w:p>
    <w:p w14:paraId="423705C7" w14:textId="77777777" w:rsidR="00E95412" w:rsidRPr="00F17087" w:rsidRDefault="00E95412" w:rsidP="00E95412">
      <w:pPr>
        <w:rPr>
          <w:sz w:val="22"/>
          <w:szCs w:val="22"/>
        </w:rPr>
      </w:pPr>
    </w:p>
    <w:p w14:paraId="53E5714B" w14:textId="77777777" w:rsidR="00E95412" w:rsidRPr="00F17087" w:rsidRDefault="00DD2EBD" w:rsidP="00E95412">
      <w:pPr>
        <w:rPr>
          <w:rFonts w:eastAsia="TimesNewRoman,Bold"/>
          <w:b/>
          <w:bCs/>
          <w:sz w:val="22"/>
          <w:szCs w:val="22"/>
        </w:rPr>
      </w:pPr>
      <w:r w:rsidRPr="00F17087">
        <w:rPr>
          <w:rFonts w:eastAsia="TimesNewRoman,Bold"/>
          <w:b/>
          <w:bCs/>
          <w:sz w:val="22"/>
          <w:szCs w:val="22"/>
        </w:rPr>
        <w:t>4 lentelė. Pirminių ir antrinių PLATO tyrimo vertinamųjų baigčių analizė</w:t>
      </w:r>
    </w:p>
    <w:p w14:paraId="24382775" w14:textId="77777777" w:rsidR="00AE17C1" w:rsidRPr="00F17087" w:rsidRDefault="00AE17C1" w:rsidP="00E95412">
      <w:pPr>
        <w:rPr>
          <w:b/>
          <w:bCs/>
          <w:sz w:val="22"/>
          <w:szCs w:val="22"/>
        </w:rPr>
      </w:pPr>
    </w:p>
    <w:tbl>
      <w:tblPr>
        <w:tblW w:w="9662" w:type="dxa"/>
        <w:tblInd w:w="114" w:type="dxa"/>
        <w:tblLayout w:type="fixed"/>
        <w:tblCellMar>
          <w:left w:w="0" w:type="dxa"/>
          <w:right w:w="0" w:type="dxa"/>
        </w:tblCellMar>
        <w:tblLook w:val="0000" w:firstRow="0" w:lastRow="0" w:firstColumn="0" w:lastColumn="0" w:noHBand="0" w:noVBand="0"/>
      </w:tblPr>
      <w:tblGrid>
        <w:gridCol w:w="2291"/>
        <w:gridCol w:w="1418"/>
        <w:gridCol w:w="1701"/>
        <w:gridCol w:w="1275"/>
        <w:gridCol w:w="1418"/>
        <w:gridCol w:w="1559"/>
      </w:tblGrid>
      <w:tr w:rsidR="00AE17C1" w:rsidRPr="00F17087" w14:paraId="186A2268" w14:textId="77777777" w:rsidTr="001A5EF8">
        <w:trPr>
          <w:trHeight w:hRule="exact" w:val="2050"/>
        </w:trPr>
        <w:tc>
          <w:tcPr>
            <w:tcW w:w="2291" w:type="dxa"/>
            <w:tcBorders>
              <w:top w:val="single" w:sz="4" w:space="0" w:color="000000"/>
              <w:left w:val="single" w:sz="4" w:space="0" w:color="000000"/>
              <w:bottom w:val="single" w:sz="4" w:space="0" w:color="000000"/>
              <w:right w:val="single" w:sz="4" w:space="0" w:color="000000"/>
            </w:tcBorders>
          </w:tcPr>
          <w:p w14:paraId="194E8BD9" w14:textId="77777777" w:rsidR="00AE17C1" w:rsidRPr="00F17087" w:rsidRDefault="00AE17C1" w:rsidP="00E95412">
            <w:pPr>
              <w:keepNext/>
              <w:ind w:left="37"/>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557BD39" w14:textId="1D1F0ED0" w:rsidR="00AE17C1" w:rsidRPr="00F17087" w:rsidRDefault="00AE17C1" w:rsidP="001A5EF8">
            <w:pPr>
              <w:keepNext/>
              <w:ind w:left="138" w:hanging="138"/>
              <w:jc w:val="center"/>
              <w:rPr>
                <w:sz w:val="22"/>
                <w:szCs w:val="22"/>
              </w:rPr>
            </w:pPr>
            <w:proofErr w:type="spellStart"/>
            <w:r w:rsidRPr="00F17087">
              <w:rPr>
                <w:b/>
                <w:bCs/>
                <w:sz w:val="22"/>
                <w:szCs w:val="22"/>
              </w:rPr>
              <w:t>Ticagrelor</w:t>
            </w:r>
            <w:r w:rsidR="001A5EF8" w:rsidRPr="00F17087">
              <w:rPr>
                <w:b/>
                <w:bCs/>
                <w:sz w:val="22"/>
                <w:szCs w:val="22"/>
              </w:rPr>
              <w:t>as</w:t>
            </w:r>
            <w:proofErr w:type="spellEnd"/>
            <w:r w:rsidR="001A5EF8" w:rsidRPr="00F17087">
              <w:rPr>
                <w:b/>
                <w:bCs/>
                <w:sz w:val="22"/>
                <w:szCs w:val="22"/>
              </w:rPr>
              <w:t xml:space="preserve"> po 90 mg du kartus per parą </w:t>
            </w:r>
            <w:r w:rsidRPr="00F17087">
              <w:rPr>
                <w:b/>
                <w:bCs/>
                <w:sz w:val="22"/>
                <w:szCs w:val="22"/>
              </w:rPr>
              <w:t>(reiškinį patyrę pacientai,%) N=9</w:t>
            </w:r>
            <w:r w:rsidR="003F113B">
              <w:rPr>
                <w:b/>
                <w:bCs/>
                <w:sz w:val="22"/>
                <w:szCs w:val="22"/>
              </w:rPr>
              <w:t> </w:t>
            </w:r>
            <w:r w:rsidRPr="00F17087">
              <w:rPr>
                <w:b/>
                <w:bCs/>
                <w:sz w:val="22"/>
                <w:szCs w:val="22"/>
              </w:rPr>
              <w:t>333</w:t>
            </w:r>
          </w:p>
        </w:tc>
        <w:tc>
          <w:tcPr>
            <w:tcW w:w="1701" w:type="dxa"/>
            <w:tcBorders>
              <w:top w:val="single" w:sz="4" w:space="0" w:color="000000"/>
              <w:left w:val="single" w:sz="4" w:space="0" w:color="000000"/>
              <w:bottom w:val="single" w:sz="4" w:space="0" w:color="000000"/>
              <w:right w:val="single" w:sz="4" w:space="0" w:color="000000"/>
            </w:tcBorders>
          </w:tcPr>
          <w:p w14:paraId="42033928" w14:textId="2EA6F974" w:rsidR="00AE17C1" w:rsidRPr="00F17087" w:rsidRDefault="00AE17C1" w:rsidP="00DD2EBD">
            <w:pPr>
              <w:keepNext/>
              <w:jc w:val="center"/>
              <w:rPr>
                <w:sz w:val="22"/>
                <w:szCs w:val="22"/>
              </w:rPr>
            </w:pPr>
            <w:proofErr w:type="spellStart"/>
            <w:r w:rsidRPr="00F17087">
              <w:rPr>
                <w:b/>
                <w:bCs/>
                <w:sz w:val="22"/>
                <w:szCs w:val="22"/>
              </w:rPr>
              <w:t>Klopidogrelis</w:t>
            </w:r>
            <w:proofErr w:type="spellEnd"/>
            <w:r w:rsidRPr="00F17087">
              <w:rPr>
                <w:b/>
                <w:bCs/>
                <w:sz w:val="22"/>
                <w:szCs w:val="22"/>
              </w:rPr>
              <w:t xml:space="preserve"> 75 mg vieną kartą per parą (reiškinį patyrę pacientai, %) N=9</w:t>
            </w:r>
            <w:r w:rsidR="003F113B">
              <w:rPr>
                <w:b/>
                <w:bCs/>
                <w:sz w:val="22"/>
                <w:szCs w:val="22"/>
              </w:rPr>
              <w:t> </w:t>
            </w:r>
            <w:r w:rsidRPr="00F17087">
              <w:rPr>
                <w:b/>
                <w:bCs/>
                <w:sz w:val="22"/>
                <w:szCs w:val="22"/>
              </w:rPr>
              <w:t>291</w:t>
            </w:r>
          </w:p>
        </w:tc>
        <w:tc>
          <w:tcPr>
            <w:tcW w:w="1275" w:type="dxa"/>
            <w:tcBorders>
              <w:top w:val="single" w:sz="4" w:space="0" w:color="000000"/>
              <w:left w:val="single" w:sz="4" w:space="0" w:color="000000"/>
              <w:bottom w:val="single" w:sz="4" w:space="0" w:color="000000"/>
              <w:right w:val="single" w:sz="4" w:space="0" w:color="000000"/>
            </w:tcBorders>
          </w:tcPr>
          <w:p w14:paraId="10B47A57" w14:textId="77777777" w:rsidR="00AE17C1" w:rsidRPr="00F17087" w:rsidRDefault="00AE17C1" w:rsidP="004F7BA6">
            <w:pPr>
              <w:keepNext/>
              <w:ind w:left="567" w:hanging="567"/>
              <w:jc w:val="center"/>
              <w:rPr>
                <w:b/>
                <w:bCs/>
                <w:sz w:val="22"/>
                <w:szCs w:val="22"/>
                <w:vertAlign w:val="superscript"/>
              </w:rPr>
            </w:pPr>
            <w:proofErr w:type="spellStart"/>
            <w:r w:rsidRPr="00F17087">
              <w:rPr>
                <w:b/>
                <w:bCs/>
                <w:sz w:val="22"/>
                <w:szCs w:val="22"/>
              </w:rPr>
              <w:t>ARS</w:t>
            </w:r>
            <w:r w:rsidRPr="00F17087">
              <w:rPr>
                <w:b/>
                <w:bCs/>
                <w:sz w:val="22"/>
                <w:szCs w:val="22"/>
                <w:vertAlign w:val="superscript"/>
              </w:rPr>
              <w:t>a</w:t>
            </w:r>
            <w:proofErr w:type="spellEnd"/>
          </w:p>
          <w:p w14:paraId="76C62808" w14:textId="77777777" w:rsidR="00AE17C1" w:rsidRPr="00F17087" w:rsidRDefault="00AE17C1" w:rsidP="004F7BA6">
            <w:pPr>
              <w:keepNext/>
              <w:ind w:left="149" w:hanging="149"/>
              <w:jc w:val="center"/>
              <w:rPr>
                <w:b/>
                <w:bCs/>
                <w:sz w:val="22"/>
                <w:szCs w:val="22"/>
                <w:vertAlign w:val="superscript"/>
              </w:rPr>
            </w:pPr>
            <w:r w:rsidRPr="00F17087">
              <w:rPr>
                <w:b/>
                <w:bCs/>
                <w:sz w:val="22"/>
                <w:szCs w:val="22"/>
              </w:rPr>
              <w:t>(% per metus)</w:t>
            </w:r>
          </w:p>
        </w:tc>
        <w:tc>
          <w:tcPr>
            <w:tcW w:w="1418" w:type="dxa"/>
            <w:tcBorders>
              <w:top w:val="single" w:sz="4" w:space="0" w:color="000000"/>
              <w:left w:val="single" w:sz="4" w:space="0" w:color="000000"/>
              <w:bottom w:val="single" w:sz="4" w:space="0" w:color="000000"/>
              <w:right w:val="single" w:sz="4" w:space="0" w:color="000000"/>
            </w:tcBorders>
          </w:tcPr>
          <w:p w14:paraId="2AFA9F3D" w14:textId="77777777" w:rsidR="00AE17C1" w:rsidRPr="00F17087" w:rsidRDefault="00AE17C1" w:rsidP="004F7BA6">
            <w:pPr>
              <w:keepNext/>
              <w:ind w:left="136" w:hanging="142"/>
              <w:jc w:val="center"/>
              <w:rPr>
                <w:sz w:val="22"/>
                <w:szCs w:val="22"/>
              </w:rPr>
            </w:pPr>
            <w:proofErr w:type="spellStart"/>
            <w:r w:rsidRPr="00F17087">
              <w:rPr>
                <w:b/>
                <w:bCs/>
                <w:sz w:val="22"/>
                <w:szCs w:val="22"/>
              </w:rPr>
              <w:t>SRS</w:t>
            </w:r>
            <w:r w:rsidRPr="00F17087">
              <w:rPr>
                <w:b/>
                <w:bCs/>
                <w:sz w:val="22"/>
                <w:szCs w:val="22"/>
                <w:vertAlign w:val="superscript"/>
              </w:rPr>
              <w:t>a</w:t>
            </w:r>
            <w:proofErr w:type="spellEnd"/>
            <w:r w:rsidRPr="00F17087">
              <w:rPr>
                <w:b/>
                <w:bCs/>
                <w:sz w:val="22"/>
                <w:szCs w:val="22"/>
              </w:rPr>
              <w:t xml:space="preserve"> (%) (95% CI)</w:t>
            </w:r>
          </w:p>
        </w:tc>
        <w:tc>
          <w:tcPr>
            <w:tcW w:w="1559" w:type="dxa"/>
            <w:tcBorders>
              <w:top w:val="single" w:sz="4" w:space="0" w:color="000000"/>
              <w:left w:val="single" w:sz="4" w:space="0" w:color="000000"/>
              <w:bottom w:val="single" w:sz="4" w:space="0" w:color="000000"/>
              <w:right w:val="single" w:sz="4" w:space="0" w:color="000000"/>
            </w:tcBorders>
          </w:tcPr>
          <w:p w14:paraId="6BBBA307" w14:textId="77777777" w:rsidR="00AE17C1" w:rsidRPr="00F17087" w:rsidRDefault="00AE17C1" w:rsidP="004F7BA6">
            <w:pPr>
              <w:keepNext/>
              <w:ind w:left="567" w:hanging="567"/>
              <w:jc w:val="center"/>
              <w:rPr>
                <w:sz w:val="22"/>
                <w:szCs w:val="22"/>
              </w:rPr>
            </w:pPr>
            <w:r w:rsidRPr="00F17087">
              <w:rPr>
                <w:b/>
                <w:bCs/>
                <w:i/>
                <w:iCs/>
                <w:sz w:val="22"/>
                <w:szCs w:val="22"/>
              </w:rPr>
              <w:t>p-</w:t>
            </w:r>
            <w:r w:rsidRPr="00F17087">
              <w:rPr>
                <w:b/>
                <w:bCs/>
                <w:iCs/>
                <w:sz w:val="22"/>
                <w:szCs w:val="22"/>
              </w:rPr>
              <w:t>reikšmė</w:t>
            </w:r>
          </w:p>
        </w:tc>
      </w:tr>
      <w:tr w:rsidR="00AE17C1" w:rsidRPr="00F17087" w14:paraId="17F9969B" w14:textId="77777777" w:rsidTr="004A3E43">
        <w:trPr>
          <w:trHeight w:hRule="exact" w:val="566"/>
        </w:trPr>
        <w:tc>
          <w:tcPr>
            <w:tcW w:w="2291" w:type="dxa"/>
            <w:tcBorders>
              <w:top w:val="single" w:sz="4" w:space="0" w:color="000000"/>
              <w:left w:val="single" w:sz="4" w:space="0" w:color="000000"/>
              <w:bottom w:val="single" w:sz="4" w:space="0" w:color="000000"/>
              <w:right w:val="single" w:sz="4" w:space="0" w:color="000000"/>
            </w:tcBorders>
          </w:tcPr>
          <w:p w14:paraId="3AB6A1C2" w14:textId="77777777" w:rsidR="00AE17C1" w:rsidRPr="00F17087" w:rsidRDefault="00AE17C1" w:rsidP="00AE17C1">
            <w:pPr>
              <w:keepNext/>
              <w:ind w:left="37"/>
              <w:rPr>
                <w:sz w:val="22"/>
                <w:szCs w:val="22"/>
              </w:rPr>
            </w:pPr>
            <w:r w:rsidRPr="00F17087">
              <w:rPr>
                <w:sz w:val="22"/>
                <w:szCs w:val="22"/>
              </w:rPr>
              <w:t xml:space="preserve">KV mirtys, MI (išskyrus </w:t>
            </w:r>
            <w:proofErr w:type="spellStart"/>
            <w:r w:rsidRPr="00F17087">
              <w:rPr>
                <w:sz w:val="22"/>
                <w:szCs w:val="22"/>
              </w:rPr>
              <w:t>besimptomius</w:t>
            </w:r>
            <w:proofErr w:type="spellEnd"/>
            <w:r w:rsidRPr="00F17087">
              <w:rPr>
                <w:sz w:val="22"/>
                <w:szCs w:val="22"/>
              </w:rPr>
              <w:t>) ar insultai</w:t>
            </w:r>
          </w:p>
        </w:tc>
        <w:tc>
          <w:tcPr>
            <w:tcW w:w="1418" w:type="dxa"/>
            <w:tcBorders>
              <w:top w:val="single" w:sz="4" w:space="0" w:color="000000"/>
              <w:left w:val="single" w:sz="4" w:space="0" w:color="000000"/>
              <w:bottom w:val="single" w:sz="4" w:space="0" w:color="000000"/>
              <w:right w:val="single" w:sz="4" w:space="0" w:color="000000"/>
            </w:tcBorders>
          </w:tcPr>
          <w:p w14:paraId="0B686F3D" w14:textId="77777777" w:rsidR="00AE17C1" w:rsidRPr="00F17087" w:rsidRDefault="00AE17C1" w:rsidP="00E95412">
            <w:pPr>
              <w:keepNext/>
              <w:ind w:left="567" w:hanging="567"/>
              <w:jc w:val="center"/>
              <w:rPr>
                <w:sz w:val="22"/>
                <w:szCs w:val="22"/>
              </w:rPr>
            </w:pPr>
            <w:r w:rsidRPr="00F17087">
              <w:rPr>
                <w:sz w:val="22"/>
                <w:szCs w:val="22"/>
              </w:rPr>
              <w:t>9,3</w:t>
            </w:r>
          </w:p>
        </w:tc>
        <w:tc>
          <w:tcPr>
            <w:tcW w:w="1701" w:type="dxa"/>
            <w:tcBorders>
              <w:top w:val="single" w:sz="4" w:space="0" w:color="000000"/>
              <w:left w:val="single" w:sz="4" w:space="0" w:color="000000"/>
              <w:bottom w:val="single" w:sz="4" w:space="0" w:color="000000"/>
              <w:right w:val="single" w:sz="4" w:space="0" w:color="000000"/>
            </w:tcBorders>
          </w:tcPr>
          <w:p w14:paraId="40802FE2" w14:textId="77777777" w:rsidR="00AE17C1" w:rsidRPr="00F17087" w:rsidRDefault="00AE17C1" w:rsidP="00E95412">
            <w:pPr>
              <w:keepNext/>
              <w:ind w:left="567" w:hanging="567"/>
              <w:jc w:val="center"/>
              <w:rPr>
                <w:sz w:val="22"/>
                <w:szCs w:val="22"/>
              </w:rPr>
            </w:pPr>
            <w:r w:rsidRPr="00F17087">
              <w:rPr>
                <w:sz w:val="22"/>
                <w:szCs w:val="22"/>
              </w:rPr>
              <w:t>10,9</w:t>
            </w:r>
          </w:p>
        </w:tc>
        <w:tc>
          <w:tcPr>
            <w:tcW w:w="1275" w:type="dxa"/>
            <w:tcBorders>
              <w:top w:val="single" w:sz="4" w:space="0" w:color="000000"/>
              <w:left w:val="single" w:sz="4" w:space="0" w:color="000000"/>
              <w:bottom w:val="single" w:sz="4" w:space="0" w:color="000000"/>
              <w:right w:val="single" w:sz="4" w:space="0" w:color="000000"/>
            </w:tcBorders>
          </w:tcPr>
          <w:p w14:paraId="10B9B7D6" w14:textId="77777777" w:rsidR="00AE17C1" w:rsidRPr="00F17087" w:rsidRDefault="00AE17C1" w:rsidP="00E95412">
            <w:pPr>
              <w:keepNext/>
              <w:ind w:left="567" w:hanging="567"/>
              <w:jc w:val="center"/>
              <w:rPr>
                <w:sz w:val="22"/>
                <w:szCs w:val="22"/>
              </w:rPr>
            </w:pPr>
            <w:r w:rsidRPr="00F17087">
              <w:rPr>
                <w:sz w:val="22"/>
                <w:szCs w:val="22"/>
              </w:rPr>
              <w:t>1,9</w:t>
            </w:r>
          </w:p>
        </w:tc>
        <w:tc>
          <w:tcPr>
            <w:tcW w:w="1418" w:type="dxa"/>
            <w:tcBorders>
              <w:top w:val="single" w:sz="4" w:space="0" w:color="000000"/>
              <w:left w:val="single" w:sz="4" w:space="0" w:color="000000"/>
              <w:bottom w:val="single" w:sz="4" w:space="0" w:color="000000"/>
              <w:right w:val="single" w:sz="4" w:space="0" w:color="000000"/>
            </w:tcBorders>
          </w:tcPr>
          <w:p w14:paraId="3FCE5233" w14:textId="77777777" w:rsidR="00AE17C1" w:rsidRPr="00F17087" w:rsidRDefault="00AE17C1" w:rsidP="00E95412">
            <w:pPr>
              <w:keepNext/>
              <w:ind w:left="567" w:hanging="567"/>
              <w:jc w:val="center"/>
              <w:rPr>
                <w:sz w:val="22"/>
                <w:szCs w:val="22"/>
              </w:rPr>
            </w:pPr>
            <w:r w:rsidRPr="00F17087">
              <w:rPr>
                <w:sz w:val="22"/>
                <w:szCs w:val="22"/>
              </w:rPr>
              <w:t>16 (8, 23)</w:t>
            </w:r>
          </w:p>
        </w:tc>
        <w:tc>
          <w:tcPr>
            <w:tcW w:w="1559" w:type="dxa"/>
            <w:tcBorders>
              <w:top w:val="single" w:sz="4" w:space="0" w:color="000000"/>
              <w:left w:val="single" w:sz="4" w:space="0" w:color="000000"/>
              <w:bottom w:val="single" w:sz="4" w:space="0" w:color="000000"/>
              <w:right w:val="single" w:sz="4" w:space="0" w:color="000000"/>
            </w:tcBorders>
          </w:tcPr>
          <w:p w14:paraId="693456FA" w14:textId="77777777" w:rsidR="00AE17C1" w:rsidRPr="00F17087" w:rsidRDefault="00AE17C1" w:rsidP="00E95412">
            <w:pPr>
              <w:keepNext/>
              <w:ind w:left="567" w:hanging="567"/>
              <w:jc w:val="center"/>
              <w:rPr>
                <w:sz w:val="22"/>
                <w:szCs w:val="22"/>
              </w:rPr>
            </w:pPr>
            <w:r w:rsidRPr="00F17087">
              <w:rPr>
                <w:sz w:val="22"/>
                <w:szCs w:val="22"/>
              </w:rPr>
              <w:t>0,0003</w:t>
            </w:r>
          </w:p>
        </w:tc>
      </w:tr>
      <w:tr w:rsidR="00AE17C1" w:rsidRPr="00F17087" w14:paraId="4E6CA21E" w14:textId="77777777" w:rsidTr="001A5EF8">
        <w:trPr>
          <w:trHeight w:hRule="exact" w:val="564"/>
        </w:trPr>
        <w:tc>
          <w:tcPr>
            <w:tcW w:w="2291" w:type="dxa"/>
            <w:tcBorders>
              <w:top w:val="single" w:sz="4" w:space="0" w:color="000000"/>
              <w:left w:val="single" w:sz="4" w:space="0" w:color="000000"/>
              <w:bottom w:val="single" w:sz="4" w:space="0" w:color="000000"/>
              <w:right w:val="single" w:sz="4" w:space="0" w:color="000000"/>
            </w:tcBorders>
          </w:tcPr>
          <w:p w14:paraId="5D136D5B" w14:textId="77777777" w:rsidR="00AE17C1" w:rsidRPr="00F17087" w:rsidRDefault="00AE17C1" w:rsidP="00AE17C1">
            <w:pPr>
              <w:keepNext/>
              <w:ind w:left="37"/>
              <w:rPr>
                <w:sz w:val="22"/>
                <w:szCs w:val="22"/>
              </w:rPr>
            </w:pPr>
            <w:r w:rsidRPr="00F17087">
              <w:rPr>
                <w:sz w:val="22"/>
                <w:szCs w:val="22"/>
              </w:rPr>
              <w:t>Numatytos invazinės procedūros</w:t>
            </w:r>
          </w:p>
        </w:tc>
        <w:tc>
          <w:tcPr>
            <w:tcW w:w="1418" w:type="dxa"/>
            <w:tcBorders>
              <w:top w:val="single" w:sz="4" w:space="0" w:color="000000"/>
              <w:left w:val="single" w:sz="4" w:space="0" w:color="000000"/>
              <w:bottom w:val="single" w:sz="4" w:space="0" w:color="000000"/>
              <w:right w:val="single" w:sz="4" w:space="0" w:color="000000"/>
            </w:tcBorders>
          </w:tcPr>
          <w:p w14:paraId="4D572CFA" w14:textId="77777777" w:rsidR="00AE17C1" w:rsidRPr="00F17087" w:rsidRDefault="00AE17C1" w:rsidP="00E95412">
            <w:pPr>
              <w:keepNext/>
              <w:ind w:left="567" w:hanging="567"/>
              <w:jc w:val="center"/>
              <w:rPr>
                <w:sz w:val="22"/>
                <w:szCs w:val="22"/>
              </w:rPr>
            </w:pPr>
            <w:r w:rsidRPr="00F17087">
              <w:rPr>
                <w:sz w:val="22"/>
                <w:szCs w:val="22"/>
              </w:rPr>
              <w:t>8,5</w:t>
            </w:r>
          </w:p>
        </w:tc>
        <w:tc>
          <w:tcPr>
            <w:tcW w:w="1701" w:type="dxa"/>
            <w:tcBorders>
              <w:top w:val="single" w:sz="4" w:space="0" w:color="000000"/>
              <w:left w:val="single" w:sz="4" w:space="0" w:color="000000"/>
              <w:bottom w:val="single" w:sz="4" w:space="0" w:color="000000"/>
              <w:right w:val="single" w:sz="4" w:space="0" w:color="000000"/>
            </w:tcBorders>
          </w:tcPr>
          <w:p w14:paraId="24654265" w14:textId="77777777" w:rsidR="00AE17C1" w:rsidRPr="00F17087" w:rsidRDefault="00AE17C1" w:rsidP="00E95412">
            <w:pPr>
              <w:keepNext/>
              <w:ind w:left="567" w:hanging="567"/>
              <w:jc w:val="center"/>
              <w:rPr>
                <w:sz w:val="22"/>
                <w:szCs w:val="22"/>
              </w:rPr>
            </w:pPr>
            <w:r w:rsidRPr="00F17087">
              <w:rPr>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14:paraId="5BB0F2C8" w14:textId="77777777" w:rsidR="00AE17C1" w:rsidRPr="00F17087" w:rsidRDefault="00AE17C1" w:rsidP="00E95412">
            <w:pPr>
              <w:keepNext/>
              <w:ind w:left="567" w:hanging="567"/>
              <w:jc w:val="center"/>
              <w:rPr>
                <w:sz w:val="22"/>
                <w:szCs w:val="22"/>
              </w:rPr>
            </w:pPr>
            <w:r w:rsidRPr="00F17087">
              <w:rPr>
                <w:sz w:val="22"/>
                <w:szCs w:val="22"/>
              </w:rPr>
              <w:t>1,7</w:t>
            </w:r>
          </w:p>
        </w:tc>
        <w:tc>
          <w:tcPr>
            <w:tcW w:w="1418" w:type="dxa"/>
            <w:tcBorders>
              <w:top w:val="single" w:sz="4" w:space="0" w:color="000000"/>
              <w:left w:val="single" w:sz="4" w:space="0" w:color="000000"/>
              <w:bottom w:val="single" w:sz="4" w:space="0" w:color="000000"/>
              <w:right w:val="single" w:sz="4" w:space="0" w:color="000000"/>
            </w:tcBorders>
          </w:tcPr>
          <w:p w14:paraId="2E5ED78C" w14:textId="77777777" w:rsidR="00AE17C1" w:rsidRPr="00F17087" w:rsidRDefault="00AE17C1" w:rsidP="00E95412">
            <w:pPr>
              <w:keepNext/>
              <w:ind w:left="567" w:hanging="567"/>
              <w:jc w:val="center"/>
              <w:rPr>
                <w:sz w:val="22"/>
                <w:szCs w:val="22"/>
              </w:rPr>
            </w:pPr>
            <w:r w:rsidRPr="00F17087">
              <w:rPr>
                <w:sz w:val="22"/>
                <w:szCs w:val="22"/>
              </w:rPr>
              <w:t>16 (6, 25)</w:t>
            </w:r>
          </w:p>
        </w:tc>
        <w:tc>
          <w:tcPr>
            <w:tcW w:w="1559" w:type="dxa"/>
            <w:tcBorders>
              <w:top w:val="single" w:sz="4" w:space="0" w:color="000000"/>
              <w:left w:val="single" w:sz="4" w:space="0" w:color="000000"/>
              <w:bottom w:val="single" w:sz="4" w:space="0" w:color="000000"/>
              <w:right w:val="single" w:sz="4" w:space="0" w:color="000000"/>
            </w:tcBorders>
          </w:tcPr>
          <w:p w14:paraId="077FD720" w14:textId="77777777" w:rsidR="00AE17C1" w:rsidRPr="00F17087" w:rsidRDefault="00AE17C1" w:rsidP="00E95412">
            <w:pPr>
              <w:keepNext/>
              <w:ind w:left="567" w:hanging="567"/>
              <w:jc w:val="center"/>
              <w:rPr>
                <w:sz w:val="22"/>
                <w:szCs w:val="22"/>
              </w:rPr>
            </w:pPr>
            <w:r w:rsidRPr="00F17087">
              <w:rPr>
                <w:sz w:val="22"/>
                <w:szCs w:val="22"/>
              </w:rPr>
              <w:t>0,0025</w:t>
            </w:r>
          </w:p>
        </w:tc>
      </w:tr>
      <w:tr w:rsidR="00AE17C1" w:rsidRPr="00F17087" w14:paraId="62F41E4F" w14:textId="77777777" w:rsidTr="001A5EF8">
        <w:trPr>
          <w:trHeight w:hRule="exact" w:val="558"/>
        </w:trPr>
        <w:tc>
          <w:tcPr>
            <w:tcW w:w="2291" w:type="dxa"/>
            <w:tcBorders>
              <w:top w:val="single" w:sz="4" w:space="0" w:color="000000"/>
              <w:left w:val="single" w:sz="4" w:space="0" w:color="000000"/>
              <w:bottom w:val="single" w:sz="4" w:space="0" w:color="000000"/>
              <w:right w:val="single" w:sz="4" w:space="0" w:color="000000"/>
            </w:tcBorders>
          </w:tcPr>
          <w:p w14:paraId="38943B48" w14:textId="77777777" w:rsidR="00AE17C1" w:rsidRPr="00F17087" w:rsidRDefault="00AE17C1" w:rsidP="00AE17C1">
            <w:pPr>
              <w:keepNext/>
              <w:ind w:left="37"/>
              <w:rPr>
                <w:sz w:val="22"/>
                <w:szCs w:val="22"/>
              </w:rPr>
            </w:pPr>
            <w:r w:rsidRPr="00F17087">
              <w:rPr>
                <w:sz w:val="22"/>
                <w:szCs w:val="22"/>
              </w:rPr>
              <w:t>Numatytos terapinės procedūros</w:t>
            </w:r>
          </w:p>
        </w:tc>
        <w:tc>
          <w:tcPr>
            <w:tcW w:w="1418" w:type="dxa"/>
            <w:tcBorders>
              <w:top w:val="single" w:sz="4" w:space="0" w:color="000000"/>
              <w:left w:val="single" w:sz="4" w:space="0" w:color="000000"/>
              <w:bottom w:val="single" w:sz="4" w:space="0" w:color="000000"/>
              <w:right w:val="single" w:sz="4" w:space="0" w:color="000000"/>
            </w:tcBorders>
          </w:tcPr>
          <w:p w14:paraId="29B2FF97" w14:textId="77777777" w:rsidR="00AE17C1" w:rsidRPr="00F17087" w:rsidRDefault="00AE17C1" w:rsidP="004F7BA6">
            <w:pPr>
              <w:keepNext/>
              <w:ind w:left="567" w:hanging="567"/>
              <w:jc w:val="center"/>
              <w:rPr>
                <w:sz w:val="22"/>
                <w:szCs w:val="22"/>
              </w:rPr>
            </w:pPr>
            <w:r w:rsidRPr="00F17087">
              <w:rPr>
                <w:sz w:val="22"/>
                <w:szCs w:val="22"/>
              </w:rPr>
              <w:t>11,3</w:t>
            </w:r>
          </w:p>
        </w:tc>
        <w:tc>
          <w:tcPr>
            <w:tcW w:w="1701" w:type="dxa"/>
            <w:tcBorders>
              <w:top w:val="single" w:sz="4" w:space="0" w:color="000000"/>
              <w:left w:val="single" w:sz="4" w:space="0" w:color="000000"/>
              <w:bottom w:val="single" w:sz="4" w:space="0" w:color="000000"/>
              <w:right w:val="single" w:sz="4" w:space="0" w:color="000000"/>
            </w:tcBorders>
          </w:tcPr>
          <w:p w14:paraId="530413CE" w14:textId="77777777" w:rsidR="00AE17C1" w:rsidRPr="00F17087" w:rsidRDefault="00AE17C1" w:rsidP="00E95412">
            <w:pPr>
              <w:keepNext/>
              <w:ind w:left="567" w:hanging="567"/>
              <w:jc w:val="center"/>
              <w:rPr>
                <w:sz w:val="22"/>
                <w:szCs w:val="22"/>
              </w:rPr>
            </w:pPr>
            <w:r w:rsidRPr="00F17087">
              <w:rPr>
                <w:sz w:val="22"/>
                <w:szCs w:val="22"/>
              </w:rPr>
              <w:t>13,2</w:t>
            </w:r>
          </w:p>
        </w:tc>
        <w:tc>
          <w:tcPr>
            <w:tcW w:w="1275" w:type="dxa"/>
            <w:tcBorders>
              <w:top w:val="single" w:sz="4" w:space="0" w:color="000000"/>
              <w:left w:val="single" w:sz="4" w:space="0" w:color="000000"/>
              <w:bottom w:val="single" w:sz="4" w:space="0" w:color="000000"/>
              <w:right w:val="single" w:sz="4" w:space="0" w:color="000000"/>
            </w:tcBorders>
          </w:tcPr>
          <w:p w14:paraId="5E789868" w14:textId="77777777" w:rsidR="00AE17C1" w:rsidRPr="00F17087" w:rsidRDefault="00AE17C1" w:rsidP="00E95412">
            <w:pPr>
              <w:keepNext/>
              <w:ind w:left="567" w:hanging="567"/>
              <w:jc w:val="center"/>
              <w:rPr>
                <w:sz w:val="22"/>
                <w:szCs w:val="22"/>
              </w:rPr>
            </w:pPr>
            <w:r w:rsidRPr="00F17087">
              <w:rPr>
                <w:sz w:val="22"/>
                <w:szCs w:val="22"/>
              </w:rPr>
              <w:t>2,3</w:t>
            </w:r>
          </w:p>
        </w:tc>
        <w:tc>
          <w:tcPr>
            <w:tcW w:w="1418" w:type="dxa"/>
            <w:tcBorders>
              <w:top w:val="single" w:sz="4" w:space="0" w:color="000000"/>
              <w:left w:val="single" w:sz="4" w:space="0" w:color="000000"/>
              <w:bottom w:val="single" w:sz="4" w:space="0" w:color="000000"/>
              <w:right w:val="single" w:sz="4" w:space="0" w:color="000000"/>
            </w:tcBorders>
          </w:tcPr>
          <w:p w14:paraId="537BAE10" w14:textId="77777777" w:rsidR="00AE17C1" w:rsidRPr="00F17087" w:rsidRDefault="00AE17C1" w:rsidP="00E95412">
            <w:pPr>
              <w:keepNext/>
              <w:ind w:left="567" w:hanging="567"/>
              <w:jc w:val="center"/>
              <w:rPr>
                <w:sz w:val="22"/>
                <w:szCs w:val="22"/>
              </w:rPr>
            </w:pPr>
            <w:r w:rsidRPr="00F17087">
              <w:rPr>
                <w:sz w:val="22"/>
                <w:szCs w:val="22"/>
              </w:rPr>
              <w:t>15 (0.3, 27)</w:t>
            </w:r>
          </w:p>
        </w:tc>
        <w:tc>
          <w:tcPr>
            <w:tcW w:w="1559" w:type="dxa"/>
            <w:tcBorders>
              <w:top w:val="single" w:sz="4" w:space="0" w:color="000000"/>
              <w:left w:val="single" w:sz="4" w:space="0" w:color="000000"/>
              <w:bottom w:val="single" w:sz="4" w:space="0" w:color="000000"/>
              <w:right w:val="single" w:sz="4" w:space="0" w:color="000000"/>
            </w:tcBorders>
          </w:tcPr>
          <w:p w14:paraId="4AD18550" w14:textId="77777777" w:rsidR="00AE17C1" w:rsidRPr="00F17087" w:rsidRDefault="00AE17C1" w:rsidP="00E95412">
            <w:pPr>
              <w:keepNext/>
              <w:ind w:left="567" w:hanging="567"/>
              <w:jc w:val="center"/>
              <w:rPr>
                <w:sz w:val="22"/>
                <w:szCs w:val="22"/>
              </w:rPr>
            </w:pPr>
            <w:r w:rsidRPr="00F17087">
              <w:rPr>
                <w:sz w:val="22"/>
                <w:szCs w:val="22"/>
              </w:rPr>
              <w:t>0,0444</w:t>
            </w:r>
            <w:r w:rsidRPr="00F17087">
              <w:rPr>
                <w:sz w:val="22"/>
                <w:szCs w:val="22"/>
                <w:vertAlign w:val="superscript"/>
              </w:rPr>
              <w:t>d</w:t>
            </w:r>
          </w:p>
        </w:tc>
      </w:tr>
      <w:tr w:rsidR="00AE17C1" w:rsidRPr="00F17087" w14:paraId="3AF705F1" w14:textId="77777777" w:rsidTr="001A5EF8">
        <w:trPr>
          <w:trHeight w:hRule="exact" w:val="269"/>
        </w:trPr>
        <w:tc>
          <w:tcPr>
            <w:tcW w:w="2291" w:type="dxa"/>
            <w:tcBorders>
              <w:top w:val="single" w:sz="4" w:space="0" w:color="000000"/>
              <w:left w:val="single" w:sz="4" w:space="0" w:color="000000"/>
              <w:bottom w:val="single" w:sz="4" w:space="0" w:color="000000"/>
              <w:right w:val="single" w:sz="4" w:space="0" w:color="000000"/>
            </w:tcBorders>
          </w:tcPr>
          <w:p w14:paraId="4A3BAB25" w14:textId="77777777" w:rsidR="00AE17C1" w:rsidRPr="00F17087" w:rsidRDefault="00AE17C1" w:rsidP="00AE17C1">
            <w:pPr>
              <w:keepNext/>
              <w:ind w:left="37"/>
              <w:rPr>
                <w:sz w:val="22"/>
                <w:szCs w:val="22"/>
              </w:rPr>
            </w:pPr>
            <w:r w:rsidRPr="00F17087">
              <w:rPr>
                <w:sz w:val="22"/>
                <w:szCs w:val="22"/>
              </w:rPr>
              <w:t>KV mirtys</w:t>
            </w:r>
          </w:p>
        </w:tc>
        <w:tc>
          <w:tcPr>
            <w:tcW w:w="1418" w:type="dxa"/>
            <w:tcBorders>
              <w:top w:val="single" w:sz="4" w:space="0" w:color="000000"/>
              <w:left w:val="single" w:sz="4" w:space="0" w:color="000000"/>
              <w:bottom w:val="single" w:sz="4" w:space="0" w:color="000000"/>
              <w:right w:val="single" w:sz="4" w:space="0" w:color="000000"/>
            </w:tcBorders>
          </w:tcPr>
          <w:p w14:paraId="6E217A3D" w14:textId="77777777" w:rsidR="00AE17C1" w:rsidRPr="00F17087" w:rsidRDefault="00AE17C1" w:rsidP="004F7BA6">
            <w:pPr>
              <w:keepNext/>
              <w:ind w:left="567" w:hanging="567"/>
              <w:jc w:val="center"/>
              <w:rPr>
                <w:sz w:val="22"/>
                <w:szCs w:val="22"/>
              </w:rPr>
            </w:pPr>
            <w:r w:rsidRPr="00F17087">
              <w:rPr>
                <w:sz w:val="22"/>
                <w:szCs w:val="22"/>
              </w:rPr>
              <w:t>3,8</w:t>
            </w:r>
          </w:p>
        </w:tc>
        <w:tc>
          <w:tcPr>
            <w:tcW w:w="1701" w:type="dxa"/>
            <w:tcBorders>
              <w:top w:val="single" w:sz="4" w:space="0" w:color="000000"/>
              <w:left w:val="single" w:sz="4" w:space="0" w:color="000000"/>
              <w:bottom w:val="single" w:sz="4" w:space="0" w:color="000000"/>
              <w:right w:val="single" w:sz="4" w:space="0" w:color="000000"/>
            </w:tcBorders>
          </w:tcPr>
          <w:p w14:paraId="155B6129" w14:textId="77777777" w:rsidR="00AE17C1" w:rsidRPr="00F17087" w:rsidRDefault="00AE17C1" w:rsidP="00E95412">
            <w:pPr>
              <w:keepNext/>
              <w:ind w:left="567" w:hanging="567"/>
              <w:jc w:val="center"/>
              <w:rPr>
                <w:sz w:val="22"/>
                <w:szCs w:val="22"/>
              </w:rPr>
            </w:pPr>
            <w:r w:rsidRPr="00F17087">
              <w:rPr>
                <w:sz w:val="22"/>
                <w:szCs w:val="22"/>
              </w:rPr>
              <w:t>4,8</w:t>
            </w:r>
          </w:p>
        </w:tc>
        <w:tc>
          <w:tcPr>
            <w:tcW w:w="1275" w:type="dxa"/>
            <w:tcBorders>
              <w:top w:val="single" w:sz="4" w:space="0" w:color="000000"/>
              <w:left w:val="single" w:sz="4" w:space="0" w:color="000000"/>
              <w:bottom w:val="single" w:sz="4" w:space="0" w:color="000000"/>
              <w:right w:val="single" w:sz="4" w:space="0" w:color="000000"/>
            </w:tcBorders>
          </w:tcPr>
          <w:p w14:paraId="6DAB240E" w14:textId="77777777" w:rsidR="00AE17C1" w:rsidRPr="00F17087" w:rsidRDefault="00AE17C1" w:rsidP="00E95412">
            <w:pPr>
              <w:keepNext/>
              <w:ind w:left="567" w:hanging="567"/>
              <w:jc w:val="center"/>
              <w:rPr>
                <w:sz w:val="22"/>
                <w:szCs w:val="22"/>
              </w:rPr>
            </w:pPr>
            <w:r w:rsidRPr="00F17087">
              <w:rPr>
                <w:sz w:val="22"/>
                <w:szCs w:val="22"/>
              </w:rPr>
              <w:t>1,1</w:t>
            </w:r>
          </w:p>
        </w:tc>
        <w:tc>
          <w:tcPr>
            <w:tcW w:w="1418" w:type="dxa"/>
            <w:tcBorders>
              <w:top w:val="single" w:sz="4" w:space="0" w:color="000000"/>
              <w:left w:val="single" w:sz="4" w:space="0" w:color="000000"/>
              <w:bottom w:val="single" w:sz="4" w:space="0" w:color="000000"/>
              <w:right w:val="single" w:sz="4" w:space="0" w:color="000000"/>
            </w:tcBorders>
          </w:tcPr>
          <w:p w14:paraId="599315D6" w14:textId="77777777" w:rsidR="00AE17C1" w:rsidRPr="00F17087" w:rsidRDefault="00AE17C1" w:rsidP="00E95412">
            <w:pPr>
              <w:keepNext/>
              <w:ind w:left="567" w:hanging="567"/>
              <w:jc w:val="center"/>
              <w:rPr>
                <w:sz w:val="22"/>
                <w:szCs w:val="22"/>
              </w:rPr>
            </w:pPr>
            <w:r w:rsidRPr="00F17087">
              <w:rPr>
                <w:sz w:val="22"/>
                <w:szCs w:val="22"/>
              </w:rPr>
              <w:t>21 (9, 31)</w:t>
            </w:r>
          </w:p>
        </w:tc>
        <w:tc>
          <w:tcPr>
            <w:tcW w:w="1559" w:type="dxa"/>
            <w:tcBorders>
              <w:top w:val="single" w:sz="4" w:space="0" w:color="000000"/>
              <w:left w:val="single" w:sz="4" w:space="0" w:color="000000"/>
              <w:bottom w:val="single" w:sz="4" w:space="0" w:color="000000"/>
              <w:right w:val="single" w:sz="4" w:space="0" w:color="000000"/>
            </w:tcBorders>
          </w:tcPr>
          <w:p w14:paraId="7AB98A2E" w14:textId="77777777" w:rsidR="00AE17C1" w:rsidRPr="00F17087" w:rsidRDefault="00AE17C1" w:rsidP="00E95412">
            <w:pPr>
              <w:keepNext/>
              <w:ind w:left="567" w:hanging="567"/>
              <w:jc w:val="center"/>
              <w:rPr>
                <w:sz w:val="22"/>
                <w:szCs w:val="22"/>
              </w:rPr>
            </w:pPr>
            <w:r w:rsidRPr="00F17087">
              <w:rPr>
                <w:sz w:val="22"/>
                <w:szCs w:val="22"/>
              </w:rPr>
              <w:t>0,0013</w:t>
            </w:r>
          </w:p>
        </w:tc>
      </w:tr>
      <w:tr w:rsidR="00AE17C1" w:rsidRPr="00F17087" w14:paraId="00B3ACEA" w14:textId="77777777" w:rsidTr="001A5EF8">
        <w:trPr>
          <w:trHeight w:hRule="exact" w:val="584"/>
        </w:trPr>
        <w:tc>
          <w:tcPr>
            <w:tcW w:w="2291" w:type="dxa"/>
            <w:tcBorders>
              <w:top w:val="single" w:sz="4" w:space="0" w:color="000000"/>
              <w:left w:val="single" w:sz="4" w:space="0" w:color="000000"/>
              <w:bottom w:val="single" w:sz="4" w:space="0" w:color="000000"/>
              <w:right w:val="single" w:sz="4" w:space="0" w:color="000000"/>
            </w:tcBorders>
          </w:tcPr>
          <w:p w14:paraId="31ABB283" w14:textId="77777777" w:rsidR="00AE17C1" w:rsidRPr="00F17087" w:rsidRDefault="00AE17C1" w:rsidP="00AE17C1">
            <w:pPr>
              <w:keepNext/>
              <w:ind w:left="37"/>
              <w:rPr>
                <w:sz w:val="22"/>
                <w:szCs w:val="22"/>
              </w:rPr>
            </w:pPr>
            <w:r w:rsidRPr="00F17087">
              <w:rPr>
                <w:sz w:val="22"/>
                <w:szCs w:val="22"/>
              </w:rPr>
              <w:t xml:space="preserve">MI (išskyrus </w:t>
            </w:r>
            <w:proofErr w:type="spellStart"/>
            <w:r w:rsidRPr="00F17087">
              <w:rPr>
                <w:sz w:val="22"/>
                <w:szCs w:val="22"/>
              </w:rPr>
              <w:t>besimptomius</w:t>
            </w:r>
            <w:proofErr w:type="spellEnd"/>
            <w:r w:rsidRPr="00F17087">
              <w:rPr>
                <w:sz w:val="22"/>
                <w:szCs w:val="22"/>
              </w:rPr>
              <w:t xml:space="preserve"> MI)</w:t>
            </w:r>
            <w:r w:rsidRPr="00F17087">
              <w:rPr>
                <w:sz w:val="22"/>
                <w:szCs w:val="22"/>
                <w:vertAlign w:val="superscript"/>
              </w:rPr>
              <w:t>b</w:t>
            </w:r>
          </w:p>
        </w:tc>
        <w:tc>
          <w:tcPr>
            <w:tcW w:w="1418" w:type="dxa"/>
            <w:tcBorders>
              <w:top w:val="single" w:sz="4" w:space="0" w:color="000000"/>
              <w:left w:val="single" w:sz="4" w:space="0" w:color="000000"/>
              <w:bottom w:val="single" w:sz="4" w:space="0" w:color="000000"/>
              <w:right w:val="single" w:sz="4" w:space="0" w:color="000000"/>
            </w:tcBorders>
          </w:tcPr>
          <w:p w14:paraId="22EC1BC4" w14:textId="77777777" w:rsidR="00AE17C1" w:rsidRPr="00F17087" w:rsidRDefault="00AE17C1" w:rsidP="00E95412">
            <w:pPr>
              <w:keepNext/>
              <w:ind w:left="567" w:hanging="567"/>
              <w:jc w:val="center"/>
              <w:rPr>
                <w:sz w:val="22"/>
                <w:szCs w:val="22"/>
              </w:rPr>
            </w:pPr>
            <w:r w:rsidRPr="00F17087">
              <w:rPr>
                <w:sz w:val="22"/>
                <w:szCs w:val="22"/>
              </w:rPr>
              <w:t>5,4</w:t>
            </w:r>
          </w:p>
        </w:tc>
        <w:tc>
          <w:tcPr>
            <w:tcW w:w="1701" w:type="dxa"/>
            <w:tcBorders>
              <w:top w:val="single" w:sz="4" w:space="0" w:color="000000"/>
              <w:left w:val="single" w:sz="4" w:space="0" w:color="000000"/>
              <w:bottom w:val="single" w:sz="4" w:space="0" w:color="000000"/>
              <w:right w:val="single" w:sz="4" w:space="0" w:color="000000"/>
            </w:tcBorders>
          </w:tcPr>
          <w:p w14:paraId="56F1EF51" w14:textId="77777777" w:rsidR="00AE17C1" w:rsidRPr="00F17087" w:rsidRDefault="00AE17C1" w:rsidP="00E95412">
            <w:pPr>
              <w:keepNext/>
              <w:ind w:left="567" w:hanging="567"/>
              <w:jc w:val="center"/>
              <w:rPr>
                <w:sz w:val="22"/>
                <w:szCs w:val="22"/>
              </w:rPr>
            </w:pPr>
            <w:r w:rsidRPr="00F17087">
              <w:rPr>
                <w:sz w:val="22"/>
                <w:szCs w:val="22"/>
              </w:rPr>
              <w:t>6,4</w:t>
            </w:r>
          </w:p>
        </w:tc>
        <w:tc>
          <w:tcPr>
            <w:tcW w:w="1275" w:type="dxa"/>
            <w:tcBorders>
              <w:top w:val="single" w:sz="4" w:space="0" w:color="000000"/>
              <w:left w:val="single" w:sz="4" w:space="0" w:color="000000"/>
              <w:bottom w:val="single" w:sz="4" w:space="0" w:color="000000"/>
              <w:right w:val="single" w:sz="4" w:space="0" w:color="000000"/>
            </w:tcBorders>
          </w:tcPr>
          <w:p w14:paraId="1A76CA59" w14:textId="77777777" w:rsidR="00AE17C1" w:rsidRPr="00F17087" w:rsidRDefault="00AE17C1" w:rsidP="00E95412">
            <w:pPr>
              <w:keepNext/>
              <w:ind w:left="567" w:hanging="567"/>
              <w:jc w:val="center"/>
              <w:rPr>
                <w:sz w:val="22"/>
                <w:szCs w:val="22"/>
              </w:rPr>
            </w:pPr>
            <w:r w:rsidRPr="00F17087">
              <w:rPr>
                <w:sz w:val="22"/>
                <w:szCs w:val="22"/>
              </w:rPr>
              <w:t>1,1</w:t>
            </w:r>
          </w:p>
        </w:tc>
        <w:tc>
          <w:tcPr>
            <w:tcW w:w="1418" w:type="dxa"/>
            <w:tcBorders>
              <w:top w:val="single" w:sz="4" w:space="0" w:color="000000"/>
              <w:left w:val="single" w:sz="4" w:space="0" w:color="000000"/>
              <w:bottom w:val="single" w:sz="4" w:space="0" w:color="000000"/>
              <w:right w:val="single" w:sz="4" w:space="0" w:color="000000"/>
            </w:tcBorders>
          </w:tcPr>
          <w:p w14:paraId="5A3D7C97" w14:textId="77777777" w:rsidR="00AE17C1" w:rsidRPr="00F17087" w:rsidRDefault="00AE17C1" w:rsidP="00E95412">
            <w:pPr>
              <w:keepNext/>
              <w:ind w:left="567" w:hanging="567"/>
              <w:jc w:val="center"/>
              <w:rPr>
                <w:sz w:val="22"/>
                <w:szCs w:val="22"/>
              </w:rPr>
            </w:pPr>
            <w:r w:rsidRPr="00F17087">
              <w:rPr>
                <w:sz w:val="22"/>
                <w:szCs w:val="22"/>
              </w:rPr>
              <w:t>16 (5, 25)</w:t>
            </w:r>
          </w:p>
        </w:tc>
        <w:tc>
          <w:tcPr>
            <w:tcW w:w="1559" w:type="dxa"/>
            <w:tcBorders>
              <w:top w:val="single" w:sz="4" w:space="0" w:color="000000"/>
              <w:left w:val="single" w:sz="4" w:space="0" w:color="000000"/>
              <w:bottom w:val="single" w:sz="4" w:space="0" w:color="000000"/>
              <w:right w:val="single" w:sz="4" w:space="0" w:color="000000"/>
            </w:tcBorders>
          </w:tcPr>
          <w:p w14:paraId="03E198E8" w14:textId="77777777" w:rsidR="00AE17C1" w:rsidRPr="00F17087" w:rsidRDefault="00AE17C1" w:rsidP="00E95412">
            <w:pPr>
              <w:keepNext/>
              <w:ind w:left="567" w:hanging="567"/>
              <w:jc w:val="center"/>
              <w:rPr>
                <w:sz w:val="22"/>
                <w:szCs w:val="22"/>
              </w:rPr>
            </w:pPr>
            <w:r w:rsidRPr="00F17087">
              <w:rPr>
                <w:sz w:val="22"/>
                <w:szCs w:val="22"/>
              </w:rPr>
              <w:t>0,0045</w:t>
            </w:r>
          </w:p>
        </w:tc>
      </w:tr>
      <w:tr w:rsidR="00AE17C1" w:rsidRPr="00F17087" w14:paraId="2407EE63" w14:textId="77777777" w:rsidTr="001A5EF8">
        <w:trPr>
          <w:trHeight w:hRule="exact" w:val="269"/>
        </w:trPr>
        <w:tc>
          <w:tcPr>
            <w:tcW w:w="2291" w:type="dxa"/>
            <w:tcBorders>
              <w:top w:val="single" w:sz="4" w:space="0" w:color="000000"/>
              <w:left w:val="single" w:sz="4" w:space="0" w:color="000000"/>
              <w:bottom w:val="single" w:sz="4" w:space="0" w:color="000000"/>
              <w:right w:val="single" w:sz="4" w:space="0" w:color="000000"/>
            </w:tcBorders>
          </w:tcPr>
          <w:p w14:paraId="07FD3C11" w14:textId="77777777" w:rsidR="00AE17C1" w:rsidRPr="00F17087" w:rsidRDefault="00AE17C1" w:rsidP="00AE17C1">
            <w:pPr>
              <w:keepNext/>
              <w:ind w:left="37"/>
              <w:rPr>
                <w:sz w:val="22"/>
                <w:szCs w:val="22"/>
              </w:rPr>
            </w:pPr>
            <w:r w:rsidRPr="00F17087">
              <w:rPr>
                <w:sz w:val="22"/>
                <w:szCs w:val="22"/>
              </w:rPr>
              <w:t>Insultai</w:t>
            </w:r>
          </w:p>
        </w:tc>
        <w:tc>
          <w:tcPr>
            <w:tcW w:w="1418" w:type="dxa"/>
            <w:tcBorders>
              <w:top w:val="single" w:sz="4" w:space="0" w:color="000000"/>
              <w:left w:val="single" w:sz="4" w:space="0" w:color="000000"/>
              <w:bottom w:val="single" w:sz="4" w:space="0" w:color="000000"/>
              <w:right w:val="single" w:sz="4" w:space="0" w:color="000000"/>
            </w:tcBorders>
          </w:tcPr>
          <w:p w14:paraId="18F60E5A" w14:textId="77777777" w:rsidR="00AE17C1" w:rsidRPr="00F17087" w:rsidRDefault="00AE17C1" w:rsidP="00E95412">
            <w:pPr>
              <w:keepNext/>
              <w:ind w:left="567" w:hanging="567"/>
              <w:jc w:val="center"/>
              <w:rPr>
                <w:sz w:val="22"/>
                <w:szCs w:val="22"/>
              </w:rPr>
            </w:pPr>
            <w:r w:rsidRPr="00F17087">
              <w:rPr>
                <w:sz w:val="22"/>
                <w:szCs w:val="22"/>
              </w:rPr>
              <w:t>1,3</w:t>
            </w:r>
          </w:p>
        </w:tc>
        <w:tc>
          <w:tcPr>
            <w:tcW w:w="1701" w:type="dxa"/>
            <w:tcBorders>
              <w:top w:val="single" w:sz="4" w:space="0" w:color="000000"/>
              <w:left w:val="single" w:sz="4" w:space="0" w:color="000000"/>
              <w:bottom w:val="single" w:sz="4" w:space="0" w:color="000000"/>
              <w:right w:val="single" w:sz="4" w:space="0" w:color="000000"/>
            </w:tcBorders>
          </w:tcPr>
          <w:p w14:paraId="32915E30" w14:textId="77777777" w:rsidR="00AE17C1" w:rsidRPr="00F17087" w:rsidRDefault="00AE17C1" w:rsidP="00E95412">
            <w:pPr>
              <w:keepNext/>
              <w:ind w:left="567" w:hanging="567"/>
              <w:jc w:val="center"/>
              <w:rPr>
                <w:sz w:val="22"/>
                <w:szCs w:val="22"/>
              </w:rPr>
            </w:pPr>
            <w:r w:rsidRPr="00F17087">
              <w:rPr>
                <w:sz w:val="22"/>
                <w:szCs w:val="22"/>
              </w:rPr>
              <w:t>1,1</w:t>
            </w:r>
          </w:p>
        </w:tc>
        <w:tc>
          <w:tcPr>
            <w:tcW w:w="1275" w:type="dxa"/>
            <w:tcBorders>
              <w:top w:val="single" w:sz="4" w:space="0" w:color="000000"/>
              <w:left w:val="single" w:sz="4" w:space="0" w:color="000000"/>
              <w:bottom w:val="single" w:sz="4" w:space="0" w:color="000000"/>
              <w:right w:val="single" w:sz="4" w:space="0" w:color="000000"/>
            </w:tcBorders>
          </w:tcPr>
          <w:p w14:paraId="0DD71E36" w14:textId="77777777" w:rsidR="00AE17C1" w:rsidRPr="00F17087" w:rsidRDefault="00AE17C1" w:rsidP="004F7BA6">
            <w:pPr>
              <w:keepNext/>
              <w:ind w:left="567" w:hanging="567"/>
              <w:jc w:val="center"/>
              <w:rPr>
                <w:sz w:val="22"/>
                <w:szCs w:val="22"/>
              </w:rPr>
            </w:pPr>
            <w:r w:rsidRPr="00F17087">
              <w:rPr>
                <w:sz w:val="22"/>
                <w:szCs w:val="22"/>
              </w:rPr>
              <w:t>-0,2</w:t>
            </w:r>
          </w:p>
        </w:tc>
        <w:tc>
          <w:tcPr>
            <w:tcW w:w="1418" w:type="dxa"/>
            <w:tcBorders>
              <w:top w:val="single" w:sz="4" w:space="0" w:color="000000"/>
              <w:left w:val="single" w:sz="4" w:space="0" w:color="000000"/>
              <w:bottom w:val="single" w:sz="4" w:space="0" w:color="000000"/>
              <w:right w:val="single" w:sz="4" w:space="0" w:color="000000"/>
            </w:tcBorders>
          </w:tcPr>
          <w:p w14:paraId="10AEB362" w14:textId="77777777" w:rsidR="00AE17C1" w:rsidRPr="00F17087" w:rsidRDefault="00AE17C1" w:rsidP="00E95412">
            <w:pPr>
              <w:keepNext/>
              <w:ind w:left="567" w:hanging="567"/>
              <w:jc w:val="center"/>
              <w:rPr>
                <w:sz w:val="22"/>
                <w:szCs w:val="22"/>
              </w:rPr>
            </w:pPr>
            <w:r w:rsidRPr="00F17087">
              <w:rPr>
                <w:sz w:val="22"/>
                <w:szCs w:val="22"/>
              </w:rPr>
              <w:t>-17 (-52, 9)</w:t>
            </w:r>
          </w:p>
        </w:tc>
        <w:tc>
          <w:tcPr>
            <w:tcW w:w="1559" w:type="dxa"/>
            <w:tcBorders>
              <w:top w:val="single" w:sz="4" w:space="0" w:color="000000"/>
              <w:left w:val="single" w:sz="4" w:space="0" w:color="000000"/>
              <w:bottom w:val="single" w:sz="4" w:space="0" w:color="000000"/>
              <w:right w:val="single" w:sz="4" w:space="0" w:color="000000"/>
            </w:tcBorders>
          </w:tcPr>
          <w:p w14:paraId="19246373" w14:textId="77777777" w:rsidR="00AE17C1" w:rsidRPr="00F17087" w:rsidRDefault="00AE17C1" w:rsidP="00E95412">
            <w:pPr>
              <w:keepNext/>
              <w:ind w:left="567" w:hanging="567"/>
              <w:jc w:val="center"/>
              <w:rPr>
                <w:sz w:val="22"/>
                <w:szCs w:val="22"/>
              </w:rPr>
            </w:pPr>
            <w:r w:rsidRPr="00F17087">
              <w:rPr>
                <w:sz w:val="22"/>
                <w:szCs w:val="22"/>
              </w:rPr>
              <w:t>0,2249</w:t>
            </w:r>
          </w:p>
        </w:tc>
      </w:tr>
      <w:tr w:rsidR="00AE17C1" w:rsidRPr="00F17087" w14:paraId="30AF5A6E" w14:textId="77777777" w:rsidTr="004A3E43">
        <w:trPr>
          <w:trHeight w:hRule="exact" w:val="1025"/>
        </w:trPr>
        <w:tc>
          <w:tcPr>
            <w:tcW w:w="2291" w:type="dxa"/>
            <w:tcBorders>
              <w:top w:val="single" w:sz="4" w:space="0" w:color="000000"/>
              <w:left w:val="single" w:sz="4" w:space="0" w:color="000000"/>
              <w:bottom w:val="single" w:sz="4" w:space="0" w:color="000000"/>
              <w:right w:val="single" w:sz="4" w:space="0" w:color="000000"/>
            </w:tcBorders>
          </w:tcPr>
          <w:p w14:paraId="5F50FF40" w14:textId="77777777" w:rsidR="00AE17C1" w:rsidRPr="00F17087" w:rsidRDefault="00AE17C1" w:rsidP="00AE17C1">
            <w:pPr>
              <w:keepNext/>
              <w:ind w:left="37"/>
              <w:rPr>
                <w:sz w:val="22"/>
                <w:szCs w:val="22"/>
              </w:rPr>
            </w:pPr>
            <w:r w:rsidRPr="00F17087">
              <w:rPr>
                <w:sz w:val="22"/>
                <w:szCs w:val="22"/>
              </w:rPr>
              <w:t xml:space="preserve">Mirtys dėl visų priežasčių, MI (išskyrus </w:t>
            </w:r>
            <w:proofErr w:type="spellStart"/>
            <w:r w:rsidRPr="00F17087">
              <w:rPr>
                <w:sz w:val="22"/>
                <w:szCs w:val="22"/>
              </w:rPr>
              <w:t>besimptomius</w:t>
            </w:r>
            <w:proofErr w:type="spellEnd"/>
            <w:r w:rsidRPr="00F17087">
              <w:rPr>
                <w:sz w:val="22"/>
                <w:szCs w:val="22"/>
              </w:rPr>
              <w:t xml:space="preserve"> MI) ar insultai</w:t>
            </w:r>
          </w:p>
        </w:tc>
        <w:tc>
          <w:tcPr>
            <w:tcW w:w="1418" w:type="dxa"/>
            <w:tcBorders>
              <w:top w:val="single" w:sz="4" w:space="0" w:color="000000"/>
              <w:left w:val="single" w:sz="4" w:space="0" w:color="000000"/>
              <w:bottom w:val="single" w:sz="4" w:space="0" w:color="000000"/>
              <w:right w:val="single" w:sz="4" w:space="0" w:color="000000"/>
            </w:tcBorders>
          </w:tcPr>
          <w:p w14:paraId="415D340C" w14:textId="77777777" w:rsidR="00AE17C1" w:rsidRPr="00F17087" w:rsidRDefault="00AE17C1" w:rsidP="00E95412">
            <w:pPr>
              <w:keepNext/>
              <w:ind w:left="567" w:hanging="567"/>
              <w:jc w:val="center"/>
              <w:rPr>
                <w:sz w:val="22"/>
                <w:szCs w:val="22"/>
              </w:rPr>
            </w:pPr>
          </w:p>
          <w:p w14:paraId="2FA280D5" w14:textId="77777777" w:rsidR="00AE17C1" w:rsidRPr="00F17087" w:rsidRDefault="00AE17C1" w:rsidP="00E95412">
            <w:pPr>
              <w:keepNext/>
              <w:ind w:left="567" w:hanging="567"/>
              <w:jc w:val="center"/>
              <w:rPr>
                <w:sz w:val="22"/>
                <w:szCs w:val="22"/>
              </w:rPr>
            </w:pPr>
            <w:r w:rsidRPr="00F17087">
              <w:rPr>
                <w:sz w:val="22"/>
                <w:szCs w:val="22"/>
              </w:rPr>
              <w:t>9,7</w:t>
            </w:r>
          </w:p>
        </w:tc>
        <w:tc>
          <w:tcPr>
            <w:tcW w:w="1701" w:type="dxa"/>
            <w:tcBorders>
              <w:top w:val="single" w:sz="4" w:space="0" w:color="000000"/>
              <w:left w:val="single" w:sz="4" w:space="0" w:color="000000"/>
              <w:bottom w:val="single" w:sz="4" w:space="0" w:color="000000"/>
              <w:right w:val="single" w:sz="4" w:space="0" w:color="000000"/>
            </w:tcBorders>
          </w:tcPr>
          <w:p w14:paraId="0835485E" w14:textId="77777777" w:rsidR="00AE17C1" w:rsidRPr="00F17087" w:rsidRDefault="00AE17C1" w:rsidP="00E95412">
            <w:pPr>
              <w:keepNext/>
              <w:ind w:left="567" w:hanging="567"/>
              <w:jc w:val="center"/>
              <w:rPr>
                <w:sz w:val="22"/>
                <w:szCs w:val="22"/>
              </w:rPr>
            </w:pPr>
          </w:p>
          <w:p w14:paraId="7F260195" w14:textId="77777777" w:rsidR="00AE17C1" w:rsidRPr="00F17087" w:rsidRDefault="00AE17C1" w:rsidP="004F7BA6">
            <w:pPr>
              <w:keepNext/>
              <w:ind w:left="567" w:hanging="567"/>
              <w:jc w:val="center"/>
              <w:rPr>
                <w:sz w:val="22"/>
                <w:szCs w:val="22"/>
              </w:rPr>
            </w:pPr>
            <w:r w:rsidRPr="00F17087">
              <w:rPr>
                <w:sz w:val="22"/>
                <w:szCs w:val="22"/>
              </w:rPr>
              <w:t>11,5</w:t>
            </w:r>
          </w:p>
        </w:tc>
        <w:tc>
          <w:tcPr>
            <w:tcW w:w="1275" w:type="dxa"/>
            <w:tcBorders>
              <w:top w:val="single" w:sz="4" w:space="0" w:color="000000"/>
              <w:left w:val="single" w:sz="4" w:space="0" w:color="000000"/>
              <w:bottom w:val="single" w:sz="4" w:space="0" w:color="000000"/>
              <w:right w:val="single" w:sz="4" w:space="0" w:color="000000"/>
            </w:tcBorders>
          </w:tcPr>
          <w:p w14:paraId="70179D3F" w14:textId="77777777" w:rsidR="00AE17C1" w:rsidRPr="00F17087" w:rsidRDefault="00AE17C1" w:rsidP="00E95412">
            <w:pPr>
              <w:keepNext/>
              <w:ind w:left="567" w:hanging="567"/>
              <w:jc w:val="center"/>
              <w:rPr>
                <w:sz w:val="22"/>
                <w:szCs w:val="22"/>
              </w:rPr>
            </w:pPr>
          </w:p>
          <w:p w14:paraId="54F87E49" w14:textId="77777777" w:rsidR="00AE17C1" w:rsidRPr="00F17087" w:rsidRDefault="00AE17C1" w:rsidP="00E95412">
            <w:pPr>
              <w:keepNext/>
              <w:ind w:left="567" w:hanging="567"/>
              <w:jc w:val="center"/>
              <w:rPr>
                <w:sz w:val="22"/>
                <w:szCs w:val="22"/>
              </w:rPr>
            </w:pPr>
            <w:r w:rsidRPr="00F17087">
              <w:rPr>
                <w:sz w:val="22"/>
                <w:szCs w:val="22"/>
              </w:rPr>
              <w:t>2,1</w:t>
            </w:r>
          </w:p>
        </w:tc>
        <w:tc>
          <w:tcPr>
            <w:tcW w:w="1418" w:type="dxa"/>
            <w:tcBorders>
              <w:top w:val="single" w:sz="4" w:space="0" w:color="000000"/>
              <w:left w:val="single" w:sz="4" w:space="0" w:color="000000"/>
              <w:bottom w:val="single" w:sz="4" w:space="0" w:color="000000"/>
              <w:right w:val="single" w:sz="4" w:space="0" w:color="000000"/>
            </w:tcBorders>
          </w:tcPr>
          <w:p w14:paraId="5C118EDC" w14:textId="77777777" w:rsidR="00AE17C1" w:rsidRPr="00F17087" w:rsidRDefault="00AE17C1" w:rsidP="00E95412">
            <w:pPr>
              <w:keepNext/>
              <w:ind w:left="567" w:hanging="567"/>
              <w:jc w:val="center"/>
              <w:rPr>
                <w:sz w:val="22"/>
                <w:szCs w:val="22"/>
              </w:rPr>
            </w:pPr>
          </w:p>
          <w:p w14:paraId="28A26DAF" w14:textId="77777777" w:rsidR="00AE17C1" w:rsidRPr="00F17087" w:rsidRDefault="00AE17C1" w:rsidP="00E95412">
            <w:pPr>
              <w:keepNext/>
              <w:ind w:left="567" w:hanging="567"/>
              <w:jc w:val="center"/>
              <w:rPr>
                <w:sz w:val="22"/>
                <w:szCs w:val="22"/>
              </w:rPr>
            </w:pPr>
            <w:r w:rsidRPr="00F17087">
              <w:rPr>
                <w:sz w:val="22"/>
                <w:szCs w:val="22"/>
              </w:rPr>
              <w:t>16 (8, 23)</w:t>
            </w:r>
          </w:p>
        </w:tc>
        <w:tc>
          <w:tcPr>
            <w:tcW w:w="1559" w:type="dxa"/>
            <w:tcBorders>
              <w:top w:val="single" w:sz="4" w:space="0" w:color="000000"/>
              <w:left w:val="single" w:sz="4" w:space="0" w:color="000000"/>
              <w:bottom w:val="single" w:sz="4" w:space="0" w:color="000000"/>
              <w:right w:val="single" w:sz="4" w:space="0" w:color="000000"/>
            </w:tcBorders>
          </w:tcPr>
          <w:p w14:paraId="7A568B4B" w14:textId="77777777" w:rsidR="00AE17C1" w:rsidRPr="00F17087" w:rsidRDefault="00AE17C1" w:rsidP="00E95412">
            <w:pPr>
              <w:keepNext/>
              <w:ind w:left="567" w:hanging="567"/>
              <w:jc w:val="center"/>
              <w:rPr>
                <w:sz w:val="22"/>
                <w:szCs w:val="22"/>
              </w:rPr>
            </w:pPr>
          </w:p>
          <w:p w14:paraId="652AA957" w14:textId="77777777" w:rsidR="00AE17C1" w:rsidRPr="00F17087" w:rsidRDefault="00AE17C1" w:rsidP="00E95412">
            <w:pPr>
              <w:keepNext/>
              <w:ind w:left="567" w:hanging="567"/>
              <w:jc w:val="center"/>
              <w:rPr>
                <w:sz w:val="22"/>
                <w:szCs w:val="22"/>
              </w:rPr>
            </w:pPr>
            <w:r w:rsidRPr="00F17087">
              <w:rPr>
                <w:sz w:val="22"/>
                <w:szCs w:val="22"/>
              </w:rPr>
              <w:t>0,0001</w:t>
            </w:r>
          </w:p>
        </w:tc>
      </w:tr>
      <w:tr w:rsidR="00AE17C1" w:rsidRPr="00F17087" w14:paraId="0344495B" w14:textId="77777777" w:rsidTr="001A5EF8">
        <w:trPr>
          <w:trHeight w:hRule="exact" w:val="857"/>
        </w:trPr>
        <w:tc>
          <w:tcPr>
            <w:tcW w:w="2291" w:type="dxa"/>
            <w:tcBorders>
              <w:top w:val="single" w:sz="4" w:space="0" w:color="000000"/>
              <w:left w:val="single" w:sz="4" w:space="0" w:color="000000"/>
              <w:bottom w:val="single" w:sz="4" w:space="0" w:color="000000"/>
              <w:right w:val="single" w:sz="4" w:space="0" w:color="000000"/>
            </w:tcBorders>
          </w:tcPr>
          <w:p w14:paraId="522CF00C" w14:textId="77777777" w:rsidR="00AE17C1" w:rsidRPr="00F17087" w:rsidRDefault="00AE17C1" w:rsidP="00AE17C1">
            <w:pPr>
              <w:keepNext/>
              <w:ind w:left="37"/>
              <w:rPr>
                <w:sz w:val="22"/>
                <w:szCs w:val="22"/>
              </w:rPr>
            </w:pPr>
            <w:r w:rsidRPr="00F17087">
              <w:rPr>
                <w:sz w:val="22"/>
                <w:szCs w:val="22"/>
              </w:rPr>
              <w:t xml:space="preserve">KV mirtys, MI iš viso, insultai, SRI, RI, TIA ar kiti </w:t>
            </w:r>
            <w:proofErr w:type="spellStart"/>
            <w:r w:rsidRPr="00F17087">
              <w:rPr>
                <w:sz w:val="22"/>
                <w:szCs w:val="22"/>
              </w:rPr>
              <w:t>ATE</w:t>
            </w:r>
            <w:r w:rsidRPr="00F17087">
              <w:rPr>
                <w:sz w:val="22"/>
                <w:szCs w:val="22"/>
                <w:vertAlign w:val="superscript"/>
              </w:rPr>
              <w:t>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101DE25" w14:textId="77777777" w:rsidR="00AE17C1" w:rsidRPr="00F17087" w:rsidRDefault="00AE17C1" w:rsidP="00E95412">
            <w:pPr>
              <w:keepNext/>
              <w:ind w:left="567" w:hanging="567"/>
              <w:jc w:val="center"/>
              <w:rPr>
                <w:sz w:val="22"/>
                <w:szCs w:val="22"/>
              </w:rPr>
            </w:pPr>
          </w:p>
          <w:p w14:paraId="5FB3E67D" w14:textId="77777777" w:rsidR="00AE17C1" w:rsidRPr="00F17087" w:rsidRDefault="00AE17C1" w:rsidP="004F7BA6">
            <w:pPr>
              <w:keepNext/>
              <w:ind w:left="567" w:hanging="567"/>
              <w:jc w:val="center"/>
              <w:rPr>
                <w:sz w:val="22"/>
                <w:szCs w:val="22"/>
              </w:rPr>
            </w:pPr>
            <w:r w:rsidRPr="00F17087">
              <w:rPr>
                <w:sz w:val="22"/>
                <w:szCs w:val="22"/>
              </w:rPr>
              <w:t>13,8</w:t>
            </w:r>
          </w:p>
        </w:tc>
        <w:tc>
          <w:tcPr>
            <w:tcW w:w="1701" w:type="dxa"/>
            <w:tcBorders>
              <w:top w:val="single" w:sz="4" w:space="0" w:color="000000"/>
              <w:left w:val="single" w:sz="4" w:space="0" w:color="000000"/>
              <w:bottom w:val="single" w:sz="4" w:space="0" w:color="000000"/>
              <w:right w:val="single" w:sz="4" w:space="0" w:color="000000"/>
            </w:tcBorders>
          </w:tcPr>
          <w:p w14:paraId="139E3A55" w14:textId="77777777" w:rsidR="00AE17C1" w:rsidRPr="00F17087" w:rsidRDefault="00AE17C1" w:rsidP="00E95412">
            <w:pPr>
              <w:keepNext/>
              <w:ind w:left="567" w:hanging="567"/>
              <w:jc w:val="center"/>
              <w:rPr>
                <w:sz w:val="22"/>
                <w:szCs w:val="22"/>
              </w:rPr>
            </w:pPr>
          </w:p>
          <w:p w14:paraId="38307817" w14:textId="77777777" w:rsidR="00AE17C1" w:rsidRPr="00F17087" w:rsidRDefault="00AE17C1" w:rsidP="00E95412">
            <w:pPr>
              <w:keepNext/>
              <w:ind w:left="567" w:hanging="567"/>
              <w:jc w:val="center"/>
              <w:rPr>
                <w:sz w:val="22"/>
                <w:szCs w:val="22"/>
              </w:rPr>
            </w:pPr>
            <w:r w:rsidRPr="00F17087">
              <w:rPr>
                <w:sz w:val="22"/>
                <w:szCs w:val="22"/>
              </w:rPr>
              <w:t>15.7</w:t>
            </w:r>
          </w:p>
        </w:tc>
        <w:tc>
          <w:tcPr>
            <w:tcW w:w="1275" w:type="dxa"/>
            <w:tcBorders>
              <w:top w:val="single" w:sz="4" w:space="0" w:color="000000"/>
              <w:left w:val="single" w:sz="4" w:space="0" w:color="000000"/>
              <w:bottom w:val="single" w:sz="4" w:space="0" w:color="000000"/>
              <w:right w:val="single" w:sz="4" w:space="0" w:color="000000"/>
            </w:tcBorders>
          </w:tcPr>
          <w:p w14:paraId="367BE073" w14:textId="77777777" w:rsidR="00AE17C1" w:rsidRPr="00F17087" w:rsidRDefault="00AE17C1" w:rsidP="00E95412">
            <w:pPr>
              <w:keepNext/>
              <w:ind w:left="567" w:hanging="567"/>
              <w:jc w:val="center"/>
              <w:rPr>
                <w:sz w:val="22"/>
                <w:szCs w:val="22"/>
              </w:rPr>
            </w:pPr>
          </w:p>
          <w:p w14:paraId="495E6A4D" w14:textId="77777777" w:rsidR="00AE17C1" w:rsidRPr="00F17087" w:rsidRDefault="00AE17C1" w:rsidP="00E95412">
            <w:pPr>
              <w:keepNext/>
              <w:ind w:left="567" w:hanging="567"/>
              <w:jc w:val="center"/>
              <w:rPr>
                <w:sz w:val="22"/>
                <w:szCs w:val="22"/>
              </w:rPr>
            </w:pPr>
            <w:r w:rsidRPr="00F17087">
              <w:rPr>
                <w:sz w:val="22"/>
                <w:szCs w:val="22"/>
              </w:rPr>
              <w:t>2,1</w:t>
            </w:r>
          </w:p>
        </w:tc>
        <w:tc>
          <w:tcPr>
            <w:tcW w:w="1418" w:type="dxa"/>
            <w:tcBorders>
              <w:top w:val="single" w:sz="4" w:space="0" w:color="000000"/>
              <w:left w:val="single" w:sz="4" w:space="0" w:color="000000"/>
              <w:bottom w:val="single" w:sz="4" w:space="0" w:color="000000"/>
              <w:right w:val="single" w:sz="4" w:space="0" w:color="000000"/>
            </w:tcBorders>
          </w:tcPr>
          <w:p w14:paraId="4620F399" w14:textId="77777777" w:rsidR="00AE17C1" w:rsidRPr="00F17087" w:rsidRDefault="00AE17C1" w:rsidP="00E95412">
            <w:pPr>
              <w:keepNext/>
              <w:ind w:left="567" w:hanging="567"/>
              <w:jc w:val="center"/>
              <w:rPr>
                <w:sz w:val="22"/>
                <w:szCs w:val="22"/>
              </w:rPr>
            </w:pPr>
          </w:p>
          <w:p w14:paraId="792E166F" w14:textId="77777777" w:rsidR="00AE17C1" w:rsidRPr="00F17087" w:rsidRDefault="00AE17C1" w:rsidP="00E95412">
            <w:pPr>
              <w:keepNext/>
              <w:ind w:left="567" w:hanging="567"/>
              <w:jc w:val="center"/>
              <w:rPr>
                <w:sz w:val="22"/>
                <w:szCs w:val="22"/>
              </w:rPr>
            </w:pPr>
            <w:r w:rsidRPr="00F17087">
              <w:rPr>
                <w:sz w:val="22"/>
                <w:szCs w:val="22"/>
              </w:rPr>
              <w:t>12 (5, 19)</w:t>
            </w:r>
          </w:p>
        </w:tc>
        <w:tc>
          <w:tcPr>
            <w:tcW w:w="1559" w:type="dxa"/>
            <w:tcBorders>
              <w:top w:val="single" w:sz="4" w:space="0" w:color="000000"/>
              <w:left w:val="single" w:sz="4" w:space="0" w:color="000000"/>
              <w:bottom w:val="single" w:sz="4" w:space="0" w:color="000000"/>
              <w:right w:val="single" w:sz="4" w:space="0" w:color="000000"/>
            </w:tcBorders>
          </w:tcPr>
          <w:p w14:paraId="781FA911" w14:textId="77777777" w:rsidR="00AE17C1" w:rsidRPr="00F17087" w:rsidRDefault="00AE17C1" w:rsidP="00E95412">
            <w:pPr>
              <w:keepNext/>
              <w:ind w:left="567" w:hanging="567"/>
              <w:jc w:val="center"/>
              <w:rPr>
                <w:sz w:val="22"/>
                <w:szCs w:val="22"/>
              </w:rPr>
            </w:pPr>
          </w:p>
          <w:p w14:paraId="71A5DE0B" w14:textId="77777777" w:rsidR="00AE17C1" w:rsidRPr="00F17087" w:rsidRDefault="00AE17C1" w:rsidP="00E95412">
            <w:pPr>
              <w:keepNext/>
              <w:ind w:left="567" w:hanging="567"/>
              <w:jc w:val="center"/>
              <w:rPr>
                <w:sz w:val="22"/>
                <w:szCs w:val="22"/>
              </w:rPr>
            </w:pPr>
            <w:r w:rsidRPr="00F17087">
              <w:rPr>
                <w:sz w:val="22"/>
                <w:szCs w:val="22"/>
              </w:rPr>
              <w:t>0,0006</w:t>
            </w:r>
          </w:p>
        </w:tc>
      </w:tr>
      <w:tr w:rsidR="0037487D" w:rsidRPr="00F17087" w14:paraId="46D25D51" w14:textId="77777777" w:rsidTr="001A5EF8">
        <w:trPr>
          <w:trHeight w:hRule="exact" w:val="857"/>
        </w:trPr>
        <w:tc>
          <w:tcPr>
            <w:tcW w:w="2291" w:type="dxa"/>
            <w:tcBorders>
              <w:top w:val="single" w:sz="4" w:space="0" w:color="000000"/>
              <w:left w:val="single" w:sz="4" w:space="0" w:color="000000"/>
              <w:bottom w:val="single" w:sz="4" w:space="0" w:color="000000"/>
              <w:right w:val="single" w:sz="4" w:space="0" w:color="000000"/>
            </w:tcBorders>
          </w:tcPr>
          <w:p w14:paraId="6DBED730" w14:textId="77777777" w:rsidR="0037487D" w:rsidRPr="00F17087" w:rsidRDefault="0037487D" w:rsidP="0037487D">
            <w:pPr>
              <w:keepNext/>
              <w:ind w:left="37"/>
              <w:rPr>
                <w:sz w:val="22"/>
                <w:szCs w:val="22"/>
              </w:rPr>
            </w:pPr>
            <w:r w:rsidRPr="00F17087">
              <w:rPr>
                <w:sz w:val="22"/>
                <w:szCs w:val="22"/>
              </w:rPr>
              <w:t>Mirtys dėl visų priežasčių</w:t>
            </w:r>
          </w:p>
        </w:tc>
        <w:tc>
          <w:tcPr>
            <w:tcW w:w="1418" w:type="dxa"/>
            <w:tcBorders>
              <w:top w:val="single" w:sz="4" w:space="0" w:color="000000"/>
              <w:left w:val="single" w:sz="4" w:space="0" w:color="000000"/>
              <w:bottom w:val="single" w:sz="4" w:space="0" w:color="000000"/>
              <w:right w:val="single" w:sz="4" w:space="0" w:color="000000"/>
            </w:tcBorders>
          </w:tcPr>
          <w:p w14:paraId="4D522FF2" w14:textId="77777777" w:rsidR="0037487D" w:rsidRPr="00F17087" w:rsidRDefault="0037487D" w:rsidP="0037487D">
            <w:pPr>
              <w:keepNext/>
              <w:ind w:left="567" w:hanging="567"/>
              <w:jc w:val="center"/>
              <w:rPr>
                <w:sz w:val="22"/>
                <w:szCs w:val="22"/>
              </w:rPr>
            </w:pPr>
            <w:r w:rsidRPr="00F17087">
              <w:rPr>
                <w:sz w:val="22"/>
                <w:szCs w:val="22"/>
              </w:rPr>
              <w:t>4,3</w:t>
            </w:r>
          </w:p>
        </w:tc>
        <w:tc>
          <w:tcPr>
            <w:tcW w:w="1701" w:type="dxa"/>
            <w:tcBorders>
              <w:top w:val="single" w:sz="4" w:space="0" w:color="000000"/>
              <w:left w:val="single" w:sz="4" w:space="0" w:color="000000"/>
              <w:bottom w:val="single" w:sz="4" w:space="0" w:color="000000"/>
              <w:right w:val="single" w:sz="4" w:space="0" w:color="000000"/>
            </w:tcBorders>
          </w:tcPr>
          <w:p w14:paraId="650629DC" w14:textId="77777777" w:rsidR="0037487D" w:rsidRPr="00F17087" w:rsidRDefault="0037487D" w:rsidP="0037487D">
            <w:pPr>
              <w:keepNext/>
              <w:ind w:left="567" w:hanging="567"/>
              <w:jc w:val="center"/>
              <w:rPr>
                <w:sz w:val="22"/>
                <w:szCs w:val="22"/>
              </w:rPr>
            </w:pPr>
            <w:r w:rsidRPr="00F17087">
              <w:rPr>
                <w:sz w:val="22"/>
                <w:szCs w:val="22"/>
              </w:rPr>
              <w:t>5,4</w:t>
            </w:r>
          </w:p>
        </w:tc>
        <w:tc>
          <w:tcPr>
            <w:tcW w:w="1275" w:type="dxa"/>
            <w:tcBorders>
              <w:top w:val="single" w:sz="4" w:space="0" w:color="000000"/>
              <w:left w:val="single" w:sz="4" w:space="0" w:color="000000"/>
              <w:bottom w:val="single" w:sz="4" w:space="0" w:color="000000"/>
              <w:right w:val="single" w:sz="4" w:space="0" w:color="000000"/>
            </w:tcBorders>
          </w:tcPr>
          <w:p w14:paraId="3880B9AF" w14:textId="77777777" w:rsidR="0037487D" w:rsidRPr="00F17087" w:rsidRDefault="0037487D" w:rsidP="0037487D">
            <w:pPr>
              <w:keepNext/>
              <w:ind w:left="567" w:hanging="567"/>
              <w:jc w:val="center"/>
              <w:rPr>
                <w:sz w:val="22"/>
                <w:szCs w:val="22"/>
              </w:rPr>
            </w:pPr>
            <w:r w:rsidRPr="00F17087">
              <w:rPr>
                <w:sz w:val="22"/>
                <w:szCs w:val="22"/>
              </w:rPr>
              <w:t>22 (11, 31)</w:t>
            </w:r>
          </w:p>
        </w:tc>
        <w:tc>
          <w:tcPr>
            <w:tcW w:w="1418" w:type="dxa"/>
            <w:tcBorders>
              <w:top w:val="single" w:sz="4" w:space="0" w:color="000000"/>
              <w:left w:val="single" w:sz="4" w:space="0" w:color="000000"/>
              <w:bottom w:val="single" w:sz="4" w:space="0" w:color="000000"/>
              <w:right w:val="single" w:sz="4" w:space="0" w:color="000000"/>
            </w:tcBorders>
          </w:tcPr>
          <w:p w14:paraId="3D604378" w14:textId="77777777" w:rsidR="0037487D" w:rsidRPr="00F17087" w:rsidRDefault="0037487D" w:rsidP="0037487D">
            <w:pPr>
              <w:keepNext/>
              <w:ind w:left="567" w:hanging="567"/>
              <w:jc w:val="center"/>
              <w:rPr>
                <w:sz w:val="22"/>
                <w:szCs w:val="22"/>
              </w:rPr>
            </w:pPr>
            <w:r>
              <w:rPr>
                <w:sz w:val="22"/>
                <w:szCs w:val="22"/>
              </w:rPr>
              <w:t xml:space="preserve">22 (11, 31) </w:t>
            </w:r>
          </w:p>
        </w:tc>
        <w:tc>
          <w:tcPr>
            <w:tcW w:w="1559" w:type="dxa"/>
            <w:tcBorders>
              <w:top w:val="single" w:sz="4" w:space="0" w:color="000000"/>
              <w:left w:val="single" w:sz="4" w:space="0" w:color="000000"/>
              <w:bottom w:val="single" w:sz="4" w:space="0" w:color="000000"/>
              <w:right w:val="single" w:sz="4" w:space="0" w:color="000000"/>
            </w:tcBorders>
          </w:tcPr>
          <w:p w14:paraId="310924B7" w14:textId="77777777" w:rsidR="0037487D" w:rsidRPr="00F17087" w:rsidRDefault="00821786" w:rsidP="0037487D">
            <w:pPr>
              <w:keepNext/>
              <w:ind w:left="567" w:hanging="567"/>
              <w:jc w:val="center"/>
              <w:rPr>
                <w:sz w:val="22"/>
                <w:szCs w:val="22"/>
              </w:rPr>
            </w:pPr>
            <w:r>
              <w:rPr>
                <w:sz w:val="22"/>
                <w:szCs w:val="22"/>
              </w:rPr>
              <w:t>0,</w:t>
            </w:r>
            <w:r w:rsidR="0037487D" w:rsidRPr="00F17087">
              <w:rPr>
                <w:sz w:val="22"/>
                <w:szCs w:val="22"/>
              </w:rPr>
              <w:t>0003</w:t>
            </w:r>
            <w:r w:rsidR="0037487D" w:rsidRPr="00F17087">
              <w:rPr>
                <w:sz w:val="22"/>
                <w:szCs w:val="22"/>
                <w:vertAlign w:val="superscript"/>
              </w:rPr>
              <w:t>d</w:t>
            </w:r>
          </w:p>
        </w:tc>
      </w:tr>
      <w:tr w:rsidR="00AE17C1" w:rsidRPr="00F17087" w14:paraId="3C71B505" w14:textId="77777777" w:rsidTr="001A5EF8">
        <w:trPr>
          <w:trHeight w:hRule="exact" w:val="565"/>
        </w:trPr>
        <w:tc>
          <w:tcPr>
            <w:tcW w:w="2291" w:type="dxa"/>
            <w:tcBorders>
              <w:top w:val="single" w:sz="4" w:space="0" w:color="000000"/>
              <w:left w:val="single" w:sz="4" w:space="0" w:color="000000"/>
              <w:bottom w:val="single" w:sz="4" w:space="0" w:color="000000"/>
              <w:right w:val="single" w:sz="4" w:space="0" w:color="000000"/>
            </w:tcBorders>
          </w:tcPr>
          <w:p w14:paraId="0F52C84B" w14:textId="77777777" w:rsidR="00AE17C1" w:rsidRPr="00F17087" w:rsidRDefault="00AE17C1" w:rsidP="00AE17C1">
            <w:pPr>
              <w:keepNext/>
              <w:ind w:left="37"/>
              <w:rPr>
                <w:sz w:val="22"/>
                <w:szCs w:val="22"/>
              </w:rPr>
            </w:pPr>
            <w:r w:rsidRPr="00F17087">
              <w:rPr>
                <w:sz w:val="22"/>
                <w:szCs w:val="22"/>
              </w:rPr>
              <w:t xml:space="preserve">Nustatytos </w:t>
            </w:r>
            <w:proofErr w:type="spellStart"/>
            <w:r w:rsidRPr="00F17087">
              <w:rPr>
                <w:sz w:val="22"/>
                <w:szCs w:val="22"/>
              </w:rPr>
              <w:t>stento</w:t>
            </w:r>
            <w:proofErr w:type="spellEnd"/>
            <w:r w:rsidRPr="00F17087">
              <w:rPr>
                <w:sz w:val="22"/>
                <w:szCs w:val="22"/>
              </w:rPr>
              <w:t xml:space="preserve"> trombozės</w:t>
            </w:r>
          </w:p>
        </w:tc>
        <w:tc>
          <w:tcPr>
            <w:tcW w:w="1418" w:type="dxa"/>
            <w:tcBorders>
              <w:top w:val="single" w:sz="4" w:space="0" w:color="000000"/>
              <w:left w:val="single" w:sz="4" w:space="0" w:color="000000"/>
              <w:bottom w:val="single" w:sz="4" w:space="0" w:color="000000"/>
              <w:right w:val="single" w:sz="4" w:space="0" w:color="000000"/>
            </w:tcBorders>
          </w:tcPr>
          <w:p w14:paraId="75DA8CE1" w14:textId="77777777" w:rsidR="00AE17C1" w:rsidRPr="00F17087" w:rsidRDefault="00AE17C1" w:rsidP="00E95412">
            <w:pPr>
              <w:keepNext/>
              <w:ind w:left="567" w:hanging="567"/>
              <w:jc w:val="center"/>
              <w:rPr>
                <w:sz w:val="22"/>
                <w:szCs w:val="22"/>
              </w:rPr>
            </w:pPr>
          </w:p>
          <w:p w14:paraId="5C5B9750" w14:textId="77777777" w:rsidR="00AE17C1" w:rsidRPr="00F17087" w:rsidRDefault="00AE17C1" w:rsidP="00E95412">
            <w:pPr>
              <w:keepNext/>
              <w:ind w:left="567" w:hanging="567"/>
              <w:jc w:val="center"/>
              <w:rPr>
                <w:sz w:val="22"/>
                <w:szCs w:val="22"/>
              </w:rPr>
            </w:pPr>
            <w:r w:rsidRPr="00F17087">
              <w:rPr>
                <w:sz w:val="22"/>
                <w:szCs w:val="22"/>
              </w:rPr>
              <w:t>1,2</w:t>
            </w:r>
          </w:p>
        </w:tc>
        <w:tc>
          <w:tcPr>
            <w:tcW w:w="1701" w:type="dxa"/>
            <w:tcBorders>
              <w:top w:val="single" w:sz="4" w:space="0" w:color="000000"/>
              <w:left w:val="single" w:sz="4" w:space="0" w:color="000000"/>
              <w:bottom w:val="single" w:sz="4" w:space="0" w:color="000000"/>
              <w:right w:val="single" w:sz="4" w:space="0" w:color="000000"/>
            </w:tcBorders>
          </w:tcPr>
          <w:p w14:paraId="40C8B067" w14:textId="77777777" w:rsidR="00AE17C1" w:rsidRPr="00F17087" w:rsidRDefault="00AE17C1" w:rsidP="00E95412">
            <w:pPr>
              <w:keepNext/>
              <w:ind w:left="567" w:hanging="567"/>
              <w:jc w:val="center"/>
              <w:rPr>
                <w:sz w:val="22"/>
                <w:szCs w:val="22"/>
              </w:rPr>
            </w:pPr>
          </w:p>
          <w:p w14:paraId="6E243F2D" w14:textId="77777777" w:rsidR="00AE17C1" w:rsidRPr="00F17087" w:rsidRDefault="00AE17C1" w:rsidP="00E95412">
            <w:pPr>
              <w:keepNext/>
              <w:ind w:left="567" w:hanging="567"/>
              <w:jc w:val="center"/>
              <w:rPr>
                <w:sz w:val="22"/>
                <w:szCs w:val="22"/>
              </w:rPr>
            </w:pPr>
            <w:r w:rsidRPr="00F17087">
              <w:rPr>
                <w:sz w:val="22"/>
                <w:szCs w:val="22"/>
              </w:rPr>
              <w:t>1,7</w:t>
            </w:r>
          </w:p>
        </w:tc>
        <w:tc>
          <w:tcPr>
            <w:tcW w:w="1275" w:type="dxa"/>
            <w:tcBorders>
              <w:top w:val="single" w:sz="4" w:space="0" w:color="000000"/>
              <w:left w:val="single" w:sz="4" w:space="0" w:color="000000"/>
              <w:bottom w:val="single" w:sz="4" w:space="0" w:color="000000"/>
              <w:right w:val="single" w:sz="4" w:space="0" w:color="000000"/>
            </w:tcBorders>
          </w:tcPr>
          <w:p w14:paraId="7F98806E" w14:textId="77777777" w:rsidR="00AE17C1" w:rsidRPr="00F17087" w:rsidRDefault="00AE17C1" w:rsidP="00E95412">
            <w:pPr>
              <w:keepNext/>
              <w:ind w:left="567" w:hanging="567"/>
              <w:jc w:val="center"/>
              <w:rPr>
                <w:sz w:val="22"/>
                <w:szCs w:val="22"/>
              </w:rPr>
            </w:pPr>
          </w:p>
          <w:p w14:paraId="1883E922" w14:textId="77777777" w:rsidR="00AE17C1" w:rsidRPr="00F17087" w:rsidRDefault="00AE17C1" w:rsidP="00E95412">
            <w:pPr>
              <w:keepNext/>
              <w:ind w:left="567" w:hanging="567"/>
              <w:jc w:val="center"/>
              <w:rPr>
                <w:sz w:val="22"/>
                <w:szCs w:val="22"/>
              </w:rPr>
            </w:pPr>
            <w:r w:rsidRPr="00F17087">
              <w:rPr>
                <w:sz w:val="22"/>
                <w:szCs w:val="22"/>
              </w:rPr>
              <w:t>0,6</w:t>
            </w:r>
          </w:p>
        </w:tc>
        <w:tc>
          <w:tcPr>
            <w:tcW w:w="1418" w:type="dxa"/>
            <w:tcBorders>
              <w:top w:val="single" w:sz="4" w:space="0" w:color="000000"/>
              <w:left w:val="single" w:sz="4" w:space="0" w:color="000000"/>
              <w:bottom w:val="single" w:sz="4" w:space="0" w:color="000000"/>
              <w:right w:val="single" w:sz="4" w:space="0" w:color="000000"/>
            </w:tcBorders>
          </w:tcPr>
          <w:p w14:paraId="179389DB" w14:textId="77777777" w:rsidR="00AE17C1" w:rsidRPr="00F17087" w:rsidRDefault="00AE17C1" w:rsidP="00E95412">
            <w:pPr>
              <w:keepNext/>
              <w:ind w:left="567" w:hanging="567"/>
              <w:jc w:val="center"/>
              <w:rPr>
                <w:sz w:val="22"/>
                <w:szCs w:val="22"/>
              </w:rPr>
            </w:pPr>
          </w:p>
          <w:p w14:paraId="121C5B7F" w14:textId="77777777" w:rsidR="00AE17C1" w:rsidRPr="00F17087" w:rsidRDefault="00AE17C1" w:rsidP="00E95412">
            <w:pPr>
              <w:keepNext/>
              <w:ind w:left="567" w:hanging="567"/>
              <w:jc w:val="center"/>
              <w:rPr>
                <w:sz w:val="22"/>
                <w:szCs w:val="22"/>
              </w:rPr>
            </w:pPr>
            <w:r w:rsidRPr="00F17087">
              <w:rPr>
                <w:sz w:val="22"/>
                <w:szCs w:val="22"/>
              </w:rPr>
              <w:t>32 (8, 49)</w:t>
            </w:r>
          </w:p>
        </w:tc>
        <w:tc>
          <w:tcPr>
            <w:tcW w:w="1559" w:type="dxa"/>
            <w:tcBorders>
              <w:top w:val="single" w:sz="4" w:space="0" w:color="000000"/>
              <w:left w:val="single" w:sz="4" w:space="0" w:color="000000"/>
              <w:bottom w:val="single" w:sz="4" w:space="0" w:color="000000"/>
              <w:right w:val="single" w:sz="4" w:space="0" w:color="000000"/>
            </w:tcBorders>
          </w:tcPr>
          <w:p w14:paraId="64EECECE" w14:textId="77777777" w:rsidR="00AE17C1" w:rsidRPr="00F17087" w:rsidRDefault="00AE17C1" w:rsidP="00E95412">
            <w:pPr>
              <w:keepNext/>
              <w:ind w:left="567" w:hanging="567"/>
              <w:jc w:val="center"/>
              <w:rPr>
                <w:sz w:val="22"/>
                <w:szCs w:val="22"/>
              </w:rPr>
            </w:pPr>
          </w:p>
          <w:p w14:paraId="3880B377" w14:textId="77777777" w:rsidR="00AE17C1" w:rsidRPr="00F17087" w:rsidRDefault="00AE17C1" w:rsidP="00E95412">
            <w:pPr>
              <w:keepNext/>
              <w:ind w:left="567" w:hanging="567"/>
              <w:jc w:val="center"/>
              <w:rPr>
                <w:sz w:val="22"/>
                <w:szCs w:val="22"/>
              </w:rPr>
            </w:pPr>
            <w:r w:rsidRPr="00F17087">
              <w:rPr>
                <w:sz w:val="22"/>
                <w:szCs w:val="22"/>
              </w:rPr>
              <w:t>0,0123</w:t>
            </w:r>
            <w:r w:rsidRPr="00F17087">
              <w:rPr>
                <w:sz w:val="22"/>
                <w:szCs w:val="22"/>
                <w:vertAlign w:val="superscript"/>
              </w:rPr>
              <w:t>d</w:t>
            </w:r>
          </w:p>
        </w:tc>
      </w:tr>
    </w:tbl>
    <w:p w14:paraId="713A6405" w14:textId="77777777" w:rsidR="00E95412" w:rsidRPr="0042092C" w:rsidRDefault="00E95412" w:rsidP="00E95412">
      <w:pPr>
        <w:autoSpaceDE w:val="0"/>
        <w:autoSpaceDN w:val="0"/>
        <w:adjustRightInd w:val="0"/>
        <w:rPr>
          <w:sz w:val="20"/>
        </w:rPr>
      </w:pPr>
      <w:r w:rsidRPr="0042092C">
        <w:rPr>
          <w:sz w:val="20"/>
          <w:vertAlign w:val="superscript"/>
        </w:rPr>
        <w:t xml:space="preserve">a </w:t>
      </w:r>
      <w:r w:rsidRPr="0042092C">
        <w:rPr>
          <w:sz w:val="20"/>
        </w:rPr>
        <w:t>AR</w:t>
      </w:r>
      <w:r w:rsidR="00F07A5C" w:rsidRPr="0042092C">
        <w:rPr>
          <w:sz w:val="20"/>
        </w:rPr>
        <w:t>S</w:t>
      </w:r>
      <w:r w:rsidRPr="0042092C">
        <w:rPr>
          <w:sz w:val="20"/>
        </w:rPr>
        <w:t xml:space="preserve"> – ab</w:t>
      </w:r>
      <w:r w:rsidR="00F07A5C" w:rsidRPr="0042092C">
        <w:rPr>
          <w:sz w:val="20"/>
        </w:rPr>
        <w:t>soliučios rizikos sumažėjimas, SRS</w:t>
      </w:r>
      <w:r w:rsidRPr="0042092C">
        <w:rPr>
          <w:sz w:val="20"/>
        </w:rPr>
        <w:t xml:space="preserve"> – santykinės rizikos sumaž</w:t>
      </w:r>
      <w:r w:rsidR="00F07A5C" w:rsidRPr="0042092C">
        <w:rPr>
          <w:sz w:val="20"/>
        </w:rPr>
        <w:t>ėjimas = (1 – santykinė rizika) </w:t>
      </w:r>
      <w:r w:rsidRPr="0042092C">
        <w:rPr>
          <w:sz w:val="20"/>
        </w:rPr>
        <w:t>x</w:t>
      </w:r>
      <w:r w:rsidR="00F07A5C" w:rsidRPr="0042092C">
        <w:rPr>
          <w:sz w:val="20"/>
        </w:rPr>
        <w:t> 100 %. Neigiamas SRS</w:t>
      </w:r>
      <w:r w:rsidRPr="0042092C">
        <w:rPr>
          <w:sz w:val="20"/>
        </w:rPr>
        <w:t xml:space="preserve"> rodo padidėjusią santykinę riziką.</w:t>
      </w:r>
    </w:p>
    <w:p w14:paraId="681C0089" w14:textId="77777777" w:rsidR="00E95412" w:rsidRPr="0042092C" w:rsidRDefault="00E95412" w:rsidP="00E95412">
      <w:pPr>
        <w:autoSpaceDE w:val="0"/>
        <w:autoSpaceDN w:val="0"/>
        <w:adjustRightInd w:val="0"/>
        <w:rPr>
          <w:sz w:val="20"/>
        </w:rPr>
      </w:pPr>
      <w:r w:rsidRPr="0042092C">
        <w:rPr>
          <w:sz w:val="20"/>
          <w:vertAlign w:val="superscript"/>
        </w:rPr>
        <w:t xml:space="preserve">b </w:t>
      </w:r>
      <w:r w:rsidRPr="0042092C">
        <w:rPr>
          <w:sz w:val="20"/>
        </w:rPr>
        <w:t xml:space="preserve">Išskyrus </w:t>
      </w:r>
      <w:proofErr w:type="spellStart"/>
      <w:r w:rsidRPr="0042092C">
        <w:rPr>
          <w:sz w:val="20"/>
        </w:rPr>
        <w:t>besimptomį</w:t>
      </w:r>
      <w:proofErr w:type="spellEnd"/>
      <w:r w:rsidRPr="0042092C">
        <w:rPr>
          <w:sz w:val="20"/>
        </w:rPr>
        <w:t xml:space="preserve"> MI.</w:t>
      </w:r>
    </w:p>
    <w:p w14:paraId="154D7731" w14:textId="77777777" w:rsidR="00E95412" w:rsidRPr="0042092C" w:rsidRDefault="00E95412" w:rsidP="00E95412">
      <w:pPr>
        <w:autoSpaceDE w:val="0"/>
        <w:autoSpaceDN w:val="0"/>
        <w:adjustRightInd w:val="0"/>
        <w:rPr>
          <w:sz w:val="20"/>
        </w:rPr>
      </w:pPr>
      <w:r w:rsidRPr="0042092C">
        <w:rPr>
          <w:sz w:val="20"/>
          <w:vertAlign w:val="superscript"/>
        </w:rPr>
        <w:t xml:space="preserve">c </w:t>
      </w:r>
      <w:r w:rsidRPr="0042092C">
        <w:rPr>
          <w:sz w:val="20"/>
        </w:rPr>
        <w:t>SRI (</w:t>
      </w:r>
      <w:proofErr w:type="spellStart"/>
      <w:r w:rsidRPr="0042092C">
        <w:rPr>
          <w:sz w:val="20"/>
        </w:rPr>
        <w:t>serious</w:t>
      </w:r>
      <w:proofErr w:type="spellEnd"/>
      <w:r w:rsidRPr="0042092C">
        <w:rPr>
          <w:sz w:val="20"/>
        </w:rPr>
        <w:t xml:space="preserve"> </w:t>
      </w:r>
      <w:proofErr w:type="spellStart"/>
      <w:r w:rsidRPr="0042092C">
        <w:rPr>
          <w:sz w:val="20"/>
        </w:rPr>
        <w:t>recurrent</w:t>
      </w:r>
      <w:proofErr w:type="spellEnd"/>
      <w:r w:rsidRPr="0042092C">
        <w:rPr>
          <w:sz w:val="20"/>
        </w:rPr>
        <w:t xml:space="preserve"> </w:t>
      </w:r>
      <w:proofErr w:type="spellStart"/>
      <w:r w:rsidRPr="0042092C">
        <w:rPr>
          <w:sz w:val="20"/>
        </w:rPr>
        <w:t>ischaemia</w:t>
      </w:r>
      <w:proofErr w:type="spellEnd"/>
      <w:r w:rsidRPr="0042092C">
        <w:rPr>
          <w:sz w:val="20"/>
        </w:rPr>
        <w:t>) – sunki pasikartojanti išemija, RI (</w:t>
      </w:r>
      <w:proofErr w:type="spellStart"/>
      <w:r w:rsidRPr="0042092C">
        <w:rPr>
          <w:sz w:val="20"/>
        </w:rPr>
        <w:t>recurrent</w:t>
      </w:r>
      <w:proofErr w:type="spellEnd"/>
      <w:r w:rsidRPr="0042092C">
        <w:rPr>
          <w:sz w:val="20"/>
        </w:rPr>
        <w:t xml:space="preserve"> </w:t>
      </w:r>
      <w:proofErr w:type="spellStart"/>
      <w:r w:rsidRPr="0042092C">
        <w:rPr>
          <w:sz w:val="20"/>
        </w:rPr>
        <w:t>ischaemia</w:t>
      </w:r>
      <w:proofErr w:type="spellEnd"/>
      <w:r w:rsidRPr="0042092C">
        <w:rPr>
          <w:sz w:val="20"/>
        </w:rPr>
        <w:t>) – pasikartojanti</w:t>
      </w:r>
      <w:r w:rsidR="00F07A5C" w:rsidRPr="0042092C">
        <w:rPr>
          <w:sz w:val="20"/>
        </w:rPr>
        <w:t xml:space="preserve"> </w:t>
      </w:r>
      <w:r w:rsidRPr="0042092C">
        <w:rPr>
          <w:sz w:val="20"/>
        </w:rPr>
        <w:t>išemija, TIA (</w:t>
      </w:r>
      <w:proofErr w:type="spellStart"/>
      <w:r w:rsidRPr="0042092C">
        <w:rPr>
          <w:sz w:val="20"/>
        </w:rPr>
        <w:t>transient</w:t>
      </w:r>
      <w:proofErr w:type="spellEnd"/>
      <w:r w:rsidRPr="0042092C">
        <w:rPr>
          <w:sz w:val="20"/>
        </w:rPr>
        <w:t xml:space="preserve"> </w:t>
      </w:r>
      <w:proofErr w:type="spellStart"/>
      <w:r w:rsidRPr="0042092C">
        <w:rPr>
          <w:sz w:val="20"/>
        </w:rPr>
        <w:t>ischaemic</w:t>
      </w:r>
      <w:proofErr w:type="spellEnd"/>
      <w:r w:rsidRPr="0042092C">
        <w:rPr>
          <w:sz w:val="20"/>
        </w:rPr>
        <w:t xml:space="preserve"> </w:t>
      </w:r>
      <w:proofErr w:type="spellStart"/>
      <w:r w:rsidRPr="0042092C">
        <w:rPr>
          <w:sz w:val="20"/>
        </w:rPr>
        <w:t>attack</w:t>
      </w:r>
      <w:proofErr w:type="spellEnd"/>
      <w:r w:rsidRPr="0042092C">
        <w:rPr>
          <w:sz w:val="20"/>
        </w:rPr>
        <w:t>) – trumpalaikė išemijos ataka, ATE (</w:t>
      </w:r>
      <w:proofErr w:type="spellStart"/>
      <w:r w:rsidRPr="0042092C">
        <w:rPr>
          <w:sz w:val="20"/>
        </w:rPr>
        <w:t>arterial</w:t>
      </w:r>
      <w:proofErr w:type="spellEnd"/>
      <w:r w:rsidRPr="0042092C">
        <w:rPr>
          <w:sz w:val="20"/>
        </w:rPr>
        <w:t xml:space="preserve"> </w:t>
      </w:r>
      <w:proofErr w:type="spellStart"/>
      <w:r w:rsidRPr="0042092C">
        <w:rPr>
          <w:sz w:val="20"/>
        </w:rPr>
        <w:t>thrombotic</w:t>
      </w:r>
      <w:proofErr w:type="spellEnd"/>
      <w:r w:rsidRPr="0042092C">
        <w:rPr>
          <w:sz w:val="20"/>
        </w:rPr>
        <w:t>) – arterijų</w:t>
      </w:r>
      <w:r w:rsidR="00F07A5C" w:rsidRPr="0042092C">
        <w:rPr>
          <w:sz w:val="20"/>
        </w:rPr>
        <w:t xml:space="preserve"> </w:t>
      </w:r>
      <w:r w:rsidRPr="0042092C">
        <w:rPr>
          <w:sz w:val="20"/>
        </w:rPr>
        <w:t xml:space="preserve">trombozės reiškiniai. Į bendrą miokardo infarktų skaičių įskaičiuoti ir </w:t>
      </w:r>
      <w:proofErr w:type="spellStart"/>
      <w:r w:rsidRPr="0042092C">
        <w:rPr>
          <w:sz w:val="20"/>
        </w:rPr>
        <w:t>besimptomiai</w:t>
      </w:r>
      <w:proofErr w:type="spellEnd"/>
      <w:r w:rsidR="005B6063">
        <w:rPr>
          <w:sz w:val="20"/>
        </w:rPr>
        <w:t xml:space="preserve"> MI</w:t>
      </w:r>
      <w:r w:rsidRPr="0042092C">
        <w:rPr>
          <w:sz w:val="20"/>
        </w:rPr>
        <w:t>, kurių nustatymo data</w:t>
      </w:r>
      <w:r w:rsidR="00F07A5C" w:rsidRPr="0042092C">
        <w:rPr>
          <w:sz w:val="20"/>
        </w:rPr>
        <w:t xml:space="preserve"> </w:t>
      </w:r>
      <w:r w:rsidRPr="0042092C">
        <w:rPr>
          <w:sz w:val="20"/>
        </w:rPr>
        <w:t>laikyta jų pasireiškimo data.</w:t>
      </w:r>
    </w:p>
    <w:p w14:paraId="57E24A19" w14:textId="77777777" w:rsidR="00E95412" w:rsidRPr="0042092C" w:rsidRDefault="00E95412" w:rsidP="00E95412">
      <w:pPr>
        <w:autoSpaceDE w:val="0"/>
        <w:autoSpaceDN w:val="0"/>
        <w:adjustRightInd w:val="0"/>
        <w:rPr>
          <w:sz w:val="20"/>
        </w:rPr>
      </w:pPr>
      <w:r w:rsidRPr="0042092C">
        <w:rPr>
          <w:sz w:val="20"/>
          <w:vertAlign w:val="superscript"/>
        </w:rPr>
        <w:t>d</w:t>
      </w:r>
      <w:r w:rsidRPr="0042092C">
        <w:rPr>
          <w:sz w:val="20"/>
        </w:rPr>
        <w:t xml:space="preserve"> Nominali reikšmingumo reikšmė. Visos kitos yra formaliai reikšmingos statistikai pagal iš anksto pasirinktą</w:t>
      </w:r>
      <w:r w:rsidR="00F07A5C" w:rsidRPr="0042092C">
        <w:rPr>
          <w:sz w:val="20"/>
        </w:rPr>
        <w:t xml:space="preserve"> </w:t>
      </w:r>
      <w:r w:rsidRPr="0042092C">
        <w:rPr>
          <w:sz w:val="20"/>
        </w:rPr>
        <w:t>hierarchinį metodą.</w:t>
      </w:r>
    </w:p>
    <w:p w14:paraId="1F417CDF" w14:textId="77777777" w:rsidR="00F07A5C" w:rsidRPr="00F17087" w:rsidRDefault="00F07A5C" w:rsidP="00E95412">
      <w:pPr>
        <w:autoSpaceDE w:val="0"/>
        <w:autoSpaceDN w:val="0"/>
        <w:adjustRightInd w:val="0"/>
        <w:rPr>
          <w:i/>
          <w:iCs/>
          <w:sz w:val="22"/>
          <w:szCs w:val="22"/>
        </w:rPr>
      </w:pPr>
    </w:p>
    <w:p w14:paraId="2E603E0C" w14:textId="77777777" w:rsidR="00AC6C7F" w:rsidRPr="0042092C" w:rsidRDefault="00E95412" w:rsidP="00E95412">
      <w:pPr>
        <w:autoSpaceDE w:val="0"/>
        <w:autoSpaceDN w:val="0"/>
        <w:adjustRightInd w:val="0"/>
        <w:rPr>
          <w:i/>
          <w:iCs/>
          <w:sz w:val="22"/>
          <w:szCs w:val="22"/>
        </w:rPr>
      </w:pPr>
      <w:r w:rsidRPr="00F17087">
        <w:rPr>
          <w:i/>
          <w:iCs/>
          <w:sz w:val="22"/>
          <w:szCs w:val="22"/>
        </w:rPr>
        <w:t>PLATO tyrimo genetinė dalis</w:t>
      </w:r>
    </w:p>
    <w:p w14:paraId="3D390D54" w14:textId="77777777" w:rsidR="00E95412" w:rsidRPr="00F17087" w:rsidRDefault="00E95412" w:rsidP="00E95412">
      <w:pPr>
        <w:autoSpaceDE w:val="0"/>
        <w:autoSpaceDN w:val="0"/>
        <w:adjustRightInd w:val="0"/>
        <w:rPr>
          <w:sz w:val="22"/>
          <w:szCs w:val="22"/>
        </w:rPr>
      </w:pPr>
      <w:r w:rsidRPr="00F17087">
        <w:rPr>
          <w:sz w:val="22"/>
          <w:szCs w:val="22"/>
        </w:rPr>
        <w:t>PLATO tyrime dalyvavusių 10</w:t>
      </w:r>
      <w:r w:rsidR="005B6063" w:rsidRPr="00F17087">
        <w:rPr>
          <w:sz w:val="22"/>
          <w:szCs w:val="22"/>
        </w:rPr>
        <w:t> </w:t>
      </w:r>
      <w:r w:rsidRPr="00F17087">
        <w:rPr>
          <w:sz w:val="22"/>
          <w:szCs w:val="22"/>
        </w:rPr>
        <w:t>285 pacientų genotipų analizė pagal CYP2C19 ir ABCB1 genus suteikė</w:t>
      </w:r>
      <w:r w:rsidR="004901D4" w:rsidRPr="00F17087">
        <w:rPr>
          <w:sz w:val="22"/>
          <w:szCs w:val="22"/>
        </w:rPr>
        <w:t xml:space="preserve"> </w:t>
      </w:r>
      <w:r w:rsidRPr="00F17087">
        <w:rPr>
          <w:sz w:val="22"/>
          <w:szCs w:val="22"/>
        </w:rPr>
        <w:t>informacijos apie ryšį tarp genotipo grupių ir PLATO tyrimo metų gautų rodiklių. Vertinant pagal</w:t>
      </w:r>
      <w:r w:rsidR="004901D4" w:rsidRPr="00F17087">
        <w:rPr>
          <w:sz w:val="22"/>
          <w:szCs w:val="22"/>
        </w:rPr>
        <w:t xml:space="preserve"> </w:t>
      </w:r>
      <w:r w:rsidRPr="00F17087">
        <w:rPr>
          <w:sz w:val="22"/>
          <w:szCs w:val="22"/>
        </w:rPr>
        <w:t>didžiųjų kardiovaskulinių reiškinių rizikos sumažėjimą, pacientų genotipas pagal CYP2C19 ir ABCB1</w:t>
      </w:r>
      <w:r w:rsidR="004901D4" w:rsidRPr="00F17087">
        <w:rPr>
          <w:sz w:val="22"/>
          <w:szCs w:val="22"/>
        </w:rPr>
        <w:t xml:space="preserve"> </w:t>
      </w:r>
      <w:r w:rsidRPr="00F17087">
        <w:rPr>
          <w:sz w:val="22"/>
          <w:szCs w:val="22"/>
        </w:rPr>
        <w:t xml:space="preserve">reikšmingos įtakos palankesniam už </w:t>
      </w:r>
      <w:proofErr w:type="spellStart"/>
      <w:r w:rsidRPr="00F17087">
        <w:rPr>
          <w:sz w:val="22"/>
          <w:szCs w:val="22"/>
        </w:rPr>
        <w:t>klopidogrelio</w:t>
      </w:r>
      <w:proofErr w:type="spellEnd"/>
      <w:r w:rsidRPr="00F17087">
        <w:rPr>
          <w:sz w:val="22"/>
          <w:szCs w:val="22"/>
        </w:rPr>
        <w:t xml:space="preserve"> </w:t>
      </w:r>
      <w:proofErr w:type="spellStart"/>
      <w:r w:rsidRPr="00F17087">
        <w:rPr>
          <w:sz w:val="22"/>
          <w:szCs w:val="22"/>
        </w:rPr>
        <w:t>tikagreloro</w:t>
      </w:r>
      <w:proofErr w:type="spellEnd"/>
      <w:r w:rsidRPr="00F17087">
        <w:rPr>
          <w:sz w:val="22"/>
          <w:szCs w:val="22"/>
        </w:rPr>
        <w:t xml:space="preserve"> poveikiui neturėjo. Panašiai kaip</w:t>
      </w:r>
      <w:r w:rsidR="004901D4" w:rsidRPr="00F17087">
        <w:rPr>
          <w:sz w:val="22"/>
          <w:szCs w:val="22"/>
        </w:rPr>
        <w:t xml:space="preserve"> </w:t>
      </w:r>
      <w:r w:rsidRPr="00F17087">
        <w:rPr>
          <w:sz w:val="22"/>
          <w:szCs w:val="22"/>
        </w:rPr>
        <w:t>bendrais PLATO tyrimo duomenimis, suminis didžiųjų kraujavimų pagal PLATO kriterijus skaičius</w:t>
      </w:r>
      <w:r w:rsidR="004901D4" w:rsidRPr="00F17087">
        <w:rPr>
          <w:sz w:val="22"/>
          <w:szCs w:val="22"/>
        </w:rPr>
        <w:t xml:space="preserve"> </w:t>
      </w:r>
      <w:r w:rsidRPr="00F17087">
        <w:rPr>
          <w:sz w:val="22"/>
          <w:szCs w:val="22"/>
        </w:rPr>
        <w:t xml:space="preserve">vartojant </w:t>
      </w:r>
      <w:proofErr w:type="spellStart"/>
      <w:r w:rsidRPr="00F17087">
        <w:rPr>
          <w:sz w:val="22"/>
          <w:szCs w:val="22"/>
        </w:rPr>
        <w:t>tikagrelorą</w:t>
      </w:r>
      <w:proofErr w:type="spellEnd"/>
      <w:r w:rsidRPr="00F17087">
        <w:rPr>
          <w:sz w:val="22"/>
          <w:szCs w:val="22"/>
        </w:rPr>
        <w:t xml:space="preserve"> ir </w:t>
      </w:r>
      <w:proofErr w:type="spellStart"/>
      <w:r w:rsidRPr="00F17087">
        <w:rPr>
          <w:sz w:val="22"/>
          <w:szCs w:val="22"/>
        </w:rPr>
        <w:t>klopidogrelį</w:t>
      </w:r>
      <w:proofErr w:type="spellEnd"/>
      <w:r w:rsidRPr="00F17087">
        <w:rPr>
          <w:sz w:val="22"/>
          <w:szCs w:val="22"/>
        </w:rPr>
        <w:t xml:space="preserve"> CYP2C19 ar ABCB1 genotipų pacientams nesiskyrė. Pacientams,</w:t>
      </w:r>
      <w:r w:rsidR="004901D4" w:rsidRPr="00F17087">
        <w:rPr>
          <w:sz w:val="22"/>
          <w:szCs w:val="22"/>
        </w:rPr>
        <w:t xml:space="preserve"> </w:t>
      </w:r>
      <w:r w:rsidRPr="00F17087">
        <w:rPr>
          <w:sz w:val="22"/>
          <w:szCs w:val="22"/>
        </w:rPr>
        <w:t xml:space="preserve">neturintiems vieno ar daugiau funkcionuojančių CYP2C19 alelių, vartojant </w:t>
      </w:r>
      <w:proofErr w:type="spellStart"/>
      <w:r w:rsidRPr="00F17087">
        <w:rPr>
          <w:sz w:val="22"/>
          <w:szCs w:val="22"/>
        </w:rPr>
        <w:t>tikagrelorą</w:t>
      </w:r>
      <w:proofErr w:type="spellEnd"/>
      <w:r w:rsidRPr="00F17087">
        <w:rPr>
          <w:sz w:val="22"/>
          <w:szCs w:val="22"/>
        </w:rPr>
        <w:t xml:space="preserve"> pasireiškė</w:t>
      </w:r>
      <w:r w:rsidR="004901D4" w:rsidRPr="00F17087">
        <w:rPr>
          <w:sz w:val="22"/>
          <w:szCs w:val="22"/>
        </w:rPr>
        <w:t xml:space="preserve"> </w:t>
      </w:r>
      <w:r w:rsidRPr="00F17087">
        <w:rPr>
          <w:sz w:val="22"/>
          <w:szCs w:val="22"/>
        </w:rPr>
        <w:t>daugiau su koronarinių arterijų šuntavimu nesusijusių didesniųjų kraujavimų pagal PLATO kriterijus,</w:t>
      </w:r>
      <w:r w:rsidR="004901D4" w:rsidRPr="00F17087">
        <w:rPr>
          <w:sz w:val="22"/>
          <w:szCs w:val="22"/>
        </w:rPr>
        <w:t xml:space="preserve"> </w:t>
      </w:r>
      <w:r w:rsidRPr="00F17087">
        <w:rPr>
          <w:sz w:val="22"/>
          <w:szCs w:val="22"/>
        </w:rPr>
        <w:t xml:space="preserve">negu vartojant </w:t>
      </w:r>
      <w:proofErr w:type="spellStart"/>
      <w:r w:rsidRPr="00F17087">
        <w:rPr>
          <w:sz w:val="22"/>
          <w:szCs w:val="22"/>
        </w:rPr>
        <w:t>klopidogrelį</w:t>
      </w:r>
      <w:proofErr w:type="spellEnd"/>
      <w:r w:rsidRPr="00F17087">
        <w:rPr>
          <w:sz w:val="22"/>
          <w:szCs w:val="22"/>
        </w:rPr>
        <w:t>, o neturintiems nefunkcionuojančių alelių tokių kraujavimų skaičius buvo</w:t>
      </w:r>
      <w:r w:rsidR="004901D4" w:rsidRPr="00F17087">
        <w:rPr>
          <w:sz w:val="22"/>
          <w:szCs w:val="22"/>
        </w:rPr>
        <w:t xml:space="preserve"> </w:t>
      </w:r>
      <w:r w:rsidRPr="00F17087">
        <w:rPr>
          <w:sz w:val="22"/>
          <w:szCs w:val="22"/>
        </w:rPr>
        <w:t xml:space="preserve">panašus kaip vartojant </w:t>
      </w:r>
      <w:proofErr w:type="spellStart"/>
      <w:r w:rsidRPr="00F17087">
        <w:rPr>
          <w:sz w:val="22"/>
          <w:szCs w:val="22"/>
        </w:rPr>
        <w:t>klopidogrelį</w:t>
      </w:r>
      <w:proofErr w:type="spellEnd"/>
      <w:r w:rsidRPr="00F17087">
        <w:rPr>
          <w:sz w:val="22"/>
          <w:szCs w:val="22"/>
        </w:rPr>
        <w:t>.</w:t>
      </w:r>
    </w:p>
    <w:p w14:paraId="50C1277B" w14:textId="77777777" w:rsidR="004901D4" w:rsidRPr="00F17087" w:rsidRDefault="004901D4" w:rsidP="00E95412">
      <w:pPr>
        <w:autoSpaceDE w:val="0"/>
        <w:autoSpaceDN w:val="0"/>
        <w:adjustRightInd w:val="0"/>
        <w:rPr>
          <w:i/>
          <w:iCs/>
          <w:sz w:val="22"/>
          <w:szCs w:val="22"/>
        </w:rPr>
      </w:pPr>
    </w:p>
    <w:p w14:paraId="1D147CF7" w14:textId="77777777" w:rsidR="00AC6C7F" w:rsidRPr="0042092C" w:rsidRDefault="00E95412" w:rsidP="00E95412">
      <w:pPr>
        <w:autoSpaceDE w:val="0"/>
        <w:autoSpaceDN w:val="0"/>
        <w:adjustRightInd w:val="0"/>
        <w:rPr>
          <w:i/>
          <w:iCs/>
          <w:sz w:val="22"/>
          <w:szCs w:val="22"/>
        </w:rPr>
      </w:pPr>
      <w:r w:rsidRPr="00F17087">
        <w:rPr>
          <w:i/>
          <w:iCs/>
          <w:sz w:val="22"/>
          <w:szCs w:val="22"/>
        </w:rPr>
        <w:t>Suminis saugumo ir veiksmingumo rodiklis</w:t>
      </w:r>
    </w:p>
    <w:p w14:paraId="360ADD0F" w14:textId="77777777" w:rsidR="00E95412" w:rsidRPr="00F17087" w:rsidRDefault="00E95412" w:rsidP="00E95412">
      <w:pPr>
        <w:autoSpaceDE w:val="0"/>
        <w:autoSpaceDN w:val="0"/>
        <w:adjustRightInd w:val="0"/>
        <w:rPr>
          <w:sz w:val="22"/>
          <w:szCs w:val="22"/>
        </w:rPr>
      </w:pPr>
      <w:r w:rsidRPr="00F17087">
        <w:rPr>
          <w:sz w:val="22"/>
          <w:szCs w:val="22"/>
        </w:rPr>
        <w:t>Suminis saugumo ir veiksmingumo rodiklis, apimantis kardiovaskulines mirtis, miokardo infarktus,</w:t>
      </w:r>
      <w:r w:rsidR="004901D4" w:rsidRPr="00F17087">
        <w:rPr>
          <w:sz w:val="22"/>
          <w:szCs w:val="22"/>
        </w:rPr>
        <w:t xml:space="preserve"> </w:t>
      </w:r>
      <w:r w:rsidRPr="00F17087">
        <w:rPr>
          <w:sz w:val="22"/>
          <w:szCs w:val="22"/>
        </w:rPr>
        <w:t>insultus ir didžiuosius kraujavimus pagal</w:t>
      </w:r>
      <w:r w:rsidR="004901D4" w:rsidRPr="00F17087">
        <w:rPr>
          <w:sz w:val="22"/>
          <w:szCs w:val="22"/>
        </w:rPr>
        <w:t xml:space="preserve"> PLATO kriterijus, rodo, kad 12 </w:t>
      </w:r>
      <w:r w:rsidRPr="00F17087">
        <w:rPr>
          <w:sz w:val="22"/>
          <w:szCs w:val="22"/>
        </w:rPr>
        <w:t>mėn. laikotarpį po ūminių</w:t>
      </w:r>
      <w:r w:rsidR="004901D4" w:rsidRPr="00F17087">
        <w:rPr>
          <w:sz w:val="22"/>
          <w:szCs w:val="22"/>
        </w:rPr>
        <w:t xml:space="preserve"> </w:t>
      </w:r>
      <w:r w:rsidRPr="00F17087">
        <w:rPr>
          <w:sz w:val="22"/>
          <w:szCs w:val="22"/>
        </w:rPr>
        <w:lastRenderedPageBreak/>
        <w:t xml:space="preserve">koronarinių sindromų pasireiškimo </w:t>
      </w:r>
      <w:proofErr w:type="spellStart"/>
      <w:r w:rsidRPr="00F17087">
        <w:rPr>
          <w:sz w:val="22"/>
          <w:szCs w:val="22"/>
        </w:rPr>
        <w:t>tikagreloro</w:t>
      </w:r>
      <w:proofErr w:type="spellEnd"/>
      <w:r w:rsidRPr="00F17087">
        <w:rPr>
          <w:sz w:val="22"/>
          <w:szCs w:val="22"/>
        </w:rPr>
        <w:t xml:space="preserve"> veiksmingumo, didesnio už </w:t>
      </w:r>
      <w:proofErr w:type="spellStart"/>
      <w:r w:rsidRPr="00F17087">
        <w:rPr>
          <w:sz w:val="22"/>
          <w:szCs w:val="22"/>
        </w:rPr>
        <w:t>klopidogrelio</w:t>
      </w:r>
      <w:proofErr w:type="spellEnd"/>
      <w:r w:rsidRPr="00F17087">
        <w:rPr>
          <w:sz w:val="22"/>
          <w:szCs w:val="22"/>
        </w:rPr>
        <w:t>, naudos</w:t>
      </w:r>
      <w:r w:rsidR="004901D4" w:rsidRPr="00F17087">
        <w:rPr>
          <w:sz w:val="22"/>
          <w:szCs w:val="22"/>
        </w:rPr>
        <w:t xml:space="preserve"> </w:t>
      </w:r>
      <w:r w:rsidRPr="00F17087">
        <w:rPr>
          <w:sz w:val="22"/>
          <w:szCs w:val="22"/>
        </w:rPr>
        <w:t xml:space="preserve">didesniųjų kraujavimo </w:t>
      </w:r>
      <w:r w:rsidR="004901D4" w:rsidRPr="00F17087">
        <w:rPr>
          <w:sz w:val="22"/>
          <w:szCs w:val="22"/>
        </w:rPr>
        <w:t>reiškinių rizika nenusveria (ARS 1,4 %, SRS 8 </w:t>
      </w:r>
      <w:r w:rsidRPr="00F17087">
        <w:rPr>
          <w:sz w:val="22"/>
          <w:szCs w:val="22"/>
        </w:rPr>
        <w:t>%, santykinė rizika – 0,92;</w:t>
      </w:r>
      <w:r w:rsidR="004901D4" w:rsidRPr="00F17087">
        <w:rPr>
          <w:sz w:val="22"/>
          <w:szCs w:val="22"/>
        </w:rPr>
        <w:t> </w:t>
      </w:r>
      <w:r w:rsidRPr="00F17087">
        <w:rPr>
          <w:sz w:val="22"/>
          <w:szCs w:val="22"/>
        </w:rPr>
        <w:t>p</w:t>
      </w:r>
      <w:r w:rsidR="004901D4" w:rsidRPr="00F17087">
        <w:rPr>
          <w:sz w:val="22"/>
          <w:szCs w:val="22"/>
        </w:rPr>
        <w:t> = </w:t>
      </w:r>
      <w:r w:rsidRPr="00F17087">
        <w:rPr>
          <w:sz w:val="22"/>
          <w:szCs w:val="22"/>
        </w:rPr>
        <w:t>0,0257).</w:t>
      </w:r>
    </w:p>
    <w:p w14:paraId="59CF4D4F" w14:textId="77777777" w:rsidR="004901D4" w:rsidRPr="00F17087" w:rsidRDefault="004901D4" w:rsidP="00E95412">
      <w:pPr>
        <w:autoSpaceDE w:val="0"/>
        <w:autoSpaceDN w:val="0"/>
        <w:adjustRightInd w:val="0"/>
        <w:rPr>
          <w:i/>
          <w:iCs/>
          <w:sz w:val="22"/>
          <w:szCs w:val="22"/>
        </w:rPr>
      </w:pPr>
    </w:p>
    <w:p w14:paraId="00D5A6C5" w14:textId="77777777" w:rsidR="001A5EF8" w:rsidRPr="0042092C" w:rsidRDefault="00E95412" w:rsidP="00E95412">
      <w:pPr>
        <w:autoSpaceDE w:val="0"/>
        <w:autoSpaceDN w:val="0"/>
        <w:adjustRightInd w:val="0"/>
        <w:rPr>
          <w:i/>
          <w:iCs/>
          <w:sz w:val="22"/>
          <w:szCs w:val="22"/>
        </w:rPr>
      </w:pPr>
      <w:r w:rsidRPr="00F17087">
        <w:rPr>
          <w:i/>
          <w:iCs/>
          <w:sz w:val="22"/>
          <w:szCs w:val="22"/>
        </w:rPr>
        <w:t>Klinikinis saugumas</w:t>
      </w:r>
    </w:p>
    <w:p w14:paraId="1F6B8998" w14:textId="77777777" w:rsidR="00E95412" w:rsidRPr="00F17087" w:rsidRDefault="00E95412" w:rsidP="00E95412">
      <w:pPr>
        <w:autoSpaceDE w:val="0"/>
        <w:autoSpaceDN w:val="0"/>
        <w:adjustRightInd w:val="0"/>
        <w:rPr>
          <w:sz w:val="22"/>
          <w:szCs w:val="22"/>
        </w:rPr>
      </w:pPr>
      <w:proofErr w:type="spellStart"/>
      <w:r w:rsidRPr="00700B39">
        <w:rPr>
          <w:sz w:val="22"/>
          <w:szCs w:val="22"/>
        </w:rPr>
        <w:t>Holter</w:t>
      </w:r>
      <w:proofErr w:type="spellEnd"/>
      <w:r w:rsidRPr="00F17087">
        <w:rPr>
          <w:sz w:val="22"/>
          <w:szCs w:val="22"/>
        </w:rPr>
        <w:t xml:space="preserve"> tyrimo dalis</w:t>
      </w:r>
    </w:p>
    <w:p w14:paraId="7B8A3E45" w14:textId="527CD24B" w:rsidR="00E95412" w:rsidRPr="00F17087" w:rsidRDefault="00E95412" w:rsidP="00E95412">
      <w:pPr>
        <w:autoSpaceDE w:val="0"/>
        <w:autoSpaceDN w:val="0"/>
        <w:adjustRightInd w:val="0"/>
        <w:rPr>
          <w:sz w:val="22"/>
          <w:szCs w:val="22"/>
        </w:rPr>
      </w:pPr>
      <w:r w:rsidRPr="00F17087">
        <w:rPr>
          <w:sz w:val="22"/>
          <w:szCs w:val="22"/>
        </w:rPr>
        <w:t>PLATO tyrimo metu tirdami skilvelių veiklos pauzių ir kitokių aritmijos epizodų pasireiškimą, tyrėjai</w:t>
      </w:r>
      <w:r w:rsidR="001A5EF8" w:rsidRPr="00F17087">
        <w:rPr>
          <w:sz w:val="22"/>
          <w:szCs w:val="22"/>
        </w:rPr>
        <w:t xml:space="preserve"> </w:t>
      </w:r>
      <w:r w:rsidRPr="00F17087">
        <w:rPr>
          <w:sz w:val="22"/>
          <w:szCs w:val="22"/>
        </w:rPr>
        <w:t xml:space="preserve">atliko </w:t>
      </w:r>
      <w:proofErr w:type="spellStart"/>
      <w:r w:rsidRPr="00700B39">
        <w:rPr>
          <w:sz w:val="22"/>
          <w:szCs w:val="22"/>
        </w:rPr>
        <w:t>Holter</w:t>
      </w:r>
      <w:proofErr w:type="spellEnd"/>
      <w:r w:rsidRPr="00F17087">
        <w:rPr>
          <w:sz w:val="22"/>
          <w:szCs w:val="22"/>
        </w:rPr>
        <w:t xml:space="preserve"> monitoringą beveik 3</w:t>
      </w:r>
      <w:r w:rsidR="003F113B">
        <w:rPr>
          <w:sz w:val="22"/>
          <w:szCs w:val="22"/>
        </w:rPr>
        <w:t> </w:t>
      </w:r>
      <w:r w:rsidRPr="00F17087">
        <w:rPr>
          <w:sz w:val="22"/>
          <w:szCs w:val="22"/>
        </w:rPr>
        <w:t>000 pacientų, iš kurių maždaug 2</w:t>
      </w:r>
      <w:r w:rsidR="003F113B">
        <w:rPr>
          <w:sz w:val="22"/>
          <w:szCs w:val="22"/>
        </w:rPr>
        <w:t> </w:t>
      </w:r>
      <w:r w:rsidRPr="00F17087">
        <w:rPr>
          <w:sz w:val="22"/>
          <w:szCs w:val="22"/>
        </w:rPr>
        <w:t>000 duomenys buvo užregistruoti</w:t>
      </w:r>
      <w:r w:rsidR="001A5EF8" w:rsidRPr="00F17087">
        <w:rPr>
          <w:sz w:val="22"/>
          <w:szCs w:val="22"/>
        </w:rPr>
        <w:t xml:space="preserve"> ūminėje ŪKS fazėje ir po 1 </w:t>
      </w:r>
      <w:r w:rsidRPr="00F17087">
        <w:rPr>
          <w:sz w:val="22"/>
          <w:szCs w:val="22"/>
        </w:rPr>
        <w:t>mėn. Pag</w:t>
      </w:r>
      <w:r w:rsidR="001A5EF8" w:rsidRPr="00F17087">
        <w:rPr>
          <w:sz w:val="22"/>
          <w:szCs w:val="22"/>
        </w:rPr>
        <w:t xml:space="preserve">rindinis tirtas rodiklis buvo ≥ 3 </w:t>
      </w:r>
      <w:r w:rsidRPr="00F17087">
        <w:rPr>
          <w:sz w:val="22"/>
          <w:szCs w:val="22"/>
        </w:rPr>
        <w:t>sek</w:t>
      </w:r>
      <w:r w:rsidR="001A5EF8" w:rsidRPr="00F17087">
        <w:rPr>
          <w:sz w:val="22"/>
          <w:szCs w:val="22"/>
        </w:rPr>
        <w:t>undžių</w:t>
      </w:r>
      <w:r w:rsidRPr="00F17087">
        <w:rPr>
          <w:sz w:val="22"/>
          <w:szCs w:val="22"/>
        </w:rPr>
        <w:t xml:space="preserve"> trukmės skilvelių veiklos</w:t>
      </w:r>
      <w:r w:rsidR="001A5EF8" w:rsidRPr="00F17087">
        <w:rPr>
          <w:sz w:val="22"/>
          <w:szCs w:val="22"/>
        </w:rPr>
        <w:t xml:space="preserve"> </w:t>
      </w:r>
      <w:r w:rsidRPr="00F17087">
        <w:rPr>
          <w:sz w:val="22"/>
          <w:szCs w:val="22"/>
        </w:rPr>
        <w:t>pauzės. Ūminėje fazėje jų n</w:t>
      </w:r>
      <w:r w:rsidR="001A5EF8" w:rsidRPr="00F17087">
        <w:rPr>
          <w:sz w:val="22"/>
          <w:szCs w:val="22"/>
        </w:rPr>
        <w:t xml:space="preserve">ustatyta daugiau </w:t>
      </w:r>
      <w:proofErr w:type="spellStart"/>
      <w:r w:rsidR="001A5EF8" w:rsidRPr="00F17087">
        <w:rPr>
          <w:sz w:val="22"/>
          <w:szCs w:val="22"/>
        </w:rPr>
        <w:t>tikagrelorą</w:t>
      </w:r>
      <w:proofErr w:type="spellEnd"/>
      <w:r w:rsidR="001A5EF8" w:rsidRPr="00F17087">
        <w:rPr>
          <w:sz w:val="22"/>
          <w:szCs w:val="22"/>
        </w:rPr>
        <w:t xml:space="preserve"> (6 %) negu </w:t>
      </w:r>
      <w:proofErr w:type="spellStart"/>
      <w:r w:rsidR="001A5EF8" w:rsidRPr="00F17087">
        <w:rPr>
          <w:sz w:val="22"/>
          <w:szCs w:val="22"/>
        </w:rPr>
        <w:t>klopidogrelį</w:t>
      </w:r>
      <w:proofErr w:type="spellEnd"/>
      <w:r w:rsidR="001A5EF8" w:rsidRPr="00F17087">
        <w:rPr>
          <w:sz w:val="22"/>
          <w:szCs w:val="22"/>
        </w:rPr>
        <w:t xml:space="preserve"> (3,5 </w:t>
      </w:r>
      <w:r w:rsidRPr="00F17087">
        <w:rPr>
          <w:sz w:val="22"/>
          <w:szCs w:val="22"/>
        </w:rPr>
        <w:t>%) vartojusių</w:t>
      </w:r>
      <w:r w:rsidR="001A5EF8" w:rsidRPr="00F17087">
        <w:rPr>
          <w:sz w:val="22"/>
          <w:szCs w:val="22"/>
        </w:rPr>
        <w:t xml:space="preserve"> </w:t>
      </w:r>
      <w:r w:rsidRPr="00F17087">
        <w:rPr>
          <w:sz w:val="22"/>
          <w:szCs w:val="22"/>
        </w:rPr>
        <w:t>pacientų, po</w:t>
      </w:r>
      <w:r w:rsidR="001A5EF8" w:rsidRPr="00F17087">
        <w:rPr>
          <w:sz w:val="22"/>
          <w:szCs w:val="22"/>
        </w:rPr>
        <w:t xml:space="preserve"> 1 </w:t>
      </w:r>
      <w:r w:rsidRPr="00F17087">
        <w:rPr>
          <w:sz w:val="22"/>
          <w:szCs w:val="22"/>
        </w:rPr>
        <w:t>mėn. šie skaičiai buvo atitinkamai 2,2</w:t>
      </w:r>
      <w:r w:rsidR="001A5EF8" w:rsidRPr="00F17087">
        <w:rPr>
          <w:sz w:val="22"/>
          <w:szCs w:val="22"/>
        </w:rPr>
        <w:t> % ir 1,6 </w:t>
      </w:r>
      <w:r w:rsidRPr="00F17087">
        <w:rPr>
          <w:sz w:val="22"/>
          <w:szCs w:val="22"/>
        </w:rPr>
        <w:t>% (žr. 4.4 skyrių). Skilvelių veiklos</w:t>
      </w:r>
      <w:r w:rsidR="001A5EF8" w:rsidRPr="00F17087">
        <w:rPr>
          <w:sz w:val="22"/>
          <w:szCs w:val="22"/>
        </w:rPr>
        <w:t xml:space="preserve"> </w:t>
      </w:r>
      <w:r w:rsidRPr="00F17087">
        <w:rPr>
          <w:sz w:val="22"/>
          <w:szCs w:val="22"/>
        </w:rPr>
        <w:t xml:space="preserve">pauzių ūminėje ŪKS fazėje vartojant </w:t>
      </w:r>
      <w:proofErr w:type="spellStart"/>
      <w:r w:rsidRPr="00F17087">
        <w:rPr>
          <w:sz w:val="22"/>
          <w:szCs w:val="22"/>
        </w:rPr>
        <w:t>tikagrelorą</w:t>
      </w:r>
      <w:proofErr w:type="spellEnd"/>
      <w:r w:rsidRPr="00F17087">
        <w:rPr>
          <w:sz w:val="22"/>
          <w:szCs w:val="22"/>
        </w:rPr>
        <w:t xml:space="preserve"> labiau padaugėjo pacientams, kurių anamnezėje buvo</w:t>
      </w:r>
      <w:r w:rsidR="001A5EF8" w:rsidRPr="00F17087">
        <w:rPr>
          <w:sz w:val="22"/>
          <w:szCs w:val="22"/>
        </w:rPr>
        <w:t xml:space="preserve"> </w:t>
      </w:r>
      <w:proofErr w:type="spellStart"/>
      <w:r w:rsidRPr="00F17087">
        <w:rPr>
          <w:sz w:val="22"/>
          <w:szCs w:val="22"/>
        </w:rPr>
        <w:t>stazinis</w:t>
      </w:r>
      <w:proofErr w:type="spellEnd"/>
      <w:r w:rsidRPr="00F17087">
        <w:rPr>
          <w:sz w:val="22"/>
          <w:szCs w:val="22"/>
        </w:rPr>
        <w:t xml:space="preserve"> širdie</w:t>
      </w:r>
      <w:r w:rsidR="001A5EF8" w:rsidRPr="00F17087">
        <w:rPr>
          <w:sz w:val="22"/>
          <w:szCs w:val="22"/>
        </w:rPr>
        <w:t>s nepakankamumas (jų patyrė 9,2 </w:t>
      </w:r>
      <w:r w:rsidRPr="00F17087">
        <w:rPr>
          <w:sz w:val="22"/>
          <w:szCs w:val="22"/>
        </w:rPr>
        <w:t>% tokių pacientų paly</w:t>
      </w:r>
      <w:r w:rsidR="001A5EF8" w:rsidRPr="00F17087">
        <w:rPr>
          <w:sz w:val="22"/>
          <w:szCs w:val="22"/>
        </w:rPr>
        <w:t>ginus su 5,4 </w:t>
      </w:r>
      <w:r w:rsidRPr="00F17087">
        <w:rPr>
          <w:sz w:val="22"/>
          <w:szCs w:val="22"/>
        </w:rPr>
        <w:t xml:space="preserve">% niekada </w:t>
      </w:r>
      <w:proofErr w:type="spellStart"/>
      <w:r w:rsidRPr="00F17087">
        <w:rPr>
          <w:sz w:val="22"/>
          <w:szCs w:val="22"/>
        </w:rPr>
        <w:t>staziniu</w:t>
      </w:r>
      <w:proofErr w:type="spellEnd"/>
      <w:r w:rsidR="001A5EF8" w:rsidRPr="00F17087">
        <w:rPr>
          <w:sz w:val="22"/>
          <w:szCs w:val="22"/>
        </w:rPr>
        <w:t xml:space="preserve"> </w:t>
      </w:r>
      <w:r w:rsidRPr="00F17087">
        <w:rPr>
          <w:sz w:val="22"/>
          <w:szCs w:val="22"/>
        </w:rPr>
        <w:t xml:space="preserve">širdies nepakankamumu nesirgusių; </w:t>
      </w:r>
      <w:proofErr w:type="spellStart"/>
      <w:r w:rsidRPr="00F17087">
        <w:rPr>
          <w:sz w:val="22"/>
          <w:szCs w:val="22"/>
        </w:rPr>
        <w:t>klopidogrelį</w:t>
      </w:r>
      <w:proofErr w:type="spellEnd"/>
      <w:r w:rsidRPr="00F17087">
        <w:rPr>
          <w:sz w:val="22"/>
          <w:szCs w:val="22"/>
        </w:rPr>
        <w:t xml:space="preserve"> vartojusiems pacientams šie skaičiai buvo</w:t>
      </w:r>
      <w:r w:rsidR="001A5EF8" w:rsidRPr="00F17087">
        <w:rPr>
          <w:sz w:val="22"/>
          <w:szCs w:val="22"/>
        </w:rPr>
        <w:t xml:space="preserve"> atitinkamai 4 </w:t>
      </w:r>
      <w:r w:rsidRPr="00F17087">
        <w:rPr>
          <w:sz w:val="22"/>
          <w:szCs w:val="22"/>
        </w:rPr>
        <w:t>% ir 3,6</w:t>
      </w:r>
      <w:r w:rsidR="001A5EF8" w:rsidRPr="00F17087">
        <w:rPr>
          <w:sz w:val="22"/>
          <w:szCs w:val="22"/>
        </w:rPr>
        <w:t> </w:t>
      </w:r>
      <w:r w:rsidRPr="00F17087">
        <w:rPr>
          <w:sz w:val="22"/>
          <w:szCs w:val="22"/>
        </w:rPr>
        <w:t xml:space="preserve">%). Praėjus mėnesiui po ŪKS tokio skirtumo nenustatyta (vartojant </w:t>
      </w:r>
      <w:proofErr w:type="spellStart"/>
      <w:r w:rsidRPr="00F17087">
        <w:rPr>
          <w:sz w:val="22"/>
          <w:szCs w:val="22"/>
        </w:rPr>
        <w:t>tikagrelorą</w:t>
      </w:r>
      <w:proofErr w:type="spellEnd"/>
      <w:r w:rsidR="001A5EF8" w:rsidRPr="00F17087">
        <w:rPr>
          <w:sz w:val="22"/>
          <w:szCs w:val="22"/>
        </w:rPr>
        <w:t xml:space="preserve"> šie skaičiai buvo atitinkamai 2 </w:t>
      </w:r>
      <w:r w:rsidRPr="00F17087">
        <w:rPr>
          <w:sz w:val="22"/>
          <w:szCs w:val="22"/>
        </w:rPr>
        <w:t xml:space="preserve">% </w:t>
      </w:r>
      <w:r w:rsidR="001A5EF8" w:rsidRPr="00F17087">
        <w:rPr>
          <w:sz w:val="22"/>
          <w:szCs w:val="22"/>
        </w:rPr>
        <w:t xml:space="preserve">ir 2,1 %, vartojant </w:t>
      </w:r>
      <w:proofErr w:type="spellStart"/>
      <w:r w:rsidR="001A5EF8" w:rsidRPr="00F17087">
        <w:rPr>
          <w:sz w:val="22"/>
          <w:szCs w:val="22"/>
        </w:rPr>
        <w:t>klopidogrelį</w:t>
      </w:r>
      <w:proofErr w:type="spellEnd"/>
      <w:r w:rsidR="001A5EF8" w:rsidRPr="00F17087">
        <w:rPr>
          <w:sz w:val="22"/>
          <w:szCs w:val="22"/>
        </w:rPr>
        <w:t xml:space="preserve"> – 3,8 % ir 1,4 </w:t>
      </w:r>
      <w:r w:rsidRPr="00F17087">
        <w:rPr>
          <w:sz w:val="22"/>
          <w:szCs w:val="22"/>
        </w:rPr>
        <w:t>%). Su šiuo skirtumu</w:t>
      </w:r>
      <w:r w:rsidR="001A5EF8" w:rsidRPr="00F17087">
        <w:rPr>
          <w:sz w:val="22"/>
          <w:szCs w:val="22"/>
        </w:rPr>
        <w:t xml:space="preserve"> </w:t>
      </w:r>
      <w:r w:rsidRPr="00F17087">
        <w:rPr>
          <w:sz w:val="22"/>
          <w:szCs w:val="22"/>
        </w:rPr>
        <w:t>susijusių neigiamų klinikinių pasekmių (įskaitant stimuliatorių implantavimą) šiai pacientų</w:t>
      </w:r>
      <w:r w:rsidR="001A5EF8" w:rsidRPr="00F17087">
        <w:rPr>
          <w:sz w:val="22"/>
          <w:szCs w:val="22"/>
        </w:rPr>
        <w:t xml:space="preserve"> </w:t>
      </w:r>
      <w:r w:rsidRPr="00F17087">
        <w:rPr>
          <w:sz w:val="22"/>
          <w:szCs w:val="22"/>
        </w:rPr>
        <w:t>populiacijai nebuvo.</w:t>
      </w:r>
    </w:p>
    <w:p w14:paraId="0183CF4C" w14:textId="77777777" w:rsidR="001A5EF8" w:rsidRPr="00F17087" w:rsidRDefault="001A5EF8" w:rsidP="00E95412">
      <w:pPr>
        <w:autoSpaceDE w:val="0"/>
        <w:autoSpaceDN w:val="0"/>
        <w:adjustRightInd w:val="0"/>
        <w:rPr>
          <w:i/>
          <w:iCs/>
          <w:sz w:val="22"/>
          <w:szCs w:val="22"/>
        </w:rPr>
      </w:pPr>
    </w:p>
    <w:p w14:paraId="38B459F8" w14:textId="77777777" w:rsidR="00E95412" w:rsidRPr="0042092C" w:rsidRDefault="00E95412" w:rsidP="00E95412">
      <w:pPr>
        <w:autoSpaceDE w:val="0"/>
        <w:autoSpaceDN w:val="0"/>
        <w:adjustRightInd w:val="0"/>
        <w:rPr>
          <w:i/>
          <w:iCs/>
          <w:sz w:val="22"/>
          <w:szCs w:val="22"/>
          <w:u w:val="single"/>
        </w:rPr>
      </w:pPr>
      <w:r w:rsidRPr="0042092C">
        <w:rPr>
          <w:i/>
          <w:iCs/>
          <w:sz w:val="22"/>
          <w:szCs w:val="22"/>
          <w:u w:val="single"/>
        </w:rPr>
        <w:t xml:space="preserve">PEGASUS tyrimas (anksčiau </w:t>
      </w:r>
      <w:r w:rsidR="001A5EF8" w:rsidRPr="0042092C">
        <w:rPr>
          <w:i/>
          <w:iCs/>
          <w:sz w:val="22"/>
          <w:szCs w:val="22"/>
          <w:u w:val="single"/>
        </w:rPr>
        <w:t>MI</w:t>
      </w:r>
      <w:r w:rsidRPr="0042092C">
        <w:rPr>
          <w:i/>
          <w:iCs/>
          <w:sz w:val="22"/>
          <w:szCs w:val="22"/>
          <w:u w:val="single"/>
        </w:rPr>
        <w:t xml:space="preserve"> patyrę pacientai)</w:t>
      </w:r>
    </w:p>
    <w:p w14:paraId="79EC643F" w14:textId="77777777" w:rsidR="00AC6C7F" w:rsidRPr="00F17087" w:rsidRDefault="00AC6C7F" w:rsidP="00E95412">
      <w:pPr>
        <w:autoSpaceDE w:val="0"/>
        <w:autoSpaceDN w:val="0"/>
        <w:adjustRightInd w:val="0"/>
        <w:rPr>
          <w:sz w:val="22"/>
          <w:szCs w:val="22"/>
        </w:rPr>
      </w:pPr>
    </w:p>
    <w:p w14:paraId="7CCEB26E" w14:textId="77777777" w:rsidR="00E95412" w:rsidRPr="00F17087" w:rsidRDefault="00E95412" w:rsidP="00E95412">
      <w:pPr>
        <w:autoSpaceDE w:val="0"/>
        <w:autoSpaceDN w:val="0"/>
        <w:adjustRightInd w:val="0"/>
        <w:rPr>
          <w:sz w:val="22"/>
          <w:szCs w:val="22"/>
        </w:rPr>
      </w:pPr>
      <w:r w:rsidRPr="00F17087">
        <w:rPr>
          <w:sz w:val="22"/>
          <w:szCs w:val="22"/>
        </w:rPr>
        <w:t>PEGASUS TIMI-54 tyrime dalyvavo 21</w:t>
      </w:r>
      <w:r w:rsidR="00F54781" w:rsidRPr="00F17087">
        <w:rPr>
          <w:sz w:val="22"/>
          <w:szCs w:val="22"/>
        </w:rPr>
        <w:t> </w:t>
      </w:r>
      <w:r w:rsidRPr="00F17087">
        <w:rPr>
          <w:sz w:val="22"/>
          <w:szCs w:val="22"/>
        </w:rPr>
        <w:t xml:space="preserve">162 pacientai. Tai buvo </w:t>
      </w:r>
      <w:r w:rsidR="00F54781">
        <w:rPr>
          <w:sz w:val="22"/>
          <w:szCs w:val="22"/>
        </w:rPr>
        <w:t>atsitiktinių imčių</w:t>
      </w:r>
      <w:r w:rsidRPr="00F17087">
        <w:rPr>
          <w:sz w:val="22"/>
          <w:szCs w:val="22"/>
        </w:rPr>
        <w:t xml:space="preserve">, dvigubai </w:t>
      </w:r>
      <w:r w:rsidR="00F54781">
        <w:rPr>
          <w:sz w:val="22"/>
          <w:szCs w:val="22"/>
        </w:rPr>
        <w:t>koduotas</w:t>
      </w:r>
      <w:r w:rsidRPr="00F17087">
        <w:rPr>
          <w:sz w:val="22"/>
          <w:szCs w:val="22"/>
        </w:rPr>
        <w:t>,</w:t>
      </w:r>
      <w:r w:rsidR="001A5EF8" w:rsidRPr="00F17087">
        <w:rPr>
          <w:sz w:val="22"/>
          <w:szCs w:val="22"/>
        </w:rPr>
        <w:t xml:space="preserve"> </w:t>
      </w:r>
      <w:r w:rsidRPr="00F17087">
        <w:rPr>
          <w:sz w:val="22"/>
          <w:szCs w:val="22"/>
        </w:rPr>
        <w:t>placebu kontroliuojamas, lygiagrečių grupių, tarptautinis daugelyje centrų atliktas įvykių modeliavimo</w:t>
      </w:r>
      <w:r w:rsidR="001A5EF8" w:rsidRPr="00F17087">
        <w:rPr>
          <w:sz w:val="22"/>
          <w:szCs w:val="22"/>
        </w:rPr>
        <w:t xml:space="preserve"> </w:t>
      </w:r>
      <w:r w:rsidRPr="00F17087">
        <w:rPr>
          <w:sz w:val="22"/>
          <w:szCs w:val="22"/>
        </w:rPr>
        <w:t xml:space="preserve">tyrimas siekiant palyginti </w:t>
      </w:r>
      <w:proofErr w:type="spellStart"/>
      <w:r w:rsidRPr="00F17087">
        <w:rPr>
          <w:sz w:val="22"/>
          <w:szCs w:val="22"/>
        </w:rPr>
        <w:t>aterotrombozės</w:t>
      </w:r>
      <w:proofErr w:type="spellEnd"/>
      <w:r w:rsidRPr="00F17087">
        <w:rPr>
          <w:sz w:val="22"/>
          <w:szCs w:val="22"/>
        </w:rPr>
        <w:t xml:space="preserve"> įvykių profilaktiką dviem </w:t>
      </w:r>
      <w:proofErr w:type="spellStart"/>
      <w:r w:rsidRPr="00F17087">
        <w:rPr>
          <w:sz w:val="22"/>
          <w:szCs w:val="22"/>
        </w:rPr>
        <w:t>tikagre</w:t>
      </w:r>
      <w:r w:rsidR="001A5EF8" w:rsidRPr="00F17087">
        <w:rPr>
          <w:sz w:val="22"/>
          <w:szCs w:val="22"/>
        </w:rPr>
        <w:t>loro</w:t>
      </w:r>
      <w:proofErr w:type="spellEnd"/>
      <w:r w:rsidR="001A5EF8" w:rsidRPr="00F17087">
        <w:rPr>
          <w:sz w:val="22"/>
          <w:szCs w:val="22"/>
        </w:rPr>
        <w:t xml:space="preserve"> dozėmis (90 </w:t>
      </w:r>
      <w:r w:rsidRPr="00F17087">
        <w:rPr>
          <w:sz w:val="22"/>
          <w:szCs w:val="22"/>
        </w:rPr>
        <w:t>mg 2</w:t>
      </w:r>
      <w:r w:rsidR="001A5EF8" w:rsidRPr="00F17087">
        <w:rPr>
          <w:sz w:val="22"/>
          <w:szCs w:val="22"/>
        </w:rPr>
        <w:t xml:space="preserve"> kartus per parą arba 60 </w:t>
      </w:r>
      <w:r w:rsidRPr="00F17087">
        <w:rPr>
          <w:sz w:val="22"/>
          <w:szCs w:val="22"/>
        </w:rPr>
        <w:t>mg 2 kartus per parą), vartojamomis</w:t>
      </w:r>
      <w:r w:rsidR="001A5EF8" w:rsidRPr="00F17087">
        <w:rPr>
          <w:sz w:val="22"/>
          <w:szCs w:val="22"/>
        </w:rPr>
        <w:t xml:space="preserve"> kartu su maža ASR doze (75-150 </w:t>
      </w:r>
      <w:r w:rsidRPr="00F17087">
        <w:rPr>
          <w:sz w:val="22"/>
          <w:szCs w:val="22"/>
        </w:rPr>
        <w:t>mg), su</w:t>
      </w:r>
      <w:r w:rsidR="001A5EF8" w:rsidRPr="00F17087">
        <w:rPr>
          <w:sz w:val="22"/>
          <w:szCs w:val="22"/>
        </w:rPr>
        <w:t xml:space="preserve"> </w:t>
      </w:r>
      <w:r w:rsidRPr="00F17087">
        <w:rPr>
          <w:sz w:val="22"/>
          <w:szCs w:val="22"/>
        </w:rPr>
        <w:t xml:space="preserve">vien ASR </w:t>
      </w:r>
      <w:r w:rsidR="001A5EF8" w:rsidRPr="00F17087">
        <w:rPr>
          <w:sz w:val="22"/>
          <w:szCs w:val="22"/>
        </w:rPr>
        <w:t xml:space="preserve">vartojimu </w:t>
      </w:r>
      <w:r w:rsidRPr="00F17087">
        <w:rPr>
          <w:sz w:val="22"/>
          <w:szCs w:val="22"/>
        </w:rPr>
        <w:t xml:space="preserve">pacientams, anksčiau patyrusiems MI ir turintiems papildomų </w:t>
      </w:r>
      <w:proofErr w:type="spellStart"/>
      <w:r w:rsidRPr="00F17087">
        <w:rPr>
          <w:sz w:val="22"/>
          <w:szCs w:val="22"/>
        </w:rPr>
        <w:t>aterotrombozės</w:t>
      </w:r>
      <w:proofErr w:type="spellEnd"/>
      <w:r w:rsidRPr="00F17087">
        <w:rPr>
          <w:sz w:val="22"/>
          <w:szCs w:val="22"/>
        </w:rPr>
        <w:t xml:space="preserve"> rizikos</w:t>
      </w:r>
      <w:r w:rsidR="001A5EF8" w:rsidRPr="00F17087">
        <w:rPr>
          <w:sz w:val="22"/>
          <w:szCs w:val="22"/>
        </w:rPr>
        <w:t xml:space="preserve"> </w:t>
      </w:r>
      <w:r w:rsidRPr="00F17087">
        <w:rPr>
          <w:sz w:val="22"/>
          <w:szCs w:val="22"/>
        </w:rPr>
        <w:t>faktorių.</w:t>
      </w:r>
    </w:p>
    <w:p w14:paraId="20A01562" w14:textId="77777777" w:rsidR="001A5EF8" w:rsidRPr="00F17087" w:rsidRDefault="001A5EF8" w:rsidP="00E95412">
      <w:pPr>
        <w:autoSpaceDE w:val="0"/>
        <w:autoSpaceDN w:val="0"/>
        <w:adjustRightInd w:val="0"/>
        <w:rPr>
          <w:sz w:val="22"/>
          <w:szCs w:val="22"/>
        </w:rPr>
      </w:pPr>
    </w:p>
    <w:p w14:paraId="386107F9" w14:textId="77777777" w:rsidR="00E95412" w:rsidRPr="00F17087" w:rsidRDefault="00E95412" w:rsidP="00E95412">
      <w:pPr>
        <w:autoSpaceDE w:val="0"/>
        <w:autoSpaceDN w:val="0"/>
        <w:adjustRightInd w:val="0"/>
        <w:rPr>
          <w:sz w:val="22"/>
          <w:szCs w:val="22"/>
        </w:rPr>
      </w:pPr>
      <w:r w:rsidRPr="00F17087">
        <w:rPr>
          <w:sz w:val="22"/>
          <w:szCs w:val="22"/>
        </w:rPr>
        <w:t>Įtraukimo kriterijai buvo 50 metų arba vyresnis amžius, anksčiau (likus 1-3 metams iki</w:t>
      </w:r>
      <w:r w:rsidR="001A5EF8" w:rsidRPr="00F17087">
        <w:rPr>
          <w:sz w:val="22"/>
          <w:szCs w:val="22"/>
        </w:rPr>
        <w:t xml:space="preserve"> </w:t>
      </w:r>
      <w:proofErr w:type="spellStart"/>
      <w:r w:rsidRPr="00F17087">
        <w:rPr>
          <w:sz w:val="22"/>
          <w:szCs w:val="22"/>
        </w:rPr>
        <w:t>randomizacijos</w:t>
      </w:r>
      <w:proofErr w:type="spellEnd"/>
      <w:r w:rsidRPr="00F17087">
        <w:rPr>
          <w:sz w:val="22"/>
          <w:szCs w:val="22"/>
        </w:rPr>
        <w:t xml:space="preserve">) patirtas MI ir bent vienas iš šių </w:t>
      </w:r>
      <w:proofErr w:type="spellStart"/>
      <w:r w:rsidRPr="00F17087">
        <w:rPr>
          <w:sz w:val="22"/>
          <w:szCs w:val="22"/>
        </w:rPr>
        <w:t>aterotrombozės</w:t>
      </w:r>
      <w:proofErr w:type="spellEnd"/>
      <w:r w:rsidRPr="00F17087">
        <w:rPr>
          <w:sz w:val="22"/>
          <w:szCs w:val="22"/>
        </w:rPr>
        <w:t xml:space="preserve"> rizikos faktorių: 65 metų arba vyresnis</w:t>
      </w:r>
      <w:r w:rsidR="001A5EF8" w:rsidRPr="00F17087">
        <w:rPr>
          <w:sz w:val="22"/>
          <w:szCs w:val="22"/>
        </w:rPr>
        <w:t xml:space="preserve"> </w:t>
      </w:r>
      <w:r w:rsidRPr="00F17087">
        <w:rPr>
          <w:sz w:val="22"/>
          <w:szCs w:val="22"/>
        </w:rPr>
        <w:t>amžius, cukrinis diabetas, kurį reikia gydyti vaistiniais preparatais, antras ankstesnis MI, kelias</w:t>
      </w:r>
      <w:r w:rsidR="001A5EF8" w:rsidRPr="00F17087">
        <w:rPr>
          <w:sz w:val="22"/>
          <w:szCs w:val="22"/>
        </w:rPr>
        <w:t xml:space="preserve"> </w:t>
      </w:r>
      <w:r w:rsidRPr="00F17087">
        <w:rPr>
          <w:sz w:val="22"/>
          <w:szCs w:val="22"/>
        </w:rPr>
        <w:t>kraujagysles pažeidusios IŠL duomenys arba lėtinė negalutinės stadijos inkstų disfunkcija.</w:t>
      </w:r>
    </w:p>
    <w:p w14:paraId="7D7BBE36" w14:textId="77777777" w:rsidR="001A5EF8" w:rsidRPr="00F17087" w:rsidRDefault="001A5EF8" w:rsidP="00E95412">
      <w:pPr>
        <w:autoSpaceDE w:val="0"/>
        <w:autoSpaceDN w:val="0"/>
        <w:adjustRightInd w:val="0"/>
        <w:rPr>
          <w:sz w:val="22"/>
          <w:szCs w:val="22"/>
        </w:rPr>
      </w:pPr>
    </w:p>
    <w:p w14:paraId="0F3D06E5" w14:textId="77777777" w:rsidR="00E95412" w:rsidRPr="00F17087" w:rsidRDefault="00E95412" w:rsidP="00E95412">
      <w:pPr>
        <w:autoSpaceDE w:val="0"/>
        <w:autoSpaceDN w:val="0"/>
        <w:adjustRightInd w:val="0"/>
        <w:rPr>
          <w:sz w:val="22"/>
          <w:szCs w:val="22"/>
        </w:rPr>
      </w:pPr>
      <w:r w:rsidRPr="00F17087">
        <w:rPr>
          <w:sz w:val="22"/>
          <w:szCs w:val="22"/>
        </w:rPr>
        <w:t>Neįtraukimo kriterijai buvo tyrimo laikotarpiu numatomas P2Y</w:t>
      </w:r>
      <w:r w:rsidRPr="00F17087">
        <w:rPr>
          <w:sz w:val="22"/>
          <w:szCs w:val="22"/>
          <w:vertAlign w:val="subscript"/>
        </w:rPr>
        <w:t>12</w:t>
      </w:r>
      <w:r w:rsidRPr="00F17087">
        <w:rPr>
          <w:sz w:val="22"/>
          <w:szCs w:val="22"/>
        </w:rPr>
        <w:t xml:space="preserve"> receptorių </w:t>
      </w:r>
      <w:r w:rsidR="001A5EF8" w:rsidRPr="00F17087">
        <w:rPr>
          <w:sz w:val="22"/>
          <w:szCs w:val="22"/>
        </w:rPr>
        <w:t>antagonist</w:t>
      </w:r>
      <w:r w:rsidR="00F54781">
        <w:rPr>
          <w:sz w:val="22"/>
          <w:szCs w:val="22"/>
        </w:rPr>
        <w:t>ų</w:t>
      </w:r>
      <w:r w:rsidR="001A5EF8" w:rsidRPr="00F17087">
        <w:rPr>
          <w:sz w:val="22"/>
          <w:szCs w:val="22"/>
        </w:rPr>
        <w:t xml:space="preserve"> </w:t>
      </w:r>
      <w:r w:rsidRPr="00F17087">
        <w:rPr>
          <w:sz w:val="22"/>
          <w:szCs w:val="22"/>
        </w:rPr>
        <w:t>(</w:t>
      </w:r>
      <w:proofErr w:type="spellStart"/>
      <w:r w:rsidRPr="00F17087">
        <w:rPr>
          <w:sz w:val="22"/>
          <w:szCs w:val="22"/>
        </w:rPr>
        <w:t>dipiridamolio</w:t>
      </w:r>
      <w:proofErr w:type="spellEnd"/>
      <w:r w:rsidRPr="00F17087">
        <w:rPr>
          <w:sz w:val="22"/>
          <w:szCs w:val="22"/>
        </w:rPr>
        <w:t xml:space="preserve">, </w:t>
      </w:r>
      <w:proofErr w:type="spellStart"/>
      <w:r w:rsidRPr="00F17087">
        <w:rPr>
          <w:sz w:val="22"/>
          <w:szCs w:val="22"/>
        </w:rPr>
        <w:t>cilostazolo</w:t>
      </w:r>
      <w:proofErr w:type="spellEnd"/>
      <w:r w:rsidRPr="00F17087">
        <w:rPr>
          <w:sz w:val="22"/>
          <w:szCs w:val="22"/>
        </w:rPr>
        <w:t>) arba antikoaguliantų vartojimas; kraujavimu pasireiškiantys sutrikimai</w:t>
      </w:r>
      <w:r w:rsidR="001A5EF8" w:rsidRPr="00F17087">
        <w:rPr>
          <w:sz w:val="22"/>
          <w:szCs w:val="22"/>
        </w:rPr>
        <w:t xml:space="preserve"> </w:t>
      </w:r>
      <w:r w:rsidRPr="00F17087">
        <w:rPr>
          <w:sz w:val="22"/>
          <w:szCs w:val="22"/>
        </w:rPr>
        <w:t xml:space="preserve">arba anksčiau buvęs išeminis insultas ar </w:t>
      </w:r>
      <w:proofErr w:type="spellStart"/>
      <w:r w:rsidR="00457C46">
        <w:rPr>
          <w:sz w:val="22"/>
          <w:szCs w:val="22"/>
        </w:rPr>
        <w:t>intrakranijinis</w:t>
      </w:r>
      <w:proofErr w:type="spellEnd"/>
      <w:r w:rsidRPr="00F17087">
        <w:rPr>
          <w:sz w:val="22"/>
          <w:szCs w:val="22"/>
        </w:rPr>
        <w:t xml:space="preserve"> kraujavimas, centrinės nervų sistemos navikas</w:t>
      </w:r>
      <w:r w:rsidR="001A5EF8" w:rsidRPr="00F17087">
        <w:rPr>
          <w:sz w:val="22"/>
          <w:szCs w:val="22"/>
        </w:rPr>
        <w:t xml:space="preserve"> </w:t>
      </w:r>
      <w:r w:rsidRPr="00F17087">
        <w:rPr>
          <w:sz w:val="22"/>
          <w:szCs w:val="22"/>
        </w:rPr>
        <w:t xml:space="preserve">ar </w:t>
      </w:r>
      <w:proofErr w:type="spellStart"/>
      <w:r w:rsidR="00457C46">
        <w:rPr>
          <w:sz w:val="22"/>
          <w:szCs w:val="22"/>
        </w:rPr>
        <w:t>intrakranijinių</w:t>
      </w:r>
      <w:proofErr w:type="spellEnd"/>
      <w:r w:rsidRPr="00F17087">
        <w:rPr>
          <w:sz w:val="22"/>
          <w:szCs w:val="22"/>
        </w:rPr>
        <w:t xml:space="preserve"> kraujagyslių anomalija; kraujavimas virš</w:t>
      </w:r>
      <w:r w:rsidR="001A5EF8" w:rsidRPr="00F17087">
        <w:rPr>
          <w:sz w:val="22"/>
          <w:szCs w:val="22"/>
        </w:rPr>
        <w:t>kinimo trakte per paskutinius 6 </w:t>
      </w:r>
      <w:r w:rsidRPr="00F17087">
        <w:rPr>
          <w:sz w:val="22"/>
          <w:szCs w:val="22"/>
        </w:rPr>
        <w:t xml:space="preserve">mėn. </w:t>
      </w:r>
      <w:r w:rsidR="00457C46">
        <w:rPr>
          <w:sz w:val="22"/>
          <w:szCs w:val="22"/>
        </w:rPr>
        <w:t>a</w:t>
      </w:r>
      <w:r w:rsidRPr="00F17087">
        <w:rPr>
          <w:sz w:val="22"/>
          <w:szCs w:val="22"/>
        </w:rPr>
        <w:t>rba</w:t>
      </w:r>
      <w:r w:rsidR="001A5EF8" w:rsidRPr="00F17087">
        <w:rPr>
          <w:sz w:val="22"/>
          <w:szCs w:val="22"/>
        </w:rPr>
        <w:t xml:space="preserve"> </w:t>
      </w:r>
      <w:r w:rsidRPr="00F17087">
        <w:rPr>
          <w:sz w:val="22"/>
          <w:szCs w:val="22"/>
        </w:rPr>
        <w:t>didelės apimties operacija per paskutines 30 dienų.</w:t>
      </w:r>
    </w:p>
    <w:p w14:paraId="333E3A9C" w14:textId="77777777" w:rsidR="00E95412" w:rsidRPr="00F17087" w:rsidRDefault="00E95412" w:rsidP="00E95412">
      <w:pPr>
        <w:autoSpaceDE w:val="0"/>
        <w:autoSpaceDN w:val="0"/>
        <w:adjustRightInd w:val="0"/>
        <w:rPr>
          <w:sz w:val="22"/>
          <w:szCs w:val="22"/>
        </w:rPr>
      </w:pPr>
    </w:p>
    <w:p w14:paraId="755B4E15" w14:textId="77777777" w:rsidR="00E95412" w:rsidRPr="007C0FF4" w:rsidRDefault="00E95412" w:rsidP="00E95412">
      <w:pPr>
        <w:autoSpaceDE w:val="0"/>
        <w:autoSpaceDN w:val="0"/>
        <w:adjustRightInd w:val="0"/>
        <w:rPr>
          <w:sz w:val="22"/>
          <w:szCs w:val="22"/>
          <w:u w:val="single"/>
        </w:rPr>
      </w:pPr>
      <w:r w:rsidRPr="007C0FF4">
        <w:rPr>
          <w:sz w:val="22"/>
          <w:szCs w:val="22"/>
          <w:u w:val="single"/>
        </w:rPr>
        <w:t>Klinikinis veiksmingumas</w:t>
      </w:r>
    </w:p>
    <w:p w14:paraId="4ACF6C8C" w14:textId="77777777" w:rsidR="00AC6C7F" w:rsidRPr="00F17087" w:rsidRDefault="00AC6C7F" w:rsidP="00AC6C7F">
      <w:pPr>
        <w:autoSpaceDE w:val="0"/>
        <w:autoSpaceDN w:val="0"/>
        <w:adjustRightInd w:val="0"/>
        <w:rPr>
          <w:rFonts w:eastAsia="TimesNewRoman,Bold"/>
          <w:b/>
          <w:bCs/>
          <w:sz w:val="22"/>
          <w:szCs w:val="22"/>
        </w:rPr>
      </w:pPr>
    </w:p>
    <w:p w14:paraId="12840683" w14:textId="77777777" w:rsidR="003B52F0" w:rsidRPr="00F17087" w:rsidRDefault="003B52F0" w:rsidP="00AC6C7F">
      <w:pPr>
        <w:autoSpaceDE w:val="0"/>
        <w:autoSpaceDN w:val="0"/>
        <w:adjustRightInd w:val="0"/>
        <w:rPr>
          <w:rFonts w:eastAsia="TimesNewRoman,Bold"/>
          <w:b/>
          <w:bCs/>
          <w:sz w:val="22"/>
          <w:szCs w:val="22"/>
        </w:rPr>
      </w:pPr>
    </w:p>
    <w:p w14:paraId="6DFA8649" w14:textId="77777777" w:rsidR="00E95412" w:rsidRPr="00F17087" w:rsidRDefault="00E95412" w:rsidP="00AC6C7F">
      <w:pPr>
        <w:autoSpaceDE w:val="0"/>
        <w:autoSpaceDN w:val="0"/>
        <w:adjustRightInd w:val="0"/>
        <w:rPr>
          <w:sz w:val="22"/>
          <w:szCs w:val="22"/>
        </w:rPr>
      </w:pPr>
      <w:r w:rsidRPr="00F17087">
        <w:rPr>
          <w:rFonts w:eastAsia="TimesNewRoman,Bold"/>
          <w:b/>
          <w:bCs/>
          <w:sz w:val="22"/>
          <w:szCs w:val="22"/>
        </w:rPr>
        <w:t>2 pav. Pagrindinės klinikinės sudėtinės PEGASUS</w:t>
      </w:r>
      <w:r w:rsidR="00AC6C7F" w:rsidRPr="00F17087">
        <w:rPr>
          <w:rFonts w:eastAsia="TimesNewRoman,Bold"/>
          <w:b/>
          <w:bCs/>
          <w:sz w:val="22"/>
          <w:szCs w:val="22"/>
        </w:rPr>
        <w:t xml:space="preserve"> tyrimo vertinamosios baigties - </w:t>
      </w:r>
      <w:r w:rsidRPr="00F17087">
        <w:rPr>
          <w:rFonts w:eastAsia="TimesNewRoman,Bold"/>
          <w:b/>
          <w:bCs/>
          <w:sz w:val="22"/>
          <w:szCs w:val="22"/>
        </w:rPr>
        <w:t>KV mirties,</w:t>
      </w:r>
      <w:r w:rsidR="00AC6C7F" w:rsidRPr="00F17087">
        <w:rPr>
          <w:rFonts w:eastAsia="TimesNewRoman,Bold"/>
          <w:b/>
          <w:bCs/>
          <w:sz w:val="22"/>
          <w:szCs w:val="22"/>
        </w:rPr>
        <w:t xml:space="preserve"> MI ir insulto - </w:t>
      </w:r>
      <w:r w:rsidRPr="00F17087">
        <w:rPr>
          <w:rFonts w:eastAsia="TimesNewRoman,Bold"/>
          <w:b/>
          <w:bCs/>
          <w:sz w:val="22"/>
          <w:szCs w:val="22"/>
        </w:rPr>
        <w:t>analizė</w:t>
      </w:r>
    </w:p>
    <w:p w14:paraId="3EFE8F49" w14:textId="77777777" w:rsidR="008C4E3F" w:rsidRPr="00F17087" w:rsidRDefault="008253F7" w:rsidP="00AC6C7F">
      <w:pPr>
        <w:jc w:val="center"/>
        <w:rPr>
          <w:sz w:val="22"/>
          <w:szCs w:val="22"/>
        </w:rPr>
      </w:pPr>
      <w:r>
        <w:rPr>
          <w:noProof/>
          <w:sz w:val="22"/>
          <w:szCs w:val="22"/>
          <w:lang w:eastAsia="lt-LT"/>
        </w:rPr>
        <w:lastRenderedPageBreak/>
        <w:drawing>
          <wp:inline distT="0" distB="0" distL="0" distR="0" wp14:anchorId="251BA86E" wp14:editId="31193C75">
            <wp:extent cx="5838825" cy="3619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8825" cy="3619500"/>
                    </a:xfrm>
                    <a:prstGeom prst="rect">
                      <a:avLst/>
                    </a:prstGeom>
                    <a:noFill/>
                    <a:ln>
                      <a:noFill/>
                    </a:ln>
                  </pic:spPr>
                </pic:pic>
              </a:graphicData>
            </a:graphic>
          </wp:inline>
        </w:drawing>
      </w:r>
    </w:p>
    <w:p w14:paraId="46CBCB98" w14:textId="77777777" w:rsidR="008C4E3F" w:rsidRPr="00F17087" w:rsidRDefault="008C4E3F">
      <w:pPr>
        <w:rPr>
          <w:sz w:val="22"/>
          <w:szCs w:val="22"/>
        </w:rPr>
      </w:pPr>
    </w:p>
    <w:p w14:paraId="134E6B86" w14:textId="77777777" w:rsidR="008C4E3F" w:rsidRPr="00F17087" w:rsidRDefault="00E95412">
      <w:pPr>
        <w:rPr>
          <w:sz w:val="22"/>
          <w:szCs w:val="22"/>
        </w:rPr>
      </w:pPr>
      <w:r w:rsidRPr="00F17087">
        <w:rPr>
          <w:rFonts w:eastAsia="TimesNewRoman,Bold"/>
          <w:b/>
          <w:bCs/>
          <w:sz w:val="22"/>
          <w:szCs w:val="22"/>
        </w:rPr>
        <w:t>5 lentelė. PEGASUS tyrimo pagrindinės ir antraeilės veiksmingumo vertinamųjų baigčių analizė</w:t>
      </w:r>
    </w:p>
    <w:p w14:paraId="427FBD56" w14:textId="77777777" w:rsidR="008C4E3F" w:rsidRPr="00F17087" w:rsidRDefault="008C4E3F">
      <w:pPr>
        <w:rPr>
          <w:sz w:val="22"/>
          <w:szCs w:val="22"/>
        </w:rPr>
      </w:pPr>
    </w:p>
    <w:tbl>
      <w:tblPr>
        <w:tblW w:w="0" w:type="auto"/>
        <w:tblInd w:w="116" w:type="dxa"/>
        <w:tblLayout w:type="fixed"/>
        <w:tblCellMar>
          <w:left w:w="0" w:type="dxa"/>
          <w:right w:w="0" w:type="dxa"/>
        </w:tblCellMar>
        <w:tblLook w:val="0000" w:firstRow="0" w:lastRow="0" w:firstColumn="0" w:lastColumn="0" w:noHBand="0" w:noVBand="0"/>
      </w:tblPr>
      <w:tblGrid>
        <w:gridCol w:w="1724"/>
        <w:gridCol w:w="1264"/>
        <w:gridCol w:w="992"/>
        <w:gridCol w:w="1260"/>
        <w:gridCol w:w="1349"/>
        <w:gridCol w:w="1080"/>
        <w:gridCol w:w="1172"/>
      </w:tblGrid>
      <w:tr w:rsidR="00E95412" w:rsidRPr="00F17087" w14:paraId="791E2CEC" w14:textId="77777777" w:rsidTr="006D0345">
        <w:trPr>
          <w:trHeight w:hRule="exact" w:val="786"/>
        </w:trPr>
        <w:tc>
          <w:tcPr>
            <w:tcW w:w="1724" w:type="dxa"/>
            <w:tcBorders>
              <w:top w:val="single" w:sz="2" w:space="0" w:color="000000"/>
              <w:left w:val="single" w:sz="2" w:space="0" w:color="000000"/>
              <w:bottom w:val="single" w:sz="6" w:space="0" w:color="000000"/>
              <w:right w:val="single" w:sz="6" w:space="0" w:color="000000"/>
            </w:tcBorders>
          </w:tcPr>
          <w:p w14:paraId="398F54EC" w14:textId="77777777" w:rsidR="00E95412" w:rsidRPr="00F17087" w:rsidRDefault="00E95412" w:rsidP="00E95412">
            <w:pPr>
              <w:keepNext/>
              <w:ind w:left="567" w:right="129" w:hanging="403"/>
              <w:jc w:val="center"/>
              <w:rPr>
                <w:sz w:val="22"/>
                <w:szCs w:val="22"/>
              </w:rPr>
            </w:pPr>
          </w:p>
        </w:tc>
        <w:tc>
          <w:tcPr>
            <w:tcW w:w="3516" w:type="dxa"/>
            <w:gridSpan w:val="3"/>
            <w:tcBorders>
              <w:top w:val="single" w:sz="2" w:space="0" w:color="000000"/>
              <w:left w:val="single" w:sz="6" w:space="0" w:color="000000"/>
              <w:bottom w:val="single" w:sz="6" w:space="0" w:color="000000"/>
              <w:right w:val="single" w:sz="6" w:space="0" w:color="000000"/>
            </w:tcBorders>
          </w:tcPr>
          <w:p w14:paraId="4AB9C2EB" w14:textId="77777777" w:rsidR="00AC6C7F" w:rsidRPr="00F17087" w:rsidRDefault="00AC6C7F" w:rsidP="00AC6C7F">
            <w:pPr>
              <w:keepNext/>
              <w:ind w:left="567" w:hanging="567"/>
              <w:jc w:val="center"/>
              <w:rPr>
                <w:b/>
                <w:bCs/>
                <w:sz w:val="22"/>
                <w:szCs w:val="22"/>
              </w:rPr>
            </w:pPr>
            <w:proofErr w:type="spellStart"/>
            <w:r w:rsidRPr="00F17087">
              <w:rPr>
                <w:b/>
                <w:bCs/>
                <w:sz w:val="22"/>
                <w:szCs w:val="22"/>
              </w:rPr>
              <w:t>Tik</w:t>
            </w:r>
            <w:r w:rsidR="00E95412" w:rsidRPr="00F17087">
              <w:rPr>
                <w:b/>
                <w:bCs/>
                <w:sz w:val="22"/>
                <w:szCs w:val="22"/>
              </w:rPr>
              <w:t>agrelor</w:t>
            </w:r>
            <w:r w:rsidRPr="00F17087">
              <w:rPr>
                <w:b/>
                <w:bCs/>
                <w:sz w:val="22"/>
                <w:szCs w:val="22"/>
              </w:rPr>
              <w:t>as</w:t>
            </w:r>
            <w:proofErr w:type="spellEnd"/>
            <w:r w:rsidRPr="00F17087">
              <w:rPr>
                <w:b/>
                <w:bCs/>
                <w:sz w:val="22"/>
                <w:szCs w:val="22"/>
              </w:rPr>
              <w:t xml:space="preserve"> 60 </w:t>
            </w:r>
            <w:r w:rsidR="00E95412" w:rsidRPr="00F17087">
              <w:rPr>
                <w:b/>
                <w:bCs/>
                <w:sz w:val="22"/>
                <w:szCs w:val="22"/>
              </w:rPr>
              <w:t xml:space="preserve">mg </w:t>
            </w:r>
            <w:r w:rsidRPr="00F17087">
              <w:rPr>
                <w:b/>
                <w:bCs/>
                <w:sz w:val="22"/>
                <w:szCs w:val="22"/>
              </w:rPr>
              <w:t>du kartus per parą</w:t>
            </w:r>
            <w:r w:rsidR="00E95412" w:rsidRPr="00F17087">
              <w:rPr>
                <w:b/>
                <w:bCs/>
                <w:sz w:val="22"/>
                <w:szCs w:val="22"/>
              </w:rPr>
              <w:t xml:space="preserve"> +AS</w:t>
            </w:r>
            <w:r w:rsidRPr="00F17087">
              <w:rPr>
                <w:b/>
                <w:bCs/>
                <w:sz w:val="22"/>
                <w:szCs w:val="22"/>
              </w:rPr>
              <w:t>R</w:t>
            </w:r>
            <w:r w:rsidR="00E95412" w:rsidRPr="00F17087">
              <w:rPr>
                <w:b/>
                <w:bCs/>
                <w:sz w:val="22"/>
                <w:szCs w:val="22"/>
              </w:rPr>
              <w:t xml:space="preserve"> </w:t>
            </w:r>
          </w:p>
          <w:p w14:paraId="53777B66" w14:textId="23558C3F" w:rsidR="00E95412" w:rsidRPr="00F17087" w:rsidRDefault="00E95412" w:rsidP="00AC6C7F">
            <w:pPr>
              <w:keepNext/>
              <w:ind w:left="567" w:hanging="567"/>
              <w:jc w:val="center"/>
              <w:rPr>
                <w:sz w:val="22"/>
                <w:szCs w:val="22"/>
              </w:rPr>
            </w:pPr>
            <w:r w:rsidRPr="00F17087">
              <w:rPr>
                <w:b/>
                <w:bCs/>
                <w:sz w:val="22"/>
                <w:szCs w:val="22"/>
              </w:rPr>
              <w:t>N = 7</w:t>
            </w:r>
            <w:r w:rsidR="003F113B">
              <w:rPr>
                <w:b/>
                <w:bCs/>
                <w:sz w:val="22"/>
                <w:szCs w:val="22"/>
              </w:rPr>
              <w:t> </w:t>
            </w:r>
            <w:r w:rsidRPr="00F17087">
              <w:rPr>
                <w:b/>
                <w:bCs/>
                <w:sz w:val="22"/>
                <w:szCs w:val="22"/>
              </w:rPr>
              <w:t>045</w:t>
            </w:r>
          </w:p>
        </w:tc>
        <w:tc>
          <w:tcPr>
            <w:tcW w:w="2429" w:type="dxa"/>
            <w:gridSpan w:val="2"/>
            <w:tcBorders>
              <w:top w:val="single" w:sz="2" w:space="0" w:color="000000"/>
              <w:left w:val="single" w:sz="6" w:space="0" w:color="000000"/>
              <w:bottom w:val="single" w:sz="6" w:space="0" w:color="000000"/>
              <w:right w:val="single" w:sz="6" w:space="0" w:color="000000"/>
            </w:tcBorders>
          </w:tcPr>
          <w:p w14:paraId="29C5E394" w14:textId="77777777" w:rsidR="00AC6C7F" w:rsidRPr="00F17087" w:rsidRDefault="00AC6C7F" w:rsidP="00AC6C7F">
            <w:pPr>
              <w:keepNext/>
              <w:ind w:left="567" w:hanging="567"/>
              <w:jc w:val="center"/>
              <w:rPr>
                <w:b/>
                <w:bCs/>
                <w:sz w:val="22"/>
                <w:szCs w:val="22"/>
              </w:rPr>
            </w:pPr>
            <w:r w:rsidRPr="00F17087">
              <w:rPr>
                <w:b/>
                <w:bCs/>
                <w:sz w:val="22"/>
                <w:szCs w:val="22"/>
              </w:rPr>
              <w:t xml:space="preserve">Vien </w:t>
            </w:r>
            <w:r w:rsidR="00E95412" w:rsidRPr="00F17087">
              <w:rPr>
                <w:b/>
                <w:bCs/>
                <w:sz w:val="22"/>
                <w:szCs w:val="22"/>
              </w:rPr>
              <w:t>AS</w:t>
            </w:r>
            <w:r w:rsidRPr="00F17087">
              <w:rPr>
                <w:b/>
                <w:bCs/>
                <w:sz w:val="22"/>
                <w:szCs w:val="22"/>
              </w:rPr>
              <w:t>R</w:t>
            </w:r>
          </w:p>
          <w:p w14:paraId="27B87158" w14:textId="70EFB70F" w:rsidR="00E95412" w:rsidRPr="00F17087" w:rsidRDefault="00E95412" w:rsidP="00AC6C7F">
            <w:pPr>
              <w:keepNext/>
              <w:ind w:left="567" w:hanging="567"/>
              <w:jc w:val="center"/>
              <w:rPr>
                <w:sz w:val="22"/>
                <w:szCs w:val="22"/>
              </w:rPr>
            </w:pPr>
            <w:r w:rsidRPr="00F17087">
              <w:rPr>
                <w:b/>
                <w:bCs/>
                <w:sz w:val="22"/>
                <w:szCs w:val="22"/>
              </w:rPr>
              <w:t>N = 7</w:t>
            </w:r>
            <w:r w:rsidR="003F113B">
              <w:rPr>
                <w:b/>
                <w:bCs/>
                <w:sz w:val="22"/>
                <w:szCs w:val="22"/>
              </w:rPr>
              <w:t> </w:t>
            </w:r>
            <w:r w:rsidRPr="00F17087">
              <w:rPr>
                <w:b/>
                <w:bCs/>
                <w:sz w:val="22"/>
                <w:szCs w:val="22"/>
              </w:rPr>
              <w:t>067</w:t>
            </w:r>
          </w:p>
        </w:tc>
        <w:tc>
          <w:tcPr>
            <w:tcW w:w="1172" w:type="dxa"/>
            <w:vMerge w:val="restart"/>
            <w:tcBorders>
              <w:top w:val="single" w:sz="2" w:space="0" w:color="000000"/>
              <w:left w:val="single" w:sz="6" w:space="0" w:color="000000"/>
              <w:bottom w:val="single" w:sz="6" w:space="0" w:color="000000"/>
              <w:right w:val="single" w:sz="2" w:space="0" w:color="000000"/>
            </w:tcBorders>
          </w:tcPr>
          <w:p w14:paraId="69E108DE" w14:textId="77777777" w:rsidR="00E95412" w:rsidRPr="00F17087" w:rsidRDefault="00E95412" w:rsidP="00AC6C7F">
            <w:pPr>
              <w:keepNext/>
              <w:ind w:left="567" w:hanging="567"/>
              <w:jc w:val="center"/>
              <w:rPr>
                <w:sz w:val="22"/>
                <w:szCs w:val="22"/>
              </w:rPr>
            </w:pPr>
            <w:r w:rsidRPr="00F17087">
              <w:rPr>
                <w:b/>
                <w:bCs/>
                <w:i/>
                <w:iCs/>
                <w:sz w:val="22"/>
                <w:szCs w:val="22"/>
              </w:rPr>
              <w:t>p</w:t>
            </w:r>
            <w:r w:rsidRPr="00F17087">
              <w:rPr>
                <w:b/>
                <w:bCs/>
                <w:sz w:val="22"/>
                <w:szCs w:val="22"/>
              </w:rPr>
              <w:t>-</w:t>
            </w:r>
            <w:r w:rsidR="00AC6C7F" w:rsidRPr="00F17087">
              <w:rPr>
                <w:b/>
                <w:bCs/>
                <w:sz w:val="22"/>
                <w:szCs w:val="22"/>
              </w:rPr>
              <w:t>reikšmė</w:t>
            </w:r>
          </w:p>
        </w:tc>
      </w:tr>
      <w:tr w:rsidR="00E95412" w:rsidRPr="00F17087" w14:paraId="2E02DFB4" w14:textId="77777777" w:rsidTr="004A3E43">
        <w:trPr>
          <w:trHeight w:hRule="exact" w:val="878"/>
        </w:trPr>
        <w:tc>
          <w:tcPr>
            <w:tcW w:w="1724" w:type="dxa"/>
            <w:tcBorders>
              <w:top w:val="single" w:sz="6" w:space="0" w:color="000000"/>
              <w:left w:val="single" w:sz="2" w:space="0" w:color="000000"/>
              <w:bottom w:val="single" w:sz="6" w:space="0" w:color="000000"/>
              <w:right w:val="single" w:sz="6" w:space="0" w:color="000000"/>
            </w:tcBorders>
          </w:tcPr>
          <w:p w14:paraId="15AE58BE" w14:textId="77777777" w:rsidR="00E95412" w:rsidRPr="00F17087" w:rsidRDefault="00AC6C7F" w:rsidP="00E95412">
            <w:pPr>
              <w:keepNext/>
              <w:ind w:left="567" w:right="129" w:hanging="403"/>
              <w:jc w:val="center"/>
              <w:rPr>
                <w:b/>
                <w:bCs/>
                <w:sz w:val="22"/>
                <w:szCs w:val="22"/>
              </w:rPr>
            </w:pPr>
            <w:r w:rsidRPr="00F17087">
              <w:rPr>
                <w:b/>
                <w:bCs/>
                <w:sz w:val="22"/>
                <w:szCs w:val="22"/>
              </w:rPr>
              <w:t>Rodiklis</w:t>
            </w:r>
          </w:p>
          <w:p w14:paraId="5C8F2001" w14:textId="77777777" w:rsidR="00E95412" w:rsidRPr="00F17087" w:rsidRDefault="00E95412" w:rsidP="00E95412">
            <w:pPr>
              <w:keepNext/>
              <w:ind w:left="567" w:right="129" w:hanging="403"/>
              <w:jc w:val="center"/>
              <w:rPr>
                <w:sz w:val="22"/>
                <w:szCs w:val="22"/>
              </w:rPr>
            </w:pPr>
          </w:p>
        </w:tc>
        <w:tc>
          <w:tcPr>
            <w:tcW w:w="1264" w:type="dxa"/>
            <w:tcBorders>
              <w:top w:val="single" w:sz="6" w:space="0" w:color="000000"/>
              <w:left w:val="single" w:sz="6" w:space="0" w:color="000000"/>
              <w:bottom w:val="single" w:sz="6" w:space="0" w:color="000000"/>
              <w:right w:val="single" w:sz="6" w:space="0" w:color="000000"/>
            </w:tcBorders>
          </w:tcPr>
          <w:p w14:paraId="79CB9BEE" w14:textId="77777777" w:rsidR="00E95412" w:rsidRPr="00F17087" w:rsidRDefault="00AC6C7F" w:rsidP="006D0345">
            <w:pPr>
              <w:keepNext/>
              <w:ind w:left="133" w:hanging="133"/>
              <w:jc w:val="center"/>
              <w:rPr>
                <w:sz w:val="22"/>
                <w:szCs w:val="22"/>
              </w:rPr>
            </w:pPr>
            <w:r w:rsidRPr="00F17087">
              <w:rPr>
                <w:b/>
                <w:bCs/>
                <w:sz w:val="22"/>
                <w:szCs w:val="22"/>
              </w:rPr>
              <w:t xml:space="preserve">Įvykių patyrę </w:t>
            </w:r>
            <w:r w:rsidR="006D0345" w:rsidRPr="00F17087">
              <w:rPr>
                <w:b/>
                <w:bCs/>
                <w:sz w:val="22"/>
                <w:szCs w:val="22"/>
              </w:rPr>
              <w:t>p</w:t>
            </w:r>
            <w:r w:rsidR="00E95412" w:rsidRPr="00F17087">
              <w:rPr>
                <w:b/>
                <w:bCs/>
                <w:sz w:val="22"/>
                <w:szCs w:val="22"/>
              </w:rPr>
              <w:t>a</w:t>
            </w:r>
            <w:r w:rsidR="006D0345" w:rsidRPr="00F17087">
              <w:rPr>
                <w:b/>
                <w:bCs/>
                <w:sz w:val="22"/>
                <w:szCs w:val="22"/>
              </w:rPr>
              <w:t>cientai</w:t>
            </w:r>
          </w:p>
        </w:tc>
        <w:tc>
          <w:tcPr>
            <w:tcW w:w="992" w:type="dxa"/>
            <w:tcBorders>
              <w:top w:val="single" w:sz="6" w:space="0" w:color="000000"/>
              <w:left w:val="single" w:sz="6" w:space="0" w:color="000000"/>
              <w:bottom w:val="single" w:sz="6" w:space="0" w:color="000000"/>
              <w:right w:val="single" w:sz="6" w:space="0" w:color="000000"/>
            </w:tcBorders>
          </w:tcPr>
          <w:p w14:paraId="1329E3F0" w14:textId="77777777" w:rsidR="00E95412" w:rsidRPr="00F17087" w:rsidRDefault="00E95412" w:rsidP="00E95412">
            <w:pPr>
              <w:keepNext/>
              <w:ind w:left="567" w:hanging="567"/>
              <w:jc w:val="center"/>
              <w:rPr>
                <w:sz w:val="22"/>
                <w:szCs w:val="22"/>
              </w:rPr>
            </w:pPr>
            <w:r w:rsidRPr="00F17087">
              <w:rPr>
                <w:b/>
                <w:bCs/>
                <w:sz w:val="22"/>
                <w:szCs w:val="22"/>
              </w:rPr>
              <w:t>KM %</w:t>
            </w:r>
          </w:p>
        </w:tc>
        <w:tc>
          <w:tcPr>
            <w:tcW w:w="1260" w:type="dxa"/>
            <w:tcBorders>
              <w:top w:val="single" w:sz="6" w:space="0" w:color="000000"/>
              <w:left w:val="single" w:sz="6" w:space="0" w:color="000000"/>
              <w:bottom w:val="single" w:sz="6" w:space="0" w:color="000000"/>
              <w:right w:val="single" w:sz="6" w:space="0" w:color="000000"/>
            </w:tcBorders>
          </w:tcPr>
          <w:p w14:paraId="491A2602" w14:textId="77777777" w:rsidR="00E95412" w:rsidRPr="00F17087" w:rsidRDefault="00E95412" w:rsidP="00E95412">
            <w:pPr>
              <w:keepNext/>
              <w:ind w:left="567" w:hanging="567"/>
              <w:jc w:val="center"/>
              <w:rPr>
                <w:b/>
                <w:bCs/>
                <w:sz w:val="22"/>
                <w:szCs w:val="22"/>
              </w:rPr>
            </w:pPr>
            <w:r w:rsidRPr="00F17087">
              <w:rPr>
                <w:b/>
                <w:bCs/>
                <w:sz w:val="22"/>
                <w:szCs w:val="22"/>
              </w:rPr>
              <w:t xml:space="preserve">HR </w:t>
            </w:r>
          </w:p>
          <w:p w14:paraId="0B3100EF" w14:textId="77777777" w:rsidR="00E95412" w:rsidRPr="00F17087" w:rsidRDefault="006D0345" w:rsidP="00E95412">
            <w:pPr>
              <w:keepNext/>
              <w:ind w:left="567" w:hanging="567"/>
              <w:jc w:val="center"/>
              <w:rPr>
                <w:sz w:val="22"/>
                <w:szCs w:val="22"/>
              </w:rPr>
            </w:pPr>
            <w:r w:rsidRPr="00F17087">
              <w:rPr>
                <w:b/>
                <w:bCs/>
                <w:sz w:val="22"/>
                <w:szCs w:val="22"/>
              </w:rPr>
              <w:t>(95% P</w:t>
            </w:r>
            <w:r w:rsidR="00E95412" w:rsidRPr="00F17087">
              <w:rPr>
                <w:b/>
                <w:bCs/>
                <w:sz w:val="22"/>
                <w:szCs w:val="22"/>
              </w:rPr>
              <w:t>I)</w:t>
            </w:r>
          </w:p>
        </w:tc>
        <w:tc>
          <w:tcPr>
            <w:tcW w:w="1349" w:type="dxa"/>
            <w:tcBorders>
              <w:top w:val="single" w:sz="6" w:space="0" w:color="000000"/>
              <w:left w:val="single" w:sz="6" w:space="0" w:color="000000"/>
              <w:bottom w:val="single" w:sz="6" w:space="0" w:color="000000"/>
              <w:right w:val="single" w:sz="6" w:space="0" w:color="000000"/>
            </w:tcBorders>
          </w:tcPr>
          <w:p w14:paraId="71FD7B02" w14:textId="77777777" w:rsidR="00E95412" w:rsidRPr="00F17087" w:rsidRDefault="006D0345" w:rsidP="006D0345">
            <w:pPr>
              <w:keepNext/>
              <w:jc w:val="center"/>
              <w:rPr>
                <w:sz w:val="22"/>
                <w:szCs w:val="22"/>
              </w:rPr>
            </w:pPr>
            <w:r w:rsidRPr="00F17087">
              <w:rPr>
                <w:b/>
                <w:bCs/>
                <w:sz w:val="22"/>
                <w:szCs w:val="22"/>
              </w:rPr>
              <w:t>Įvykių patyrę pac</w:t>
            </w:r>
            <w:r w:rsidR="00E95412" w:rsidRPr="00F17087">
              <w:rPr>
                <w:b/>
                <w:bCs/>
                <w:sz w:val="22"/>
                <w:szCs w:val="22"/>
              </w:rPr>
              <w:t>ient</w:t>
            </w:r>
            <w:r w:rsidRPr="00F17087">
              <w:rPr>
                <w:b/>
                <w:bCs/>
                <w:sz w:val="22"/>
                <w:szCs w:val="22"/>
              </w:rPr>
              <w:t>ai</w:t>
            </w:r>
          </w:p>
        </w:tc>
        <w:tc>
          <w:tcPr>
            <w:tcW w:w="1080" w:type="dxa"/>
            <w:tcBorders>
              <w:top w:val="single" w:sz="6" w:space="0" w:color="000000"/>
              <w:left w:val="single" w:sz="6" w:space="0" w:color="000000"/>
              <w:bottom w:val="single" w:sz="6" w:space="0" w:color="000000"/>
              <w:right w:val="single" w:sz="6" w:space="0" w:color="000000"/>
            </w:tcBorders>
          </w:tcPr>
          <w:p w14:paraId="2464DFAF" w14:textId="77777777" w:rsidR="00E95412" w:rsidRPr="00F17087" w:rsidRDefault="00E95412" w:rsidP="00E95412">
            <w:pPr>
              <w:keepNext/>
              <w:ind w:left="567" w:hanging="567"/>
              <w:jc w:val="center"/>
              <w:rPr>
                <w:sz w:val="22"/>
                <w:szCs w:val="22"/>
              </w:rPr>
            </w:pPr>
            <w:r w:rsidRPr="00F17087">
              <w:rPr>
                <w:b/>
                <w:bCs/>
                <w:sz w:val="22"/>
                <w:szCs w:val="22"/>
              </w:rPr>
              <w:t>KM %</w:t>
            </w:r>
          </w:p>
        </w:tc>
        <w:tc>
          <w:tcPr>
            <w:tcW w:w="1172" w:type="dxa"/>
            <w:vMerge/>
            <w:tcBorders>
              <w:top w:val="single" w:sz="2" w:space="0" w:color="000000"/>
              <w:left w:val="single" w:sz="6" w:space="0" w:color="000000"/>
              <w:bottom w:val="single" w:sz="6" w:space="0" w:color="000000"/>
              <w:right w:val="single" w:sz="2" w:space="0" w:color="000000"/>
            </w:tcBorders>
          </w:tcPr>
          <w:p w14:paraId="4CE5FC0A" w14:textId="77777777" w:rsidR="00E95412" w:rsidRPr="00F17087" w:rsidRDefault="00E95412" w:rsidP="00E95412">
            <w:pPr>
              <w:keepNext/>
              <w:ind w:left="567" w:hanging="567"/>
              <w:jc w:val="center"/>
              <w:rPr>
                <w:sz w:val="22"/>
                <w:szCs w:val="22"/>
              </w:rPr>
            </w:pPr>
          </w:p>
        </w:tc>
      </w:tr>
      <w:tr w:rsidR="00E95412" w:rsidRPr="00F17087" w14:paraId="009E344D" w14:textId="77777777" w:rsidTr="00E95412">
        <w:trPr>
          <w:trHeight w:hRule="exact" w:val="518"/>
        </w:trPr>
        <w:tc>
          <w:tcPr>
            <w:tcW w:w="8841" w:type="dxa"/>
            <w:gridSpan w:val="7"/>
            <w:tcBorders>
              <w:top w:val="single" w:sz="6" w:space="0" w:color="000000"/>
              <w:left w:val="single" w:sz="2" w:space="0" w:color="000000"/>
              <w:bottom w:val="single" w:sz="2" w:space="0" w:color="000000"/>
              <w:right w:val="single" w:sz="2" w:space="0" w:color="000000"/>
            </w:tcBorders>
            <w:vAlign w:val="center"/>
          </w:tcPr>
          <w:p w14:paraId="3F4CCE96" w14:textId="77777777" w:rsidR="00E95412" w:rsidRPr="00F17087" w:rsidRDefault="00AC6C7F" w:rsidP="00E95412">
            <w:pPr>
              <w:keepNext/>
              <w:ind w:right="129" w:firstLine="164"/>
              <w:rPr>
                <w:sz w:val="22"/>
                <w:szCs w:val="22"/>
              </w:rPr>
            </w:pPr>
            <w:r w:rsidRPr="00F17087">
              <w:rPr>
                <w:sz w:val="22"/>
                <w:szCs w:val="22"/>
              </w:rPr>
              <w:t>Pagrindinė vertinamoji baigtis</w:t>
            </w:r>
          </w:p>
        </w:tc>
      </w:tr>
      <w:tr w:rsidR="00E95412" w:rsidRPr="00F17087" w14:paraId="7F5118D8" w14:textId="77777777" w:rsidTr="006D0345">
        <w:trPr>
          <w:trHeight w:hRule="exact" w:val="950"/>
        </w:trPr>
        <w:tc>
          <w:tcPr>
            <w:tcW w:w="1724" w:type="dxa"/>
            <w:tcBorders>
              <w:top w:val="single" w:sz="6" w:space="0" w:color="000000"/>
              <w:left w:val="single" w:sz="2" w:space="0" w:color="000000"/>
              <w:bottom w:val="single" w:sz="6" w:space="0" w:color="000000"/>
              <w:right w:val="single" w:sz="6" w:space="0" w:color="000000"/>
            </w:tcBorders>
          </w:tcPr>
          <w:p w14:paraId="50491F5A" w14:textId="77777777" w:rsidR="00E95412" w:rsidRPr="00F17087" w:rsidRDefault="00AC6C7F" w:rsidP="00AC6C7F">
            <w:pPr>
              <w:keepNext/>
              <w:tabs>
                <w:tab w:val="left" w:pos="164"/>
                <w:tab w:val="left" w:pos="1575"/>
              </w:tabs>
              <w:ind w:left="164" w:right="129"/>
              <w:rPr>
                <w:sz w:val="22"/>
                <w:szCs w:val="22"/>
              </w:rPr>
            </w:pPr>
            <w:r w:rsidRPr="00F17087">
              <w:rPr>
                <w:sz w:val="22"/>
                <w:szCs w:val="22"/>
              </w:rPr>
              <w:t>Bendras KV mirčių, MI ir insultų skaičius</w:t>
            </w:r>
          </w:p>
        </w:tc>
        <w:tc>
          <w:tcPr>
            <w:tcW w:w="1264" w:type="dxa"/>
            <w:tcBorders>
              <w:top w:val="single" w:sz="6" w:space="0" w:color="000000"/>
              <w:left w:val="single" w:sz="6" w:space="0" w:color="000000"/>
              <w:bottom w:val="single" w:sz="6" w:space="0" w:color="000000"/>
              <w:right w:val="single" w:sz="6" w:space="0" w:color="000000"/>
            </w:tcBorders>
          </w:tcPr>
          <w:p w14:paraId="20448E13" w14:textId="77777777" w:rsidR="00E95412" w:rsidRPr="00F17087" w:rsidRDefault="00E95412" w:rsidP="00E95412">
            <w:pPr>
              <w:keepNext/>
              <w:ind w:left="567" w:hanging="567"/>
              <w:jc w:val="center"/>
              <w:rPr>
                <w:sz w:val="22"/>
                <w:szCs w:val="22"/>
              </w:rPr>
            </w:pPr>
          </w:p>
          <w:p w14:paraId="010B2DB2" w14:textId="77777777" w:rsidR="00E95412" w:rsidRPr="00F17087" w:rsidRDefault="006D0345" w:rsidP="00E95412">
            <w:pPr>
              <w:keepNext/>
              <w:ind w:left="567" w:hanging="567"/>
              <w:jc w:val="center"/>
              <w:rPr>
                <w:sz w:val="22"/>
                <w:szCs w:val="22"/>
              </w:rPr>
            </w:pPr>
            <w:r w:rsidRPr="00F17087">
              <w:rPr>
                <w:sz w:val="22"/>
                <w:szCs w:val="22"/>
              </w:rPr>
              <w:t>487 (6,</w:t>
            </w:r>
            <w:r w:rsidR="00E95412" w:rsidRPr="00F17087">
              <w:rPr>
                <w:sz w:val="22"/>
                <w:szCs w:val="22"/>
              </w:rPr>
              <w:t>9%)</w:t>
            </w:r>
          </w:p>
        </w:tc>
        <w:tc>
          <w:tcPr>
            <w:tcW w:w="992" w:type="dxa"/>
            <w:tcBorders>
              <w:top w:val="single" w:sz="6" w:space="0" w:color="000000"/>
              <w:left w:val="single" w:sz="6" w:space="0" w:color="000000"/>
              <w:bottom w:val="single" w:sz="6" w:space="0" w:color="000000"/>
              <w:right w:val="single" w:sz="6" w:space="0" w:color="000000"/>
            </w:tcBorders>
          </w:tcPr>
          <w:p w14:paraId="24E4C162" w14:textId="77777777" w:rsidR="00E95412" w:rsidRPr="00F17087" w:rsidRDefault="00E95412" w:rsidP="00E95412">
            <w:pPr>
              <w:keepNext/>
              <w:ind w:left="567" w:hanging="567"/>
              <w:jc w:val="center"/>
              <w:rPr>
                <w:sz w:val="22"/>
                <w:szCs w:val="22"/>
              </w:rPr>
            </w:pPr>
          </w:p>
          <w:p w14:paraId="76DB9D86" w14:textId="77777777" w:rsidR="00E95412" w:rsidRPr="00F17087" w:rsidRDefault="006D0345" w:rsidP="00E95412">
            <w:pPr>
              <w:keepNext/>
              <w:ind w:left="567" w:hanging="567"/>
              <w:jc w:val="center"/>
              <w:rPr>
                <w:sz w:val="22"/>
                <w:szCs w:val="22"/>
              </w:rPr>
            </w:pPr>
            <w:r w:rsidRPr="00F17087">
              <w:rPr>
                <w:sz w:val="22"/>
                <w:szCs w:val="22"/>
              </w:rPr>
              <w:t>7,</w:t>
            </w:r>
            <w:r w:rsidR="00E95412" w:rsidRPr="00F17087">
              <w:rPr>
                <w:sz w:val="22"/>
                <w:szCs w:val="22"/>
              </w:rPr>
              <w:t>8%</w:t>
            </w:r>
          </w:p>
        </w:tc>
        <w:tc>
          <w:tcPr>
            <w:tcW w:w="1260" w:type="dxa"/>
            <w:tcBorders>
              <w:top w:val="single" w:sz="6" w:space="0" w:color="000000"/>
              <w:left w:val="single" w:sz="6" w:space="0" w:color="000000"/>
              <w:bottom w:val="single" w:sz="6" w:space="0" w:color="000000"/>
              <w:right w:val="single" w:sz="6" w:space="0" w:color="000000"/>
            </w:tcBorders>
          </w:tcPr>
          <w:p w14:paraId="6237099D" w14:textId="77777777" w:rsidR="00E95412" w:rsidRPr="00F17087" w:rsidRDefault="006D0345" w:rsidP="00E95412">
            <w:pPr>
              <w:keepNext/>
              <w:ind w:left="567" w:hanging="567"/>
              <w:jc w:val="center"/>
              <w:rPr>
                <w:sz w:val="22"/>
                <w:szCs w:val="22"/>
              </w:rPr>
            </w:pPr>
            <w:r w:rsidRPr="00F17087">
              <w:rPr>
                <w:sz w:val="22"/>
                <w:szCs w:val="22"/>
              </w:rPr>
              <w:t>0,</w:t>
            </w:r>
            <w:r w:rsidR="00E95412" w:rsidRPr="00F17087">
              <w:rPr>
                <w:sz w:val="22"/>
                <w:szCs w:val="22"/>
              </w:rPr>
              <w:t xml:space="preserve">84 </w:t>
            </w:r>
          </w:p>
          <w:p w14:paraId="7478ABDE" w14:textId="77777777" w:rsidR="00E95412" w:rsidRPr="00F17087" w:rsidRDefault="006D0345" w:rsidP="00E95412">
            <w:pPr>
              <w:keepNext/>
              <w:ind w:left="567" w:hanging="567"/>
              <w:jc w:val="center"/>
              <w:rPr>
                <w:sz w:val="22"/>
                <w:szCs w:val="22"/>
              </w:rPr>
            </w:pPr>
            <w:r w:rsidRPr="00F17087">
              <w:rPr>
                <w:sz w:val="22"/>
                <w:szCs w:val="22"/>
              </w:rPr>
              <w:t>(0,74, 0,</w:t>
            </w:r>
            <w:r w:rsidR="00E95412" w:rsidRPr="00F17087">
              <w:rPr>
                <w:sz w:val="22"/>
                <w:szCs w:val="22"/>
              </w:rPr>
              <w:t>95)</w:t>
            </w:r>
          </w:p>
        </w:tc>
        <w:tc>
          <w:tcPr>
            <w:tcW w:w="1349" w:type="dxa"/>
            <w:tcBorders>
              <w:top w:val="single" w:sz="6" w:space="0" w:color="000000"/>
              <w:left w:val="single" w:sz="6" w:space="0" w:color="000000"/>
              <w:bottom w:val="single" w:sz="6" w:space="0" w:color="000000"/>
              <w:right w:val="single" w:sz="6" w:space="0" w:color="000000"/>
            </w:tcBorders>
          </w:tcPr>
          <w:p w14:paraId="546649B3" w14:textId="77777777" w:rsidR="00E95412" w:rsidRPr="00F17087" w:rsidRDefault="00E95412" w:rsidP="00E95412">
            <w:pPr>
              <w:keepNext/>
              <w:ind w:left="567" w:hanging="567"/>
              <w:jc w:val="center"/>
              <w:rPr>
                <w:sz w:val="22"/>
                <w:szCs w:val="22"/>
              </w:rPr>
            </w:pPr>
          </w:p>
          <w:p w14:paraId="73264126" w14:textId="77777777" w:rsidR="00E95412" w:rsidRPr="00F17087" w:rsidRDefault="006D0345" w:rsidP="00E95412">
            <w:pPr>
              <w:keepNext/>
              <w:ind w:left="567" w:hanging="567"/>
              <w:jc w:val="center"/>
              <w:rPr>
                <w:sz w:val="22"/>
                <w:szCs w:val="22"/>
              </w:rPr>
            </w:pPr>
            <w:r w:rsidRPr="00F17087">
              <w:rPr>
                <w:sz w:val="22"/>
                <w:szCs w:val="22"/>
              </w:rPr>
              <w:t>578 (8,</w:t>
            </w:r>
            <w:r w:rsidR="00E95412" w:rsidRPr="00F17087">
              <w:rPr>
                <w:sz w:val="22"/>
                <w:szCs w:val="22"/>
              </w:rPr>
              <w:t>2%)</w:t>
            </w:r>
          </w:p>
        </w:tc>
        <w:tc>
          <w:tcPr>
            <w:tcW w:w="1080" w:type="dxa"/>
            <w:tcBorders>
              <w:top w:val="single" w:sz="6" w:space="0" w:color="000000"/>
              <w:left w:val="single" w:sz="6" w:space="0" w:color="000000"/>
              <w:bottom w:val="single" w:sz="6" w:space="0" w:color="000000"/>
              <w:right w:val="single" w:sz="6" w:space="0" w:color="000000"/>
            </w:tcBorders>
          </w:tcPr>
          <w:p w14:paraId="1D9E48F1" w14:textId="77777777" w:rsidR="00E95412" w:rsidRPr="00F17087" w:rsidRDefault="00E95412" w:rsidP="00E95412">
            <w:pPr>
              <w:keepNext/>
              <w:ind w:left="567" w:hanging="567"/>
              <w:jc w:val="center"/>
              <w:rPr>
                <w:sz w:val="22"/>
                <w:szCs w:val="22"/>
              </w:rPr>
            </w:pPr>
          </w:p>
          <w:p w14:paraId="5C60FC06" w14:textId="77777777" w:rsidR="00E95412" w:rsidRPr="00F17087" w:rsidRDefault="006D0345" w:rsidP="00E95412">
            <w:pPr>
              <w:keepNext/>
              <w:ind w:left="567" w:hanging="567"/>
              <w:jc w:val="center"/>
              <w:rPr>
                <w:sz w:val="22"/>
                <w:szCs w:val="22"/>
              </w:rPr>
            </w:pPr>
            <w:r w:rsidRPr="00F17087">
              <w:rPr>
                <w:sz w:val="22"/>
                <w:szCs w:val="22"/>
              </w:rPr>
              <w:t>9,</w:t>
            </w:r>
            <w:r w:rsidR="00E95412" w:rsidRPr="00F17087">
              <w:rPr>
                <w:sz w:val="22"/>
                <w:szCs w:val="22"/>
              </w:rPr>
              <w:t>0%</w:t>
            </w:r>
          </w:p>
        </w:tc>
        <w:tc>
          <w:tcPr>
            <w:tcW w:w="1172" w:type="dxa"/>
            <w:tcBorders>
              <w:top w:val="single" w:sz="6" w:space="0" w:color="000000"/>
              <w:left w:val="single" w:sz="6" w:space="0" w:color="000000"/>
              <w:bottom w:val="single" w:sz="6" w:space="0" w:color="000000"/>
              <w:right w:val="single" w:sz="2" w:space="0" w:color="000000"/>
            </w:tcBorders>
          </w:tcPr>
          <w:p w14:paraId="0FB14E0C" w14:textId="77777777" w:rsidR="00E95412" w:rsidRPr="00F17087" w:rsidRDefault="00E95412" w:rsidP="00E95412">
            <w:pPr>
              <w:keepNext/>
              <w:ind w:left="567" w:hanging="567"/>
              <w:jc w:val="center"/>
              <w:rPr>
                <w:sz w:val="22"/>
                <w:szCs w:val="22"/>
              </w:rPr>
            </w:pPr>
          </w:p>
          <w:p w14:paraId="200BCA00" w14:textId="77777777" w:rsidR="00E95412" w:rsidRPr="00F17087" w:rsidRDefault="00E95412" w:rsidP="006D0345">
            <w:pPr>
              <w:keepNext/>
              <w:ind w:left="567" w:hanging="567"/>
              <w:jc w:val="center"/>
              <w:rPr>
                <w:sz w:val="22"/>
                <w:szCs w:val="22"/>
              </w:rPr>
            </w:pPr>
            <w:r w:rsidRPr="00F17087">
              <w:rPr>
                <w:sz w:val="22"/>
                <w:szCs w:val="22"/>
              </w:rPr>
              <w:t>0</w:t>
            </w:r>
            <w:r w:rsidR="006D0345" w:rsidRPr="00F17087">
              <w:rPr>
                <w:sz w:val="22"/>
                <w:szCs w:val="22"/>
              </w:rPr>
              <w:t>,</w:t>
            </w:r>
            <w:r w:rsidRPr="00F17087">
              <w:rPr>
                <w:sz w:val="22"/>
                <w:szCs w:val="22"/>
              </w:rPr>
              <w:t>0043 (s)</w:t>
            </w:r>
          </w:p>
        </w:tc>
      </w:tr>
      <w:tr w:rsidR="00E95412" w:rsidRPr="00F17087" w14:paraId="095E328F" w14:textId="77777777" w:rsidTr="006D0345">
        <w:trPr>
          <w:trHeight w:hRule="exact" w:val="595"/>
        </w:trPr>
        <w:tc>
          <w:tcPr>
            <w:tcW w:w="1724" w:type="dxa"/>
            <w:tcBorders>
              <w:top w:val="single" w:sz="6" w:space="0" w:color="000000"/>
              <w:left w:val="single" w:sz="2" w:space="0" w:color="000000"/>
              <w:bottom w:val="single" w:sz="6" w:space="0" w:color="000000"/>
              <w:right w:val="single" w:sz="6" w:space="0" w:color="000000"/>
            </w:tcBorders>
          </w:tcPr>
          <w:p w14:paraId="6533152C" w14:textId="77777777" w:rsidR="00E95412" w:rsidRPr="00F17087" w:rsidRDefault="00E95412" w:rsidP="00E95412">
            <w:pPr>
              <w:keepNext/>
              <w:ind w:left="567" w:right="129" w:hanging="403"/>
              <w:jc w:val="center"/>
              <w:rPr>
                <w:sz w:val="22"/>
                <w:szCs w:val="22"/>
              </w:rPr>
            </w:pPr>
          </w:p>
          <w:p w14:paraId="73C018D1" w14:textId="77777777" w:rsidR="00E95412" w:rsidRPr="00F17087" w:rsidRDefault="00AC6C7F" w:rsidP="00E95412">
            <w:pPr>
              <w:keepNext/>
              <w:ind w:left="567" w:right="129" w:hanging="403"/>
              <w:jc w:val="center"/>
              <w:rPr>
                <w:sz w:val="22"/>
                <w:szCs w:val="22"/>
              </w:rPr>
            </w:pPr>
            <w:r w:rsidRPr="00F17087">
              <w:rPr>
                <w:sz w:val="22"/>
                <w:szCs w:val="22"/>
              </w:rPr>
              <w:t>KV mirtys</w:t>
            </w:r>
          </w:p>
        </w:tc>
        <w:tc>
          <w:tcPr>
            <w:tcW w:w="1264" w:type="dxa"/>
            <w:tcBorders>
              <w:top w:val="single" w:sz="6" w:space="0" w:color="000000"/>
              <w:left w:val="single" w:sz="6" w:space="0" w:color="000000"/>
              <w:bottom w:val="single" w:sz="6" w:space="0" w:color="000000"/>
              <w:right w:val="single" w:sz="6" w:space="0" w:color="000000"/>
            </w:tcBorders>
          </w:tcPr>
          <w:p w14:paraId="2B84EFFB" w14:textId="77777777" w:rsidR="00E95412" w:rsidRPr="00F17087" w:rsidRDefault="00E95412" w:rsidP="00E95412">
            <w:pPr>
              <w:keepNext/>
              <w:ind w:left="567" w:hanging="567"/>
              <w:jc w:val="center"/>
              <w:rPr>
                <w:sz w:val="22"/>
                <w:szCs w:val="22"/>
              </w:rPr>
            </w:pPr>
          </w:p>
          <w:p w14:paraId="25F732F2" w14:textId="77777777" w:rsidR="00E95412" w:rsidRPr="00F17087" w:rsidRDefault="006D0345" w:rsidP="00E95412">
            <w:pPr>
              <w:keepNext/>
              <w:ind w:left="567" w:hanging="567"/>
              <w:jc w:val="center"/>
              <w:rPr>
                <w:sz w:val="22"/>
                <w:szCs w:val="22"/>
              </w:rPr>
            </w:pPr>
            <w:r w:rsidRPr="00F17087">
              <w:rPr>
                <w:sz w:val="22"/>
                <w:szCs w:val="22"/>
              </w:rPr>
              <w:t>174 (2,</w:t>
            </w:r>
            <w:r w:rsidR="00E95412" w:rsidRPr="00F17087">
              <w:rPr>
                <w:sz w:val="22"/>
                <w:szCs w:val="22"/>
              </w:rPr>
              <w:t>5%)</w:t>
            </w:r>
          </w:p>
        </w:tc>
        <w:tc>
          <w:tcPr>
            <w:tcW w:w="992" w:type="dxa"/>
            <w:tcBorders>
              <w:top w:val="single" w:sz="6" w:space="0" w:color="000000"/>
              <w:left w:val="single" w:sz="6" w:space="0" w:color="000000"/>
              <w:bottom w:val="single" w:sz="6" w:space="0" w:color="000000"/>
              <w:right w:val="single" w:sz="6" w:space="0" w:color="000000"/>
            </w:tcBorders>
          </w:tcPr>
          <w:p w14:paraId="176A41B0" w14:textId="77777777" w:rsidR="00E95412" w:rsidRPr="00F17087" w:rsidRDefault="00E95412" w:rsidP="00E95412">
            <w:pPr>
              <w:keepNext/>
              <w:ind w:left="567" w:hanging="567"/>
              <w:jc w:val="center"/>
              <w:rPr>
                <w:sz w:val="22"/>
                <w:szCs w:val="22"/>
              </w:rPr>
            </w:pPr>
          </w:p>
          <w:p w14:paraId="6266B342" w14:textId="77777777" w:rsidR="00E95412" w:rsidRPr="00F17087" w:rsidRDefault="006D0345" w:rsidP="00E95412">
            <w:pPr>
              <w:keepNext/>
              <w:ind w:left="567" w:hanging="567"/>
              <w:jc w:val="center"/>
              <w:rPr>
                <w:sz w:val="22"/>
                <w:szCs w:val="22"/>
              </w:rPr>
            </w:pPr>
            <w:r w:rsidRPr="00F17087">
              <w:rPr>
                <w:sz w:val="22"/>
                <w:szCs w:val="22"/>
              </w:rPr>
              <w:t>2,</w:t>
            </w:r>
            <w:r w:rsidR="00E95412" w:rsidRPr="00F17087">
              <w:rPr>
                <w:sz w:val="22"/>
                <w:szCs w:val="22"/>
              </w:rPr>
              <w:t>9%</w:t>
            </w:r>
          </w:p>
        </w:tc>
        <w:tc>
          <w:tcPr>
            <w:tcW w:w="1260" w:type="dxa"/>
            <w:tcBorders>
              <w:top w:val="single" w:sz="6" w:space="0" w:color="000000"/>
              <w:left w:val="single" w:sz="6" w:space="0" w:color="000000"/>
              <w:bottom w:val="single" w:sz="6" w:space="0" w:color="000000"/>
              <w:right w:val="single" w:sz="6" w:space="0" w:color="000000"/>
            </w:tcBorders>
          </w:tcPr>
          <w:p w14:paraId="18F7DF45" w14:textId="77777777" w:rsidR="00E95412" w:rsidRPr="00F17087" w:rsidRDefault="006D0345" w:rsidP="00E95412">
            <w:pPr>
              <w:keepNext/>
              <w:ind w:left="567" w:hanging="567"/>
              <w:jc w:val="center"/>
              <w:rPr>
                <w:sz w:val="22"/>
                <w:szCs w:val="22"/>
              </w:rPr>
            </w:pPr>
            <w:r w:rsidRPr="00F17087">
              <w:rPr>
                <w:sz w:val="22"/>
                <w:szCs w:val="22"/>
              </w:rPr>
              <w:t>0,</w:t>
            </w:r>
            <w:r w:rsidR="00E95412" w:rsidRPr="00F17087">
              <w:rPr>
                <w:sz w:val="22"/>
                <w:szCs w:val="22"/>
              </w:rPr>
              <w:t xml:space="preserve">83 </w:t>
            </w:r>
          </w:p>
          <w:p w14:paraId="783D09F1" w14:textId="77777777" w:rsidR="00E95412" w:rsidRPr="00F17087" w:rsidRDefault="006D0345" w:rsidP="00E95412">
            <w:pPr>
              <w:keepNext/>
              <w:ind w:left="567" w:hanging="567"/>
              <w:jc w:val="center"/>
              <w:rPr>
                <w:sz w:val="22"/>
                <w:szCs w:val="22"/>
              </w:rPr>
            </w:pPr>
            <w:r w:rsidRPr="00F17087">
              <w:rPr>
                <w:sz w:val="22"/>
                <w:szCs w:val="22"/>
              </w:rPr>
              <w:t>(0,68, 1,</w:t>
            </w:r>
            <w:r w:rsidR="00E95412" w:rsidRPr="00F17087">
              <w:rPr>
                <w:sz w:val="22"/>
                <w:szCs w:val="22"/>
              </w:rPr>
              <w:t>01)</w:t>
            </w:r>
          </w:p>
        </w:tc>
        <w:tc>
          <w:tcPr>
            <w:tcW w:w="1349" w:type="dxa"/>
            <w:tcBorders>
              <w:top w:val="single" w:sz="6" w:space="0" w:color="000000"/>
              <w:left w:val="single" w:sz="6" w:space="0" w:color="000000"/>
              <w:bottom w:val="single" w:sz="6" w:space="0" w:color="000000"/>
              <w:right w:val="single" w:sz="6" w:space="0" w:color="000000"/>
            </w:tcBorders>
          </w:tcPr>
          <w:p w14:paraId="58B36560" w14:textId="77777777" w:rsidR="00E95412" w:rsidRPr="00F17087" w:rsidRDefault="00E95412" w:rsidP="00E95412">
            <w:pPr>
              <w:keepNext/>
              <w:ind w:left="567" w:hanging="567"/>
              <w:jc w:val="center"/>
              <w:rPr>
                <w:sz w:val="22"/>
                <w:szCs w:val="22"/>
              </w:rPr>
            </w:pPr>
          </w:p>
          <w:p w14:paraId="7544F368" w14:textId="77777777" w:rsidR="00E95412" w:rsidRPr="00F17087" w:rsidRDefault="006D0345" w:rsidP="00E95412">
            <w:pPr>
              <w:keepNext/>
              <w:ind w:left="567" w:hanging="567"/>
              <w:jc w:val="center"/>
              <w:rPr>
                <w:sz w:val="22"/>
                <w:szCs w:val="22"/>
              </w:rPr>
            </w:pPr>
            <w:r w:rsidRPr="00F17087">
              <w:rPr>
                <w:sz w:val="22"/>
                <w:szCs w:val="22"/>
              </w:rPr>
              <w:t>210 (3,</w:t>
            </w:r>
            <w:r w:rsidR="00E95412" w:rsidRPr="00F17087">
              <w:rPr>
                <w:sz w:val="22"/>
                <w:szCs w:val="22"/>
              </w:rPr>
              <w:t>0%)</w:t>
            </w:r>
          </w:p>
        </w:tc>
        <w:tc>
          <w:tcPr>
            <w:tcW w:w="1080" w:type="dxa"/>
            <w:tcBorders>
              <w:top w:val="single" w:sz="6" w:space="0" w:color="000000"/>
              <w:left w:val="single" w:sz="6" w:space="0" w:color="000000"/>
              <w:bottom w:val="single" w:sz="6" w:space="0" w:color="000000"/>
              <w:right w:val="single" w:sz="6" w:space="0" w:color="000000"/>
            </w:tcBorders>
          </w:tcPr>
          <w:p w14:paraId="713ACD52" w14:textId="77777777" w:rsidR="00E95412" w:rsidRPr="00F17087" w:rsidRDefault="00E95412" w:rsidP="00E95412">
            <w:pPr>
              <w:keepNext/>
              <w:ind w:left="567" w:hanging="567"/>
              <w:jc w:val="center"/>
              <w:rPr>
                <w:sz w:val="22"/>
                <w:szCs w:val="22"/>
              </w:rPr>
            </w:pPr>
          </w:p>
          <w:p w14:paraId="77E3BC65" w14:textId="77777777" w:rsidR="00E95412" w:rsidRPr="00F17087" w:rsidRDefault="006D0345" w:rsidP="00E95412">
            <w:pPr>
              <w:keepNext/>
              <w:ind w:left="567" w:hanging="567"/>
              <w:jc w:val="center"/>
              <w:rPr>
                <w:sz w:val="22"/>
                <w:szCs w:val="22"/>
              </w:rPr>
            </w:pPr>
            <w:r w:rsidRPr="00F17087">
              <w:rPr>
                <w:sz w:val="22"/>
                <w:szCs w:val="22"/>
              </w:rPr>
              <w:t>3,</w:t>
            </w:r>
            <w:r w:rsidR="00E95412" w:rsidRPr="00F17087">
              <w:rPr>
                <w:sz w:val="22"/>
                <w:szCs w:val="22"/>
              </w:rPr>
              <w:t>4%</w:t>
            </w:r>
          </w:p>
        </w:tc>
        <w:tc>
          <w:tcPr>
            <w:tcW w:w="1172" w:type="dxa"/>
            <w:tcBorders>
              <w:top w:val="single" w:sz="6" w:space="0" w:color="000000"/>
              <w:left w:val="single" w:sz="6" w:space="0" w:color="000000"/>
              <w:bottom w:val="single" w:sz="6" w:space="0" w:color="000000"/>
              <w:right w:val="single" w:sz="2" w:space="0" w:color="000000"/>
            </w:tcBorders>
          </w:tcPr>
          <w:p w14:paraId="76BF6766" w14:textId="77777777" w:rsidR="00E95412" w:rsidRPr="00F17087" w:rsidRDefault="00E95412" w:rsidP="00E95412">
            <w:pPr>
              <w:keepNext/>
              <w:ind w:left="567" w:hanging="567"/>
              <w:jc w:val="center"/>
              <w:rPr>
                <w:sz w:val="22"/>
                <w:szCs w:val="22"/>
              </w:rPr>
            </w:pPr>
          </w:p>
          <w:p w14:paraId="27EEA5DF" w14:textId="77777777" w:rsidR="00E95412" w:rsidRPr="00F17087" w:rsidRDefault="006D0345" w:rsidP="00E95412">
            <w:pPr>
              <w:keepNext/>
              <w:ind w:left="567" w:hanging="567"/>
              <w:jc w:val="center"/>
              <w:rPr>
                <w:sz w:val="22"/>
                <w:szCs w:val="22"/>
              </w:rPr>
            </w:pPr>
            <w:r w:rsidRPr="00F17087">
              <w:rPr>
                <w:sz w:val="22"/>
                <w:szCs w:val="22"/>
              </w:rPr>
              <w:t>0,</w:t>
            </w:r>
            <w:r w:rsidR="00E95412" w:rsidRPr="00F17087">
              <w:rPr>
                <w:sz w:val="22"/>
                <w:szCs w:val="22"/>
              </w:rPr>
              <w:t>0676</w:t>
            </w:r>
          </w:p>
        </w:tc>
      </w:tr>
      <w:tr w:rsidR="00E95412" w:rsidRPr="00F17087" w14:paraId="516E4928" w14:textId="77777777" w:rsidTr="006D0345">
        <w:trPr>
          <w:trHeight w:hRule="exact" w:val="595"/>
        </w:trPr>
        <w:tc>
          <w:tcPr>
            <w:tcW w:w="1724" w:type="dxa"/>
            <w:tcBorders>
              <w:top w:val="single" w:sz="6" w:space="0" w:color="000000"/>
              <w:left w:val="single" w:sz="2" w:space="0" w:color="000000"/>
              <w:bottom w:val="single" w:sz="6" w:space="0" w:color="000000"/>
              <w:right w:val="single" w:sz="6" w:space="0" w:color="000000"/>
            </w:tcBorders>
          </w:tcPr>
          <w:p w14:paraId="7DC6438E" w14:textId="77777777" w:rsidR="00E95412" w:rsidRPr="00F17087" w:rsidRDefault="00E95412" w:rsidP="00E95412">
            <w:pPr>
              <w:keepNext/>
              <w:ind w:left="567" w:right="129" w:hanging="403"/>
              <w:jc w:val="center"/>
              <w:rPr>
                <w:sz w:val="22"/>
                <w:szCs w:val="22"/>
              </w:rPr>
            </w:pPr>
          </w:p>
          <w:p w14:paraId="3A1A93D9" w14:textId="77777777" w:rsidR="00E95412" w:rsidRPr="00F17087" w:rsidRDefault="00E95412" w:rsidP="00E95412">
            <w:pPr>
              <w:keepNext/>
              <w:ind w:left="567" w:right="129" w:hanging="403"/>
              <w:jc w:val="center"/>
              <w:rPr>
                <w:sz w:val="22"/>
                <w:szCs w:val="22"/>
              </w:rPr>
            </w:pPr>
            <w:r w:rsidRPr="00F17087">
              <w:rPr>
                <w:sz w:val="22"/>
                <w:szCs w:val="22"/>
              </w:rPr>
              <w:t>MI</w:t>
            </w:r>
          </w:p>
        </w:tc>
        <w:tc>
          <w:tcPr>
            <w:tcW w:w="1264" w:type="dxa"/>
            <w:tcBorders>
              <w:top w:val="single" w:sz="6" w:space="0" w:color="000000"/>
              <w:left w:val="single" w:sz="6" w:space="0" w:color="000000"/>
              <w:bottom w:val="single" w:sz="6" w:space="0" w:color="000000"/>
              <w:right w:val="single" w:sz="6" w:space="0" w:color="000000"/>
            </w:tcBorders>
          </w:tcPr>
          <w:p w14:paraId="28A6D003" w14:textId="77777777" w:rsidR="00E95412" w:rsidRPr="00F17087" w:rsidRDefault="00E95412" w:rsidP="00E95412">
            <w:pPr>
              <w:keepNext/>
              <w:ind w:left="567" w:hanging="567"/>
              <w:jc w:val="center"/>
              <w:rPr>
                <w:sz w:val="22"/>
                <w:szCs w:val="22"/>
              </w:rPr>
            </w:pPr>
          </w:p>
          <w:p w14:paraId="2286D750" w14:textId="77777777" w:rsidR="00E95412" w:rsidRPr="00F17087" w:rsidRDefault="00E95412" w:rsidP="006D0345">
            <w:pPr>
              <w:keepNext/>
              <w:ind w:left="567" w:hanging="567"/>
              <w:jc w:val="center"/>
              <w:rPr>
                <w:sz w:val="22"/>
                <w:szCs w:val="22"/>
              </w:rPr>
            </w:pPr>
            <w:r w:rsidRPr="00F17087">
              <w:rPr>
                <w:sz w:val="22"/>
                <w:szCs w:val="22"/>
              </w:rPr>
              <w:t>285 (4</w:t>
            </w:r>
            <w:r w:rsidR="006D0345" w:rsidRPr="00F17087">
              <w:rPr>
                <w:sz w:val="22"/>
                <w:szCs w:val="22"/>
              </w:rPr>
              <w:t>,</w:t>
            </w:r>
            <w:r w:rsidRPr="00F17087">
              <w:rPr>
                <w:sz w:val="22"/>
                <w:szCs w:val="22"/>
              </w:rPr>
              <w:t>0%)</w:t>
            </w:r>
          </w:p>
        </w:tc>
        <w:tc>
          <w:tcPr>
            <w:tcW w:w="992" w:type="dxa"/>
            <w:tcBorders>
              <w:top w:val="single" w:sz="6" w:space="0" w:color="000000"/>
              <w:left w:val="single" w:sz="6" w:space="0" w:color="000000"/>
              <w:bottom w:val="single" w:sz="6" w:space="0" w:color="000000"/>
              <w:right w:val="single" w:sz="6" w:space="0" w:color="000000"/>
            </w:tcBorders>
          </w:tcPr>
          <w:p w14:paraId="29FED1D5" w14:textId="77777777" w:rsidR="00E95412" w:rsidRPr="00F17087" w:rsidRDefault="00E95412" w:rsidP="00E95412">
            <w:pPr>
              <w:keepNext/>
              <w:ind w:left="567" w:hanging="567"/>
              <w:jc w:val="center"/>
              <w:rPr>
                <w:sz w:val="22"/>
                <w:szCs w:val="22"/>
              </w:rPr>
            </w:pPr>
          </w:p>
          <w:p w14:paraId="2FC4B3F1" w14:textId="77777777" w:rsidR="00E95412" w:rsidRPr="00F17087" w:rsidRDefault="006D0345" w:rsidP="00E95412">
            <w:pPr>
              <w:keepNext/>
              <w:ind w:left="567" w:hanging="567"/>
              <w:jc w:val="center"/>
              <w:rPr>
                <w:sz w:val="22"/>
                <w:szCs w:val="22"/>
              </w:rPr>
            </w:pPr>
            <w:r w:rsidRPr="00F17087">
              <w:rPr>
                <w:sz w:val="22"/>
                <w:szCs w:val="22"/>
              </w:rPr>
              <w:t>4,</w:t>
            </w:r>
            <w:r w:rsidR="00E95412" w:rsidRPr="00F17087">
              <w:rPr>
                <w:sz w:val="22"/>
                <w:szCs w:val="22"/>
              </w:rPr>
              <w:t>5%</w:t>
            </w:r>
          </w:p>
        </w:tc>
        <w:tc>
          <w:tcPr>
            <w:tcW w:w="1260" w:type="dxa"/>
            <w:tcBorders>
              <w:top w:val="single" w:sz="6" w:space="0" w:color="000000"/>
              <w:left w:val="single" w:sz="6" w:space="0" w:color="000000"/>
              <w:bottom w:val="single" w:sz="6" w:space="0" w:color="000000"/>
              <w:right w:val="single" w:sz="6" w:space="0" w:color="000000"/>
            </w:tcBorders>
          </w:tcPr>
          <w:p w14:paraId="2837FD0B" w14:textId="77777777" w:rsidR="00E95412" w:rsidRPr="00F17087" w:rsidRDefault="00E95412" w:rsidP="00E95412">
            <w:pPr>
              <w:keepNext/>
              <w:ind w:left="567" w:hanging="567"/>
              <w:jc w:val="center"/>
              <w:rPr>
                <w:sz w:val="22"/>
                <w:szCs w:val="22"/>
              </w:rPr>
            </w:pPr>
            <w:r w:rsidRPr="00F17087">
              <w:rPr>
                <w:sz w:val="22"/>
                <w:szCs w:val="22"/>
              </w:rPr>
              <w:t xml:space="preserve">0.84 </w:t>
            </w:r>
          </w:p>
          <w:p w14:paraId="06F35655" w14:textId="77777777" w:rsidR="00E95412" w:rsidRPr="00F17087" w:rsidRDefault="006D0345" w:rsidP="00E95412">
            <w:pPr>
              <w:keepNext/>
              <w:ind w:left="567" w:hanging="567"/>
              <w:jc w:val="center"/>
              <w:rPr>
                <w:sz w:val="22"/>
                <w:szCs w:val="22"/>
              </w:rPr>
            </w:pPr>
            <w:r w:rsidRPr="00F17087">
              <w:rPr>
                <w:sz w:val="22"/>
                <w:szCs w:val="22"/>
              </w:rPr>
              <w:t>(0,72, 0,</w:t>
            </w:r>
            <w:r w:rsidR="00E95412" w:rsidRPr="00F17087">
              <w:rPr>
                <w:sz w:val="22"/>
                <w:szCs w:val="22"/>
              </w:rPr>
              <w:t>98)</w:t>
            </w:r>
          </w:p>
        </w:tc>
        <w:tc>
          <w:tcPr>
            <w:tcW w:w="1349" w:type="dxa"/>
            <w:tcBorders>
              <w:top w:val="single" w:sz="6" w:space="0" w:color="000000"/>
              <w:left w:val="single" w:sz="6" w:space="0" w:color="000000"/>
              <w:bottom w:val="single" w:sz="6" w:space="0" w:color="000000"/>
              <w:right w:val="single" w:sz="6" w:space="0" w:color="000000"/>
            </w:tcBorders>
          </w:tcPr>
          <w:p w14:paraId="4043AB5C" w14:textId="77777777" w:rsidR="00E95412" w:rsidRPr="00F17087" w:rsidRDefault="00E95412" w:rsidP="00E95412">
            <w:pPr>
              <w:keepNext/>
              <w:ind w:left="567" w:hanging="567"/>
              <w:jc w:val="center"/>
              <w:rPr>
                <w:sz w:val="22"/>
                <w:szCs w:val="22"/>
              </w:rPr>
            </w:pPr>
          </w:p>
          <w:p w14:paraId="7F11AFE6" w14:textId="77777777" w:rsidR="00E95412" w:rsidRPr="00F17087" w:rsidRDefault="006D0345" w:rsidP="00E95412">
            <w:pPr>
              <w:keepNext/>
              <w:ind w:left="567" w:hanging="567"/>
              <w:jc w:val="center"/>
              <w:rPr>
                <w:sz w:val="22"/>
                <w:szCs w:val="22"/>
              </w:rPr>
            </w:pPr>
            <w:r w:rsidRPr="00F17087">
              <w:rPr>
                <w:sz w:val="22"/>
                <w:szCs w:val="22"/>
              </w:rPr>
              <w:t>338 (4,</w:t>
            </w:r>
            <w:r w:rsidR="00E95412" w:rsidRPr="00F17087">
              <w:rPr>
                <w:sz w:val="22"/>
                <w:szCs w:val="22"/>
              </w:rPr>
              <w:t>8%)</w:t>
            </w:r>
          </w:p>
        </w:tc>
        <w:tc>
          <w:tcPr>
            <w:tcW w:w="1080" w:type="dxa"/>
            <w:tcBorders>
              <w:top w:val="single" w:sz="6" w:space="0" w:color="000000"/>
              <w:left w:val="single" w:sz="6" w:space="0" w:color="000000"/>
              <w:bottom w:val="single" w:sz="6" w:space="0" w:color="000000"/>
              <w:right w:val="single" w:sz="6" w:space="0" w:color="000000"/>
            </w:tcBorders>
          </w:tcPr>
          <w:p w14:paraId="649615B2" w14:textId="77777777" w:rsidR="00E95412" w:rsidRPr="00F17087" w:rsidRDefault="00E95412" w:rsidP="00E95412">
            <w:pPr>
              <w:keepNext/>
              <w:ind w:left="567" w:hanging="567"/>
              <w:jc w:val="center"/>
              <w:rPr>
                <w:sz w:val="22"/>
                <w:szCs w:val="22"/>
              </w:rPr>
            </w:pPr>
          </w:p>
          <w:p w14:paraId="6CCB3357" w14:textId="77777777" w:rsidR="00E95412" w:rsidRPr="00F17087" w:rsidRDefault="006D0345" w:rsidP="00E95412">
            <w:pPr>
              <w:keepNext/>
              <w:ind w:left="567" w:hanging="567"/>
              <w:jc w:val="center"/>
              <w:rPr>
                <w:sz w:val="22"/>
                <w:szCs w:val="22"/>
              </w:rPr>
            </w:pPr>
            <w:r w:rsidRPr="00F17087">
              <w:rPr>
                <w:sz w:val="22"/>
                <w:szCs w:val="22"/>
              </w:rPr>
              <w:t>5,</w:t>
            </w:r>
            <w:r w:rsidR="00E95412" w:rsidRPr="00F17087">
              <w:rPr>
                <w:sz w:val="22"/>
                <w:szCs w:val="22"/>
              </w:rPr>
              <w:t>2%</w:t>
            </w:r>
          </w:p>
        </w:tc>
        <w:tc>
          <w:tcPr>
            <w:tcW w:w="1172" w:type="dxa"/>
            <w:tcBorders>
              <w:top w:val="single" w:sz="6" w:space="0" w:color="000000"/>
              <w:left w:val="single" w:sz="6" w:space="0" w:color="000000"/>
              <w:bottom w:val="single" w:sz="6" w:space="0" w:color="000000"/>
              <w:right w:val="single" w:sz="2" w:space="0" w:color="000000"/>
            </w:tcBorders>
          </w:tcPr>
          <w:p w14:paraId="4A7D7D1A" w14:textId="77777777" w:rsidR="00E95412" w:rsidRPr="00F17087" w:rsidRDefault="00E95412" w:rsidP="00E95412">
            <w:pPr>
              <w:keepNext/>
              <w:ind w:left="567" w:hanging="567"/>
              <w:jc w:val="center"/>
              <w:rPr>
                <w:sz w:val="22"/>
                <w:szCs w:val="22"/>
              </w:rPr>
            </w:pPr>
          </w:p>
          <w:p w14:paraId="4B3528E2" w14:textId="77777777" w:rsidR="00E95412" w:rsidRPr="00F17087" w:rsidRDefault="006D0345" w:rsidP="00E95412">
            <w:pPr>
              <w:keepNext/>
              <w:ind w:left="567" w:hanging="567"/>
              <w:jc w:val="center"/>
              <w:rPr>
                <w:sz w:val="22"/>
                <w:szCs w:val="22"/>
              </w:rPr>
            </w:pPr>
            <w:r w:rsidRPr="00F17087">
              <w:rPr>
                <w:sz w:val="22"/>
                <w:szCs w:val="22"/>
              </w:rPr>
              <w:t>0,</w:t>
            </w:r>
            <w:r w:rsidR="00E95412" w:rsidRPr="00F17087">
              <w:rPr>
                <w:sz w:val="22"/>
                <w:szCs w:val="22"/>
              </w:rPr>
              <w:t>0314</w:t>
            </w:r>
          </w:p>
        </w:tc>
      </w:tr>
      <w:tr w:rsidR="00E95412" w:rsidRPr="00F17087" w14:paraId="171A00F6" w14:textId="77777777" w:rsidTr="006D0345">
        <w:trPr>
          <w:trHeight w:hRule="exact" w:val="595"/>
        </w:trPr>
        <w:tc>
          <w:tcPr>
            <w:tcW w:w="1724" w:type="dxa"/>
            <w:tcBorders>
              <w:top w:val="single" w:sz="6" w:space="0" w:color="000000"/>
              <w:left w:val="single" w:sz="2" w:space="0" w:color="000000"/>
              <w:bottom w:val="single" w:sz="6" w:space="0" w:color="000000"/>
              <w:right w:val="single" w:sz="6" w:space="0" w:color="000000"/>
            </w:tcBorders>
          </w:tcPr>
          <w:p w14:paraId="0EF96252" w14:textId="77777777" w:rsidR="00E95412" w:rsidRPr="00F17087" w:rsidRDefault="00E95412" w:rsidP="00E95412">
            <w:pPr>
              <w:keepNext/>
              <w:ind w:left="567" w:right="129" w:hanging="403"/>
              <w:jc w:val="center"/>
              <w:rPr>
                <w:sz w:val="22"/>
                <w:szCs w:val="22"/>
              </w:rPr>
            </w:pPr>
          </w:p>
          <w:p w14:paraId="103D8EA7" w14:textId="77777777" w:rsidR="00E95412" w:rsidRPr="00F17087" w:rsidRDefault="00AC6C7F" w:rsidP="00E95412">
            <w:pPr>
              <w:keepNext/>
              <w:ind w:left="567" w:right="129" w:hanging="403"/>
              <w:jc w:val="center"/>
              <w:rPr>
                <w:sz w:val="22"/>
                <w:szCs w:val="22"/>
              </w:rPr>
            </w:pPr>
            <w:r w:rsidRPr="00F17087">
              <w:rPr>
                <w:sz w:val="22"/>
                <w:szCs w:val="22"/>
              </w:rPr>
              <w:t>Insultai</w:t>
            </w:r>
          </w:p>
        </w:tc>
        <w:tc>
          <w:tcPr>
            <w:tcW w:w="1264" w:type="dxa"/>
            <w:tcBorders>
              <w:top w:val="single" w:sz="6" w:space="0" w:color="000000"/>
              <w:left w:val="single" w:sz="6" w:space="0" w:color="000000"/>
              <w:bottom w:val="single" w:sz="6" w:space="0" w:color="000000"/>
              <w:right w:val="single" w:sz="6" w:space="0" w:color="000000"/>
            </w:tcBorders>
          </w:tcPr>
          <w:p w14:paraId="24964C40" w14:textId="77777777" w:rsidR="00E95412" w:rsidRPr="00F17087" w:rsidRDefault="00E95412" w:rsidP="00E95412">
            <w:pPr>
              <w:keepNext/>
              <w:ind w:left="567" w:hanging="567"/>
              <w:jc w:val="center"/>
              <w:rPr>
                <w:sz w:val="22"/>
                <w:szCs w:val="22"/>
              </w:rPr>
            </w:pPr>
          </w:p>
          <w:p w14:paraId="34F7F3D7" w14:textId="77777777" w:rsidR="00E95412" w:rsidRPr="00F17087" w:rsidRDefault="00E95412" w:rsidP="00E95412">
            <w:pPr>
              <w:keepNext/>
              <w:ind w:left="567" w:hanging="567"/>
              <w:jc w:val="center"/>
              <w:rPr>
                <w:sz w:val="22"/>
                <w:szCs w:val="22"/>
              </w:rPr>
            </w:pPr>
            <w:r w:rsidRPr="00F17087">
              <w:rPr>
                <w:sz w:val="22"/>
                <w:szCs w:val="22"/>
              </w:rPr>
              <w:t xml:space="preserve">91 </w:t>
            </w:r>
            <w:r w:rsidR="006D0345" w:rsidRPr="00F17087">
              <w:rPr>
                <w:sz w:val="22"/>
                <w:szCs w:val="22"/>
              </w:rPr>
              <w:t>(1,</w:t>
            </w:r>
            <w:r w:rsidRPr="00F17087">
              <w:rPr>
                <w:sz w:val="22"/>
                <w:szCs w:val="22"/>
              </w:rPr>
              <w:t>3%)</w:t>
            </w:r>
          </w:p>
        </w:tc>
        <w:tc>
          <w:tcPr>
            <w:tcW w:w="992" w:type="dxa"/>
            <w:tcBorders>
              <w:top w:val="single" w:sz="6" w:space="0" w:color="000000"/>
              <w:left w:val="single" w:sz="6" w:space="0" w:color="000000"/>
              <w:bottom w:val="single" w:sz="6" w:space="0" w:color="000000"/>
              <w:right w:val="single" w:sz="6" w:space="0" w:color="000000"/>
            </w:tcBorders>
          </w:tcPr>
          <w:p w14:paraId="2752489D" w14:textId="77777777" w:rsidR="00E95412" w:rsidRPr="00F17087" w:rsidRDefault="00E95412" w:rsidP="00E95412">
            <w:pPr>
              <w:keepNext/>
              <w:ind w:left="567" w:hanging="567"/>
              <w:jc w:val="center"/>
              <w:rPr>
                <w:sz w:val="22"/>
                <w:szCs w:val="22"/>
              </w:rPr>
            </w:pPr>
            <w:r w:rsidRPr="00F17087">
              <w:rPr>
                <w:sz w:val="22"/>
                <w:szCs w:val="22"/>
              </w:rPr>
              <w:t xml:space="preserve"> </w:t>
            </w:r>
          </w:p>
          <w:p w14:paraId="1AB869C8" w14:textId="77777777" w:rsidR="00E95412" w:rsidRPr="00F17087" w:rsidRDefault="006D0345" w:rsidP="00E95412">
            <w:pPr>
              <w:keepNext/>
              <w:ind w:left="567" w:hanging="567"/>
              <w:jc w:val="center"/>
              <w:rPr>
                <w:sz w:val="22"/>
                <w:szCs w:val="22"/>
              </w:rPr>
            </w:pPr>
            <w:r w:rsidRPr="00F17087">
              <w:rPr>
                <w:sz w:val="22"/>
                <w:szCs w:val="22"/>
              </w:rPr>
              <w:t>1,</w:t>
            </w:r>
            <w:r w:rsidR="00E95412" w:rsidRPr="00F17087">
              <w:rPr>
                <w:sz w:val="22"/>
                <w:szCs w:val="22"/>
              </w:rPr>
              <w:t>5%</w:t>
            </w:r>
          </w:p>
        </w:tc>
        <w:tc>
          <w:tcPr>
            <w:tcW w:w="1260" w:type="dxa"/>
            <w:tcBorders>
              <w:top w:val="single" w:sz="6" w:space="0" w:color="000000"/>
              <w:left w:val="single" w:sz="6" w:space="0" w:color="000000"/>
              <w:bottom w:val="single" w:sz="6" w:space="0" w:color="000000"/>
              <w:right w:val="single" w:sz="6" w:space="0" w:color="000000"/>
            </w:tcBorders>
          </w:tcPr>
          <w:p w14:paraId="2FBEE0B8" w14:textId="77777777" w:rsidR="00E95412" w:rsidRPr="00F17087" w:rsidRDefault="006D0345" w:rsidP="00E95412">
            <w:pPr>
              <w:keepNext/>
              <w:ind w:left="567" w:hanging="567"/>
              <w:jc w:val="center"/>
              <w:rPr>
                <w:sz w:val="22"/>
                <w:szCs w:val="22"/>
              </w:rPr>
            </w:pPr>
            <w:r w:rsidRPr="00F17087">
              <w:rPr>
                <w:sz w:val="22"/>
                <w:szCs w:val="22"/>
              </w:rPr>
              <w:t>0,</w:t>
            </w:r>
            <w:r w:rsidR="00E95412" w:rsidRPr="00F17087">
              <w:rPr>
                <w:sz w:val="22"/>
                <w:szCs w:val="22"/>
              </w:rPr>
              <w:t xml:space="preserve">75 </w:t>
            </w:r>
          </w:p>
          <w:p w14:paraId="48BFBC20" w14:textId="77777777" w:rsidR="00E95412" w:rsidRPr="00F17087" w:rsidRDefault="006D0345" w:rsidP="00E95412">
            <w:pPr>
              <w:keepNext/>
              <w:ind w:left="567" w:hanging="567"/>
              <w:jc w:val="center"/>
              <w:rPr>
                <w:sz w:val="22"/>
                <w:szCs w:val="22"/>
              </w:rPr>
            </w:pPr>
            <w:r w:rsidRPr="00F17087">
              <w:rPr>
                <w:sz w:val="22"/>
                <w:szCs w:val="22"/>
              </w:rPr>
              <w:t>(0,57, 0,</w:t>
            </w:r>
            <w:r w:rsidR="00E95412" w:rsidRPr="00F17087">
              <w:rPr>
                <w:sz w:val="22"/>
                <w:szCs w:val="22"/>
              </w:rPr>
              <w:t>98)</w:t>
            </w:r>
          </w:p>
        </w:tc>
        <w:tc>
          <w:tcPr>
            <w:tcW w:w="1349" w:type="dxa"/>
            <w:tcBorders>
              <w:top w:val="single" w:sz="6" w:space="0" w:color="000000"/>
              <w:left w:val="single" w:sz="6" w:space="0" w:color="000000"/>
              <w:bottom w:val="single" w:sz="6" w:space="0" w:color="000000"/>
              <w:right w:val="single" w:sz="6" w:space="0" w:color="000000"/>
            </w:tcBorders>
          </w:tcPr>
          <w:p w14:paraId="7EA0E3D3" w14:textId="77777777" w:rsidR="00E95412" w:rsidRPr="00F17087" w:rsidRDefault="00E95412" w:rsidP="00E95412">
            <w:pPr>
              <w:keepNext/>
              <w:ind w:left="567" w:hanging="567"/>
              <w:jc w:val="center"/>
              <w:rPr>
                <w:sz w:val="22"/>
                <w:szCs w:val="22"/>
              </w:rPr>
            </w:pPr>
          </w:p>
          <w:p w14:paraId="7D510B70" w14:textId="77777777" w:rsidR="00E95412" w:rsidRPr="00F17087" w:rsidRDefault="006D0345" w:rsidP="00E95412">
            <w:pPr>
              <w:keepNext/>
              <w:ind w:left="567" w:hanging="567"/>
              <w:jc w:val="center"/>
              <w:rPr>
                <w:sz w:val="22"/>
                <w:szCs w:val="22"/>
              </w:rPr>
            </w:pPr>
            <w:r w:rsidRPr="00F17087">
              <w:rPr>
                <w:sz w:val="22"/>
                <w:szCs w:val="22"/>
              </w:rPr>
              <w:t>122 (1,</w:t>
            </w:r>
            <w:r w:rsidR="00E95412" w:rsidRPr="00F17087">
              <w:rPr>
                <w:sz w:val="22"/>
                <w:szCs w:val="22"/>
              </w:rPr>
              <w:t>7%)</w:t>
            </w:r>
          </w:p>
        </w:tc>
        <w:tc>
          <w:tcPr>
            <w:tcW w:w="1080" w:type="dxa"/>
            <w:tcBorders>
              <w:top w:val="single" w:sz="6" w:space="0" w:color="000000"/>
              <w:left w:val="single" w:sz="6" w:space="0" w:color="000000"/>
              <w:bottom w:val="single" w:sz="6" w:space="0" w:color="000000"/>
              <w:right w:val="single" w:sz="6" w:space="0" w:color="000000"/>
            </w:tcBorders>
          </w:tcPr>
          <w:p w14:paraId="2930B635" w14:textId="77777777" w:rsidR="00E95412" w:rsidRPr="00F17087" w:rsidRDefault="00E95412" w:rsidP="00E95412">
            <w:pPr>
              <w:keepNext/>
              <w:ind w:left="567" w:hanging="567"/>
              <w:jc w:val="center"/>
              <w:rPr>
                <w:sz w:val="22"/>
                <w:szCs w:val="22"/>
              </w:rPr>
            </w:pPr>
          </w:p>
          <w:p w14:paraId="4CCAE618" w14:textId="77777777" w:rsidR="00E95412" w:rsidRPr="00F17087" w:rsidRDefault="006D0345" w:rsidP="00E95412">
            <w:pPr>
              <w:keepNext/>
              <w:ind w:left="567" w:hanging="567"/>
              <w:jc w:val="center"/>
              <w:rPr>
                <w:sz w:val="22"/>
                <w:szCs w:val="22"/>
              </w:rPr>
            </w:pPr>
            <w:r w:rsidRPr="00F17087">
              <w:rPr>
                <w:sz w:val="22"/>
                <w:szCs w:val="22"/>
              </w:rPr>
              <w:t>1,</w:t>
            </w:r>
            <w:r w:rsidR="00E95412" w:rsidRPr="00F17087">
              <w:rPr>
                <w:sz w:val="22"/>
                <w:szCs w:val="22"/>
              </w:rPr>
              <w:t>9%</w:t>
            </w:r>
          </w:p>
        </w:tc>
        <w:tc>
          <w:tcPr>
            <w:tcW w:w="1172" w:type="dxa"/>
            <w:tcBorders>
              <w:top w:val="single" w:sz="6" w:space="0" w:color="000000"/>
              <w:left w:val="single" w:sz="6" w:space="0" w:color="000000"/>
              <w:bottom w:val="single" w:sz="6" w:space="0" w:color="000000"/>
              <w:right w:val="single" w:sz="2" w:space="0" w:color="000000"/>
            </w:tcBorders>
          </w:tcPr>
          <w:p w14:paraId="1EEA1491" w14:textId="77777777" w:rsidR="00E95412" w:rsidRPr="00F17087" w:rsidRDefault="00E95412" w:rsidP="00E95412">
            <w:pPr>
              <w:keepNext/>
              <w:ind w:left="567" w:hanging="567"/>
              <w:jc w:val="center"/>
              <w:rPr>
                <w:sz w:val="22"/>
                <w:szCs w:val="22"/>
              </w:rPr>
            </w:pPr>
          </w:p>
          <w:p w14:paraId="1523BD18" w14:textId="77777777" w:rsidR="00E95412" w:rsidRPr="00F17087" w:rsidRDefault="006D0345" w:rsidP="00E95412">
            <w:pPr>
              <w:keepNext/>
              <w:ind w:left="567" w:hanging="567"/>
              <w:jc w:val="center"/>
              <w:rPr>
                <w:sz w:val="22"/>
                <w:szCs w:val="22"/>
              </w:rPr>
            </w:pPr>
            <w:r w:rsidRPr="00F17087">
              <w:rPr>
                <w:sz w:val="22"/>
                <w:szCs w:val="22"/>
              </w:rPr>
              <w:t>0,</w:t>
            </w:r>
            <w:r w:rsidR="00E95412" w:rsidRPr="00F17087">
              <w:rPr>
                <w:sz w:val="22"/>
                <w:szCs w:val="22"/>
              </w:rPr>
              <w:t>0337</w:t>
            </w:r>
          </w:p>
        </w:tc>
      </w:tr>
      <w:tr w:rsidR="00E95412" w:rsidRPr="00F17087" w14:paraId="2EB8EBF8" w14:textId="77777777" w:rsidTr="00E95412">
        <w:trPr>
          <w:trHeight w:hRule="exact" w:val="523"/>
        </w:trPr>
        <w:tc>
          <w:tcPr>
            <w:tcW w:w="8841" w:type="dxa"/>
            <w:gridSpan w:val="7"/>
            <w:tcBorders>
              <w:top w:val="single" w:sz="6" w:space="0" w:color="000000"/>
              <w:left w:val="single" w:sz="2" w:space="0" w:color="000000"/>
              <w:bottom w:val="single" w:sz="6" w:space="0" w:color="000000"/>
              <w:right w:val="single" w:sz="2" w:space="0" w:color="000000"/>
            </w:tcBorders>
            <w:vAlign w:val="center"/>
          </w:tcPr>
          <w:p w14:paraId="5BA39C88" w14:textId="77777777" w:rsidR="00E95412" w:rsidRPr="00F17087" w:rsidRDefault="00AC6C7F" w:rsidP="00E95412">
            <w:pPr>
              <w:keepNext/>
              <w:ind w:left="567" w:right="129" w:hanging="403"/>
              <w:rPr>
                <w:sz w:val="22"/>
                <w:szCs w:val="22"/>
              </w:rPr>
            </w:pPr>
            <w:r w:rsidRPr="00F17087">
              <w:rPr>
                <w:sz w:val="22"/>
                <w:szCs w:val="22"/>
              </w:rPr>
              <w:t>Antraeilė vertinamoji baigtis</w:t>
            </w:r>
          </w:p>
        </w:tc>
      </w:tr>
      <w:tr w:rsidR="00E95412" w:rsidRPr="00F17087" w14:paraId="6A2B9F28" w14:textId="77777777" w:rsidTr="006D0345">
        <w:trPr>
          <w:trHeight w:hRule="exact" w:val="595"/>
        </w:trPr>
        <w:tc>
          <w:tcPr>
            <w:tcW w:w="1724" w:type="dxa"/>
            <w:tcBorders>
              <w:top w:val="single" w:sz="6" w:space="0" w:color="000000"/>
              <w:left w:val="single" w:sz="2" w:space="0" w:color="000000"/>
              <w:bottom w:val="single" w:sz="6" w:space="0" w:color="000000"/>
              <w:right w:val="single" w:sz="6" w:space="0" w:color="000000"/>
            </w:tcBorders>
          </w:tcPr>
          <w:p w14:paraId="0741456A" w14:textId="77777777" w:rsidR="00E95412" w:rsidRPr="00F17087" w:rsidRDefault="00E95412" w:rsidP="00E95412">
            <w:pPr>
              <w:keepNext/>
              <w:ind w:left="567" w:right="129" w:hanging="403"/>
              <w:jc w:val="center"/>
              <w:rPr>
                <w:sz w:val="22"/>
                <w:szCs w:val="22"/>
              </w:rPr>
            </w:pPr>
          </w:p>
          <w:p w14:paraId="6E10AF73" w14:textId="77777777" w:rsidR="00E95412" w:rsidRPr="00F17087" w:rsidRDefault="00AC6C7F" w:rsidP="00E95412">
            <w:pPr>
              <w:keepNext/>
              <w:ind w:left="567" w:right="129" w:hanging="403"/>
              <w:jc w:val="center"/>
              <w:rPr>
                <w:sz w:val="22"/>
                <w:szCs w:val="22"/>
              </w:rPr>
            </w:pPr>
            <w:r w:rsidRPr="00F17087">
              <w:rPr>
                <w:sz w:val="22"/>
                <w:szCs w:val="22"/>
              </w:rPr>
              <w:t>KV mirtys</w:t>
            </w:r>
          </w:p>
        </w:tc>
        <w:tc>
          <w:tcPr>
            <w:tcW w:w="1264" w:type="dxa"/>
            <w:tcBorders>
              <w:top w:val="single" w:sz="6" w:space="0" w:color="000000"/>
              <w:left w:val="single" w:sz="6" w:space="0" w:color="000000"/>
              <w:bottom w:val="single" w:sz="6" w:space="0" w:color="000000"/>
              <w:right w:val="single" w:sz="6" w:space="0" w:color="000000"/>
            </w:tcBorders>
          </w:tcPr>
          <w:p w14:paraId="1127B49C" w14:textId="77777777" w:rsidR="00E95412" w:rsidRPr="00F17087" w:rsidRDefault="00E95412" w:rsidP="00E95412">
            <w:pPr>
              <w:keepNext/>
              <w:ind w:left="567" w:hanging="567"/>
              <w:jc w:val="center"/>
              <w:rPr>
                <w:sz w:val="22"/>
                <w:szCs w:val="22"/>
              </w:rPr>
            </w:pPr>
          </w:p>
          <w:p w14:paraId="3B487274" w14:textId="77777777" w:rsidR="00E95412" w:rsidRPr="00F17087" w:rsidRDefault="00E95412" w:rsidP="006D0345">
            <w:pPr>
              <w:keepNext/>
              <w:ind w:left="567" w:hanging="567"/>
              <w:jc w:val="center"/>
              <w:rPr>
                <w:sz w:val="22"/>
                <w:szCs w:val="22"/>
              </w:rPr>
            </w:pPr>
            <w:r w:rsidRPr="00F17087">
              <w:rPr>
                <w:sz w:val="22"/>
                <w:szCs w:val="22"/>
              </w:rPr>
              <w:t>174 (2</w:t>
            </w:r>
            <w:r w:rsidR="006D0345" w:rsidRPr="00F17087">
              <w:rPr>
                <w:sz w:val="22"/>
                <w:szCs w:val="22"/>
              </w:rPr>
              <w:t>,</w:t>
            </w:r>
            <w:r w:rsidRPr="00F17087">
              <w:rPr>
                <w:sz w:val="22"/>
                <w:szCs w:val="22"/>
              </w:rPr>
              <w:t>5%)</w:t>
            </w:r>
          </w:p>
        </w:tc>
        <w:tc>
          <w:tcPr>
            <w:tcW w:w="992" w:type="dxa"/>
            <w:tcBorders>
              <w:top w:val="single" w:sz="6" w:space="0" w:color="000000"/>
              <w:left w:val="single" w:sz="6" w:space="0" w:color="000000"/>
              <w:bottom w:val="single" w:sz="6" w:space="0" w:color="000000"/>
              <w:right w:val="single" w:sz="6" w:space="0" w:color="000000"/>
            </w:tcBorders>
          </w:tcPr>
          <w:p w14:paraId="655BA54E" w14:textId="77777777" w:rsidR="00E95412" w:rsidRPr="00F17087" w:rsidRDefault="00E95412" w:rsidP="00E95412">
            <w:pPr>
              <w:keepNext/>
              <w:ind w:left="567" w:hanging="567"/>
              <w:jc w:val="center"/>
              <w:rPr>
                <w:sz w:val="22"/>
                <w:szCs w:val="22"/>
              </w:rPr>
            </w:pPr>
          </w:p>
          <w:p w14:paraId="07E18106" w14:textId="77777777" w:rsidR="00E95412" w:rsidRPr="00F17087" w:rsidRDefault="00E95412" w:rsidP="006D0345">
            <w:pPr>
              <w:keepNext/>
              <w:ind w:left="567" w:hanging="567"/>
              <w:jc w:val="center"/>
              <w:rPr>
                <w:sz w:val="22"/>
                <w:szCs w:val="22"/>
              </w:rPr>
            </w:pPr>
            <w:r w:rsidRPr="00F17087">
              <w:rPr>
                <w:sz w:val="22"/>
                <w:szCs w:val="22"/>
              </w:rPr>
              <w:t>2</w:t>
            </w:r>
            <w:r w:rsidR="006D0345" w:rsidRPr="00F17087">
              <w:rPr>
                <w:sz w:val="22"/>
                <w:szCs w:val="22"/>
              </w:rPr>
              <w:t>,</w:t>
            </w:r>
            <w:r w:rsidRPr="00F17087">
              <w:rPr>
                <w:sz w:val="22"/>
                <w:szCs w:val="22"/>
              </w:rPr>
              <w:t>9%</w:t>
            </w:r>
          </w:p>
        </w:tc>
        <w:tc>
          <w:tcPr>
            <w:tcW w:w="1260" w:type="dxa"/>
            <w:tcBorders>
              <w:top w:val="single" w:sz="6" w:space="0" w:color="000000"/>
              <w:left w:val="single" w:sz="6" w:space="0" w:color="000000"/>
              <w:bottom w:val="single" w:sz="6" w:space="0" w:color="000000"/>
              <w:right w:val="single" w:sz="6" w:space="0" w:color="000000"/>
            </w:tcBorders>
          </w:tcPr>
          <w:p w14:paraId="711F74EE" w14:textId="77777777" w:rsidR="00E95412" w:rsidRPr="00F17087" w:rsidRDefault="006D0345" w:rsidP="00E95412">
            <w:pPr>
              <w:keepNext/>
              <w:ind w:left="567" w:hanging="567"/>
              <w:jc w:val="center"/>
              <w:rPr>
                <w:sz w:val="22"/>
                <w:szCs w:val="22"/>
              </w:rPr>
            </w:pPr>
            <w:r w:rsidRPr="00F17087">
              <w:rPr>
                <w:sz w:val="22"/>
                <w:szCs w:val="22"/>
              </w:rPr>
              <w:t>0,</w:t>
            </w:r>
            <w:r w:rsidR="00E95412" w:rsidRPr="00F17087">
              <w:rPr>
                <w:sz w:val="22"/>
                <w:szCs w:val="22"/>
              </w:rPr>
              <w:t>83</w:t>
            </w:r>
          </w:p>
          <w:p w14:paraId="5ED5BFAD" w14:textId="77777777" w:rsidR="00E95412" w:rsidRPr="00F17087" w:rsidRDefault="006D0345" w:rsidP="00E95412">
            <w:pPr>
              <w:keepNext/>
              <w:ind w:left="567" w:hanging="567"/>
              <w:jc w:val="center"/>
              <w:rPr>
                <w:sz w:val="22"/>
                <w:szCs w:val="22"/>
              </w:rPr>
            </w:pPr>
            <w:r w:rsidRPr="00F17087">
              <w:rPr>
                <w:sz w:val="22"/>
                <w:szCs w:val="22"/>
              </w:rPr>
              <w:t>(0,68, 1,</w:t>
            </w:r>
            <w:r w:rsidR="00E95412" w:rsidRPr="00F17087">
              <w:rPr>
                <w:sz w:val="22"/>
                <w:szCs w:val="22"/>
              </w:rPr>
              <w:t>01)</w:t>
            </w:r>
          </w:p>
        </w:tc>
        <w:tc>
          <w:tcPr>
            <w:tcW w:w="1349" w:type="dxa"/>
            <w:tcBorders>
              <w:top w:val="single" w:sz="6" w:space="0" w:color="000000"/>
              <w:left w:val="single" w:sz="6" w:space="0" w:color="000000"/>
              <w:bottom w:val="single" w:sz="6" w:space="0" w:color="000000"/>
              <w:right w:val="single" w:sz="6" w:space="0" w:color="000000"/>
            </w:tcBorders>
          </w:tcPr>
          <w:p w14:paraId="49273B5F" w14:textId="77777777" w:rsidR="00E95412" w:rsidRPr="00F17087" w:rsidRDefault="00E95412" w:rsidP="00E95412">
            <w:pPr>
              <w:keepNext/>
              <w:ind w:left="567" w:hanging="567"/>
              <w:jc w:val="center"/>
              <w:rPr>
                <w:sz w:val="22"/>
                <w:szCs w:val="22"/>
              </w:rPr>
            </w:pPr>
          </w:p>
          <w:p w14:paraId="011D7818" w14:textId="77777777" w:rsidR="00E95412" w:rsidRPr="00F17087" w:rsidRDefault="006D0345" w:rsidP="00E95412">
            <w:pPr>
              <w:keepNext/>
              <w:ind w:left="567" w:hanging="567"/>
              <w:jc w:val="center"/>
              <w:rPr>
                <w:sz w:val="22"/>
                <w:szCs w:val="22"/>
              </w:rPr>
            </w:pPr>
            <w:r w:rsidRPr="00F17087">
              <w:rPr>
                <w:sz w:val="22"/>
                <w:szCs w:val="22"/>
              </w:rPr>
              <w:t>210 (3,</w:t>
            </w:r>
            <w:r w:rsidR="00E95412" w:rsidRPr="00F17087">
              <w:rPr>
                <w:sz w:val="22"/>
                <w:szCs w:val="22"/>
              </w:rPr>
              <w:t>0%)</w:t>
            </w:r>
          </w:p>
        </w:tc>
        <w:tc>
          <w:tcPr>
            <w:tcW w:w="1080" w:type="dxa"/>
            <w:tcBorders>
              <w:top w:val="single" w:sz="6" w:space="0" w:color="000000"/>
              <w:left w:val="single" w:sz="6" w:space="0" w:color="000000"/>
              <w:bottom w:val="single" w:sz="6" w:space="0" w:color="000000"/>
              <w:right w:val="single" w:sz="6" w:space="0" w:color="000000"/>
            </w:tcBorders>
          </w:tcPr>
          <w:p w14:paraId="6294D642" w14:textId="77777777" w:rsidR="00E95412" w:rsidRPr="00F17087" w:rsidRDefault="00E95412" w:rsidP="00E95412">
            <w:pPr>
              <w:keepNext/>
              <w:ind w:left="567" w:hanging="567"/>
              <w:jc w:val="center"/>
              <w:rPr>
                <w:sz w:val="22"/>
                <w:szCs w:val="22"/>
              </w:rPr>
            </w:pPr>
          </w:p>
          <w:p w14:paraId="02EC7BE5" w14:textId="77777777" w:rsidR="00E95412" w:rsidRPr="00F17087" w:rsidRDefault="006D0345" w:rsidP="00E95412">
            <w:pPr>
              <w:keepNext/>
              <w:jc w:val="center"/>
              <w:rPr>
                <w:sz w:val="22"/>
                <w:szCs w:val="22"/>
              </w:rPr>
            </w:pPr>
            <w:r w:rsidRPr="00F17087">
              <w:rPr>
                <w:sz w:val="22"/>
                <w:szCs w:val="22"/>
              </w:rPr>
              <w:t>3,</w:t>
            </w:r>
            <w:r w:rsidR="00E95412" w:rsidRPr="00F17087">
              <w:rPr>
                <w:sz w:val="22"/>
                <w:szCs w:val="22"/>
              </w:rPr>
              <w:t>4%</w:t>
            </w:r>
          </w:p>
        </w:tc>
        <w:tc>
          <w:tcPr>
            <w:tcW w:w="1172" w:type="dxa"/>
            <w:tcBorders>
              <w:top w:val="single" w:sz="6" w:space="0" w:color="000000"/>
              <w:left w:val="single" w:sz="6" w:space="0" w:color="000000"/>
              <w:bottom w:val="single" w:sz="6" w:space="0" w:color="000000"/>
              <w:right w:val="single" w:sz="2" w:space="0" w:color="000000"/>
            </w:tcBorders>
          </w:tcPr>
          <w:p w14:paraId="4559BDEF" w14:textId="77777777" w:rsidR="00E95412" w:rsidRPr="00F17087" w:rsidRDefault="00E95412" w:rsidP="00E95412">
            <w:pPr>
              <w:keepNext/>
              <w:ind w:left="567" w:hanging="567"/>
              <w:jc w:val="center"/>
              <w:rPr>
                <w:sz w:val="22"/>
                <w:szCs w:val="22"/>
              </w:rPr>
            </w:pPr>
          </w:p>
          <w:p w14:paraId="1ED84714" w14:textId="77777777" w:rsidR="00E95412" w:rsidRPr="00F17087" w:rsidRDefault="00E95412" w:rsidP="00E95412">
            <w:pPr>
              <w:keepNext/>
              <w:ind w:left="567" w:hanging="567"/>
              <w:jc w:val="center"/>
              <w:rPr>
                <w:sz w:val="22"/>
                <w:szCs w:val="22"/>
              </w:rPr>
            </w:pPr>
            <w:r w:rsidRPr="00F17087">
              <w:rPr>
                <w:sz w:val="22"/>
                <w:szCs w:val="22"/>
              </w:rPr>
              <w:t>-</w:t>
            </w:r>
          </w:p>
        </w:tc>
      </w:tr>
      <w:tr w:rsidR="00E95412" w:rsidRPr="00F17087" w14:paraId="4AF16D7B" w14:textId="77777777" w:rsidTr="006D0345">
        <w:trPr>
          <w:trHeight w:hRule="exact" w:val="934"/>
        </w:trPr>
        <w:tc>
          <w:tcPr>
            <w:tcW w:w="1724" w:type="dxa"/>
            <w:tcBorders>
              <w:top w:val="single" w:sz="6" w:space="0" w:color="000000"/>
              <w:left w:val="single" w:sz="2" w:space="0" w:color="000000"/>
              <w:bottom w:val="single" w:sz="2" w:space="0" w:color="000000"/>
              <w:right w:val="single" w:sz="6" w:space="0" w:color="000000"/>
            </w:tcBorders>
          </w:tcPr>
          <w:p w14:paraId="2685BA05" w14:textId="77777777" w:rsidR="00E95412" w:rsidRPr="00F17087" w:rsidRDefault="00AC6C7F" w:rsidP="00AC6C7F">
            <w:pPr>
              <w:keepNext/>
              <w:ind w:left="567" w:right="129" w:hanging="403"/>
              <w:jc w:val="center"/>
              <w:rPr>
                <w:sz w:val="22"/>
                <w:szCs w:val="22"/>
              </w:rPr>
            </w:pPr>
            <w:r w:rsidRPr="00F17087">
              <w:rPr>
                <w:sz w:val="22"/>
                <w:szCs w:val="22"/>
              </w:rPr>
              <w:t>Mirtys dėl bet kurios priežasties</w:t>
            </w:r>
          </w:p>
        </w:tc>
        <w:tc>
          <w:tcPr>
            <w:tcW w:w="1264" w:type="dxa"/>
            <w:tcBorders>
              <w:top w:val="single" w:sz="6" w:space="0" w:color="000000"/>
              <w:left w:val="single" w:sz="6" w:space="0" w:color="000000"/>
              <w:bottom w:val="single" w:sz="2" w:space="0" w:color="000000"/>
              <w:right w:val="single" w:sz="6" w:space="0" w:color="000000"/>
            </w:tcBorders>
          </w:tcPr>
          <w:p w14:paraId="733E0849" w14:textId="77777777" w:rsidR="00E95412" w:rsidRPr="00F17087" w:rsidRDefault="00E95412" w:rsidP="00E95412">
            <w:pPr>
              <w:keepNext/>
              <w:ind w:left="567" w:hanging="567"/>
              <w:jc w:val="center"/>
              <w:rPr>
                <w:sz w:val="22"/>
                <w:szCs w:val="22"/>
              </w:rPr>
            </w:pPr>
          </w:p>
          <w:p w14:paraId="2DD0DABF" w14:textId="77777777" w:rsidR="00E95412" w:rsidRPr="00F17087" w:rsidRDefault="006D0345" w:rsidP="00E95412">
            <w:pPr>
              <w:keepNext/>
              <w:ind w:left="567" w:hanging="567"/>
              <w:jc w:val="center"/>
              <w:rPr>
                <w:sz w:val="22"/>
                <w:szCs w:val="22"/>
              </w:rPr>
            </w:pPr>
            <w:r w:rsidRPr="00F17087">
              <w:rPr>
                <w:sz w:val="22"/>
                <w:szCs w:val="22"/>
              </w:rPr>
              <w:t>289 (4,</w:t>
            </w:r>
            <w:r w:rsidR="00E95412" w:rsidRPr="00F17087">
              <w:rPr>
                <w:sz w:val="22"/>
                <w:szCs w:val="22"/>
              </w:rPr>
              <w:t>1%)</w:t>
            </w:r>
          </w:p>
        </w:tc>
        <w:tc>
          <w:tcPr>
            <w:tcW w:w="992" w:type="dxa"/>
            <w:tcBorders>
              <w:top w:val="single" w:sz="6" w:space="0" w:color="000000"/>
              <w:left w:val="single" w:sz="6" w:space="0" w:color="000000"/>
              <w:bottom w:val="single" w:sz="2" w:space="0" w:color="000000"/>
              <w:right w:val="single" w:sz="6" w:space="0" w:color="000000"/>
            </w:tcBorders>
          </w:tcPr>
          <w:p w14:paraId="40649F8A" w14:textId="77777777" w:rsidR="00E95412" w:rsidRPr="00F17087" w:rsidRDefault="00E95412" w:rsidP="00E95412">
            <w:pPr>
              <w:keepNext/>
              <w:ind w:left="567" w:hanging="567"/>
              <w:jc w:val="center"/>
              <w:rPr>
                <w:sz w:val="22"/>
                <w:szCs w:val="22"/>
              </w:rPr>
            </w:pPr>
          </w:p>
          <w:p w14:paraId="6F4935EA" w14:textId="77777777" w:rsidR="00E95412" w:rsidRPr="00F17087" w:rsidRDefault="00E95412" w:rsidP="006D0345">
            <w:pPr>
              <w:keepNext/>
              <w:ind w:left="567" w:hanging="567"/>
              <w:jc w:val="center"/>
              <w:rPr>
                <w:sz w:val="22"/>
                <w:szCs w:val="22"/>
              </w:rPr>
            </w:pPr>
            <w:r w:rsidRPr="00F17087">
              <w:rPr>
                <w:sz w:val="22"/>
                <w:szCs w:val="22"/>
              </w:rPr>
              <w:t>4</w:t>
            </w:r>
            <w:r w:rsidR="006D0345" w:rsidRPr="00F17087">
              <w:rPr>
                <w:sz w:val="22"/>
                <w:szCs w:val="22"/>
              </w:rPr>
              <w:t>,</w:t>
            </w:r>
            <w:r w:rsidRPr="00F17087">
              <w:rPr>
                <w:sz w:val="22"/>
                <w:szCs w:val="22"/>
              </w:rPr>
              <w:t>7%</w:t>
            </w:r>
          </w:p>
        </w:tc>
        <w:tc>
          <w:tcPr>
            <w:tcW w:w="1260" w:type="dxa"/>
            <w:tcBorders>
              <w:top w:val="single" w:sz="6" w:space="0" w:color="000000"/>
              <w:left w:val="single" w:sz="6" w:space="0" w:color="000000"/>
              <w:bottom w:val="single" w:sz="2" w:space="0" w:color="000000"/>
              <w:right w:val="single" w:sz="6" w:space="0" w:color="000000"/>
            </w:tcBorders>
          </w:tcPr>
          <w:p w14:paraId="66A64878" w14:textId="77777777" w:rsidR="00E95412" w:rsidRPr="00F17087" w:rsidRDefault="006D0345" w:rsidP="00E95412">
            <w:pPr>
              <w:keepNext/>
              <w:ind w:left="567" w:hanging="567"/>
              <w:jc w:val="center"/>
              <w:rPr>
                <w:sz w:val="22"/>
                <w:szCs w:val="22"/>
              </w:rPr>
            </w:pPr>
            <w:r w:rsidRPr="00F17087">
              <w:rPr>
                <w:sz w:val="22"/>
                <w:szCs w:val="22"/>
              </w:rPr>
              <w:t>0,</w:t>
            </w:r>
            <w:r w:rsidR="00E95412" w:rsidRPr="00F17087">
              <w:rPr>
                <w:sz w:val="22"/>
                <w:szCs w:val="22"/>
              </w:rPr>
              <w:t>89</w:t>
            </w:r>
          </w:p>
          <w:p w14:paraId="1437042E" w14:textId="77777777" w:rsidR="00E95412" w:rsidRPr="00F17087" w:rsidRDefault="006D0345" w:rsidP="00E95412">
            <w:pPr>
              <w:keepNext/>
              <w:ind w:left="567" w:hanging="567"/>
              <w:jc w:val="center"/>
              <w:rPr>
                <w:sz w:val="22"/>
                <w:szCs w:val="22"/>
              </w:rPr>
            </w:pPr>
            <w:r w:rsidRPr="00F17087">
              <w:rPr>
                <w:sz w:val="22"/>
                <w:szCs w:val="22"/>
              </w:rPr>
              <w:t>(0,76, 1,</w:t>
            </w:r>
            <w:r w:rsidR="00E95412" w:rsidRPr="00F17087">
              <w:rPr>
                <w:sz w:val="22"/>
                <w:szCs w:val="22"/>
              </w:rPr>
              <w:t>04)</w:t>
            </w:r>
          </w:p>
        </w:tc>
        <w:tc>
          <w:tcPr>
            <w:tcW w:w="1349" w:type="dxa"/>
            <w:tcBorders>
              <w:top w:val="single" w:sz="6" w:space="0" w:color="000000"/>
              <w:left w:val="single" w:sz="6" w:space="0" w:color="000000"/>
              <w:bottom w:val="single" w:sz="2" w:space="0" w:color="000000"/>
              <w:right w:val="single" w:sz="6" w:space="0" w:color="000000"/>
            </w:tcBorders>
          </w:tcPr>
          <w:p w14:paraId="1DA8115C" w14:textId="77777777" w:rsidR="00E95412" w:rsidRPr="00F17087" w:rsidRDefault="00E95412" w:rsidP="00E95412">
            <w:pPr>
              <w:keepNext/>
              <w:ind w:left="567" w:hanging="567"/>
              <w:jc w:val="center"/>
              <w:rPr>
                <w:sz w:val="22"/>
                <w:szCs w:val="22"/>
              </w:rPr>
            </w:pPr>
          </w:p>
          <w:p w14:paraId="53AEB62F" w14:textId="77777777" w:rsidR="00E95412" w:rsidRPr="00F17087" w:rsidRDefault="006D0345" w:rsidP="00E95412">
            <w:pPr>
              <w:keepNext/>
              <w:jc w:val="center"/>
              <w:rPr>
                <w:sz w:val="22"/>
                <w:szCs w:val="22"/>
              </w:rPr>
            </w:pPr>
            <w:r w:rsidRPr="00F17087">
              <w:rPr>
                <w:sz w:val="22"/>
                <w:szCs w:val="22"/>
              </w:rPr>
              <w:t>326 (4,</w:t>
            </w:r>
            <w:r w:rsidR="00E95412" w:rsidRPr="00F17087">
              <w:rPr>
                <w:sz w:val="22"/>
                <w:szCs w:val="22"/>
              </w:rPr>
              <w:t>6%)</w:t>
            </w:r>
          </w:p>
        </w:tc>
        <w:tc>
          <w:tcPr>
            <w:tcW w:w="1080" w:type="dxa"/>
            <w:tcBorders>
              <w:top w:val="single" w:sz="6" w:space="0" w:color="000000"/>
              <w:left w:val="single" w:sz="6" w:space="0" w:color="000000"/>
              <w:bottom w:val="single" w:sz="2" w:space="0" w:color="000000"/>
              <w:right w:val="single" w:sz="6" w:space="0" w:color="000000"/>
            </w:tcBorders>
          </w:tcPr>
          <w:p w14:paraId="70901904" w14:textId="77777777" w:rsidR="00E95412" w:rsidRPr="00F17087" w:rsidRDefault="00E95412" w:rsidP="00E95412">
            <w:pPr>
              <w:keepNext/>
              <w:ind w:left="567" w:hanging="567"/>
              <w:jc w:val="center"/>
              <w:rPr>
                <w:sz w:val="22"/>
                <w:szCs w:val="22"/>
              </w:rPr>
            </w:pPr>
          </w:p>
          <w:p w14:paraId="631C9687" w14:textId="77777777" w:rsidR="00E95412" w:rsidRPr="00F17087" w:rsidRDefault="006D0345" w:rsidP="00E95412">
            <w:pPr>
              <w:keepNext/>
              <w:ind w:left="567" w:hanging="567"/>
              <w:jc w:val="center"/>
              <w:rPr>
                <w:sz w:val="22"/>
                <w:szCs w:val="22"/>
              </w:rPr>
            </w:pPr>
            <w:r w:rsidRPr="00F17087">
              <w:rPr>
                <w:sz w:val="22"/>
                <w:szCs w:val="22"/>
              </w:rPr>
              <w:t>5,</w:t>
            </w:r>
            <w:r w:rsidR="00E95412" w:rsidRPr="00F17087">
              <w:rPr>
                <w:sz w:val="22"/>
                <w:szCs w:val="22"/>
              </w:rPr>
              <w:t>2%</w:t>
            </w:r>
          </w:p>
        </w:tc>
        <w:tc>
          <w:tcPr>
            <w:tcW w:w="1172" w:type="dxa"/>
            <w:tcBorders>
              <w:top w:val="single" w:sz="6" w:space="0" w:color="000000"/>
              <w:left w:val="single" w:sz="6" w:space="0" w:color="000000"/>
              <w:bottom w:val="single" w:sz="2" w:space="0" w:color="000000"/>
              <w:right w:val="single" w:sz="2" w:space="0" w:color="000000"/>
            </w:tcBorders>
          </w:tcPr>
          <w:p w14:paraId="5AC79E6B" w14:textId="77777777" w:rsidR="00E95412" w:rsidRPr="00F17087" w:rsidRDefault="00E95412" w:rsidP="00E95412">
            <w:pPr>
              <w:keepNext/>
              <w:ind w:left="567" w:hanging="567"/>
              <w:jc w:val="center"/>
              <w:rPr>
                <w:sz w:val="22"/>
                <w:szCs w:val="22"/>
              </w:rPr>
            </w:pPr>
          </w:p>
          <w:p w14:paraId="371565DC" w14:textId="77777777" w:rsidR="00E95412" w:rsidRPr="00F17087" w:rsidRDefault="00E95412" w:rsidP="00E95412">
            <w:pPr>
              <w:keepNext/>
              <w:ind w:left="567" w:hanging="567"/>
              <w:jc w:val="center"/>
              <w:rPr>
                <w:sz w:val="22"/>
                <w:szCs w:val="22"/>
              </w:rPr>
            </w:pPr>
            <w:r w:rsidRPr="00F17087">
              <w:rPr>
                <w:sz w:val="22"/>
                <w:szCs w:val="22"/>
              </w:rPr>
              <w:t>-</w:t>
            </w:r>
          </w:p>
        </w:tc>
      </w:tr>
    </w:tbl>
    <w:p w14:paraId="2B01E93E" w14:textId="77777777" w:rsidR="00E95412" w:rsidRPr="0042092C" w:rsidRDefault="006D0345" w:rsidP="00E95412">
      <w:pPr>
        <w:autoSpaceDE w:val="0"/>
        <w:autoSpaceDN w:val="0"/>
        <w:adjustRightInd w:val="0"/>
        <w:rPr>
          <w:sz w:val="20"/>
        </w:rPr>
      </w:pPr>
      <w:r w:rsidRPr="00F17087">
        <w:rPr>
          <w:sz w:val="22"/>
          <w:szCs w:val="22"/>
        </w:rPr>
        <w:t xml:space="preserve"> </w:t>
      </w:r>
      <w:r w:rsidR="00E95412" w:rsidRPr="0042092C">
        <w:rPr>
          <w:sz w:val="20"/>
        </w:rPr>
        <w:t xml:space="preserve">Rizikos santykis ir </w:t>
      </w:r>
      <w:r w:rsidR="00E95412" w:rsidRPr="0042092C">
        <w:rPr>
          <w:i/>
          <w:iCs/>
          <w:sz w:val="20"/>
        </w:rPr>
        <w:t xml:space="preserve">p </w:t>
      </w:r>
      <w:r w:rsidR="00E95412" w:rsidRPr="0042092C">
        <w:rPr>
          <w:sz w:val="20"/>
        </w:rPr>
        <w:t xml:space="preserve">reikšmės apskaičiuoti atskirai </w:t>
      </w:r>
      <w:proofErr w:type="spellStart"/>
      <w:r w:rsidR="00E95412" w:rsidRPr="0042092C">
        <w:rPr>
          <w:sz w:val="20"/>
        </w:rPr>
        <w:t>tikagrelorui</w:t>
      </w:r>
      <w:proofErr w:type="spellEnd"/>
      <w:r w:rsidR="00E95412" w:rsidRPr="0042092C">
        <w:rPr>
          <w:sz w:val="20"/>
        </w:rPr>
        <w:t xml:space="preserve"> plg. su vien ASR naudojant </w:t>
      </w:r>
      <w:proofErr w:type="spellStart"/>
      <w:r w:rsidR="00E95412" w:rsidRPr="0042092C">
        <w:rPr>
          <w:sz w:val="20"/>
        </w:rPr>
        <w:t>Cox</w:t>
      </w:r>
      <w:proofErr w:type="spellEnd"/>
      <w:r w:rsidR="00E95412" w:rsidRPr="0042092C">
        <w:rPr>
          <w:sz w:val="20"/>
        </w:rPr>
        <w:t xml:space="preserve"> proporcinės</w:t>
      </w:r>
      <w:r w:rsidRPr="0042092C">
        <w:rPr>
          <w:sz w:val="20"/>
        </w:rPr>
        <w:t xml:space="preserve"> </w:t>
      </w:r>
      <w:r w:rsidR="00E95412" w:rsidRPr="0042092C">
        <w:rPr>
          <w:sz w:val="20"/>
        </w:rPr>
        <w:t>rizikos modelį (vienintelis aiškinamasis kintamasis buvo gydymo grupė).</w:t>
      </w:r>
    </w:p>
    <w:p w14:paraId="035DB609" w14:textId="77777777" w:rsidR="00E95412" w:rsidRPr="0042092C" w:rsidRDefault="006D0345" w:rsidP="00E95412">
      <w:pPr>
        <w:autoSpaceDE w:val="0"/>
        <w:autoSpaceDN w:val="0"/>
        <w:adjustRightInd w:val="0"/>
        <w:rPr>
          <w:sz w:val="20"/>
        </w:rPr>
      </w:pPr>
      <w:r w:rsidRPr="0042092C">
        <w:rPr>
          <w:sz w:val="20"/>
        </w:rPr>
        <w:t>KM procentai apskaičiuoti po 36 </w:t>
      </w:r>
      <w:r w:rsidR="00E95412" w:rsidRPr="0042092C">
        <w:rPr>
          <w:sz w:val="20"/>
        </w:rPr>
        <w:t>mėn.</w:t>
      </w:r>
    </w:p>
    <w:p w14:paraId="3D1D27D3" w14:textId="77777777" w:rsidR="00E95412" w:rsidRPr="0042092C" w:rsidRDefault="00E95412" w:rsidP="00E95412">
      <w:pPr>
        <w:autoSpaceDE w:val="0"/>
        <w:autoSpaceDN w:val="0"/>
        <w:adjustRightInd w:val="0"/>
        <w:rPr>
          <w:sz w:val="20"/>
        </w:rPr>
      </w:pPr>
      <w:r w:rsidRPr="0042092C">
        <w:rPr>
          <w:sz w:val="20"/>
        </w:rPr>
        <w:lastRenderedPageBreak/>
        <w:t>Pastaba. Sudėtinėje vertinamojoje baigtyje nurodytas tik pirmųjų įvykių – komponentų (KV mirčių, MI ir</w:t>
      </w:r>
      <w:r w:rsidR="006D0345" w:rsidRPr="0042092C">
        <w:rPr>
          <w:sz w:val="20"/>
        </w:rPr>
        <w:t xml:space="preserve"> </w:t>
      </w:r>
      <w:r w:rsidRPr="0042092C">
        <w:rPr>
          <w:sz w:val="20"/>
        </w:rPr>
        <w:t>insultų) – skaičius, bet ne jų suma.</w:t>
      </w:r>
    </w:p>
    <w:p w14:paraId="228D981B" w14:textId="77777777" w:rsidR="00E95412" w:rsidRPr="0042092C" w:rsidRDefault="00E95412" w:rsidP="00E95412">
      <w:pPr>
        <w:autoSpaceDE w:val="0"/>
        <w:autoSpaceDN w:val="0"/>
        <w:adjustRightInd w:val="0"/>
        <w:rPr>
          <w:sz w:val="20"/>
        </w:rPr>
      </w:pPr>
      <w:r w:rsidRPr="0042092C">
        <w:rPr>
          <w:sz w:val="20"/>
        </w:rPr>
        <w:t>(r) – rodo statistinį reikšmingumą.</w:t>
      </w:r>
    </w:p>
    <w:p w14:paraId="2D10FE1B" w14:textId="77777777" w:rsidR="00E95412" w:rsidRPr="0042092C" w:rsidRDefault="00E95412" w:rsidP="00E95412">
      <w:pPr>
        <w:autoSpaceDE w:val="0"/>
        <w:autoSpaceDN w:val="0"/>
        <w:adjustRightInd w:val="0"/>
        <w:rPr>
          <w:sz w:val="20"/>
        </w:rPr>
      </w:pPr>
      <w:r w:rsidRPr="0042092C">
        <w:rPr>
          <w:sz w:val="20"/>
        </w:rPr>
        <w:t xml:space="preserve">PI – </w:t>
      </w:r>
      <w:proofErr w:type="spellStart"/>
      <w:r w:rsidRPr="0042092C">
        <w:rPr>
          <w:sz w:val="20"/>
        </w:rPr>
        <w:t>pasikliautinasis</w:t>
      </w:r>
      <w:proofErr w:type="spellEnd"/>
      <w:r w:rsidRPr="0042092C">
        <w:rPr>
          <w:sz w:val="20"/>
        </w:rPr>
        <w:t xml:space="preserve"> intervalas, KV – kardiovaskulinis, HR (</w:t>
      </w:r>
      <w:proofErr w:type="spellStart"/>
      <w:r w:rsidRPr="0042092C">
        <w:rPr>
          <w:sz w:val="20"/>
        </w:rPr>
        <w:t>Hazard</w:t>
      </w:r>
      <w:proofErr w:type="spellEnd"/>
      <w:r w:rsidRPr="0042092C">
        <w:rPr>
          <w:sz w:val="20"/>
        </w:rPr>
        <w:t xml:space="preserve"> </w:t>
      </w:r>
      <w:proofErr w:type="spellStart"/>
      <w:r w:rsidRPr="0042092C">
        <w:rPr>
          <w:sz w:val="20"/>
        </w:rPr>
        <w:t>Ratio</w:t>
      </w:r>
      <w:proofErr w:type="spellEnd"/>
      <w:r w:rsidRPr="0042092C">
        <w:rPr>
          <w:sz w:val="20"/>
        </w:rPr>
        <w:t>) – rizikos santykis; KM –</w:t>
      </w:r>
      <w:r w:rsidR="006D0345" w:rsidRPr="0042092C">
        <w:rPr>
          <w:sz w:val="20"/>
        </w:rPr>
        <w:t xml:space="preserve"> </w:t>
      </w:r>
      <w:proofErr w:type="spellStart"/>
      <w:r w:rsidRPr="0042092C">
        <w:rPr>
          <w:sz w:val="20"/>
        </w:rPr>
        <w:t>Kaplan-Meier</w:t>
      </w:r>
      <w:proofErr w:type="spellEnd"/>
      <w:r w:rsidRPr="0042092C">
        <w:rPr>
          <w:sz w:val="20"/>
        </w:rPr>
        <w:t>, MI – miokardo infarktas, N – pacientų skaičius.</w:t>
      </w:r>
    </w:p>
    <w:p w14:paraId="7FF1116B" w14:textId="77777777" w:rsidR="006D0345" w:rsidRPr="00F17087" w:rsidRDefault="006D0345" w:rsidP="00E95412">
      <w:pPr>
        <w:autoSpaceDE w:val="0"/>
        <w:autoSpaceDN w:val="0"/>
        <w:adjustRightInd w:val="0"/>
        <w:rPr>
          <w:sz w:val="22"/>
          <w:szCs w:val="22"/>
        </w:rPr>
      </w:pPr>
    </w:p>
    <w:p w14:paraId="5E363E3D" w14:textId="77777777" w:rsidR="00E95412" w:rsidRPr="00F17087" w:rsidRDefault="006D0345" w:rsidP="00E95412">
      <w:pPr>
        <w:autoSpaceDE w:val="0"/>
        <w:autoSpaceDN w:val="0"/>
        <w:adjustRightInd w:val="0"/>
        <w:rPr>
          <w:sz w:val="22"/>
          <w:szCs w:val="22"/>
        </w:rPr>
      </w:pPr>
      <w:r w:rsidRPr="00F17087">
        <w:rPr>
          <w:sz w:val="22"/>
          <w:szCs w:val="22"/>
        </w:rPr>
        <w:t>Tiek 60 mg, tiek 90 </w:t>
      </w:r>
      <w:r w:rsidR="00E95412" w:rsidRPr="00F17087">
        <w:rPr>
          <w:sz w:val="22"/>
          <w:szCs w:val="22"/>
        </w:rPr>
        <w:t xml:space="preserve">mg </w:t>
      </w:r>
      <w:proofErr w:type="spellStart"/>
      <w:r w:rsidR="00E95412" w:rsidRPr="00F17087">
        <w:rPr>
          <w:sz w:val="22"/>
          <w:szCs w:val="22"/>
        </w:rPr>
        <w:t>tikagreloro</w:t>
      </w:r>
      <w:proofErr w:type="spellEnd"/>
      <w:r w:rsidR="00E95412" w:rsidRPr="00F17087">
        <w:rPr>
          <w:sz w:val="22"/>
          <w:szCs w:val="22"/>
        </w:rPr>
        <w:t xml:space="preserve"> 2 kartus per parą kartu su ASR apsaugojo nuo </w:t>
      </w:r>
      <w:proofErr w:type="spellStart"/>
      <w:r w:rsidR="00E95412" w:rsidRPr="00F17087">
        <w:rPr>
          <w:sz w:val="22"/>
          <w:szCs w:val="22"/>
        </w:rPr>
        <w:t>aterotrombozės</w:t>
      </w:r>
      <w:proofErr w:type="spellEnd"/>
      <w:r w:rsidRPr="00F17087">
        <w:rPr>
          <w:sz w:val="22"/>
          <w:szCs w:val="22"/>
        </w:rPr>
        <w:t xml:space="preserve"> </w:t>
      </w:r>
      <w:r w:rsidR="00E95412" w:rsidRPr="00F17087">
        <w:rPr>
          <w:sz w:val="22"/>
          <w:szCs w:val="22"/>
        </w:rPr>
        <w:t>reiškinių (sudėtinė vertinamoji baigtis buvo KV mirtis, MI ir insultas) geriau negu vien ASR. Gydymo</w:t>
      </w:r>
      <w:r w:rsidRPr="00F17087">
        <w:rPr>
          <w:sz w:val="22"/>
          <w:szCs w:val="22"/>
        </w:rPr>
        <w:t xml:space="preserve"> </w:t>
      </w:r>
      <w:r w:rsidR="00E95412" w:rsidRPr="00F17087">
        <w:rPr>
          <w:sz w:val="22"/>
          <w:szCs w:val="22"/>
        </w:rPr>
        <w:t>poveikis buvo nuoseklus visą vartojimo laikota</w:t>
      </w:r>
      <w:r w:rsidRPr="00F17087">
        <w:rPr>
          <w:sz w:val="22"/>
          <w:szCs w:val="22"/>
        </w:rPr>
        <w:t xml:space="preserve">rpį, 60 mg </w:t>
      </w:r>
      <w:proofErr w:type="spellStart"/>
      <w:r w:rsidRPr="00F17087">
        <w:rPr>
          <w:sz w:val="22"/>
          <w:szCs w:val="22"/>
        </w:rPr>
        <w:t>tikagreloro</w:t>
      </w:r>
      <w:proofErr w:type="spellEnd"/>
      <w:r w:rsidRPr="00F17087">
        <w:rPr>
          <w:sz w:val="22"/>
          <w:szCs w:val="22"/>
        </w:rPr>
        <w:t xml:space="preserve"> SRS buvo 16 </w:t>
      </w:r>
      <w:r w:rsidR="00E95412" w:rsidRPr="00F17087">
        <w:rPr>
          <w:sz w:val="22"/>
          <w:szCs w:val="22"/>
        </w:rPr>
        <w:t>% ir AR</w:t>
      </w:r>
      <w:r w:rsidRPr="00F17087">
        <w:rPr>
          <w:sz w:val="22"/>
          <w:szCs w:val="22"/>
        </w:rPr>
        <w:t>S</w:t>
      </w:r>
      <w:r w:rsidR="00E95412" w:rsidRPr="00F17087">
        <w:rPr>
          <w:sz w:val="22"/>
          <w:szCs w:val="22"/>
        </w:rPr>
        <w:t xml:space="preserve"> –1,27</w:t>
      </w:r>
      <w:r w:rsidRPr="00F17087">
        <w:rPr>
          <w:sz w:val="22"/>
          <w:szCs w:val="22"/>
        </w:rPr>
        <w:t xml:space="preserve"> %, 90 mg </w:t>
      </w:r>
      <w:proofErr w:type="spellStart"/>
      <w:r w:rsidRPr="00F17087">
        <w:rPr>
          <w:sz w:val="22"/>
          <w:szCs w:val="22"/>
        </w:rPr>
        <w:t>tikagreloro</w:t>
      </w:r>
      <w:proofErr w:type="spellEnd"/>
      <w:r w:rsidRPr="00F17087">
        <w:rPr>
          <w:sz w:val="22"/>
          <w:szCs w:val="22"/>
        </w:rPr>
        <w:t xml:space="preserve"> SRS –15 % ir ARS – 1,19 </w:t>
      </w:r>
      <w:r w:rsidR="00E95412" w:rsidRPr="00F17087">
        <w:rPr>
          <w:sz w:val="22"/>
          <w:szCs w:val="22"/>
        </w:rPr>
        <w:t>%.</w:t>
      </w:r>
    </w:p>
    <w:p w14:paraId="61FE9A7A" w14:textId="77777777" w:rsidR="001C0CE7" w:rsidRPr="00F17087" w:rsidRDefault="001C0CE7" w:rsidP="00E95412">
      <w:pPr>
        <w:autoSpaceDE w:val="0"/>
        <w:autoSpaceDN w:val="0"/>
        <w:adjustRightInd w:val="0"/>
        <w:rPr>
          <w:sz w:val="22"/>
          <w:szCs w:val="22"/>
        </w:rPr>
      </w:pPr>
    </w:p>
    <w:p w14:paraId="7F791EDF" w14:textId="77777777" w:rsidR="00E95412" w:rsidRPr="00F17087" w:rsidRDefault="006D0345" w:rsidP="00E95412">
      <w:pPr>
        <w:autoSpaceDE w:val="0"/>
        <w:autoSpaceDN w:val="0"/>
        <w:adjustRightInd w:val="0"/>
        <w:rPr>
          <w:sz w:val="22"/>
          <w:szCs w:val="22"/>
        </w:rPr>
      </w:pPr>
      <w:r w:rsidRPr="00F17087">
        <w:rPr>
          <w:sz w:val="22"/>
          <w:szCs w:val="22"/>
        </w:rPr>
        <w:t>Nors 90 mg ir 60 </w:t>
      </w:r>
      <w:r w:rsidR="00E95412" w:rsidRPr="00F17087">
        <w:rPr>
          <w:sz w:val="22"/>
          <w:szCs w:val="22"/>
        </w:rPr>
        <w:t>mg dozių saugumas buvo panašus, tačiau gauta duomenų, kad mažesnioji dozė yra</w:t>
      </w:r>
      <w:r w:rsidR="001C0CE7" w:rsidRPr="00F17087">
        <w:rPr>
          <w:sz w:val="22"/>
          <w:szCs w:val="22"/>
        </w:rPr>
        <w:t xml:space="preserve"> </w:t>
      </w:r>
      <w:r w:rsidR="00E95412" w:rsidRPr="00F17087">
        <w:rPr>
          <w:sz w:val="22"/>
          <w:szCs w:val="22"/>
        </w:rPr>
        <w:t xml:space="preserve">geriau toleruojama bei saugesnė kraujavimo ir dusulio požiūriu. Dėl to </w:t>
      </w:r>
      <w:proofErr w:type="spellStart"/>
      <w:r w:rsidR="00E95412" w:rsidRPr="00F17087">
        <w:rPr>
          <w:sz w:val="22"/>
          <w:szCs w:val="22"/>
        </w:rPr>
        <w:t>aterotrombozės</w:t>
      </w:r>
      <w:proofErr w:type="spellEnd"/>
      <w:r w:rsidR="00E95412" w:rsidRPr="00F17087">
        <w:rPr>
          <w:sz w:val="22"/>
          <w:szCs w:val="22"/>
        </w:rPr>
        <w:t xml:space="preserve"> įvykių (KV</w:t>
      </w:r>
      <w:r w:rsidR="001C0CE7" w:rsidRPr="00F17087">
        <w:rPr>
          <w:sz w:val="22"/>
          <w:szCs w:val="22"/>
        </w:rPr>
        <w:t xml:space="preserve"> </w:t>
      </w:r>
      <w:r w:rsidR="00E95412" w:rsidRPr="00F17087">
        <w:rPr>
          <w:sz w:val="22"/>
          <w:szCs w:val="22"/>
        </w:rPr>
        <w:t>mirties, MI ir insulto) profilaktikai anksčiau MI patyrusiems pacientams, turintiems didelę</w:t>
      </w:r>
      <w:r w:rsidR="001C0CE7" w:rsidRPr="00F17087">
        <w:rPr>
          <w:sz w:val="22"/>
          <w:szCs w:val="22"/>
        </w:rPr>
        <w:t xml:space="preserve"> </w:t>
      </w:r>
      <w:proofErr w:type="spellStart"/>
      <w:r w:rsidR="00E95412" w:rsidRPr="00F17087">
        <w:rPr>
          <w:sz w:val="22"/>
          <w:szCs w:val="22"/>
        </w:rPr>
        <w:t>aterotrombozės</w:t>
      </w:r>
      <w:proofErr w:type="spellEnd"/>
      <w:r w:rsidR="00E95412" w:rsidRPr="00F17087">
        <w:rPr>
          <w:sz w:val="22"/>
          <w:szCs w:val="22"/>
        </w:rPr>
        <w:t xml:space="preserve"> įvykių riziką</w:t>
      </w:r>
      <w:r w:rsidR="001C0CE7" w:rsidRPr="00F17087">
        <w:rPr>
          <w:sz w:val="22"/>
          <w:szCs w:val="22"/>
        </w:rPr>
        <w:t>, rekomenduojama vartoti tik 60 </w:t>
      </w:r>
      <w:r w:rsidR="00E95412" w:rsidRPr="00F17087">
        <w:rPr>
          <w:sz w:val="22"/>
          <w:szCs w:val="22"/>
        </w:rPr>
        <w:t xml:space="preserve">mg </w:t>
      </w:r>
      <w:proofErr w:type="spellStart"/>
      <w:r w:rsidR="001C0CE7" w:rsidRPr="00F17087">
        <w:rPr>
          <w:sz w:val="22"/>
          <w:szCs w:val="22"/>
        </w:rPr>
        <w:t>tikagreloro</w:t>
      </w:r>
      <w:proofErr w:type="spellEnd"/>
      <w:r w:rsidR="001C0CE7" w:rsidRPr="00F17087">
        <w:rPr>
          <w:sz w:val="22"/>
          <w:szCs w:val="22"/>
        </w:rPr>
        <w:t xml:space="preserve"> dozę</w:t>
      </w:r>
      <w:r w:rsidR="00E95412" w:rsidRPr="00F17087">
        <w:rPr>
          <w:sz w:val="22"/>
          <w:szCs w:val="22"/>
        </w:rPr>
        <w:t xml:space="preserve"> 2 kartus per parą kartu su</w:t>
      </w:r>
      <w:r w:rsidR="001C0CE7" w:rsidRPr="00F17087">
        <w:rPr>
          <w:sz w:val="22"/>
          <w:szCs w:val="22"/>
        </w:rPr>
        <w:t xml:space="preserve"> </w:t>
      </w:r>
      <w:r w:rsidR="00E95412" w:rsidRPr="00F17087">
        <w:rPr>
          <w:sz w:val="22"/>
          <w:szCs w:val="22"/>
        </w:rPr>
        <w:t>ASR.</w:t>
      </w:r>
    </w:p>
    <w:p w14:paraId="64A24812" w14:textId="77777777" w:rsidR="001C0CE7" w:rsidRPr="00F17087" w:rsidRDefault="001C0CE7" w:rsidP="00E95412">
      <w:pPr>
        <w:autoSpaceDE w:val="0"/>
        <w:autoSpaceDN w:val="0"/>
        <w:adjustRightInd w:val="0"/>
        <w:rPr>
          <w:sz w:val="22"/>
          <w:szCs w:val="22"/>
        </w:rPr>
      </w:pPr>
    </w:p>
    <w:p w14:paraId="40B3CC81" w14:textId="77777777" w:rsidR="008C4E3F" w:rsidRPr="00F17087" w:rsidRDefault="001C0CE7" w:rsidP="001C0CE7">
      <w:pPr>
        <w:autoSpaceDE w:val="0"/>
        <w:autoSpaceDN w:val="0"/>
        <w:adjustRightInd w:val="0"/>
        <w:rPr>
          <w:sz w:val="22"/>
          <w:szCs w:val="22"/>
        </w:rPr>
      </w:pPr>
      <w:r w:rsidRPr="00F17087">
        <w:rPr>
          <w:sz w:val="22"/>
          <w:szCs w:val="22"/>
        </w:rPr>
        <w:t>60 </w:t>
      </w:r>
      <w:r w:rsidR="00E95412" w:rsidRPr="00F17087">
        <w:rPr>
          <w:sz w:val="22"/>
          <w:szCs w:val="22"/>
        </w:rPr>
        <w:t xml:space="preserve">mg </w:t>
      </w:r>
      <w:proofErr w:type="spellStart"/>
      <w:r w:rsidR="00E95412" w:rsidRPr="00F17087">
        <w:rPr>
          <w:sz w:val="22"/>
          <w:szCs w:val="22"/>
        </w:rPr>
        <w:t>tikagreloro</w:t>
      </w:r>
      <w:proofErr w:type="spellEnd"/>
      <w:r w:rsidR="00E95412" w:rsidRPr="00F17087">
        <w:rPr>
          <w:sz w:val="22"/>
          <w:szCs w:val="22"/>
        </w:rPr>
        <w:t xml:space="preserve"> 2 kartus per parą reikšmingai labiau negu vien ASR sumažino pagrindinės sudėtinės</w:t>
      </w:r>
      <w:r w:rsidRPr="00F17087">
        <w:rPr>
          <w:sz w:val="22"/>
          <w:szCs w:val="22"/>
        </w:rPr>
        <w:t xml:space="preserve"> </w:t>
      </w:r>
      <w:r w:rsidR="00E95412" w:rsidRPr="00F17087">
        <w:rPr>
          <w:sz w:val="22"/>
          <w:szCs w:val="22"/>
        </w:rPr>
        <w:t>vertinamosios baigties įvykių (KV mirčių, MI ir insultų) skaičių. Įtakos pagrindinės sudėtinės</w:t>
      </w:r>
      <w:r w:rsidRPr="00F17087">
        <w:rPr>
          <w:sz w:val="22"/>
          <w:szCs w:val="22"/>
        </w:rPr>
        <w:t xml:space="preserve"> </w:t>
      </w:r>
      <w:proofErr w:type="spellStart"/>
      <w:r w:rsidR="00E95412" w:rsidRPr="00F17087">
        <w:rPr>
          <w:sz w:val="22"/>
          <w:szCs w:val="22"/>
        </w:rPr>
        <w:t>ertinamosios</w:t>
      </w:r>
      <w:proofErr w:type="spellEnd"/>
      <w:r w:rsidR="00E95412" w:rsidRPr="00F17087">
        <w:rPr>
          <w:sz w:val="22"/>
          <w:szCs w:val="22"/>
        </w:rPr>
        <w:t xml:space="preserve"> baigties įvykių skaičiaus sumažėjimui turėjo visi jos komponentai (KV mi</w:t>
      </w:r>
      <w:r w:rsidRPr="00F17087">
        <w:rPr>
          <w:sz w:val="22"/>
          <w:szCs w:val="22"/>
        </w:rPr>
        <w:t xml:space="preserve">rčių SRS </w:t>
      </w:r>
      <w:r w:rsidR="00E95412" w:rsidRPr="00F17087">
        <w:rPr>
          <w:sz w:val="22"/>
          <w:szCs w:val="22"/>
        </w:rPr>
        <w:t>17</w:t>
      </w:r>
      <w:r w:rsidRPr="00F17087">
        <w:rPr>
          <w:sz w:val="22"/>
          <w:szCs w:val="22"/>
        </w:rPr>
        <w:t> %, MI – 16 %, insulto – 25 </w:t>
      </w:r>
      <w:r w:rsidR="00E95412" w:rsidRPr="00F17087">
        <w:rPr>
          <w:sz w:val="22"/>
          <w:szCs w:val="22"/>
        </w:rPr>
        <w:t>%).</w:t>
      </w:r>
    </w:p>
    <w:p w14:paraId="4CB95544" w14:textId="77777777" w:rsidR="008C4E3F" w:rsidRPr="00F17087" w:rsidRDefault="008C4E3F">
      <w:pPr>
        <w:rPr>
          <w:sz w:val="22"/>
          <w:szCs w:val="22"/>
        </w:rPr>
      </w:pPr>
    </w:p>
    <w:p w14:paraId="7D08FAD3" w14:textId="77777777" w:rsidR="00E95412" w:rsidRPr="00F17087" w:rsidRDefault="00E95412" w:rsidP="00E95412">
      <w:pPr>
        <w:autoSpaceDE w:val="0"/>
        <w:autoSpaceDN w:val="0"/>
        <w:adjustRightInd w:val="0"/>
        <w:rPr>
          <w:sz w:val="22"/>
          <w:szCs w:val="22"/>
        </w:rPr>
      </w:pPr>
      <w:r w:rsidRPr="00F17087">
        <w:rPr>
          <w:sz w:val="22"/>
          <w:szCs w:val="22"/>
        </w:rPr>
        <w:t>Su</w:t>
      </w:r>
      <w:r w:rsidR="001C0CE7" w:rsidRPr="00F17087">
        <w:rPr>
          <w:sz w:val="22"/>
          <w:szCs w:val="22"/>
        </w:rPr>
        <w:t>dėtinės vertinamosios baigties SRS</w:t>
      </w:r>
      <w:r w:rsidRPr="00F17087">
        <w:rPr>
          <w:sz w:val="22"/>
          <w:szCs w:val="22"/>
        </w:rPr>
        <w:t xml:space="preserve"> nuo 1-os iki 360-os dienos ir nuo 361 dienos buvo panašūs</w:t>
      </w:r>
      <w:r w:rsidR="001C0CE7" w:rsidRPr="00F17087">
        <w:rPr>
          <w:sz w:val="22"/>
          <w:szCs w:val="22"/>
        </w:rPr>
        <w:t xml:space="preserve"> (atitinkamai 17 </w:t>
      </w:r>
      <w:r w:rsidRPr="00F17087">
        <w:rPr>
          <w:sz w:val="22"/>
          <w:szCs w:val="22"/>
        </w:rPr>
        <w:t>% ir 16</w:t>
      </w:r>
      <w:r w:rsidR="001C0CE7" w:rsidRPr="00F17087">
        <w:rPr>
          <w:sz w:val="22"/>
          <w:szCs w:val="22"/>
        </w:rPr>
        <w:t> </w:t>
      </w:r>
      <w:r w:rsidRPr="00F17087">
        <w:rPr>
          <w:sz w:val="22"/>
          <w:szCs w:val="22"/>
        </w:rPr>
        <w:t xml:space="preserve">%). </w:t>
      </w:r>
      <w:proofErr w:type="spellStart"/>
      <w:r w:rsidRPr="00F17087">
        <w:rPr>
          <w:sz w:val="22"/>
          <w:szCs w:val="22"/>
        </w:rPr>
        <w:t>Tikagreloro</w:t>
      </w:r>
      <w:proofErr w:type="spellEnd"/>
      <w:r w:rsidRPr="00F17087">
        <w:rPr>
          <w:sz w:val="22"/>
          <w:szCs w:val="22"/>
        </w:rPr>
        <w:t xml:space="preserve"> vartojimo ilgiau kaip 3 metus veiksmingumo ir saugumo</w:t>
      </w:r>
      <w:r w:rsidR="001C0CE7" w:rsidRPr="00F17087">
        <w:rPr>
          <w:sz w:val="22"/>
          <w:szCs w:val="22"/>
        </w:rPr>
        <w:t xml:space="preserve"> </w:t>
      </w:r>
      <w:r w:rsidRPr="00F17087">
        <w:rPr>
          <w:sz w:val="22"/>
          <w:szCs w:val="22"/>
        </w:rPr>
        <w:t>duomenų yra nedaug.</w:t>
      </w:r>
    </w:p>
    <w:p w14:paraId="5C8B6AC9" w14:textId="77777777" w:rsidR="001C0CE7" w:rsidRPr="00F17087" w:rsidRDefault="001C0CE7" w:rsidP="00E95412">
      <w:pPr>
        <w:autoSpaceDE w:val="0"/>
        <w:autoSpaceDN w:val="0"/>
        <w:adjustRightInd w:val="0"/>
        <w:rPr>
          <w:sz w:val="22"/>
          <w:szCs w:val="22"/>
        </w:rPr>
      </w:pPr>
    </w:p>
    <w:p w14:paraId="6B8C7DDA" w14:textId="77777777" w:rsidR="00E95412" w:rsidRPr="00F17087" w:rsidRDefault="00E95412" w:rsidP="00E95412">
      <w:pPr>
        <w:autoSpaceDE w:val="0"/>
        <w:autoSpaceDN w:val="0"/>
        <w:adjustRightInd w:val="0"/>
        <w:rPr>
          <w:sz w:val="22"/>
          <w:szCs w:val="22"/>
        </w:rPr>
      </w:pPr>
      <w:r w:rsidRPr="00F17087">
        <w:rPr>
          <w:sz w:val="22"/>
          <w:szCs w:val="22"/>
        </w:rPr>
        <w:t>Pra</w:t>
      </w:r>
      <w:r w:rsidR="001C0CE7" w:rsidRPr="00F17087">
        <w:rPr>
          <w:sz w:val="22"/>
          <w:szCs w:val="22"/>
        </w:rPr>
        <w:t>dėjus vartoti 60 </w:t>
      </w:r>
      <w:r w:rsidRPr="00F17087">
        <w:rPr>
          <w:sz w:val="22"/>
          <w:szCs w:val="22"/>
        </w:rPr>
        <w:t xml:space="preserve">mg </w:t>
      </w:r>
      <w:proofErr w:type="spellStart"/>
      <w:r w:rsidRPr="00F17087">
        <w:rPr>
          <w:sz w:val="22"/>
          <w:szCs w:val="22"/>
        </w:rPr>
        <w:t>tikagreloro</w:t>
      </w:r>
      <w:proofErr w:type="spellEnd"/>
      <w:r w:rsidRPr="00F17087">
        <w:rPr>
          <w:sz w:val="22"/>
          <w:szCs w:val="22"/>
        </w:rPr>
        <w:t xml:space="preserve"> 2 kartus per parą stabilios klinikinės būklės pacientams,</w:t>
      </w:r>
      <w:r w:rsidR="001C0CE7" w:rsidRPr="00F17087">
        <w:rPr>
          <w:sz w:val="22"/>
          <w:szCs w:val="22"/>
        </w:rPr>
        <w:t xml:space="preserve"> </w:t>
      </w:r>
      <w:r w:rsidRPr="00F17087">
        <w:rPr>
          <w:sz w:val="22"/>
          <w:szCs w:val="22"/>
        </w:rPr>
        <w:t>patyrusiems MI daugiau kaip prieš 2 metus arba nutraukusiems ankstesnio ADF receptorių</w:t>
      </w:r>
      <w:r w:rsidR="001C0CE7" w:rsidRPr="00F17087">
        <w:rPr>
          <w:sz w:val="22"/>
          <w:szCs w:val="22"/>
        </w:rPr>
        <w:t xml:space="preserve"> </w:t>
      </w:r>
      <w:r w:rsidRPr="00F17087">
        <w:rPr>
          <w:sz w:val="22"/>
          <w:szCs w:val="22"/>
        </w:rPr>
        <w:t>inhibitoriaus vartojimą daugiau kaip prieš 1 metus, naudos nenustatyta (pagrindinės sudėtinės</w:t>
      </w:r>
      <w:r w:rsidR="001C0CE7" w:rsidRPr="00F17087">
        <w:rPr>
          <w:sz w:val="22"/>
          <w:szCs w:val="22"/>
        </w:rPr>
        <w:t xml:space="preserve"> </w:t>
      </w:r>
      <w:r w:rsidRPr="00F17087">
        <w:rPr>
          <w:sz w:val="22"/>
          <w:szCs w:val="22"/>
        </w:rPr>
        <w:t>vertinamosios baigties, kurią sudarė KV mirtis, MI ir insultas, atvejų nesumažėjo), tačiau buvo</w:t>
      </w:r>
      <w:r w:rsidR="001C0CE7" w:rsidRPr="00F17087">
        <w:rPr>
          <w:sz w:val="22"/>
          <w:szCs w:val="22"/>
        </w:rPr>
        <w:t xml:space="preserve"> </w:t>
      </w:r>
      <w:r w:rsidRPr="00F17087">
        <w:rPr>
          <w:sz w:val="22"/>
          <w:szCs w:val="22"/>
        </w:rPr>
        <w:t>daugiau didesniųjų kraujavimų (taip pat žr. 4.2 skyrių).</w:t>
      </w:r>
    </w:p>
    <w:p w14:paraId="07C5166D" w14:textId="77777777" w:rsidR="001C0CE7" w:rsidRPr="00F17087" w:rsidRDefault="001C0CE7" w:rsidP="00E95412">
      <w:pPr>
        <w:autoSpaceDE w:val="0"/>
        <w:autoSpaceDN w:val="0"/>
        <w:adjustRightInd w:val="0"/>
        <w:rPr>
          <w:i/>
          <w:iCs/>
          <w:sz w:val="22"/>
          <w:szCs w:val="22"/>
        </w:rPr>
      </w:pPr>
    </w:p>
    <w:p w14:paraId="2EF9FB63" w14:textId="77777777" w:rsidR="00E95412" w:rsidRPr="007C0FF4" w:rsidRDefault="00E95412" w:rsidP="00E95412">
      <w:pPr>
        <w:autoSpaceDE w:val="0"/>
        <w:autoSpaceDN w:val="0"/>
        <w:adjustRightInd w:val="0"/>
        <w:rPr>
          <w:sz w:val="22"/>
          <w:szCs w:val="22"/>
          <w:u w:val="single"/>
        </w:rPr>
      </w:pPr>
      <w:r w:rsidRPr="007C0FF4">
        <w:rPr>
          <w:sz w:val="22"/>
          <w:szCs w:val="22"/>
          <w:u w:val="single"/>
        </w:rPr>
        <w:t>Klinikinis saugumas</w:t>
      </w:r>
    </w:p>
    <w:p w14:paraId="472DC9C0" w14:textId="77777777" w:rsidR="00E95412" w:rsidRPr="00F17087" w:rsidRDefault="001C0CE7" w:rsidP="00E95412">
      <w:pPr>
        <w:autoSpaceDE w:val="0"/>
        <w:autoSpaceDN w:val="0"/>
        <w:adjustRightInd w:val="0"/>
        <w:rPr>
          <w:sz w:val="22"/>
          <w:szCs w:val="22"/>
        </w:rPr>
      </w:pPr>
      <w:r w:rsidRPr="00F17087">
        <w:rPr>
          <w:sz w:val="22"/>
          <w:szCs w:val="22"/>
        </w:rPr>
        <w:t>Dėl kraujavimo ar dusulio 60 </w:t>
      </w:r>
      <w:r w:rsidR="00E95412" w:rsidRPr="00F17087">
        <w:rPr>
          <w:sz w:val="22"/>
          <w:szCs w:val="22"/>
        </w:rPr>
        <w:t xml:space="preserve">mg </w:t>
      </w:r>
      <w:proofErr w:type="spellStart"/>
      <w:r w:rsidR="00E95412" w:rsidRPr="00F17087">
        <w:rPr>
          <w:sz w:val="22"/>
          <w:szCs w:val="22"/>
        </w:rPr>
        <w:t>tikagreloro</w:t>
      </w:r>
      <w:proofErr w:type="spellEnd"/>
      <w:r w:rsidR="00E95412" w:rsidRPr="00F17087">
        <w:rPr>
          <w:sz w:val="22"/>
          <w:szCs w:val="22"/>
        </w:rPr>
        <w:t xml:space="preserve"> vartojimą vyresni kaip 75 metų pacientai nutraukė</w:t>
      </w:r>
      <w:r w:rsidRPr="00F17087">
        <w:rPr>
          <w:sz w:val="22"/>
          <w:szCs w:val="22"/>
        </w:rPr>
        <w:t xml:space="preserve"> dažniau (42 %) negu jaunesni (nuo 23 iki 31 </w:t>
      </w:r>
      <w:r w:rsidR="00E95412" w:rsidRPr="00F17087">
        <w:rPr>
          <w:sz w:val="22"/>
          <w:szCs w:val="22"/>
        </w:rPr>
        <w:t>%); skirtumas, palyginus su placebu, buvo didesnis kaip</w:t>
      </w:r>
      <w:r w:rsidRPr="00F17087">
        <w:rPr>
          <w:sz w:val="22"/>
          <w:szCs w:val="22"/>
        </w:rPr>
        <w:t xml:space="preserve"> 10 % (atitinkamai 42 % ir 29 </w:t>
      </w:r>
      <w:r w:rsidR="00E95412" w:rsidRPr="00F17087">
        <w:rPr>
          <w:sz w:val="22"/>
          <w:szCs w:val="22"/>
        </w:rPr>
        <w:t>%).</w:t>
      </w:r>
    </w:p>
    <w:p w14:paraId="42A19AD9" w14:textId="77777777" w:rsidR="001C0CE7" w:rsidRPr="00F17087" w:rsidRDefault="001C0CE7" w:rsidP="00E95412">
      <w:pPr>
        <w:autoSpaceDE w:val="0"/>
        <w:autoSpaceDN w:val="0"/>
        <w:adjustRightInd w:val="0"/>
        <w:rPr>
          <w:sz w:val="22"/>
          <w:szCs w:val="22"/>
        </w:rPr>
      </w:pPr>
    </w:p>
    <w:p w14:paraId="4CBE5757" w14:textId="77777777" w:rsidR="00E95412" w:rsidRPr="0042092C" w:rsidRDefault="00E95412" w:rsidP="00E95412">
      <w:pPr>
        <w:autoSpaceDE w:val="0"/>
        <w:autoSpaceDN w:val="0"/>
        <w:adjustRightInd w:val="0"/>
        <w:rPr>
          <w:sz w:val="22"/>
          <w:szCs w:val="22"/>
          <w:u w:val="single"/>
        </w:rPr>
      </w:pPr>
      <w:r w:rsidRPr="0042092C">
        <w:rPr>
          <w:sz w:val="22"/>
          <w:szCs w:val="22"/>
          <w:u w:val="single"/>
        </w:rPr>
        <w:t>Vaikų populiacija</w:t>
      </w:r>
    </w:p>
    <w:p w14:paraId="3D297CA6" w14:textId="77777777" w:rsidR="00E95412" w:rsidRPr="00F17087" w:rsidRDefault="00F54781" w:rsidP="00E95412">
      <w:pPr>
        <w:autoSpaceDE w:val="0"/>
        <w:autoSpaceDN w:val="0"/>
        <w:adjustRightInd w:val="0"/>
        <w:rPr>
          <w:sz w:val="22"/>
          <w:szCs w:val="22"/>
        </w:rPr>
      </w:pPr>
      <w:r>
        <w:rPr>
          <w:sz w:val="22"/>
          <w:szCs w:val="22"/>
        </w:rPr>
        <w:t>Atsitiktinių imčių,</w:t>
      </w:r>
      <w:r w:rsidRPr="00F17087">
        <w:rPr>
          <w:sz w:val="22"/>
          <w:szCs w:val="22"/>
        </w:rPr>
        <w:t xml:space="preserve"> </w:t>
      </w:r>
      <w:r w:rsidR="00E95412" w:rsidRPr="00F17087">
        <w:rPr>
          <w:sz w:val="22"/>
          <w:szCs w:val="22"/>
        </w:rPr>
        <w:t>dvigubai koduoto lygiagrečių grupių III fazės HESTIA 3 tyrimo metu 193 vaikai (nuo</w:t>
      </w:r>
      <w:r w:rsidR="001C0CE7" w:rsidRPr="00F17087">
        <w:rPr>
          <w:sz w:val="22"/>
          <w:szCs w:val="22"/>
        </w:rPr>
        <w:t xml:space="preserve"> </w:t>
      </w:r>
      <w:r w:rsidR="00E95412" w:rsidRPr="00F17087">
        <w:rPr>
          <w:sz w:val="22"/>
          <w:szCs w:val="22"/>
        </w:rPr>
        <w:t xml:space="preserve">2 iki &lt; 18 metų amžiaus), sirgę pjautuvo pavidalo ląstelių </w:t>
      </w:r>
      <w:r w:rsidR="00672A57" w:rsidRPr="00F17087">
        <w:rPr>
          <w:sz w:val="22"/>
          <w:szCs w:val="22"/>
        </w:rPr>
        <w:t>anemija</w:t>
      </w:r>
      <w:r w:rsidR="00E95412" w:rsidRPr="00F17087">
        <w:rPr>
          <w:sz w:val="22"/>
          <w:szCs w:val="22"/>
        </w:rPr>
        <w:t xml:space="preserve">, buvo </w:t>
      </w:r>
      <w:proofErr w:type="spellStart"/>
      <w:r w:rsidR="00E95412" w:rsidRPr="00F17087">
        <w:rPr>
          <w:sz w:val="22"/>
          <w:szCs w:val="22"/>
        </w:rPr>
        <w:t>randomizuoti</w:t>
      </w:r>
      <w:proofErr w:type="spellEnd"/>
      <w:r w:rsidR="00E95412" w:rsidRPr="00F17087">
        <w:rPr>
          <w:sz w:val="22"/>
          <w:szCs w:val="22"/>
        </w:rPr>
        <w:t xml:space="preserve"> vartoti placebą arba</w:t>
      </w:r>
      <w:r w:rsidR="001C0CE7" w:rsidRPr="00F17087">
        <w:rPr>
          <w:sz w:val="22"/>
          <w:szCs w:val="22"/>
        </w:rPr>
        <w:t xml:space="preserve"> </w:t>
      </w:r>
      <w:r w:rsidR="00E95412" w:rsidRPr="00F17087">
        <w:rPr>
          <w:sz w:val="22"/>
          <w:szCs w:val="22"/>
        </w:rPr>
        <w:t>po 15</w:t>
      </w:r>
      <w:r w:rsidR="001C0CE7" w:rsidRPr="00F17087">
        <w:rPr>
          <w:sz w:val="22"/>
          <w:szCs w:val="22"/>
        </w:rPr>
        <w:t> </w:t>
      </w:r>
      <w:r w:rsidR="00E95412" w:rsidRPr="00F17087">
        <w:rPr>
          <w:sz w:val="22"/>
          <w:szCs w:val="22"/>
        </w:rPr>
        <w:t>-</w:t>
      </w:r>
      <w:r w:rsidR="001C0CE7" w:rsidRPr="00F17087">
        <w:rPr>
          <w:sz w:val="22"/>
          <w:szCs w:val="22"/>
        </w:rPr>
        <w:t> </w:t>
      </w:r>
      <w:r w:rsidR="00E95412" w:rsidRPr="00F17087">
        <w:rPr>
          <w:sz w:val="22"/>
          <w:szCs w:val="22"/>
        </w:rPr>
        <w:t>45</w:t>
      </w:r>
      <w:r w:rsidR="001C0CE7" w:rsidRPr="00F17087">
        <w:rPr>
          <w:sz w:val="22"/>
          <w:szCs w:val="22"/>
        </w:rPr>
        <w:t> </w:t>
      </w:r>
      <w:r w:rsidR="00E95412" w:rsidRPr="00F17087">
        <w:rPr>
          <w:sz w:val="22"/>
          <w:szCs w:val="22"/>
        </w:rPr>
        <w:t xml:space="preserve">mg </w:t>
      </w:r>
      <w:proofErr w:type="spellStart"/>
      <w:r w:rsidR="00E95412" w:rsidRPr="00F17087">
        <w:rPr>
          <w:sz w:val="22"/>
          <w:szCs w:val="22"/>
        </w:rPr>
        <w:t>tikagreloro</w:t>
      </w:r>
      <w:proofErr w:type="spellEnd"/>
      <w:r w:rsidR="00E95412" w:rsidRPr="00F17087">
        <w:rPr>
          <w:sz w:val="22"/>
          <w:szCs w:val="22"/>
        </w:rPr>
        <w:t xml:space="preserve"> 2 kartus per parą, priklausomai nuo kūno svorio. Nusistovėjus pusiausvyros</w:t>
      </w:r>
      <w:r w:rsidR="001C0CE7" w:rsidRPr="00F17087">
        <w:rPr>
          <w:sz w:val="22"/>
          <w:szCs w:val="22"/>
        </w:rPr>
        <w:t xml:space="preserve"> </w:t>
      </w:r>
      <w:r w:rsidR="00E95412" w:rsidRPr="00F17087">
        <w:rPr>
          <w:sz w:val="22"/>
          <w:szCs w:val="22"/>
        </w:rPr>
        <w:t xml:space="preserve">apykaitai, </w:t>
      </w:r>
      <w:proofErr w:type="spellStart"/>
      <w:r w:rsidR="00E95412" w:rsidRPr="00F17087">
        <w:rPr>
          <w:sz w:val="22"/>
          <w:szCs w:val="22"/>
        </w:rPr>
        <w:t>tikagreloro</w:t>
      </w:r>
      <w:proofErr w:type="spellEnd"/>
      <w:r w:rsidR="00E95412" w:rsidRPr="00F17087">
        <w:rPr>
          <w:sz w:val="22"/>
          <w:szCs w:val="22"/>
        </w:rPr>
        <w:t xml:space="preserve"> sukelto trombocitų funkcijos slopinimo mediana buvo 35</w:t>
      </w:r>
      <w:r w:rsidR="001C0CE7" w:rsidRPr="00F17087">
        <w:rPr>
          <w:sz w:val="22"/>
          <w:szCs w:val="22"/>
        </w:rPr>
        <w:t> </w:t>
      </w:r>
      <w:r w:rsidR="00E95412" w:rsidRPr="00F17087">
        <w:rPr>
          <w:sz w:val="22"/>
          <w:szCs w:val="22"/>
        </w:rPr>
        <w:t>% prieš geriant eilinę</w:t>
      </w:r>
      <w:r w:rsidR="001C0CE7" w:rsidRPr="00F17087">
        <w:rPr>
          <w:sz w:val="22"/>
          <w:szCs w:val="22"/>
        </w:rPr>
        <w:t xml:space="preserve"> jo dozę ir 56 % praėjus 2 </w:t>
      </w:r>
      <w:r w:rsidR="00E95412" w:rsidRPr="00F17087">
        <w:rPr>
          <w:sz w:val="22"/>
          <w:szCs w:val="22"/>
        </w:rPr>
        <w:t>val. po jos vartojimo.</w:t>
      </w:r>
    </w:p>
    <w:p w14:paraId="7B9FB030" w14:textId="77777777" w:rsidR="00E95412" w:rsidRPr="00F17087" w:rsidRDefault="00E95412" w:rsidP="00E95412">
      <w:pPr>
        <w:autoSpaceDE w:val="0"/>
        <w:autoSpaceDN w:val="0"/>
        <w:adjustRightInd w:val="0"/>
        <w:rPr>
          <w:sz w:val="22"/>
          <w:szCs w:val="22"/>
        </w:rPr>
      </w:pPr>
      <w:proofErr w:type="spellStart"/>
      <w:r w:rsidRPr="00F17087">
        <w:rPr>
          <w:sz w:val="22"/>
          <w:szCs w:val="22"/>
        </w:rPr>
        <w:t>Tikagreloras</w:t>
      </w:r>
      <w:proofErr w:type="spellEnd"/>
      <w:r w:rsidRPr="00F17087">
        <w:rPr>
          <w:sz w:val="22"/>
          <w:szCs w:val="22"/>
        </w:rPr>
        <w:t xml:space="preserve"> nesukėlė pranašesnio negu placebas gydomojo poveikio, vertinant kraujagyslių</w:t>
      </w:r>
      <w:r w:rsidR="001C0CE7" w:rsidRPr="00F17087">
        <w:rPr>
          <w:sz w:val="22"/>
          <w:szCs w:val="22"/>
        </w:rPr>
        <w:t xml:space="preserve"> </w:t>
      </w:r>
      <w:r w:rsidRPr="00F17087">
        <w:rPr>
          <w:sz w:val="22"/>
          <w:szCs w:val="22"/>
        </w:rPr>
        <w:t>užsikimšimo krizių dažnį.</w:t>
      </w:r>
    </w:p>
    <w:p w14:paraId="38371102" w14:textId="77777777" w:rsidR="00672A57" w:rsidRPr="00F17087" w:rsidRDefault="00672A57" w:rsidP="00E95412">
      <w:pPr>
        <w:autoSpaceDE w:val="0"/>
        <w:autoSpaceDN w:val="0"/>
        <w:adjustRightInd w:val="0"/>
        <w:rPr>
          <w:sz w:val="22"/>
          <w:szCs w:val="22"/>
        </w:rPr>
      </w:pPr>
    </w:p>
    <w:p w14:paraId="33943F09" w14:textId="77777777" w:rsidR="00E95412" w:rsidRPr="00F17087" w:rsidRDefault="00E95412" w:rsidP="00E95412">
      <w:pPr>
        <w:autoSpaceDE w:val="0"/>
        <w:autoSpaceDN w:val="0"/>
        <w:adjustRightInd w:val="0"/>
        <w:rPr>
          <w:sz w:val="22"/>
          <w:szCs w:val="22"/>
        </w:rPr>
      </w:pPr>
      <w:r w:rsidRPr="00F17087">
        <w:rPr>
          <w:sz w:val="22"/>
          <w:szCs w:val="22"/>
        </w:rPr>
        <w:t xml:space="preserve">Europos vaistų agentūra atleido nuo įsipareigojimo pateikti </w:t>
      </w:r>
      <w:proofErr w:type="spellStart"/>
      <w:r w:rsidR="001C0CE7" w:rsidRPr="00F17087">
        <w:rPr>
          <w:sz w:val="22"/>
          <w:szCs w:val="22"/>
        </w:rPr>
        <w:t>Ticagrelor</w:t>
      </w:r>
      <w:proofErr w:type="spellEnd"/>
      <w:r w:rsidR="001C0CE7" w:rsidRPr="00F17087">
        <w:rPr>
          <w:sz w:val="22"/>
          <w:szCs w:val="22"/>
        </w:rPr>
        <w:t xml:space="preserve"> </w:t>
      </w:r>
      <w:proofErr w:type="spellStart"/>
      <w:r w:rsidR="001C0CE7" w:rsidRPr="00F17087">
        <w:rPr>
          <w:sz w:val="22"/>
          <w:szCs w:val="22"/>
        </w:rPr>
        <w:t>Teva</w:t>
      </w:r>
      <w:proofErr w:type="spellEnd"/>
      <w:r w:rsidRPr="00F17087">
        <w:rPr>
          <w:sz w:val="22"/>
          <w:szCs w:val="22"/>
        </w:rPr>
        <w:t xml:space="preserve"> tyrimų su visais vaikų, ištiktų</w:t>
      </w:r>
      <w:r w:rsidR="001C0CE7" w:rsidRPr="00F17087">
        <w:rPr>
          <w:sz w:val="22"/>
          <w:szCs w:val="22"/>
        </w:rPr>
        <w:t xml:space="preserve"> </w:t>
      </w:r>
      <w:r w:rsidRPr="00F17087">
        <w:rPr>
          <w:sz w:val="22"/>
          <w:szCs w:val="22"/>
        </w:rPr>
        <w:t>ūminių koronarinių sindromų (ŪKS) ir anksčiau patyrusių miokardo infarktą (MI), populiacijos</w:t>
      </w:r>
      <w:r w:rsidR="001C0CE7" w:rsidRPr="00F17087">
        <w:rPr>
          <w:sz w:val="22"/>
          <w:szCs w:val="22"/>
        </w:rPr>
        <w:t xml:space="preserve"> </w:t>
      </w:r>
      <w:r w:rsidRPr="00F17087">
        <w:rPr>
          <w:sz w:val="22"/>
          <w:szCs w:val="22"/>
        </w:rPr>
        <w:t>pogrupiais duomenis (vartojimo vaikams informacija pateikiama 4.2 skyriuje).</w:t>
      </w:r>
    </w:p>
    <w:p w14:paraId="594316C8" w14:textId="77777777" w:rsidR="00DE01F8" w:rsidRPr="00F17087" w:rsidRDefault="00DE01F8">
      <w:pPr>
        <w:rPr>
          <w:sz w:val="22"/>
          <w:szCs w:val="22"/>
        </w:rPr>
      </w:pPr>
    </w:p>
    <w:p w14:paraId="7DCDE0AD" w14:textId="07756CAC"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5.2</w:t>
      </w:r>
      <w:r w:rsidRPr="00F17087">
        <w:rPr>
          <w:b/>
          <w:bCs/>
          <w:sz w:val="22"/>
          <w:szCs w:val="22"/>
          <w:lang w:eastAsia="x-none"/>
        </w:rPr>
        <w:tab/>
      </w:r>
      <w:proofErr w:type="spellStart"/>
      <w:r w:rsidRPr="00F17087">
        <w:rPr>
          <w:b/>
          <w:bCs/>
          <w:sz w:val="22"/>
          <w:szCs w:val="22"/>
          <w:lang w:eastAsia="x-none"/>
        </w:rPr>
        <w:t>Farmakokinetinės</w:t>
      </w:r>
      <w:proofErr w:type="spellEnd"/>
      <w:r w:rsidRPr="00F17087">
        <w:rPr>
          <w:b/>
          <w:bCs/>
          <w:sz w:val="22"/>
          <w:szCs w:val="22"/>
          <w:lang w:eastAsia="x-none"/>
        </w:rPr>
        <w:t xml:space="preserve"> savybės</w:t>
      </w:r>
      <w:r w:rsidR="00274C2D">
        <w:rPr>
          <w:b/>
          <w:bCs/>
          <w:sz w:val="22"/>
          <w:szCs w:val="22"/>
          <w:lang w:eastAsia="x-none"/>
        </w:rPr>
        <w:fldChar w:fldCharType="begin"/>
      </w:r>
      <w:r w:rsidR="00274C2D">
        <w:rPr>
          <w:b/>
          <w:bCs/>
          <w:sz w:val="22"/>
          <w:szCs w:val="22"/>
          <w:lang w:eastAsia="x-none"/>
        </w:rPr>
        <w:instrText xml:space="preserve"> DOCVARIABLE vault_nd_dee52365-4f2a-4688-8000-b71f014fca7d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5E314DDF" w14:textId="77777777" w:rsidR="00DE01F8" w:rsidRPr="00F17087" w:rsidRDefault="00DE01F8">
      <w:pPr>
        <w:rPr>
          <w:sz w:val="22"/>
          <w:szCs w:val="22"/>
        </w:rPr>
      </w:pPr>
    </w:p>
    <w:p w14:paraId="24855C20" w14:textId="6006BF46" w:rsidR="00E95412" w:rsidRPr="00F17087" w:rsidRDefault="00E95412" w:rsidP="00E95412">
      <w:pPr>
        <w:autoSpaceDE w:val="0"/>
        <w:autoSpaceDN w:val="0"/>
        <w:adjustRightInd w:val="0"/>
        <w:rPr>
          <w:sz w:val="22"/>
          <w:szCs w:val="22"/>
        </w:rPr>
      </w:pPr>
      <w:proofErr w:type="spellStart"/>
      <w:r w:rsidRPr="00F17087">
        <w:rPr>
          <w:sz w:val="22"/>
          <w:szCs w:val="22"/>
        </w:rPr>
        <w:t>Tikagreloro</w:t>
      </w:r>
      <w:proofErr w:type="spellEnd"/>
      <w:r w:rsidRPr="00F17087">
        <w:rPr>
          <w:sz w:val="22"/>
          <w:szCs w:val="22"/>
        </w:rPr>
        <w:t xml:space="preserve"> farmakokinetika yra tiesinė, jo ir jo aktyvaus metabolito </w:t>
      </w:r>
      <w:r w:rsidR="001C0CE7" w:rsidRPr="00F17087">
        <w:rPr>
          <w:sz w:val="22"/>
          <w:szCs w:val="22"/>
        </w:rPr>
        <w:t>(</w:t>
      </w:r>
      <w:r w:rsidRPr="00F17087">
        <w:rPr>
          <w:sz w:val="22"/>
          <w:szCs w:val="22"/>
        </w:rPr>
        <w:t>AR-C124910XX</w:t>
      </w:r>
      <w:r w:rsidR="001C0CE7" w:rsidRPr="00F17087">
        <w:rPr>
          <w:sz w:val="22"/>
          <w:szCs w:val="22"/>
        </w:rPr>
        <w:t>)</w:t>
      </w:r>
      <w:r w:rsidRPr="00F17087">
        <w:rPr>
          <w:sz w:val="22"/>
          <w:szCs w:val="22"/>
        </w:rPr>
        <w:t xml:space="preserve"> ekspozicijos</w:t>
      </w:r>
      <w:r w:rsidR="001C0CE7" w:rsidRPr="00F17087">
        <w:rPr>
          <w:sz w:val="22"/>
          <w:szCs w:val="22"/>
        </w:rPr>
        <w:t xml:space="preserve"> </w:t>
      </w:r>
      <w:r w:rsidRPr="00F17087">
        <w:rPr>
          <w:sz w:val="22"/>
          <w:szCs w:val="22"/>
        </w:rPr>
        <w:t>būna maždaug proporcingos dozei iki 1</w:t>
      </w:r>
      <w:r w:rsidR="003F113B">
        <w:rPr>
          <w:sz w:val="22"/>
          <w:szCs w:val="22"/>
        </w:rPr>
        <w:t> </w:t>
      </w:r>
      <w:r w:rsidRPr="00F17087">
        <w:rPr>
          <w:sz w:val="22"/>
          <w:szCs w:val="22"/>
        </w:rPr>
        <w:t>260</w:t>
      </w:r>
      <w:r w:rsidR="001C0CE7" w:rsidRPr="00F17087">
        <w:rPr>
          <w:sz w:val="22"/>
          <w:szCs w:val="22"/>
        </w:rPr>
        <w:t> </w:t>
      </w:r>
      <w:r w:rsidRPr="00F17087">
        <w:rPr>
          <w:sz w:val="22"/>
          <w:szCs w:val="22"/>
        </w:rPr>
        <w:t>mg.</w:t>
      </w:r>
    </w:p>
    <w:p w14:paraId="2B2BF19F" w14:textId="77777777" w:rsidR="001C0CE7" w:rsidRPr="00F17087" w:rsidRDefault="001C0CE7" w:rsidP="00E95412">
      <w:pPr>
        <w:autoSpaceDE w:val="0"/>
        <w:autoSpaceDN w:val="0"/>
        <w:adjustRightInd w:val="0"/>
        <w:rPr>
          <w:sz w:val="22"/>
          <w:szCs w:val="22"/>
        </w:rPr>
      </w:pPr>
    </w:p>
    <w:p w14:paraId="4FE12ADD" w14:textId="77777777" w:rsidR="00E95412" w:rsidRPr="00F17087" w:rsidRDefault="00E95412" w:rsidP="00E95412">
      <w:pPr>
        <w:autoSpaceDE w:val="0"/>
        <w:autoSpaceDN w:val="0"/>
        <w:adjustRightInd w:val="0"/>
        <w:rPr>
          <w:sz w:val="22"/>
          <w:szCs w:val="22"/>
          <w:u w:val="single"/>
        </w:rPr>
      </w:pPr>
      <w:r w:rsidRPr="00F17087">
        <w:rPr>
          <w:sz w:val="22"/>
          <w:szCs w:val="22"/>
          <w:u w:val="single"/>
        </w:rPr>
        <w:t>Absorbcija</w:t>
      </w:r>
    </w:p>
    <w:p w14:paraId="0C3652C7" w14:textId="5FE1D16D" w:rsidR="00E95412" w:rsidRPr="00F17087" w:rsidRDefault="00E95412" w:rsidP="00E95412">
      <w:pPr>
        <w:autoSpaceDE w:val="0"/>
        <w:autoSpaceDN w:val="0"/>
        <w:adjustRightInd w:val="0"/>
        <w:rPr>
          <w:sz w:val="22"/>
          <w:szCs w:val="22"/>
        </w:rPr>
      </w:pPr>
      <w:proofErr w:type="spellStart"/>
      <w:r w:rsidRPr="00F17087">
        <w:rPr>
          <w:sz w:val="22"/>
          <w:szCs w:val="22"/>
        </w:rPr>
        <w:lastRenderedPageBreak/>
        <w:t>Tikagreloro</w:t>
      </w:r>
      <w:proofErr w:type="spellEnd"/>
      <w:r w:rsidRPr="00F17087">
        <w:rPr>
          <w:sz w:val="22"/>
          <w:szCs w:val="22"/>
        </w:rPr>
        <w:t xml:space="preserve"> absorbcija yra greita, </w:t>
      </w:r>
      <w:proofErr w:type="spellStart"/>
      <w:r w:rsidRPr="00F17087">
        <w:rPr>
          <w:sz w:val="22"/>
          <w:szCs w:val="22"/>
        </w:rPr>
        <w:t>t</w:t>
      </w:r>
      <w:r w:rsidRPr="00F17087">
        <w:rPr>
          <w:sz w:val="22"/>
          <w:szCs w:val="22"/>
          <w:vertAlign w:val="subscript"/>
        </w:rPr>
        <w:t>max</w:t>
      </w:r>
      <w:proofErr w:type="spellEnd"/>
      <w:r w:rsidRPr="00F17087">
        <w:rPr>
          <w:sz w:val="22"/>
          <w:szCs w:val="22"/>
          <w:vertAlign w:val="subscript"/>
        </w:rPr>
        <w:t xml:space="preserve"> </w:t>
      </w:r>
      <w:r w:rsidR="001C0CE7" w:rsidRPr="00F17087">
        <w:rPr>
          <w:sz w:val="22"/>
          <w:szCs w:val="22"/>
        </w:rPr>
        <w:t>mediana yra apie 1,5 </w:t>
      </w:r>
      <w:r w:rsidRPr="00F17087">
        <w:rPr>
          <w:sz w:val="22"/>
          <w:szCs w:val="22"/>
        </w:rPr>
        <w:t>val. Pagrindinis (aktyvus) cirkuliuojantis</w:t>
      </w:r>
      <w:r w:rsidR="001C0CE7" w:rsidRPr="00F17087">
        <w:rPr>
          <w:sz w:val="22"/>
          <w:szCs w:val="22"/>
        </w:rPr>
        <w:t xml:space="preserve"> </w:t>
      </w:r>
      <w:proofErr w:type="spellStart"/>
      <w:r w:rsidRPr="00F17087">
        <w:rPr>
          <w:sz w:val="22"/>
          <w:szCs w:val="22"/>
        </w:rPr>
        <w:t>tikagreloro</w:t>
      </w:r>
      <w:proofErr w:type="spellEnd"/>
      <w:r w:rsidRPr="00F17087">
        <w:rPr>
          <w:sz w:val="22"/>
          <w:szCs w:val="22"/>
        </w:rPr>
        <w:t xml:space="preserve"> metabolitas AR-C124910XX taip pat susidaro greitai, jo </w:t>
      </w:r>
      <w:proofErr w:type="spellStart"/>
      <w:r w:rsidRPr="00F17087">
        <w:rPr>
          <w:sz w:val="22"/>
          <w:szCs w:val="22"/>
        </w:rPr>
        <w:t>t</w:t>
      </w:r>
      <w:r w:rsidRPr="00F17087">
        <w:rPr>
          <w:sz w:val="22"/>
          <w:szCs w:val="22"/>
          <w:vertAlign w:val="subscript"/>
        </w:rPr>
        <w:t>max</w:t>
      </w:r>
      <w:proofErr w:type="spellEnd"/>
      <w:r w:rsidRPr="00F17087">
        <w:rPr>
          <w:sz w:val="22"/>
          <w:szCs w:val="22"/>
        </w:rPr>
        <w:t xml:space="preserve"> </w:t>
      </w:r>
      <w:r w:rsidR="001C0CE7" w:rsidRPr="00F17087">
        <w:rPr>
          <w:sz w:val="22"/>
          <w:szCs w:val="22"/>
        </w:rPr>
        <w:t>mediana yra apie 2,5 </w:t>
      </w:r>
      <w:r w:rsidRPr="00F17087">
        <w:rPr>
          <w:sz w:val="22"/>
          <w:szCs w:val="22"/>
        </w:rPr>
        <w:t>val.</w:t>
      </w:r>
      <w:r w:rsidR="001C0CE7" w:rsidRPr="00F17087">
        <w:rPr>
          <w:sz w:val="22"/>
          <w:szCs w:val="22"/>
        </w:rPr>
        <w:t xml:space="preserve"> </w:t>
      </w:r>
      <w:r w:rsidRPr="00F17087">
        <w:rPr>
          <w:sz w:val="22"/>
          <w:szCs w:val="22"/>
        </w:rPr>
        <w:t>Sveikiems žmonėms pavartojus vieną 90</w:t>
      </w:r>
      <w:r w:rsidR="003C4E20" w:rsidRPr="00F17087">
        <w:rPr>
          <w:sz w:val="22"/>
          <w:szCs w:val="22"/>
        </w:rPr>
        <w:t> </w:t>
      </w:r>
      <w:r w:rsidRPr="00F17087">
        <w:rPr>
          <w:sz w:val="22"/>
          <w:szCs w:val="22"/>
        </w:rPr>
        <w:t xml:space="preserve">mg </w:t>
      </w:r>
      <w:proofErr w:type="spellStart"/>
      <w:r w:rsidRPr="00F17087">
        <w:rPr>
          <w:sz w:val="22"/>
          <w:szCs w:val="22"/>
        </w:rPr>
        <w:t>tikagreloro</w:t>
      </w:r>
      <w:proofErr w:type="spellEnd"/>
      <w:r w:rsidRPr="00F17087">
        <w:rPr>
          <w:sz w:val="22"/>
          <w:szCs w:val="22"/>
        </w:rPr>
        <w:t xml:space="preserve"> dozę nevalgius, </w:t>
      </w:r>
      <w:proofErr w:type="spellStart"/>
      <w:r w:rsidRPr="00F17087">
        <w:rPr>
          <w:sz w:val="22"/>
          <w:szCs w:val="22"/>
        </w:rPr>
        <w:t>C</w:t>
      </w:r>
      <w:r w:rsidRPr="00F17087">
        <w:rPr>
          <w:sz w:val="22"/>
          <w:szCs w:val="22"/>
          <w:vertAlign w:val="subscript"/>
        </w:rPr>
        <w:t>max</w:t>
      </w:r>
      <w:proofErr w:type="spellEnd"/>
      <w:r w:rsidRPr="00F17087">
        <w:rPr>
          <w:sz w:val="22"/>
          <w:szCs w:val="22"/>
        </w:rPr>
        <w:t xml:space="preserve"> būna</w:t>
      </w:r>
      <w:r w:rsidR="003C4E20" w:rsidRPr="00F17087">
        <w:rPr>
          <w:sz w:val="22"/>
          <w:szCs w:val="22"/>
        </w:rPr>
        <w:t xml:space="preserve"> 529 </w:t>
      </w:r>
      <w:proofErr w:type="spellStart"/>
      <w:r w:rsidR="003C4E20" w:rsidRPr="00F17087">
        <w:rPr>
          <w:sz w:val="22"/>
          <w:szCs w:val="22"/>
        </w:rPr>
        <w:t>ng</w:t>
      </w:r>
      <w:proofErr w:type="spellEnd"/>
      <w:r w:rsidR="003C4E20" w:rsidRPr="00F17087">
        <w:rPr>
          <w:sz w:val="22"/>
          <w:szCs w:val="22"/>
        </w:rPr>
        <w:t>/ml, AUC – 3</w:t>
      </w:r>
      <w:r w:rsidR="003F113B">
        <w:rPr>
          <w:sz w:val="22"/>
          <w:szCs w:val="22"/>
        </w:rPr>
        <w:t> </w:t>
      </w:r>
      <w:r w:rsidR="003C4E20" w:rsidRPr="00F17087">
        <w:rPr>
          <w:sz w:val="22"/>
          <w:szCs w:val="22"/>
        </w:rPr>
        <w:t>451</w:t>
      </w:r>
      <w:r w:rsidR="003F113B">
        <w:rPr>
          <w:sz w:val="22"/>
          <w:szCs w:val="22"/>
        </w:rPr>
        <w:t> </w:t>
      </w:r>
      <w:proofErr w:type="spellStart"/>
      <w:r w:rsidRPr="00F17087">
        <w:rPr>
          <w:sz w:val="22"/>
          <w:szCs w:val="22"/>
        </w:rPr>
        <w:t>ng×val</w:t>
      </w:r>
      <w:proofErr w:type="spellEnd"/>
      <w:r w:rsidRPr="00F17087">
        <w:rPr>
          <w:sz w:val="22"/>
          <w:szCs w:val="22"/>
        </w:rPr>
        <w:t xml:space="preserve">./ml. Metabolito ir nepakitusio </w:t>
      </w:r>
      <w:proofErr w:type="spellStart"/>
      <w:r w:rsidRPr="00F17087">
        <w:rPr>
          <w:sz w:val="22"/>
          <w:szCs w:val="22"/>
        </w:rPr>
        <w:t>tikagreloro</w:t>
      </w:r>
      <w:proofErr w:type="spellEnd"/>
      <w:r w:rsidRPr="00F17087">
        <w:rPr>
          <w:sz w:val="22"/>
          <w:szCs w:val="22"/>
        </w:rPr>
        <w:t xml:space="preserve"> </w:t>
      </w:r>
      <w:proofErr w:type="spellStart"/>
      <w:r w:rsidRPr="00F17087">
        <w:rPr>
          <w:sz w:val="22"/>
          <w:szCs w:val="22"/>
        </w:rPr>
        <w:t>C</w:t>
      </w:r>
      <w:r w:rsidRPr="00F17087">
        <w:rPr>
          <w:sz w:val="22"/>
          <w:szCs w:val="22"/>
          <w:vertAlign w:val="subscript"/>
        </w:rPr>
        <w:t>max</w:t>
      </w:r>
      <w:proofErr w:type="spellEnd"/>
      <w:r w:rsidRPr="00F17087">
        <w:rPr>
          <w:sz w:val="22"/>
          <w:szCs w:val="22"/>
          <w:vertAlign w:val="subscript"/>
        </w:rPr>
        <w:t xml:space="preserve"> </w:t>
      </w:r>
      <w:r w:rsidRPr="00F17087">
        <w:rPr>
          <w:sz w:val="22"/>
          <w:szCs w:val="22"/>
        </w:rPr>
        <w:t>santykis būna 0,28,</w:t>
      </w:r>
      <w:r w:rsidR="003C4E20" w:rsidRPr="00F17087">
        <w:rPr>
          <w:sz w:val="22"/>
          <w:szCs w:val="22"/>
        </w:rPr>
        <w:t xml:space="preserve"> </w:t>
      </w:r>
      <w:r w:rsidRPr="00F17087">
        <w:rPr>
          <w:sz w:val="22"/>
          <w:szCs w:val="22"/>
        </w:rPr>
        <w:t xml:space="preserve">AUC – 0,42. </w:t>
      </w:r>
      <w:proofErr w:type="spellStart"/>
      <w:r w:rsidRPr="00F17087">
        <w:rPr>
          <w:sz w:val="22"/>
          <w:szCs w:val="22"/>
        </w:rPr>
        <w:t>Tikagreloro</w:t>
      </w:r>
      <w:proofErr w:type="spellEnd"/>
      <w:r w:rsidRPr="00F17087">
        <w:rPr>
          <w:sz w:val="22"/>
          <w:szCs w:val="22"/>
        </w:rPr>
        <w:t xml:space="preserve"> ir AR-C124910XX farmakokinetika anksčiau MI patyrusiems pacientams</w:t>
      </w:r>
      <w:r w:rsidR="003C4E20" w:rsidRPr="00F17087">
        <w:rPr>
          <w:sz w:val="22"/>
          <w:szCs w:val="22"/>
        </w:rPr>
        <w:t xml:space="preserve"> </w:t>
      </w:r>
      <w:r w:rsidRPr="00F17087">
        <w:rPr>
          <w:sz w:val="22"/>
          <w:szCs w:val="22"/>
        </w:rPr>
        <w:t xml:space="preserve">buvo iš esmės panaši kaip ištiktiems ŪKS. PEGASUS tyrimo </w:t>
      </w:r>
      <w:proofErr w:type="spellStart"/>
      <w:r w:rsidRPr="00F17087">
        <w:rPr>
          <w:sz w:val="22"/>
          <w:szCs w:val="22"/>
        </w:rPr>
        <w:t>populiacinės</w:t>
      </w:r>
      <w:proofErr w:type="spellEnd"/>
      <w:r w:rsidRPr="00F17087">
        <w:rPr>
          <w:sz w:val="22"/>
          <w:szCs w:val="22"/>
        </w:rPr>
        <w:t xml:space="preserve"> farmakokinetikos analizės</w:t>
      </w:r>
      <w:r w:rsidR="003C4E20" w:rsidRPr="00F17087">
        <w:rPr>
          <w:sz w:val="22"/>
          <w:szCs w:val="22"/>
        </w:rPr>
        <w:t xml:space="preserve"> </w:t>
      </w:r>
      <w:r w:rsidRPr="00F17087">
        <w:rPr>
          <w:sz w:val="22"/>
          <w:szCs w:val="22"/>
        </w:rPr>
        <w:t xml:space="preserve">duomenimis, </w:t>
      </w:r>
      <w:proofErr w:type="spellStart"/>
      <w:r w:rsidRPr="00F17087">
        <w:rPr>
          <w:sz w:val="22"/>
          <w:szCs w:val="22"/>
        </w:rPr>
        <w:t>tikagreloro</w:t>
      </w:r>
      <w:proofErr w:type="spellEnd"/>
      <w:r w:rsidRPr="00F17087">
        <w:rPr>
          <w:sz w:val="22"/>
          <w:szCs w:val="22"/>
        </w:rPr>
        <w:t xml:space="preserve"> </w:t>
      </w:r>
      <w:proofErr w:type="spellStart"/>
      <w:r w:rsidRPr="00F17087">
        <w:rPr>
          <w:sz w:val="22"/>
          <w:szCs w:val="22"/>
        </w:rPr>
        <w:t>C</w:t>
      </w:r>
      <w:r w:rsidRPr="00F17087">
        <w:rPr>
          <w:sz w:val="22"/>
          <w:szCs w:val="22"/>
          <w:vertAlign w:val="subscript"/>
        </w:rPr>
        <w:t>max</w:t>
      </w:r>
      <w:proofErr w:type="spellEnd"/>
      <w:r w:rsidRPr="00F17087">
        <w:rPr>
          <w:sz w:val="22"/>
          <w:szCs w:val="22"/>
          <w:vertAlign w:val="subscript"/>
        </w:rPr>
        <w:t xml:space="preserve"> </w:t>
      </w:r>
      <w:r w:rsidRPr="00F17087">
        <w:rPr>
          <w:sz w:val="22"/>
          <w:szCs w:val="22"/>
        </w:rPr>
        <w:t>mediana nusistovėjus pusi</w:t>
      </w:r>
      <w:r w:rsidR="003C4E20" w:rsidRPr="00F17087">
        <w:rPr>
          <w:sz w:val="22"/>
          <w:szCs w:val="22"/>
        </w:rPr>
        <w:t>ausvyros apykaitai vartojant 60 </w:t>
      </w:r>
      <w:r w:rsidRPr="00F17087">
        <w:rPr>
          <w:sz w:val="22"/>
          <w:szCs w:val="22"/>
        </w:rPr>
        <w:t>mg buvo</w:t>
      </w:r>
      <w:r w:rsidR="003C4E20" w:rsidRPr="00F17087">
        <w:rPr>
          <w:sz w:val="22"/>
          <w:szCs w:val="22"/>
        </w:rPr>
        <w:t xml:space="preserve"> 391 </w:t>
      </w:r>
      <w:proofErr w:type="spellStart"/>
      <w:r w:rsidR="003C4E20" w:rsidRPr="00F17087">
        <w:rPr>
          <w:sz w:val="22"/>
          <w:szCs w:val="22"/>
        </w:rPr>
        <w:t>ng</w:t>
      </w:r>
      <w:proofErr w:type="spellEnd"/>
      <w:r w:rsidR="003C4E20" w:rsidRPr="00F17087">
        <w:rPr>
          <w:sz w:val="22"/>
          <w:szCs w:val="22"/>
        </w:rPr>
        <w:t>/ml, o AUC – 3</w:t>
      </w:r>
      <w:r w:rsidR="003F113B">
        <w:rPr>
          <w:sz w:val="22"/>
          <w:szCs w:val="22"/>
        </w:rPr>
        <w:t> </w:t>
      </w:r>
      <w:r w:rsidR="003C4E20" w:rsidRPr="00F17087">
        <w:rPr>
          <w:sz w:val="22"/>
          <w:szCs w:val="22"/>
        </w:rPr>
        <w:t>801 </w:t>
      </w:r>
      <w:proofErr w:type="spellStart"/>
      <w:r w:rsidRPr="00F17087">
        <w:rPr>
          <w:sz w:val="22"/>
          <w:szCs w:val="22"/>
        </w:rPr>
        <w:t>ng×val</w:t>
      </w:r>
      <w:proofErr w:type="spellEnd"/>
      <w:r w:rsidRPr="00F17087">
        <w:rPr>
          <w:sz w:val="22"/>
          <w:szCs w:val="22"/>
        </w:rPr>
        <w:t>./ml. Nusistovėjus pusi</w:t>
      </w:r>
      <w:r w:rsidR="003C4E20" w:rsidRPr="00F17087">
        <w:rPr>
          <w:sz w:val="22"/>
          <w:szCs w:val="22"/>
        </w:rPr>
        <w:t>ausvyros apykaitai vartojant 90 </w:t>
      </w:r>
      <w:r w:rsidRPr="00F17087">
        <w:rPr>
          <w:sz w:val="22"/>
          <w:szCs w:val="22"/>
        </w:rPr>
        <w:t>mg</w:t>
      </w:r>
      <w:r w:rsidR="003C4E20" w:rsidRPr="00F17087">
        <w:rPr>
          <w:sz w:val="22"/>
          <w:szCs w:val="22"/>
        </w:rPr>
        <w:t xml:space="preserve"> </w:t>
      </w:r>
      <w:proofErr w:type="spellStart"/>
      <w:r w:rsidRPr="00F17087">
        <w:rPr>
          <w:sz w:val="22"/>
          <w:szCs w:val="22"/>
        </w:rPr>
        <w:t>tikagreloro</w:t>
      </w:r>
      <w:proofErr w:type="spellEnd"/>
      <w:r w:rsidRPr="00F17087">
        <w:rPr>
          <w:sz w:val="22"/>
          <w:szCs w:val="22"/>
        </w:rPr>
        <w:t xml:space="preserve">, </w:t>
      </w:r>
      <w:proofErr w:type="spellStart"/>
      <w:r w:rsidRPr="00F17087">
        <w:rPr>
          <w:sz w:val="22"/>
          <w:szCs w:val="22"/>
        </w:rPr>
        <w:t>C</w:t>
      </w:r>
      <w:r w:rsidRPr="00F17087">
        <w:rPr>
          <w:sz w:val="22"/>
          <w:szCs w:val="22"/>
          <w:vertAlign w:val="subscript"/>
        </w:rPr>
        <w:t>max</w:t>
      </w:r>
      <w:proofErr w:type="spellEnd"/>
      <w:r w:rsidRPr="00F17087">
        <w:rPr>
          <w:sz w:val="22"/>
          <w:szCs w:val="22"/>
          <w:vertAlign w:val="subscript"/>
        </w:rPr>
        <w:t xml:space="preserve"> </w:t>
      </w:r>
      <w:r w:rsidRPr="00F17087">
        <w:rPr>
          <w:sz w:val="22"/>
          <w:szCs w:val="22"/>
        </w:rPr>
        <w:t>buvo 627</w:t>
      </w:r>
      <w:r w:rsidR="003C4E20" w:rsidRPr="00F17087">
        <w:rPr>
          <w:sz w:val="22"/>
          <w:szCs w:val="22"/>
        </w:rPr>
        <w:t> </w:t>
      </w:r>
      <w:proofErr w:type="spellStart"/>
      <w:r w:rsidRPr="00F17087">
        <w:rPr>
          <w:sz w:val="22"/>
          <w:szCs w:val="22"/>
        </w:rPr>
        <w:t>ng</w:t>
      </w:r>
      <w:proofErr w:type="spellEnd"/>
      <w:r w:rsidRPr="00F17087">
        <w:rPr>
          <w:sz w:val="22"/>
          <w:szCs w:val="22"/>
        </w:rPr>
        <w:t>/ml, AUC – 6</w:t>
      </w:r>
      <w:r w:rsidR="003F113B">
        <w:rPr>
          <w:sz w:val="22"/>
          <w:szCs w:val="22"/>
        </w:rPr>
        <w:t> </w:t>
      </w:r>
      <w:r w:rsidRPr="00F17087">
        <w:rPr>
          <w:sz w:val="22"/>
          <w:szCs w:val="22"/>
        </w:rPr>
        <w:t>255</w:t>
      </w:r>
      <w:r w:rsidR="003C4E20" w:rsidRPr="00F17087">
        <w:rPr>
          <w:sz w:val="22"/>
          <w:szCs w:val="22"/>
        </w:rPr>
        <w:t> </w:t>
      </w:r>
      <w:proofErr w:type="spellStart"/>
      <w:r w:rsidRPr="00F17087">
        <w:rPr>
          <w:sz w:val="22"/>
          <w:szCs w:val="22"/>
        </w:rPr>
        <w:t>ng×val</w:t>
      </w:r>
      <w:proofErr w:type="spellEnd"/>
      <w:r w:rsidRPr="00F17087">
        <w:rPr>
          <w:sz w:val="22"/>
          <w:szCs w:val="22"/>
        </w:rPr>
        <w:t>./ml.</w:t>
      </w:r>
    </w:p>
    <w:p w14:paraId="1B1264C0" w14:textId="77777777" w:rsidR="003C4E20" w:rsidRPr="00F17087" w:rsidRDefault="003C4E20" w:rsidP="00E95412">
      <w:pPr>
        <w:autoSpaceDE w:val="0"/>
        <w:autoSpaceDN w:val="0"/>
        <w:adjustRightInd w:val="0"/>
        <w:rPr>
          <w:sz w:val="22"/>
          <w:szCs w:val="22"/>
        </w:rPr>
      </w:pPr>
    </w:p>
    <w:p w14:paraId="2BAFE607" w14:textId="77777777" w:rsidR="00E95412" w:rsidRPr="00F17087" w:rsidRDefault="00E95412" w:rsidP="00E95412">
      <w:pPr>
        <w:autoSpaceDE w:val="0"/>
        <w:autoSpaceDN w:val="0"/>
        <w:adjustRightInd w:val="0"/>
        <w:rPr>
          <w:sz w:val="22"/>
          <w:szCs w:val="22"/>
        </w:rPr>
      </w:pPr>
      <w:r w:rsidRPr="00F17087">
        <w:rPr>
          <w:sz w:val="22"/>
          <w:szCs w:val="22"/>
        </w:rPr>
        <w:t xml:space="preserve">Apskaičiuotasis </w:t>
      </w:r>
      <w:proofErr w:type="spellStart"/>
      <w:r w:rsidRPr="00F17087">
        <w:rPr>
          <w:sz w:val="22"/>
          <w:szCs w:val="22"/>
        </w:rPr>
        <w:t>tikagreloro</w:t>
      </w:r>
      <w:proofErr w:type="spellEnd"/>
      <w:r w:rsidRPr="00F17087">
        <w:rPr>
          <w:sz w:val="22"/>
          <w:szCs w:val="22"/>
        </w:rPr>
        <w:t xml:space="preserve"> vidutinis b</w:t>
      </w:r>
      <w:r w:rsidR="003C4E20" w:rsidRPr="00F17087">
        <w:rPr>
          <w:sz w:val="22"/>
          <w:szCs w:val="22"/>
        </w:rPr>
        <w:t xml:space="preserve">iologinis </w:t>
      </w:r>
      <w:proofErr w:type="spellStart"/>
      <w:r w:rsidR="003C4E20" w:rsidRPr="00F17087">
        <w:rPr>
          <w:sz w:val="22"/>
          <w:szCs w:val="22"/>
        </w:rPr>
        <w:t>įsisavinamumas</w:t>
      </w:r>
      <w:proofErr w:type="spellEnd"/>
      <w:r w:rsidR="003C4E20" w:rsidRPr="00F17087">
        <w:rPr>
          <w:sz w:val="22"/>
          <w:szCs w:val="22"/>
        </w:rPr>
        <w:t xml:space="preserve"> yra 36 </w:t>
      </w:r>
      <w:r w:rsidRPr="00F17087">
        <w:rPr>
          <w:sz w:val="22"/>
          <w:szCs w:val="22"/>
        </w:rPr>
        <w:t>%. Riebus maistas sukėlė</w:t>
      </w:r>
      <w:r w:rsidR="003C4E20" w:rsidRPr="00F17087">
        <w:rPr>
          <w:sz w:val="22"/>
          <w:szCs w:val="22"/>
        </w:rPr>
        <w:t xml:space="preserve"> </w:t>
      </w:r>
      <w:proofErr w:type="spellStart"/>
      <w:r w:rsidR="003C4E20" w:rsidRPr="00F17087">
        <w:rPr>
          <w:sz w:val="22"/>
          <w:szCs w:val="22"/>
        </w:rPr>
        <w:t>tikagreloro</w:t>
      </w:r>
      <w:proofErr w:type="spellEnd"/>
      <w:r w:rsidR="003C4E20" w:rsidRPr="00F17087">
        <w:rPr>
          <w:sz w:val="22"/>
          <w:szCs w:val="22"/>
        </w:rPr>
        <w:t xml:space="preserve"> AUC padidėjimą 21 </w:t>
      </w:r>
      <w:r w:rsidRPr="00F17087">
        <w:rPr>
          <w:sz w:val="22"/>
          <w:szCs w:val="22"/>
        </w:rPr>
        <w:t xml:space="preserve">% ir jo aktyvaus metabolito </w:t>
      </w:r>
      <w:proofErr w:type="spellStart"/>
      <w:r w:rsidRPr="00F17087">
        <w:rPr>
          <w:sz w:val="22"/>
          <w:szCs w:val="22"/>
        </w:rPr>
        <w:t>Cmax</w:t>
      </w:r>
      <w:proofErr w:type="spellEnd"/>
      <w:r w:rsidRPr="00F17087">
        <w:rPr>
          <w:sz w:val="22"/>
          <w:szCs w:val="22"/>
        </w:rPr>
        <w:t xml:space="preserve"> </w:t>
      </w:r>
      <w:r w:rsidR="003C4E20" w:rsidRPr="00F17087">
        <w:rPr>
          <w:sz w:val="22"/>
          <w:szCs w:val="22"/>
        </w:rPr>
        <w:t>sumažėjimą 22 </w:t>
      </w:r>
      <w:r w:rsidRPr="00F17087">
        <w:rPr>
          <w:sz w:val="22"/>
          <w:szCs w:val="22"/>
        </w:rPr>
        <w:t>%, tačiau įtakos</w:t>
      </w:r>
      <w:r w:rsidR="003C4E20" w:rsidRPr="00F17087">
        <w:rPr>
          <w:sz w:val="22"/>
          <w:szCs w:val="22"/>
        </w:rPr>
        <w:t xml:space="preserve"> </w:t>
      </w:r>
      <w:proofErr w:type="spellStart"/>
      <w:r w:rsidRPr="00F17087">
        <w:rPr>
          <w:sz w:val="22"/>
          <w:szCs w:val="22"/>
        </w:rPr>
        <w:t>tikagreloro</w:t>
      </w:r>
      <w:proofErr w:type="spellEnd"/>
      <w:r w:rsidRPr="00F17087">
        <w:rPr>
          <w:sz w:val="22"/>
          <w:szCs w:val="22"/>
        </w:rPr>
        <w:t xml:space="preserve"> </w:t>
      </w:r>
      <w:proofErr w:type="spellStart"/>
      <w:r w:rsidRPr="00F17087">
        <w:rPr>
          <w:sz w:val="22"/>
          <w:szCs w:val="22"/>
        </w:rPr>
        <w:t>C</w:t>
      </w:r>
      <w:r w:rsidRPr="00F17087">
        <w:rPr>
          <w:sz w:val="22"/>
          <w:szCs w:val="22"/>
          <w:vertAlign w:val="subscript"/>
        </w:rPr>
        <w:t>max</w:t>
      </w:r>
      <w:proofErr w:type="spellEnd"/>
      <w:r w:rsidRPr="00F17087">
        <w:rPr>
          <w:sz w:val="22"/>
          <w:szCs w:val="22"/>
          <w:vertAlign w:val="subscript"/>
        </w:rPr>
        <w:t xml:space="preserve"> </w:t>
      </w:r>
      <w:r w:rsidRPr="00F17087">
        <w:rPr>
          <w:sz w:val="22"/>
          <w:szCs w:val="22"/>
        </w:rPr>
        <w:t>ir jo aktyvaus metabolito AUC neturėjo. Šių skirtumų klinikinė reikšmė laikoma</w:t>
      </w:r>
      <w:r w:rsidR="003C4E20" w:rsidRPr="00F17087">
        <w:rPr>
          <w:sz w:val="22"/>
          <w:szCs w:val="22"/>
        </w:rPr>
        <w:t xml:space="preserve"> </w:t>
      </w:r>
      <w:r w:rsidRPr="00F17087">
        <w:rPr>
          <w:sz w:val="22"/>
          <w:szCs w:val="22"/>
        </w:rPr>
        <w:t xml:space="preserve">minimalia, todėl </w:t>
      </w:r>
      <w:proofErr w:type="spellStart"/>
      <w:r w:rsidRPr="00F17087">
        <w:rPr>
          <w:sz w:val="22"/>
          <w:szCs w:val="22"/>
        </w:rPr>
        <w:t>tikagrelorą</w:t>
      </w:r>
      <w:proofErr w:type="spellEnd"/>
      <w:r w:rsidRPr="00F17087">
        <w:rPr>
          <w:sz w:val="22"/>
          <w:szCs w:val="22"/>
        </w:rPr>
        <w:t xml:space="preserve"> galima gerti valgant arba kitu laiku. </w:t>
      </w:r>
      <w:proofErr w:type="spellStart"/>
      <w:r w:rsidRPr="00F17087">
        <w:rPr>
          <w:sz w:val="22"/>
          <w:szCs w:val="22"/>
        </w:rPr>
        <w:t>Tikagreloras</w:t>
      </w:r>
      <w:proofErr w:type="spellEnd"/>
      <w:r w:rsidRPr="00F17087">
        <w:rPr>
          <w:sz w:val="22"/>
          <w:szCs w:val="22"/>
        </w:rPr>
        <w:t xml:space="preserve"> ir jo aktyvus metabolitas</w:t>
      </w:r>
      <w:r w:rsidR="003C4E20" w:rsidRPr="00F17087">
        <w:rPr>
          <w:sz w:val="22"/>
          <w:szCs w:val="22"/>
        </w:rPr>
        <w:t xml:space="preserve"> </w:t>
      </w:r>
      <w:r w:rsidRPr="00F17087">
        <w:rPr>
          <w:sz w:val="22"/>
          <w:szCs w:val="22"/>
        </w:rPr>
        <w:t>yra P-</w:t>
      </w:r>
      <w:proofErr w:type="spellStart"/>
      <w:r w:rsidRPr="00F17087">
        <w:rPr>
          <w:sz w:val="22"/>
          <w:szCs w:val="22"/>
        </w:rPr>
        <w:t>gp</w:t>
      </w:r>
      <w:proofErr w:type="spellEnd"/>
      <w:r w:rsidRPr="00F17087">
        <w:rPr>
          <w:sz w:val="22"/>
          <w:szCs w:val="22"/>
        </w:rPr>
        <w:t xml:space="preserve"> substratai.</w:t>
      </w:r>
    </w:p>
    <w:p w14:paraId="161870F0" w14:textId="77777777" w:rsidR="003C4E20" w:rsidRPr="00F17087" w:rsidRDefault="003C4E20" w:rsidP="00E95412">
      <w:pPr>
        <w:autoSpaceDE w:val="0"/>
        <w:autoSpaceDN w:val="0"/>
        <w:adjustRightInd w:val="0"/>
        <w:rPr>
          <w:sz w:val="22"/>
          <w:szCs w:val="22"/>
        </w:rPr>
      </w:pPr>
    </w:p>
    <w:p w14:paraId="42B16B39" w14:textId="77777777" w:rsidR="00E95412" w:rsidRPr="00F17087" w:rsidRDefault="00E95412" w:rsidP="003C4E20">
      <w:pPr>
        <w:autoSpaceDE w:val="0"/>
        <w:autoSpaceDN w:val="0"/>
        <w:adjustRightInd w:val="0"/>
        <w:rPr>
          <w:sz w:val="22"/>
          <w:szCs w:val="22"/>
        </w:rPr>
      </w:pPr>
      <w:r w:rsidRPr="00F17087">
        <w:rPr>
          <w:sz w:val="22"/>
          <w:szCs w:val="22"/>
        </w:rPr>
        <w:t>Su</w:t>
      </w:r>
      <w:r w:rsidR="003C4E20" w:rsidRPr="00F17087">
        <w:rPr>
          <w:sz w:val="22"/>
          <w:szCs w:val="22"/>
        </w:rPr>
        <w:t>traiškytų</w:t>
      </w:r>
      <w:r w:rsidRPr="00F17087">
        <w:rPr>
          <w:sz w:val="22"/>
          <w:szCs w:val="22"/>
        </w:rPr>
        <w:t xml:space="preserve"> </w:t>
      </w:r>
      <w:proofErr w:type="spellStart"/>
      <w:r w:rsidRPr="00F17087">
        <w:rPr>
          <w:sz w:val="22"/>
          <w:szCs w:val="22"/>
        </w:rPr>
        <w:t>tikagreloro</w:t>
      </w:r>
      <w:proofErr w:type="spellEnd"/>
      <w:r w:rsidRPr="00F17087">
        <w:rPr>
          <w:sz w:val="22"/>
          <w:szCs w:val="22"/>
        </w:rPr>
        <w:t xml:space="preserve"> tablečių, sumaišytų su vandeniu ir pavartotų per burną arba (per nosies ir</w:t>
      </w:r>
      <w:r w:rsidR="003C4E20" w:rsidRPr="00F17087">
        <w:rPr>
          <w:sz w:val="22"/>
          <w:szCs w:val="22"/>
        </w:rPr>
        <w:t xml:space="preserve"> </w:t>
      </w:r>
      <w:r w:rsidRPr="00F17087">
        <w:rPr>
          <w:sz w:val="22"/>
          <w:szCs w:val="22"/>
        </w:rPr>
        <w:t xml:space="preserve">skrandžio vamzdelį) tiesiai į skrandį, biologinis </w:t>
      </w:r>
      <w:proofErr w:type="spellStart"/>
      <w:r w:rsidRPr="00F17087">
        <w:rPr>
          <w:sz w:val="22"/>
          <w:szCs w:val="22"/>
        </w:rPr>
        <w:t>įsisavinamumas</w:t>
      </w:r>
      <w:proofErr w:type="spellEnd"/>
      <w:r w:rsidRPr="00F17087">
        <w:rPr>
          <w:sz w:val="22"/>
          <w:szCs w:val="22"/>
        </w:rPr>
        <w:t xml:space="preserve">, apskaičiuotas pagal </w:t>
      </w:r>
      <w:proofErr w:type="spellStart"/>
      <w:r w:rsidRPr="00F17087">
        <w:rPr>
          <w:sz w:val="22"/>
          <w:szCs w:val="22"/>
        </w:rPr>
        <w:t>tikagreloro</w:t>
      </w:r>
      <w:proofErr w:type="spellEnd"/>
      <w:r w:rsidRPr="00F17087">
        <w:rPr>
          <w:sz w:val="22"/>
          <w:szCs w:val="22"/>
        </w:rPr>
        <w:t xml:space="preserve"> ir jo</w:t>
      </w:r>
      <w:r w:rsidR="003C4E20" w:rsidRPr="00F17087">
        <w:rPr>
          <w:sz w:val="22"/>
          <w:szCs w:val="22"/>
        </w:rPr>
        <w:t xml:space="preserve"> </w:t>
      </w:r>
      <w:r w:rsidRPr="00F17087">
        <w:rPr>
          <w:sz w:val="22"/>
          <w:szCs w:val="22"/>
        </w:rPr>
        <w:t xml:space="preserve">aktyvaus metabolito AUC ir </w:t>
      </w:r>
      <w:proofErr w:type="spellStart"/>
      <w:r w:rsidRPr="00F17087">
        <w:rPr>
          <w:sz w:val="22"/>
          <w:szCs w:val="22"/>
        </w:rPr>
        <w:t>C</w:t>
      </w:r>
      <w:r w:rsidRPr="00F17087">
        <w:rPr>
          <w:sz w:val="22"/>
          <w:szCs w:val="22"/>
          <w:vertAlign w:val="subscript"/>
        </w:rPr>
        <w:t>max</w:t>
      </w:r>
      <w:proofErr w:type="spellEnd"/>
      <w:r w:rsidRPr="00F17087">
        <w:rPr>
          <w:sz w:val="22"/>
          <w:szCs w:val="22"/>
        </w:rPr>
        <w:t>, yra panašus kaip nepažei</w:t>
      </w:r>
      <w:r w:rsidR="003C4E20" w:rsidRPr="00F17087">
        <w:rPr>
          <w:sz w:val="22"/>
          <w:szCs w:val="22"/>
        </w:rPr>
        <w:t>stų tablečių. Pradinė (0,5 ir 1 </w:t>
      </w:r>
      <w:r w:rsidRPr="00F17087">
        <w:rPr>
          <w:sz w:val="22"/>
          <w:szCs w:val="22"/>
        </w:rPr>
        <w:t>val. po dozės)</w:t>
      </w:r>
      <w:r w:rsidR="003C4E20" w:rsidRPr="00F17087">
        <w:rPr>
          <w:sz w:val="22"/>
          <w:szCs w:val="22"/>
        </w:rPr>
        <w:t xml:space="preserve"> </w:t>
      </w:r>
      <w:r w:rsidRPr="00F17087">
        <w:rPr>
          <w:sz w:val="22"/>
          <w:szCs w:val="22"/>
        </w:rPr>
        <w:t>ekspozicija pavartojus su</w:t>
      </w:r>
      <w:r w:rsidR="003C4E20" w:rsidRPr="00F17087">
        <w:rPr>
          <w:sz w:val="22"/>
          <w:szCs w:val="22"/>
        </w:rPr>
        <w:t>traiškytų</w:t>
      </w:r>
      <w:r w:rsidRPr="00F17087">
        <w:rPr>
          <w:sz w:val="22"/>
          <w:szCs w:val="22"/>
        </w:rPr>
        <w:t xml:space="preserve"> ir sumaišytų su vandeniu </w:t>
      </w:r>
      <w:proofErr w:type="spellStart"/>
      <w:r w:rsidRPr="00F17087">
        <w:rPr>
          <w:sz w:val="22"/>
          <w:szCs w:val="22"/>
        </w:rPr>
        <w:t>tikagreloro</w:t>
      </w:r>
      <w:proofErr w:type="spellEnd"/>
      <w:r w:rsidRPr="00F17087">
        <w:rPr>
          <w:sz w:val="22"/>
          <w:szCs w:val="22"/>
        </w:rPr>
        <w:t xml:space="preserve"> tablečių būna didesnė negu jų</w:t>
      </w:r>
      <w:r w:rsidR="003C4E20" w:rsidRPr="00F17087">
        <w:rPr>
          <w:sz w:val="22"/>
          <w:szCs w:val="22"/>
        </w:rPr>
        <w:t xml:space="preserve"> </w:t>
      </w:r>
      <w:r w:rsidRPr="00F17087">
        <w:rPr>
          <w:sz w:val="22"/>
          <w:szCs w:val="22"/>
        </w:rPr>
        <w:t>pavartojus nep</w:t>
      </w:r>
      <w:r w:rsidR="003C4E20" w:rsidRPr="00F17087">
        <w:rPr>
          <w:sz w:val="22"/>
          <w:szCs w:val="22"/>
        </w:rPr>
        <w:t>ažeistų, tačiau vėliau (po 2-48 </w:t>
      </w:r>
      <w:r w:rsidRPr="00F17087">
        <w:rPr>
          <w:sz w:val="22"/>
          <w:szCs w:val="22"/>
        </w:rPr>
        <w:t>val.) koncentracijos iš esmės nesiskiria.</w:t>
      </w:r>
    </w:p>
    <w:p w14:paraId="2B6B40DA" w14:textId="77777777" w:rsidR="00E95412" w:rsidRPr="00F17087" w:rsidRDefault="00E95412" w:rsidP="00E95412">
      <w:pPr>
        <w:tabs>
          <w:tab w:val="left" w:pos="567"/>
        </w:tabs>
        <w:spacing w:line="260" w:lineRule="exact"/>
        <w:rPr>
          <w:sz w:val="22"/>
          <w:szCs w:val="22"/>
        </w:rPr>
      </w:pPr>
    </w:p>
    <w:p w14:paraId="4CA3A830" w14:textId="77777777" w:rsidR="00DE01F8" w:rsidRPr="00F17087" w:rsidRDefault="002D5C8E" w:rsidP="00E95412">
      <w:pPr>
        <w:tabs>
          <w:tab w:val="left" w:pos="567"/>
        </w:tabs>
        <w:spacing w:line="260" w:lineRule="exact"/>
        <w:rPr>
          <w:sz w:val="22"/>
          <w:szCs w:val="22"/>
          <w:u w:val="single"/>
        </w:rPr>
      </w:pPr>
      <w:r w:rsidRPr="00F17087">
        <w:rPr>
          <w:sz w:val="22"/>
          <w:szCs w:val="22"/>
          <w:u w:val="single"/>
        </w:rPr>
        <w:t>Pasiskirstymas</w:t>
      </w:r>
    </w:p>
    <w:p w14:paraId="3D780DBB" w14:textId="77777777" w:rsidR="00E95412" w:rsidRPr="00F17087" w:rsidRDefault="00E95412" w:rsidP="003C4E20">
      <w:pPr>
        <w:autoSpaceDE w:val="0"/>
        <w:autoSpaceDN w:val="0"/>
        <w:adjustRightInd w:val="0"/>
        <w:rPr>
          <w:sz w:val="22"/>
          <w:szCs w:val="22"/>
          <w:u w:val="single"/>
        </w:rPr>
      </w:pPr>
      <w:proofErr w:type="spellStart"/>
      <w:r w:rsidRPr="00F17087">
        <w:rPr>
          <w:sz w:val="22"/>
          <w:szCs w:val="22"/>
        </w:rPr>
        <w:t>Tikagreloro</w:t>
      </w:r>
      <w:proofErr w:type="spellEnd"/>
      <w:r w:rsidRPr="00F17087">
        <w:rPr>
          <w:sz w:val="22"/>
          <w:szCs w:val="22"/>
        </w:rPr>
        <w:t xml:space="preserve"> </w:t>
      </w:r>
      <w:proofErr w:type="spellStart"/>
      <w:r w:rsidRPr="00F17087">
        <w:rPr>
          <w:sz w:val="22"/>
          <w:szCs w:val="22"/>
        </w:rPr>
        <w:t>pusiausvyrin</w:t>
      </w:r>
      <w:r w:rsidR="003C4E20" w:rsidRPr="00F17087">
        <w:rPr>
          <w:sz w:val="22"/>
          <w:szCs w:val="22"/>
        </w:rPr>
        <w:t>is</w:t>
      </w:r>
      <w:proofErr w:type="spellEnd"/>
      <w:r w:rsidR="003C4E20" w:rsidRPr="00F17087">
        <w:rPr>
          <w:sz w:val="22"/>
          <w:szCs w:val="22"/>
        </w:rPr>
        <w:t xml:space="preserve"> pasiskirstymo tūris yra 87,5 </w:t>
      </w:r>
      <w:r w:rsidRPr="00F17087">
        <w:rPr>
          <w:sz w:val="22"/>
          <w:szCs w:val="22"/>
        </w:rPr>
        <w:t xml:space="preserve">l. Didelė </w:t>
      </w:r>
      <w:proofErr w:type="spellStart"/>
      <w:r w:rsidRPr="00F17087">
        <w:rPr>
          <w:sz w:val="22"/>
          <w:szCs w:val="22"/>
        </w:rPr>
        <w:t>tikagreloro</w:t>
      </w:r>
      <w:proofErr w:type="spellEnd"/>
      <w:r w:rsidRPr="00F17087">
        <w:rPr>
          <w:sz w:val="22"/>
          <w:szCs w:val="22"/>
        </w:rPr>
        <w:t xml:space="preserve"> ir jo aktyvaus </w:t>
      </w:r>
      <w:r w:rsidR="003C4E20" w:rsidRPr="00F17087">
        <w:rPr>
          <w:sz w:val="22"/>
          <w:szCs w:val="22"/>
        </w:rPr>
        <w:t>metabolit</w:t>
      </w:r>
      <w:r w:rsidR="002C6B41">
        <w:rPr>
          <w:sz w:val="22"/>
          <w:szCs w:val="22"/>
        </w:rPr>
        <w:t>o</w:t>
      </w:r>
      <w:r w:rsidR="003C4E20" w:rsidRPr="00F17087">
        <w:rPr>
          <w:sz w:val="22"/>
          <w:szCs w:val="22"/>
        </w:rPr>
        <w:t xml:space="preserve"> dalis (&gt; 99 </w:t>
      </w:r>
      <w:r w:rsidRPr="00F17087">
        <w:rPr>
          <w:sz w:val="22"/>
          <w:szCs w:val="22"/>
        </w:rPr>
        <w:t>%) būna prisijungusi prie žmogaus plazmos baltymų.</w:t>
      </w:r>
    </w:p>
    <w:p w14:paraId="41B3A609" w14:textId="77777777" w:rsidR="003C4E20" w:rsidRPr="00F17087" w:rsidRDefault="003C4E20">
      <w:pPr>
        <w:tabs>
          <w:tab w:val="left" w:pos="567"/>
        </w:tabs>
        <w:spacing w:line="260" w:lineRule="exact"/>
        <w:rPr>
          <w:sz w:val="22"/>
          <w:szCs w:val="22"/>
          <w:u w:val="single"/>
        </w:rPr>
      </w:pPr>
    </w:p>
    <w:p w14:paraId="23F57EB6" w14:textId="77777777" w:rsidR="00E95412" w:rsidRPr="00F17087" w:rsidRDefault="002D5C8E">
      <w:pPr>
        <w:tabs>
          <w:tab w:val="left" w:pos="567"/>
        </w:tabs>
        <w:spacing w:line="260" w:lineRule="exact"/>
        <w:rPr>
          <w:sz w:val="22"/>
          <w:szCs w:val="22"/>
          <w:u w:val="single"/>
        </w:rPr>
      </w:pPr>
      <w:proofErr w:type="spellStart"/>
      <w:r w:rsidRPr="00F17087">
        <w:rPr>
          <w:sz w:val="22"/>
          <w:szCs w:val="22"/>
          <w:u w:val="single"/>
        </w:rPr>
        <w:t>Biotransformacija</w:t>
      </w:r>
      <w:proofErr w:type="spellEnd"/>
    </w:p>
    <w:p w14:paraId="1C0AE4FC" w14:textId="77777777" w:rsidR="00E95412" w:rsidRPr="00F17087" w:rsidRDefault="00E95412" w:rsidP="00E95412">
      <w:pPr>
        <w:autoSpaceDE w:val="0"/>
        <w:autoSpaceDN w:val="0"/>
        <w:adjustRightInd w:val="0"/>
        <w:rPr>
          <w:sz w:val="22"/>
          <w:szCs w:val="22"/>
        </w:rPr>
      </w:pPr>
      <w:r w:rsidRPr="00F17087">
        <w:rPr>
          <w:sz w:val="22"/>
          <w:szCs w:val="22"/>
        </w:rPr>
        <w:t xml:space="preserve">CYP3A4 yra pagrindinis </w:t>
      </w:r>
      <w:proofErr w:type="spellStart"/>
      <w:r w:rsidRPr="00F17087">
        <w:rPr>
          <w:sz w:val="22"/>
          <w:szCs w:val="22"/>
        </w:rPr>
        <w:t>tikagrelorą</w:t>
      </w:r>
      <w:proofErr w:type="spellEnd"/>
      <w:r w:rsidRPr="00F17087">
        <w:rPr>
          <w:sz w:val="22"/>
          <w:szCs w:val="22"/>
        </w:rPr>
        <w:t xml:space="preserve"> </w:t>
      </w:r>
      <w:proofErr w:type="spellStart"/>
      <w:r w:rsidRPr="00F17087">
        <w:rPr>
          <w:sz w:val="22"/>
          <w:szCs w:val="22"/>
        </w:rPr>
        <w:t>metabolizuojantis</w:t>
      </w:r>
      <w:proofErr w:type="spellEnd"/>
      <w:r w:rsidRPr="00F17087">
        <w:rPr>
          <w:sz w:val="22"/>
          <w:szCs w:val="22"/>
        </w:rPr>
        <w:t xml:space="preserve"> ir jo aktyvaus metabolito susidarymą</w:t>
      </w:r>
      <w:r w:rsidR="003C4E20" w:rsidRPr="00F17087">
        <w:rPr>
          <w:sz w:val="22"/>
          <w:szCs w:val="22"/>
        </w:rPr>
        <w:t xml:space="preserve"> </w:t>
      </w:r>
      <w:r w:rsidRPr="00F17087">
        <w:rPr>
          <w:sz w:val="22"/>
          <w:szCs w:val="22"/>
        </w:rPr>
        <w:t>skatinantis fermentas, o jų sąveika su kitais CYP3A substratais įvairuoja nuo aktyvinimo iki</w:t>
      </w:r>
      <w:r w:rsidR="003C4E20" w:rsidRPr="00F17087">
        <w:rPr>
          <w:sz w:val="22"/>
          <w:szCs w:val="22"/>
        </w:rPr>
        <w:t xml:space="preserve"> </w:t>
      </w:r>
      <w:r w:rsidRPr="00F17087">
        <w:rPr>
          <w:sz w:val="22"/>
          <w:szCs w:val="22"/>
        </w:rPr>
        <w:t>slopinimo.</w:t>
      </w:r>
    </w:p>
    <w:p w14:paraId="68FF5B5B" w14:textId="77777777" w:rsidR="003C4E20" w:rsidRPr="00F17087" w:rsidRDefault="003C4E20" w:rsidP="00E95412">
      <w:pPr>
        <w:autoSpaceDE w:val="0"/>
        <w:autoSpaceDN w:val="0"/>
        <w:adjustRightInd w:val="0"/>
        <w:rPr>
          <w:sz w:val="22"/>
          <w:szCs w:val="22"/>
        </w:rPr>
      </w:pPr>
    </w:p>
    <w:p w14:paraId="27609AA9" w14:textId="77777777" w:rsidR="00E95412" w:rsidRPr="00F17087" w:rsidRDefault="00E95412" w:rsidP="003C4E20">
      <w:pPr>
        <w:autoSpaceDE w:val="0"/>
        <w:autoSpaceDN w:val="0"/>
        <w:adjustRightInd w:val="0"/>
        <w:rPr>
          <w:sz w:val="22"/>
          <w:szCs w:val="22"/>
          <w:u w:val="single"/>
        </w:rPr>
      </w:pPr>
      <w:r w:rsidRPr="00F17087">
        <w:rPr>
          <w:sz w:val="22"/>
          <w:szCs w:val="22"/>
        </w:rPr>
        <w:t xml:space="preserve">Pagrindinis </w:t>
      </w:r>
      <w:proofErr w:type="spellStart"/>
      <w:r w:rsidRPr="00F17087">
        <w:rPr>
          <w:sz w:val="22"/>
          <w:szCs w:val="22"/>
        </w:rPr>
        <w:t>tikagreloro</w:t>
      </w:r>
      <w:proofErr w:type="spellEnd"/>
      <w:r w:rsidRPr="00F17087">
        <w:rPr>
          <w:sz w:val="22"/>
          <w:szCs w:val="22"/>
        </w:rPr>
        <w:t xml:space="preserve"> metabolitas yra AR-C124910XX (jis yra aktyvus – tą rodo jungimosi prie</w:t>
      </w:r>
      <w:r w:rsidR="003C4E20" w:rsidRPr="00F17087">
        <w:rPr>
          <w:sz w:val="22"/>
          <w:szCs w:val="22"/>
        </w:rPr>
        <w:t xml:space="preserve"> </w:t>
      </w:r>
      <w:r w:rsidRPr="00F17087">
        <w:rPr>
          <w:sz w:val="22"/>
          <w:szCs w:val="22"/>
        </w:rPr>
        <w:t>trombocitų P2Y</w:t>
      </w:r>
      <w:r w:rsidRPr="00F17087">
        <w:rPr>
          <w:sz w:val="22"/>
          <w:szCs w:val="22"/>
          <w:vertAlign w:val="subscript"/>
        </w:rPr>
        <w:t>12</w:t>
      </w:r>
      <w:r w:rsidRPr="00F17087">
        <w:rPr>
          <w:sz w:val="22"/>
          <w:szCs w:val="22"/>
        </w:rPr>
        <w:t xml:space="preserve"> ADF receptorių tyrimų </w:t>
      </w:r>
      <w:proofErr w:type="spellStart"/>
      <w:r w:rsidRPr="00F17087">
        <w:rPr>
          <w:i/>
          <w:iCs/>
          <w:sz w:val="22"/>
          <w:szCs w:val="22"/>
        </w:rPr>
        <w:t>in</w:t>
      </w:r>
      <w:proofErr w:type="spellEnd"/>
      <w:r w:rsidRPr="00F17087">
        <w:rPr>
          <w:i/>
          <w:iCs/>
          <w:sz w:val="22"/>
          <w:szCs w:val="22"/>
        </w:rPr>
        <w:t xml:space="preserve"> </w:t>
      </w:r>
      <w:proofErr w:type="spellStart"/>
      <w:r w:rsidRPr="00F17087">
        <w:rPr>
          <w:i/>
          <w:iCs/>
          <w:sz w:val="22"/>
          <w:szCs w:val="22"/>
        </w:rPr>
        <w:t>vitro</w:t>
      </w:r>
      <w:proofErr w:type="spellEnd"/>
      <w:r w:rsidRPr="00F17087">
        <w:rPr>
          <w:i/>
          <w:iCs/>
          <w:sz w:val="22"/>
          <w:szCs w:val="22"/>
        </w:rPr>
        <w:t xml:space="preserve"> </w:t>
      </w:r>
      <w:r w:rsidRPr="00F17087">
        <w:rPr>
          <w:sz w:val="22"/>
          <w:szCs w:val="22"/>
        </w:rPr>
        <w:t>duomenys). Aktyviojo metabolito sisteminė</w:t>
      </w:r>
      <w:r w:rsidR="003C4E20" w:rsidRPr="00F17087">
        <w:rPr>
          <w:sz w:val="22"/>
          <w:szCs w:val="22"/>
        </w:rPr>
        <w:t xml:space="preserve"> </w:t>
      </w:r>
      <w:r w:rsidRPr="00F17087">
        <w:rPr>
          <w:sz w:val="22"/>
          <w:szCs w:val="22"/>
        </w:rPr>
        <w:t>e</w:t>
      </w:r>
      <w:r w:rsidR="003C4E20" w:rsidRPr="00F17087">
        <w:rPr>
          <w:sz w:val="22"/>
          <w:szCs w:val="22"/>
        </w:rPr>
        <w:t>kspozicija sudaro maždaug 30-40 </w:t>
      </w:r>
      <w:r w:rsidRPr="00F17087">
        <w:rPr>
          <w:sz w:val="22"/>
          <w:szCs w:val="22"/>
        </w:rPr>
        <w:t xml:space="preserve">% </w:t>
      </w:r>
      <w:proofErr w:type="spellStart"/>
      <w:r w:rsidRPr="00F17087">
        <w:rPr>
          <w:sz w:val="22"/>
          <w:szCs w:val="22"/>
        </w:rPr>
        <w:t>tikagreloro</w:t>
      </w:r>
      <w:proofErr w:type="spellEnd"/>
      <w:r w:rsidRPr="00F17087">
        <w:rPr>
          <w:sz w:val="22"/>
          <w:szCs w:val="22"/>
        </w:rPr>
        <w:t xml:space="preserve"> ekspozicijos.</w:t>
      </w:r>
    </w:p>
    <w:p w14:paraId="401A0EC0" w14:textId="77777777" w:rsidR="00E95412" w:rsidRPr="00F17087" w:rsidRDefault="00E95412">
      <w:pPr>
        <w:tabs>
          <w:tab w:val="left" w:pos="567"/>
        </w:tabs>
        <w:spacing w:line="260" w:lineRule="exact"/>
        <w:rPr>
          <w:sz w:val="22"/>
          <w:szCs w:val="22"/>
          <w:u w:val="single"/>
        </w:rPr>
      </w:pPr>
    </w:p>
    <w:p w14:paraId="42B4AEEC" w14:textId="77777777" w:rsidR="00DE01F8" w:rsidRPr="00F17087" w:rsidRDefault="002D5C8E">
      <w:pPr>
        <w:tabs>
          <w:tab w:val="left" w:pos="567"/>
        </w:tabs>
        <w:spacing w:line="260" w:lineRule="exact"/>
        <w:rPr>
          <w:sz w:val="22"/>
          <w:szCs w:val="22"/>
          <w:u w:val="single"/>
        </w:rPr>
      </w:pPr>
      <w:r w:rsidRPr="00F17087">
        <w:rPr>
          <w:sz w:val="22"/>
          <w:szCs w:val="22"/>
          <w:u w:val="single"/>
        </w:rPr>
        <w:t>Eliminacija</w:t>
      </w:r>
    </w:p>
    <w:p w14:paraId="28A75F0A" w14:textId="77777777" w:rsidR="00E95412" w:rsidRPr="00F17087" w:rsidRDefault="00E95412" w:rsidP="00E95412">
      <w:pPr>
        <w:autoSpaceDE w:val="0"/>
        <w:autoSpaceDN w:val="0"/>
        <w:adjustRightInd w:val="0"/>
        <w:rPr>
          <w:sz w:val="22"/>
          <w:szCs w:val="22"/>
        </w:rPr>
      </w:pPr>
      <w:r w:rsidRPr="00F17087">
        <w:rPr>
          <w:sz w:val="22"/>
          <w:szCs w:val="22"/>
        </w:rPr>
        <w:t xml:space="preserve">Pagrindinis </w:t>
      </w:r>
      <w:proofErr w:type="spellStart"/>
      <w:r w:rsidRPr="00F17087">
        <w:rPr>
          <w:sz w:val="22"/>
          <w:szCs w:val="22"/>
        </w:rPr>
        <w:t>tikagreloro</w:t>
      </w:r>
      <w:proofErr w:type="spellEnd"/>
      <w:r w:rsidRPr="00F17087">
        <w:rPr>
          <w:sz w:val="22"/>
          <w:szCs w:val="22"/>
        </w:rPr>
        <w:t xml:space="preserve"> eliminacijos būdas yra metabolizmas kepenyse. Pavartojus radioaktyviu</w:t>
      </w:r>
      <w:r w:rsidR="003C4E20" w:rsidRPr="00F17087">
        <w:rPr>
          <w:sz w:val="22"/>
          <w:szCs w:val="22"/>
        </w:rPr>
        <w:t xml:space="preserve"> </w:t>
      </w:r>
      <w:r w:rsidRPr="00F17087">
        <w:rPr>
          <w:sz w:val="22"/>
          <w:szCs w:val="22"/>
        </w:rPr>
        <w:t xml:space="preserve">izotopu žymėto </w:t>
      </w:r>
      <w:proofErr w:type="spellStart"/>
      <w:r w:rsidRPr="00F17087">
        <w:rPr>
          <w:sz w:val="22"/>
          <w:szCs w:val="22"/>
        </w:rPr>
        <w:t>tikagrelo</w:t>
      </w:r>
      <w:r w:rsidR="003C4E20" w:rsidRPr="00F17087">
        <w:rPr>
          <w:sz w:val="22"/>
          <w:szCs w:val="22"/>
        </w:rPr>
        <w:t>ro</w:t>
      </w:r>
      <w:proofErr w:type="spellEnd"/>
      <w:r w:rsidR="003C4E20" w:rsidRPr="00F17087">
        <w:rPr>
          <w:sz w:val="22"/>
          <w:szCs w:val="22"/>
        </w:rPr>
        <w:t>, išskirto randama maždaug 84 % radioaktyvumo (57,8 % išmatose, 26,5 </w:t>
      </w:r>
      <w:r w:rsidRPr="00F17087">
        <w:rPr>
          <w:sz w:val="22"/>
          <w:szCs w:val="22"/>
        </w:rPr>
        <w:t>%</w:t>
      </w:r>
      <w:r w:rsidR="003C4E20" w:rsidRPr="00F17087">
        <w:rPr>
          <w:sz w:val="22"/>
          <w:szCs w:val="22"/>
        </w:rPr>
        <w:t xml:space="preserve"> </w:t>
      </w:r>
      <w:r w:rsidRPr="00F17087">
        <w:rPr>
          <w:sz w:val="22"/>
          <w:szCs w:val="22"/>
        </w:rPr>
        <w:t xml:space="preserve">šlapime). </w:t>
      </w:r>
      <w:proofErr w:type="spellStart"/>
      <w:r w:rsidRPr="00F17087">
        <w:rPr>
          <w:sz w:val="22"/>
          <w:szCs w:val="22"/>
        </w:rPr>
        <w:t>Tikagreloro</w:t>
      </w:r>
      <w:proofErr w:type="spellEnd"/>
      <w:r w:rsidRPr="00F17087">
        <w:rPr>
          <w:sz w:val="22"/>
          <w:szCs w:val="22"/>
        </w:rPr>
        <w:t xml:space="preserve"> ir jo aktyvaus metabolito kiekis šlapi</w:t>
      </w:r>
      <w:r w:rsidR="003C4E20" w:rsidRPr="00F17087">
        <w:rPr>
          <w:sz w:val="22"/>
          <w:szCs w:val="22"/>
        </w:rPr>
        <w:t>me atitiko po mažiau kaip 1 </w:t>
      </w:r>
      <w:r w:rsidRPr="00F17087">
        <w:rPr>
          <w:sz w:val="22"/>
          <w:szCs w:val="22"/>
        </w:rPr>
        <w:t>% pavartotos</w:t>
      </w:r>
      <w:r w:rsidR="003C4E20" w:rsidRPr="00F17087">
        <w:rPr>
          <w:sz w:val="22"/>
          <w:szCs w:val="22"/>
        </w:rPr>
        <w:t xml:space="preserve"> </w:t>
      </w:r>
      <w:r w:rsidRPr="00F17087">
        <w:rPr>
          <w:sz w:val="22"/>
          <w:szCs w:val="22"/>
        </w:rPr>
        <w:t>dozės. Pagrindinis aktyvaus metabolito eliminacijos būdas tikriausiai yra išskyrimas su tulžimi.</w:t>
      </w:r>
    </w:p>
    <w:p w14:paraId="37F5CB2A" w14:textId="77777777" w:rsidR="00E95412" w:rsidRPr="00F17087" w:rsidRDefault="00E95412" w:rsidP="00E95412">
      <w:pPr>
        <w:tabs>
          <w:tab w:val="left" w:pos="567"/>
        </w:tabs>
        <w:spacing w:line="260" w:lineRule="exact"/>
        <w:rPr>
          <w:sz w:val="22"/>
          <w:szCs w:val="22"/>
        </w:rPr>
      </w:pPr>
      <w:r w:rsidRPr="00F17087">
        <w:rPr>
          <w:sz w:val="22"/>
          <w:szCs w:val="22"/>
        </w:rPr>
        <w:t xml:space="preserve">Vidutinis </w:t>
      </w:r>
      <w:proofErr w:type="spellStart"/>
      <w:r w:rsidRPr="00F17087">
        <w:rPr>
          <w:sz w:val="22"/>
          <w:szCs w:val="22"/>
        </w:rPr>
        <w:t>tikagreloro</w:t>
      </w:r>
      <w:proofErr w:type="spellEnd"/>
      <w:r w:rsidRPr="00F17087">
        <w:rPr>
          <w:sz w:val="22"/>
          <w:szCs w:val="22"/>
        </w:rPr>
        <w:t xml:space="preserve"> t1/2 </w:t>
      </w:r>
      <w:r w:rsidR="003C4E20" w:rsidRPr="00F17087">
        <w:rPr>
          <w:sz w:val="22"/>
          <w:szCs w:val="22"/>
        </w:rPr>
        <w:t>buvo maždaug 7 </w:t>
      </w:r>
      <w:r w:rsidRPr="00F17087">
        <w:rPr>
          <w:sz w:val="22"/>
          <w:szCs w:val="22"/>
        </w:rPr>
        <w:t>val</w:t>
      </w:r>
      <w:r w:rsidR="003C4E20" w:rsidRPr="00F17087">
        <w:rPr>
          <w:sz w:val="22"/>
          <w:szCs w:val="22"/>
        </w:rPr>
        <w:t>., jo aktyvaus metabolito – 8,5 </w:t>
      </w:r>
      <w:r w:rsidRPr="00F17087">
        <w:rPr>
          <w:sz w:val="22"/>
          <w:szCs w:val="22"/>
        </w:rPr>
        <w:t>val.</w:t>
      </w:r>
    </w:p>
    <w:p w14:paraId="6B7FDD80" w14:textId="77777777" w:rsidR="00E95412" w:rsidRPr="00F17087" w:rsidRDefault="00E95412" w:rsidP="00E95412">
      <w:pPr>
        <w:tabs>
          <w:tab w:val="left" w:pos="567"/>
        </w:tabs>
        <w:spacing w:line="260" w:lineRule="exact"/>
        <w:rPr>
          <w:sz w:val="22"/>
          <w:szCs w:val="22"/>
          <w:u w:val="single"/>
        </w:rPr>
      </w:pPr>
    </w:p>
    <w:p w14:paraId="23617023" w14:textId="77777777" w:rsidR="00DE01F8" w:rsidRPr="00F17087" w:rsidRDefault="003C4E20">
      <w:pPr>
        <w:tabs>
          <w:tab w:val="left" w:pos="567"/>
        </w:tabs>
        <w:rPr>
          <w:color w:val="000000"/>
          <w:sz w:val="22"/>
          <w:szCs w:val="22"/>
          <w:u w:val="single"/>
        </w:rPr>
      </w:pPr>
      <w:r w:rsidRPr="00F17087">
        <w:rPr>
          <w:color w:val="000000"/>
          <w:sz w:val="22"/>
          <w:szCs w:val="22"/>
          <w:u w:val="single"/>
        </w:rPr>
        <w:t>Ypatingos populiacijos</w:t>
      </w:r>
    </w:p>
    <w:p w14:paraId="6C17B346" w14:textId="77777777" w:rsidR="003C4E20" w:rsidRPr="00F17087" w:rsidRDefault="003C4E20" w:rsidP="00E95412">
      <w:pPr>
        <w:autoSpaceDE w:val="0"/>
        <w:autoSpaceDN w:val="0"/>
        <w:adjustRightInd w:val="0"/>
        <w:rPr>
          <w:i/>
          <w:iCs/>
          <w:sz w:val="22"/>
          <w:szCs w:val="22"/>
        </w:rPr>
      </w:pPr>
    </w:p>
    <w:p w14:paraId="644565FC" w14:textId="77777777" w:rsidR="00E95412" w:rsidRPr="0042092C" w:rsidRDefault="00E95412" w:rsidP="00E95412">
      <w:pPr>
        <w:autoSpaceDE w:val="0"/>
        <w:autoSpaceDN w:val="0"/>
        <w:adjustRightInd w:val="0"/>
        <w:rPr>
          <w:i/>
          <w:iCs/>
          <w:sz w:val="22"/>
          <w:szCs w:val="22"/>
          <w:u w:val="single"/>
        </w:rPr>
      </w:pPr>
      <w:r w:rsidRPr="0042092C">
        <w:rPr>
          <w:i/>
          <w:iCs/>
          <w:sz w:val="22"/>
          <w:szCs w:val="22"/>
          <w:u w:val="single"/>
        </w:rPr>
        <w:t>Senyvi pacientai</w:t>
      </w:r>
    </w:p>
    <w:p w14:paraId="55666191" w14:textId="77777777" w:rsidR="00E95412" w:rsidRPr="00F17087" w:rsidRDefault="00E95412" w:rsidP="00E95412">
      <w:pPr>
        <w:autoSpaceDE w:val="0"/>
        <w:autoSpaceDN w:val="0"/>
        <w:adjustRightInd w:val="0"/>
        <w:rPr>
          <w:sz w:val="22"/>
          <w:szCs w:val="22"/>
        </w:rPr>
      </w:pPr>
      <w:proofErr w:type="spellStart"/>
      <w:r w:rsidRPr="00F17087">
        <w:rPr>
          <w:sz w:val="22"/>
          <w:szCs w:val="22"/>
        </w:rPr>
        <w:t>Populiacinė</w:t>
      </w:r>
      <w:proofErr w:type="spellEnd"/>
      <w:r w:rsidRPr="00F17087">
        <w:rPr>
          <w:sz w:val="22"/>
          <w:szCs w:val="22"/>
        </w:rPr>
        <w:t xml:space="preserve"> farmakokinetikos analizė parodė didesnę </w:t>
      </w:r>
      <w:proofErr w:type="spellStart"/>
      <w:r w:rsidRPr="00F17087">
        <w:rPr>
          <w:sz w:val="22"/>
          <w:szCs w:val="22"/>
        </w:rPr>
        <w:t>tikagreloro</w:t>
      </w:r>
      <w:proofErr w:type="spellEnd"/>
      <w:r w:rsidRPr="00F17087">
        <w:rPr>
          <w:sz w:val="22"/>
          <w:szCs w:val="22"/>
        </w:rPr>
        <w:t xml:space="preserve"> (</w:t>
      </w:r>
      <w:proofErr w:type="spellStart"/>
      <w:r w:rsidRPr="00F17087">
        <w:rPr>
          <w:sz w:val="22"/>
          <w:szCs w:val="22"/>
        </w:rPr>
        <w:t>Cmax</w:t>
      </w:r>
      <w:proofErr w:type="spellEnd"/>
      <w:r w:rsidRPr="00F17087">
        <w:rPr>
          <w:sz w:val="22"/>
          <w:szCs w:val="22"/>
        </w:rPr>
        <w:t xml:space="preserve"> </w:t>
      </w:r>
      <w:r w:rsidR="003C4E20" w:rsidRPr="00F17087">
        <w:rPr>
          <w:sz w:val="22"/>
          <w:szCs w:val="22"/>
        </w:rPr>
        <w:t>ir AUC – maždaug po 25 </w:t>
      </w:r>
      <w:r w:rsidRPr="00F17087">
        <w:rPr>
          <w:sz w:val="22"/>
          <w:szCs w:val="22"/>
        </w:rPr>
        <w:t>%) ir</w:t>
      </w:r>
      <w:r w:rsidR="003C4E20" w:rsidRPr="00F17087">
        <w:rPr>
          <w:sz w:val="22"/>
          <w:szCs w:val="22"/>
        </w:rPr>
        <w:t xml:space="preserve"> </w:t>
      </w:r>
      <w:r w:rsidRPr="00F17087">
        <w:rPr>
          <w:sz w:val="22"/>
          <w:szCs w:val="22"/>
        </w:rPr>
        <w:t>jo aktyvaus metabolito ekspoziciją ūminių koronarinių sindromų ištiktiems senyviems (75 metų ir</w:t>
      </w:r>
      <w:r w:rsidR="003C4E20" w:rsidRPr="00F17087">
        <w:rPr>
          <w:sz w:val="22"/>
          <w:szCs w:val="22"/>
        </w:rPr>
        <w:t xml:space="preserve"> </w:t>
      </w:r>
      <w:r w:rsidRPr="00F17087">
        <w:rPr>
          <w:sz w:val="22"/>
          <w:szCs w:val="22"/>
        </w:rPr>
        <w:t>vyresniems) pacientams negu jaunesniems, tačiau šie skirtumai nelaikomi reikšmingais klini</w:t>
      </w:r>
      <w:r w:rsidR="002C6B41">
        <w:rPr>
          <w:sz w:val="22"/>
          <w:szCs w:val="22"/>
        </w:rPr>
        <w:t>š</w:t>
      </w:r>
      <w:r w:rsidRPr="00F17087">
        <w:rPr>
          <w:sz w:val="22"/>
          <w:szCs w:val="22"/>
        </w:rPr>
        <w:t>kai</w:t>
      </w:r>
      <w:r w:rsidR="003C4E20" w:rsidRPr="00F17087">
        <w:rPr>
          <w:sz w:val="22"/>
          <w:szCs w:val="22"/>
        </w:rPr>
        <w:t xml:space="preserve"> </w:t>
      </w:r>
      <w:r w:rsidRPr="00F17087">
        <w:rPr>
          <w:sz w:val="22"/>
          <w:szCs w:val="22"/>
        </w:rPr>
        <w:t>(žr. 4.2 skyrių).</w:t>
      </w:r>
    </w:p>
    <w:p w14:paraId="53B9DC87" w14:textId="77777777" w:rsidR="003C4E20" w:rsidRPr="00F17087" w:rsidRDefault="003C4E20" w:rsidP="00E95412">
      <w:pPr>
        <w:autoSpaceDE w:val="0"/>
        <w:autoSpaceDN w:val="0"/>
        <w:adjustRightInd w:val="0"/>
        <w:rPr>
          <w:i/>
          <w:iCs/>
          <w:sz w:val="22"/>
          <w:szCs w:val="22"/>
        </w:rPr>
      </w:pPr>
    </w:p>
    <w:p w14:paraId="1C4E139E" w14:textId="77777777" w:rsidR="00E95412" w:rsidRPr="0042092C" w:rsidRDefault="00E95412" w:rsidP="00E95412">
      <w:pPr>
        <w:autoSpaceDE w:val="0"/>
        <w:autoSpaceDN w:val="0"/>
        <w:adjustRightInd w:val="0"/>
        <w:rPr>
          <w:i/>
          <w:iCs/>
          <w:sz w:val="22"/>
          <w:szCs w:val="22"/>
          <w:u w:val="single"/>
        </w:rPr>
      </w:pPr>
      <w:r w:rsidRPr="0042092C">
        <w:rPr>
          <w:i/>
          <w:iCs/>
          <w:sz w:val="22"/>
          <w:szCs w:val="22"/>
          <w:u w:val="single"/>
        </w:rPr>
        <w:t>Vaikų populiacija</w:t>
      </w:r>
    </w:p>
    <w:p w14:paraId="7A534F70" w14:textId="77777777" w:rsidR="00E95412" w:rsidRPr="00F17087" w:rsidRDefault="00E95412" w:rsidP="00E95412">
      <w:pPr>
        <w:autoSpaceDE w:val="0"/>
        <w:autoSpaceDN w:val="0"/>
        <w:adjustRightInd w:val="0"/>
        <w:rPr>
          <w:sz w:val="22"/>
          <w:szCs w:val="22"/>
        </w:rPr>
      </w:pPr>
      <w:r w:rsidRPr="00F17087">
        <w:rPr>
          <w:sz w:val="22"/>
          <w:szCs w:val="22"/>
        </w:rPr>
        <w:t>Vaikams, sergantiems pjautuvo pavidalo ląstelių liga, duomenų yra nedaug (žr. 4.2 ir 5.1 skyrius).</w:t>
      </w:r>
    </w:p>
    <w:p w14:paraId="691B80FC" w14:textId="77777777" w:rsidR="003C4E20" w:rsidRPr="00F17087" w:rsidRDefault="003C4E20" w:rsidP="00E95412">
      <w:pPr>
        <w:autoSpaceDE w:val="0"/>
        <w:autoSpaceDN w:val="0"/>
        <w:adjustRightInd w:val="0"/>
        <w:rPr>
          <w:sz w:val="22"/>
          <w:szCs w:val="22"/>
        </w:rPr>
      </w:pPr>
    </w:p>
    <w:p w14:paraId="5F3022C7" w14:textId="1BDF6C29" w:rsidR="00E95412" w:rsidRPr="00F17087" w:rsidRDefault="00E95412" w:rsidP="00E95412">
      <w:pPr>
        <w:autoSpaceDE w:val="0"/>
        <w:autoSpaceDN w:val="0"/>
        <w:adjustRightInd w:val="0"/>
        <w:rPr>
          <w:sz w:val="22"/>
          <w:szCs w:val="22"/>
        </w:rPr>
      </w:pPr>
      <w:r w:rsidRPr="00F17087">
        <w:rPr>
          <w:sz w:val="22"/>
          <w:szCs w:val="22"/>
        </w:rPr>
        <w:t>HESTIA 3 tyrimo metu nuo 2 iki &lt;</w:t>
      </w:r>
      <w:r w:rsidR="003F113B">
        <w:rPr>
          <w:sz w:val="22"/>
          <w:szCs w:val="22"/>
        </w:rPr>
        <w:t> </w:t>
      </w:r>
      <w:r w:rsidRPr="00F17087">
        <w:rPr>
          <w:sz w:val="22"/>
          <w:szCs w:val="22"/>
        </w:rPr>
        <w:t>18 metų amžiaus pac</w:t>
      </w:r>
      <w:r w:rsidR="003C4E20" w:rsidRPr="00F17087">
        <w:rPr>
          <w:sz w:val="22"/>
          <w:szCs w:val="22"/>
        </w:rPr>
        <w:t>ientai, kurių svoris buvo nuo ≥ 12 iki ≤ 24 </w:t>
      </w:r>
      <w:r w:rsidRPr="00F17087">
        <w:rPr>
          <w:sz w:val="22"/>
          <w:szCs w:val="22"/>
        </w:rPr>
        <w:t>kg,</w:t>
      </w:r>
      <w:r w:rsidR="003C4E20" w:rsidRPr="00F17087">
        <w:rPr>
          <w:sz w:val="22"/>
          <w:szCs w:val="22"/>
        </w:rPr>
        <w:t xml:space="preserve"> nuo &gt;</w:t>
      </w:r>
      <w:r w:rsidR="003F113B">
        <w:rPr>
          <w:sz w:val="22"/>
          <w:szCs w:val="22"/>
        </w:rPr>
        <w:t> </w:t>
      </w:r>
      <w:r w:rsidR="003C4E20" w:rsidRPr="00F17087">
        <w:rPr>
          <w:sz w:val="22"/>
          <w:szCs w:val="22"/>
        </w:rPr>
        <w:t>24 iki ≤ 48 kg ir &gt; 48 </w:t>
      </w:r>
      <w:r w:rsidRPr="00F17087">
        <w:rPr>
          <w:sz w:val="22"/>
          <w:szCs w:val="22"/>
        </w:rPr>
        <w:t>kg, vartojo vaikams skirta</w:t>
      </w:r>
      <w:r w:rsidR="003C4E20" w:rsidRPr="00F17087">
        <w:rPr>
          <w:sz w:val="22"/>
          <w:szCs w:val="22"/>
        </w:rPr>
        <w:t xml:space="preserve">s disperguojamas </w:t>
      </w:r>
      <w:proofErr w:type="spellStart"/>
      <w:r w:rsidR="003C4E20" w:rsidRPr="00F17087">
        <w:rPr>
          <w:sz w:val="22"/>
          <w:szCs w:val="22"/>
        </w:rPr>
        <w:t>tikagreloro</w:t>
      </w:r>
      <w:proofErr w:type="spellEnd"/>
      <w:r w:rsidR="003C4E20" w:rsidRPr="00F17087">
        <w:rPr>
          <w:sz w:val="22"/>
          <w:szCs w:val="22"/>
        </w:rPr>
        <w:t xml:space="preserve"> 15 </w:t>
      </w:r>
      <w:r w:rsidRPr="00F17087">
        <w:rPr>
          <w:sz w:val="22"/>
          <w:szCs w:val="22"/>
        </w:rPr>
        <w:t xml:space="preserve">mg </w:t>
      </w:r>
      <w:proofErr w:type="spellStart"/>
      <w:r w:rsidR="003C4E20" w:rsidRPr="00F17087">
        <w:rPr>
          <w:sz w:val="22"/>
          <w:szCs w:val="22"/>
        </w:rPr>
        <w:t>tablets</w:t>
      </w:r>
      <w:proofErr w:type="spellEnd"/>
      <w:r w:rsidR="003C4E20" w:rsidRPr="00F17087">
        <w:rPr>
          <w:sz w:val="22"/>
          <w:szCs w:val="22"/>
        </w:rPr>
        <w:t xml:space="preserve"> atitinkamai po 15 mg, 30 </w:t>
      </w:r>
      <w:r w:rsidRPr="00F17087">
        <w:rPr>
          <w:sz w:val="22"/>
          <w:szCs w:val="22"/>
        </w:rPr>
        <w:t>mg i</w:t>
      </w:r>
      <w:r w:rsidR="003C4E20" w:rsidRPr="00F17087">
        <w:rPr>
          <w:sz w:val="22"/>
          <w:szCs w:val="22"/>
        </w:rPr>
        <w:t>r 45 </w:t>
      </w:r>
      <w:r w:rsidRPr="00F17087">
        <w:rPr>
          <w:sz w:val="22"/>
          <w:szCs w:val="22"/>
        </w:rPr>
        <w:t xml:space="preserve">mg du kartus per parą dozėmis. </w:t>
      </w:r>
      <w:proofErr w:type="spellStart"/>
      <w:r w:rsidRPr="00F17087">
        <w:rPr>
          <w:sz w:val="22"/>
          <w:szCs w:val="22"/>
        </w:rPr>
        <w:t>Populiacinės</w:t>
      </w:r>
      <w:proofErr w:type="spellEnd"/>
      <w:r w:rsidRPr="00F17087">
        <w:rPr>
          <w:sz w:val="22"/>
          <w:szCs w:val="22"/>
        </w:rPr>
        <w:t xml:space="preserve"> farmakokinetikos</w:t>
      </w:r>
      <w:r w:rsidR="003C4E20" w:rsidRPr="00F17087">
        <w:rPr>
          <w:sz w:val="22"/>
          <w:szCs w:val="22"/>
        </w:rPr>
        <w:t xml:space="preserve"> </w:t>
      </w:r>
      <w:r w:rsidRPr="00F17087">
        <w:rPr>
          <w:sz w:val="22"/>
          <w:szCs w:val="22"/>
        </w:rPr>
        <w:lastRenderedPageBreak/>
        <w:t>analizės duomenimis, pusiausvyros apykaitos sąlygomis vidutinis AUC rodmuo buvo nuo</w:t>
      </w:r>
      <w:r w:rsidR="003C4E20" w:rsidRPr="00F17087">
        <w:rPr>
          <w:sz w:val="22"/>
          <w:szCs w:val="22"/>
        </w:rPr>
        <w:t xml:space="preserve"> 1</w:t>
      </w:r>
      <w:r w:rsidR="00C474C7">
        <w:rPr>
          <w:sz w:val="22"/>
          <w:szCs w:val="22"/>
        </w:rPr>
        <w:t> </w:t>
      </w:r>
      <w:r w:rsidR="003C4E20" w:rsidRPr="00F17087">
        <w:rPr>
          <w:sz w:val="22"/>
          <w:szCs w:val="22"/>
        </w:rPr>
        <w:t>095 </w:t>
      </w:r>
      <w:proofErr w:type="spellStart"/>
      <w:r w:rsidRPr="00F17087">
        <w:rPr>
          <w:sz w:val="22"/>
          <w:szCs w:val="22"/>
        </w:rPr>
        <w:t>ng</w:t>
      </w:r>
      <w:proofErr w:type="spellEnd"/>
      <w:r w:rsidR="003C4E20" w:rsidRPr="00F17087">
        <w:rPr>
          <w:sz w:val="22"/>
          <w:szCs w:val="22"/>
        </w:rPr>
        <w:t> </w:t>
      </w:r>
      <w:r w:rsidRPr="00F17087">
        <w:rPr>
          <w:sz w:val="22"/>
          <w:szCs w:val="22"/>
        </w:rPr>
        <w:t>×</w:t>
      </w:r>
      <w:r w:rsidR="003C4E20" w:rsidRPr="00F17087">
        <w:rPr>
          <w:sz w:val="22"/>
          <w:szCs w:val="22"/>
        </w:rPr>
        <w:t> val./ml iki 1</w:t>
      </w:r>
      <w:r w:rsidR="00C474C7">
        <w:rPr>
          <w:sz w:val="22"/>
          <w:szCs w:val="22"/>
        </w:rPr>
        <w:t> </w:t>
      </w:r>
      <w:r w:rsidR="003C4E20" w:rsidRPr="00F17087">
        <w:rPr>
          <w:sz w:val="22"/>
          <w:szCs w:val="22"/>
        </w:rPr>
        <w:t>458 </w:t>
      </w:r>
      <w:proofErr w:type="spellStart"/>
      <w:r w:rsidRPr="00F17087">
        <w:rPr>
          <w:sz w:val="22"/>
          <w:szCs w:val="22"/>
        </w:rPr>
        <w:t>ng</w:t>
      </w:r>
      <w:proofErr w:type="spellEnd"/>
      <w:r w:rsidR="003C4E20" w:rsidRPr="00F17087">
        <w:rPr>
          <w:sz w:val="22"/>
          <w:szCs w:val="22"/>
        </w:rPr>
        <w:t> </w:t>
      </w:r>
      <w:r w:rsidRPr="00F17087">
        <w:rPr>
          <w:sz w:val="22"/>
          <w:szCs w:val="22"/>
        </w:rPr>
        <w:t>×</w:t>
      </w:r>
      <w:r w:rsidR="003C4E20" w:rsidRPr="00F17087">
        <w:rPr>
          <w:sz w:val="22"/>
          <w:szCs w:val="22"/>
        </w:rPr>
        <w:t> </w:t>
      </w:r>
      <w:r w:rsidRPr="00F17087">
        <w:rPr>
          <w:sz w:val="22"/>
          <w:szCs w:val="22"/>
        </w:rPr>
        <w:t xml:space="preserve">val./ml, o vidutinis </w:t>
      </w:r>
      <w:proofErr w:type="spellStart"/>
      <w:r w:rsidRPr="00F17087">
        <w:rPr>
          <w:sz w:val="22"/>
          <w:szCs w:val="22"/>
        </w:rPr>
        <w:t>Cmax</w:t>
      </w:r>
      <w:proofErr w:type="spellEnd"/>
      <w:r w:rsidRPr="00F17087">
        <w:rPr>
          <w:sz w:val="22"/>
          <w:szCs w:val="22"/>
        </w:rPr>
        <w:t xml:space="preserve"> </w:t>
      </w:r>
      <w:r w:rsidR="00B24CE5" w:rsidRPr="00F17087">
        <w:rPr>
          <w:sz w:val="22"/>
          <w:szCs w:val="22"/>
        </w:rPr>
        <w:t>rodmuo – nuo 143 </w:t>
      </w:r>
      <w:proofErr w:type="spellStart"/>
      <w:r w:rsidR="00B24CE5" w:rsidRPr="00F17087">
        <w:rPr>
          <w:sz w:val="22"/>
          <w:szCs w:val="22"/>
        </w:rPr>
        <w:t>ng</w:t>
      </w:r>
      <w:proofErr w:type="spellEnd"/>
      <w:r w:rsidR="00B24CE5" w:rsidRPr="00F17087">
        <w:rPr>
          <w:sz w:val="22"/>
          <w:szCs w:val="22"/>
        </w:rPr>
        <w:t>/ml iki 206 </w:t>
      </w:r>
      <w:proofErr w:type="spellStart"/>
      <w:r w:rsidRPr="00F17087">
        <w:rPr>
          <w:sz w:val="22"/>
          <w:szCs w:val="22"/>
        </w:rPr>
        <w:t>ng</w:t>
      </w:r>
      <w:proofErr w:type="spellEnd"/>
      <w:r w:rsidRPr="00F17087">
        <w:rPr>
          <w:sz w:val="22"/>
          <w:szCs w:val="22"/>
        </w:rPr>
        <w:t>/ml.</w:t>
      </w:r>
    </w:p>
    <w:p w14:paraId="54B32753" w14:textId="77777777" w:rsidR="00B24CE5" w:rsidRPr="00F17087" w:rsidRDefault="00B24CE5" w:rsidP="00E95412">
      <w:pPr>
        <w:autoSpaceDE w:val="0"/>
        <w:autoSpaceDN w:val="0"/>
        <w:adjustRightInd w:val="0"/>
        <w:rPr>
          <w:i/>
          <w:iCs/>
          <w:sz w:val="22"/>
          <w:szCs w:val="22"/>
        </w:rPr>
      </w:pPr>
    </w:p>
    <w:p w14:paraId="77F87EBB" w14:textId="77777777" w:rsidR="00E95412" w:rsidRPr="0042092C" w:rsidRDefault="00E95412" w:rsidP="00E95412">
      <w:pPr>
        <w:autoSpaceDE w:val="0"/>
        <w:autoSpaceDN w:val="0"/>
        <w:adjustRightInd w:val="0"/>
        <w:rPr>
          <w:i/>
          <w:iCs/>
          <w:sz w:val="22"/>
          <w:szCs w:val="22"/>
          <w:u w:val="single"/>
        </w:rPr>
      </w:pPr>
      <w:r w:rsidRPr="0042092C">
        <w:rPr>
          <w:i/>
          <w:iCs/>
          <w:sz w:val="22"/>
          <w:szCs w:val="22"/>
          <w:u w:val="single"/>
        </w:rPr>
        <w:t>Lytis</w:t>
      </w:r>
    </w:p>
    <w:p w14:paraId="1322B523" w14:textId="77777777" w:rsidR="00E95412" w:rsidRPr="00F17087" w:rsidRDefault="00E95412" w:rsidP="00E95412">
      <w:pPr>
        <w:autoSpaceDE w:val="0"/>
        <w:autoSpaceDN w:val="0"/>
        <w:adjustRightInd w:val="0"/>
        <w:rPr>
          <w:sz w:val="22"/>
          <w:szCs w:val="22"/>
        </w:rPr>
      </w:pPr>
      <w:r w:rsidRPr="00F17087">
        <w:rPr>
          <w:sz w:val="22"/>
          <w:szCs w:val="22"/>
        </w:rPr>
        <w:t xml:space="preserve">Moterims nustatyta didesnė </w:t>
      </w:r>
      <w:proofErr w:type="spellStart"/>
      <w:r w:rsidRPr="00F17087">
        <w:rPr>
          <w:sz w:val="22"/>
          <w:szCs w:val="22"/>
        </w:rPr>
        <w:t>tikagreloro</w:t>
      </w:r>
      <w:proofErr w:type="spellEnd"/>
      <w:r w:rsidRPr="00F17087">
        <w:rPr>
          <w:sz w:val="22"/>
          <w:szCs w:val="22"/>
        </w:rPr>
        <w:t xml:space="preserve"> ir jo aktyvaus metabolito ekspozicija negu vyrams, tačiau šie</w:t>
      </w:r>
      <w:r w:rsidR="00B24CE5" w:rsidRPr="00F17087">
        <w:rPr>
          <w:sz w:val="22"/>
          <w:szCs w:val="22"/>
        </w:rPr>
        <w:t xml:space="preserve"> </w:t>
      </w:r>
      <w:r w:rsidRPr="00F17087">
        <w:rPr>
          <w:sz w:val="22"/>
          <w:szCs w:val="22"/>
        </w:rPr>
        <w:t>skirtumai nelaikomi reikšmingais klini</w:t>
      </w:r>
      <w:r w:rsidR="002C6B41">
        <w:rPr>
          <w:sz w:val="22"/>
          <w:szCs w:val="22"/>
        </w:rPr>
        <w:t>š</w:t>
      </w:r>
      <w:r w:rsidRPr="00F17087">
        <w:rPr>
          <w:sz w:val="22"/>
          <w:szCs w:val="22"/>
        </w:rPr>
        <w:t>kai.</w:t>
      </w:r>
    </w:p>
    <w:p w14:paraId="358BB417" w14:textId="77777777" w:rsidR="00B24CE5" w:rsidRPr="00F17087" w:rsidRDefault="00B24CE5" w:rsidP="00E95412">
      <w:pPr>
        <w:autoSpaceDE w:val="0"/>
        <w:autoSpaceDN w:val="0"/>
        <w:adjustRightInd w:val="0"/>
        <w:rPr>
          <w:i/>
          <w:iCs/>
          <w:sz w:val="22"/>
          <w:szCs w:val="22"/>
        </w:rPr>
      </w:pPr>
    </w:p>
    <w:p w14:paraId="4B88AEEC" w14:textId="77777777" w:rsidR="00E95412" w:rsidRPr="007C0FF4" w:rsidRDefault="00E95412" w:rsidP="00E95412">
      <w:pPr>
        <w:autoSpaceDE w:val="0"/>
        <w:autoSpaceDN w:val="0"/>
        <w:adjustRightInd w:val="0"/>
        <w:rPr>
          <w:sz w:val="22"/>
          <w:szCs w:val="22"/>
          <w:u w:val="single"/>
        </w:rPr>
      </w:pPr>
      <w:r w:rsidRPr="007C0FF4">
        <w:rPr>
          <w:sz w:val="22"/>
          <w:szCs w:val="22"/>
          <w:u w:val="single"/>
        </w:rPr>
        <w:t>Sutrikusi inkstų funkcija</w:t>
      </w:r>
    </w:p>
    <w:p w14:paraId="55AB6209" w14:textId="77777777" w:rsidR="00E95412" w:rsidRPr="00F17087" w:rsidRDefault="00E95412" w:rsidP="00E95412">
      <w:pPr>
        <w:autoSpaceDE w:val="0"/>
        <w:autoSpaceDN w:val="0"/>
        <w:adjustRightInd w:val="0"/>
        <w:rPr>
          <w:sz w:val="22"/>
          <w:szCs w:val="22"/>
        </w:rPr>
      </w:pPr>
      <w:r w:rsidRPr="00F17087">
        <w:rPr>
          <w:sz w:val="22"/>
          <w:szCs w:val="22"/>
        </w:rPr>
        <w:t>Sunkiu inkstų nepakanka</w:t>
      </w:r>
      <w:r w:rsidR="00B24CE5" w:rsidRPr="00F17087">
        <w:rPr>
          <w:sz w:val="22"/>
          <w:szCs w:val="22"/>
        </w:rPr>
        <w:t>mumu (kreatinino klirensas &lt; 30</w:t>
      </w:r>
      <w:r w:rsidRPr="00F17087">
        <w:rPr>
          <w:sz w:val="22"/>
          <w:szCs w:val="22"/>
        </w:rPr>
        <w:t>ml/min.) sergantiems pacientams nustatyta</w:t>
      </w:r>
      <w:r w:rsidR="00B24CE5" w:rsidRPr="00F17087">
        <w:rPr>
          <w:sz w:val="22"/>
          <w:szCs w:val="22"/>
        </w:rPr>
        <w:t xml:space="preserve"> maždaug 20 </w:t>
      </w:r>
      <w:r w:rsidRPr="00F17087">
        <w:rPr>
          <w:sz w:val="22"/>
          <w:szCs w:val="22"/>
        </w:rPr>
        <w:t>% ma</w:t>
      </w:r>
      <w:r w:rsidR="00B24CE5" w:rsidRPr="00F17087">
        <w:rPr>
          <w:sz w:val="22"/>
          <w:szCs w:val="22"/>
        </w:rPr>
        <w:t xml:space="preserve">žesnė </w:t>
      </w:r>
      <w:proofErr w:type="spellStart"/>
      <w:r w:rsidR="00B24CE5" w:rsidRPr="00F17087">
        <w:rPr>
          <w:sz w:val="22"/>
          <w:szCs w:val="22"/>
        </w:rPr>
        <w:t>tikagreloro</w:t>
      </w:r>
      <w:proofErr w:type="spellEnd"/>
      <w:r w:rsidR="00B24CE5" w:rsidRPr="00F17087">
        <w:rPr>
          <w:sz w:val="22"/>
          <w:szCs w:val="22"/>
        </w:rPr>
        <w:t xml:space="preserve"> ir maždaug 17 </w:t>
      </w:r>
      <w:r w:rsidRPr="00F17087">
        <w:rPr>
          <w:sz w:val="22"/>
          <w:szCs w:val="22"/>
        </w:rPr>
        <w:t>% didesnė jo aktyvaus metabolito ekspozicija negu</w:t>
      </w:r>
      <w:r w:rsidR="00B24CE5" w:rsidRPr="00F17087">
        <w:rPr>
          <w:sz w:val="22"/>
          <w:szCs w:val="22"/>
        </w:rPr>
        <w:t xml:space="preserve"> </w:t>
      </w:r>
      <w:r w:rsidRPr="00F17087">
        <w:rPr>
          <w:sz w:val="22"/>
          <w:szCs w:val="22"/>
        </w:rPr>
        <w:t>turintiems normalią inkstų funkciją.</w:t>
      </w:r>
    </w:p>
    <w:p w14:paraId="2ADCC5FE" w14:textId="77777777" w:rsidR="00E95412" w:rsidRPr="00F17087" w:rsidRDefault="00E95412" w:rsidP="00B24CE5">
      <w:pPr>
        <w:autoSpaceDE w:val="0"/>
        <w:autoSpaceDN w:val="0"/>
        <w:adjustRightInd w:val="0"/>
        <w:rPr>
          <w:sz w:val="22"/>
          <w:szCs w:val="22"/>
        </w:rPr>
      </w:pPr>
      <w:r w:rsidRPr="00F17087">
        <w:rPr>
          <w:sz w:val="22"/>
          <w:szCs w:val="22"/>
        </w:rPr>
        <w:t xml:space="preserve">Galutinės stadijos inkstų liga sergantiems </w:t>
      </w:r>
      <w:proofErr w:type="spellStart"/>
      <w:r w:rsidRPr="00F17087">
        <w:rPr>
          <w:sz w:val="22"/>
          <w:szCs w:val="22"/>
        </w:rPr>
        <w:t>hemodializuojamiems</w:t>
      </w:r>
      <w:proofErr w:type="spellEnd"/>
      <w:r w:rsidRPr="00F17087">
        <w:rPr>
          <w:sz w:val="22"/>
          <w:szCs w:val="22"/>
        </w:rPr>
        <w:t xml:space="preserve"> pacientams, ne dializės dieną</w:t>
      </w:r>
      <w:r w:rsidR="00B24CE5" w:rsidRPr="00F17087">
        <w:rPr>
          <w:sz w:val="22"/>
          <w:szCs w:val="22"/>
        </w:rPr>
        <w:t xml:space="preserve"> išgėrusiems 90 </w:t>
      </w:r>
      <w:r w:rsidRPr="00F17087">
        <w:rPr>
          <w:sz w:val="22"/>
          <w:szCs w:val="22"/>
        </w:rPr>
        <w:t xml:space="preserve">mg </w:t>
      </w:r>
      <w:proofErr w:type="spellStart"/>
      <w:r w:rsidRPr="00F17087">
        <w:rPr>
          <w:sz w:val="22"/>
          <w:szCs w:val="22"/>
        </w:rPr>
        <w:t>tikagreloro</w:t>
      </w:r>
      <w:proofErr w:type="spellEnd"/>
      <w:r w:rsidRPr="00F17087">
        <w:rPr>
          <w:sz w:val="22"/>
          <w:szCs w:val="22"/>
        </w:rPr>
        <w:t xml:space="preserve">, AUC ir </w:t>
      </w:r>
      <w:proofErr w:type="spellStart"/>
      <w:r w:rsidRPr="00F17087">
        <w:rPr>
          <w:sz w:val="22"/>
          <w:szCs w:val="22"/>
        </w:rPr>
        <w:t>C</w:t>
      </w:r>
      <w:r w:rsidRPr="00F17087">
        <w:rPr>
          <w:sz w:val="22"/>
          <w:szCs w:val="22"/>
          <w:vertAlign w:val="subscript"/>
        </w:rPr>
        <w:t>max</w:t>
      </w:r>
      <w:proofErr w:type="spellEnd"/>
      <w:r w:rsidRPr="00F17087">
        <w:rPr>
          <w:sz w:val="22"/>
          <w:szCs w:val="22"/>
        </w:rPr>
        <w:t xml:space="preserve"> </w:t>
      </w:r>
      <w:r w:rsidR="00B24CE5" w:rsidRPr="00F17087">
        <w:rPr>
          <w:sz w:val="22"/>
          <w:szCs w:val="22"/>
        </w:rPr>
        <w:t>buvo atitinkamai 38 % ir 51 </w:t>
      </w:r>
      <w:r w:rsidRPr="00F17087">
        <w:rPr>
          <w:sz w:val="22"/>
          <w:szCs w:val="22"/>
        </w:rPr>
        <w:t>% didesni negu turėjusiems</w:t>
      </w:r>
      <w:r w:rsidR="00B24CE5" w:rsidRPr="00F17087">
        <w:rPr>
          <w:sz w:val="22"/>
          <w:szCs w:val="22"/>
        </w:rPr>
        <w:t xml:space="preserve"> </w:t>
      </w:r>
      <w:r w:rsidRPr="00F17087">
        <w:rPr>
          <w:sz w:val="22"/>
          <w:szCs w:val="22"/>
        </w:rPr>
        <w:t xml:space="preserve">normalią inkstų funkciją. </w:t>
      </w:r>
      <w:proofErr w:type="spellStart"/>
      <w:r w:rsidRPr="00F17087">
        <w:rPr>
          <w:sz w:val="22"/>
          <w:szCs w:val="22"/>
        </w:rPr>
        <w:t>Tikagreloro</w:t>
      </w:r>
      <w:proofErr w:type="spellEnd"/>
      <w:r w:rsidRPr="00F17087">
        <w:rPr>
          <w:sz w:val="22"/>
          <w:szCs w:val="22"/>
        </w:rPr>
        <w:t xml:space="preserve"> išgėrus prieš pat dializę, jo ekspozicija padidėjo panašiai</w:t>
      </w:r>
      <w:r w:rsidR="00B24CE5" w:rsidRPr="00F17087">
        <w:rPr>
          <w:sz w:val="22"/>
          <w:szCs w:val="22"/>
        </w:rPr>
        <w:t xml:space="preserve"> (atitinkamai 49 % ir 61 </w:t>
      </w:r>
      <w:r w:rsidRPr="00F17087">
        <w:rPr>
          <w:sz w:val="22"/>
          <w:szCs w:val="22"/>
        </w:rPr>
        <w:t xml:space="preserve">%) – tai rodo, kad dializės metu </w:t>
      </w:r>
      <w:proofErr w:type="spellStart"/>
      <w:r w:rsidRPr="00F17087">
        <w:rPr>
          <w:sz w:val="22"/>
          <w:szCs w:val="22"/>
        </w:rPr>
        <w:t>tikagreloro</w:t>
      </w:r>
      <w:proofErr w:type="spellEnd"/>
      <w:r w:rsidRPr="00F17087">
        <w:rPr>
          <w:sz w:val="22"/>
          <w:szCs w:val="22"/>
        </w:rPr>
        <w:t xml:space="preserve"> nepašalinama. Aktyvaus</w:t>
      </w:r>
      <w:r w:rsidR="00B24CE5" w:rsidRPr="00F17087">
        <w:rPr>
          <w:sz w:val="22"/>
          <w:szCs w:val="22"/>
        </w:rPr>
        <w:t xml:space="preserve"> </w:t>
      </w:r>
      <w:r w:rsidRPr="00F17087">
        <w:rPr>
          <w:sz w:val="22"/>
          <w:szCs w:val="22"/>
        </w:rPr>
        <w:t>metabolito ekspozici</w:t>
      </w:r>
      <w:r w:rsidR="00B24CE5" w:rsidRPr="00F17087">
        <w:rPr>
          <w:sz w:val="22"/>
          <w:szCs w:val="22"/>
        </w:rPr>
        <w:t>ja padidėjo mažiau (AUC – 13-14 </w:t>
      </w:r>
      <w:r w:rsidRPr="00F17087">
        <w:rPr>
          <w:sz w:val="22"/>
          <w:szCs w:val="22"/>
        </w:rPr>
        <w:t xml:space="preserve">%, </w:t>
      </w:r>
      <w:proofErr w:type="spellStart"/>
      <w:r w:rsidRPr="00F17087">
        <w:rPr>
          <w:sz w:val="22"/>
          <w:szCs w:val="22"/>
        </w:rPr>
        <w:t>C</w:t>
      </w:r>
      <w:r w:rsidRPr="00F17087">
        <w:rPr>
          <w:sz w:val="22"/>
          <w:szCs w:val="22"/>
          <w:vertAlign w:val="subscript"/>
        </w:rPr>
        <w:t>max</w:t>
      </w:r>
      <w:proofErr w:type="spellEnd"/>
      <w:r w:rsidRPr="00F17087">
        <w:rPr>
          <w:sz w:val="22"/>
          <w:szCs w:val="22"/>
          <w:vertAlign w:val="subscript"/>
        </w:rPr>
        <w:t xml:space="preserve"> </w:t>
      </w:r>
      <w:r w:rsidR="00B24CE5" w:rsidRPr="00F17087">
        <w:rPr>
          <w:sz w:val="22"/>
          <w:szCs w:val="22"/>
        </w:rPr>
        <w:t>– 17-36 </w:t>
      </w:r>
      <w:r w:rsidRPr="00F17087">
        <w:rPr>
          <w:sz w:val="22"/>
          <w:szCs w:val="22"/>
        </w:rPr>
        <w:t xml:space="preserve">%). </w:t>
      </w:r>
      <w:proofErr w:type="spellStart"/>
      <w:r w:rsidRPr="00F17087">
        <w:rPr>
          <w:sz w:val="22"/>
          <w:szCs w:val="22"/>
        </w:rPr>
        <w:t>Tikagreloro</w:t>
      </w:r>
      <w:proofErr w:type="spellEnd"/>
      <w:r w:rsidRPr="00F17087">
        <w:rPr>
          <w:sz w:val="22"/>
          <w:szCs w:val="22"/>
        </w:rPr>
        <w:t xml:space="preserve"> sukeliamas</w:t>
      </w:r>
      <w:r w:rsidR="00B24CE5" w:rsidRPr="00F17087">
        <w:rPr>
          <w:sz w:val="22"/>
          <w:szCs w:val="22"/>
        </w:rPr>
        <w:t xml:space="preserve"> </w:t>
      </w:r>
      <w:r w:rsidRPr="00F17087">
        <w:rPr>
          <w:sz w:val="22"/>
          <w:szCs w:val="22"/>
        </w:rPr>
        <w:t xml:space="preserve">galutinės stadijos inkstų liga sergančių </w:t>
      </w:r>
      <w:proofErr w:type="spellStart"/>
      <w:r w:rsidRPr="00F17087">
        <w:rPr>
          <w:sz w:val="22"/>
          <w:szCs w:val="22"/>
        </w:rPr>
        <w:t>hemodializuojamų</w:t>
      </w:r>
      <w:proofErr w:type="spellEnd"/>
      <w:r w:rsidRPr="00F17087">
        <w:rPr>
          <w:sz w:val="22"/>
          <w:szCs w:val="22"/>
        </w:rPr>
        <w:t xml:space="preserve"> pacientų trombocitų </w:t>
      </w:r>
      <w:proofErr w:type="spellStart"/>
      <w:r w:rsidRPr="00F17087">
        <w:rPr>
          <w:sz w:val="22"/>
          <w:szCs w:val="22"/>
        </w:rPr>
        <w:t>agregacijos</w:t>
      </w:r>
      <w:proofErr w:type="spellEnd"/>
      <w:r w:rsidRPr="00F17087">
        <w:rPr>
          <w:sz w:val="22"/>
          <w:szCs w:val="22"/>
        </w:rPr>
        <w:t xml:space="preserve"> slopinimas</w:t>
      </w:r>
      <w:r w:rsidR="00B24CE5" w:rsidRPr="00F17087">
        <w:rPr>
          <w:sz w:val="22"/>
          <w:szCs w:val="22"/>
        </w:rPr>
        <w:t xml:space="preserve"> </w:t>
      </w:r>
      <w:r w:rsidRPr="00F17087">
        <w:rPr>
          <w:sz w:val="22"/>
          <w:szCs w:val="22"/>
        </w:rPr>
        <w:t>nepriklausė nuo dializių ir buvo panašus kaip normalią inkstų funkciją turėjusių tiriamųjų (žr.</w:t>
      </w:r>
      <w:r w:rsidR="00B24CE5" w:rsidRPr="00F17087">
        <w:rPr>
          <w:sz w:val="22"/>
          <w:szCs w:val="22"/>
        </w:rPr>
        <w:t xml:space="preserve"> </w:t>
      </w:r>
      <w:r w:rsidRPr="00F17087">
        <w:rPr>
          <w:sz w:val="22"/>
          <w:szCs w:val="22"/>
        </w:rPr>
        <w:t>4.2 skyrių).</w:t>
      </w:r>
    </w:p>
    <w:p w14:paraId="72A46920" w14:textId="77777777" w:rsidR="00E95412" w:rsidRPr="00F17087" w:rsidRDefault="00E95412" w:rsidP="00E95412">
      <w:pPr>
        <w:tabs>
          <w:tab w:val="left" w:pos="567"/>
        </w:tabs>
        <w:rPr>
          <w:color w:val="000000"/>
          <w:sz w:val="22"/>
          <w:szCs w:val="22"/>
          <w:u w:val="single"/>
        </w:rPr>
      </w:pPr>
    </w:p>
    <w:p w14:paraId="2861F83F" w14:textId="77777777" w:rsidR="00DE01F8" w:rsidRPr="007C0FF4" w:rsidRDefault="00B24CE5">
      <w:pPr>
        <w:tabs>
          <w:tab w:val="left" w:pos="567"/>
        </w:tabs>
        <w:rPr>
          <w:color w:val="000000"/>
          <w:sz w:val="22"/>
          <w:szCs w:val="22"/>
          <w:u w:val="single"/>
        </w:rPr>
      </w:pPr>
      <w:r w:rsidRPr="007C0FF4">
        <w:rPr>
          <w:color w:val="000000"/>
          <w:sz w:val="22"/>
          <w:szCs w:val="22"/>
          <w:u w:val="single"/>
        </w:rPr>
        <w:t>Sutrikusi kepenų funkcija</w:t>
      </w:r>
    </w:p>
    <w:p w14:paraId="517D5A09" w14:textId="77777777" w:rsidR="00E95412" w:rsidRPr="00F17087" w:rsidRDefault="00E95412" w:rsidP="00E95412">
      <w:pPr>
        <w:autoSpaceDE w:val="0"/>
        <w:autoSpaceDN w:val="0"/>
        <w:adjustRightInd w:val="0"/>
        <w:rPr>
          <w:sz w:val="22"/>
          <w:szCs w:val="22"/>
        </w:rPr>
      </w:pPr>
      <w:r w:rsidRPr="00F17087">
        <w:rPr>
          <w:sz w:val="22"/>
          <w:szCs w:val="22"/>
        </w:rPr>
        <w:t xml:space="preserve">Pacientams, kurių kepenų funkcija lengvai sutrikusi, </w:t>
      </w:r>
      <w:proofErr w:type="spellStart"/>
      <w:r w:rsidRPr="00F17087">
        <w:rPr>
          <w:sz w:val="22"/>
          <w:szCs w:val="22"/>
        </w:rPr>
        <w:t>tikagreloro</w:t>
      </w:r>
      <w:proofErr w:type="spellEnd"/>
      <w:r w:rsidRPr="00F17087">
        <w:rPr>
          <w:sz w:val="22"/>
          <w:szCs w:val="22"/>
        </w:rPr>
        <w:t xml:space="preserve"> </w:t>
      </w:r>
      <w:proofErr w:type="spellStart"/>
      <w:r w:rsidRPr="00F17087">
        <w:rPr>
          <w:sz w:val="22"/>
          <w:szCs w:val="22"/>
        </w:rPr>
        <w:t>C</w:t>
      </w:r>
      <w:r w:rsidRPr="00F17087">
        <w:rPr>
          <w:sz w:val="22"/>
          <w:szCs w:val="22"/>
          <w:vertAlign w:val="subscript"/>
        </w:rPr>
        <w:t>max</w:t>
      </w:r>
      <w:proofErr w:type="spellEnd"/>
      <w:r w:rsidRPr="00F17087">
        <w:rPr>
          <w:sz w:val="22"/>
          <w:szCs w:val="22"/>
        </w:rPr>
        <w:t xml:space="preserve"> </w:t>
      </w:r>
      <w:r w:rsidR="00B24CE5" w:rsidRPr="00F17087">
        <w:rPr>
          <w:sz w:val="22"/>
          <w:szCs w:val="22"/>
        </w:rPr>
        <w:t>ir AUC buvo atitinkamai 12 </w:t>
      </w:r>
      <w:r w:rsidRPr="00F17087">
        <w:rPr>
          <w:sz w:val="22"/>
          <w:szCs w:val="22"/>
        </w:rPr>
        <w:t>% ir</w:t>
      </w:r>
      <w:r w:rsidR="00B24CE5" w:rsidRPr="00F17087">
        <w:rPr>
          <w:sz w:val="22"/>
          <w:szCs w:val="22"/>
        </w:rPr>
        <w:t xml:space="preserve"> </w:t>
      </w:r>
      <w:r w:rsidRPr="00F17087">
        <w:rPr>
          <w:sz w:val="22"/>
          <w:szCs w:val="22"/>
        </w:rPr>
        <w:t>23</w:t>
      </w:r>
      <w:r w:rsidR="00B24CE5" w:rsidRPr="00F17087">
        <w:rPr>
          <w:sz w:val="22"/>
          <w:szCs w:val="22"/>
        </w:rPr>
        <w:t> </w:t>
      </w:r>
      <w:r w:rsidRPr="00F17087">
        <w:rPr>
          <w:sz w:val="22"/>
          <w:szCs w:val="22"/>
        </w:rPr>
        <w:t>% didesni negu sveikiems asmenims, tačiau poveikis IPA buvo panašus. Pacientams, kurių kepenų</w:t>
      </w:r>
      <w:r w:rsidR="00B24CE5" w:rsidRPr="00F17087">
        <w:rPr>
          <w:sz w:val="22"/>
          <w:szCs w:val="22"/>
        </w:rPr>
        <w:t xml:space="preserve"> </w:t>
      </w:r>
      <w:r w:rsidRPr="00F17087">
        <w:rPr>
          <w:sz w:val="22"/>
          <w:szCs w:val="22"/>
        </w:rPr>
        <w:t xml:space="preserve">funkcija lengvai sutrikusi, dozės koreguoti nereikia. </w:t>
      </w:r>
      <w:proofErr w:type="spellStart"/>
      <w:r w:rsidRPr="00F17087">
        <w:rPr>
          <w:sz w:val="22"/>
          <w:szCs w:val="22"/>
        </w:rPr>
        <w:t>Tikagreloro</w:t>
      </w:r>
      <w:proofErr w:type="spellEnd"/>
      <w:r w:rsidRPr="00F17087">
        <w:rPr>
          <w:sz w:val="22"/>
          <w:szCs w:val="22"/>
        </w:rPr>
        <w:t xml:space="preserve"> poveikis pacientams, kurių kepenų</w:t>
      </w:r>
      <w:r w:rsidR="00B24CE5" w:rsidRPr="00F17087">
        <w:rPr>
          <w:sz w:val="22"/>
          <w:szCs w:val="22"/>
        </w:rPr>
        <w:t xml:space="preserve"> </w:t>
      </w:r>
      <w:r w:rsidRPr="00F17087">
        <w:rPr>
          <w:sz w:val="22"/>
          <w:szCs w:val="22"/>
        </w:rPr>
        <w:t xml:space="preserve">funkcija </w:t>
      </w:r>
      <w:r w:rsidR="00FF0380">
        <w:rPr>
          <w:sz w:val="22"/>
          <w:szCs w:val="22"/>
        </w:rPr>
        <w:t>sunkiai</w:t>
      </w:r>
      <w:r w:rsidR="00FF0380" w:rsidRPr="00F17087">
        <w:rPr>
          <w:sz w:val="22"/>
          <w:szCs w:val="22"/>
        </w:rPr>
        <w:t xml:space="preserve"> </w:t>
      </w:r>
      <w:r w:rsidRPr="00F17087">
        <w:rPr>
          <w:sz w:val="22"/>
          <w:szCs w:val="22"/>
        </w:rPr>
        <w:t>sutrikusi, netirtas; pacientams, kurių kepenų funkcija sutrikusi vidutiniškai,</w:t>
      </w:r>
      <w:r w:rsidR="00B24CE5" w:rsidRPr="00F17087">
        <w:rPr>
          <w:sz w:val="22"/>
          <w:szCs w:val="22"/>
        </w:rPr>
        <w:t xml:space="preserve"> </w:t>
      </w:r>
      <w:r w:rsidRPr="00F17087">
        <w:rPr>
          <w:sz w:val="22"/>
          <w:szCs w:val="22"/>
        </w:rPr>
        <w:t>farmakokinetikos duomenų nėra. Pacientų, kurių vienas ar keli kepenų funkcijos rodikliai iš pradžių</w:t>
      </w:r>
      <w:r w:rsidR="00B24CE5" w:rsidRPr="00F17087">
        <w:rPr>
          <w:sz w:val="22"/>
          <w:szCs w:val="22"/>
        </w:rPr>
        <w:t xml:space="preserve"> </w:t>
      </w:r>
      <w:r w:rsidRPr="00F17087">
        <w:rPr>
          <w:sz w:val="22"/>
          <w:szCs w:val="22"/>
        </w:rPr>
        <w:t xml:space="preserve">buvo vidutiniškai arba labai padidėję, plazmoje vidutinė </w:t>
      </w:r>
      <w:proofErr w:type="spellStart"/>
      <w:r w:rsidRPr="00F17087">
        <w:rPr>
          <w:sz w:val="22"/>
          <w:szCs w:val="22"/>
        </w:rPr>
        <w:t>tikagreloro</w:t>
      </w:r>
      <w:proofErr w:type="spellEnd"/>
      <w:r w:rsidRPr="00F17087">
        <w:rPr>
          <w:sz w:val="22"/>
          <w:szCs w:val="22"/>
        </w:rPr>
        <w:t xml:space="preserve"> koncentracija buvo panaši arba</w:t>
      </w:r>
      <w:r w:rsidR="00B24CE5" w:rsidRPr="00F17087">
        <w:rPr>
          <w:sz w:val="22"/>
          <w:szCs w:val="22"/>
        </w:rPr>
        <w:t xml:space="preserve"> </w:t>
      </w:r>
      <w:r w:rsidRPr="00F17087">
        <w:rPr>
          <w:sz w:val="22"/>
          <w:szCs w:val="22"/>
        </w:rPr>
        <w:t>šiek tiek didesnė negu tų, kurių atitinkami rodikliai padidėję nebuvo. Dėl vidutiniškai sutrikusios</w:t>
      </w:r>
      <w:r w:rsidR="00B24CE5" w:rsidRPr="00F17087">
        <w:rPr>
          <w:sz w:val="22"/>
          <w:szCs w:val="22"/>
        </w:rPr>
        <w:t xml:space="preserve"> </w:t>
      </w:r>
      <w:r w:rsidRPr="00F17087">
        <w:rPr>
          <w:sz w:val="22"/>
          <w:szCs w:val="22"/>
        </w:rPr>
        <w:t>kepenų funkcijos dozės koreguoti nerekomenduojama (žr. 4.2 ir 4.4 skyrius).</w:t>
      </w:r>
    </w:p>
    <w:p w14:paraId="50F3DA3E" w14:textId="77777777" w:rsidR="00B24CE5" w:rsidRPr="00F17087" w:rsidRDefault="00B24CE5" w:rsidP="00E95412">
      <w:pPr>
        <w:autoSpaceDE w:val="0"/>
        <w:autoSpaceDN w:val="0"/>
        <w:adjustRightInd w:val="0"/>
        <w:rPr>
          <w:i/>
          <w:iCs/>
          <w:sz w:val="22"/>
          <w:szCs w:val="22"/>
        </w:rPr>
      </w:pPr>
    </w:p>
    <w:p w14:paraId="36086799" w14:textId="77777777" w:rsidR="00E95412" w:rsidRPr="0042092C" w:rsidRDefault="00E95412" w:rsidP="00E95412">
      <w:pPr>
        <w:autoSpaceDE w:val="0"/>
        <w:autoSpaceDN w:val="0"/>
        <w:adjustRightInd w:val="0"/>
        <w:rPr>
          <w:i/>
          <w:iCs/>
          <w:sz w:val="22"/>
          <w:szCs w:val="22"/>
          <w:u w:val="single"/>
        </w:rPr>
      </w:pPr>
      <w:r w:rsidRPr="0042092C">
        <w:rPr>
          <w:i/>
          <w:iCs/>
          <w:sz w:val="22"/>
          <w:szCs w:val="22"/>
          <w:u w:val="single"/>
        </w:rPr>
        <w:t>Rasė</w:t>
      </w:r>
    </w:p>
    <w:p w14:paraId="7B7B21B5" w14:textId="77777777" w:rsidR="00E95412" w:rsidRPr="00F17087" w:rsidRDefault="00E95412" w:rsidP="00B24CE5">
      <w:pPr>
        <w:autoSpaceDE w:val="0"/>
        <w:autoSpaceDN w:val="0"/>
        <w:adjustRightInd w:val="0"/>
        <w:rPr>
          <w:color w:val="000000"/>
          <w:sz w:val="22"/>
          <w:szCs w:val="22"/>
          <w:u w:val="single"/>
        </w:rPr>
      </w:pPr>
      <w:r w:rsidRPr="00F17087">
        <w:rPr>
          <w:sz w:val="22"/>
          <w:szCs w:val="22"/>
        </w:rPr>
        <w:t xml:space="preserve">Vidutinis biologinis </w:t>
      </w:r>
      <w:proofErr w:type="spellStart"/>
      <w:r w:rsidRPr="00F17087">
        <w:rPr>
          <w:sz w:val="22"/>
          <w:szCs w:val="22"/>
        </w:rPr>
        <w:t>įsisavinamumas</w:t>
      </w:r>
      <w:proofErr w:type="spellEnd"/>
      <w:r w:rsidRPr="00F17087">
        <w:rPr>
          <w:sz w:val="22"/>
          <w:szCs w:val="22"/>
        </w:rPr>
        <w:t xml:space="preserve"> pacientams azijiečiams buvo 39</w:t>
      </w:r>
      <w:r w:rsidR="00B24CE5" w:rsidRPr="00F17087">
        <w:rPr>
          <w:sz w:val="22"/>
          <w:szCs w:val="22"/>
        </w:rPr>
        <w:t> </w:t>
      </w:r>
      <w:r w:rsidRPr="00F17087">
        <w:rPr>
          <w:sz w:val="22"/>
          <w:szCs w:val="22"/>
        </w:rPr>
        <w:t>% didesnis negu kaukaziečiams</w:t>
      </w:r>
      <w:r w:rsidR="00B24CE5" w:rsidRPr="00F17087">
        <w:rPr>
          <w:sz w:val="22"/>
          <w:szCs w:val="22"/>
        </w:rPr>
        <w:t xml:space="preserve"> </w:t>
      </w:r>
      <w:r w:rsidRPr="00F17087">
        <w:rPr>
          <w:sz w:val="22"/>
          <w:szCs w:val="22"/>
        </w:rPr>
        <w:t xml:space="preserve">(baltiesiems). Pacientams, save identifikavusiems juodaisiais, </w:t>
      </w:r>
      <w:proofErr w:type="spellStart"/>
      <w:r w:rsidRPr="00F17087">
        <w:rPr>
          <w:sz w:val="22"/>
          <w:szCs w:val="22"/>
        </w:rPr>
        <w:t>tikagreloro</w:t>
      </w:r>
      <w:proofErr w:type="spellEnd"/>
      <w:r w:rsidRPr="00F17087">
        <w:rPr>
          <w:sz w:val="22"/>
          <w:szCs w:val="22"/>
        </w:rPr>
        <w:t xml:space="preserve"> biologinis </w:t>
      </w:r>
      <w:proofErr w:type="spellStart"/>
      <w:r w:rsidRPr="00F17087">
        <w:rPr>
          <w:sz w:val="22"/>
          <w:szCs w:val="22"/>
        </w:rPr>
        <w:t>įsisavinamumas</w:t>
      </w:r>
      <w:proofErr w:type="spellEnd"/>
      <w:r w:rsidR="00B24CE5" w:rsidRPr="00F17087">
        <w:rPr>
          <w:sz w:val="22"/>
          <w:szCs w:val="22"/>
        </w:rPr>
        <w:t xml:space="preserve"> buvo 18 </w:t>
      </w:r>
      <w:r w:rsidRPr="00F17087">
        <w:rPr>
          <w:sz w:val="22"/>
          <w:szCs w:val="22"/>
        </w:rPr>
        <w:t xml:space="preserve">% mažesnis negu </w:t>
      </w:r>
      <w:r w:rsidR="00B24CE5" w:rsidRPr="00F17087">
        <w:rPr>
          <w:sz w:val="22"/>
          <w:szCs w:val="22"/>
        </w:rPr>
        <w:t>baltiesiems</w:t>
      </w:r>
      <w:r w:rsidRPr="00F17087">
        <w:rPr>
          <w:sz w:val="22"/>
          <w:szCs w:val="22"/>
        </w:rPr>
        <w:t>. Atliekant klinikinius farmakologinius tyrimus nustatyta</w:t>
      </w:r>
      <w:r w:rsidR="00B24CE5" w:rsidRPr="00F17087">
        <w:rPr>
          <w:sz w:val="22"/>
          <w:szCs w:val="22"/>
        </w:rPr>
        <w:t xml:space="preserve"> </w:t>
      </w:r>
      <w:proofErr w:type="spellStart"/>
      <w:r w:rsidRPr="00F17087">
        <w:rPr>
          <w:sz w:val="22"/>
          <w:szCs w:val="22"/>
        </w:rPr>
        <w:t>tikagreloro</w:t>
      </w:r>
      <w:proofErr w:type="spellEnd"/>
      <w:r w:rsidRPr="00F17087">
        <w:rPr>
          <w:sz w:val="22"/>
          <w:szCs w:val="22"/>
        </w:rPr>
        <w:t xml:space="preserve"> ekspozicija (</w:t>
      </w:r>
      <w:proofErr w:type="spellStart"/>
      <w:r w:rsidRPr="00F17087">
        <w:rPr>
          <w:sz w:val="22"/>
          <w:szCs w:val="22"/>
        </w:rPr>
        <w:t>C</w:t>
      </w:r>
      <w:r w:rsidRPr="00F17087">
        <w:rPr>
          <w:sz w:val="22"/>
          <w:szCs w:val="22"/>
          <w:vertAlign w:val="subscript"/>
        </w:rPr>
        <w:t>max</w:t>
      </w:r>
      <w:proofErr w:type="spellEnd"/>
      <w:r w:rsidRPr="00F17087">
        <w:rPr>
          <w:sz w:val="22"/>
          <w:szCs w:val="22"/>
          <w:vertAlign w:val="subscript"/>
        </w:rPr>
        <w:t xml:space="preserve"> </w:t>
      </w:r>
      <w:r w:rsidRPr="00F17087">
        <w:rPr>
          <w:sz w:val="22"/>
          <w:szCs w:val="22"/>
        </w:rPr>
        <w:t>ir AUC) japon</w:t>
      </w:r>
      <w:r w:rsidR="00B24CE5" w:rsidRPr="00F17087">
        <w:rPr>
          <w:sz w:val="22"/>
          <w:szCs w:val="22"/>
        </w:rPr>
        <w:t>ų rasės asmenims yra maždaug 40 </w:t>
      </w:r>
      <w:r w:rsidRPr="00F17087">
        <w:rPr>
          <w:sz w:val="22"/>
          <w:szCs w:val="22"/>
        </w:rPr>
        <w:t>% (koreguota pagal</w:t>
      </w:r>
      <w:r w:rsidR="00B24CE5" w:rsidRPr="00F17087">
        <w:rPr>
          <w:sz w:val="22"/>
          <w:szCs w:val="22"/>
        </w:rPr>
        <w:t xml:space="preserve"> kūno svorį – 20 </w:t>
      </w:r>
      <w:r w:rsidRPr="00F17087">
        <w:rPr>
          <w:sz w:val="22"/>
          <w:szCs w:val="22"/>
        </w:rPr>
        <w:t xml:space="preserve">%) didesnė negu </w:t>
      </w:r>
      <w:r w:rsidR="00B24CE5" w:rsidRPr="00F17087">
        <w:rPr>
          <w:sz w:val="22"/>
          <w:szCs w:val="22"/>
        </w:rPr>
        <w:t>baltiesiems</w:t>
      </w:r>
      <w:r w:rsidRPr="00F17087">
        <w:rPr>
          <w:sz w:val="22"/>
          <w:szCs w:val="22"/>
        </w:rPr>
        <w:t>. Pacientų, kurie save laikė ispaniškos arba Lotynų</w:t>
      </w:r>
      <w:r w:rsidR="00B24CE5" w:rsidRPr="00F17087">
        <w:rPr>
          <w:sz w:val="22"/>
          <w:szCs w:val="22"/>
        </w:rPr>
        <w:t xml:space="preserve"> </w:t>
      </w:r>
      <w:r w:rsidRPr="00F17087">
        <w:rPr>
          <w:sz w:val="22"/>
          <w:szCs w:val="22"/>
        </w:rPr>
        <w:t xml:space="preserve">Amerikos kilmės, ekspozicija buvo panaši kaip </w:t>
      </w:r>
      <w:r w:rsidR="00B24CE5" w:rsidRPr="00F17087">
        <w:rPr>
          <w:sz w:val="22"/>
          <w:szCs w:val="22"/>
        </w:rPr>
        <w:t>baltųjų</w:t>
      </w:r>
      <w:r w:rsidRPr="00F17087">
        <w:rPr>
          <w:sz w:val="22"/>
          <w:szCs w:val="22"/>
        </w:rPr>
        <w:t>.</w:t>
      </w:r>
    </w:p>
    <w:p w14:paraId="3DC927BF" w14:textId="77777777" w:rsidR="00DE01F8" w:rsidRPr="00F17087" w:rsidRDefault="00DE01F8">
      <w:pPr>
        <w:keepNext/>
        <w:tabs>
          <w:tab w:val="left" w:pos="567"/>
        </w:tabs>
        <w:spacing w:line="260" w:lineRule="exact"/>
        <w:jc w:val="both"/>
        <w:outlineLvl w:val="3"/>
        <w:rPr>
          <w:sz w:val="22"/>
          <w:szCs w:val="22"/>
        </w:rPr>
      </w:pPr>
    </w:p>
    <w:p w14:paraId="6906A220" w14:textId="1210E34D"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5.3</w:t>
      </w:r>
      <w:r w:rsidRPr="00F17087">
        <w:rPr>
          <w:b/>
          <w:bCs/>
          <w:sz w:val="22"/>
          <w:szCs w:val="22"/>
          <w:lang w:eastAsia="x-none"/>
        </w:rPr>
        <w:tab/>
      </w:r>
      <w:proofErr w:type="spellStart"/>
      <w:r w:rsidRPr="00F17087">
        <w:rPr>
          <w:b/>
          <w:bCs/>
          <w:sz w:val="22"/>
          <w:szCs w:val="22"/>
          <w:lang w:eastAsia="x-none"/>
        </w:rPr>
        <w:t>Ikiklinikinių</w:t>
      </w:r>
      <w:proofErr w:type="spellEnd"/>
      <w:r w:rsidRPr="00F17087">
        <w:rPr>
          <w:b/>
          <w:bCs/>
          <w:sz w:val="22"/>
          <w:szCs w:val="22"/>
          <w:lang w:eastAsia="x-none"/>
        </w:rPr>
        <w:t xml:space="preserve"> saugumo tyrimų duomenys</w:t>
      </w:r>
      <w:r w:rsidR="00274C2D">
        <w:rPr>
          <w:b/>
          <w:bCs/>
          <w:sz w:val="22"/>
          <w:szCs w:val="22"/>
          <w:lang w:eastAsia="x-none"/>
        </w:rPr>
        <w:fldChar w:fldCharType="begin"/>
      </w:r>
      <w:r w:rsidR="00274C2D">
        <w:rPr>
          <w:b/>
          <w:bCs/>
          <w:sz w:val="22"/>
          <w:szCs w:val="22"/>
          <w:lang w:eastAsia="x-none"/>
        </w:rPr>
        <w:instrText xml:space="preserve"> DOCVARIABLE vault_nd_40725a3c-1eb8-4add-a6e5-ac7e56765dc9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3E869A5D" w14:textId="77777777" w:rsidR="00B24CE5" w:rsidRPr="00F17087" w:rsidRDefault="00B24CE5" w:rsidP="00E95412">
      <w:pPr>
        <w:autoSpaceDE w:val="0"/>
        <w:autoSpaceDN w:val="0"/>
        <w:adjustRightInd w:val="0"/>
        <w:rPr>
          <w:sz w:val="22"/>
          <w:szCs w:val="22"/>
        </w:rPr>
      </w:pPr>
    </w:p>
    <w:p w14:paraId="4CDCBB79" w14:textId="77777777" w:rsidR="00E95412" w:rsidRPr="00F17087" w:rsidRDefault="00E95412" w:rsidP="00E95412">
      <w:pPr>
        <w:autoSpaceDE w:val="0"/>
        <w:autoSpaceDN w:val="0"/>
        <w:adjustRightInd w:val="0"/>
        <w:rPr>
          <w:sz w:val="22"/>
          <w:szCs w:val="22"/>
        </w:rPr>
      </w:pPr>
      <w:proofErr w:type="spellStart"/>
      <w:r w:rsidRPr="00F17087">
        <w:rPr>
          <w:sz w:val="22"/>
          <w:szCs w:val="22"/>
        </w:rPr>
        <w:t>Tikagreloro</w:t>
      </w:r>
      <w:proofErr w:type="spellEnd"/>
      <w:r w:rsidRPr="00F17087">
        <w:rPr>
          <w:sz w:val="22"/>
          <w:szCs w:val="22"/>
        </w:rPr>
        <w:t xml:space="preserve"> ir jo pagrindinio metabolito įprastų farmakologinio saugumo, vienos dozės ir kartotinių</w:t>
      </w:r>
      <w:r w:rsidR="00B24CE5" w:rsidRPr="00F17087">
        <w:rPr>
          <w:sz w:val="22"/>
          <w:szCs w:val="22"/>
        </w:rPr>
        <w:t xml:space="preserve"> </w:t>
      </w:r>
      <w:r w:rsidRPr="00F17087">
        <w:rPr>
          <w:sz w:val="22"/>
          <w:szCs w:val="22"/>
        </w:rPr>
        <w:t xml:space="preserve">dozių toksiškumo bei </w:t>
      </w:r>
      <w:proofErr w:type="spellStart"/>
      <w:r w:rsidRPr="00F17087">
        <w:rPr>
          <w:sz w:val="22"/>
          <w:szCs w:val="22"/>
        </w:rPr>
        <w:t>genotoksiškumo</w:t>
      </w:r>
      <w:proofErr w:type="spellEnd"/>
      <w:r w:rsidRPr="00F17087">
        <w:rPr>
          <w:sz w:val="22"/>
          <w:szCs w:val="22"/>
        </w:rPr>
        <w:t xml:space="preserve"> </w:t>
      </w:r>
      <w:proofErr w:type="spellStart"/>
      <w:r w:rsidRPr="00F17087">
        <w:rPr>
          <w:sz w:val="22"/>
          <w:szCs w:val="22"/>
        </w:rPr>
        <w:t>ikiklinikinių</w:t>
      </w:r>
      <w:proofErr w:type="spellEnd"/>
      <w:r w:rsidRPr="00F17087">
        <w:rPr>
          <w:sz w:val="22"/>
          <w:szCs w:val="22"/>
        </w:rPr>
        <w:t xml:space="preserve"> tyrimų duomenys nepriimtinos nepageidaujamų</w:t>
      </w:r>
      <w:r w:rsidR="00B24CE5" w:rsidRPr="00F17087">
        <w:rPr>
          <w:sz w:val="22"/>
          <w:szCs w:val="22"/>
        </w:rPr>
        <w:t xml:space="preserve"> </w:t>
      </w:r>
      <w:r w:rsidRPr="00F17087">
        <w:rPr>
          <w:sz w:val="22"/>
          <w:szCs w:val="22"/>
        </w:rPr>
        <w:t>poveikių rizikos žmogui neparodė.</w:t>
      </w:r>
    </w:p>
    <w:p w14:paraId="4B10FB0E" w14:textId="77777777" w:rsidR="00B24CE5" w:rsidRPr="00F17087" w:rsidRDefault="00B24CE5" w:rsidP="00E95412">
      <w:pPr>
        <w:autoSpaceDE w:val="0"/>
        <w:autoSpaceDN w:val="0"/>
        <w:adjustRightInd w:val="0"/>
        <w:rPr>
          <w:sz w:val="22"/>
          <w:szCs w:val="22"/>
        </w:rPr>
      </w:pPr>
    </w:p>
    <w:p w14:paraId="657C29B7" w14:textId="77777777" w:rsidR="00E95412" w:rsidRPr="00F17087" w:rsidRDefault="00E95412" w:rsidP="00E95412">
      <w:pPr>
        <w:autoSpaceDE w:val="0"/>
        <w:autoSpaceDN w:val="0"/>
        <w:adjustRightInd w:val="0"/>
        <w:rPr>
          <w:sz w:val="22"/>
          <w:szCs w:val="22"/>
        </w:rPr>
      </w:pPr>
      <w:r w:rsidRPr="00F17087">
        <w:rPr>
          <w:sz w:val="22"/>
          <w:szCs w:val="22"/>
        </w:rPr>
        <w:t>Esant klini</w:t>
      </w:r>
      <w:r w:rsidR="00FF0380">
        <w:rPr>
          <w:sz w:val="22"/>
          <w:szCs w:val="22"/>
        </w:rPr>
        <w:t>š</w:t>
      </w:r>
      <w:r w:rsidRPr="00F17087">
        <w:rPr>
          <w:sz w:val="22"/>
          <w:szCs w:val="22"/>
        </w:rPr>
        <w:t>kai reikšmingai ekspozicijai, kelioms gyvūnų rūšims nustatyta virškinimo trakto sutrikimų</w:t>
      </w:r>
      <w:r w:rsidR="00B24CE5" w:rsidRPr="00F17087">
        <w:rPr>
          <w:sz w:val="22"/>
          <w:szCs w:val="22"/>
        </w:rPr>
        <w:t xml:space="preserve"> </w:t>
      </w:r>
      <w:r w:rsidRPr="00F17087">
        <w:rPr>
          <w:sz w:val="22"/>
          <w:szCs w:val="22"/>
        </w:rPr>
        <w:t>(žr. 4.8 skyrių).</w:t>
      </w:r>
    </w:p>
    <w:p w14:paraId="67594551" w14:textId="77777777" w:rsidR="00B24CE5" w:rsidRPr="00F17087" w:rsidRDefault="00B24CE5" w:rsidP="00E95412">
      <w:pPr>
        <w:autoSpaceDE w:val="0"/>
        <w:autoSpaceDN w:val="0"/>
        <w:adjustRightInd w:val="0"/>
        <w:rPr>
          <w:sz w:val="22"/>
          <w:szCs w:val="22"/>
        </w:rPr>
      </w:pPr>
    </w:p>
    <w:p w14:paraId="66C52D95" w14:textId="77777777" w:rsidR="00E95412" w:rsidRPr="00F17087" w:rsidRDefault="00E95412" w:rsidP="00E95412">
      <w:pPr>
        <w:autoSpaceDE w:val="0"/>
        <w:autoSpaceDN w:val="0"/>
        <w:adjustRightInd w:val="0"/>
        <w:rPr>
          <w:sz w:val="22"/>
          <w:szCs w:val="22"/>
        </w:rPr>
      </w:pPr>
      <w:r w:rsidRPr="00F17087">
        <w:rPr>
          <w:sz w:val="22"/>
          <w:szCs w:val="22"/>
        </w:rPr>
        <w:t xml:space="preserve">Žiurkių patelėms didelės </w:t>
      </w:r>
      <w:proofErr w:type="spellStart"/>
      <w:r w:rsidRPr="00F17087">
        <w:rPr>
          <w:sz w:val="22"/>
          <w:szCs w:val="22"/>
        </w:rPr>
        <w:t>tikagreloro</w:t>
      </w:r>
      <w:proofErr w:type="spellEnd"/>
      <w:r w:rsidRPr="00F17087">
        <w:rPr>
          <w:sz w:val="22"/>
          <w:szCs w:val="22"/>
        </w:rPr>
        <w:t xml:space="preserve"> dozės sukėlė gimdos navikų (</w:t>
      </w:r>
      <w:proofErr w:type="spellStart"/>
      <w:r w:rsidRPr="00F17087">
        <w:rPr>
          <w:sz w:val="22"/>
          <w:szCs w:val="22"/>
        </w:rPr>
        <w:t>adenokarcinomų</w:t>
      </w:r>
      <w:proofErr w:type="spellEnd"/>
      <w:r w:rsidRPr="00F17087">
        <w:rPr>
          <w:sz w:val="22"/>
          <w:szCs w:val="22"/>
        </w:rPr>
        <w:t>) ir kepenų</w:t>
      </w:r>
      <w:r w:rsidR="00B24CE5" w:rsidRPr="00F17087">
        <w:rPr>
          <w:sz w:val="22"/>
          <w:szCs w:val="22"/>
        </w:rPr>
        <w:t xml:space="preserve"> </w:t>
      </w:r>
      <w:r w:rsidRPr="00F17087">
        <w:rPr>
          <w:sz w:val="22"/>
          <w:szCs w:val="22"/>
        </w:rPr>
        <w:t xml:space="preserve">adenomų padažnėjimą. Tikėtinas gimdos navikų atsiradimo mechanizmas yra sutrikusi </w:t>
      </w:r>
      <w:r w:rsidR="00B24CE5" w:rsidRPr="00F17087">
        <w:rPr>
          <w:sz w:val="22"/>
          <w:szCs w:val="22"/>
        </w:rPr>
        <w:t>hormon</w:t>
      </w:r>
      <w:r w:rsidR="00FF0380">
        <w:rPr>
          <w:sz w:val="22"/>
          <w:szCs w:val="22"/>
        </w:rPr>
        <w:t>ų</w:t>
      </w:r>
      <w:r w:rsidR="00B24CE5" w:rsidRPr="00F17087">
        <w:rPr>
          <w:sz w:val="22"/>
          <w:szCs w:val="22"/>
        </w:rPr>
        <w:t xml:space="preserve"> </w:t>
      </w:r>
      <w:r w:rsidRPr="00F17087">
        <w:rPr>
          <w:sz w:val="22"/>
          <w:szCs w:val="22"/>
        </w:rPr>
        <w:t>pusiausvyra, dėl kurios gali atsirasti navikų žiurkėms. Tikėtinas kepenų adenomų atsiradimo</w:t>
      </w:r>
      <w:r w:rsidR="00B24CE5" w:rsidRPr="00F17087">
        <w:rPr>
          <w:sz w:val="22"/>
          <w:szCs w:val="22"/>
        </w:rPr>
        <w:t xml:space="preserve"> </w:t>
      </w:r>
      <w:r w:rsidRPr="00F17087">
        <w:rPr>
          <w:sz w:val="22"/>
          <w:szCs w:val="22"/>
        </w:rPr>
        <w:t>mechanizmas yra graužikams specifinė kepenų fermentų indukcija. Dėl to manoma, kad nustatyti</w:t>
      </w:r>
      <w:r w:rsidR="00B24CE5" w:rsidRPr="00F17087">
        <w:rPr>
          <w:sz w:val="22"/>
          <w:szCs w:val="22"/>
        </w:rPr>
        <w:t xml:space="preserve"> </w:t>
      </w:r>
      <w:proofErr w:type="spellStart"/>
      <w:r w:rsidRPr="00F17087">
        <w:rPr>
          <w:sz w:val="22"/>
          <w:szCs w:val="22"/>
        </w:rPr>
        <w:t>kancerogeniškumo</w:t>
      </w:r>
      <w:proofErr w:type="spellEnd"/>
      <w:r w:rsidRPr="00F17087">
        <w:rPr>
          <w:sz w:val="22"/>
          <w:szCs w:val="22"/>
        </w:rPr>
        <w:t xml:space="preserve"> duomenys neturėtų būti reikšmingi žmonėms.</w:t>
      </w:r>
    </w:p>
    <w:p w14:paraId="3572A251" w14:textId="77777777" w:rsidR="00B24CE5" w:rsidRPr="00F17087" w:rsidRDefault="00B24CE5" w:rsidP="00E95412">
      <w:pPr>
        <w:autoSpaceDE w:val="0"/>
        <w:autoSpaceDN w:val="0"/>
        <w:adjustRightInd w:val="0"/>
        <w:rPr>
          <w:sz w:val="22"/>
          <w:szCs w:val="22"/>
        </w:rPr>
      </w:pPr>
    </w:p>
    <w:p w14:paraId="09C9DA91" w14:textId="77777777" w:rsidR="00E95412" w:rsidRPr="00F17087" w:rsidRDefault="00E95412" w:rsidP="00E95412">
      <w:pPr>
        <w:autoSpaceDE w:val="0"/>
        <w:autoSpaceDN w:val="0"/>
        <w:adjustRightInd w:val="0"/>
        <w:rPr>
          <w:sz w:val="22"/>
          <w:szCs w:val="22"/>
        </w:rPr>
      </w:pPr>
      <w:r w:rsidRPr="00F17087">
        <w:rPr>
          <w:sz w:val="22"/>
          <w:szCs w:val="22"/>
        </w:rPr>
        <w:t>Žiurkėms skiriant šio vaistinio preparato dozėmis, sukeliančiomis toksinį poveikį vaikingoms</w:t>
      </w:r>
      <w:r w:rsidR="00B24CE5" w:rsidRPr="00F17087">
        <w:rPr>
          <w:sz w:val="22"/>
          <w:szCs w:val="22"/>
        </w:rPr>
        <w:t xml:space="preserve"> </w:t>
      </w:r>
      <w:r w:rsidRPr="00F17087">
        <w:rPr>
          <w:sz w:val="22"/>
          <w:szCs w:val="22"/>
        </w:rPr>
        <w:t>patelėms, nustatyta vystymosi anomalijų (saugumo riba – 5,1). Vaikingoms triušių patelėms davus šio</w:t>
      </w:r>
      <w:r w:rsidR="00B24CE5" w:rsidRPr="00F17087">
        <w:rPr>
          <w:sz w:val="22"/>
          <w:szCs w:val="22"/>
        </w:rPr>
        <w:t xml:space="preserve"> </w:t>
      </w:r>
      <w:r w:rsidRPr="00F17087">
        <w:rPr>
          <w:sz w:val="22"/>
          <w:szCs w:val="22"/>
        </w:rPr>
        <w:lastRenderedPageBreak/>
        <w:t>vaistinio preparato didelėmis, bet toksinio poveikio joms nesukeliančiomis dozėmis, nustatytas</w:t>
      </w:r>
      <w:r w:rsidR="00B24CE5" w:rsidRPr="00F17087">
        <w:rPr>
          <w:sz w:val="22"/>
          <w:szCs w:val="22"/>
        </w:rPr>
        <w:t xml:space="preserve"> </w:t>
      </w:r>
      <w:r w:rsidRPr="00F17087">
        <w:rPr>
          <w:sz w:val="22"/>
          <w:szCs w:val="22"/>
        </w:rPr>
        <w:t>nežymus jų vaisių kepenų brendimo ir skeleto vystymosi sulėtėjimas (saugumo riba – 4,5).</w:t>
      </w:r>
    </w:p>
    <w:p w14:paraId="1FD297B0" w14:textId="77777777" w:rsidR="00B24CE5" w:rsidRPr="00F17087" w:rsidRDefault="00B24CE5" w:rsidP="00E95412">
      <w:pPr>
        <w:autoSpaceDE w:val="0"/>
        <w:autoSpaceDN w:val="0"/>
        <w:adjustRightInd w:val="0"/>
        <w:rPr>
          <w:sz w:val="22"/>
          <w:szCs w:val="22"/>
        </w:rPr>
      </w:pPr>
    </w:p>
    <w:p w14:paraId="6D11F874" w14:textId="77777777" w:rsidR="00DE01F8" w:rsidRPr="00F17087" w:rsidRDefault="00E95412" w:rsidP="00B24CE5">
      <w:pPr>
        <w:autoSpaceDE w:val="0"/>
        <w:autoSpaceDN w:val="0"/>
        <w:adjustRightInd w:val="0"/>
        <w:rPr>
          <w:sz w:val="22"/>
          <w:szCs w:val="22"/>
        </w:rPr>
      </w:pPr>
      <w:r w:rsidRPr="00F17087">
        <w:rPr>
          <w:sz w:val="22"/>
          <w:szCs w:val="22"/>
        </w:rPr>
        <w:t>Su žiurkėmis ir triušiais atlikti tyrimai parodė toksinį poveikį reprodukcijai: šiek tiek sumažėjo</w:t>
      </w:r>
      <w:r w:rsidR="00B24CE5" w:rsidRPr="00F17087">
        <w:rPr>
          <w:sz w:val="22"/>
          <w:szCs w:val="22"/>
        </w:rPr>
        <w:t xml:space="preserve"> </w:t>
      </w:r>
      <w:r w:rsidRPr="00F17087">
        <w:rPr>
          <w:sz w:val="22"/>
          <w:szCs w:val="22"/>
        </w:rPr>
        <w:t>vaikingų patelių svorio prieaugis, atsivestų jauniklių gyvybingumas ir atsivedimo svoris, jie lėčiau</w:t>
      </w:r>
      <w:r w:rsidR="00B24CE5" w:rsidRPr="00F17087">
        <w:rPr>
          <w:sz w:val="22"/>
          <w:szCs w:val="22"/>
        </w:rPr>
        <w:t xml:space="preserve"> </w:t>
      </w:r>
      <w:r w:rsidRPr="00F17087">
        <w:rPr>
          <w:sz w:val="22"/>
          <w:szCs w:val="22"/>
        </w:rPr>
        <w:t xml:space="preserve">augo. </w:t>
      </w:r>
      <w:proofErr w:type="spellStart"/>
      <w:r w:rsidRPr="00F17087">
        <w:rPr>
          <w:sz w:val="22"/>
          <w:szCs w:val="22"/>
        </w:rPr>
        <w:t>Tikagreloras</w:t>
      </w:r>
      <w:proofErr w:type="spellEnd"/>
      <w:r w:rsidRPr="00F17087">
        <w:rPr>
          <w:sz w:val="22"/>
          <w:szCs w:val="22"/>
        </w:rPr>
        <w:t xml:space="preserve"> sukėlė ciklų nereguliarumą (dažniausiai jie užsitęsdavo) žiurkių patelėms, tačiau</w:t>
      </w:r>
      <w:r w:rsidR="00B24CE5" w:rsidRPr="00F17087">
        <w:rPr>
          <w:sz w:val="22"/>
          <w:szCs w:val="22"/>
        </w:rPr>
        <w:t xml:space="preserve"> </w:t>
      </w:r>
      <w:r w:rsidRPr="00F17087">
        <w:rPr>
          <w:sz w:val="22"/>
          <w:szCs w:val="22"/>
        </w:rPr>
        <w:t>įtakos bendram žiurkių patinų ir patelių vaisingumui neturėjo. Su radioaktyviu izotopu žymėtu</w:t>
      </w:r>
      <w:r w:rsidR="00B24CE5" w:rsidRPr="00F17087">
        <w:rPr>
          <w:sz w:val="22"/>
          <w:szCs w:val="22"/>
        </w:rPr>
        <w:t xml:space="preserve"> </w:t>
      </w:r>
      <w:proofErr w:type="spellStart"/>
      <w:r w:rsidRPr="00F17087">
        <w:rPr>
          <w:sz w:val="22"/>
          <w:szCs w:val="22"/>
        </w:rPr>
        <w:t>tikagreloru</w:t>
      </w:r>
      <w:proofErr w:type="spellEnd"/>
      <w:r w:rsidRPr="00F17087">
        <w:rPr>
          <w:sz w:val="22"/>
          <w:szCs w:val="22"/>
        </w:rPr>
        <w:t xml:space="preserve"> atlikti farmakokinetikos tyrimai parodė nepakitusio </w:t>
      </w:r>
      <w:proofErr w:type="spellStart"/>
      <w:r w:rsidRPr="00F17087">
        <w:rPr>
          <w:sz w:val="22"/>
          <w:szCs w:val="22"/>
        </w:rPr>
        <w:t>tikagreloro</w:t>
      </w:r>
      <w:proofErr w:type="spellEnd"/>
      <w:r w:rsidRPr="00F17087">
        <w:rPr>
          <w:sz w:val="22"/>
          <w:szCs w:val="22"/>
        </w:rPr>
        <w:t xml:space="preserve"> ir jo metabolitų išskyrimą</w:t>
      </w:r>
      <w:r w:rsidR="00B24CE5" w:rsidRPr="00F17087">
        <w:rPr>
          <w:sz w:val="22"/>
          <w:szCs w:val="22"/>
        </w:rPr>
        <w:t xml:space="preserve"> </w:t>
      </w:r>
      <w:r w:rsidRPr="00F17087">
        <w:rPr>
          <w:sz w:val="22"/>
          <w:szCs w:val="22"/>
        </w:rPr>
        <w:t>su žiurkių pienu (žr. 4.6 skyrių).</w:t>
      </w:r>
    </w:p>
    <w:p w14:paraId="657558D9" w14:textId="77777777" w:rsidR="00E95412" w:rsidRPr="00F17087" w:rsidRDefault="00E95412" w:rsidP="00E95412">
      <w:pPr>
        <w:rPr>
          <w:sz w:val="22"/>
          <w:szCs w:val="22"/>
        </w:rPr>
      </w:pPr>
    </w:p>
    <w:p w14:paraId="61DE6D73" w14:textId="71C254AE" w:rsidR="00DE01F8" w:rsidRPr="00F17087" w:rsidRDefault="002D5C8E">
      <w:pPr>
        <w:keepNext/>
        <w:keepLines/>
        <w:tabs>
          <w:tab w:val="left" w:pos="567"/>
        </w:tabs>
        <w:outlineLvl w:val="2"/>
        <w:rPr>
          <w:b/>
          <w:bCs/>
          <w:sz w:val="22"/>
          <w:szCs w:val="22"/>
          <w:lang w:eastAsia="x-none"/>
        </w:rPr>
      </w:pPr>
      <w:r w:rsidRPr="00F17087">
        <w:rPr>
          <w:b/>
          <w:bCs/>
          <w:sz w:val="22"/>
          <w:szCs w:val="22"/>
          <w:lang w:eastAsia="x-none"/>
        </w:rPr>
        <w:t>6.</w:t>
      </w:r>
      <w:r w:rsidRPr="00F17087">
        <w:rPr>
          <w:b/>
          <w:bCs/>
          <w:sz w:val="22"/>
          <w:szCs w:val="22"/>
          <w:lang w:eastAsia="x-none"/>
        </w:rPr>
        <w:tab/>
        <w:t>FARMACINĖ INFORMACIJA</w:t>
      </w:r>
      <w:r w:rsidR="00274C2D">
        <w:rPr>
          <w:b/>
          <w:bCs/>
          <w:sz w:val="22"/>
          <w:szCs w:val="22"/>
          <w:lang w:eastAsia="x-none"/>
        </w:rPr>
        <w:fldChar w:fldCharType="begin"/>
      </w:r>
      <w:r w:rsidR="00274C2D">
        <w:rPr>
          <w:b/>
          <w:bCs/>
          <w:sz w:val="22"/>
          <w:szCs w:val="22"/>
          <w:lang w:eastAsia="x-none"/>
        </w:rPr>
        <w:instrText xml:space="preserve"> DOCVARIABLE VAULT_ND_d5e8bbb0-0a54-495c-86a0-5fbc9b48541b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2D19AED8" w14:textId="77777777" w:rsidR="00DE01F8" w:rsidRPr="00F17087" w:rsidRDefault="00DE01F8">
      <w:pPr>
        <w:rPr>
          <w:sz w:val="22"/>
          <w:szCs w:val="22"/>
        </w:rPr>
      </w:pPr>
    </w:p>
    <w:p w14:paraId="4D5554AF" w14:textId="3BAF2649"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6.1</w:t>
      </w:r>
      <w:r w:rsidRPr="00F17087">
        <w:rPr>
          <w:b/>
          <w:bCs/>
          <w:sz w:val="22"/>
          <w:szCs w:val="22"/>
          <w:lang w:eastAsia="x-none"/>
        </w:rPr>
        <w:tab/>
        <w:t>Pagalbinių medžiagų sąrašas</w:t>
      </w:r>
      <w:r w:rsidR="00274C2D">
        <w:rPr>
          <w:b/>
          <w:bCs/>
          <w:sz w:val="22"/>
          <w:szCs w:val="22"/>
          <w:lang w:eastAsia="x-none"/>
        </w:rPr>
        <w:fldChar w:fldCharType="begin"/>
      </w:r>
      <w:r w:rsidR="00274C2D">
        <w:rPr>
          <w:b/>
          <w:bCs/>
          <w:sz w:val="22"/>
          <w:szCs w:val="22"/>
          <w:lang w:eastAsia="x-none"/>
        </w:rPr>
        <w:instrText xml:space="preserve"> DOCVARIABLE vault_nd_a1ecada6-132c-4ef0-8cf8-f064ef985a58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5D9E8A99" w14:textId="77777777" w:rsidR="00DE01F8" w:rsidRPr="00F17087" w:rsidRDefault="00DE01F8">
      <w:pPr>
        <w:rPr>
          <w:sz w:val="22"/>
          <w:szCs w:val="22"/>
        </w:rPr>
      </w:pPr>
    </w:p>
    <w:p w14:paraId="2638054C" w14:textId="77777777" w:rsidR="00DE01F8" w:rsidRPr="00F17087" w:rsidRDefault="00B24CE5">
      <w:pPr>
        <w:rPr>
          <w:i/>
          <w:sz w:val="22"/>
          <w:szCs w:val="22"/>
        </w:rPr>
      </w:pPr>
      <w:r w:rsidRPr="00F17087">
        <w:rPr>
          <w:i/>
          <w:sz w:val="22"/>
          <w:szCs w:val="22"/>
        </w:rPr>
        <w:t>Tabletės šerdis</w:t>
      </w:r>
    </w:p>
    <w:p w14:paraId="4E2FF5CC" w14:textId="77777777" w:rsidR="00B24CE5" w:rsidRPr="00F17087" w:rsidRDefault="00B24CE5" w:rsidP="00B24CE5">
      <w:pPr>
        <w:autoSpaceDE w:val="0"/>
        <w:autoSpaceDN w:val="0"/>
        <w:adjustRightInd w:val="0"/>
        <w:rPr>
          <w:sz w:val="22"/>
          <w:szCs w:val="22"/>
        </w:rPr>
      </w:pPr>
      <w:proofErr w:type="spellStart"/>
      <w:r w:rsidRPr="00F17087">
        <w:rPr>
          <w:sz w:val="22"/>
          <w:szCs w:val="22"/>
        </w:rPr>
        <w:t>Manitolis</w:t>
      </w:r>
      <w:proofErr w:type="spellEnd"/>
      <w:r w:rsidRPr="00F17087">
        <w:rPr>
          <w:sz w:val="22"/>
          <w:szCs w:val="22"/>
        </w:rPr>
        <w:t xml:space="preserve"> (E</w:t>
      </w:r>
      <w:r w:rsidR="007527E6">
        <w:rPr>
          <w:sz w:val="22"/>
          <w:szCs w:val="22"/>
        </w:rPr>
        <w:t> </w:t>
      </w:r>
      <w:r w:rsidRPr="00F17087">
        <w:rPr>
          <w:sz w:val="22"/>
          <w:szCs w:val="22"/>
        </w:rPr>
        <w:t>421)</w:t>
      </w:r>
    </w:p>
    <w:p w14:paraId="20F56E00" w14:textId="77777777" w:rsidR="00B24CE5" w:rsidRPr="00F17087" w:rsidRDefault="00B24CE5" w:rsidP="00B24CE5">
      <w:pPr>
        <w:autoSpaceDE w:val="0"/>
        <w:autoSpaceDN w:val="0"/>
        <w:adjustRightInd w:val="0"/>
        <w:rPr>
          <w:sz w:val="22"/>
          <w:szCs w:val="22"/>
        </w:rPr>
      </w:pPr>
      <w:r w:rsidRPr="00F17087">
        <w:rPr>
          <w:sz w:val="22"/>
          <w:szCs w:val="22"/>
        </w:rPr>
        <w:t xml:space="preserve">Kalcio-vandenilio fosfatas </w:t>
      </w:r>
      <w:proofErr w:type="spellStart"/>
      <w:r w:rsidRPr="00F17087">
        <w:rPr>
          <w:sz w:val="22"/>
          <w:szCs w:val="22"/>
        </w:rPr>
        <w:t>dihidratas</w:t>
      </w:r>
      <w:proofErr w:type="spellEnd"/>
    </w:p>
    <w:p w14:paraId="0289B625" w14:textId="77777777" w:rsidR="00DA2A74" w:rsidRPr="00F17087" w:rsidRDefault="00DA2A74" w:rsidP="00B24CE5">
      <w:pPr>
        <w:autoSpaceDE w:val="0"/>
        <w:autoSpaceDN w:val="0"/>
        <w:adjustRightInd w:val="0"/>
        <w:rPr>
          <w:sz w:val="22"/>
          <w:szCs w:val="22"/>
        </w:rPr>
      </w:pPr>
      <w:proofErr w:type="spellStart"/>
      <w:r w:rsidRPr="00F17087">
        <w:rPr>
          <w:sz w:val="22"/>
          <w:szCs w:val="22"/>
        </w:rPr>
        <w:t>Povidonas</w:t>
      </w:r>
      <w:proofErr w:type="spellEnd"/>
    </w:p>
    <w:p w14:paraId="781D4922" w14:textId="77777777" w:rsidR="00B24CE5" w:rsidRPr="00F17087" w:rsidRDefault="00B24CE5" w:rsidP="00B24CE5">
      <w:pPr>
        <w:autoSpaceDE w:val="0"/>
        <w:autoSpaceDN w:val="0"/>
        <w:adjustRightInd w:val="0"/>
        <w:rPr>
          <w:sz w:val="22"/>
          <w:szCs w:val="22"/>
        </w:rPr>
      </w:pPr>
      <w:r w:rsidRPr="00F17087">
        <w:rPr>
          <w:sz w:val="22"/>
          <w:szCs w:val="22"/>
        </w:rPr>
        <w:t xml:space="preserve">Magnio </w:t>
      </w:r>
      <w:proofErr w:type="spellStart"/>
      <w:r w:rsidRPr="00F17087">
        <w:rPr>
          <w:sz w:val="22"/>
          <w:szCs w:val="22"/>
        </w:rPr>
        <w:t>stearatas</w:t>
      </w:r>
      <w:proofErr w:type="spellEnd"/>
      <w:r w:rsidRPr="00F17087">
        <w:rPr>
          <w:sz w:val="22"/>
          <w:szCs w:val="22"/>
        </w:rPr>
        <w:t xml:space="preserve"> (E</w:t>
      </w:r>
      <w:r w:rsidR="007527E6">
        <w:rPr>
          <w:sz w:val="22"/>
          <w:szCs w:val="22"/>
        </w:rPr>
        <w:t> </w:t>
      </w:r>
      <w:r w:rsidRPr="00F17087">
        <w:rPr>
          <w:sz w:val="22"/>
          <w:szCs w:val="22"/>
        </w:rPr>
        <w:t>470b)</w:t>
      </w:r>
    </w:p>
    <w:p w14:paraId="168B9731" w14:textId="77777777" w:rsidR="00B24CE5" w:rsidRPr="00F17087" w:rsidRDefault="00B24CE5" w:rsidP="00B24CE5">
      <w:pPr>
        <w:autoSpaceDE w:val="0"/>
        <w:autoSpaceDN w:val="0"/>
        <w:adjustRightInd w:val="0"/>
        <w:rPr>
          <w:sz w:val="22"/>
          <w:szCs w:val="22"/>
        </w:rPr>
      </w:pPr>
      <w:proofErr w:type="spellStart"/>
      <w:r w:rsidRPr="00F17087">
        <w:rPr>
          <w:sz w:val="22"/>
          <w:szCs w:val="22"/>
        </w:rPr>
        <w:t>Karboksimetilkrakmolo</w:t>
      </w:r>
      <w:proofErr w:type="spellEnd"/>
      <w:r w:rsidRPr="00F17087">
        <w:rPr>
          <w:sz w:val="22"/>
          <w:szCs w:val="22"/>
        </w:rPr>
        <w:t xml:space="preserve"> A natrio druska</w:t>
      </w:r>
    </w:p>
    <w:p w14:paraId="0433E455" w14:textId="77777777" w:rsidR="00B24CE5" w:rsidRPr="00F17087" w:rsidRDefault="00B24CE5" w:rsidP="00B24CE5">
      <w:pPr>
        <w:rPr>
          <w:sz w:val="22"/>
          <w:szCs w:val="22"/>
        </w:rPr>
      </w:pPr>
    </w:p>
    <w:p w14:paraId="55CB46D4" w14:textId="77777777" w:rsidR="00B24CE5" w:rsidRPr="00F17087" w:rsidRDefault="00B24CE5" w:rsidP="00B24CE5">
      <w:pPr>
        <w:autoSpaceDE w:val="0"/>
        <w:autoSpaceDN w:val="0"/>
        <w:adjustRightInd w:val="0"/>
        <w:rPr>
          <w:i/>
          <w:iCs/>
          <w:sz w:val="22"/>
          <w:szCs w:val="22"/>
        </w:rPr>
      </w:pPr>
      <w:r w:rsidRPr="00F17087">
        <w:rPr>
          <w:i/>
          <w:iCs/>
          <w:sz w:val="22"/>
          <w:szCs w:val="22"/>
        </w:rPr>
        <w:t>Tabletės plėvelė</w:t>
      </w:r>
    </w:p>
    <w:p w14:paraId="72690476" w14:textId="77777777" w:rsidR="00DA2A74" w:rsidRPr="00F17087" w:rsidRDefault="00DA2A74" w:rsidP="00DA2A74">
      <w:pPr>
        <w:rPr>
          <w:sz w:val="22"/>
          <w:szCs w:val="22"/>
        </w:rPr>
      </w:pPr>
      <w:proofErr w:type="spellStart"/>
      <w:r w:rsidRPr="00F17087">
        <w:rPr>
          <w:sz w:val="22"/>
          <w:szCs w:val="22"/>
        </w:rPr>
        <w:t>Hipromeliozė</w:t>
      </w:r>
      <w:proofErr w:type="spellEnd"/>
      <w:r w:rsidRPr="00F17087">
        <w:rPr>
          <w:sz w:val="22"/>
          <w:szCs w:val="22"/>
        </w:rPr>
        <w:t xml:space="preserve"> (E</w:t>
      </w:r>
      <w:r w:rsidR="007527E6">
        <w:rPr>
          <w:sz w:val="22"/>
          <w:szCs w:val="22"/>
        </w:rPr>
        <w:t> </w:t>
      </w:r>
      <w:r w:rsidRPr="00F17087">
        <w:rPr>
          <w:sz w:val="22"/>
          <w:szCs w:val="22"/>
        </w:rPr>
        <w:t>464)</w:t>
      </w:r>
    </w:p>
    <w:p w14:paraId="41DD0DB7" w14:textId="77777777" w:rsidR="00DA2A74" w:rsidRPr="00F17087" w:rsidRDefault="00DA2A74" w:rsidP="00DA2A74">
      <w:pPr>
        <w:autoSpaceDE w:val="0"/>
        <w:autoSpaceDN w:val="0"/>
        <w:adjustRightInd w:val="0"/>
        <w:rPr>
          <w:sz w:val="22"/>
          <w:szCs w:val="22"/>
        </w:rPr>
      </w:pPr>
      <w:r w:rsidRPr="00F17087">
        <w:rPr>
          <w:sz w:val="22"/>
          <w:szCs w:val="22"/>
        </w:rPr>
        <w:t>Titano dioksidas (E</w:t>
      </w:r>
      <w:r w:rsidR="007527E6">
        <w:rPr>
          <w:sz w:val="22"/>
          <w:szCs w:val="22"/>
        </w:rPr>
        <w:t> </w:t>
      </w:r>
      <w:r w:rsidRPr="00F17087">
        <w:rPr>
          <w:sz w:val="22"/>
          <w:szCs w:val="22"/>
        </w:rPr>
        <w:t>171)</w:t>
      </w:r>
    </w:p>
    <w:p w14:paraId="58640038" w14:textId="77777777" w:rsidR="00DA2A74" w:rsidRPr="00F17087" w:rsidRDefault="00DA2A74" w:rsidP="00DA2A74">
      <w:pPr>
        <w:autoSpaceDE w:val="0"/>
        <w:autoSpaceDN w:val="0"/>
        <w:adjustRightInd w:val="0"/>
        <w:rPr>
          <w:sz w:val="22"/>
          <w:szCs w:val="22"/>
        </w:rPr>
      </w:pPr>
      <w:proofErr w:type="spellStart"/>
      <w:r w:rsidRPr="00F17087">
        <w:rPr>
          <w:sz w:val="22"/>
          <w:szCs w:val="22"/>
        </w:rPr>
        <w:t>Makrogolis</w:t>
      </w:r>
      <w:proofErr w:type="spellEnd"/>
      <w:r w:rsidRPr="00F17087">
        <w:rPr>
          <w:sz w:val="22"/>
          <w:szCs w:val="22"/>
        </w:rPr>
        <w:t xml:space="preserve"> 400</w:t>
      </w:r>
    </w:p>
    <w:p w14:paraId="0F693CEA" w14:textId="77777777" w:rsidR="00B24CE5" w:rsidRPr="00F17087" w:rsidRDefault="00B24CE5" w:rsidP="00B24CE5">
      <w:pPr>
        <w:autoSpaceDE w:val="0"/>
        <w:autoSpaceDN w:val="0"/>
        <w:adjustRightInd w:val="0"/>
        <w:rPr>
          <w:sz w:val="22"/>
          <w:szCs w:val="22"/>
        </w:rPr>
      </w:pPr>
      <w:r w:rsidRPr="00F17087">
        <w:rPr>
          <w:sz w:val="22"/>
          <w:szCs w:val="22"/>
        </w:rPr>
        <w:t>Talkas</w:t>
      </w:r>
      <w:r w:rsidR="00DA2A74" w:rsidRPr="00F17087">
        <w:rPr>
          <w:sz w:val="22"/>
          <w:szCs w:val="22"/>
        </w:rPr>
        <w:t xml:space="preserve"> (E</w:t>
      </w:r>
      <w:r w:rsidR="007527E6">
        <w:rPr>
          <w:sz w:val="22"/>
          <w:szCs w:val="22"/>
        </w:rPr>
        <w:t> </w:t>
      </w:r>
      <w:r w:rsidR="00DA2A74" w:rsidRPr="00F17087">
        <w:rPr>
          <w:sz w:val="22"/>
          <w:szCs w:val="22"/>
        </w:rPr>
        <w:t>553b)</w:t>
      </w:r>
    </w:p>
    <w:p w14:paraId="535284F2" w14:textId="77777777" w:rsidR="00B24CE5" w:rsidRPr="00F17087" w:rsidRDefault="00B24CE5" w:rsidP="00B24CE5">
      <w:pPr>
        <w:autoSpaceDE w:val="0"/>
        <w:autoSpaceDN w:val="0"/>
        <w:adjustRightInd w:val="0"/>
        <w:rPr>
          <w:sz w:val="22"/>
          <w:szCs w:val="22"/>
        </w:rPr>
      </w:pPr>
      <w:r w:rsidRPr="00F17087">
        <w:rPr>
          <w:sz w:val="22"/>
          <w:szCs w:val="22"/>
        </w:rPr>
        <w:t>Geltonasis geležies oksidas (E</w:t>
      </w:r>
      <w:r w:rsidR="007527E6">
        <w:rPr>
          <w:sz w:val="22"/>
          <w:szCs w:val="22"/>
        </w:rPr>
        <w:t> </w:t>
      </w:r>
      <w:r w:rsidRPr="00F17087">
        <w:rPr>
          <w:sz w:val="22"/>
          <w:szCs w:val="22"/>
        </w:rPr>
        <w:t>172)</w:t>
      </w:r>
    </w:p>
    <w:p w14:paraId="1FC30AA3" w14:textId="77777777" w:rsidR="00DA2A74" w:rsidRPr="00F17087" w:rsidRDefault="00DA2A74" w:rsidP="00DA2A74">
      <w:pPr>
        <w:autoSpaceDE w:val="0"/>
        <w:autoSpaceDN w:val="0"/>
        <w:adjustRightInd w:val="0"/>
        <w:rPr>
          <w:sz w:val="22"/>
          <w:szCs w:val="22"/>
        </w:rPr>
      </w:pPr>
      <w:r w:rsidRPr="00F17087">
        <w:rPr>
          <w:sz w:val="22"/>
          <w:szCs w:val="22"/>
        </w:rPr>
        <w:t>Raudonasis geležies oksidas (E</w:t>
      </w:r>
      <w:r w:rsidR="007527E6">
        <w:rPr>
          <w:sz w:val="22"/>
          <w:szCs w:val="22"/>
        </w:rPr>
        <w:t> </w:t>
      </w:r>
      <w:r w:rsidRPr="00F17087">
        <w:rPr>
          <w:sz w:val="22"/>
          <w:szCs w:val="22"/>
        </w:rPr>
        <w:t>172)</w:t>
      </w:r>
    </w:p>
    <w:p w14:paraId="187BD713" w14:textId="77777777" w:rsidR="00B24CE5" w:rsidRPr="00F17087" w:rsidRDefault="00B24CE5">
      <w:pPr>
        <w:keepNext/>
        <w:tabs>
          <w:tab w:val="left" w:pos="567"/>
        </w:tabs>
        <w:spacing w:line="260" w:lineRule="exact"/>
        <w:jc w:val="both"/>
        <w:outlineLvl w:val="3"/>
        <w:rPr>
          <w:b/>
          <w:bCs/>
          <w:sz w:val="22"/>
          <w:szCs w:val="22"/>
          <w:lang w:eastAsia="x-none"/>
        </w:rPr>
      </w:pPr>
    </w:p>
    <w:p w14:paraId="61F6AECB" w14:textId="77EA3BED"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6.2</w:t>
      </w:r>
      <w:r w:rsidRPr="00F17087">
        <w:rPr>
          <w:b/>
          <w:bCs/>
          <w:sz w:val="22"/>
          <w:szCs w:val="22"/>
          <w:lang w:eastAsia="x-none"/>
        </w:rPr>
        <w:tab/>
        <w:t>Nesuderinamumas</w:t>
      </w:r>
      <w:r w:rsidR="00274C2D">
        <w:rPr>
          <w:b/>
          <w:bCs/>
          <w:sz w:val="22"/>
          <w:szCs w:val="22"/>
          <w:lang w:eastAsia="x-none"/>
        </w:rPr>
        <w:fldChar w:fldCharType="begin"/>
      </w:r>
      <w:r w:rsidR="00274C2D">
        <w:rPr>
          <w:b/>
          <w:bCs/>
          <w:sz w:val="22"/>
          <w:szCs w:val="22"/>
          <w:lang w:eastAsia="x-none"/>
        </w:rPr>
        <w:instrText xml:space="preserve"> DOCVARIABLE vault_nd_0a23b392-513d-4477-b27b-feacb16f3261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4F9C991B" w14:textId="77777777" w:rsidR="00DE01F8" w:rsidRPr="00F17087" w:rsidRDefault="00DE01F8">
      <w:pPr>
        <w:rPr>
          <w:sz w:val="22"/>
          <w:szCs w:val="22"/>
        </w:rPr>
      </w:pPr>
    </w:p>
    <w:p w14:paraId="45AA8836" w14:textId="77777777" w:rsidR="00DE01F8" w:rsidRPr="00F17087" w:rsidRDefault="00DA2A74">
      <w:pPr>
        <w:rPr>
          <w:sz w:val="22"/>
          <w:szCs w:val="22"/>
        </w:rPr>
      </w:pPr>
      <w:r w:rsidRPr="00F17087">
        <w:rPr>
          <w:sz w:val="22"/>
          <w:szCs w:val="22"/>
        </w:rPr>
        <w:t>Duomenys nebūtini.</w:t>
      </w:r>
      <w:r w:rsidR="002D5C8E" w:rsidRPr="00F17087">
        <w:rPr>
          <w:sz w:val="22"/>
          <w:szCs w:val="22"/>
        </w:rPr>
        <w:t xml:space="preserve"> </w:t>
      </w:r>
    </w:p>
    <w:p w14:paraId="3A384C92" w14:textId="77777777" w:rsidR="00DE01F8" w:rsidRPr="00F17087" w:rsidRDefault="00DE01F8">
      <w:pPr>
        <w:rPr>
          <w:sz w:val="22"/>
          <w:szCs w:val="22"/>
        </w:rPr>
      </w:pPr>
    </w:p>
    <w:p w14:paraId="1CDE456C" w14:textId="2892919B"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6.3</w:t>
      </w:r>
      <w:r w:rsidRPr="00F17087">
        <w:rPr>
          <w:b/>
          <w:bCs/>
          <w:sz w:val="22"/>
          <w:szCs w:val="22"/>
          <w:lang w:eastAsia="x-none"/>
        </w:rPr>
        <w:tab/>
        <w:t>Tinkamumo laikas</w:t>
      </w:r>
      <w:r w:rsidR="00274C2D">
        <w:rPr>
          <w:b/>
          <w:bCs/>
          <w:sz w:val="22"/>
          <w:szCs w:val="22"/>
          <w:lang w:eastAsia="x-none"/>
        </w:rPr>
        <w:fldChar w:fldCharType="begin"/>
      </w:r>
      <w:r w:rsidR="00274C2D">
        <w:rPr>
          <w:b/>
          <w:bCs/>
          <w:sz w:val="22"/>
          <w:szCs w:val="22"/>
          <w:lang w:eastAsia="x-none"/>
        </w:rPr>
        <w:instrText xml:space="preserve"> DOCVARIABLE vault_nd_2b89125b-dd63-40de-8605-160ff163a743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161A058C" w14:textId="77777777" w:rsidR="00DE01F8" w:rsidRPr="00F17087" w:rsidRDefault="00DE01F8">
      <w:pPr>
        <w:rPr>
          <w:sz w:val="22"/>
          <w:szCs w:val="22"/>
        </w:rPr>
      </w:pPr>
    </w:p>
    <w:p w14:paraId="7F538002" w14:textId="77777777" w:rsidR="00DE01F8" w:rsidRPr="00F17087" w:rsidRDefault="002D5C8E">
      <w:pPr>
        <w:rPr>
          <w:sz w:val="22"/>
          <w:szCs w:val="22"/>
        </w:rPr>
      </w:pPr>
      <w:r w:rsidRPr="00F17087">
        <w:rPr>
          <w:sz w:val="22"/>
          <w:szCs w:val="22"/>
        </w:rPr>
        <w:t>3 metai</w:t>
      </w:r>
      <w:r w:rsidR="00DA2A74" w:rsidRPr="00F17087">
        <w:rPr>
          <w:sz w:val="22"/>
          <w:szCs w:val="22"/>
        </w:rPr>
        <w:t>.</w:t>
      </w:r>
    </w:p>
    <w:p w14:paraId="4162B6C0" w14:textId="77777777" w:rsidR="00DE01F8" w:rsidRPr="00F17087" w:rsidRDefault="00DE01F8">
      <w:pPr>
        <w:rPr>
          <w:sz w:val="22"/>
          <w:szCs w:val="22"/>
        </w:rPr>
      </w:pPr>
    </w:p>
    <w:p w14:paraId="0309BE7E" w14:textId="2C43EBF8"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6.4</w:t>
      </w:r>
      <w:r w:rsidRPr="00F17087">
        <w:rPr>
          <w:b/>
          <w:bCs/>
          <w:sz w:val="22"/>
          <w:szCs w:val="22"/>
          <w:lang w:eastAsia="x-none"/>
        </w:rPr>
        <w:tab/>
        <w:t>Specialios laikymo sąlygos</w:t>
      </w:r>
      <w:r w:rsidR="00274C2D">
        <w:rPr>
          <w:b/>
          <w:bCs/>
          <w:sz w:val="22"/>
          <w:szCs w:val="22"/>
          <w:lang w:eastAsia="x-none"/>
        </w:rPr>
        <w:fldChar w:fldCharType="begin"/>
      </w:r>
      <w:r w:rsidR="00274C2D">
        <w:rPr>
          <w:b/>
          <w:bCs/>
          <w:sz w:val="22"/>
          <w:szCs w:val="22"/>
          <w:lang w:eastAsia="x-none"/>
        </w:rPr>
        <w:instrText xml:space="preserve"> DOCVARIABLE vault_nd_eea8b93c-f421-4c51-ab02-15f57ead330c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27DD99FA" w14:textId="77777777" w:rsidR="00DE01F8" w:rsidRPr="00F17087" w:rsidRDefault="00DE01F8">
      <w:pPr>
        <w:rPr>
          <w:sz w:val="22"/>
          <w:szCs w:val="22"/>
        </w:rPr>
      </w:pPr>
    </w:p>
    <w:p w14:paraId="7B68DA1F" w14:textId="77777777" w:rsidR="00DE01F8" w:rsidRPr="00F17087" w:rsidRDefault="00DA2A74">
      <w:pPr>
        <w:rPr>
          <w:sz w:val="22"/>
          <w:szCs w:val="22"/>
        </w:rPr>
      </w:pPr>
      <w:r w:rsidRPr="00F17087">
        <w:rPr>
          <w:sz w:val="22"/>
          <w:szCs w:val="22"/>
        </w:rPr>
        <w:t>Šiam vaistiniam preparatui specialių laikymo sąlygų nereikia.</w:t>
      </w:r>
    </w:p>
    <w:p w14:paraId="0084C0FD" w14:textId="77777777" w:rsidR="00DA2A74" w:rsidRPr="00F17087" w:rsidRDefault="00DA2A74">
      <w:pPr>
        <w:keepNext/>
        <w:tabs>
          <w:tab w:val="left" w:pos="567"/>
        </w:tabs>
        <w:spacing w:line="260" w:lineRule="exact"/>
        <w:jc w:val="both"/>
        <w:outlineLvl w:val="3"/>
        <w:rPr>
          <w:b/>
          <w:bCs/>
          <w:sz w:val="22"/>
          <w:szCs w:val="22"/>
          <w:lang w:eastAsia="x-none"/>
        </w:rPr>
      </w:pPr>
    </w:p>
    <w:p w14:paraId="7FEC68C5" w14:textId="2408BAFD"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6.5</w:t>
      </w:r>
      <w:r w:rsidRPr="00F17087">
        <w:rPr>
          <w:b/>
          <w:bCs/>
          <w:sz w:val="22"/>
          <w:szCs w:val="22"/>
          <w:lang w:eastAsia="x-none"/>
        </w:rPr>
        <w:tab/>
      </w:r>
      <w:proofErr w:type="spellStart"/>
      <w:r w:rsidRPr="00F17087">
        <w:rPr>
          <w:b/>
          <w:bCs/>
          <w:sz w:val="22"/>
          <w:szCs w:val="22"/>
          <w:lang w:eastAsia="x-none"/>
        </w:rPr>
        <w:t>Talpyklės</w:t>
      </w:r>
      <w:proofErr w:type="spellEnd"/>
      <w:r w:rsidRPr="00F17087">
        <w:rPr>
          <w:b/>
          <w:bCs/>
          <w:sz w:val="22"/>
          <w:szCs w:val="22"/>
          <w:lang w:eastAsia="x-none"/>
        </w:rPr>
        <w:t xml:space="preserve"> pobūdis ir jos turinys</w:t>
      </w:r>
      <w:r w:rsidR="00274C2D">
        <w:rPr>
          <w:b/>
          <w:sz w:val="22"/>
          <w:szCs w:val="22"/>
          <w:lang w:eastAsia="x-none"/>
        </w:rPr>
        <w:fldChar w:fldCharType="begin"/>
      </w:r>
      <w:r w:rsidR="00274C2D">
        <w:rPr>
          <w:b/>
          <w:sz w:val="22"/>
          <w:szCs w:val="22"/>
          <w:lang w:eastAsia="x-none"/>
        </w:rPr>
        <w:instrText xml:space="preserve"> DOCVARIABLE vault_nd_ffad177f-30a5-4442-86fb-e75799f6756d \* MERGEFORMAT </w:instrText>
      </w:r>
      <w:r w:rsidR="00274C2D">
        <w:rPr>
          <w:b/>
          <w:sz w:val="22"/>
          <w:szCs w:val="22"/>
          <w:lang w:eastAsia="x-none"/>
        </w:rPr>
        <w:fldChar w:fldCharType="separate"/>
      </w:r>
      <w:r w:rsidR="00274C2D">
        <w:rPr>
          <w:b/>
          <w:sz w:val="22"/>
          <w:szCs w:val="22"/>
          <w:lang w:eastAsia="x-none"/>
        </w:rPr>
        <w:t xml:space="preserve"> </w:t>
      </w:r>
      <w:r w:rsidR="00274C2D">
        <w:rPr>
          <w:b/>
          <w:sz w:val="22"/>
          <w:szCs w:val="22"/>
          <w:lang w:eastAsia="x-none"/>
        </w:rPr>
        <w:fldChar w:fldCharType="end"/>
      </w:r>
    </w:p>
    <w:p w14:paraId="2B7C5CFB" w14:textId="77777777" w:rsidR="00DE01F8" w:rsidRPr="00F17087" w:rsidRDefault="00DE01F8">
      <w:pPr>
        <w:rPr>
          <w:sz w:val="22"/>
          <w:szCs w:val="22"/>
        </w:rPr>
      </w:pPr>
    </w:p>
    <w:p w14:paraId="5D07E186" w14:textId="77777777" w:rsidR="00DA2A74" w:rsidRPr="00F17087" w:rsidRDefault="00DA2A74" w:rsidP="00DA2A74">
      <w:pPr>
        <w:autoSpaceDE w:val="0"/>
        <w:autoSpaceDN w:val="0"/>
        <w:adjustRightInd w:val="0"/>
        <w:rPr>
          <w:sz w:val="22"/>
          <w:szCs w:val="22"/>
        </w:rPr>
      </w:pPr>
      <w:r w:rsidRPr="00F17087">
        <w:rPr>
          <w:sz w:val="22"/>
          <w:szCs w:val="22"/>
        </w:rPr>
        <w:t>OPA/Al/ PVC-Al</w:t>
      </w:r>
      <w:r w:rsidR="007527E6">
        <w:rPr>
          <w:sz w:val="22"/>
          <w:szCs w:val="22"/>
        </w:rPr>
        <w:t>iuminio</w:t>
      </w:r>
      <w:r w:rsidRPr="00F17087">
        <w:rPr>
          <w:sz w:val="22"/>
          <w:szCs w:val="22"/>
        </w:rPr>
        <w:t xml:space="preserve"> ir PVC/PVDC-Al</w:t>
      </w:r>
      <w:r w:rsidR="007527E6">
        <w:rPr>
          <w:sz w:val="22"/>
          <w:szCs w:val="22"/>
        </w:rPr>
        <w:t>iuminio</w:t>
      </w:r>
      <w:r w:rsidRPr="00F17087">
        <w:rPr>
          <w:sz w:val="22"/>
          <w:szCs w:val="22"/>
        </w:rPr>
        <w:t xml:space="preserve"> lizdinės plokštelės su saulės ir mėnulio simboliais.</w:t>
      </w:r>
    </w:p>
    <w:p w14:paraId="1263B171" w14:textId="77777777" w:rsidR="00DA2A74" w:rsidRPr="00F17087" w:rsidRDefault="00DA2A74" w:rsidP="00DA2A74">
      <w:pPr>
        <w:autoSpaceDE w:val="0"/>
        <w:autoSpaceDN w:val="0"/>
        <w:adjustRightInd w:val="0"/>
        <w:rPr>
          <w:sz w:val="22"/>
          <w:szCs w:val="22"/>
        </w:rPr>
      </w:pPr>
      <w:r w:rsidRPr="00F17087">
        <w:rPr>
          <w:sz w:val="22"/>
          <w:szCs w:val="22"/>
        </w:rPr>
        <w:t xml:space="preserve">Dėžutėje yra 10, </w:t>
      </w:r>
      <w:r w:rsidRPr="003507D9">
        <w:rPr>
          <w:sz w:val="22"/>
          <w:szCs w:val="22"/>
          <w:highlight w:val="lightGray"/>
        </w:rPr>
        <w:t>30, 60, 100, 120</w:t>
      </w:r>
      <w:r w:rsidR="004A2C73" w:rsidRPr="003507D9">
        <w:rPr>
          <w:sz w:val="22"/>
          <w:szCs w:val="22"/>
          <w:highlight w:val="lightGray"/>
        </w:rPr>
        <w:t xml:space="preserve"> </w:t>
      </w:r>
      <w:r w:rsidRPr="003507D9">
        <w:rPr>
          <w:sz w:val="22"/>
          <w:szCs w:val="22"/>
          <w:highlight w:val="lightGray"/>
        </w:rPr>
        <w:t>ir 180</w:t>
      </w:r>
      <w:r w:rsidRPr="00F17087">
        <w:rPr>
          <w:sz w:val="22"/>
          <w:szCs w:val="22"/>
        </w:rPr>
        <w:t xml:space="preserve"> tablečių </w:t>
      </w:r>
    </w:p>
    <w:p w14:paraId="159AF4C6" w14:textId="77777777" w:rsidR="00DA2A74" w:rsidRPr="00F17087" w:rsidRDefault="00DA2A74" w:rsidP="00DA2A74">
      <w:pPr>
        <w:autoSpaceDE w:val="0"/>
        <w:autoSpaceDN w:val="0"/>
        <w:adjustRightInd w:val="0"/>
        <w:rPr>
          <w:sz w:val="22"/>
          <w:szCs w:val="22"/>
        </w:rPr>
      </w:pPr>
    </w:p>
    <w:p w14:paraId="74AD16A9" w14:textId="77777777" w:rsidR="00DA2A74" w:rsidRPr="00F17087" w:rsidRDefault="00DA2A74" w:rsidP="00DA2A74">
      <w:pPr>
        <w:autoSpaceDE w:val="0"/>
        <w:autoSpaceDN w:val="0"/>
        <w:adjustRightInd w:val="0"/>
        <w:rPr>
          <w:sz w:val="22"/>
          <w:szCs w:val="22"/>
        </w:rPr>
      </w:pPr>
      <w:r w:rsidRPr="00F17087">
        <w:rPr>
          <w:sz w:val="22"/>
          <w:szCs w:val="22"/>
        </w:rPr>
        <w:t>OPA/Al/ PVC-Al</w:t>
      </w:r>
      <w:r w:rsidR="007527E6">
        <w:rPr>
          <w:sz w:val="22"/>
          <w:szCs w:val="22"/>
        </w:rPr>
        <w:t>iuminio</w:t>
      </w:r>
      <w:r w:rsidRPr="00F17087">
        <w:rPr>
          <w:sz w:val="22"/>
          <w:szCs w:val="22"/>
        </w:rPr>
        <w:t xml:space="preserve"> ir PVC/PVDC-Al</w:t>
      </w:r>
      <w:r w:rsidR="007527E6">
        <w:rPr>
          <w:sz w:val="22"/>
          <w:szCs w:val="22"/>
        </w:rPr>
        <w:t>iuminio</w:t>
      </w:r>
      <w:r w:rsidRPr="00F17087">
        <w:rPr>
          <w:sz w:val="22"/>
          <w:szCs w:val="22"/>
        </w:rPr>
        <w:t xml:space="preserve"> kalendorinės lizdinės plokštelės su saulės ir mėnulio simboliais.</w:t>
      </w:r>
    </w:p>
    <w:p w14:paraId="2F4B3D38" w14:textId="77777777" w:rsidR="00DA2A74" w:rsidRPr="00F17087" w:rsidRDefault="00DA2A74" w:rsidP="00DA2A74">
      <w:pPr>
        <w:autoSpaceDE w:val="0"/>
        <w:autoSpaceDN w:val="0"/>
        <w:adjustRightInd w:val="0"/>
        <w:rPr>
          <w:sz w:val="22"/>
          <w:szCs w:val="22"/>
        </w:rPr>
      </w:pPr>
      <w:r w:rsidRPr="00F17087">
        <w:rPr>
          <w:sz w:val="22"/>
          <w:szCs w:val="22"/>
        </w:rPr>
        <w:t xml:space="preserve">Dėžutėje yra 14, </w:t>
      </w:r>
      <w:r w:rsidRPr="003507D9">
        <w:rPr>
          <w:sz w:val="22"/>
          <w:szCs w:val="22"/>
          <w:highlight w:val="lightGray"/>
        </w:rPr>
        <w:t xml:space="preserve">56, 168 ir 196 </w:t>
      </w:r>
      <w:r w:rsidRPr="00F17087">
        <w:rPr>
          <w:sz w:val="22"/>
          <w:szCs w:val="22"/>
        </w:rPr>
        <w:t xml:space="preserve">tabletės </w:t>
      </w:r>
    </w:p>
    <w:p w14:paraId="74784F81" w14:textId="77777777" w:rsidR="00DA2A74" w:rsidRPr="00F17087" w:rsidRDefault="00DA2A74" w:rsidP="00DA2A74">
      <w:pPr>
        <w:autoSpaceDE w:val="0"/>
        <w:autoSpaceDN w:val="0"/>
        <w:adjustRightInd w:val="0"/>
        <w:rPr>
          <w:sz w:val="22"/>
          <w:szCs w:val="22"/>
        </w:rPr>
      </w:pPr>
    </w:p>
    <w:p w14:paraId="468EF09D" w14:textId="77777777" w:rsidR="00DA2A74" w:rsidRPr="00F17087" w:rsidRDefault="00DA2A74" w:rsidP="00DA2A74">
      <w:pPr>
        <w:autoSpaceDE w:val="0"/>
        <w:autoSpaceDN w:val="0"/>
        <w:adjustRightInd w:val="0"/>
        <w:rPr>
          <w:sz w:val="22"/>
          <w:szCs w:val="22"/>
        </w:rPr>
      </w:pPr>
      <w:r w:rsidRPr="00F17087">
        <w:rPr>
          <w:sz w:val="22"/>
          <w:szCs w:val="22"/>
        </w:rPr>
        <w:t>OPA/Al/ PVC-Al</w:t>
      </w:r>
      <w:r w:rsidR="007527E6">
        <w:rPr>
          <w:sz w:val="22"/>
          <w:szCs w:val="22"/>
        </w:rPr>
        <w:t>iuminio</w:t>
      </w:r>
      <w:r w:rsidRPr="00F17087">
        <w:rPr>
          <w:sz w:val="22"/>
          <w:szCs w:val="22"/>
        </w:rPr>
        <w:t xml:space="preserve"> ir PVC/PVDC-Al</w:t>
      </w:r>
      <w:r w:rsidR="007527E6">
        <w:rPr>
          <w:sz w:val="22"/>
          <w:szCs w:val="22"/>
        </w:rPr>
        <w:t>iuminio</w:t>
      </w:r>
      <w:r w:rsidRPr="00F17087">
        <w:rPr>
          <w:sz w:val="22"/>
          <w:szCs w:val="22"/>
        </w:rPr>
        <w:t xml:space="preserve"> perforuotos </w:t>
      </w:r>
      <w:proofErr w:type="spellStart"/>
      <w:r w:rsidRPr="00F17087">
        <w:rPr>
          <w:sz w:val="22"/>
          <w:szCs w:val="22"/>
        </w:rPr>
        <w:t>dalomosios</w:t>
      </w:r>
      <w:proofErr w:type="spellEnd"/>
      <w:r w:rsidRPr="00F17087">
        <w:rPr>
          <w:sz w:val="22"/>
          <w:szCs w:val="22"/>
        </w:rPr>
        <w:t xml:space="preserve"> plokštelės su saulės ir mėnulio simboliais.</w:t>
      </w:r>
    </w:p>
    <w:p w14:paraId="74B18E79" w14:textId="77777777" w:rsidR="00DA2A74" w:rsidRPr="00F17087" w:rsidRDefault="00DA2A74" w:rsidP="00DA2A74">
      <w:pPr>
        <w:autoSpaceDE w:val="0"/>
        <w:autoSpaceDN w:val="0"/>
        <w:adjustRightInd w:val="0"/>
        <w:rPr>
          <w:sz w:val="22"/>
          <w:szCs w:val="22"/>
        </w:rPr>
      </w:pPr>
      <w:r w:rsidRPr="00F17087">
        <w:rPr>
          <w:sz w:val="22"/>
          <w:szCs w:val="22"/>
        </w:rPr>
        <w:t>Dėžutėje yra 1</w:t>
      </w:r>
      <w:r w:rsidR="004A2C73" w:rsidRPr="00F17087">
        <w:rPr>
          <w:sz w:val="22"/>
          <w:szCs w:val="22"/>
        </w:rPr>
        <w:t xml:space="preserve">0x1, </w:t>
      </w:r>
      <w:r w:rsidR="008B22E7">
        <w:rPr>
          <w:sz w:val="22"/>
          <w:szCs w:val="22"/>
        </w:rPr>
        <w:t>30x1,</w:t>
      </w:r>
      <w:r w:rsidR="008B22E7" w:rsidRPr="00F17087">
        <w:rPr>
          <w:sz w:val="22"/>
          <w:szCs w:val="22"/>
        </w:rPr>
        <w:t xml:space="preserve"> </w:t>
      </w:r>
      <w:r w:rsidR="004A2C73" w:rsidRPr="00F17087">
        <w:rPr>
          <w:sz w:val="22"/>
          <w:szCs w:val="22"/>
        </w:rPr>
        <w:t>60x1, 90x1 ir</w:t>
      </w:r>
      <w:r w:rsidRPr="00F17087">
        <w:rPr>
          <w:sz w:val="22"/>
          <w:szCs w:val="22"/>
        </w:rPr>
        <w:t xml:space="preserve"> 180x1</w:t>
      </w:r>
      <w:r w:rsidRPr="003507D9">
        <w:rPr>
          <w:sz w:val="22"/>
          <w:szCs w:val="22"/>
          <w:highlight w:val="lightGray"/>
        </w:rPr>
        <w:t xml:space="preserve"> </w:t>
      </w:r>
      <w:r w:rsidRPr="00F17087">
        <w:rPr>
          <w:sz w:val="22"/>
          <w:szCs w:val="22"/>
        </w:rPr>
        <w:t xml:space="preserve">tablečių. </w:t>
      </w:r>
    </w:p>
    <w:p w14:paraId="5AB3B72F" w14:textId="77777777" w:rsidR="00DA2A74" w:rsidRPr="00F17087" w:rsidRDefault="00DA2A74" w:rsidP="00DA2A74">
      <w:pPr>
        <w:autoSpaceDE w:val="0"/>
        <w:autoSpaceDN w:val="0"/>
        <w:adjustRightInd w:val="0"/>
        <w:rPr>
          <w:sz w:val="22"/>
          <w:szCs w:val="22"/>
        </w:rPr>
      </w:pPr>
    </w:p>
    <w:p w14:paraId="3B877066" w14:textId="77777777" w:rsidR="004A2C73" w:rsidRPr="00F17087" w:rsidRDefault="004A2C73" w:rsidP="004A2C73">
      <w:pPr>
        <w:autoSpaceDE w:val="0"/>
        <w:autoSpaceDN w:val="0"/>
        <w:adjustRightInd w:val="0"/>
        <w:rPr>
          <w:sz w:val="22"/>
          <w:szCs w:val="22"/>
        </w:rPr>
      </w:pPr>
      <w:r w:rsidRPr="00F17087">
        <w:rPr>
          <w:sz w:val="22"/>
          <w:szCs w:val="22"/>
        </w:rPr>
        <w:t>OPA/Al/ PVC-Al</w:t>
      </w:r>
      <w:r w:rsidR="007527E6">
        <w:rPr>
          <w:sz w:val="22"/>
          <w:szCs w:val="22"/>
        </w:rPr>
        <w:t>iuminio</w:t>
      </w:r>
      <w:r w:rsidRPr="00F17087">
        <w:rPr>
          <w:sz w:val="22"/>
          <w:szCs w:val="22"/>
        </w:rPr>
        <w:t xml:space="preserve"> ir PVC/PVDC-Al</w:t>
      </w:r>
      <w:r w:rsidR="007527E6">
        <w:rPr>
          <w:sz w:val="22"/>
          <w:szCs w:val="22"/>
        </w:rPr>
        <w:t>iuminio</w:t>
      </w:r>
      <w:r w:rsidRPr="00F17087">
        <w:rPr>
          <w:sz w:val="22"/>
          <w:szCs w:val="22"/>
        </w:rPr>
        <w:t xml:space="preserve"> kalendorinės perforuotos </w:t>
      </w:r>
      <w:proofErr w:type="spellStart"/>
      <w:r w:rsidRPr="00F17087">
        <w:rPr>
          <w:sz w:val="22"/>
          <w:szCs w:val="22"/>
        </w:rPr>
        <w:t>dalomosios</w:t>
      </w:r>
      <w:proofErr w:type="spellEnd"/>
      <w:r w:rsidRPr="00F17087">
        <w:rPr>
          <w:sz w:val="22"/>
          <w:szCs w:val="22"/>
        </w:rPr>
        <w:t xml:space="preserve"> plokštelės su saulės ir mėnulio simboliais.</w:t>
      </w:r>
    </w:p>
    <w:p w14:paraId="55EFC93A" w14:textId="77777777" w:rsidR="004A2C73" w:rsidRPr="00F17087" w:rsidRDefault="004A2C73" w:rsidP="004A2C73">
      <w:pPr>
        <w:autoSpaceDE w:val="0"/>
        <w:autoSpaceDN w:val="0"/>
        <w:adjustRightInd w:val="0"/>
        <w:rPr>
          <w:sz w:val="22"/>
          <w:szCs w:val="22"/>
        </w:rPr>
      </w:pPr>
      <w:r w:rsidRPr="00F17087">
        <w:rPr>
          <w:sz w:val="22"/>
          <w:szCs w:val="22"/>
        </w:rPr>
        <w:lastRenderedPageBreak/>
        <w:t xml:space="preserve">Dėžutėje yra 14x1, </w:t>
      </w:r>
      <w:r w:rsidRPr="003507D9">
        <w:rPr>
          <w:sz w:val="22"/>
          <w:szCs w:val="22"/>
          <w:highlight w:val="lightGray"/>
        </w:rPr>
        <w:t xml:space="preserve">56x1, 168x1 ir 196x1 </w:t>
      </w:r>
      <w:r w:rsidRPr="00F17087">
        <w:rPr>
          <w:sz w:val="22"/>
          <w:szCs w:val="22"/>
        </w:rPr>
        <w:t xml:space="preserve">tabletės. </w:t>
      </w:r>
    </w:p>
    <w:p w14:paraId="6B079D8B" w14:textId="77777777" w:rsidR="004A2C73" w:rsidRPr="00F17087" w:rsidRDefault="004A2C73" w:rsidP="00DA2A74">
      <w:pPr>
        <w:autoSpaceDE w:val="0"/>
        <w:autoSpaceDN w:val="0"/>
        <w:adjustRightInd w:val="0"/>
        <w:rPr>
          <w:sz w:val="22"/>
          <w:szCs w:val="22"/>
        </w:rPr>
      </w:pPr>
    </w:p>
    <w:p w14:paraId="1E33D7C8" w14:textId="77777777" w:rsidR="00DA2A74" w:rsidRPr="00F17087" w:rsidRDefault="004A2C73">
      <w:pPr>
        <w:rPr>
          <w:sz w:val="22"/>
          <w:szCs w:val="22"/>
        </w:rPr>
      </w:pPr>
      <w:r w:rsidRPr="00F17087">
        <w:rPr>
          <w:sz w:val="22"/>
          <w:szCs w:val="22"/>
        </w:rPr>
        <w:t>DTPE buteliukas su vaik</w:t>
      </w:r>
      <w:r w:rsidR="007527E6">
        <w:rPr>
          <w:sz w:val="22"/>
          <w:szCs w:val="22"/>
        </w:rPr>
        <w:t>ų sunkiai atidaromu</w:t>
      </w:r>
      <w:r w:rsidRPr="00F17087">
        <w:rPr>
          <w:sz w:val="22"/>
          <w:szCs w:val="22"/>
        </w:rPr>
        <w:t xml:space="preserve"> uždoriu ir </w:t>
      </w:r>
      <w:proofErr w:type="spellStart"/>
      <w:r w:rsidRPr="00F17087">
        <w:rPr>
          <w:sz w:val="22"/>
          <w:szCs w:val="22"/>
        </w:rPr>
        <w:t>sausikliu</w:t>
      </w:r>
      <w:proofErr w:type="spellEnd"/>
    </w:p>
    <w:p w14:paraId="45E9D7EA" w14:textId="77777777" w:rsidR="004A2C73" w:rsidRPr="00F17087" w:rsidRDefault="004A2C73">
      <w:pPr>
        <w:rPr>
          <w:sz w:val="22"/>
          <w:szCs w:val="22"/>
        </w:rPr>
      </w:pPr>
      <w:r w:rsidRPr="00F17087">
        <w:rPr>
          <w:sz w:val="22"/>
          <w:szCs w:val="22"/>
        </w:rPr>
        <w:t xml:space="preserve">Buteliuke yra 60, </w:t>
      </w:r>
      <w:r w:rsidRPr="003507D9">
        <w:rPr>
          <w:sz w:val="22"/>
          <w:szCs w:val="22"/>
          <w:highlight w:val="lightGray"/>
        </w:rPr>
        <w:t>100 ir 180</w:t>
      </w:r>
      <w:r w:rsidRPr="00F17087">
        <w:rPr>
          <w:sz w:val="22"/>
          <w:szCs w:val="22"/>
        </w:rPr>
        <w:t xml:space="preserve"> tablečių.</w:t>
      </w:r>
    </w:p>
    <w:p w14:paraId="370D180E" w14:textId="77777777" w:rsidR="004A2C73" w:rsidRPr="00F17087" w:rsidRDefault="004A2C73">
      <w:pPr>
        <w:rPr>
          <w:sz w:val="22"/>
          <w:szCs w:val="22"/>
        </w:rPr>
      </w:pPr>
    </w:p>
    <w:p w14:paraId="0C60A815" w14:textId="77777777" w:rsidR="00DE01F8" w:rsidRPr="00F17087" w:rsidRDefault="002D5C8E">
      <w:pPr>
        <w:rPr>
          <w:sz w:val="22"/>
          <w:szCs w:val="22"/>
        </w:rPr>
      </w:pPr>
      <w:r w:rsidRPr="00F17087">
        <w:rPr>
          <w:sz w:val="22"/>
          <w:szCs w:val="22"/>
        </w:rPr>
        <w:t>Gali būti tie</w:t>
      </w:r>
      <w:r w:rsidR="00DA2A74" w:rsidRPr="00F17087">
        <w:rPr>
          <w:sz w:val="22"/>
          <w:szCs w:val="22"/>
        </w:rPr>
        <w:t>kiamos ne visų dydžių pakuotės.</w:t>
      </w:r>
    </w:p>
    <w:p w14:paraId="731CDCAE" w14:textId="77777777" w:rsidR="00DE01F8" w:rsidRPr="00F17087" w:rsidRDefault="00DE01F8">
      <w:pPr>
        <w:rPr>
          <w:sz w:val="22"/>
          <w:szCs w:val="22"/>
        </w:rPr>
      </w:pPr>
    </w:p>
    <w:p w14:paraId="354B021D" w14:textId="40D0146E" w:rsidR="00DE01F8" w:rsidRPr="00F17087" w:rsidRDefault="002D5C8E" w:rsidP="004A2C73">
      <w:pPr>
        <w:keepNext/>
        <w:tabs>
          <w:tab w:val="left" w:pos="567"/>
        </w:tabs>
        <w:spacing w:line="260" w:lineRule="exact"/>
        <w:jc w:val="both"/>
        <w:outlineLvl w:val="3"/>
        <w:rPr>
          <w:b/>
          <w:bCs/>
          <w:sz w:val="22"/>
          <w:szCs w:val="22"/>
          <w:lang w:eastAsia="x-none"/>
        </w:rPr>
      </w:pPr>
      <w:r w:rsidRPr="00F17087">
        <w:rPr>
          <w:b/>
          <w:bCs/>
          <w:sz w:val="22"/>
          <w:szCs w:val="22"/>
          <w:lang w:eastAsia="x-none"/>
        </w:rPr>
        <w:t>6.6</w:t>
      </w:r>
      <w:r w:rsidRPr="00F17087">
        <w:rPr>
          <w:b/>
          <w:bCs/>
          <w:sz w:val="22"/>
          <w:szCs w:val="22"/>
          <w:lang w:eastAsia="x-none"/>
        </w:rPr>
        <w:tab/>
        <w:t>Specialūs reikalavimai atliekoms tvarkyti</w:t>
      </w:r>
      <w:r w:rsidR="00274C2D">
        <w:rPr>
          <w:b/>
          <w:bCs/>
          <w:sz w:val="22"/>
          <w:szCs w:val="22"/>
          <w:lang w:eastAsia="x-none"/>
        </w:rPr>
        <w:fldChar w:fldCharType="begin"/>
      </w:r>
      <w:r w:rsidR="00274C2D">
        <w:rPr>
          <w:b/>
          <w:bCs/>
          <w:sz w:val="22"/>
          <w:szCs w:val="22"/>
          <w:lang w:eastAsia="x-none"/>
        </w:rPr>
        <w:instrText xml:space="preserve"> DOCVARIABLE vault_nd_bb9f4e02-1dfd-408d-a331-73999e571071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199CD29A" w14:textId="77777777" w:rsidR="004A2C73" w:rsidRPr="00F17087" w:rsidRDefault="004A2C73" w:rsidP="004A2C73">
      <w:pPr>
        <w:keepNext/>
        <w:tabs>
          <w:tab w:val="left" w:pos="567"/>
        </w:tabs>
        <w:spacing w:line="260" w:lineRule="exact"/>
        <w:jc w:val="both"/>
        <w:outlineLvl w:val="3"/>
        <w:rPr>
          <w:sz w:val="22"/>
          <w:szCs w:val="22"/>
        </w:rPr>
      </w:pPr>
    </w:p>
    <w:p w14:paraId="30481D09" w14:textId="77777777" w:rsidR="00DE01F8" w:rsidRPr="00F17087" w:rsidRDefault="002D5C8E">
      <w:pPr>
        <w:rPr>
          <w:sz w:val="22"/>
          <w:szCs w:val="22"/>
        </w:rPr>
      </w:pPr>
      <w:r w:rsidRPr="00F17087">
        <w:rPr>
          <w:sz w:val="22"/>
          <w:szCs w:val="22"/>
        </w:rPr>
        <w:t xml:space="preserve">Nesuvartotą vaistinį preparatą ar atliekas reikia tvarkyti </w:t>
      </w:r>
      <w:r w:rsidR="004A2C73" w:rsidRPr="00F17087">
        <w:rPr>
          <w:sz w:val="22"/>
          <w:szCs w:val="22"/>
        </w:rPr>
        <w:t>laikantis vietinių reikalavimų.</w:t>
      </w:r>
      <w:r w:rsidRPr="00F17087">
        <w:rPr>
          <w:sz w:val="22"/>
          <w:szCs w:val="22"/>
        </w:rPr>
        <w:t xml:space="preserve"> </w:t>
      </w:r>
    </w:p>
    <w:p w14:paraId="598EB9DC" w14:textId="77777777" w:rsidR="00DE01F8" w:rsidRPr="00F17087" w:rsidRDefault="00DE01F8">
      <w:pPr>
        <w:rPr>
          <w:sz w:val="22"/>
          <w:szCs w:val="22"/>
        </w:rPr>
      </w:pPr>
    </w:p>
    <w:p w14:paraId="537D13B9" w14:textId="77777777" w:rsidR="00DE01F8" w:rsidRPr="00F17087" w:rsidRDefault="00DE01F8">
      <w:pPr>
        <w:rPr>
          <w:sz w:val="22"/>
          <w:szCs w:val="22"/>
        </w:rPr>
      </w:pPr>
    </w:p>
    <w:p w14:paraId="006A8224" w14:textId="369CA397" w:rsidR="00DE01F8" w:rsidRPr="00F17087" w:rsidRDefault="002D5C8E">
      <w:pPr>
        <w:keepNext/>
        <w:keepLines/>
        <w:tabs>
          <w:tab w:val="left" w:pos="567"/>
        </w:tabs>
        <w:outlineLvl w:val="2"/>
        <w:rPr>
          <w:b/>
          <w:bCs/>
          <w:sz w:val="22"/>
          <w:szCs w:val="22"/>
          <w:lang w:eastAsia="x-none"/>
        </w:rPr>
      </w:pPr>
      <w:r w:rsidRPr="00F17087">
        <w:rPr>
          <w:b/>
          <w:bCs/>
          <w:sz w:val="22"/>
          <w:szCs w:val="22"/>
          <w:lang w:eastAsia="x-none"/>
        </w:rPr>
        <w:t>7.</w:t>
      </w:r>
      <w:r w:rsidRPr="00F17087">
        <w:rPr>
          <w:b/>
          <w:bCs/>
          <w:sz w:val="22"/>
          <w:szCs w:val="22"/>
          <w:lang w:eastAsia="x-none"/>
        </w:rPr>
        <w:tab/>
        <w:t>REGISTRUOTOJAS</w:t>
      </w:r>
      <w:r w:rsidR="00274C2D">
        <w:rPr>
          <w:b/>
          <w:bCs/>
          <w:sz w:val="22"/>
          <w:szCs w:val="22"/>
          <w:lang w:eastAsia="x-none"/>
        </w:rPr>
        <w:fldChar w:fldCharType="begin"/>
      </w:r>
      <w:r w:rsidR="00274C2D">
        <w:rPr>
          <w:b/>
          <w:bCs/>
          <w:sz w:val="22"/>
          <w:szCs w:val="22"/>
          <w:lang w:eastAsia="x-none"/>
        </w:rPr>
        <w:instrText xml:space="preserve"> DOCVARIABLE VAULT_ND_7db9b9e5-55ce-4e69-9a03-cb61fd83b079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110F6211" w14:textId="77777777" w:rsidR="00DE01F8" w:rsidRPr="00F17087" w:rsidRDefault="00DE01F8">
      <w:pPr>
        <w:rPr>
          <w:sz w:val="22"/>
          <w:szCs w:val="22"/>
        </w:rPr>
      </w:pPr>
    </w:p>
    <w:p w14:paraId="1631E87E" w14:textId="77777777" w:rsidR="004A2C73" w:rsidRPr="00F17087" w:rsidRDefault="004A2C73" w:rsidP="004A2C73">
      <w:pPr>
        <w:shd w:val="clear" w:color="auto" w:fill="FFFFFF"/>
        <w:rPr>
          <w:color w:val="222222"/>
          <w:sz w:val="22"/>
          <w:szCs w:val="22"/>
        </w:rPr>
      </w:pPr>
      <w:proofErr w:type="spellStart"/>
      <w:r w:rsidRPr="00F17087">
        <w:rPr>
          <w:color w:val="000000"/>
          <w:sz w:val="22"/>
          <w:szCs w:val="22"/>
        </w:rPr>
        <w:t>Teva</w:t>
      </w:r>
      <w:proofErr w:type="spellEnd"/>
      <w:r w:rsidRPr="00F17087">
        <w:rPr>
          <w:color w:val="000000"/>
          <w:sz w:val="22"/>
          <w:szCs w:val="22"/>
        </w:rPr>
        <w:t xml:space="preserve"> B.V.</w:t>
      </w:r>
    </w:p>
    <w:p w14:paraId="13B0DF3D" w14:textId="77777777" w:rsidR="004A2C73" w:rsidRPr="00F17087" w:rsidRDefault="004A2C73" w:rsidP="004A2C73">
      <w:pPr>
        <w:shd w:val="clear" w:color="auto" w:fill="FFFFFF"/>
        <w:rPr>
          <w:color w:val="222222"/>
          <w:sz w:val="22"/>
          <w:szCs w:val="22"/>
        </w:rPr>
      </w:pPr>
      <w:proofErr w:type="spellStart"/>
      <w:r w:rsidRPr="00F17087">
        <w:rPr>
          <w:color w:val="000000"/>
          <w:sz w:val="22"/>
          <w:szCs w:val="22"/>
        </w:rPr>
        <w:t>Swensweg</w:t>
      </w:r>
      <w:proofErr w:type="spellEnd"/>
      <w:r w:rsidRPr="00F17087">
        <w:rPr>
          <w:color w:val="000000"/>
          <w:sz w:val="22"/>
          <w:szCs w:val="22"/>
        </w:rPr>
        <w:t xml:space="preserve"> 5,</w:t>
      </w:r>
    </w:p>
    <w:p w14:paraId="0370DE80" w14:textId="77777777" w:rsidR="004A2C73" w:rsidRPr="00F17087" w:rsidRDefault="004A2C73" w:rsidP="004A2C73">
      <w:pPr>
        <w:shd w:val="clear" w:color="auto" w:fill="FFFFFF"/>
        <w:rPr>
          <w:color w:val="222222"/>
          <w:sz w:val="22"/>
          <w:szCs w:val="22"/>
        </w:rPr>
      </w:pPr>
      <w:r w:rsidRPr="00F17087">
        <w:rPr>
          <w:color w:val="000000"/>
          <w:sz w:val="22"/>
          <w:szCs w:val="22"/>
        </w:rPr>
        <w:t xml:space="preserve">2031 GA </w:t>
      </w:r>
      <w:proofErr w:type="spellStart"/>
      <w:r w:rsidRPr="00F17087">
        <w:rPr>
          <w:color w:val="000000"/>
          <w:sz w:val="22"/>
          <w:szCs w:val="22"/>
        </w:rPr>
        <w:t>Haarlem</w:t>
      </w:r>
      <w:proofErr w:type="spellEnd"/>
      <w:r w:rsidRPr="00F17087">
        <w:rPr>
          <w:color w:val="000000"/>
          <w:sz w:val="22"/>
          <w:szCs w:val="22"/>
        </w:rPr>
        <w:t>,</w:t>
      </w:r>
    </w:p>
    <w:p w14:paraId="1C147A3B" w14:textId="77777777" w:rsidR="004A2C73" w:rsidRPr="00F17087" w:rsidRDefault="004A2C73" w:rsidP="004A2C73">
      <w:pPr>
        <w:shd w:val="clear" w:color="auto" w:fill="FFFFFF"/>
        <w:rPr>
          <w:color w:val="222222"/>
          <w:sz w:val="22"/>
          <w:szCs w:val="22"/>
        </w:rPr>
      </w:pPr>
      <w:r w:rsidRPr="00F17087">
        <w:rPr>
          <w:color w:val="000000"/>
          <w:sz w:val="22"/>
          <w:szCs w:val="22"/>
        </w:rPr>
        <w:t>Nyderlandai</w:t>
      </w:r>
    </w:p>
    <w:p w14:paraId="58A1DB39" w14:textId="77777777" w:rsidR="00DE01F8" w:rsidRPr="00F17087" w:rsidRDefault="00DE01F8">
      <w:pPr>
        <w:rPr>
          <w:sz w:val="22"/>
          <w:szCs w:val="22"/>
        </w:rPr>
      </w:pPr>
    </w:p>
    <w:p w14:paraId="5463FB3A" w14:textId="77777777" w:rsidR="00DE01F8" w:rsidRPr="00F17087" w:rsidRDefault="00DE01F8">
      <w:pPr>
        <w:rPr>
          <w:sz w:val="22"/>
          <w:szCs w:val="22"/>
        </w:rPr>
      </w:pPr>
    </w:p>
    <w:p w14:paraId="1AA9B63E" w14:textId="7A316AAC" w:rsidR="00DE01F8" w:rsidRPr="00F17087" w:rsidRDefault="002D5C8E">
      <w:pPr>
        <w:keepNext/>
        <w:keepLines/>
        <w:tabs>
          <w:tab w:val="left" w:pos="567"/>
        </w:tabs>
        <w:outlineLvl w:val="2"/>
        <w:rPr>
          <w:b/>
          <w:bCs/>
          <w:sz w:val="22"/>
          <w:szCs w:val="22"/>
          <w:lang w:eastAsia="x-none"/>
        </w:rPr>
      </w:pPr>
      <w:r w:rsidRPr="00F17087">
        <w:rPr>
          <w:b/>
          <w:bCs/>
          <w:sz w:val="22"/>
          <w:szCs w:val="22"/>
          <w:lang w:eastAsia="x-none"/>
        </w:rPr>
        <w:t>8.</w:t>
      </w:r>
      <w:r w:rsidRPr="00F17087">
        <w:rPr>
          <w:b/>
          <w:bCs/>
          <w:sz w:val="22"/>
          <w:szCs w:val="22"/>
          <w:lang w:eastAsia="x-none"/>
        </w:rPr>
        <w:tab/>
        <w:t>REGISTRACIJOS PAŽYMĖJIMO NUMERIS (-IAI)</w:t>
      </w:r>
      <w:r w:rsidR="00274C2D">
        <w:rPr>
          <w:b/>
          <w:bCs/>
          <w:sz w:val="22"/>
          <w:szCs w:val="22"/>
          <w:lang w:eastAsia="x-none"/>
        </w:rPr>
        <w:fldChar w:fldCharType="begin"/>
      </w:r>
      <w:r w:rsidR="00274C2D">
        <w:rPr>
          <w:b/>
          <w:bCs/>
          <w:sz w:val="22"/>
          <w:szCs w:val="22"/>
          <w:lang w:eastAsia="x-none"/>
        </w:rPr>
        <w:instrText xml:space="preserve"> DOCVARIABLE VAULT_ND_e9963673-3954-4f85-ade2-49cee080bcfb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7BC117A6" w14:textId="77777777" w:rsidR="00DE01F8" w:rsidRPr="00F17087" w:rsidRDefault="00DE01F8">
      <w:pPr>
        <w:rPr>
          <w:sz w:val="22"/>
          <w:szCs w:val="22"/>
        </w:rPr>
      </w:pPr>
    </w:p>
    <w:tbl>
      <w:tblPr>
        <w:tblW w:w="0" w:type="auto"/>
        <w:tblLook w:val="04A0" w:firstRow="1" w:lastRow="0" w:firstColumn="1" w:lastColumn="0" w:noHBand="0" w:noVBand="1"/>
      </w:tblPr>
      <w:tblGrid>
        <w:gridCol w:w="2660"/>
        <w:gridCol w:w="3544"/>
        <w:gridCol w:w="2835"/>
      </w:tblGrid>
      <w:tr w:rsidR="0057026E" w14:paraId="5ACF5F72" w14:textId="77777777" w:rsidTr="003507D9">
        <w:tc>
          <w:tcPr>
            <w:tcW w:w="2660" w:type="dxa"/>
          </w:tcPr>
          <w:p w14:paraId="39B5452C" w14:textId="77777777" w:rsidR="0057026E" w:rsidRPr="003507D9" w:rsidRDefault="0057026E" w:rsidP="003507D9">
            <w:pPr>
              <w:ind w:left="-113" w:right="-113"/>
              <w:rPr>
                <w:sz w:val="21"/>
                <w:szCs w:val="21"/>
                <w:u w:val="single"/>
              </w:rPr>
            </w:pPr>
            <w:r w:rsidRPr="003507D9">
              <w:rPr>
                <w:rFonts w:eastAsia="Calibri"/>
                <w:sz w:val="21"/>
                <w:szCs w:val="21"/>
                <w:u w:val="single"/>
              </w:rPr>
              <w:t xml:space="preserve">  Lizdinė plokštelė:</w:t>
            </w:r>
          </w:p>
        </w:tc>
        <w:tc>
          <w:tcPr>
            <w:tcW w:w="3544" w:type="dxa"/>
          </w:tcPr>
          <w:p w14:paraId="7A2B8B36" w14:textId="77777777" w:rsidR="0057026E" w:rsidRPr="003507D9" w:rsidRDefault="0057026E" w:rsidP="003507D9">
            <w:pPr>
              <w:ind w:left="-113" w:right="-113"/>
              <w:rPr>
                <w:rFonts w:eastAsia="Calibri"/>
                <w:sz w:val="21"/>
                <w:szCs w:val="21"/>
                <w:u w:val="single"/>
              </w:rPr>
            </w:pPr>
            <w:r w:rsidRPr="003507D9">
              <w:rPr>
                <w:rFonts w:eastAsia="Calibri"/>
                <w:sz w:val="21"/>
                <w:szCs w:val="21"/>
                <w:u w:val="single"/>
              </w:rPr>
              <w:t xml:space="preserve"> Lizdinė plokštelė (kalendorinė pakuotė):</w:t>
            </w:r>
          </w:p>
        </w:tc>
        <w:tc>
          <w:tcPr>
            <w:tcW w:w="2835" w:type="dxa"/>
          </w:tcPr>
          <w:p w14:paraId="73889BD6" w14:textId="77777777" w:rsidR="0057026E" w:rsidRPr="003507D9" w:rsidRDefault="0057026E" w:rsidP="003507D9">
            <w:pPr>
              <w:ind w:left="-113" w:right="-113"/>
              <w:rPr>
                <w:rFonts w:eastAsia="Calibri"/>
                <w:sz w:val="21"/>
                <w:szCs w:val="21"/>
                <w:u w:val="single"/>
              </w:rPr>
            </w:pPr>
            <w:r w:rsidRPr="003507D9">
              <w:rPr>
                <w:rFonts w:eastAsia="Calibri"/>
                <w:sz w:val="21"/>
                <w:szCs w:val="21"/>
                <w:u w:val="single"/>
              </w:rPr>
              <w:t xml:space="preserve">  </w:t>
            </w:r>
            <w:proofErr w:type="spellStart"/>
            <w:r w:rsidRPr="003507D9">
              <w:rPr>
                <w:rFonts w:eastAsia="Calibri"/>
                <w:sz w:val="21"/>
                <w:szCs w:val="21"/>
                <w:u w:val="single"/>
              </w:rPr>
              <w:t>Dalomoji</w:t>
            </w:r>
            <w:proofErr w:type="spellEnd"/>
            <w:r w:rsidRPr="003507D9">
              <w:rPr>
                <w:rFonts w:eastAsia="Calibri"/>
                <w:sz w:val="21"/>
                <w:szCs w:val="21"/>
                <w:u w:val="single"/>
              </w:rPr>
              <w:t xml:space="preserve"> lizdinė plokštelė:</w:t>
            </w:r>
          </w:p>
        </w:tc>
      </w:tr>
      <w:tr w:rsidR="0057026E" w14:paraId="78F57403" w14:textId="77777777" w:rsidTr="003507D9">
        <w:tc>
          <w:tcPr>
            <w:tcW w:w="2660" w:type="dxa"/>
          </w:tcPr>
          <w:p w14:paraId="608D783F" w14:textId="77777777" w:rsidR="0057026E" w:rsidRPr="003507D9" w:rsidRDefault="0057026E" w:rsidP="00223569">
            <w:pPr>
              <w:rPr>
                <w:sz w:val="21"/>
                <w:szCs w:val="21"/>
              </w:rPr>
            </w:pPr>
            <w:r w:rsidRPr="003507D9">
              <w:rPr>
                <w:sz w:val="21"/>
                <w:szCs w:val="21"/>
              </w:rPr>
              <w:t>LT/1/23/5302/001 – N10</w:t>
            </w:r>
          </w:p>
          <w:p w14:paraId="2E4AEEF1" w14:textId="77777777" w:rsidR="0057026E" w:rsidRPr="003507D9" w:rsidRDefault="0057026E" w:rsidP="00223569">
            <w:pPr>
              <w:rPr>
                <w:sz w:val="21"/>
                <w:szCs w:val="21"/>
              </w:rPr>
            </w:pPr>
            <w:r w:rsidRPr="003507D9">
              <w:rPr>
                <w:sz w:val="21"/>
                <w:szCs w:val="21"/>
              </w:rPr>
              <w:t>LT/1/23/5302/002 – N30</w:t>
            </w:r>
          </w:p>
          <w:p w14:paraId="0BBD562A" w14:textId="77777777" w:rsidR="0057026E" w:rsidRPr="003507D9" w:rsidRDefault="0057026E" w:rsidP="00223569">
            <w:pPr>
              <w:rPr>
                <w:sz w:val="21"/>
                <w:szCs w:val="21"/>
              </w:rPr>
            </w:pPr>
            <w:r w:rsidRPr="003507D9">
              <w:rPr>
                <w:sz w:val="21"/>
                <w:szCs w:val="21"/>
              </w:rPr>
              <w:t>LT/1/23/5302/003 – N60</w:t>
            </w:r>
          </w:p>
          <w:p w14:paraId="799F4F16" w14:textId="77777777" w:rsidR="0057026E" w:rsidRPr="003507D9" w:rsidRDefault="0057026E" w:rsidP="00223569">
            <w:pPr>
              <w:rPr>
                <w:sz w:val="21"/>
                <w:szCs w:val="21"/>
              </w:rPr>
            </w:pPr>
            <w:r w:rsidRPr="003507D9">
              <w:rPr>
                <w:sz w:val="21"/>
                <w:szCs w:val="21"/>
              </w:rPr>
              <w:t>LT/1/23/5302/004 – N100</w:t>
            </w:r>
          </w:p>
          <w:p w14:paraId="6FAA0A48" w14:textId="77777777" w:rsidR="0057026E" w:rsidRPr="003507D9" w:rsidRDefault="0057026E" w:rsidP="00223569">
            <w:pPr>
              <w:rPr>
                <w:sz w:val="21"/>
                <w:szCs w:val="21"/>
              </w:rPr>
            </w:pPr>
            <w:r w:rsidRPr="003507D9">
              <w:rPr>
                <w:sz w:val="21"/>
                <w:szCs w:val="21"/>
              </w:rPr>
              <w:t>LT/1/23/5302/005 – N120</w:t>
            </w:r>
          </w:p>
          <w:p w14:paraId="69595FC5" w14:textId="77777777" w:rsidR="0057026E" w:rsidRPr="003507D9" w:rsidRDefault="0057026E" w:rsidP="003507D9">
            <w:pPr>
              <w:spacing w:after="120"/>
              <w:rPr>
                <w:sz w:val="21"/>
                <w:szCs w:val="21"/>
              </w:rPr>
            </w:pPr>
            <w:r w:rsidRPr="003507D9">
              <w:rPr>
                <w:sz w:val="21"/>
                <w:szCs w:val="21"/>
              </w:rPr>
              <w:t>LT/1/23/5302/006 – N180</w:t>
            </w:r>
          </w:p>
        </w:tc>
        <w:tc>
          <w:tcPr>
            <w:tcW w:w="3544" w:type="dxa"/>
          </w:tcPr>
          <w:p w14:paraId="24BBECE6" w14:textId="77777777" w:rsidR="0057026E" w:rsidRPr="003507D9" w:rsidRDefault="0057026E" w:rsidP="00223569">
            <w:pPr>
              <w:rPr>
                <w:sz w:val="21"/>
                <w:szCs w:val="21"/>
              </w:rPr>
            </w:pPr>
            <w:r w:rsidRPr="003507D9">
              <w:rPr>
                <w:sz w:val="21"/>
                <w:szCs w:val="21"/>
              </w:rPr>
              <w:t>LT/1/23/5302/007 – N14</w:t>
            </w:r>
          </w:p>
          <w:p w14:paraId="587BEF59" w14:textId="77777777" w:rsidR="0057026E" w:rsidRPr="003507D9" w:rsidRDefault="0057026E" w:rsidP="00223569">
            <w:pPr>
              <w:rPr>
                <w:sz w:val="21"/>
                <w:szCs w:val="21"/>
              </w:rPr>
            </w:pPr>
            <w:r w:rsidRPr="003507D9">
              <w:rPr>
                <w:sz w:val="21"/>
                <w:szCs w:val="21"/>
              </w:rPr>
              <w:t>LT/1/23/5302/008 – N56</w:t>
            </w:r>
          </w:p>
          <w:p w14:paraId="259A013A" w14:textId="77777777" w:rsidR="0057026E" w:rsidRPr="003507D9" w:rsidRDefault="0057026E" w:rsidP="00223569">
            <w:pPr>
              <w:rPr>
                <w:sz w:val="21"/>
                <w:szCs w:val="21"/>
              </w:rPr>
            </w:pPr>
            <w:r w:rsidRPr="003507D9">
              <w:rPr>
                <w:sz w:val="21"/>
                <w:szCs w:val="21"/>
              </w:rPr>
              <w:t>LT/1/23/5302/009 – N168</w:t>
            </w:r>
          </w:p>
          <w:p w14:paraId="202DC405" w14:textId="77777777" w:rsidR="0057026E" w:rsidRPr="003507D9" w:rsidRDefault="0057026E" w:rsidP="00223569">
            <w:pPr>
              <w:rPr>
                <w:sz w:val="21"/>
                <w:szCs w:val="21"/>
              </w:rPr>
            </w:pPr>
            <w:r w:rsidRPr="003507D9">
              <w:rPr>
                <w:sz w:val="21"/>
                <w:szCs w:val="21"/>
              </w:rPr>
              <w:t>LT/1/23/5302/010 – N196</w:t>
            </w:r>
          </w:p>
        </w:tc>
        <w:tc>
          <w:tcPr>
            <w:tcW w:w="2835" w:type="dxa"/>
          </w:tcPr>
          <w:p w14:paraId="16C5C544" w14:textId="77777777" w:rsidR="0057026E" w:rsidRPr="003507D9" w:rsidRDefault="0057026E" w:rsidP="00223569">
            <w:pPr>
              <w:rPr>
                <w:sz w:val="21"/>
                <w:szCs w:val="21"/>
              </w:rPr>
            </w:pPr>
            <w:r w:rsidRPr="003507D9">
              <w:rPr>
                <w:sz w:val="21"/>
                <w:szCs w:val="21"/>
              </w:rPr>
              <w:t>LT/1/23/5302/011 – N10x1</w:t>
            </w:r>
          </w:p>
          <w:p w14:paraId="3C2D8630" w14:textId="77777777" w:rsidR="0057026E" w:rsidRPr="003507D9" w:rsidRDefault="0057026E" w:rsidP="00223569">
            <w:pPr>
              <w:rPr>
                <w:sz w:val="21"/>
                <w:szCs w:val="21"/>
              </w:rPr>
            </w:pPr>
            <w:r w:rsidRPr="003507D9">
              <w:rPr>
                <w:sz w:val="21"/>
                <w:szCs w:val="21"/>
              </w:rPr>
              <w:t>LT/1/23/5302/012 – N60x1</w:t>
            </w:r>
          </w:p>
          <w:p w14:paraId="3981BA07" w14:textId="77777777" w:rsidR="0057026E" w:rsidRPr="003507D9" w:rsidRDefault="0057026E" w:rsidP="00223569">
            <w:pPr>
              <w:rPr>
                <w:sz w:val="21"/>
                <w:szCs w:val="21"/>
              </w:rPr>
            </w:pPr>
            <w:r w:rsidRPr="003507D9">
              <w:rPr>
                <w:sz w:val="21"/>
                <w:szCs w:val="21"/>
              </w:rPr>
              <w:t>LT/1/23/5302/013 – N90x1</w:t>
            </w:r>
          </w:p>
          <w:p w14:paraId="40CA692C" w14:textId="77777777" w:rsidR="0057026E" w:rsidRPr="003507D9" w:rsidRDefault="0057026E" w:rsidP="0057026E">
            <w:pPr>
              <w:rPr>
                <w:sz w:val="21"/>
                <w:szCs w:val="21"/>
              </w:rPr>
            </w:pPr>
            <w:r w:rsidRPr="003507D9">
              <w:rPr>
                <w:sz w:val="21"/>
                <w:szCs w:val="21"/>
              </w:rPr>
              <w:t>LT/1/23/5302/014 – N180x1 LT/1/23/5302/022 – N30x1</w:t>
            </w:r>
          </w:p>
          <w:p w14:paraId="30319387" w14:textId="77777777" w:rsidR="0057026E" w:rsidRPr="003507D9" w:rsidRDefault="0057026E" w:rsidP="00223569">
            <w:pPr>
              <w:rPr>
                <w:sz w:val="21"/>
                <w:szCs w:val="21"/>
              </w:rPr>
            </w:pPr>
          </w:p>
        </w:tc>
      </w:tr>
      <w:tr w:rsidR="0057026E" w14:paraId="61AB4312" w14:textId="77777777" w:rsidTr="003507D9">
        <w:tc>
          <w:tcPr>
            <w:tcW w:w="6204" w:type="dxa"/>
            <w:gridSpan w:val="2"/>
          </w:tcPr>
          <w:p w14:paraId="7B708C59" w14:textId="77777777" w:rsidR="0057026E" w:rsidRPr="003507D9" w:rsidRDefault="0057026E" w:rsidP="003507D9">
            <w:pPr>
              <w:ind w:left="-113" w:right="-113"/>
              <w:rPr>
                <w:rFonts w:eastAsia="Calibri"/>
                <w:sz w:val="21"/>
                <w:szCs w:val="21"/>
                <w:u w:val="single"/>
              </w:rPr>
            </w:pPr>
            <w:r w:rsidRPr="003507D9">
              <w:rPr>
                <w:rFonts w:eastAsia="Calibri"/>
                <w:sz w:val="21"/>
                <w:szCs w:val="21"/>
                <w:u w:val="single"/>
              </w:rPr>
              <w:t xml:space="preserve">   </w:t>
            </w:r>
            <w:proofErr w:type="spellStart"/>
            <w:r w:rsidRPr="003507D9">
              <w:rPr>
                <w:rFonts w:eastAsia="Calibri"/>
                <w:sz w:val="21"/>
                <w:szCs w:val="21"/>
                <w:u w:val="single"/>
              </w:rPr>
              <w:t>Dalomoji</w:t>
            </w:r>
            <w:proofErr w:type="spellEnd"/>
            <w:r w:rsidRPr="003507D9">
              <w:rPr>
                <w:rFonts w:eastAsia="Calibri"/>
                <w:sz w:val="21"/>
                <w:szCs w:val="21"/>
                <w:u w:val="single"/>
              </w:rPr>
              <w:t xml:space="preserve"> lizdinė plokštelė (kalendorinė pakuotė):</w:t>
            </w:r>
          </w:p>
          <w:p w14:paraId="27C53CE0" w14:textId="77777777" w:rsidR="0057026E" w:rsidRPr="003507D9" w:rsidRDefault="0057026E" w:rsidP="00223569">
            <w:pPr>
              <w:rPr>
                <w:rFonts w:eastAsia="Calibri"/>
                <w:sz w:val="21"/>
                <w:szCs w:val="21"/>
              </w:rPr>
            </w:pPr>
            <w:r w:rsidRPr="003507D9">
              <w:rPr>
                <w:rFonts w:eastAsia="Calibri"/>
                <w:sz w:val="21"/>
                <w:szCs w:val="21"/>
              </w:rPr>
              <w:t>LT/1/23/5302/015 – N14x1</w:t>
            </w:r>
          </w:p>
          <w:p w14:paraId="54BD31AB" w14:textId="77777777" w:rsidR="0057026E" w:rsidRPr="003507D9" w:rsidRDefault="0057026E" w:rsidP="00223569">
            <w:pPr>
              <w:rPr>
                <w:rFonts w:eastAsia="Calibri"/>
                <w:sz w:val="21"/>
                <w:szCs w:val="21"/>
              </w:rPr>
            </w:pPr>
            <w:r w:rsidRPr="003507D9">
              <w:rPr>
                <w:rFonts w:eastAsia="Calibri"/>
                <w:sz w:val="21"/>
                <w:szCs w:val="21"/>
              </w:rPr>
              <w:t>LT/1/23/5302/016 – N56x1</w:t>
            </w:r>
          </w:p>
          <w:p w14:paraId="79275438" w14:textId="77777777" w:rsidR="0057026E" w:rsidRPr="003507D9" w:rsidRDefault="0057026E" w:rsidP="00223569">
            <w:pPr>
              <w:rPr>
                <w:rFonts w:eastAsia="Calibri"/>
                <w:sz w:val="21"/>
                <w:szCs w:val="21"/>
              </w:rPr>
            </w:pPr>
            <w:r w:rsidRPr="003507D9">
              <w:rPr>
                <w:rFonts w:eastAsia="Calibri"/>
                <w:sz w:val="21"/>
                <w:szCs w:val="21"/>
              </w:rPr>
              <w:t>LT/1/23/5302/017 – N168x1</w:t>
            </w:r>
          </w:p>
          <w:p w14:paraId="74D6E625" w14:textId="77777777" w:rsidR="0057026E" w:rsidRPr="003507D9" w:rsidRDefault="0057026E" w:rsidP="00223569">
            <w:pPr>
              <w:rPr>
                <w:sz w:val="21"/>
                <w:szCs w:val="21"/>
              </w:rPr>
            </w:pPr>
            <w:r w:rsidRPr="003507D9">
              <w:rPr>
                <w:rFonts w:eastAsia="Calibri"/>
                <w:sz w:val="21"/>
                <w:szCs w:val="21"/>
              </w:rPr>
              <w:t>LT/1/23/5302/018 – N196x1</w:t>
            </w:r>
          </w:p>
        </w:tc>
        <w:tc>
          <w:tcPr>
            <w:tcW w:w="2835" w:type="dxa"/>
          </w:tcPr>
          <w:p w14:paraId="734818BE" w14:textId="77777777" w:rsidR="0057026E" w:rsidRPr="003507D9" w:rsidRDefault="0057026E" w:rsidP="003507D9">
            <w:pPr>
              <w:ind w:left="-113" w:right="-113"/>
              <w:rPr>
                <w:sz w:val="21"/>
                <w:szCs w:val="21"/>
              </w:rPr>
            </w:pPr>
            <w:r w:rsidRPr="003507D9">
              <w:rPr>
                <w:rFonts w:eastAsia="Calibri"/>
                <w:sz w:val="21"/>
                <w:szCs w:val="21"/>
                <w:u w:val="single"/>
              </w:rPr>
              <w:t xml:space="preserve">  Buteliukas</w:t>
            </w:r>
            <w:r w:rsidRPr="003507D9">
              <w:rPr>
                <w:sz w:val="21"/>
                <w:szCs w:val="21"/>
              </w:rPr>
              <w:t>:</w:t>
            </w:r>
          </w:p>
          <w:p w14:paraId="2FEA223E" w14:textId="77777777" w:rsidR="0057026E" w:rsidRPr="003507D9" w:rsidRDefault="0057026E" w:rsidP="00223569">
            <w:pPr>
              <w:rPr>
                <w:sz w:val="21"/>
                <w:szCs w:val="21"/>
              </w:rPr>
            </w:pPr>
            <w:r w:rsidRPr="003507D9">
              <w:rPr>
                <w:sz w:val="21"/>
                <w:szCs w:val="21"/>
              </w:rPr>
              <w:t>LT/1/23/5302/019 – N60</w:t>
            </w:r>
          </w:p>
          <w:p w14:paraId="443069AF" w14:textId="77777777" w:rsidR="0057026E" w:rsidRPr="003507D9" w:rsidRDefault="0057026E" w:rsidP="00223569">
            <w:pPr>
              <w:rPr>
                <w:sz w:val="21"/>
                <w:szCs w:val="21"/>
              </w:rPr>
            </w:pPr>
            <w:r w:rsidRPr="003507D9">
              <w:rPr>
                <w:sz w:val="21"/>
                <w:szCs w:val="21"/>
              </w:rPr>
              <w:t>LT/1/23/5302/020 – N100</w:t>
            </w:r>
          </w:p>
          <w:p w14:paraId="10532B27" w14:textId="77777777" w:rsidR="0057026E" w:rsidRPr="003507D9" w:rsidRDefault="0057026E" w:rsidP="00223569">
            <w:pPr>
              <w:rPr>
                <w:sz w:val="21"/>
                <w:szCs w:val="21"/>
              </w:rPr>
            </w:pPr>
            <w:r w:rsidRPr="003507D9">
              <w:rPr>
                <w:sz w:val="21"/>
                <w:szCs w:val="21"/>
              </w:rPr>
              <w:t>LT/1/23/5302/021 – N180</w:t>
            </w:r>
          </w:p>
        </w:tc>
      </w:tr>
    </w:tbl>
    <w:p w14:paraId="0238E375" w14:textId="77777777" w:rsidR="00DE01F8" w:rsidRDefault="00DE01F8">
      <w:pPr>
        <w:rPr>
          <w:sz w:val="22"/>
          <w:szCs w:val="22"/>
        </w:rPr>
      </w:pPr>
    </w:p>
    <w:p w14:paraId="5B7AB1C8" w14:textId="77777777" w:rsidR="0057026E" w:rsidRPr="00F17087" w:rsidRDefault="0057026E">
      <w:pPr>
        <w:rPr>
          <w:sz w:val="22"/>
          <w:szCs w:val="22"/>
        </w:rPr>
      </w:pPr>
    </w:p>
    <w:p w14:paraId="0D031AEE" w14:textId="37A919B6" w:rsidR="00DE01F8" w:rsidRPr="00F17087" w:rsidRDefault="002D5C8E">
      <w:pPr>
        <w:keepNext/>
        <w:keepLines/>
        <w:tabs>
          <w:tab w:val="left" w:pos="567"/>
        </w:tabs>
        <w:outlineLvl w:val="2"/>
        <w:rPr>
          <w:b/>
          <w:bCs/>
          <w:sz w:val="22"/>
          <w:szCs w:val="22"/>
          <w:lang w:eastAsia="x-none"/>
        </w:rPr>
      </w:pPr>
      <w:r w:rsidRPr="00F17087">
        <w:rPr>
          <w:b/>
          <w:bCs/>
          <w:sz w:val="22"/>
          <w:szCs w:val="22"/>
          <w:lang w:eastAsia="x-none"/>
        </w:rPr>
        <w:t>9.</w:t>
      </w:r>
      <w:r w:rsidRPr="00F17087">
        <w:rPr>
          <w:b/>
          <w:bCs/>
          <w:sz w:val="22"/>
          <w:szCs w:val="22"/>
          <w:lang w:eastAsia="x-none"/>
        </w:rPr>
        <w:tab/>
        <w:t>REGISTRAVIMO / PERREGISTRAVIMO DATA</w:t>
      </w:r>
      <w:r w:rsidR="00274C2D">
        <w:rPr>
          <w:b/>
          <w:bCs/>
          <w:sz w:val="22"/>
          <w:szCs w:val="22"/>
          <w:lang w:eastAsia="x-none"/>
        </w:rPr>
        <w:fldChar w:fldCharType="begin"/>
      </w:r>
      <w:r w:rsidR="00274C2D">
        <w:rPr>
          <w:b/>
          <w:bCs/>
          <w:sz w:val="22"/>
          <w:szCs w:val="22"/>
          <w:lang w:eastAsia="x-none"/>
        </w:rPr>
        <w:instrText xml:space="preserve"> DOCVARIABLE VAULT_ND_32f42230-c9dd-425a-a076-5789910d89cd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4B2CDBB3" w14:textId="77777777" w:rsidR="00DE01F8" w:rsidRPr="00F17087" w:rsidRDefault="00DE01F8">
      <w:pPr>
        <w:rPr>
          <w:sz w:val="22"/>
          <w:szCs w:val="22"/>
        </w:rPr>
      </w:pPr>
    </w:p>
    <w:p w14:paraId="12F5478F" w14:textId="77777777" w:rsidR="001F2E7D" w:rsidRPr="00BA2290" w:rsidRDefault="002D5C8E" w:rsidP="001F2E7D">
      <w:pPr>
        <w:rPr>
          <w:rFonts w:eastAsia="Calibri"/>
          <w:color w:val="000000"/>
          <w:sz w:val="22"/>
          <w:szCs w:val="22"/>
        </w:rPr>
      </w:pPr>
      <w:r w:rsidRPr="00F17087">
        <w:rPr>
          <w:sz w:val="22"/>
          <w:szCs w:val="22"/>
        </w:rPr>
        <w:t>Registravimo data</w:t>
      </w:r>
      <w:r w:rsidR="004A2C73" w:rsidRPr="00F17087">
        <w:rPr>
          <w:sz w:val="22"/>
          <w:szCs w:val="22"/>
        </w:rPr>
        <w:t xml:space="preserve"> </w:t>
      </w:r>
      <w:r w:rsidR="001F2E7D" w:rsidRPr="00BA2290">
        <w:rPr>
          <w:rFonts w:eastAsia="Calibri"/>
          <w:color w:val="000000"/>
          <w:sz w:val="22"/>
          <w:szCs w:val="22"/>
        </w:rPr>
        <w:t>2023 m. gruodžio 22 d.</w:t>
      </w:r>
    </w:p>
    <w:p w14:paraId="66C6F125" w14:textId="77777777" w:rsidR="00DE01F8" w:rsidRPr="00F17087" w:rsidRDefault="00DE01F8">
      <w:pPr>
        <w:rPr>
          <w:sz w:val="22"/>
          <w:szCs w:val="22"/>
        </w:rPr>
      </w:pPr>
    </w:p>
    <w:p w14:paraId="791DFB1E" w14:textId="77777777" w:rsidR="00DE01F8" w:rsidRPr="00F17087" w:rsidRDefault="00DE01F8">
      <w:pPr>
        <w:tabs>
          <w:tab w:val="left" w:pos="567"/>
        </w:tabs>
        <w:rPr>
          <w:sz w:val="22"/>
          <w:szCs w:val="22"/>
        </w:rPr>
      </w:pPr>
    </w:p>
    <w:p w14:paraId="0E37B692" w14:textId="220E368E" w:rsidR="00DE01F8" w:rsidRPr="00F17087" w:rsidRDefault="002D5C8E">
      <w:pPr>
        <w:keepNext/>
        <w:keepLines/>
        <w:tabs>
          <w:tab w:val="left" w:pos="567"/>
        </w:tabs>
        <w:outlineLvl w:val="2"/>
        <w:rPr>
          <w:b/>
          <w:bCs/>
          <w:sz w:val="22"/>
          <w:szCs w:val="22"/>
          <w:lang w:eastAsia="x-none"/>
        </w:rPr>
      </w:pPr>
      <w:r w:rsidRPr="00F17087">
        <w:rPr>
          <w:b/>
          <w:bCs/>
          <w:sz w:val="22"/>
          <w:szCs w:val="22"/>
          <w:lang w:eastAsia="x-none"/>
        </w:rPr>
        <w:t>10.</w:t>
      </w:r>
      <w:r w:rsidRPr="00F17087">
        <w:rPr>
          <w:b/>
          <w:bCs/>
          <w:sz w:val="22"/>
          <w:szCs w:val="22"/>
          <w:lang w:eastAsia="x-none"/>
        </w:rPr>
        <w:tab/>
        <w:t>TEKSTO PERŽIŪROS DATA</w:t>
      </w:r>
      <w:r w:rsidR="00274C2D">
        <w:rPr>
          <w:b/>
          <w:bCs/>
          <w:sz w:val="22"/>
          <w:szCs w:val="22"/>
          <w:lang w:eastAsia="x-none"/>
        </w:rPr>
        <w:fldChar w:fldCharType="begin"/>
      </w:r>
      <w:r w:rsidR="00274C2D">
        <w:rPr>
          <w:b/>
          <w:bCs/>
          <w:sz w:val="22"/>
          <w:szCs w:val="22"/>
          <w:lang w:eastAsia="x-none"/>
        </w:rPr>
        <w:instrText xml:space="preserve"> DOCVARIABLE VAULT_ND_da0ce469-4603-45bb-98a6-e9e3a375d08d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0A63BE82" w14:textId="77777777" w:rsidR="00DE01F8" w:rsidRPr="00F17087" w:rsidRDefault="00DE01F8">
      <w:pPr>
        <w:rPr>
          <w:sz w:val="22"/>
          <w:szCs w:val="22"/>
        </w:rPr>
      </w:pPr>
    </w:p>
    <w:p w14:paraId="2F902EEF" w14:textId="65451CE9" w:rsidR="00DE01F8" w:rsidRPr="00F17087" w:rsidRDefault="00D21F1E">
      <w:pPr>
        <w:rPr>
          <w:sz w:val="22"/>
          <w:szCs w:val="22"/>
        </w:rPr>
      </w:pPr>
      <w:r>
        <w:rPr>
          <w:rFonts w:eastAsia="Calibri"/>
          <w:color w:val="000000"/>
          <w:sz w:val="22"/>
          <w:szCs w:val="22"/>
        </w:rPr>
        <w:t>2025 m. lapkričio 28 d.</w:t>
      </w:r>
    </w:p>
    <w:p w14:paraId="49655905" w14:textId="77777777" w:rsidR="00DE01F8" w:rsidRPr="00F17087" w:rsidRDefault="00DE01F8">
      <w:pPr>
        <w:rPr>
          <w:sz w:val="22"/>
          <w:szCs w:val="22"/>
        </w:rPr>
      </w:pPr>
    </w:p>
    <w:p w14:paraId="5014F89F" w14:textId="77777777" w:rsidR="00DE01F8" w:rsidRPr="00F17087" w:rsidRDefault="002D5C8E">
      <w:pPr>
        <w:tabs>
          <w:tab w:val="left" w:pos="5954"/>
          <w:tab w:val="left" w:pos="6237"/>
          <w:tab w:val="left" w:pos="6663"/>
          <w:tab w:val="left" w:pos="6946"/>
        </w:tabs>
        <w:rPr>
          <w:rFonts w:eastAsia="SimSun"/>
          <w:sz w:val="22"/>
          <w:szCs w:val="22"/>
        </w:rPr>
      </w:pPr>
      <w:r w:rsidRPr="00F17087">
        <w:rPr>
          <w:rFonts w:eastAsia="SimSun"/>
          <w:sz w:val="22"/>
          <w:szCs w:val="22"/>
        </w:rPr>
        <w:t>Išsami informacija apie šį vaistinį preparatą pateikiama Valstybinės vaistų kontrolės tarnybos prie Lietuvos Respublikos sveikatos apsaugos ministerijos tinklalapyje</w:t>
      </w:r>
      <w:r w:rsidRPr="00F17087">
        <w:rPr>
          <w:rFonts w:eastAsia="SimSun"/>
          <w:i/>
          <w:sz w:val="22"/>
          <w:szCs w:val="22"/>
        </w:rPr>
        <w:t xml:space="preserve"> </w:t>
      </w:r>
      <w:hyperlink r:id="rId10" w:history="1">
        <w:r w:rsidR="0068269A" w:rsidRPr="0068269A">
          <w:rPr>
            <w:rStyle w:val="Hipersaitas"/>
            <w:sz w:val="22"/>
            <w:szCs w:val="22"/>
            <w:lang w:eastAsia="lt-LT"/>
          </w:rPr>
          <w:t>https://vvkt.lrv.lt/lt/</w:t>
        </w:r>
      </w:hyperlink>
      <w:r w:rsidR="0068269A">
        <w:rPr>
          <w:sz w:val="22"/>
          <w:szCs w:val="22"/>
          <w:lang w:eastAsia="lt-LT"/>
        </w:rPr>
        <w:t>.</w:t>
      </w:r>
    </w:p>
    <w:p w14:paraId="4F92C381" w14:textId="77777777" w:rsidR="00DE01F8" w:rsidRPr="00F17087" w:rsidRDefault="00DE01F8">
      <w:pPr>
        <w:tabs>
          <w:tab w:val="center" w:pos="4819"/>
          <w:tab w:val="right" w:pos="9638"/>
        </w:tabs>
        <w:rPr>
          <w:sz w:val="22"/>
          <w:szCs w:val="22"/>
        </w:rPr>
      </w:pPr>
    </w:p>
    <w:p w14:paraId="4C62FA3D" w14:textId="77777777" w:rsidR="00DE01F8" w:rsidRPr="00F17087" w:rsidRDefault="00DE01F8">
      <w:pPr>
        <w:tabs>
          <w:tab w:val="left" w:pos="4962"/>
        </w:tabs>
        <w:ind w:left="4962"/>
        <w:rPr>
          <w:sz w:val="22"/>
          <w:szCs w:val="22"/>
        </w:rPr>
        <w:sectPr w:rsidR="00DE01F8" w:rsidRPr="00F17087" w:rsidSect="00A33C06">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pgNumType w:start="1" w:chapStyle="1"/>
          <w:cols w:space="1296"/>
          <w:titlePg/>
          <w:docGrid w:linePitch="360"/>
        </w:sectPr>
      </w:pPr>
    </w:p>
    <w:p w14:paraId="0C26CFDA" w14:textId="77777777" w:rsidR="00DE01F8" w:rsidRPr="00F17087" w:rsidRDefault="00DE01F8">
      <w:pPr>
        <w:tabs>
          <w:tab w:val="left" w:pos="567"/>
        </w:tabs>
        <w:spacing w:line="260" w:lineRule="exact"/>
        <w:rPr>
          <w:sz w:val="22"/>
          <w:szCs w:val="22"/>
        </w:rPr>
      </w:pPr>
    </w:p>
    <w:p w14:paraId="4800A1EE" w14:textId="77777777" w:rsidR="00DE01F8" w:rsidRPr="00F17087" w:rsidRDefault="00DE01F8">
      <w:pPr>
        <w:tabs>
          <w:tab w:val="left" w:pos="567"/>
        </w:tabs>
        <w:spacing w:line="260" w:lineRule="exact"/>
        <w:rPr>
          <w:sz w:val="22"/>
          <w:szCs w:val="22"/>
        </w:rPr>
      </w:pPr>
    </w:p>
    <w:p w14:paraId="5B510917" w14:textId="77777777" w:rsidR="00DE01F8" w:rsidRPr="00F17087" w:rsidRDefault="00DE01F8">
      <w:pPr>
        <w:tabs>
          <w:tab w:val="left" w:pos="567"/>
        </w:tabs>
        <w:spacing w:line="260" w:lineRule="exact"/>
        <w:rPr>
          <w:sz w:val="22"/>
          <w:szCs w:val="22"/>
        </w:rPr>
      </w:pPr>
    </w:p>
    <w:p w14:paraId="4ED6AB32" w14:textId="77777777" w:rsidR="00DE01F8" w:rsidRPr="00F17087" w:rsidRDefault="00DE01F8">
      <w:pPr>
        <w:tabs>
          <w:tab w:val="left" w:pos="567"/>
        </w:tabs>
        <w:spacing w:line="260" w:lineRule="exact"/>
        <w:rPr>
          <w:sz w:val="22"/>
          <w:szCs w:val="22"/>
        </w:rPr>
      </w:pPr>
    </w:p>
    <w:p w14:paraId="1C726FF6" w14:textId="77777777" w:rsidR="00DE01F8" w:rsidRPr="00F17087" w:rsidRDefault="00DE01F8">
      <w:pPr>
        <w:tabs>
          <w:tab w:val="left" w:pos="567"/>
        </w:tabs>
        <w:spacing w:line="260" w:lineRule="exact"/>
        <w:rPr>
          <w:sz w:val="22"/>
          <w:szCs w:val="22"/>
        </w:rPr>
      </w:pPr>
    </w:p>
    <w:p w14:paraId="6D3DFF30" w14:textId="77777777" w:rsidR="00DE01F8" w:rsidRPr="00F17087" w:rsidRDefault="00DE01F8">
      <w:pPr>
        <w:tabs>
          <w:tab w:val="left" w:pos="567"/>
        </w:tabs>
        <w:spacing w:line="260" w:lineRule="exact"/>
        <w:rPr>
          <w:sz w:val="22"/>
          <w:szCs w:val="22"/>
        </w:rPr>
      </w:pPr>
    </w:p>
    <w:p w14:paraId="7E73D7EF" w14:textId="77777777" w:rsidR="00DE01F8" w:rsidRPr="00F17087" w:rsidRDefault="00DE01F8">
      <w:pPr>
        <w:tabs>
          <w:tab w:val="left" w:pos="567"/>
        </w:tabs>
        <w:spacing w:line="260" w:lineRule="exact"/>
        <w:rPr>
          <w:sz w:val="22"/>
          <w:szCs w:val="22"/>
        </w:rPr>
      </w:pPr>
    </w:p>
    <w:p w14:paraId="3D2FE3A3" w14:textId="77777777" w:rsidR="00DE01F8" w:rsidRPr="00F17087" w:rsidRDefault="00DE01F8">
      <w:pPr>
        <w:tabs>
          <w:tab w:val="left" w:pos="567"/>
        </w:tabs>
        <w:spacing w:line="260" w:lineRule="exact"/>
        <w:rPr>
          <w:sz w:val="22"/>
          <w:szCs w:val="22"/>
        </w:rPr>
      </w:pPr>
    </w:p>
    <w:p w14:paraId="713CA8C6" w14:textId="77777777" w:rsidR="00DE01F8" w:rsidRPr="00F17087" w:rsidRDefault="00DE01F8">
      <w:pPr>
        <w:tabs>
          <w:tab w:val="left" w:pos="567"/>
        </w:tabs>
        <w:spacing w:line="260" w:lineRule="exact"/>
        <w:rPr>
          <w:sz w:val="22"/>
          <w:szCs w:val="22"/>
        </w:rPr>
      </w:pPr>
    </w:p>
    <w:p w14:paraId="3F23957D" w14:textId="77777777" w:rsidR="00DE01F8" w:rsidRPr="00F17087" w:rsidRDefault="00DE01F8">
      <w:pPr>
        <w:tabs>
          <w:tab w:val="left" w:pos="567"/>
        </w:tabs>
        <w:spacing w:line="260" w:lineRule="exact"/>
        <w:rPr>
          <w:sz w:val="22"/>
          <w:szCs w:val="22"/>
        </w:rPr>
      </w:pPr>
    </w:p>
    <w:p w14:paraId="532AA311" w14:textId="77777777" w:rsidR="00DE01F8" w:rsidRPr="00F17087" w:rsidRDefault="00DE01F8">
      <w:pPr>
        <w:tabs>
          <w:tab w:val="left" w:pos="567"/>
        </w:tabs>
        <w:spacing w:line="260" w:lineRule="exact"/>
        <w:rPr>
          <w:sz w:val="22"/>
          <w:szCs w:val="22"/>
        </w:rPr>
      </w:pPr>
    </w:p>
    <w:p w14:paraId="25BEA808" w14:textId="77777777" w:rsidR="00DE01F8" w:rsidRPr="00F17087" w:rsidRDefault="00DE01F8">
      <w:pPr>
        <w:tabs>
          <w:tab w:val="left" w:pos="567"/>
        </w:tabs>
        <w:spacing w:line="260" w:lineRule="exact"/>
        <w:rPr>
          <w:sz w:val="22"/>
          <w:szCs w:val="22"/>
        </w:rPr>
      </w:pPr>
    </w:p>
    <w:p w14:paraId="1E41011E" w14:textId="77777777" w:rsidR="00DE01F8" w:rsidRPr="00F17087" w:rsidRDefault="00DE01F8">
      <w:pPr>
        <w:tabs>
          <w:tab w:val="left" w:pos="567"/>
        </w:tabs>
        <w:spacing w:line="260" w:lineRule="exact"/>
        <w:rPr>
          <w:sz w:val="22"/>
          <w:szCs w:val="22"/>
        </w:rPr>
      </w:pPr>
    </w:p>
    <w:p w14:paraId="3ED496F1" w14:textId="77777777" w:rsidR="00DE01F8" w:rsidRPr="00F17087" w:rsidRDefault="002D5C8E">
      <w:pPr>
        <w:tabs>
          <w:tab w:val="left" w:pos="567"/>
        </w:tabs>
        <w:spacing w:line="260" w:lineRule="exact"/>
        <w:jc w:val="center"/>
        <w:rPr>
          <w:b/>
          <w:sz w:val="22"/>
          <w:szCs w:val="22"/>
        </w:rPr>
      </w:pPr>
      <w:r w:rsidRPr="00F17087">
        <w:rPr>
          <w:b/>
          <w:sz w:val="22"/>
          <w:szCs w:val="22"/>
        </w:rPr>
        <w:t>II PRIEDAS</w:t>
      </w:r>
    </w:p>
    <w:p w14:paraId="7CAF7A7B" w14:textId="77777777" w:rsidR="00DE01F8" w:rsidRPr="00F17087" w:rsidRDefault="00DE01F8">
      <w:pPr>
        <w:tabs>
          <w:tab w:val="left" w:pos="567"/>
        </w:tabs>
        <w:spacing w:line="260" w:lineRule="exact"/>
        <w:ind w:left="1701" w:right="1416" w:hanging="567"/>
        <w:rPr>
          <w:sz w:val="22"/>
          <w:szCs w:val="22"/>
        </w:rPr>
      </w:pPr>
    </w:p>
    <w:p w14:paraId="72FAC634" w14:textId="77777777" w:rsidR="00DE01F8" w:rsidRPr="00F17087" w:rsidRDefault="002D5C8E">
      <w:pPr>
        <w:tabs>
          <w:tab w:val="left" w:pos="567"/>
        </w:tabs>
        <w:spacing w:line="260" w:lineRule="exact"/>
        <w:jc w:val="center"/>
        <w:rPr>
          <w:i/>
          <w:sz w:val="22"/>
          <w:szCs w:val="22"/>
        </w:rPr>
      </w:pPr>
      <w:r w:rsidRPr="00F17087">
        <w:rPr>
          <w:b/>
          <w:sz w:val="22"/>
          <w:szCs w:val="22"/>
        </w:rPr>
        <w:t>REGISTRACIJOS SĄLYGOS</w:t>
      </w:r>
    </w:p>
    <w:p w14:paraId="1992AD1B" w14:textId="77777777" w:rsidR="00DE01F8" w:rsidRPr="00F17087" w:rsidRDefault="00DE01F8">
      <w:pPr>
        <w:tabs>
          <w:tab w:val="left" w:pos="567"/>
        </w:tabs>
        <w:spacing w:line="260" w:lineRule="exact"/>
        <w:rPr>
          <w:sz w:val="22"/>
          <w:szCs w:val="22"/>
        </w:rPr>
      </w:pPr>
    </w:p>
    <w:p w14:paraId="2B07B429" w14:textId="77777777" w:rsidR="00DE01F8" w:rsidRPr="00F17087" w:rsidRDefault="006F3309">
      <w:pPr>
        <w:tabs>
          <w:tab w:val="left" w:pos="1701"/>
        </w:tabs>
        <w:spacing w:line="260" w:lineRule="exact"/>
        <w:ind w:left="1701" w:right="567" w:hanging="567"/>
        <w:rPr>
          <w:b/>
          <w:sz w:val="22"/>
          <w:szCs w:val="22"/>
        </w:rPr>
      </w:pPr>
      <w:r w:rsidRPr="00F17087">
        <w:rPr>
          <w:b/>
          <w:sz w:val="22"/>
          <w:szCs w:val="22"/>
        </w:rPr>
        <w:t>A.</w:t>
      </w:r>
      <w:r w:rsidRPr="00F17087">
        <w:rPr>
          <w:b/>
          <w:sz w:val="22"/>
          <w:szCs w:val="22"/>
        </w:rPr>
        <w:tab/>
      </w:r>
      <w:r w:rsidR="002D5C8E" w:rsidRPr="00F17087">
        <w:rPr>
          <w:b/>
          <w:sz w:val="22"/>
          <w:szCs w:val="22"/>
        </w:rPr>
        <w:t xml:space="preserve">GAMINTOJAS, ATSAKINGAS </w:t>
      </w:r>
      <w:r w:rsidRPr="00F17087">
        <w:rPr>
          <w:b/>
          <w:sz w:val="22"/>
          <w:szCs w:val="22"/>
        </w:rPr>
        <w:t>UŽ SERIJŲ IŠLEIDIMĄ</w:t>
      </w:r>
    </w:p>
    <w:p w14:paraId="61974A15" w14:textId="77777777" w:rsidR="00DE01F8" w:rsidRPr="00F17087" w:rsidRDefault="00DE01F8">
      <w:pPr>
        <w:tabs>
          <w:tab w:val="left" w:pos="1701"/>
        </w:tabs>
        <w:spacing w:line="260" w:lineRule="exact"/>
        <w:ind w:left="567" w:right="567" w:hanging="567"/>
        <w:rPr>
          <w:sz w:val="22"/>
          <w:szCs w:val="22"/>
        </w:rPr>
      </w:pPr>
    </w:p>
    <w:p w14:paraId="0401E285" w14:textId="77777777" w:rsidR="00DE01F8" w:rsidRPr="00F17087" w:rsidRDefault="002D5C8E">
      <w:pPr>
        <w:tabs>
          <w:tab w:val="left" w:pos="1701"/>
        </w:tabs>
        <w:spacing w:line="260" w:lineRule="exact"/>
        <w:ind w:left="1701" w:right="567" w:hanging="567"/>
        <w:rPr>
          <w:b/>
          <w:sz w:val="22"/>
          <w:szCs w:val="22"/>
        </w:rPr>
      </w:pPr>
      <w:r w:rsidRPr="00F17087">
        <w:rPr>
          <w:b/>
          <w:sz w:val="22"/>
          <w:szCs w:val="22"/>
        </w:rPr>
        <w:t>B.</w:t>
      </w:r>
      <w:r w:rsidRPr="00F17087">
        <w:rPr>
          <w:b/>
          <w:sz w:val="22"/>
          <w:szCs w:val="22"/>
        </w:rPr>
        <w:tab/>
        <w:t>TIEKIMO IR VARTOJIMO SĄLYGOS AR APRIBOJIMAI</w:t>
      </w:r>
    </w:p>
    <w:p w14:paraId="575BC874" w14:textId="77777777" w:rsidR="00DE01F8" w:rsidRPr="00F17087" w:rsidRDefault="00DE01F8">
      <w:pPr>
        <w:tabs>
          <w:tab w:val="left" w:pos="1701"/>
        </w:tabs>
        <w:spacing w:line="260" w:lineRule="exact"/>
        <w:ind w:left="567" w:right="567" w:hanging="567"/>
        <w:rPr>
          <w:sz w:val="22"/>
          <w:szCs w:val="22"/>
        </w:rPr>
      </w:pPr>
    </w:p>
    <w:p w14:paraId="7725F68F" w14:textId="77777777" w:rsidR="00DE01F8" w:rsidRPr="00F17087" w:rsidRDefault="002D5C8E">
      <w:pPr>
        <w:tabs>
          <w:tab w:val="left" w:pos="1701"/>
        </w:tabs>
        <w:spacing w:line="260" w:lineRule="exact"/>
        <w:ind w:left="1701" w:right="567" w:hanging="567"/>
        <w:rPr>
          <w:b/>
          <w:sz w:val="22"/>
          <w:szCs w:val="22"/>
        </w:rPr>
      </w:pPr>
      <w:r w:rsidRPr="00F17087">
        <w:rPr>
          <w:b/>
          <w:sz w:val="22"/>
          <w:szCs w:val="22"/>
        </w:rPr>
        <w:t>C.</w:t>
      </w:r>
      <w:r w:rsidRPr="00F17087">
        <w:rPr>
          <w:b/>
          <w:sz w:val="22"/>
          <w:szCs w:val="22"/>
        </w:rPr>
        <w:tab/>
        <w:t xml:space="preserve">KITOS SĄLYGOS IR REIKALAVIMAI REGISTRUOTOJUI </w:t>
      </w:r>
    </w:p>
    <w:p w14:paraId="0670C5C9" w14:textId="77777777" w:rsidR="00DE01F8" w:rsidRPr="00F17087" w:rsidRDefault="00DE01F8">
      <w:pPr>
        <w:tabs>
          <w:tab w:val="left" w:pos="1701"/>
        </w:tabs>
        <w:spacing w:line="260" w:lineRule="exact"/>
        <w:ind w:left="1701" w:right="567" w:hanging="567"/>
        <w:rPr>
          <w:b/>
          <w:sz w:val="22"/>
          <w:szCs w:val="22"/>
        </w:rPr>
      </w:pPr>
    </w:p>
    <w:p w14:paraId="2F6070FC" w14:textId="77777777" w:rsidR="00DE01F8" w:rsidRPr="00F17087" w:rsidRDefault="002D5C8E">
      <w:pPr>
        <w:tabs>
          <w:tab w:val="left" w:pos="1701"/>
        </w:tabs>
        <w:spacing w:line="260" w:lineRule="exact"/>
        <w:ind w:left="1701" w:right="567" w:hanging="567"/>
        <w:rPr>
          <w:b/>
          <w:bCs/>
          <w:sz w:val="22"/>
          <w:szCs w:val="22"/>
        </w:rPr>
      </w:pPr>
      <w:r w:rsidRPr="00F17087">
        <w:rPr>
          <w:b/>
          <w:bCs/>
          <w:sz w:val="22"/>
          <w:szCs w:val="22"/>
        </w:rPr>
        <w:t>D.</w:t>
      </w:r>
      <w:r w:rsidRPr="00F17087">
        <w:rPr>
          <w:b/>
          <w:sz w:val="22"/>
          <w:szCs w:val="22"/>
        </w:rPr>
        <w:tab/>
      </w:r>
      <w:r w:rsidRPr="00F17087">
        <w:rPr>
          <w:b/>
          <w:bCs/>
          <w:caps/>
          <w:sz w:val="22"/>
          <w:szCs w:val="22"/>
        </w:rPr>
        <w:t xml:space="preserve">SĄLYGOS AR APRIBOJIMAI, SKIRTI SAUGIAM IR VEIKSMINGAM VAISTINIO </w:t>
      </w:r>
      <w:r w:rsidR="006F3309" w:rsidRPr="00F17087">
        <w:rPr>
          <w:b/>
          <w:bCs/>
          <w:caps/>
          <w:sz w:val="22"/>
          <w:szCs w:val="22"/>
        </w:rPr>
        <w:t>PREPARATO VARTOJIMUI UŽTIKRINTI</w:t>
      </w:r>
    </w:p>
    <w:p w14:paraId="21DB3988" w14:textId="77777777" w:rsidR="00DE01F8" w:rsidRPr="00F17087" w:rsidRDefault="00DE01F8">
      <w:pPr>
        <w:tabs>
          <w:tab w:val="left" w:pos="1701"/>
        </w:tabs>
        <w:spacing w:line="260" w:lineRule="exact"/>
        <w:ind w:left="1701" w:right="567" w:hanging="567"/>
        <w:rPr>
          <w:b/>
          <w:sz w:val="22"/>
          <w:szCs w:val="22"/>
        </w:rPr>
      </w:pPr>
    </w:p>
    <w:p w14:paraId="723AE2E8" w14:textId="77777777" w:rsidR="00DE01F8" w:rsidRPr="00F17087" w:rsidRDefault="00DE01F8">
      <w:pPr>
        <w:tabs>
          <w:tab w:val="left" w:pos="567"/>
        </w:tabs>
        <w:spacing w:line="260" w:lineRule="exact"/>
        <w:ind w:left="567" w:hanging="567"/>
        <w:rPr>
          <w:sz w:val="22"/>
          <w:szCs w:val="22"/>
        </w:rPr>
      </w:pPr>
    </w:p>
    <w:p w14:paraId="581FC994" w14:textId="77777777" w:rsidR="00DE01F8" w:rsidRPr="00F17087" w:rsidRDefault="00DE01F8">
      <w:pPr>
        <w:tabs>
          <w:tab w:val="left" w:pos="567"/>
        </w:tabs>
        <w:spacing w:line="260" w:lineRule="exact"/>
        <w:ind w:right="-1"/>
        <w:rPr>
          <w:sz w:val="22"/>
          <w:szCs w:val="22"/>
        </w:rPr>
      </w:pPr>
    </w:p>
    <w:p w14:paraId="568510CD" w14:textId="77777777" w:rsidR="00DE01F8" w:rsidRPr="00F17087" w:rsidRDefault="002D5C8E">
      <w:pPr>
        <w:tabs>
          <w:tab w:val="left" w:pos="567"/>
        </w:tabs>
        <w:spacing w:line="260" w:lineRule="exact"/>
        <w:ind w:left="567" w:hanging="567"/>
        <w:rPr>
          <w:b/>
          <w:sz w:val="22"/>
          <w:szCs w:val="22"/>
        </w:rPr>
      </w:pPr>
      <w:r w:rsidRPr="00F17087">
        <w:rPr>
          <w:sz w:val="22"/>
          <w:szCs w:val="22"/>
        </w:rPr>
        <w:br w:type="page"/>
      </w:r>
      <w:r w:rsidRPr="00F17087">
        <w:rPr>
          <w:b/>
          <w:sz w:val="22"/>
          <w:szCs w:val="22"/>
        </w:rPr>
        <w:lastRenderedPageBreak/>
        <w:t>A.</w:t>
      </w:r>
      <w:r w:rsidRPr="00F17087">
        <w:rPr>
          <w:b/>
          <w:sz w:val="22"/>
          <w:szCs w:val="22"/>
        </w:rPr>
        <w:tab/>
      </w:r>
      <w:r w:rsidR="006F3309" w:rsidRPr="00F17087">
        <w:rPr>
          <w:b/>
          <w:sz w:val="22"/>
          <w:szCs w:val="22"/>
        </w:rPr>
        <w:t>GAMINTOJAS</w:t>
      </w:r>
      <w:r w:rsidRPr="00F17087">
        <w:rPr>
          <w:b/>
          <w:sz w:val="22"/>
          <w:szCs w:val="22"/>
        </w:rPr>
        <w:t>, ATSAKINGAS UŽ SERIJŲ IŠLEIDIMĄ</w:t>
      </w:r>
    </w:p>
    <w:p w14:paraId="49E260BD" w14:textId="77777777" w:rsidR="00DE01F8" w:rsidRPr="00F17087" w:rsidRDefault="00DE01F8">
      <w:pPr>
        <w:tabs>
          <w:tab w:val="left" w:pos="567"/>
        </w:tabs>
        <w:spacing w:line="260" w:lineRule="exact"/>
        <w:rPr>
          <w:sz w:val="22"/>
          <w:szCs w:val="22"/>
        </w:rPr>
      </w:pPr>
    </w:p>
    <w:p w14:paraId="0CA60B74" w14:textId="77777777" w:rsidR="00DE01F8" w:rsidRPr="00F17087" w:rsidRDefault="006F3309">
      <w:pPr>
        <w:tabs>
          <w:tab w:val="left" w:pos="567"/>
        </w:tabs>
        <w:jc w:val="both"/>
        <w:rPr>
          <w:sz w:val="22"/>
          <w:szCs w:val="22"/>
        </w:rPr>
      </w:pPr>
      <w:r w:rsidRPr="00F17087">
        <w:rPr>
          <w:sz w:val="22"/>
          <w:szCs w:val="22"/>
          <w:u w:val="single"/>
        </w:rPr>
        <w:t>Gamintojo</w:t>
      </w:r>
      <w:r w:rsidR="002D5C8E" w:rsidRPr="00F17087">
        <w:rPr>
          <w:sz w:val="22"/>
          <w:szCs w:val="22"/>
          <w:u w:val="single"/>
        </w:rPr>
        <w:t xml:space="preserve">, atsakingo už serijų išleidimą, pavadinimas ir adresas </w:t>
      </w:r>
    </w:p>
    <w:p w14:paraId="59121DFB" w14:textId="77777777" w:rsidR="00DE01F8" w:rsidRPr="00F17087" w:rsidRDefault="00DE01F8">
      <w:pPr>
        <w:tabs>
          <w:tab w:val="left" w:pos="567"/>
        </w:tabs>
        <w:spacing w:line="260" w:lineRule="exact"/>
        <w:rPr>
          <w:sz w:val="22"/>
          <w:szCs w:val="22"/>
        </w:rPr>
      </w:pPr>
    </w:p>
    <w:p w14:paraId="271512E8" w14:textId="77777777" w:rsidR="003C1426" w:rsidRPr="00F17087" w:rsidRDefault="003C1426" w:rsidP="003C1426">
      <w:pPr>
        <w:shd w:val="clear" w:color="auto" w:fill="FFFFFF"/>
        <w:rPr>
          <w:color w:val="222222"/>
          <w:sz w:val="22"/>
          <w:szCs w:val="22"/>
        </w:rPr>
      </w:pPr>
      <w:r w:rsidRPr="00F17087">
        <w:rPr>
          <w:color w:val="222222"/>
          <w:sz w:val="22"/>
          <w:szCs w:val="22"/>
        </w:rPr>
        <w:t xml:space="preserve">PLIVA </w:t>
      </w:r>
      <w:proofErr w:type="spellStart"/>
      <w:r w:rsidRPr="00F17087">
        <w:rPr>
          <w:color w:val="222222"/>
          <w:sz w:val="22"/>
          <w:szCs w:val="22"/>
        </w:rPr>
        <w:t>Hrvatska</w:t>
      </w:r>
      <w:proofErr w:type="spellEnd"/>
      <w:r w:rsidRPr="00F17087">
        <w:rPr>
          <w:color w:val="222222"/>
          <w:sz w:val="22"/>
          <w:szCs w:val="22"/>
        </w:rPr>
        <w:t xml:space="preserve"> </w:t>
      </w:r>
      <w:proofErr w:type="spellStart"/>
      <w:r w:rsidRPr="00F17087">
        <w:rPr>
          <w:color w:val="222222"/>
          <w:sz w:val="22"/>
          <w:szCs w:val="22"/>
        </w:rPr>
        <w:t>d.o.o</w:t>
      </w:r>
      <w:proofErr w:type="spellEnd"/>
      <w:r w:rsidRPr="00F17087">
        <w:rPr>
          <w:color w:val="222222"/>
          <w:sz w:val="22"/>
          <w:szCs w:val="22"/>
        </w:rPr>
        <w:t xml:space="preserve">. (PLIVA </w:t>
      </w:r>
      <w:proofErr w:type="spellStart"/>
      <w:r w:rsidRPr="00F17087">
        <w:rPr>
          <w:color w:val="222222"/>
          <w:sz w:val="22"/>
          <w:szCs w:val="22"/>
        </w:rPr>
        <w:t>Croatia</w:t>
      </w:r>
      <w:proofErr w:type="spellEnd"/>
      <w:r w:rsidRPr="00F17087">
        <w:rPr>
          <w:color w:val="222222"/>
          <w:sz w:val="22"/>
          <w:szCs w:val="22"/>
        </w:rPr>
        <w:t xml:space="preserve"> Ltd.), </w:t>
      </w:r>
    </w:p>
    <w:p w14:paraId="6E831742" w14:textId="77777777" w:rsidR="003C1426" w:rsidRPr="00F17087" w:rsidRDefault="003C1426" w:rsidP="003C1426">
      <w:pPr>
        <w:shd w:val="clear" w:color="auto" w:fill="FFFFFF"/>
        <w:rPr>
          <w:color w:val="222222"/>
          <w:sz w:val="22"/>
          <w:szCs w:val="22"/>
        </w:rPr>
      </w:pPr>
      <w:proofErr w:type="spellStart"/>
      <w:r w:rsidRPr="00F17087">
        <w:rPr>
          <w:color w:val="222222"/>
          <w:sz w:val="22"/>
          <w:szCs w:val="22"/>
        </w:rPr>
        <w:t>Prilaz</w:t>
      </w:r>
      <w:proofErr w:type="spellEnd"/>
      <w:r w:rsidRPr="00F17087">
        <w:rPr>
          <w:color w:val="222222"/>
          <w:sz w:val="22"/>
          <w:szCs w:val="22"/>
        </w:rPr>
        <w:t xml:space="preserve"> </w:t>
      </w:r>
      <w:proofErr w:type="spellStart"/>
      <w:r w:rsidRPr="00F17087">
        <w:rPr>
          <w:color w:val="222222"/>
          <w:sz w:val="22"/>
          <w:szCs w:val="22"/>
        </w:rPr>
        <w:t>baruna</w:t>
      </w:r>
      <w:proofErr w:type="spellEnd"/>
      <w:r w:rsidRPr="00F17087">
        <w:rPr>
          <w:color w:val="222222"/>
          <w:sz w:val="22"/>
          <w:szCs w:val="22"/>
        </w:rPr>
        <w:t xml:space="preserve"> </w:t>
      </w:r>
      <w:proofErr w:type="spellStart"/>
      <w:r w:rsidRPr="00F17087">
        <w:rPr>
          <w:color w:val="222222"/>
          <w:sz w:val="22"/>
          <w:szCs w:val="22"/>
        </w:rPr>
        <w:t>Filipovića</w:t>
      </w:r>
      <w:proofErr w:type="spellEnd"/>
      <w:r w:rsidRPr="00F17087">
        <w:rPr>
          <w:color w:val="222222"/>
          <w:sz w:val="22"/>
          <w:szCs w:val="22"/>
        </w:rPr>
        <w:t xml:space="preserve"> 25, </w:t>
      </w:r>
    </w:p>
    <w:p w14:paraId="36203C08" w14:textId="77777777" w:rsidR="003C1426" w:rsidRPr="00F17087" w:rsidRDefault="003C1426" w:rsidP="003C1426">
      <w:pPr>
        <w:shd w:val="clear" w:color="auto" w:fill="FFFFFF"/>
        <w:rPr>
          <w:color w:val="222222"/>
          <w:sz w:val="22"/>
          <w:szCs w:val="22"/>
        </w:rPr>
      </w:pPr>
      <w:proofErr w:type="spellStart"/>
      <w:r w:rsidRPr="00F17087">
        <w:rPr>
          <w:color w:val="222222"/>
          <w:sz w:val="22"/>
          <w:szCs w:val="22"/>
        </w:rPr>
        <w:t>Zagreb</w:t>
      </w:r>
      <w:proofErr w:type="spellEnd"/>
      <w:r w:rsidRPr="00F17087">
        <w:rPr>
          <w:color w:val="222222"/>
          <w:sz w:val="22"/>
          <w:szCs w:val="22"/>
        </w:rPr>
        <w:t>, 10000,</w:t>
      </w:r>
    </w:p>
    <w:p w14:paraId="0DABDEE5" w14:textId="77777777" w:rsidR="003C1426" w:rsidRPr="00F17087" w:rsidRDefault="003C1426" w:rsidP="003C1426">
      <w:pPr>
        <w:shd w:val="clear" w:color="auto" w:fill="FFFFFF"/>
        <w:rPr>
          <w:color w:val="222222"/>
          <w:sz w:val="22"/>
          <w:szCs w:val="22"/>
        </w:rPr>
      </w:pPr>
      <w:r w:rsidRPr="00F17087">
        <w:rPr>
          <w:color w:val="222222"/>
          <w:sz w:val="22"/>
          <w:szCs w:val="22"/>
        </w:rPr>
        <w:t>Kroatija.</w:t>
      </w:r>
    </w:p>
    <w:p w14:paraId="15929E75" w14:textId="77777777" w:rsidR="00DE01F8" w:rsidRPr="00F17087" w:rsidRDefault="00DE01F8">
      <w:pPr>
        <w:tabs>
          <w:tab w:val="left" w:pos="567"/>
        </w:tabs>
        <w:spacing w:line="260" w:lineRule="exact"/>
        <w:rPr>
          <w:sz w:val="22"/>
          <w:szCs w:val="22"/>
        </w:rPr>
      </w:pPr>
    </w:p>
    <w:p w14:paraId="34D5A8E0" w14:textId="77777777" w:rsidR="00DE01F8" w:rsidRPr="00F17087" w:rsidRDefault="00DE01F8">
      <w:pPr>
        <w:tabs>
          <w:tab w:val="left" w:pos="567"/>
        </w:tabs>
        <w:spacing w:line="260" w:lineRule="exact"/>
        <w:rPr>
          <w:sz w:val="22"/>
          <w:szCs w:val="22"/>
        </w:rPr>
      </w:pPr>
    </w:p>
    <w:p w14:paraId="03BC5FF6" w14:textId="77777777" w:rsidR="00DE01F8" w:rsidRPr="00F17087" w:rsidRDefault="002D5C8E">
      <w:pPr>
        <w:tabs>
          <w:tab w:val="left" w:pos="567"/>
        </w:tabs>
        <w:ind w:left="567" w:hanging="567"/>
        <w:rPr>
          <w:sz w:val="22"/>
          <w:szCs w:val="22"/>
        </w:rPr>
      </w:pPr>
      <w:r w:rsidRPr="00F17087">
        <w:rPr>
          <w:b/>
          <w:sz w:val="22"/>
          <w:szCs w:val="22"/>
        </w:rPr>
        <w:t>B.</w:t>
      </w:r>
      <w:r w:rsidRPr="00F17087">
        <w:rPr>
          <w:b/>
          <w:sz w:val="22"/>
          <w:szCs w:val="22"/>
        </w:rPr>
        <w:tab/>
        <w:t>TIEKIMO IR VARTOJIMO SĄLYGOS AR APRIBOJIMAI</w:t>
      </w:r>
    </w:p>
    <w:p w14:paraId="6CBA17E3" w14:textId="77777777" w:rsidR="00DE01F8" w:rsidRPr="00F17087" w:rsidRDefault="00DE01F8">
      <w:pPr>
        <w:tabs>
          <w:tab w:val="left" w:pos="567"/>
        </w:tabs>
        <w:spacing w:line="260" w:lineRule="exact"/>
        <w:rPr>
          <w:sz w:val="22"/>
          <w:szCs w:val="22"/>
        </w:rPr>
      </w:pPr>
    </w:p>
    <w:p w14:paraId="3A335028" w14:textId="77777777" w:rsidR="00DE01F8" w:rsidRPr="00F17087" w:rsidRDefault="002D5C8E">
      <w:pPr>
        <w:tabs>
          <w:tab w:val="left" w:pos="567"/>
        </w:tabs>
        <w:spacing w:line="260" w:lineRule="exact"/>
        <w:rPr>
          <w:sz w:val="22"/>
          <w:szCs w:val="22"/>
        </w:rPr>
      </w:pPr>
      <w:r w:rsidRPr="00F17087">
        <w:rPr>
          <w:sz w:val="22"/>
          <w:szCs w:val="22"/>
        </w:rPr>
        <w:t>R</w:t>
      </w:r>
      <w:r w:rsidR="006F3309" w:rsidRPr="00F17087">
        <w:rPr>
          <w:sz w:val="22"/>
          <w:szCs w:val="22"/>
        </w:rPr>
        <w:t>eceptinis vaistinis preparatas.</w:t>
      </w:r>
    </w:p>
    <w:p w14:paraId="5D96EF90" w14:textId="77777777" w:rsidR="00DE01F8" w:rsidRPr="00F17087" w:rsidRDefault="00DE01F8">
      <w:pPr>
        <w:tabs>
          <w:tab w:val="left" w:pos="567"/>
        </w:tabs>
        <w:spacing w:line="260" w:lineRule="exact"/>
        <w:rPr>
          <w:sz w:val="22"/>
          <w:szCs w:val="22"/>
        </w:rPr>
      </w:pPr>
    </w:p>
    <w:p w14:paraId="027149C6" w14:textId="77777777" w:rsidR="00DE01F8" w:rsidRPr="00F17087" w:rsidRDefault="00DE01F8">
      <w:pPr>
        <w:numPr>
          <w:ilvl w:val="12"/>
          <w:numId w:val="0"/>
        </w:numPr>
        <w:tabs>
          <w:tab w:val="left" w:pos="567"/>
        </w:tabs>
        <w:spacing w:line="260" w:lineRule="exact"/>
        <w:rPr>
          <w:sz w:val="22"/>
          <w:szCs w:val="22"/>
        </w:rPr>
      </w:pPr>
    </w:p>
    <w:p w14:paraId="4F27D7F7" w14:textId="77777777" w:rsidR="00DE01F8" w:rsidRPr="00F17087" w:rsidRDefault="002D5C8E">
      <w:pPr>
        <w:tabs>
          <w:tab w:val="left" w:pos="567"/>
        </w:tabs>
        <w:spacing w:line="260" w:lineRule="exact"/>
        <w:rPr>
          <w:b/>
          <w:sz w:val="22"/>
          <w:szCs w:val="22"/>
        </w:rPr>
      </w:pPr>
      <w:r w:rsidRPr="00F17087">
        <w:rPr>
          <w:b/>
          <w:sz w:val="22"/>
          <w:szCs w:val="22"/>
        </w:rPr>
        <w:t>C.</w:t>
      </w:r>
      <w:r w:rsidRPr="00F17087">
        <w:rPr>
          <w:b/>
          <w:sz w:val="22"/>
          <w:szCs w:val="22"/>
        </w:rPr>
        <w:tab/>
        <w:t>KITOS SĄLYGOS</w:t>
      </w:r>
      <w:r w:rsidR="006F3309" w:rsidRPr="00F17087">
        <w:rPr>
          <w:b/>
          <w:sz w:val="22"/>
          <w:szCs w:val="22"/>
        </w:rPr>
        <w:t xml:space="preserve"> IR REIKALAVIMAI REGISTRUOTOJUI</w:t>
      </w:r>
    </w:p>
    <w:p w14:paraId="469510EC" w14:textId="77777777" w:rsidR="006F3309" w:rsidRPr="00F17087" w:rsidRDefault="006F3309">
      <w:pPr>
        <w:tabs>
          <w:tab w:val="left" w:pos="0"/>
          <w:tab w:val="left" w:pos="567"/>
        </w:tabs>
        <w:spacing w:line="260" w:lineRule="exact"/>
        <w:rPr>
          <w:sz w:val="22"/>
          <w:szCs w:val="22"/>
        </w:rPr>
      </w:pPr>
    </w:p>
    <w:p w14:paraId="5FB717AE" w14:textId="77777777" w:rsidR="00DE01F8" w:rsidRPr="00F17087" w:rsidRDefault="00DE01F8">
      <w:pPr>
        <w:tabs>
          <w:tab w:val="left" w:pos="4962"/>
        </w:tabs>
        <w:ind w:firstLine="4962"/>
        <w:rPr>
          <w:sz w:val="22"/>
          <w:szCs w:val="22"/>
        </w:rPr>
        <w:sectPr w:rsidR="00DE01F8" w:rsidRPr="00F17087" w:rsidSect="00DD2D44">
          <w:pgSz w:w="11906" w:h="16838"/>
          <w:pgMar w:top="720" w:right="1133" w:bottom="720" w:left="1701" w:header="567" w:footer="567" w:gutter="0"/>
          <w:pgNumType w:chapStyle="1"/>
          <w:cols w:space="1296"/>
          <w:titlePg/>
          <w:docGrid w:linePitch="360"/>
        </w:sectPr>
      </w:pPr>
    </w:p>
    <w:p w14:paraId="0E146846" w14:textId="77777777" w:rsidR="00DE01F8" w:rsidRPr="00F17087" w:rsidRDefault="00DE01F8">
      <w:pPr>
        <w:tabs>
          <w:tab w:val="left" w:pos="567"/>
        </w:tabs>
        <w:spacing w:line="260" w:lineRule="exact"/>
        <w:rPr>
          <w:sz w:val="22"/>
          <w:szCs w:val="22"/>
        </w:rPr>
      </w:pPr>
    </w:p>
    <w:p w14:paraId="3FF0F4C9" w14:textId="77777777" w:rsidR="00DE01F8" w:rsidRPr="00F17087" w:rsidRDefault="00DE01F8">
      <w:pPr>
        <w:tabs>
          <w:tab w:val="left" w:pos="567"/>
        </w:tabs>
        <w:spacing w:line="260" w:lineRule="exact"/>
        <w:rPr>
          <w:sz w:val="22"/>
          <w:szCs w:val="22"/>
        </w:rPr>
      </w:pPr>
    </w:p>
    <w:p w14:paraId="19EB9512" w14:textId="77777777" w:rsidR="00DE01F8" w:rsidRPr="00F17087" w:rsidRDefault="00DE01F8">
      <w:pPr>
        <w:tabs>
          <w:tab w:val="left" w:pos="567"/>
        </w:tabs>
        <w:spacing w:line="260" w:lineRule="exact"/>
        <w:rPr>
          <w:sz w:val="22"/>
          <w:szCs w:val="22"/>
        </w:rPr>
      </w:pPr>
    </w:p>
    <w:p w14:paraId="7DC2830A" w14:textId="77777777" w:rsidR="00DE01F8" w:rsidRPr="00F17087" w:rsidRDefault="00DE01F8">
      <w:pPr>
        <w:tabs>
          <w:tab w:val="left" w:pos="567"/>
        </w:tabs>
        <w:spacing w:line="260" w:lineRule="exact"/>
        <w:rPr>
          <w:sz w:val="22"/>
          <w:szCs w:val="22"/>
        </w:rPr>
      </w:pPr>
    </w:p>
    <w:p w14:paraId="2A2A1CFB" w14:textId="77777777" w:rsidR="00DE01F8" w:rsidRPr="00F17087" w:rsidRDefault="00DE01F8">
      <w:pPr>
        <w:tabs>
          <w:tab w:val="left" w:pos="567"/>
        </w:tabs>
        <w:spacing w:line="260" w:lineRule="exact"/>
        <w:rPr>
          <w:sz w:val="22"/>
          <w:szCs w:val="22"/>
        </w:rPr>
      </w:pPr>
    </w:p>
    <w:p w14:paraId="2CA696E3" w14:textId="77777777" w:rsidR="00DE01F8" w:rsidRPr="00F17087" w:rsidRDefault="00DE01F8">
      <w:pPr>
        <w:tabs>
          <w:tab w:val="left" w:pos="567"/>
        </w:tabs>
        <w:spacing w:line="260" w:lineRule="exact"/>
        <w:rPr>
          <w:sz w:val="22"/>
          <w:szCs w:val="22"/>
        </w:rPr>
      </w:pPr>
    </w:p>
    <w:p w14:paraId="0DF743CE" w14:textId="77777777" w:rsidR="00DE01F8" w:rsidRPr="00F17087" w:rsidRDefault="00DE01F8">
      <w:pPr>
        <w:tabs>
          <w:tab w:val="left" w:pos="567"/>
        </w:tabs>
        <w:spacing w:line="260" w:lineRule="exact"/>
        <w:rPr>
          <w:sz w:val="22"/>
          <w:szCs w:val="22"/>
        </w:rPr>
      </w:pPr>
    </w:p>
    <w:p w14:paraId="61F0F84C" w14:textId="77777777" w:rsidR="00DE01F8" w:rsidRPr="00F17087" w:rsidRDefault="00DE01F8">
      <w:pPr>
        <w:tabs>
          <w:tab w:val="left" w:pos="567"/>
        </w:tabs>
        <w:spacing w:line="260" w:lineRule="exact"/>
        <w:rPr>
          <w:sz w:val="22"/>
          <w:szCs w:val="22"/>
        </w:rPr>
      </w:pPr>
    </w:p>
    <w:p w14:paraId="747259DE" w14:textId="77777777" w:rsidR="00DE01F8" w:rsidRPr="00F17087" w:rsidRDefault="00DE01F8">
      <w:pPr>
        <w:tabs>
          <w:tab w:val="left" w:pos="567"/>
        </w:tabs>
        <w:spacing w:line="260" w:lineRule="exact"/>
        <w:rPr>
          <w:sz w:val="22"/>
          <w:szCs w:val="22"/>
        </w:rPr>
      </w:pPr>
    </w:p>
    <w:p w14:paraId="61EE86D1" w14:textId="77777777" w:rsidR="00DE01F8" w:rsidRPr="00F17087" w:rsidRDefault="00DE01F8">
      <w:pPr>
        <w:tabs>
          <w:tab w:val="left" w:pos="567"/>
        </w:tabs>
        <w:spacing w:line="260" w:lineRule="exact"/>
        <w:rPr>
          <w:sz w:val="22"/>
          <w:szCs w:val="22"/>
        </w:rPr>
      </w:pPr>
    </w:p>
    <w:p w14:paraId="16B6F2CB" w14:textId="77777777" w:rsidR="00DE01F8" w:rsidRPr="00F17087" w:rsidRDefault="00DE01F8">
      <w:pPr>
        <w:tabs>
          <w:tab w:val="left" w:pos="567"/>
        </w:tabs>
        <w:spacing w:line="260" w:lineRule="exact"/>
        <w:rPr>
          <w:sz w:val="22"/>
          <w:szCs w:val="22"/>
        </w:rPr>
      </w:pPr>
    </w:p>
    <w:p w14:paraId="038D1AAF" w14:textId="77777777" w:rsidR="00DE01F8" w:rsidRPr="00F17087" w:rsidRDefault="00DE01F8">
      <w:pPr>
        <w:tabs>
          <w:tab w:val="left" w:pos="567"/>
        </w:tabs>
        <w:spacing w:line="260" w:lineRule="exact"/>
        <w:rPr>
          <w:sz w:val="22"/>
          <w:szCs w:val="22"/>
        </w:rPr>
      </w:pPr>
    </w:p>
    <w:p w14:paraId="5745633F" w14:textId="77777777" w:rsidR="00DE01F8" w:rsidRPr="00F17087" w:rsidRDefault="00DE01F8">
      <w:pPr>
        <w:tabs>
          <w:tab w:val="left" w:pos="567"/>
        </w:tabs>
        <w:spacing w:line="260" w:lineRule="exact"/>
        <w:rPr>
          <w:sz w:val="22"/>
          <w:szCs w:val="22"/>
        </w:rPr>
      </w:pPr>
    </w:p>
    <w:p w14:paraId="1BFD4028" w14:textId="77777777" w:rsidR="00DE01F8" w:rsidRPr="00F17087" w:rsidRDefault="00DE01F8">
      <w:pPr>
        <w:tabs>
          <w:tab w:val="left" w:pos="567"/>
        </w:tabs>
        <w:spacing w:line="260" w:lineRule="exact"/>
        <w:rPr>
          <w:sz w:val="22"/>
          <w:szCs w:val="22"/>
        </w:rPr>
      </w:pPr>
    </w:p>
    <w:p w14:paraId="5D92F0F5" w14:textId="77777777" w:rsidR="00DE01F8" w:rsidRPr="00F17087" w:rsidRDefault="00DE01F8">
      <w:pPr>
        <w:tabs>
          <w:tab w:val="left" w:pos="567"/>
        </w:tabs>
        <w:spacing w:line="260" w:lineRule="exact"/>
        <w:rPr>
          <w:sz w:val="22"/>
          <w:szCs w:val="22"/>
        </w:rPr>
      </w:pPr>
    </w:p>
    <w:p w14:paraId="6932CA35" w14:textId="77777777" w:rsidR="00DE01F8" w:rsidRPr="00F17087" w:rsidRDefault="00DE01F8">
      <w:pPr>
        <w:tabs>
          <w:tab w:val="left" w:pos="567"/>
        </w:tabs>
        <w:spacing w:line="260" w:lineRule="exact"/>
        <w:rPr>
          <w:b/>
          <w:sz w:val="22"/>
          <w:szCs w:val="22"/>
        </w:rPr>
      </w:pPr>
    </w:p>
    <w:p w14:paraId="5C843FF9" w14:textId="77777777" w:rsidR="00DE01F8" w:rsidRPr="00F17087" w:rsidRDefault="00DE01F8">
      <w:pPr>
        <w:tabs>
          <w:tab w:val="left" w:pos="567"/>
        </w:tabs>
        <w:spacing w:line="260" w:lineRule="exact"/>
        <w:rPr>
          <w:b/>
          <w:sz w:val="22"/>
          <w:szCs w:val="22"/>
        </w:rPr>
      </w:pPr>
    </w:p>
    <w:p w14:paraId="589722CD" w14:textId="77777777" w:rsidR="00DE01F8" w:rsidRPr="00F17087" w:rsidRDefault="00DE01F8">
      <w:pPr>
        <w:tabs>
          <w:tab w:val="left" w:pos="567"/>
        </w:tabs>
        <w:spacing w:line="260" w:lineRule="exact"/>
        <w:rPr>
          <w:b/>
          <w:sz w:val="22"/>
          <w:szCs w:val="22"/>
        </w:rPr>
      </w:pPr>
    </w:p>
    <w:p w14:paraId="391EE92A" w14:textId="77777777" w:rsidR="00DE01F8" w:rsidRPr="00F17087" w:rsidRDefault="00DE01F8">
      <w:pPr>
        <w:tabs>
          <w:tab w:val="left" w:pos="567"/>
        </w:tabs>
        <w:spacing w:line="260" w:lineRule="exact"/>
        <w:rPr>
          <w:b/>
          <w:sz w:val="22"/>
          <w:szCs w:val="22"/>
        </w:rPr>
      </w:pPr>
    </w:p>
    <w:p w14:paraId="71E3D02A" w14:textId="77777777" w:rsidR="00DE01F8" w:rsidRPr="00F17087" w:rsidRDefault="00DE01F8">
      <w:pPr>
        <w:tabs>
          <w:tab w:val="left" w:pos="567"/>
        </w:tabs>
        <w:spacing w:line="260" w:lineRule="exact"/>
        <w:rPr>
          <w:b/>
          <w:sz w:val="22"/>
          <w:szCs w:val="22"/>
        </w:rPr>
      </w:pPr>
    </w:p>
    <w:p w14:paraId="4BB5C847" w14:textId="77777777" w:rsidR="00DE01F8" w:rsidRPr="00F17087" w:rsidRDefault="00DE01F8">
      <w:pPr>
        <w:tabs>
          <w:tab w:val="left" w:pos="567"/>
        </w:tabs>
        <w:spacing w:line="260" w:lineRule="exact"/>
        <w:rPr>
          <w:b/>
          <w:sz w:val="22"/>
          <w:szCs w:val="22"/>
        </w:rPr>
      </w:pPr>
    </w:p>
    <w:p w14:paraId="17D130B9" w14:textId="0176535D" w:rsidR="00DE01F8" w:rsidRPr="00F17087" w:rsidRDefault="002D5C8E">
      <w:pPr>
        <w:keepNext/>
        <w:tabs>
          <w:tab w:val="left" w:pos="567"/>
        </w:tabs>
        <w:jc w:val="center"/>
        <w:outlineLvl w:val="1"/>
        <w:rPr>
          <w:b/>
          <w:sz w:val="22"/>
          <w:szCs w:val="22"/>
          <w:lang w:eastAsia="x-none"/>
        </w:rPr>
      </w:pPr>
      <w:r w:rsidRPr="00F17087">
        <w:rPr>
          <w:b/>
          <w:bCs/>
          <w:iCs/>
          <w:sz w:val="22"/>
          <w:szCs w:val="22"/>
          <w:lang w:eastAsia="x-none"/>
        </w:rPr>
        <w:t>III PRIEDAS</w:t>
      </w:r>
      <w:r w:rsidR="00274C2D">
        <w:rPr>
          <w:b/>
          <w:bCs/>
          <w:iCs/>
          <w:sz w:val="22"/>
          <w:szCs w:val="22"/>
          <w:lang w:eastAsia="x-none"/>
        </w:rPr>
        <w:fldChar w:fldCharType="begin"/>
      </w:r>
      <w:r w:rsidR="00274C2D">
        <w:rPr>
          <w:b/>
          <w:bCs/>
          <w:iCs/>
          <w:sz w:val="22"/>
          <w:szCs w:val="22"/>
          <w:lang w:eastAsia="x-none"/>
        </w:rPr>
        <w:instrText xml:space="preserve"> DOCVARIABLE VAULT_ND_7d955921-9950-4183-9729-1e698b4f6882 \* MERGEFORMAT </w:instrText>
      </w:r>
      <w:r w:rsidR="00274C2D">
        <w:rPr>
          <w:b/>
          <w:bCs/>
          <w:iCs/>
          <w:sz w:val="22"/>
          <w:szCs w:val="22"/>
          <w:lang w:eastAsia="x-none"/>
        </w:rPr>
        <w:fldChar w:fldCharType="separate"/>
      </w:r>
      <w:r w:rsidR="00274C2D">
        <w:rPr>
          <w:b/>
          <w:bCs/>
          <w:iCs/>
          <w:sz w:val="22"/>
          <w:szCs w:val="22"/>
          <w:lang w:eastAsia="x-none"/>
        </w:rPr>
        <w:t xml:space="preserve"> </w:t>
      </w:r>
      <w:r w:rsidR="00274C2D">
        <w:rPr>
          <w:b/>
          <w:bCs/>
          <w:iCs/>
          <w:sz w:val="22"/>
          <w:szCs w:val="22"/>
          <w:lang w:eastAsia="x-none"/>
        </w:rPr>
        <w:fldChar w:fldCharType="end"/>
      </w:r>
    </w:p>
    <w:p w14:paraId="4F46F662" w14:textId="77777777" w:rsidR="00DE01F8" w:rsidRPr="00F17087" w:rsidRDefault="00DE01F8">
      <w:pPr>
        <w:tabs>
          <w:tab w:val="left" w:pos="567"/>
        </w:tabs>
        <w:spacing w:line="260" w:lineRule="exact"/>
        <w:rPr>
          <w:sz w:val="22"/>
          <w:szCs w:val="22"/>
        </w:rPr>
      </w:pPr>
    </w:p>
    <w:p w14:paraId="7066EAE2" w14:textId="6151BE95" w:rsidR="00DE01F8" w:rsidRPr="00F17087" w:rsidRDefault="002D5C8E">
      <w:pPr>
        <w:keepNext/>
        <w:tabs>
          <w:tab w:val="left" w:pos="567"/>
        </w:tabs>
        <w:jc w:val="center"/>
        <w:outlineLvl w:val="1"/>
        <w:rPr>
          <w:b/>
          <w:sz w:val="22"/>
          <w:szCs w:val="22"/>
          <w:lang w:eastAsia="x-none"/>
        </w:rPr>
      </w:pPr>
      <w:r w:rsidRPr="00F17087">
        <w:rPr>
          <w:b/>
          <w:bCs/>
          <w:iCs/>
          <w:sz w:val="22"/>
          <w:szCs w:val="22"/>
          <w:lang w:eastAsia="x-none"/>
        </w:rPr>
        <w:t>ŽENKLINIMAS IR PAKUOTĖS LAPELIS</w:t>
      </w:r>
      <w:r w:rsidR="00274C2D">
        <w:rPr>
          <w:b/>
          <w:bCs/>
          <w:iCs/>
          <w:sz w:val="22"/>
          <w:szCs w:val="22"/>
          <w:lang w:eastAsia="x-none"/>
        </w:rPr>
        <w:fldChar w:fldCharType="begin"/>
      </w:r>
      <w:r w:rsidR="00274C2D">
        <w:rPr>
          <w:b/>
          <w:bCs/>
          <w:iCs/>
          <w:sz w:val="22"/>
          <w:szCs w:val="22"/>
          <w:lang w:eastAsia="x-none"/>
        </w:rPr>
        <w:instrText xml:space="preserve"> DOCVARIABLE VAULT_ND_c0c9beb9-7c13-4d5a-81e1-44f820b9ddbc \* MERGEFORMAT </w:instrText>
      </w:r>
      <w:r w:rsidR="00274C2D">
        <w:rPr>
          <w:b/>
          <w:bCs/>
          <w:iCs/>
          <w:sz w:val="22"/>
          <w:szCs w:val="22"/>
          <w:lang w:eastAsia="x-none"/>
        </w:rPr>
        <w:fldChar w:fldCharType="separate"/>
      </w:r>
      <w:r w:rsidR="00274C2D">
        <w:rPr>
          <w:b/>
          <w:bCs/>
          <w:iCs/>
          <w:sz w:val="22"/>
          <w:szCs w:val="22"/>
          <w:lang w:eastAsia="x-none"/>
        </w:rPr>
        <w:t xml:space="preserve"> </w:t>
      </w:r>
      <w:r w:rsidR="00274C2D">
        <w:rPr>
          <w:b/>
          <w:bCs/>
          <w:iCs/>
          <w:sz w:val="22"/>
          <w:szCs w:val="22"/>
          <w:lang w:eastAsia="x-none"/>
        </w:rPr>
        <w:fldChar w:fldCharType="end"/>
      </w:r>
    </w:p>
    <w:p w14:paraId="374DE5C6" w14:textId="77777777" w:rsidR="00DE01F8" w:rsidRPr="00F17087" w:rsidRDefault="002D5C8E">
      <w:pPr>
        <w:tabs>
          <w:tab w:val="left" w:pos="567"/>
        </w:tabs>
        <w:spacing w:line="260" w:lineRule="exact"/>
        <w:rPr>
          <w:sz w:val="22"/>
          <w:szCs w:val="22"/>
        </w:rPr>
      </w:pPr>
      <w:r w:rsidRPr="00F17087">
        <w:rPr>
          <w:sz w:val="22"/>
          <w:szCs w:val="22"/>
        </w:rPr>
        <w:br w:type="page"/>
      </w:r>
    </w:p>
    <w:p w14:paraId="4274B891" w14:textId="77777777" w:rsidR="00DE01F8" w:rsidRPr="00F17087" w:rsidRDefault="00DE01F8">
      <w:pPr>
        <w:tabs>
          <w:tab w:val="left" w:pos="567"/>
        </w:tabs>
        <w:spacing w:line="260" w:lineRule="exact"/>
        <w:rPr>
          <w:sz w:val="22"/>
          <w:szCs w:val="22"/>
        </w:rPr>
      </w:pPr>
    </w:p>
    <w:p w14:paraId="12D97223" w14:textId="77777777" w:rsidR="00DE01F8" w:rsidRPr="00F17087" w:rsidRDefault="00DE01F8">
      <w:pPr>
        <w:tabs>
          <w:tab w:val="left" w:pos="567"/>
        </w:tabs>
        <w:spacing w:line="260" w:lineRule="exact"/>
        <w:rPr>
          <w:sz w:val="22"/>
          <w:szCs w:val="22"/>
        </w:rPr>
      </w:pPr>
    </w:p>
    <w:p w14:paraId="3AFC6BED" w14:textId="77777777" w:rsidR="00DE01F8" w:rsidRPr="00F17087" w:rsidRDefault="00DE01F8">
      <w:pPr>
        <w:tabs>
          <w:tab w:val="left" w:pos="567"/>
        </w:tabs>
        <w:spacing w:line="260" w:lineRule="exact"/>
        <w:rPr>
          <w:sz w:val="22"/>
          <w:szCs w:val="22"/>
        </w:rPr>
      </w:pPr>
    </w:p>
    <w:p w14:paraId="00C53A52" w14:textId="77777777" w:rsidR="00DE01F8" w:rsidRPr="00F17087" w:rsidRDefault="00DE01F8">
      <w:pPr>
        <w:tabs>
          <w:tab w:val="left" w:pos="567"/>
        </w:tabs>
        <w:spacing w:line="260" w:lineRule="exact"/>
        <w:rPr>
          <w:sz w:val="22"/>
          <w:szCs w:val="22"/>
        </w:rPr>
      </w:pPr>
    </w:p>
    <w:p w14:paraId="295AF963" w14:textId="77777777" w:rsidR="00DE01F8" w:rsidRPr="00F17087" w:rsidRDefault="00DE01F8">
      <w:pPr>
        <w:tabs>
          <w:tab w:val="left" w:pos="567"/>
        </w:tabs>
        <w:spacing w:line="260" w:lineRule="exact"/>
        <w:rPr>
          <w:sz w:val="22"/>
          <w:szCs w:val="22"/>
        </w:rPr>
      </w:pPr>
    </w:p>
    <w:p w14:paraId="221E1B24" w14:textId="77777777" w:rsidR="00DE01F8" w:rsidRPr="00F17087" w:rsidRDefault="00DE01F8">
      <w:pPr>
        <w:tabs>
          <w:tab w:val="left" w:pos="567"/>
        </w:tabs>
        <w:spacing w:line="260" w:lineRule="exact"/>
        <w:rPr>
          <w:sz w:val="22"/>
          <w:szCs w:val="22"/>
        </w:rPr>
      </w:pPr>
    </w:p>
    <w:p w14:paraId="780400B0" w14:textId="77777777" w:rsidR="00DE01F8" w:rsidRPr="00F17087" w:rsidRDefault="00DE01F8">
      <w:pPr>
        <w:tabs>
          <w:tab w:val="left" w:pos="567"/>
        </w:tabs>
        <w:spacing w:line="260" w:lineRule="exact"/>
        <w:rPr>
          <w:sz w:val="22"/>
          <w:szCs w:val="22"/>
        </w:rPr>
      </w:pPr>
    </w:p>
    <w:p w14:paraId="4C9B68DE" w14:textId="77777777" w:rsidR="00DE01F8" w:rsidRPr="00F17087" w:rsidRDefault="00DE01F8">
      <w:pPr>
        <w:tabs>
          <w:tab w:val="left" w:pos="567"/>
        </w:tabs>
        <w:spacing w:line="260" w:lineRule="exact"/>
        <w:rPr>
          <w:sz w:val="22"/>
          <w:szCs w:val="22"/>
        </w:rPr>
      </w:pPr>
    </w:p>
    <w:p w14:paraId="0112F7BA" w14:textId="77777777" w:rsidR="00DE01F8" w:rsidRPr="00F17087" w:rsidRDefault="00DE01F8">
      <w:pPr>
        <w:tabs>
          <w:tab w:val="left" w:pos="567"/>
        </w:tabs>
        <w:spacing w:line="260" w:lineRule="exact"/>
        <w:rPr>
          <w:sz w:val="22"/>
          <w:szCs w:val="22"/>
        </w:rPr>
      </w:pPr>
    </w:p>
    <w:p w14:paraId="4FB63D56" w14:textId="77777777" w:rsidR="00DE01F8" w:rsidRPr="00F17087" w:rsidRDefault="00DE01F8">
      <w:pPr>
        <w:tabs>
          <w:tab w:val="left" w:pos="567"/>
        </w:tabs>
        <w:spacing w:line="260" w:lineRule="exact"/>
        <w:rPr>
          <w:sz w:val="22"/>
          <w:szCs w:val="22"/>
        </w:rPr>
      </w:pPr>
    </w:p>
    <w:p w14:paraId="1D5BF0E0" w14:textId="77777777" w:rsidR="00DE01F8" w:rsidRPr="00F17087" w:rsidRDefault="00DE01F8">
      <w:pPr>
        <w:tabs>
          <w:tab w:val="left" w:pos="567"/>
        </w:tabs>
        <w:spacing w:line="260" w:lineRule="exact"/>
        <w:rPr>
          <w:sz w:val="22"/>
          <w:szCs w:val="22"/>
        </w:rPr>
      </w:pPr>
    </w:p>
    <w:p w14:paraId="6B347E24" w14:textId="77777777" w:rsidR="00DE01F8" w:rsidRPr="00F17087" w:rsidRDefault="00DE01F8">
      <w:pPr>
        <w:tabs>
          <w:tab w:val="left" w:pos="567"/>
        </w:tabs>
        <w:spacing w:line="260" w:lineRule="exact"/>
        <w:rPr>
          <w:sz w:val="22"/>
          <w:szCs w:val="22"/>
        </w:rPr>
      </w:pPr>
    </w:p>
    <w:p w14:paraId="57D810D4" w14:textId="77777777" w:rsidR="00DE01F8" w:rsidRPr="00F17087" w:rsidRDefault="00DE01F8">
      <w:pPr>
        <w:tabs>
          <w:tab w:val="left" w:pos="567"/>
        </w:tabs>
        <w:spacing w:line="260" w:lineRule="exact"/>
        <w:rPr>
          <w:sz w:val="22"/>
          <w:szCs w:val="22"/>
        </w:rPr>
      </w:pPr>
    </w:p>
    <w:p w14:paraId="170A88A2" w14:textId="77777777" w:rsidR="00DE01F8" w:rsidRPr="00F17087" w:rsidRDefault="00DE01F8">
      <w:pPr>
        <w:tabs>
          <w:tab w:val="left" w:pos="567"/>
        </w:tabs>
        <w:spacing w:line="260" w:lineRule="exact"/>
        <w:rPr>
          <w:sz w:val="22"/>
          <w:szCs w:val="22"/>
        </w:rPr>
      </w:pPr>
    </w:p>
    <w:p w14:paraId="0A286CBF" w14:textId="77777777" w:rsidR="00DE01F8" w:rsidRPr="00F17087" w:rsidRDefault="00DE01F8">
      <w:pPr>
        <w:tabs>
          <w:tab w:val="left" w:pos="567"/>
        </w:tabs>
        <w:spacing w:line="260" w:lineRule="exact"/>
        <w:rPr>
          <w:sz w:val="22"/>
          <w:szCs w:val="22"/>
        </w:rPr>
      </w:pPr>
    </w:p>
    <w:p w14:paraId="4BE09036" w14:textId="77777777" w:rsidR="00DE01F8" w:rsidRPr="00F17087" w:rsidRDefault="00DE01F8">
      <w:pPr>
        <w:tabs>
          <w:tab w:val="left" w:pos="567"/>
        </w:tabs>
        <w:spacing w:line="260" w:lineRule="exact"/>
        <w:rPr>
          <w:sz w:val="22"/>
          <w:szCs w:val="22"/>
        </w:rPr>
      </w:pPr>
    </w:p>
    <w:p w14:paraId="010943A2" w14:textId="77777777" w:rsidR="00DE01F8" w:rsidRPr="00F17087" w:rsidRDefault="00DE01F8">
      <w:pPr>
        <w:tabs>
          <w:tab w:val="left" w:pos="567"/>
        </w:tabs>
        <w:spacing w:line="260" w:lineRule="exact"/>
        <w:rPr>
          <w:sz w:val="22"/>
          <w:szCs w:val="22"/>
        </w:rPr>
      </w:pPr>
    </w:p>
    <w:p w14:paraId="5B74536D" w14:textId="77777777" w:rsidR="00DE01F8" w:rsidRPr="00F17087" w:rsidRDefault="00DE01F8">
      <w:pPr>
        <w:tabs>
          <w:tab w:val="left" w:pos="567"/>
        </w:tabs>
        <w:spacing w:line="260" w:lineRule="exact"/>
        <w:rPr>
          <w:sz w:val="22"/>
          <w:szCs w:val="22"/>
        </w:rPr>
      </w:pPr>
    </w:p>
    <w:p w14:paraId="18B15192" w14:textId="77777777" w:rsidR="00DE01F8" w:rsidRPr="00F17087" w:rsidRDefault="00DE01F8">
      <w:pPr>
        <w:tabs>
          <w:tab w:val="left" w:pos="567"/>
        </w:tabs>
        <w:spacing w:line="260" w:lineRule="exact"/>
        <w:rPr>
          <w:sz w:val="22"/>
          <w:szCs w:val="22"/>
        </w:rPr>
      </w:pPr>
    </w:p>
    <w:p w14:paraId="65930C3A" w14:textId="77777777" w:rsidR="00DE01F8" w:rsidRPr="00F17087" w:rsidRDefault="00DE01F8">
      <w:pPr>
        <w:tabs>
          <w:tab w:val="left" w:pos="567"/>
        </w:tabs>
        <w:spacing w:line="260" w:lineRule="exact"/>
        <w:rPr>
          <w:sz w:val="22"/>
          <w:szCs w:val="22"/>
        </w:rPr>
      </w:pPr>
    </w:p>
    <w:p w14:paraId="55490421" w14:textId="77777777" w:rsidR="00DE01F8" w:rsidRPr="00F17087" w:rsidRDefault="00DE01F8">
      <w:pPr>
        <w:tabs>
          <w:tab w:val="left" w:pos="567"/>
        </w:tabs>
        <w:spacing w:line="260" w:lineRule="exact"/>
        <w:rPr>
          <w:sz w:val="22"/>
          <w:szCs w:val="22"/>
        </w:rPr>
      </w:pPr>
    </w:p>
    <w:p w14:paraId="6D3057E0" w14:textId="77777777" w:rsidR="00DE01F8" w:rsidRPr="00F17087" w:rsidRDefault="00DE01F8">
      <w:pPr>
        <w:tabs>
          <w:tab w:val="left" w:pos="567"/>
        </w:tabs>
        <w:spacing w:line="260" w:lineRule="exact"/>
        <w:rPr>
          <w:sz w:val="22"/>
          <w:szCs w:val="22"/>
        </w:rPr>
      </w:pPr>
    </w:p>
    <w:p w14:paraId="72A8302C" w14:textId="388BB3AF" w:rsidR="00DE01F8" w:rsidRPr="00F17087" w:rsidRDefault="002D5C8E">
      <w:pPr>
        <w:keepNext/>
        <w:tabs>
          <w:tab w:val="left" w:pos="567"/>
        </w:tabs>
        <w:jc w:val="center"/>
        <w:outlineLvl w:val="1"/>
        <w:rPr>
          <w:b/>
          <w:sz w:val="22"/>
          <w:szCs w:val="22"/>
          <w:lang w:eastAsia="x-none"/>
        </w:rPr>
      </w:pPr>
      <w:r w:rsidRPr="00F17087">
        <w:rPr>
          <w:b/>
          <w:bCs/>
          <w:iCs/>
          <w:sz w:val="22"/>
          <w:szCs w:val="22"/>
          <w:lang w:eastAsia="x-none"/>
        </w:rPr>
        <w:t>A. ŽENKLINIMAS</w:t>
      </w:r>
      <w:r w:rsidR="00274C2D">
        <w:rPr>
          <w:b/>
          <w:bCs/>
          <w:iCs/>
          <w:sz w:val="22"/>
          <w:szCs w:val="22"/>
          <w:lang w:eastAsia="x-none"/>
        </w:rPr>
        <w:fldChar w:fldCharType="begin"/>
      </w:r>
      <w:r w:rsidR="00274C2D">
        <w:rPr>
          <w:b/>
          <w:bCs/>
          <w:iCs/>
          <w:sz w:val="22"/>
          <w:szCs w:val="22"/>
          <w:lang w:eastAsia="x-none"/>
        </w:rPr>
        <w:instrText xml:space="preserve"> DOCVARIABLE VAULT_ND_22ee1d79-1e96-4f6a-bda8-5c48f90db68c \* MERGEFORMAT </w:instrText>
      </w:r>
      <w:r w:rsidR="00274C2D">
        <w:rPr>
          <w:b/>
          <w:bCs/>
          <w:iCs/>
          <w:sz w:val="22"/>
          <w:szCs w:val="22"/>
          <w:lang w:eastAsia="x-none"/>
        </w:rPr>
        <w:fldChar w:fldCharType="separate"/>
      </w:r>
      <w:r w:rsidR="00274C2D">
        <w:rPr>
          <w:b/>
          <w:bCs/>
          <w:iCs/>
          <w:sz w:val="22"/>
          <w:szCs w:val="22"/>
          <w:lang w:eastAsia="x-none"/>
        </w:rPr>
        <w:t xml:space="preserve"> </w:t>
      </w:r>
      <w:r w:rsidR="00274C2D">
        <w:rPr>
          <w:b/>
          <w:bCs/>
          <w:iCs/>
          <w:sz w:val="22"/>
          <w:szCs w:val="22"/>
          <w:lang w:eastAsia="x-none"/>
        </w:rPr>
        <w:fldChar w:fldCharType="end"/>
      </w:r>
    </w:p>
    <w:p w14:paraId="394CF54E" w14:textId="77777777" w:rsidR="00DE01F8" w:rsidRPr="00F17087" w:rsidRDefault="002D5C8E">
      <w:pPr>
        <w:tabs>
          <w:tab w:val="left" w:pos="567"/>
        </w:tabs>
        <w:spacing w:line="260" w:lineRule="exact"/>
        <w:rPr>
          <w:sz w:val="22"/>
          <w:szCs w:val="22"/>
        </w:rPr>
      </w:pPr>
      <w:r w:rsidRPr="00F17087">
        <w:rPr>
          <w:sz w:val="22"/>
          <w:szCs w:val="22"/>
        </w:rPr>
        <w:br w:type="page"/>
      </w:r>
    </w:p>
    <w:p w14:paraId="586B8BC6" w14:textId="77777777" w:rsidR="00DE01F8" w:rsidRPr="00F17087" w:rsidRDefault="002D5C8E">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lastRenderedPageBreak/>
        <w:t>INFORMACIJA ANT IŠORINĖS</w:t>
      </w:r>
      <w:r w:rsidR="00F03C39" w:rsidRPr="00F17087">
        <w:rPr>
          <w:b/>
          <w:sz w:val="22"/>
          <w:szCs w:val="22"/>
        </w:rPr>
        <w:t xml:space="preserve"> </w:t>
      </w:r>
      <w:r w:rsidRPr="00F17087">
        <w:rPr>
          <w:b/>
          <w:sz w:val="22"/>
          <w:szCs w:val="22"/>
        </w:rPr>
        <w:t>PAKUOTĖS</w:t>
      </w:r>
    </w:p>
    <w:p w14:paraId="30DE0DFC" w14:textId="77777777" w:rsidR="00DE01F8" w:rsidRPr="00F17087" w:rsidRDefault="00DE01F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51CB5B55" w14:textId="77777777" w:rsidR="00DE01F8" w:rsidRPr="00F17087" w:rsidRDefault="00F03C39">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DĖŽUTĖ</w:t>
      </w:r>
      <w:r w:rsidR="008060F7">
        <w:rPr>
          <w:b/>
          <w:sz w:val="22"/>
          <w:szCs w:val="22"/>
        </w:rPr>
        <w:t xml:space="preserve"> (LIZDINĖ PLOKŠTELĖ)</w:t>
      </w:r>
    </w:p>
    <w:p w14:paraId="017B9D1B" w14:textId="77777777" w:rsidR="00DE01F8" w:rsidRPr="00F17087" w:rsidRDefault="00DE01F8">
      <w:pPr>
        <w:tabs>
          <w:tab w:val="left" w:pos="567"/>
        </w:tabs>
        <w:spacing w:line="260" w:lineRule="exact"/>
        <w:rPr>
          <w:sz w:val="22"/>
          <w:szCs w:val="22"/>
        </w:rPr>
      </w:pPr>
    </w:p>
    <w:p w14:paraId="7E46C462" w14:textId="77777777" w:rsidR="00DE01F8" w:rsidRPr="00F17087" w:rsidRDefault="00DE01F8">
      <w:pPr>
        <w:tabs>
          <w:tab w:val="left" w:pos="567"/>
        </w:tabs>
        <w:spacing w:line="260" w:lineRule="exact"/>
        <w:rPr>
          <w:sz w:val="22"/>
          <w:szCs w:val="22"/>
        </w:rPr>
      </w:pPr>
    </w:p>
    <w:p w14:paraId="7BE8F0EA" w14:textId="77777777" w:rsidR="00DE01F8" w:rsidRPr="00F17087"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1.</w:t>
      </w:r>
      <w:r w:rsidRPr="00F17087">
        <w:rPr>
          <w:b/>
          <w:sz w:val="22"/>
          <w:szCs w:val="22"/>
        </w:rPr>
        <w:tab/>
      </w:r>
      <w:r w:rsidRPr="00F17087">
        <w:rPr>
          <w:b/>
          <w:caps/>
          <w:sz w:val="22"/>
          <w:szCs w:val="22"/>
        </w:rPr>
        <w:t>VAISTINIO</w:t>
      </w:r>
      <w:r w:rsidRPr="00F17087">
        <w:rPr>
          <w:b/>
          <w:sz w:val="22"/>
          <w:szCs w:val="22"/>
        </w:rPr>
        <w:t xml:space="preserve"> PREPARATO PAVADINIMAS</w:t>
      </w:r>
    </w:p>
    <w:p w14:paraId="326F3C6A" w14:textId="77777777" w:rsidR="00DE01F8" w:rsidRPr="00F17087" w:rsidRDefault="00DE01F8">
      <w:pPr>
        <w:tabs>
          <w:tab w:val="left" w:pos="567"/>
        </w:tabs>
        <w:spacing w:line="260" w:lineRule="exact"/>
        <w:rPr>
          <w:sz w:val="22"/>
          <w:szCs w:val="22"/>
        </w:rPr>
      </w:pPr>
    </w:p>
    <w:p w14:paraId="706D8EA3" w14:textId="77777777" w:rsidR="00DE01F8" w:rsidRPr="00F17087" w:rsidRDefault="00F03C39">
      <w:pPr>
        <w:tabs>
          <w:tab w:val="left" w:pos="567"/>
        </w:tabs>
        <w:spacing w:line="260" w:lineRule="exact"/>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90 mg plėvele dengtos tabletės</w:t>
      </w:r>
    </w:p>
    <w:p w14:paraId="36060524" w14:textId="77777777" w:rsidR="00DE01F8" w:rsidRPr="00A15365" w:rsidRDefault="008060F7">
      <w:pPr>
        <w:tabs>
          <w:tab w:val="left" w:pos="567"/>
        </w:tabs>
        <w:spacing w:line="260" w:lineRule="exact"/>
        <w:rPr>
          <w:i/>
          <w:sz w:val="22"/>
          <w:szCs w:val="22"/>
        </w:rPr>
      </w:pPr>
      <w:proofErr w:type="spellStart"/>
      <w:r w:rsidRPr="00A15365">
        <w:rPr>
          <w:i/>
          <w:sz w:val="22"/>
          <w:szCs w:val="22"/>
        </w:rPr>
        <w:t>ticagrelorum</w:t>
      </w:r>
      <w:proofErr w:type="spellEnd"/>
    </w:p>
    <w:p w14:paraId="20000EB8" w14:textId="77777777" w:rsidR="00DE01F8" w:rsidRPr="00443CFB" w:rsidRDefault="00DE01F8">
      <w:pPr>
        <w:tabs>
          <w:tab w:val="left" w:pos="567"/>
        </w:tabs>
        <w:spacing w:line="260" w:lineRule="exact"/>
        <w:rPr>
          <w:sz w:val="16"/>
          <w:szCs w:val="16"/>
        </w:rPr>
      </w:pPr>
    </w:p>
    <w:p w14:paraId="3D417E1D" w14:textId="77777777" w:rsidR="00DE01F8" w:rsidRPr="00F17087" w:rsidRDefault="00DE01F8">
      <w:pPr>
        <w:tabs>
          <w:tab w:val="left" w:pos="567"/>
        </w:tabs>
        <w:spacing w:line="260" w:lineRule="exact"/>
        <w:rPr>
          <w:sz w:val="22"/>
          <w:szCs w:val="22"/>
        </w:rPr>
      </w:pPr>
    </w:p>
    <w:p w14:paraId="148FED23" w14:textId="77777777" w:rsidR="00DE01F8" w:rsidRPr="00F17087" w:rsidRDefault="002D5C8E">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F17087">
        <w:rPr>
          <w:b/>
          <w:sz w:val="22"/>
          <w:szCs w:val="22"/>
        </w:rPr>
        <w:t>2.</w:t>
      </w:r>
      <w:r w:rsidRPr="00F17087">
        <w:rPr>
          <w:b/>
          <w:sz w:val="22"/>
          <w:szCs w:val="22"/>
        </w:rPr>
        <w:tab/>
        <w:t>VEIKLIOJI (-IOS) MEDŽIAGA (-OS) IR JOS (-Ų) KIEKIS (-IAI)</w:t>
      </w:r>
    </w:p>
    <w:p w14:paraId="70891FF1" w14:textId="77777777" w:rsidR="00DE01F8" w:rsidRPr="00F17087" w:rsidRDefault="00DE01F8">
      <w:pPr>
        <w:tabs>
          <w:tab w:val="left" w:pos="567"/>
        </w:tabs>
        <w:spacing w:line="260" w:lineRule="exact"/>
        <w:rPr>
          <w:sz w:val="22"/>
          <w:szCs w:val="22"/>
        </w:rPr>
      </w:pPr>
    </w:p>
    <w:p w14:paraId="579B64A6" w14:textId="77777777" w:rsidR="0073151E" w:rsidRPr="00F17087" w:rsidRDefault="0073151E" w:rsidP="0073151E">
      <w:pPr>
        <w:tabs>
          <w:tab w:val="left" w:pos="567"/>
        </w:tabs>
        <w:spacing w:line="260" w:lineRule="exact"/>
        <w:rPr>
          <w:sz w:val="22"/>
          <w:szCs w:val="22"/>
        </w:rPr>
      </w:pPr>
      <w:r w:rsidRPr="00F17087">
        <w:rPr>
          <w:sz w:val="22"/>
          <w:szCs w:val="22"/>
        </w:rPr>
        <w:t xml:space="preserve">Kiekvienoje plėvele dengtoje tabletėje yra 90 mg </w:t>
      </w:r>
      <w:proofErr w:type="spellStart"/>
      <w:r w:rsidRPr="00F17087">
        <w:rPr>
          <w:sz w:val="22"/>
          <w:szCs w:val="22"/>
        </w:rPr>
        <w:t>tikagreloro</w:t>
      </w:r>
      <w:proofErr w:type="spellEnd"/>
      <w:r w:rsidRPr="00F17087">
        <w:rPr>
          <w:sz w:val="22"/>
          <w:szCs w:val="22"/>
        </w:rPr>
        <w:t>.</w:t>
      </w:r>
    </w:p>
    <w:p w14:paraId="7F711722" w14:textId="77777777" w:rsidR="0073151E" w:rsidRPr="00F17087" w:rsidRDefault="0073151E">
      <w:pPr>
        <w:tabs>
          <w:tab w:val="left" w:pos="567"/>
        </w:tabs>
        <w:spacing w:line="260" w:lineRule="exact"/>
        <w:rPr>
          <w:sz w:val="22"/>
          <w:szCs w:val="22"/>
        </w:rPr>
      </w:pPr>
    </w:p>
    <w:p w14:paraId="30916398" w14:textId="77777777" w:rsidR="00DE01F8" w:rsidRPr="00F17087" w:rsidRDefault="00DE01F8">
      <w:pPr>
        <w:tabs>
          <w:tab w:val="left" w:pos="567"/>
        </w:tabs>
        <w:spacing w:line="260" w:lineRule="exact"/>
        <w:rPr>
          <w:sz w:val="22"/>
          <w:szCs w:val="22"/>
        </w:rPr>
      </w:pPr>
    </w:p>
    <w:p w14:paraId="54A69BF4" w14:textId="77777777" w:rsidR="00DE01F8" w:rsidRPr="00F17087"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3.</w:t>
      </w:r>
      <w:r w:rsidRPr="00F17087">
        <w:rPr>
          <w:b/>
          <w:sz w:val="22"/>
          <w:szCs w:val="22"/>
        </w:rPr>
        <w:tab/>
        <w:t>PAGALBINIŲ MEDŽIAGŲ SĄRAŠAS</w:t>
      </w:r>
    </w:p>
    <w:p w14:paraId="16B9C266" w14:textId="77777777" w:rsidR="00DE01F8" w:rsidRPr="00443CFB" w:rsidRDefault="00DE01F8">
      <w:pPr>
        <w:tabs>
          <w:tab w:val="left" w:pos="567"/>
        </w:tabs>
        <w:spacing w:line="260" w:lineRule="exact"/>
        <w:rPr>
          <w:sz w:val="16"/>
          <w:szCs w:val="16"/>
        </w:rPr>
      </w:pPr>
    </w:p>
    <w:p w14:paraId="6F6385F7" w14:textId="77777777" w:rsidR="00DE01F8" w:rsidRPr="00F17087" w:rsidRDefault="00DE01F8">
      <w:pPr>
        <w:tabs>
          <w:tab w:val="left" w:pos="567"/>
        </w:tabs>
        <w:spacing w:line="260" w:lineRule="exact"/>
        <w:rPr>
          <w:sz w:val="22"/>
          <w:szCs w:val="22"/>
        </w:rPr>
      </w:pPr>
    </w:p>
    <w:p w14:paraId="58173670" w14:textId="77777777" w:rsidR="00DE01F8" w:rsidRPr="00F17087"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4.</w:t>
      </w:r>
      <w:r w:rsidRPr="00F17087">
        <w:rPr>
          <w:b/>
          <w:sz w:val="22"/>
          <w:szCs w:val="22"/>
        </w:rPr>
        <w:tab/>
        <w:t>FARMACINĖ FORMA IR KIEKIS PAKUOTĖJE</w:t>
      </w:r>
    </w:p>
    <w:p w14:paraId="0D903B23" w14:textId="77777777" w:rsidR="00DE01F8" w:rsidRPr="00F17087" w:rsidRDefault="00DE01F8">
      <w:pPr>
        <w:tabs>
          <w:tab w:val="left" w:pos="567"/>
        </w:tabs>
        <w:spacing w:line="260" w:lineRule="exact"/>
        <w:rPr>
          <w:sz w:val="22"/>
          <w:szCs w:val="22"/>
        </w:rPr>
      </w:pPr>
    </w:p>
    <w:p w14:paraId="71395606" w14:textId="77777777" w:rsidR="0073151E" w:rsidRPr="00F17087" w:rsidRDefault="0073151E" w:rsidP="0073151E">
      <w:pPr>
        <w:autoSpaceDE w:val="0"/>
        <w:autoSpaceDN w:val="0"/>
        <w:adjustRightInd w:val="0"/>
        <w:rPr>
          <w:sz w:val="22"/>
          <w:szCs w:val="22"/>
        </w:rPr>
      </w:pPr>
      <w:r w:rsidRPr="00F17087">
        <w:rPr>
          <w:sz w:val="22"/>
          <w:szCs w:val="22"/>
        </w:rPr>
        <w:t>Plėvele dengt</w:t>
      </w:r>
      <w:r w:rsidR="008060F7">
        <w:rPr>
          <w:sz w:val="22"/>
          <w:szCs w:val="22"/>
        </w:rPr>
        <w:t>a</w:t>
      </w:r>
      <w:r w:rsidRPr="00F17087">
        <w:rPr>
          <w:sz w:val="22"/>
          <w:szCs w:val="22"/>
        </w:rPr>
        <w:t xml:space="preserve"> tabletė</w:t>
      </w:r>
    </w:p>
    <w:p w14:paraId="3FA619BE" w14:textId="77777777" w:rsidR="0073151E" w:rsidRPr="00F17087" w:rsidRDefault="0073151E" w:rsidP="0073151E">
      <w:pPr>
        <w:rPr>
          <w:noProof/>
          <w:sz w:val="22"/>
          <w:szCs w:val="22"/>
        </w:rPr>
      </w:pPr>
    </w:p>
    <w:p w14:paraId="623667B6" w14:textId="77777777" w:rsidR="0073151E" w:rsidRPr="00F17087" w:rsidRDefault="0073151E" w:rsidP="0073151E">
      <w:pPr>
        <w:rPr>
          <w:noProof/>
          <w:sz w:val="22"/>
          <w:szCs w:val="22"/>
        </w:rPr>
      </w:pPr>
      <w:r w:rsidRPr="00F17087">
        <w:rPr>
          <w:noProof/>
          <w:sz w:val="22"/>
          <w:szCs w:val="22"/>
        </w:rPr>
        <w:t>10 tablečių</w:t>
      </w:r>
    </w:p>
    <w:p w14:paraId="5C359B37" w14:textId="77777777" w:rsidR="0073151E" w:rsidRPr="003507D9" w:rsidRDefault="0073151E" w:rsidP="0073151E">
      <w:pPr>
        <w:rPr>
          <w:noProof/>
          <w:sz w:val="22"/>
          <w:szCs w:val="22"/>
          <w:highlight w:val="lightGray"/>
        </w:rPr>
      </w:pPr>
      <w:r w:rsidRPr="003507D9">
        <w:rPr>
          <w:noProof/>
          <w:sz w:val="22"/>
          <w:szCs w:val="22"/>
          <w:highlight w:val="lightGray"/>
        </w:rPr>
        <w:t>10x1 tablečių</w:t>
      </w:r>
    </w:p>
    <w:p w14:paraId="0F906E9E" w14:textId="77777777" w:rsidR="0073151E" w:rsidRPr="003507D9" w:rsidRDefault="0073151E" w:rsidP="0073151E">
      <w:pPr>
        <w:rPr>
          <w:noProof/>
          <w:sz w:val="22"/>
          <w:szCs w:val="22"/>
          <w:highlight w:val="lightGray"/>
        </w:rPr>
      </w:pPr>
      <w:r w:rsidRPr="003507D9">
        <w:rPr>
          <w:noProof/>
          <w:sz w:val="22"/>
          <w:szCs w:val="22"/>
          <w:highlight w:val="lightGray"/>
        </w:rPr>
        <w:t>14 tablečių</w:t>
      </w:r>
    </w:p>
    <w:p w14:paraId="32F04A83" w14:textId="77777777" w:rsidR="0073151E" w:rsidRPr="003507D9" w:rsidRDefault="0073151E" w:rsidP="0073151E">
      <w:pPr>
        <w:rPr>
          <w:noProof/>
          <w:sz w:val="22"/>
          <w:szCs w:val="22"/>
          <w:highlight w:val="lightGray"/>
        </w:rPr>
      </w:pPr>
      <w:r w:rsidRPr="003507D9">
        <w:rPr>
          <w:noProof/>
          <w:sz w:val="22"/>
          <w:szCs w:val="22"/>
          <w:highlight w:val="lightGray"/>
        </w:rPr>
        <w:t>14x1 tablečių</w:t>
      </w:r>
    </w:p>
    <w:p w14:paraId="47675663" w14:textId="77777777" w:rsidR="0073151E" w:rsidRPr="003507D9" w:rsidRDefault="0073151E" w:rsidP="0073151E">
      <w:pPr>
        <w:rPr>
          <w:noProof/>
          <w:sz w:val="22"/>
          <w:szCs w:val="22"/>
          <w:highlight w:val="lightGray"/>
        </w:rPr>
      </w:pPr>
      <w:r w:rsidRPr="003507D9">
        <w:rPr>
          <w:noProof/>
          <w:sz w:val="22"/>
          <w:szCs w:val="22"/>
          <w:highlight w:val="lightGray"/>
        </w:rPr>
        <w:t>30 tablečių</w:t>
      </w:r>
    </w:p>
    <w:p w14:paraId="6269E2CA" w14:textId="77777777" w:rsidR="0073151E" w:rsidRPr="003507D9" w:rsidRDefault="0073151E" w:rsidP="0073151E">
      <w:pPr>
        <w:rPr>
          <w:noProof/>
          <w:sz w:val="22"/>
          <w:szCs w:val="22"/>
          <w:highlight w:val="lightGray"/>
        </w:rPr>
      </w:pPr>
      <w:r w:rsidRPr="003507D9">
        <w:rPr>
          <w:noProof/>
          <w:sz w:val="22"/>
          <w:szCs w:val="22"/>
          <w:highlight w:val="lightGray"/>
        </w:rPr>
        <w:t>30x1 tablečių</w:t>
      </w:r>
    </w:p>
    <w:p w14:paraId="132E3C86" w14:textId="77777777" w:rsidR="0073151E" w:rsidRPr="003507D9" w:rsidRDefault="0073151E" w:rsidP="0073151E">
      <w:pPr>
        <w:rPr>
          <w:noProof/>
          <w:sz w:val="22"/>
          <w:szCs w:val="22"/>
          <w:highlight w:val="lightGray"/>
        </w:rPr>
      </w:pPr>
      <w:r w:rsidRPr="003507D9">
        <w:rPr>
          <w:noProof/>
          <w:sz w:val="22"/>
          <w:szCs w:val="22"/>
          <w:highlight w:val="lightGray"/>
        </w:rPr>
        <w:t>56 tabletės</w:t>
      </w:r>
    </w:p>
    <w:p w14:paraId="6FD48BB0" w14:textId="77777777" w:rsidR="0073151E" w:rsidRPr="003507D9" w:rsidRDefault="0073151E" w:rsidP="0073151E">
      <w:pPr>
        <w:rPr>
          <w:noProof/>
          <w:sz w:val="22"/>
          <w:szCs w:val="22"/>
          <w:highlight w:val="lightGray"/>
        </w:rPr>
      </w:pPr>
      <w:r w:rsidRPr="003507D9">
        <w:rPr>
          <w:noProof/>
          <w:sz w:val="22"/>
          <w:szCs w:val="22"/>
          <w:highlight w:val="lightGray"/>
        </w:rPr>
        <w:t>56x1 tabletės</w:t>
      </w:r>
    </w:p>
    <w:p w14:paraId="47FFC2D1" w14:textId="77777777" w:rsidR="0073151E" w:rsidRPr="003507D9" w:rsidRDefault="0073151E" w:rsidP="0073151E">
      <w:pPr>
        <w:rPr>
          <w:noProof/>
          <w:sz w:val="22"/>
          <w:szCs w:val="22"/>
          <w:highlight w:val="lightGray"/>
        </w:rPr>
      </w:pPr>
      <w:r w:rsidRPr="003507D9">
        <w:rPr>
          <w:noProof/>
          <w:sz w:val="22"/>
          <w:szCs w:val="22"/>
          <w:highlight w:val="lightGray"/>
        </w:rPr>
        <w:t>60 tablečių</w:t>
      </w:r>
    </w:p>
    <w:p w14:paraId="39E1AAB6" w14:textId="77777777" w:rsidR="0073151E" w:rsidRPr="003507D9" w:rsidRDefault="0073151E" w:rsidP="0073151E">
      <w:pPr>
        <w:rPr>
          <w:noProof/>
          <w:sz w:val="22"/>
          <w:szCs w:val="22"/>
          <w:highlight w:val="lightGray"/>
        </w:rPr>
      </w:pPr>
      <w:r w:rsidRPr="003507D9">
        <w:rPr>
          <w:noProof/>
          <w:sz w:val="22"/>
          <w:szCs w:val="22"/>
          <w:highlight w:val="lightGray"/>
        </w:rPr>
        <w:t>60x1 tablečių</w:t>
      </w:r>
    </w:p>
    <w:p w14:paraId="215ED957" w14:textId="77777777" w:rsidR="0073151E" w:rsidRPr="003507D9" w:rsidRDefault="0073151E" w:rsidP="0073151E">
      <w:pPr>
        <w:rPr>
          <w:noProof/>
          <w:sz w:val="22"/>
          <w:szCs w:val="22"/>
          <w:highlight w:val="lightGray"/>
        </w:rPr>
      </w:pPr>
      <w:r w:rsidRPr="003507D9">
        <w:rPr>
          <w:noProof/>
          <w:sz w:val="22"/>
          <w:szCs w:val="22"/>
          <w:highlight w:val="lightGray"/>
        </w:rPr>
        <w:t>90x1 tablečių</w:t>
      </w:r>
    </w:p>
    <w:p w14:paraId="4EC4B48C" w14:textId="77777777" w:rsidR="0073151E" w:rsidRPr="003507D9" w:rsidRDefault="0073151E" w:rsidP="0073151E">
      <w:pPr>
        <w:rPr>
          <w:noProof/>
          <w:sz w:val="22"/>
          <w:szCs w:val="22"/>
          <w:highlight w:val="lightGray"/>
        </w:rPr>
      </w:pPr>
      <w:r w:rsidRPr="003507D9">
        <w:rPr>
          <w:noProof/>
          <w:sz w:val="22"/>
          <w:szCs w:val="22"/>
          <w:highlight w:val="lightGray"/>
        </w:rPr>
        <w:t>100 tablečių</w:t>
      </w:r>
    </w:p>
    <w:p w14:paraId="6B4F45CF" w14:textId="77777777" w:rsidR="0073151E" w:rsidRPr="003507D9" w:rsidRDefault="0073151E" w:rsidP="0073151E">
      <w:pPr>
        <w:rPr>
          <w:noProof/>
          <w:sz w:val="22"/>
          <w:szCs w:val="22"/>
          <w:highlight w:val="lightGray"/>
        </w:rPr>
      </w:pPr>
      <w:r w:rsidRPr="003507D9">
        <w:rPr>
          <w:noProof/>
          <w:sz w:val="22"/>
          <w:szCs w:val="22"/>
          <w:highlight w:val="lightGray"/>
        </w:rPr>
        <w:t>120 tablečių</w:t>
      </w:r>
    </w:p>
    <w:p w14:paraId="5B360611" w14:textId="77777777" w:rsidR="0073151E" w:rsidRPr="003507D9" w:rsidRDefault="0073151E" w:rsidP="0073151E">
      <w:pPr>
        <w:rPr>
          <w:noProof/>
          <w:sz w:val="22"/>
          <w:szCs w:val="22"/>
          <w:highlight w:val="lightGray"/>
        </w:rPr>
      </w:pPr>
      <w:r w:rsidRPr="003507D9">
        <w:rPr>
          <w:noProof/>
          <w:sz w:val="22"/>
          <w:szCs w:val="22"/>
          <w:highlight w:val="lightGray"/>
        </w:rPr>
        <w:t>168 tabletės</w:t>
      </w:r>
    </w:p>
    <w:p w14:paraId="42939B5C" w14:textId="77777777" w:rsidR="0073151E" w:rsidRPr="003507D9" w:rsidRDefault="0073151E" w:rsidP="0073151E">
      <w:pPr>
        <w:rPr>
          <w:noProof/>
          <w:sz w:val="22"/>
          <w:szCs w:val="22"/>
          <w:highlight w:val="lightGray"/>
        </w:rPr>
      </w:pPr>
      <w:r w:rsidRPr="003507D9">
        <w:rPr>
          <w:noProof/>
          <w:sz w:val="22"/>
          <w:szCs w:val="22"/>
          <w:highlight w:val="lightGray"/>
        </w:rPr>
        <w:t>168x1 tabletės</w:t>
      </w:r>
    </w:p>
    <w:p w14:paraId="33BBE274" w14:textId="77777777" w:rsidR="0073151E" w:rsidRPr="003507D9" w:rsidRDefault="0073151E" w:rsidP="0073151E">
      <w:pPr>
        <w:rPr>
          <w:noProof/>
          <w:sz w:val="22"/>
          <w:szCs w:val="22"/>
          <w:highlight w:val="lightGray"/>
        </w:rPr>
      </w:pPr>
      <w:r w:rsidRPr="003507D9">
        <w:rPr>
          <w:noProof/>
          <w:sz w:val="22"/>
          <w:szCs w:val="22"/>
          <w:highlight w:val="lightGray"/>
        </w:rPr>
        <w:t>180 tablečių</w:t>
      </w:r>
    </w:p>
    <w:p w14:paraId="49EB414D" w14:textId="77777777" w:rsidR="0073151E" w:rsidRPr="003507D9" w:rsidRDefault="0073151E" w:rsidP="0073151E">
      <w:pPr>
        <w:rPr>
          <w:noProof/>
          <w:sz w:val="22"/>
          <w:szCs w:val="22"/>
          <w:highlight w:val="lightGray"/>
        </w:rPr>
      </w:pPr>
      <w:r w:rsidRPr="003507D9">
        <w:rPr>
          <w:noProof/>
          <w:sz w:val="22"/>
          <w:szCs w:val="22"/>
          <w:highlight w:val="lightGray"/>
        </w:rPr>
        <w:t>180x1 tablečių</w:t>
      </w:r>
    </w:p>
    <w:p w14:paraId="6134F38C" w14:textId="77777777" w:rsidR="0073151E" w:rsidRPr="003507D9" w:rsidRDefault="0073151E" w:rsidP="0073151E">
      <w:pPr>
        <w:rPr>
          <w:noProof/>
          <w:sz w:val="22"/>
          <w:szCs w:val="22"/>
          <w:highlight w:val="lightGray"/>
        </w:rPr>
      </w:pPr>
      <w:r w:rsidRPr="003507D9">
        <w:rPr>
          <w:noProof/>
          <w:sz w:val="22"/>
          <w:szCs w:val="22"/>
          <w:highlight w:val="lightGray"/>
        </w:rPr>
        <w:t>196 tabletės</w:t>
      </w:r>
    </w:p>
    <w:p w14:paraId="47703420" w14:textId="77777777" w:rsidR="0073151E" w:rsidRPr="003507D9" w:rsidRDefault="0073151E" w:rsidP="0073151E">
      <w:pPr>
        <w:rPr>
          <w:noProof/>
          <w:sz w:val="22"/>
          <w:szCs w:val="22"/>
          <w:highlight w:val="lightGray"/>
        </w:rPr>
      </w:pPr>
      <w:r w:rsidRPr="003507D9">
        <w:rPr>
          <w:noProof/>
          <w:sz w:val="22"/>
          <w:szCs w:val="22"/>
          <w:highlight w:val="lightGray"/>
        </w:rPr>
        <w:t>196x1 tabletės</w:t>
      </w:r>
    </w:p>
    <w:p w14:paraId="368C898A" w14:textId="77777777" w:rsidR="0073151E" w:rsidRPr="00443CFB" w:rsidRDefault="0073151E" w:rsidP="0073151E">
      <w:pPr>
        <w:rPr>
          <w:sz w:val="16"/>
          <w:szCs w:val="16"/>
        </w:rPr>
      </w:pPr>
    </w:p>
    <w:p w14:paraId="48854BC6" w14:textId="77777777" w:rsidR="00DE01F8" w:rsidRPr="00F17087" w:rsidRDefault="00DE01F8">
      <w:pPr>
        <w:tabs>
          <w:tab w:val="left" w:pos="567"/>
        </w:tabs>
        <w:spacing w:line="260" w:lineRule="exact"/>
        <w:rPr>
          <w:sz w:val="22"/>
          <w:szCs w:val="22"/>
        </w:rPr>
      </w:pPr>
    </w:p>
    <w:p w14:paraId="3CB8C033" w14:textId="77777777" w:rsidR="00DE01F8" w:rsidRPr="00F17087"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5.</w:t>
      </w:r>
      <w:r w:rsidRPr="00F17087">
        <w:rPr>
          <w:b/>
          <w:sz w:val="22"/>
          <w:szCs w:val="22"/>
        </w:rPr>
        <w:tab/>
        <w:t xml:space="preserve">VARTOJIMO METODAS IR BŪDAS </w:t>
      </w:r>
    </w:p>
    <w:p w14:paraId="16B23321" w14:textId="77777777" w:rsidR="00DE01F8" w:rsidRPr="00F17087" w:rsidRDefault="00DE01F8">
      <w:pPr>
        <w:tabs>
          <w:tab w:val="left" w:pos="567"/>
        </w:tabs>
        <w:spacing w:line="260" w:lineRule="exact"/>
        <w:rPr>
          <w:sz w:val="22"/>
          <w:szCs w:val="22"/>
        </w:rPr>
      </w:pPr>
    </w:p>
    <w:p w14:paraId="4D604138" w14:textId="77777777" w:rsidR="008060F7" w:rsidRPr="00F17087" w:rsidRDefault="008060F7" w:rsidP="008060F7">
      <w:pPr>
        <w:tabs>
          <w:tab w:val="left" w:pos="567"/>
        </w:tabs>
        <w:spacing w:line="260" w:lineRule="exact"/>
        <w:rPr>
          <w:sz w:val="22"/>
          <w:szCs w:val="22"/>
        </w:rPr>
      </w:pPr>
      <w:r w:rsidRPr="003507D9">
        <w:rPr>
          <w:sz w:val="22"/>
          <w:szCs w:val="22"/>
          <w:highlight w:val="lightGray"/>
        </w:rPr>
        <w:t>Vartoti per burną.</w:t>
      </w:r>
    </w:p>
    <w:p w14:paraId="00B2DF15" w14:textId="77777777" w:rsidR="00DE01F8" w:rsidRPr="00F17087" w:rsidRDefault="002D5C8E">
      <w:pPr>
        <w:tabs>
          <w:tab w:val="left" w:pos="567"/>
        </w:tabs>
        <w:spacing w:line="260" w:lineRule="exact"/>
        <w:rPr>
          <w:sz w:val="22"/>
          <w:szCs w:val="22"/>
        </w:rPr>
      </w:pPr>
      <w:r w:rsidRPr="00F17087">
        <w:rPr>
          <w:sz w:val="22"/>
          <w:szCs w:val="22"/>
        </w:rPr>
        <w:t>Prieš vartojimą perskaitykite pakuotės lapelį.</w:t>
      </w:r>
    </w:p>
    <w:p w14:paraId="6924E505" w14:textId="77777777" w:rsidR="00DE01F8" w:rsidRPr="00443CFB" w:rsidRDefault="00DE01F8" w:rsidP="00443CFB">
      <w:pPr>
        <w:tabs>
          <w:tab w:val="left" w:pos="567"/>
        </w:tabs>
        <w:rPr>
          <w:sz w:val="16"/>
          <w:szCs w:val="16"/>
        </w:rPr>
      </w:pPr>
    </w:p>
    <w:p w14:paraId="4772DA17" w14:textId="77777777" w:rsidR="0073151E" w:rsidRPr="00F17087" w:rsidRDefault="0073151E" w:rsidP="00443CFB">
      <w:pPr>
        <w:tabs>
          <w:tab w:val="left" w:pos="567"/>
        </w:tabs>
        <w:rPr>
          <w:sz w:val="22"/>
          <w:szCs w:val="22"/>
        </w:rPr>
      </w:pPr>
    </w:p>
    <w:p w14:paraId="1C259187" w14:textId="77777777" w:rsidR="00DE01F8" w:rsidRPr="00F17087"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6.</w:t>
      </w:r>
      <w:r w:rsidRPr="00F17087">
        <w:rPr>
          <w:b/>
          <w:sz w:val="22"/>
          <w:szCs w:val="22"/>
        </w:rPr>
        <w:tab/>
        <w:t>SPECIALUS ĮSPĖJIMAS, KAD VAISTINĮ PREPARATĄ BŪTINA LAIKYTI VAIKAMS NEPASTEBIMOJE IR  NEPASIEKIAMOJE VIETOJE</w:t>
      </w:r>
    </w:p>
    <w:p w14:paraId="684CB478" w14:textId="77777777" w:rsidR="00DE01F8" w:rsidRPr="00F17087" w:rsidRDefault="00DE01F8" w:rsidP="00443CFB">
      <w:pPr>
        <w:tabs>
          <w:tab w:val="left" w:pos="567"/>
        </w:tabs>
        <w:rPr>
          <w:sz w:val="22"/>
          <w:szCs w:val="22"/>
        </w:rPr>
      </w:pPr>
    </w:p>
    <w:p w14:paraId="61B443EC" w14:textId="77777777" w:rsidR="00DE01F8" w:rsidRPr="00F17087" w:rsidRDefault="002D5C8E">
      <w:pPr>
        <w:tabs>
          <w:tab w:val="left" w:pos="567"/>
        </w:tabs>
        <w:spacing w:line="260" w:lineRule="exact"/>
        <w:rPr>
          <w:sz w:val="22"/>
          <w:szCs w:val="22"/>
        </w:rPr>
      </w:pPr>
      <w:r w:rsidRPr="00F17087">
        <w:rPr>
          <w:sz w:val="22"/>
          <w:szCs w:val="22"/>
        </w:rPr>
        <w:t>Laikyti vaikams nepastebimoje ir nepasiekiamoje vietoje.</w:t>
      </w:r>
    </w:p>
    <w:p w14:paraId="5B9E96E4" w14:textId="77777777" w:rsidR="00DE01F8" w:rsidRPr="0015052D" w:rsidRDefault="00DE01F8" w:rsidP="0015052D">
      <w:pPr>
        <w:tabs>
          <w:tab w:val="left" w:pos="567"/>
        </w:tabs>
        <w:rPr>
          <w:sz w:val="16"/>
          <w:szCs w:val="16"/>
        </w:rPr>
      </w:pPr>
    </w:p>
    <w:p w14:paraId="6E0F80B7" w14:textId="77777777" w:rsidR="00DE01F8" w:rsidRPr="00F17087" w:rsidRDefault="00DE01F8" w:rsidP="0015052D">
      <w:pPr>
        <w:tabs>
          <w:tab w:val="left" w:pos="567"/>
        </w:tabs>
        <w:rPr>
          <w:sz w:val="22"/>
          <w:szCs w:val="22"/>
        </w:rPr>
      </w:pPr>
    </w:p>
    <w:p w14:paraId="63C9EF27" w14:textId="77777777" w:rsidR="00DE01F8" w:rsidRPr="00F17087"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7.</w:t>
      </w:r>
      <w:r w:rsidRPr="00F17087">
        <w:rPr>
          <w:b/>
          <w:sz w:val="22"/>
          <w:szCs w:val="22"/>
        </w:rPr>
        <w:tab/>
        <w:t>KITAS (-I) SPECIALUS (-ŪS) ĮSPĖJIMAS (-AI) (JEI REIKIA)</w:t>
      </w:r>
    </w:p>
    <w:p w14:paraId="54E8A2FA" w14:textId="77777777" w:rsidR="00DE01F8" w:rsidRPr="00F17087" w:rsidRDefault="00DE01F8">
      <w:pPr>
        <w:tabs>
          <w:tab w:val="left" w:pos="567"/>
        </w:tabs>
        <w:spacing w:line="260" w:lineRule="exact"/>
        <w:rPr>
          <w:sz w:val="22"/>
          <w:szCs w:val="22"/>
        </w:rPr>
      </w:pPr>
    </w:p>
    <w:p w14:paraId="7BC13BAA" w14:textId="77777777" w:rsidR="00DE01F8" w:rsidRPr="00F17087" w:rsidRDefault="00DE01F8">
      <w:pPr>
        <w:tabs>
          <w:tab w:val="left" w:pos="567"/>
        </w:tabs>
        <w:spacing w:line="260" w:lineRule="exact"/>
        <w:rPr>
          <w:sz w:val="22"/>
          <w:szCs w:val="22"/>
        </w:rPr>
      </w:pPr>
    </w:p>
    <w:p w14:paraId="3F1AE9B6" w14:textId="77777777" w:rsidR="00DE01F8" w:rsidRPr="00F17087" w:rsidRDefault="002D5C8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8.</w:t>
      </w:r>
      <w:r w:rsidRPr="00F17087">
        <w:rPr>
          <w:b/>
          <w:sz w:val="22"/>
          <w:szCs w:val="22"/>
        </w:rPr>
        <w:tab/>
        <w:t>TINKAMUMO LAIKAS</w:t>
      </w:r>
    </w:p>
    <w:p w14:paraId="0684B5D3" w14:textId="77777777" w:rsidR="00DE01F8" w:rsidRPr="00F17087" w:rsidRDefault="00DE01F8" w:rsidP="002B4622">
      <w:pPr>
        <w:tabs>
          <w:tab w:val="left" w:pos="567"/>
        </w:tabs>
        <w:rPr>
          <w:sz w:val="22"/>
          <w:szCs w:val="22"/>
        </w:rPr>
      </w:pPr>
    </w:p>
    <w:p w14:paraId="2C4016CD" w14:textId="77777777" w:rsidR="00DE01F8" w:rsidRPr="00F17087" w:rsidRDefault="002D5C8E" w:rsidP="002B4622">
      <w:pPr>
        <w:tabs>
          <w:tab w:val="left" w:pos="567"/>
        </w:tabs>
        <w:rPr>
          <w:sz w:val="22"/>
          <w:szCs w:val="22"/>
        </w:rPr>
      </w:pPr>
      <w:r w:rsidRPr="00F17087">
        <w:rPr>
          <w:sz w:val="22"/>
          <w:szCs w:val="22"/>
        </w:rPr>
        <w:t xml:space="preserve">EXP </w:t>
      </w:r>
      <w:r w:rsidR="00FC728F">
        <w:rPr>
          <w:sz w:val="22"/>
          <w:szCs w:val="22"/>
        </w:rPr>
        <w:t>{mm MMMM}</w:t>
      </w:r>
    </w:p>
    <w:p w14:paraId="31B78453" w14:textId="77777777" w:rsidR="00DE01F8" w:rsidRPr="002B4622" w:rsidRDefault="00DE01F8" w:rsidP="002B4622">
      <w:pPr>
        <w:tabs>
          <w:tab w:val="left" w:pos="567"/>
        </w:tabs>
        <w:rPr>
          <w:sz w:val="16"/>
          <w:szCs w:val="16"/>
        </w:rPr>
      </w:pPr>
    </w:p>
    <w:p w14:paraId="685C336D" w14:textId="77777777" w:rsidR="00DE01F8" w:rsidRPr="00F17087" w:rsidRDefault="00DE01F8" w:rsidP="002B4622">
      <w:pPr>
        <w:tabs>
          <w:tab w:val="left" w:pos="567"/>
        </w:tabs>
        <w:rPr>
          <w:sz w:val="22"/>
          <w:szCs w:val="22"/>
        </w:rPr>
      </w:pPr>
    </w:p>
    <w:p w14:paraId="342DBD2E" w14:textId="77777777" w:rsidR="00DE01F8" w:rsidRPr="00F17087" w:rsidRDefault="002D5C8E" w:rsidP="002B4622">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9.</w:t>
      </w:r>
      <w:r w:rsidRPr="00F17087">
        <w:rPr>
          <w:b/>
          <w:sz w:val="22"/>
          <w:szCs w:val="22"/>
        </w:rPr>
        <w:tab/>
        <w:t>SPECIALIOS LAIKYMO SĄLYGOS</w:t>
      </w:r>
    </w:p>
    <w:p w14:paraId="59BF6CB8" w14:textId="77777777" w:rsidR="00DE01F8" w:rsidRPr="00F17087" w:rsidRDefault="00DE01F8" w:rsidP="002B4622">
      <w:pPr>
        <w:tabs>
          <w:tab w:val="left" w:pos="567"/>
        </w:tabs>
        <w:rPr>
          <w:sz w:val="22"/>
          <w:szCs w:val="22"/>
        </w:rPr>
      </w:pPr>
    </w:p>
    <w:p w14:paraId="1FBAB4F9" w14:textId="77777777" w:rsidR="00DE01F8" w:rsidRPr="00F17087" w:rsidRDefault="00DE01F8" w:rsidP="002B4622">
      <w:pPr>
        <w:tabs>
          <w:tab w:val="left" w:pos="567"/>
        </w:tabs>
        <w:rPr>
          <w:sz w:val="22"/>
          <w:szCs w:val="22"/>
        </w:rPr>
      </w:pPr>
    </w:p>
    <w:p w14:paraId="58BD7E09" w14:textId="77777777" w:rsidR="00DE01F8" w:rsidRPr="00F17087" w:rsidRDefault="002D5C8E" w:rsidP="002B4622">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10.</w:t>
      </w:r>
      <w:r w:rsidRPr="00F17087">
        <w:rPr>
          <w:b/>
          <w:sz w:val="22"/>
          <w:szCs w:val="22"/>
        </w:rPr>
        <w:tab/>
        <w:t>SPECIALIOS ATSARGUMO PRIEMONĖS DĖL NESUVARTOTO VAISTINIO PREPARATO AR JO ATLIEKŲ TVARKYMO (JEI REIKIA)</w:t>
      </w:r>
    </w:p>
    <w:p w14:paraId="78990758" w14:textId="77777777" w:rsidR="00DE01F8" w:rsidRPr="00F17087" w:rsidRDefault="00DE01F8" w:rsidP="002B4622">
      <w:pPr>
        <w:tabs>
          <w:tab w:val="left" w:pos="567"/>
        </w:tabs>
        <w:rPr>
          <w:sz w:val="22"/>
          <w:szCs w:val="22"/>
        </w:rPr>
      </w:pPr>
    </w:p>
    <w:p w14:paraId="21BBA046" w14:textId="77777777" w:rsidR="00DE01F8" w:rsidRPr="00F17087" w:rsidRDefault="00DE01F8" w:rsidP="002B4622">
      <w:pPr>
        <w:tabs>
          <w:tab w:val="left" w:pos="567"/>
        </w:tabs>
        <w:rPr>
          <w:sz w:val="22"/>
          <w:szCs w:val="22"/>
        </w:rPr>
      </w:pPr>
    </w:p>
    <w:p w14:paraId="36006716" w14:textId="77777777" w:rsidR="00DE01F8" w:rsidRPr="00F17087" w:rsidRDefault="002D5C8E" w:rsidP="002B4622">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11.</w:t>
      </w:r>
      <w:r w:rsidRPr="00F17087">
        <w:rPr>
          <w:b/>
          <w:sz w:val="22"/>
          <w:szCs w:val="22"/>
        </w:rPr>
        <w:tab/>
      </w:r>
      <w:r w:rsidRPr="00F17087">
        <w:rPr>
          <w:b/>
          <w:caps/>
          <w:sz w:val="22"/>
          <w:szCs w:val="22"/>
        </w:rPr>
        <w:t xml:space="preserve"> REGISTRUOTOJO PAVADINIMAS IR ADRESAS</w:t>
      </w:r>
    </w:p>
    <w:p w14:paraId="487F7FAC" w14:textId="77777777" w:rsidR="00DE01F8" w:rsidRPr="00F17087" w:rsidRDefault="00DE01F8" w:rsidP="002B4622">
      <w:pPr>
        <w:tabs>
          <w:tab w:val="left" w:pos="567"/>
        </w:tabs>
        <w:rPr>
          <w:sz w:val="22"/>
          <w:szCs w:val="22"/>
        </w:rPr>
      </w:pPr>
    </w:p>
    <w:p w14:paraId="5E51CAAA" w14:textId="77777777" w:rsidR="0073151E" w:rsidRPr="00F17087" w:rsidRDefault="0073151E" w:rsidP="002B4622">
      <w:pPr>
        <w:shd w:val="clear" w:color="auto" w:fill="FFFFFF"/>
        <w:rPr>
          <w:color w:val="222222"/>
          <w:sz w:val="22"/>
          <w:szCs w:val="22"/>
        </w:rPr>
      </w:pPr>
      <w:proofErr w:type="spellStart"/>
      <w:r w:rsidRPr="00F17087">
        <w:rPr>
          <w:color w:val="000000"/>
          <w:sz w:val="22"/>
          <w:szCs w:val="22"/>
        </w:rPr>
        <w:t>Teva</w:t>
      </w:r>
      <w:proofErr w:type="spellEnd"/>
      <w:r w:rsidRPr="00F17087">
        <w:rPr>
          <w:color w:val="000000"/>
          <w:sz w:val="22"/>
          <w:szCs w:val="22"/>
        </w:rPr>
        <w:t xml:space="preserve"> B.V.</w:t>
      </w:r>
    </w:p>
    <w:p w14:paraId="02D8CC28" w14:textId="77777777" w:rsidR="0073151E" w:rsidRPr="00F17087" w:rsidRDefault="0073151E" w:rsidP="002B4622">
      <w:pPr>
        <w:shd w:val="clear" w:color="auto" w:fill="FFFFFF"/>
        <w:rPr>
          <w:color w:val="222222"/>
          <w:sz w:val="22"/>
          <w:szCs w:val="22"/>
        </w:rPr>
      </w:pPr>
      <w:proofErr w:type="spellStart"/>
      <w:r w:rsidRPr="00F17087">
        <w:rPr>
          <w:color w:val="000000"/>
          <w:sz w:val="22"/>
          <w:szCs w:val="22"/>
        </w:rPr>
        <w:t>Swensweg</w:t>
      </w:r>
      <w:proofErr w:type="spellEnd"/>
      <w:r w:rsidRPr="00F17087">
        <w:rPr>
          <w:color w:val="000000"/>
          <w:sz w:val="22"/>
          <w:szCs w:val="22"/>
        </w:rPr>
        <w:t xml:space="preserve"> 5,</w:t>
      </w:r>
    </w:p>
    <w:p w14:paraId="521CB953" w14:textId="77777777" w:rsidR="0073151E" w:rsidRPr="00F17087" w:rsidRDefault="0073151E" w:rsidP="002B4622">
      <w:pPr>
        <w:shd w:val="clear" w:color="auto" w:fill="FFFFFF"/>
        <w:rPr>
          <w:color w:val="222222"/>
          <w:sz w:val="22"/>
          <w:szCs w:val="22"/>
        </w:rPr>
      </w:pPr>
      <w:r w:rsidRPr="00F17087">
        <w:rPr>
          <w:color w:val="000000"/>
          <w:sz w:val="22"/>
          <w:szCs w:val="22"/>
        </w:rPr>
        <w:t xml:space="preserve">2031 GA </w:t>
      </w:r>
      <w:proofErr w:type="spellStart"/>
      <w:r w:rsidRPr="00F17087">
        <w:rPr>
          <w:color w:val="000000"/>
          <w:sz w:val="22"/>
          <w:szCs w:val="22"/>
        </w:rPr>
        <w:t>Haarlem</w:t>
      </w:r>
      <w:proofErr w:type="spellEnd"/>
      <w:r w:rsidRPr="00F17087">
        <w:rPr>
          <w:color w:val="000000"/>
          <w:sz w:val="22"/>
          <w:szCs w:val="22"/>
        </w:rPr>
        <w:t>,</w:t>
      </w:r>
    </w:p>
    <w:p w14:paraId="32FE9819" w14:textId="77777777" w:rsidR="0073151E" w:rsidRPr="00F17087" w:rsidRDefault="0073151E" w:rsidP="002B4622">
      <w:pPr>
        <w:shd w:val="clear" w:color="auto" w:fill="FFFFFF"/>
        <w:rPr>
          <w:color w:val="222222"/>
          <w:sz w:val="22"/>
          <w:szCs w:val="22"/>
        </w:rPr>
      </w:pPr>
      <w:r w:rsidRPr="00F17087">
        <w:rPr>
          <w:color w:val="000000"/>
          <w:sz w:val="22"/>
          <w:szCs w:val="22"/>
        </w:rPr>
        <w:t>Nyderlandai</w:t>
      </w:r>
    </w:p>
    <w:p w14:paraId="6C1DB39F" w14:textId="77777777" w:rsidR="00DE01F8" w:rsidRPr="002B4622" w:rsidRDefault="00DE01F8" w:rsidP="002B4622">
      <w:pPr>
        <w:tabs>
          <w:tab w:val="left" w:pos="567"/>
        </w:tabs>
        <w:rPr>
          <w:sz w:val="16"/>
          <w:szCs w:val="16"/>
        </w:rPr>
      </w:pPr>
    </w:p>
    <w:p w14:paraId="4A80D1F9" w14:textId="77777777" w:rsidR="00DE01F8" w:rsidRPr="00F17087" w:rsidRDefault="00DE01F8" w:rsidP="002B4622">
      <w:pPr>
        <w:tabs>
          <w:tab w:val="left" w:pos="567"/>
        </w:tabs>
        <w:rPr>
          <w:sz w:val="22"/>
          <w:szCs w:val="22"/>
        </w:rPr>
      </w:pPr>
    </w:p>
    <w:p w14:paraId="4B0416FF" w14:textId="77777777" w:rsidR="00DE01F8" w:rsidRPr="00F17087" w:rsidRDefault="002D5C8E" w:rsidP="002B4622">
      <w:pPr>
        <w:pBdr>
          <w:top w:val="single" w:sz="4" w:space="1" w:color="auto"/>
          <w:left w:val="single" w:sz="4" w:space="4" w:color="auto"/>
          <w:bottom w:val="single" w:sz="4" w:space="1" w:color="auto"/>
          <w:right w:val="single" w:sz="4" w:space="4" w:color="auto"/>
        </w:pBdr>
        <w:tabs>
          <w:tab w:val="left" w:pos="567"/>
        </w:tabs>
        <w:rPr>
          <w:sz w:val="22"/>
          <w:szCs w:val="22"/>
        </w:rPr>
      </w:pPr>
      <w:r w:rsidRPr="00F17087">
        <w:rPr>
          <w:b/>
          <w:sz w:val="22"/>
          <w:szCs w:val="22"/>
        </w:rPr>
        <w:t>12.</w:t>
      </w:r>
      <w:r w:rsidRPr="00F17087">
        <w:rPr>
          <w:b/>
          <w:sz w:val="22"/>
          <w:szCs w:val="22"/>
        </w:rPr>
        <w:tab/>
        <w:t xml:space="preserve">REGISTRACIJOS PAŽYMĖJIMO NUMERIS (-IAI) </w:t>
      </w:r>
    </w:p>
    <w:p w14:paraId="76F310CC" w14:textId="77777777" w:rsidR="00DE01F8" w:rsidRPr="00F17087" w:rsidRDefault="00DE01F8" w:rsidP="002B4622">
      <w:pPr>
        <w:tabs>
          <w:tab w:val="left" w:pos="567"/>
        </w:tabs>
        <w:rPr>
          <w:sz w:val="22"/>
          <w:szCs w:val="22"/>
        </w:rPr>
      </w:pPr>
    </w:p>
    <w:p w14:paraId="65D84BFB" w14:textId="77777777" w:rsidR="0057026E" w:rsidRPr="003507D9" w:rsidRDefault="0057026E" w:rsidP="0057026E">
      <w:pPr>
        <w:tabs>
          <w:tab w:val="left" w:pos="567"/>
        </w:tabs>
        <w:spacing w:line="260" w:lineRule="exact"/>
        <w:rPr>
          <w:sz w:val="22"/>
          <w:szCs w:val="22"/>
          <w:shd w:val="clear" w:color="auto" w:fill="F2F2F2"/>
        </w:rPr>
      </w:pPr>
      <w:r w:rsidRPr="00BA2290">
        <w:rPr>
          <w:sz w:val="22"/>
          <w:szCs w:val="22"/>
        </w:rPr>
        <w:t xml:space="preserve">LT/1/23/5302/001 </w:t>
      </w:r>
      <w:r w:rsidRPr="003507D9">
        <w:rPr>
          <w:sz w:val="22"/>
          <w:szCs w:val="22"/>
          <w:shd w:val="clear" w:color="auto" w:fill="F2F2F2"/>
        </w:rPr>
        <w:t>– N10</w:t>
      </w:r>
    </w:p>
    <w:p w14:paraId="35E7CF59"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LT/1/23/5302/011 – N10x1</w:t>
      </w:r>
    </w:p>
    <w:p w14:paraId="190A6A24"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LT/1/23/5302/007 – N14 (kalendorinė pakuotė)</w:t>
      </w:r>
    </w:p>
    <w:p w14:paraId="3F96B4A1" w14:textId="77777777" w:rsidR="0057026E" w:rsidRPr="003507D9" w:rsidRDefault="0057026E" w:rsidP="0057026E">
      <w:pPr>
        <w:rPr>
          <w:sz w:val="22"/>
          <w:szCs w:val="22"/>
          <w:shd w:val="clear" w:color="auto" w:fill="F2F2F2"/>
        </w:rPr>
      </w:pPr>
      <w:r w:rsidRPr="003507D9">
        <w:rPr>
          <w:sz w:val="22"/>
          <w:szCs w:val="22"/>
          <w:shd w:val="clear" w:color="auto" w:fill="F2F2F2"/>
        </w:rPr>
        <w:t>LT/1/23/5302/015 – N14x1 (kalendorinė pakuotė)</w:t>
      </w:r>
    </w:p>
    <w:p w14:paraId="139C5E41"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LT/1/23/5302/002 – N30</w:t>
      </w:r>
    </w:p>
    <w:p w14:paraId="70D8AE50" w14:textId="77777777" w:rsidR="0057026E" w:rsidRPr="003507D9" w:rsidRDefault="004F5162" w:rsidP="004F5162">
      <w:pPr>
        <w:rPr>
          <w:sz w:val="22"/>
          <w:szCs w:val="22"/>
          <w:shd w:val="clear" w:color="auto" w:fill="F2F2F2"/>
        </w:rPr>
      </w:pPr>
      <w:r w:rsidRPr="003507D9">
        <w:rPr>
          <w:sz w:val="22"/>
          <w:szCs w:val="22"/>
          <w:shd w:val="clear" w:color="auto" w:fill="F2F2F2"/>
        </w:rPr>
        <w:t xml:space="preserve">LT/1/12/5302/022 – </w:t>
      </w:r>
      <w:r w:rsidR="0057026E" w:rsidRPr="003507D9">
        <w:rPr>
          <w:sz w:val="22"/>
          <w:szCs w:val="22"/>
          <w:shd w:val="clear" w:color="auto" w:fill="F2F2F2"/>
        </w:rPr>
        <w:t xml:space="preserve">30x1 </w:t>
      </w:r>
    </w:p>
    <w:p w14:paraId="43A436F0"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LT/1/23/5302/008 – N56 (kalendorinė pakuotė)</w:t>
      </w:r>
    </w:p>
    <w:p w14:paraId="0DDC630B"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LT/1/23/5302/016 – N56x1 (kalendorinė pakuotė)</w:t>
      </w:r>
    </w:p>
    <w:p w14:paraId="5AD045E8"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LT/1/23/5302/003 – N60</w:t>
      </w:r>
    </w:p>
    <w:p w14:paraId="0316B5DE"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LT/1/23/5302/012 – N60x1</w:t>
      </w:r>
    </w:p>
    <w:p w14:paraId="194BBE4C"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LT/1/23/5302/013 – N90x1</w:t>
      </w:r>
    </w:p>
    <w:p w14:paraId="09D02961"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LT/1/23/5302/004 – N100</w:t>
      </w:r>
    </w:p>
    <w:p w14:paraId="11D02876"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LT/1/23/5302/005 – N120</w:t>
      </w:r>
    </w:p>
    <w:p w14:paraId="79ACEF83"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LT/1/23/5302/009 – N168 (kalendorinė pakuotė)</w:t>
      </w:r>
    </w:p>
    <w:p w14:paraId="7A6D5AB7"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LT/1/23/5302/017 – N168x1 (kalendorinė pakuotė)</w:t>
      </w:r>
    </w:p>
    <w:p w14:paraId="503E0E7F"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LT/1/23/5302/006 – N180</w:t>
      </w:r>
    </w:p>
    <w:p w14:paraId="77BF0D41"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LT/1/23/5302/014 – N180x1 (kalendorinė pakuotė)</w:t>
      </w:r>
    </w:p>
    <w:p w14:paraId="776C5EC3"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LT/1/23/5302/010 – N196 (kalendorinė pakuotė)</w:t>
      </w:r>
    </w:p>
    <w:p w14:paraId="137C4B44" w14:textId="77777777" w:rsidR="0057026E" w:rsidRPr="003507D9" w:rsidRDefault="0057026E" w:rsidP="0057026E">
      <w:pPr>
        <w:tabs>
          <w:tab w:val="left" w:pos="567"/>
        </w:tabs>
        <w:spacing w:line="260" w:lineRule="exact"/>
        <w:rPr>
          <w:sz w:val="22"/>
          <w:szCs w:val="22"/>
          <w:shd w:val="clear" w:color="auto" w:fill="F2F2F2"/>
        </w:rPr>
      </w:pPr>
      <w:r w:rsidRPr="003507D9">
        <w:rPr>
          <w:sz w:val="22"/>
          <w:szCs w:val="22"/>
          <w:shd w:val="clear" w:color="auto" w:fill="F2F2F2"/>
        </w:rPr>
        <w:t>LT/1/23/5302/018 – N196x1 (kalendorinė pakuotė)</w:t>
      </w:r>
    </w:p>
    <w:p w14:paraId="22601CE3" w14:textId="77777777" w:rsidR="00DE01F8" w:rsidRPr="00443CFB" w:rsidRDefault="00DE01F8" w:rsidP="002B4622">
      <w:pPr>
        <w:tabs>
          <w:tab w:val="left" w:pos="567"/>
        </w:tabs>
        <w:rPr>
          <w:sz w:val="16"/>
          <w:szCs w:val="16"/>
        </w:rPr>
      </w:pPr>
    </w:p>
    <w:p w14:paraId="5C40F83F" w14:textId="77777777" w:rsidR="00DE01F8" w:rsidRPr="00F17087" w:rsidRDefault="00DE01F8" w:rsidP="002B4622">
      <w:pPr>
        <w:tabs>
          <w:tab w:val="left" w:pos="567"/>
        </w:tabs>
        <w:rPr>
          <w:sz w:val="22"/>
          <w:szCs w:val="22"/>
        </w:rPr>
      </w:pPr>
    </w:p>
    <w:p w14:paraId="4380632D" w14:textId="77777777" w:rsidR="00DE01F8" w:rsidRPr="00F17087" w:rsidRDefault="002D5C8E" w:rsidP="002B4622">
      <w:pPr>
        <w:pBdr>
          <w:top w:val="single" w:sz="4" w:space="1" w:color="auto"/>
          <w:left w:val="single" w:sz="4" w:space="4" w:color="auto"/>
          <w:bottom w:val="single" w:sz="4" w:space="1" w:color="auto"/>
          <w:right w:val="single" w:sz="4" w:space="4" w:color="auto"/>
        </w:pBdr>
        <w:tabs>
          <w:tab w:val="left" w:pos="567"/>
        </w:tabs>
        <w:rPr>
          <w:sz w:val="22"/>
          <w:szCs w:val="22"/>
        </w:rPr>
      </w:pPr>
      <w:r w:rsidRPr="00F17087">
        <w:rPr>
          <w:b/>
          <w:sz w:val="22"/>
          <w:szCs w:val="22"/>
        </w:rPr>
        <w:t>13.</w:t>
      </w:r>
      <w:r w:rsidRPr="00F17087">
        <w:rPr>
          <w:b/>
          <w:sz w:val="22"/>
          <w:szCs w:val="22"/>
        </w:rPr>
        <w:tab/>
        <w:t xml:space="preserve">SERIJOS NUMERIS </w:t>
      </w:r>
    </w:p>
    <w:p w14:paraId="2F698A78" w14:textId="77777777" w:rsidR="00DE01F8" w:rsidRPr="00F17087" w:rsidRDefault="00DE01F8" w:rsidP="002B4622">
      <w:pPr>
        <w:tabs>
          <w:tab w:val="left" w:pos="567"/>
        </w:tabs>
        <w:rPr>
          <w:sz w:val="22"/>
          <w:szCs w:val="22"/>
        </w:rPr>
      </w:pPr>
    </w:p>
    <w:p w14:paraId="7EF1DE41" w14:textId="77777777" w:rsidR="00DE01F8" w:rsidRPr="00F17087" w:rsidRDefault="0073151E" w:rsidP="002B4622">
      <w:pPr>
        <w:tabs>
          <w:tab w:val="left" w:pos="567"/>
        </w:tabs>
        <w:rPr>
          <w:sz w:val="22"/>
          <w:szCs w:val="22"/>
        </w:rPr>
      </w:pPr>
      <w:r w:rsidRPr="00F17087">
        <w:rPr>
          <w:sz w:val="22"/>
          <w:szCs w:val="22"/>
        </w:rPr>
        <w:t>Lot</w:t>
      </w:r>
    </w:p>
    <w:p w14:paraId="1FE85A74" w14:textId="77777777" w:rsidR="00DE01F8" w:rsidRPr="00443CFB" w:rsidRDefault="00DE01F8" w:rsidP="002B4622">
      <w:pPr>
        <w:tabs>
          <w:tab w:val="left" w:pos="567"/>
        </w:tabs>
        <w:rPr>
          <w:sz w:val="16"/>
          <w:szCs w:val="16"/>
        </w:rPr>
      </w:pPr>
    </w:p>
    <w:p w14:paraId="2FE2CAEA" w14:textId="77777777" w:rsidR="00DE01F8" w:rsidRPr="00F17087" w:rsidRDefault="00DE01F8" w:rsidP="002B4622">
      <w:pPr>
        <w:tabs>
          <w:tab w:val="left" w:pos="567"/>
        </w:tabs>
        <w:rPr>
          <w:sz w:val="22"/>
          <w:szCs w:val="22"/>
        </w:rPr>
      </w:pPr>
    </w:p>
    <w:p w14:paraId="2A8F4462" w14:textId="77777777" w:rsidR="00DE01F8" w:rsidRPr="00F17087" w:rsidRDefault="002D5C8E" w:rsidP="002B4622">
      <w:pPr>
        <w:pBdr>
          <w:top w:val="single" w:sz="4" w:space="1" w:color="auto"/>
          <w:left w:val="single" w:sz="4" w:space="4" w:color="auto"/>
          <w:bottom w:val="single" w:sz="4" w:space="1" w:color="auto"/>
          <w:right w:val="single" w:sz="4" w:space="4" w:color="auto"/>
        </w:pBdr>
        <w:tabs>
          <w:tab w:val="left" w:pos="567"/>
        </w:tabs>
        <w:rPr>
          <w:sz w:val="22"/>
          <w:szCs w:val="22"/>
        </w:rPr>
      </w:pPr>
      <w:r w:rsidRPr="00F17087">
        <w:rPr>
          <w:b/>
          <w:sz w:val="22"/>
          <w:szCs w:val="22"/>
        </w:rPr>
        <w:t>14.</w:t>
      </w:r>
      <w:r w:rsidRPr="00F17087">
        <w:rPr>
          <w:b/>
          <w:sz w:val="22"/>
          <w:szCs w:val="22"/>
        </w:rPr>
        <w:tab/>
        <w:t>PARDAVIMO (IŠDAVIMO) TVARKA</w:t>
      </w:r>
    </w:p>
    <w:p w14:paraId="553F211E" w14:textId="77777777" w:rsidR="00DE01F8" w:rsidRPr="00443CFB" w:rsidRDefault="00DE01F8" w:rsidP="002B4622">
      <w:pPr>
        <w:tabs>
          <w:tab w:val="left" w:pos="567"/>
        </w:tabs>
        <w:rPr>
          <w:sz w:val="16"/>
          <w:szCs w:val="16"/>
        </w:rPr>
      </w:pPr>
    </w:p>
    <w:p w14:paraId="71E65A9B" w14:textId="77777777" w:rsidR="00DE01F8" w:rsidRPr="00F17087" w:rsidRDefault="0073151E" w:rsidP="002B4622">
      <w:pPr>
        <w:tabs>
          <w:tab w:val="left" w:pos="567"/>
        </w:tabs>
        <w:rPr>
          <w:sz w:val="22"/>
          <w:szCs w:val="22"/>
        </w:rPr>
      </w:pPr>
      <w:r w:rsidRPr="00F17087">
        <w:rPr>
          <w:sz w:val="22"/>
          <w:szCs w:val="22"/>
        </w:rPr>
        <w:t>Receptinis vaistas</w:t>
      </w:r>
    </w:p>
    <w:p w14:paraId="2D2EDCED" w14:textId="77777777" w:rsidR="00DE01F8" w:rsidRPr="00F17087" w:rsidRDefault="00DE01F8" w:rsidP="002B4622">
      <w:pPr>
        <w:tabs>
          <w:tab w:val="left" w:pos="567"/>
        </w:tabs>
        <w:rPr>
          <w:sz w:val="22"/>
          <w:szCs w:val="22"/>
        </w:rPr>
      </w:pPr>
    </w:p>
    <w:p w14:paraId="79DE4A3C" w14:textId="77777777" w:rsidR="00DE01F8" w:rsidRPr="00F17087" w:rsidRDefault="00DE01F8" w:rsidP="002B4622">
      <w:pPr>
        <w:tabs>
          <w:tab w:val="left" w:pos="567"/>
        </w:tabs>
        <w:rPr>
          <w:sz w:val="22"/>
          <w:szCs w:val="22"/>
        </w:rPr>
      </w:pPr>
    </w:p>
    <w:p w14:paraId="5FD2CD57" w14:textId="77777777" w:rsidR="00DE01F8" w:rsidRPr="00F17087" w:rsidRDefault="002D5C8E">
      <w:pPr>
        <w:pBdr>
          <w:top w:val="single" w:sz="4" w:space="2" w:color="auto"/>
          <w:left w:val="single" w:sz="4" w:space="4" w:color="auto"/>
          <w:bottom w:val="single" w:sz="4" w:space="1" w:color="auto"/>
          <w:right w:val="single" w:sz="4" w:space="4" w:color="auto"/>
        </w:pBdr>
        <w:tabs>
          <w:tab w:val="left" w:pos="567"/>
        </w:tabs>
        <w:rPr>
          <w:sz w:val="22"/>
          <w:szCs w:val="22"/>
        </w:rPr>
      </w:pPr>
      <w:r w:rsidRPr="00F17087">
        <w:rPr>
          <w:b/>
          <w:sz w:val="22"/>
          <w:szCs w:val="22"/>
        </w:rPr>
        <w:t>15.</w:t>
      </w:r>
      <w:r w:rsidRPr="00F17087">
        <w:rPr>
          <w:b/>
          <w:sz w:val="22"/>
          <w:szCs w:val="22"/>
        </w:rPr>
        <w:tab/>
        <w:t>VARTOJIMO INSTRUKCIJA</w:t>
      </w:r>
    </w:p>
    <w:p w14:paraId="351C7206" w14:textId="77777777" w:rsidR="00DE01F8" w:rsidRPr="00F17087" w:rsidRDefault="00DE01F8">
      <w:pPr>
        <w:tabs>
          <w:tab w:val="left" w:pos="567"/>
        </w:tabs>
        <w:spacing w:line="260" w:lineRule="exact"/>
        <w:rPr>
          <w:sz w:val="22"/>
          <w:szCs w:val="22"/>
        </w:rPr>
      </w:pPr>
    </w:p>
    <w:p w14:paraId="1F4F2DD8" w14:textId="77777777" w:rsidR="00DE01F8" w:rsidRPr="00F17087" w:rsidRDefault="00DE01F8">
      <w:pPr>
        <w:tabs>
          <w:tab w:val="left" w:pos="567"/>
        </w:tabs>
        <w:spacing w:line="260" w:lineRule="exact"/>
        <w:rPr>
          <w:sz w:val="22"/>
          <w:szCs w:val="22"/>
        </w:rPr>
      </w:pPr>
    </w:p>
    <w:p w14:paraId="3B9E6CE5" w14:textId="77777777" w:rsidR="00DE01F8" w:rsidRPr="00F17087" w:rsidRDefault="002D5C8E">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F17087">
        <w:rPr>
          <w:b/>
          <w:sz w:val="22"/>
          <w:szCs w:val="22"/>
        </w:rPr>
        <w:t>16.</w:t>
      </w:r>
      <w:r w:rsidRPr="00F17087">
        <w:rPr>
          <w:b/>
          <w:sz w:val="22"/>
          <w:szCs w:val="22"/>
        </w:rPr>
        <w:tab/>
        <w:t>INFORMACIJA BRAILIO RAŠTU</w:t>
      </w:r>
    </w:p>
    <w:p w14:paraId="47C45439" w14:textId="77777777" w:rsidR="00DE01F8" w:rsidRPr="00F17087" w:rsidRDefault="00DE01F8">
      <w:pPr>
        <w:tabs>
          <w:tab w:val="left" w:pos="567"/>
        </w:tabs>
        <w:spacing w:line="260" w:lineRule="exact"/>
        <w:rPr>
          <w:sz w:val="22"/>
          <w:szCs w:val="22"/>
        </w:rPr>
      </w:pPr>
    </w:p>
    <w:p w14:paraId="51DFF00A" w14:textId="77777777" w:rsidR="00DE01F8" w:rsidRPr="00F17087" w:rsidRDefault="00BA04DA">
      <w:pPr>
        <w:tabs>
          <w:tab w:val="left" w:pos="567"/>
        </w:tabs>
        <w:spacing w:line="260" w:lineRule="exact"/>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90 mg</w:t>
      </w:r>
    </w:p>
    <w:p w14:paraId="1708879A" w14:textId="77777777" w:rsidR="00DE01F8" w:rsidRPr="00F17087" w:rsidRDefault="00DE01F8">
      <w:pPr>
        <w:tabs>
          <w:tab w:val="left" w:pos="567"/>
        </w:tabs>
        <w:spacing w:line="260" w:lineRule="exact"/>
        <w:rPr>
          <w:sz w:val="22"/>
          <w:szCs w:val="22"/>
        </w:rPr>
      </w:pPr>
    </w:p>
    <w:p w14:paraId="3D46DBDD" w14:textId="77777777" w:rsidR="00DE01F8" w:rsidRPr="00F17087" w:rsidRDefault="00DE01F8">
      <w:pPr>
        <w:tabs>
          <w:tab w:val="left" w:pos="567"/>
        </w:tabs>
        <w:spacing w:line="260" w:lineRule="exact"/>
        <w:rPr>
          <w:sz w:val="22"/>
          <w:szCs w:val="22"/>
          <w:shd w:val="clear" w:color="auto" w:fill="CCCCCC"/>
        </w:rPr>
      </w:pPr>
    </w:p>
    <w:p w14:paraId="626D7A9C" w14:textId="77777777" w:rsidR="00DE01F8" w:rsidRPr="00F17087" w:rsidRDefault="002D5C8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F17087">
        <w:rPr>
          <w:b/>
          <w:sz w:val="22"/>
          <w:szCs w:val="22"/>
        </w:rPr>
        <w:t>17.</w:t>
      </w:r>
      <w:r w:rsidRPr="00F17087">
        <w:rPr>
          <w:b/>
          <w:sz w:val="22"/>
          <w:szCs w:val="22"/>
        </w:rPr>
        <w:tab/>
        <w:t>UNIKALUS IDENTIFIKATORIUS – 2D BRŪKŠNINIS KODAS</w:t>
      </w:r>
    </w:p>
    <w:p w14:paraId="1D059DE6" w14:textId="77777777" w:rsidR="00DE01F8" w:rsidRPr="00F17087" w:rsidRDefault="00DE01F8">
      <w:pPr>
        <w:tabs>
          <w:tab w:val="left" w:pos="567"/>
        </w:tabs>
        <w:spacing w:line="260" w:lineRule="exact"/>
        <w:rPr>
          <w:sz w:val="22"/>
          <w:szCs w:val="22"/>
        </w:rPr>
      </w:pPr>
    </w:p>
    <w:p w14:paraId="7B873141" w14:textId="77777777" w:rsidR="00DE01F8" w:rsidRPr="00F17087" w:rsidRDefault="002D5C8E">
      <w:pPr>
        <w:tabs>
          <w:tab w:val="left" w:pos="567"/>
        </w:tabs>
        <w:spacing w:line="260" w:lineRule="exact"/>
        <w:rPr>
          <w:sz w:val="22"/>
          <w:szCs w:val="22"/>
          <w:shd w:val="clear" w:color="auto" w:fill="CCCCCC"/>
        </w:rPr>
      </w:pPr>
      <w:r w:rsidRPr="003507D9">
        <w:rPr>
          <w:sz w:val="22"/>
          <w:szCs w:val="22"/>
          <w:highlight w:val="lightGray"/>
        </w:rPr>
        <w:t>2D brūkšninis kodas su nurod</w:t>
      </w:r>
      <w:r w:rsidR="00BA04DA" w:rsidRPr="003507D9">
        <w:rPr>
          <w:sz w:val="22"/>
          <w:szCs w:val="22"/>
          <w:highlight w:val="lightGray"/>
        </w:rPr>
        <w:t>ytu unikaliu identifikatoriumi.</w:t>
      </w:r>
    </w:p>
    <w:p w14:paraId="0C798D5E" w14:textId="77777777" w:rsidR="00DE01F8" w:rsidRPr="00F17087" w:rsidRDefault="00DE01F8">
      <w:pPr>
        <w:tabs>
          <w:tab w:val="left" w:pos="567"/>
        </w:tabs>
        <w:spacing w:line="260" w:lineRule="exact"/>
        <w:rPr>
          <w:sz w:val="22"/>
          <w:szCs w:val="22"/>
          <w:shd w:val="clear" w:color="auto" w:fill="CCCCCC"/>
        </w:rPr>
      </w:pPr>
    </w:p>
    <w:p w14:paraId="2E310147" w14:textId="77777777" w:rsidR="00DE01F8" w:rsidRPr="00F17087" w:rsidRDefault="00DE01F8">
      <w:pPr>
        <w:tabs>
          <w:tab w:val="left" w:pos="567"/>
        </w:tabs>
        <w:spacing w:line="260" w:lineRule="exact"/>
        <w:rPr>
          <w:sz w:val="22"/>
          <w:szCs w:val="22"/>
        </w:rPr>
      </w:pPr>
    </w:p>
    <w:p w14:paraId="290AC820" w14:textId="77777777" w:rsidR="00DE01F8" w:rsidRPr="00F17087" w:rsidRDefault="002D5C8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F17087">
        <w:rPr>
          <w:b/>
          <w:sz w:val="22"/>
          <w:szCs w:val="22"/>
        </w:rPr>
        <w:t>18.</w:t>
      </w:r>
      <w:r w:rsidRPr="00F17087">
        <w:rPr>
          <w:b/>
          <w:sz w:val="22"/>
          <w:szCs w:val="22"/>
        </w:rPr>
        <w:tab/>
        <w:t>UNIKALUS IDENTIFIKATORIUS – ŽMONĖMS SUPRANTAMI DUOMENYS</w:t>
      </w:r>
    </w:p>
    <w:p w14:paraId="1DAC4A78" w14:textId="77777777" w:rsidR="00DE01F8" w:rsidRPr="00F17087" w:rsidRDefault="00DE01F8">
      <w:pPr>
        <w:tabs>
          <w:tab w:val="left" w:pos="567"/>
        </w:tabs>
        <w:spacing w:line="260" w:lineRule="exact"/>
        <w:rPr>
          <w:sz w:val="22"/>
          <w:szCs w:val="22"/>
        </w:rPr>
      </w:pPr>
    </w:p>
    <w:p w14:paraId="75B1A513" w14:textId="77777777" w:rsidR="00BA04DA" w:rsidRPr="00F17087" w:rsidRDefault="002D5C8E">
      <w:pPr>
        <w:tabs>
          <w:tab w:val="left" w:pos="567"/>
        </w:tabs>
        <w:spacing w:line="260" w:lineRule="exact"/>
        <w:rPr>
          <w:sz w:val="22"/>
          <w:szCs w:val="22"/>
        </w:rPr>
      </w:pPr>
      <w:r w:rsidRPr="00F17087">
        <w:rPr>
          <w:sz w:val="22"/>
          <w:szCs w:val="22"/>
        </w:rPr>
        <w:t>PC</w:t>
      </w:r>
      <w:r w:rsidR="008060F7">
        <w:rPr>
          <w:sz w:val="22"/>
          <w:szCs w:val="22"/>
        </w:rPr>
        <w:t>:</w:t>
      </w:r>
      <w:r w:rsidRPr="00F17087">
        <w:rPr>
          <w:sz w:val="22"/>
          <w:szCs w:val="22"/>
        </w:rPr>
        <w:t xml:space="preserve"> {numeris} </w:t>
      </w:r>
    </w:p>
    <w:p w14:paraId="3B16AEAE" w14:textId="77777777" w:rsidR="00DE01F8" w:rsidRPr="00F17087" w:rsidRDefault="002D5C8E">
      <w:pPr>
        <w:tabs>
          <w:tab w:val="left" w:pos="567"/>
        </w:tabs>
        <w:spacing w:line="260" w:lineRule="exact"/>
        <w:rPr>
          <w:sz w:val="22"/>
          <w:szCs w:val="22"/>
        </w:rPr>
      </w:pPr>
      <w:r w:rsidRPr="00F17087">
        <w:rPr>
          <w:sz w:val="22"/>
          <w:szCs w:val="22"/>
        </w:rPr>
        <w:t>SN</w:t>
      </w:r>
      <w:r w:rsidR="008060F7">
        <w:rPr>
          <w:sz w:val="22"/>
          <w:szCs w:val="22"/>
        </w:rPr>
        <w:t>:</w:t>
      </w:r>
      <w:r w:rsidRPr="00F17087">
        <w:rPr>
          <w:sz w:val="22"/>
          <w:szCs w:val="22"/>
        </w:rPr>
        <w:t xml:space="preserve"> {numeris} </w:t>
      </w:r>
    </w:p>
    <w:p w14:paraId="70382EE3" w14:textId="77777777" w:rsidR="00BA04DA" w:rsidRPr="00F17087" w:rsidRDefault="002D5C8E">
      <w:pPr>
        <w:tabs>
          <w:tab w:val="left" w:pos="567"/>
        </w:tabs>
        <w:spacing w:line="260" w:lineRule="exact"/>
        <w:rPr>
          <w:sz w:val="22"/>
          <w:szCs w:val="22"/>
        </w:rPr>
      </w:pPr>
      <w:r w:rsidRPr="00F17087">
        <w:rPr>
          <w:sz w:val="22"/>
          <w:szCs w:val="22"/>
        </w:rPr>
        <w:t>NN</w:t>
      </w:r>
      <w:r w:rsidR="008060F7">
        <w:rPr>
          <w:sz w:val="22"/>
          <w:szCs w:val="22"/>
        </w:rPr>
        <w:t>:</w:t>
      </w:r>
      <w:r w:rsidRPr="00F17087">
        <w:rPr>
          <w:sz w:val="22"/>
          <w:szCs w:val="22"/>
        </w:rPr>
        <w:t xml:space="preserve"> {numeris} </w:t>
      </w:r>
    </w:p>
    <w:p w14:paraId="366BA6F6" w14:textId="77777777" w:rsidR="00DE01F8" w:rsidRPr="00F17087" w:rsidRDefault="00DE01F8">
      <w:pPr>
        <w:tabs>
          <w:tab w:val="left" w:pos="567"/>
        </w:tabs>
        <w:spacing w:line="260" w:lineRule="exact"/>
        <w:rPr>
          <w:vanish/>
          <w:sz w:val="22"/>
          <w:szCs w:val="22"/>
        </w:rPr>
      </w:pPr>
    </w:p>
    <w:p w14:paraId="5AF105CE" w14:textId="77777777" w:rsidR="00DE01F8" w:rsidRPr="00F17087" w:rsidRDefault="00DE01F8">
      <w:pPr>
        <w:tabs>
          <w:tab w:val="left" w:pos="567"/>
        </w:tabs>
        <w:spacing w:line="260" w:lineRule="exact"/>
        <w:rPr>
          <w:sz w:val="22"/>
          <w:szCs w:val="22"/>
        </w:rPr>
      </w:pPr>
    </w:p>
    <w:p w14:paraId="6B7892E4" w14:textId="77777777" w:rsidR="00EF4787" w:rsidRPr="00F17087" w:rsidRDefault="00EF4787">
      <w:pPr>
        <w:tabs>
          <w:tab w:val="left" w:pos="567"/>
        </w:tabs>
        <w:spacing w:line="260" w:lineRule="exact"/>
        <w:rPr>
          <w:sz w:val="22"/>
          <w:szCs w:val="22"/>
        </w:rPr>
      </w:pPr>
    </w:p>
    <w:p w14:paraId="0BA8139E" w14:textId="77777777" w:rsidR="008060F7" w:rsidRPr="00F17087" w:rsidRDefault="008060F7" w:rsidP="008060F7">
      <w:pPr>
        <w:tabs>
          <w:tab w:val="left" w:pos="567"/>
        </w:tabs>
        <w:spacing w:line="260" w:lineRule="exact"/>
        <w:rPr>
          <w:sz w:val="22"/>
          <w:szCs w:val="22"/>
        </w:rPr>
      </w:pPr>
      <w:r>
        <w:rPr>
          <w:sz w:val="22"/>
          <w:szCs w:val="22"/>
        </w:rPr>
        <w:br w:type="page"/>
      </w:r>
    </w:p>
    <w:p w14:paraId="4A053F55" w14:textId="77777777" w:rsidR="008060F7" w:rsidRPr="00F17087" w:rsidRDefault="008060F7" w:rsidP="008060F7">
      <w:pPr>
        <w:pBdr>
          <w:top w:val="single" w:sz="4" w:space="1" w:color="auto"/>
          <w:left w:val="single" w:sz="4" w:space="4" w:color="auto"/>
          <w:bottom w:val="single" w:sz="4" w:space="1" w:color="auto"/>
          <w:right w:val="single" w:sz="4" w:space="4" w:color="auto"/>
        </w:pBdr>
        <w:spacing w:line="260" w:lineRule="exact"/>
        <w:rPr>
          <w:b/>
          <w:sz w:val="22"/>
          <w:szCs w:val="22"/>
        </w:rPr>
      </w:pPr>
      <w:r w:rsidRPr="00F17087">
        <w:rPr>
          <w:b/>
          <w:sz w:val="22"/>
          <w:szCs w:val="22"/>
        </w:rPr>
        <w:lastRenderedPageBreak/>
        <w:t>MINIMALI INFORMACIJA ANT LIZDINIŲ PLOKŠTELIŲ ARBA DVISLUOKSNIŲ JUOSTELIŲ</w:t>
      </w:r>
    </w:p>
    <w:p w14:paraId="465B7CCA" w14:textId="77777777" w:rsidR="008060F7" w:rsidRPr="00F17087" w:rsidRDefault="008060F7" w:rsidP="008060F7">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3ECF3437" w14:textId="77777777" w:rsidR="008060F7" w:rsidRPr="00F17087" w:rsidRDefault="008060F7" w:rsidP="008060F7">
      <w:pPr>
        <w:pBdr>
          <w:top w:val="single" w:sz="4" w:space="1" w:color="auto"/>
          <w:left w:val="single" w:sz="4" w:space="4" w:color="auto"/>
          <w:bottom w:val="single" w:sz="4" w:space="1" w:color="auto"/>
          <w:right w:val="single" w:sz="4" w:space="4" w:color="auto"/>
        </w:pBdr>
        <w:tabs>
          <w:tab w:val="left" w:pos="567"/>
          <w:tab w:val="left" w:pos="851"/>
        </w:tabs>
        <w:spacing w:line="260" w:lineRule="exact"/>
        <w:ind w:left="567" w:hanging="567"/>
        <w:rPr>
          <w:b/>
          <w:sz w:val="22"/>
          <w:szCs w:val="22"/>
        </w:rPr>
      </w:pPr>
      <w:r w:rsidRPr="00F17087">
        <w:rPr>
          <w:b/>
          <w:sz w:val="22"/>
          <w:szCs w:val="22"/>
        </w:rPr>
        <w:t xml:space="preserve">KALENDORINĖ </w:t>
      </w:r>
      <w:r w:rsidR="0088546C">
        <w:rPr>
          <w:b/>
          <w:sz w:val="22"/>
          <w:szCs w:val="22"/>
        </w:rPr>
        <w:t xml:space="preserve">PERFORUOTA VIENADOZĖ </w:t>
      </w:r>
      <w:r w:rsidRPr="00F17087">
        <w:rPr>
          <w:b/>
          <w:sz w:val="22"/>
          <w:szCs w:val="22"/>
        </w:rPr>
        <w:t xml:space="preserve">LIZDINĖ PLOKŠTELĖ </w:t>
      </w:r>
    </w:p>
    <w:p w14:paraId="2E12EBDC" w14:textId="77777777" w:rsidR="008060F7" w:rsidRPr="00F17087" w:rsidRDefault="008060F7" w:rsidP="008060F7">
      <w:pPr>
        <w:tabs>
          <w:tab w:val="left" w:pos="567"/>
        </w:tabs>
        <w:spacing w:line="260" w:lineRule="exact"/>
        <w:rPr>
          <w:sz w:val="22"/>
          <w:szCs w:val="22"/>
        </w:rPr>
      </w:pPr>
    </w:p>
    <w:p w14:paraId="26EF3482" w14:textId="77777777" w:rsidR="008060F7" w:rsidRPr="00F17087" w:rsidRDefault="008060F7" w:rsidP="008060F7">
      <w:pPr>
        <w:tabs>
          <w:tab w:val="left" w:pos="567"/>
        </w:tabs>
        <w:spacing w:line="260" w:lineRule="exact"/>
        <w:rPr>
          <w:sz w:val="22"/>
          <w:szCs w:val="22"/>
        </w:rPr>
      </w:pPr>
    </w:p>
    <w:p w14:paraId="41BE340C" w14:textId="77777777" w:rsidR="008060F7" w:rsidRPr="00F17087" w:rsidRDefault="008060F7" w:rsidP="008060F7">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1.</w:t>
      </w:r>
      <w:r w:rsidRPr="00F17087">
        <w:rPr>
          <w:b/>
          <w:sz w:val="22"/>
          <w:szCs w:val="22"/>
        </w:rPr>
        <w:tab/>
      </w:r>
      <w:r w:rsidRPr="00F17087">
        <w:rPr>
          <w:b/>
          <w:caps/>
          <w:sz w:val="22"/>
          <w:szCs w:val="22"/>
        </w:rPr>
        <w:t>VAISTINIO</w:t>
      </w:r>
      <w:r w:rsidRPr="00F17087">
        <w:rPr>
          <w:b/>
          <w:sz w:val="22"/>
          <w:szCs w:val="22"/>
        </w:rPr>
        <w:t xml:space="preserve"> PREPARATO PAVADINIMAS</w:t>
      </w:r>
    </w:p>
    <w:p w14:paraId="38DF7B83" w14:textId="77777777" w:rsidR="008060F7" w:rsidRPr="00F17087" w:rsidRDefault="008060F7" w:rsidP="008060F7">
      <w:pPr>
        <w:tabs>
          <w:tab w:val="left" w:pos="567"/>
        </w:tabs>
        <w:spacing w:line="260" w:lineRule="exact"/>
        <w:rPr>
          <w:sz w:val="22"/>
          <w:szCs w:val="22"/>
        </w:rPr>
      </w:pPr>
    </w:p>
    <w:p w14:paraId="7092318B" w14:textId="77777777" w:rsidR="008060F7" w:rsidRPr="00F17087" w:rsidRDefault="008060F7" w:rsidP="008060F7">
      <w:pPr>
        <w:tabs>
          <w:tab w:val="left" w:pos="567"/>
        </w:tabs>
        <w:spacing w:line="260" w:lineRule="exact"/>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90 mg tabletės</w:t>
      </w:r>
    </w:p>
    <w:p w14:paraId="3383A359" w14:textId="77777777" w:rsidR="008060F7" w:rsidRPr="00A15365" w:rsidRDefault="008060F7" w:rsidP="008060F7">
      <w:pPr>
        <w:tabs>
          <w:tab w:val="left" w:pos="567"/>
        </w:tabs>
        <w:spacing w:line="260" w:lineRule="exact"/>
        <w:rPr>
          <w:i/>
          <w:sz w:val="22"/>
          <w:szCs w:val="22"/>
        </w:rPr>
      </w:pPr>
      <w:proofErr w:type="spellStart"/>
      <w:r w:rsidRPr="00A15365">
        <w:rPr>
          <w:i/>
          <w:sz w:val="22"/>
          <w:szCs w:val="22"/>
        </w:rPr>
        <w:t>ticagrelorum</w:t>
      </w:r>
      <w:proofErr w:type="spellEnd"/>
    </w:p>
    <w:p w14:paraId="5C1E5EED" w14:textId="77777777" w:rsidR="008060F7" w:rsidRPr="00F17087" w:rsidRDefault="008060F7" w:rsidP="008060F7">
      <w:pPr>
        <w:tabs>
          <w:tab w:val="left" w:pos="567"/>
        </w:tabs>
        <w:spacing w:line="260" w:lineRule="exact"/>
        <w:rPr>
          <w:sz w:val="22"/>
          <w:szCs w:val="22"/>
        </w:rPr>
      </w:pPr>
    </w:p>
    <w:p w14:paraId="142CA2E3" w14:textId="77777777" w:rsidR="008060F7" w:rsidRPr="00F17087" w:rsidRDefault="008060F7" w:rsidP="008060F7">
      <w:pPr>
        <w:tabs>
          <w:tab w:val="left" w:pos="567"/>
        </w:tabs>
        <w:spacing w:line="260" w:lineRule="exact"/>
        <w:rPr>
          <w:sz w:val="22"/>
          <w:szCs w:val="22"/>
        </w:rPr>
      </w:pPr>
    </w:p>
    <w:p w14:paraId="0F718A73" w14:textId="77777777" w:rsidR="008060F7" w:rsidRPr="00F17087" w:rsidRDefault="008060F7" w:rsidP="008060F7">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2.</w:t>
      </w:r>
      <w:r w:rsidRPr="00F17087">
        <w:rPr>
          <w:b/>
          <w:sz w:val="22"/>
          <w:szCs w:val="22"/>
        </w:rPr>
        <w:tab/>
      </w:r>
      <w:r w:rsidRPr="00F17087">
        <w:rPr>
          <w:b/>
          <w:caps/>
          <w:sz w:val="22"/>
          <w:szCs w:val="22"/>
        </w:rPr>
        <w:t>REGISTRUOTOJO pavadinimas</w:t>
      </w:r>
    </w:p>
    <w:p w14:paraId="11D92929" w14:textId="77777777" w:rsidR="008060F7" w:rsidRPr="00F17087" w:rsidRDefault="008060F7" w:rsidP="008060F7">
      <w:pPr>
        <w:tabs>
          <w:tab w:val="left" w:pos="567"/>
        </w:tabs>
        <w:spacing w:line="260" w:lineRule="exact"/>
        <w:rPr>
          <w:sz w:val="22"/>
          <w:szCs w:val="22"/>
        </w:rPr>
      </w:pPr>
    </w:p>
    <w:p w14:paraId="530CB308" w14:textId="77777777" w:rsidR="008060F7" w:rsidRPr="00F17087" w:rsidRDefault="008060F7" w:rsidP="008060F7">
      <w:pPr>
        <w:shd w:val="clear" w:color="auto" w:fill="FFFFFF"/>
        <w:rPr>
          <w:color w:val="222222"/>
          <w:sz w:val="22"/>
          <w:szCs w:val="22"/>
        </w:rPr>
      </w:pPr>
      <w:proofErr w:type="spellStart"/>
      <w:r w:rsidRPr="00F17087">
        <w:rPr>
          <w:color w:val="000000"/>
          <w:sz w:val="22"/>
          <w:szCs w:val="22"/>
        </w:rPr>
        <w:t>Teva</w:t>
      </w:r>
      <w:proofErr w:type="spellEnd"/>
      <w:r w:rsidRPr="00F17087">
        <w:rPr>
          <w:color w:val="000000"/>
          <w:sz w:val="22"/>
          <w:szCs w:val="22"/>
        </w:rPr>
        <w:t xml:space="preserve"> B.V.</w:t>
      </w:r>
    </w:p>
    <w:p w14:paraId="293D0908" w14:textId="77777777" w:rsidR="008060F7" w:rsidRPr="00F17087" w:rsidRDefault="008060F7" w:rsidP="008060F7">
      <w:pPr>
        <w:tabs>
          <w:tab w:val="left" w:pos="567"/>
        </w:tabs>
        <w:spacing w:line="260" w:lineRule="exact"/>
        <w:rPr>
          <w:sz w:val="22"/>
          <w:szCs w:val="22"/>
        </w:rPr>
      </w:pPr>
    </w:p>
    <w:p w14:paraId="25904A8E" w14:textId="77777777" w:rsidR="008060F7" w:rsidRPr="00F17087" w:rsidRDefault="008060F7" w:rsidP="008060F7">
      <w:pPr>
        <w:tabs>
          <w:tab w:val="left" w:pos="567"/>
        </w:tabs>
        <w:spacing w:line="260" w:lineRule="exact"/>
        <w:rPr>
          <w:sz w:val="22"/>
          <w:szCs w:val="22"/>
        </w:rPr>
      </w:pPr>
    </w:p>
    <w:p w14:paraId="2B88EA7A" w14:textId="77777777" w:rsidR="008060F7" w:rsidRPr="00F17087" w:rsidRDefault="008060F7" w:rsidP="008060F7">
      <w:pPr>
        <w:pBdr>
          <w:top w:val="single" w:sz="4" w:space="1" w:color="auto"/>
          <w:left w:val="single" w:sz="4" w:space="4" w:color="auto"/>
          <w:bottom w:val="single" w:sz="4" w:space="2" w:color="auto"/>
          <w:right w:val="single" w:sz="4" w:space="4" w:color="auto"/>
        </w:pBdr>
        <w:tabs>
          <w:tab w:val="left" w:pos="567"/>
        </w:tabs>
        <w:rPr>
          <w:b/>
          <w:sz w:val="22"/>
          <w:szCs w:val="22"/>
        </w:rPr>
      </w:pPr>
      <w:r w:rsidRPr="00F17087">
        <w:rPr>
          <w:b/>
          <w:sz w:val="22"/>
          <w:szCs w:val="22"/>
        </w:rPr>
        <w:t>3.</w:t>
      </w:r>
      <w:r w:rsidRPr="00F17087">
        <w:rPr>
          <w:b/>
          <w:sz w:val="22"/>
          <w:szCs w:val="22"/>
        </w:rPr>
        <w:tab/>
        <w:t>TINKAMUMO LAIKAS</w:t>
      </w:r>
    </w:p>
    <w:p w14:paraId="3E980956" w14:textId="77777777" w:rsidR="008060F7" w:rsidRPr="00F17087" w:rsidRDefault="008060F7" w:rsidP="008060F7">
      <w:pPr>
        <w:tabs>
          <w:tab w:val="left" w:pos="567"/>
        </w:tabs>
        <w:spacing w:line="260" w:lineRule="exact"/>
        <w:rPr>
          <w:sz w:val="22"/>
          <w:szCs w:val="22"/>
        </w:rPr>
      </w:pPr>
    </w:p>
    <w:p w14:paraId="69AAF8DD" w14:textId="77777777" w:rsidR="008060F7" w:rsidRPr="00F17087" w:rsidRDefault="008060F7" w:rsidP="008060F7">
      <w:pPr>
        <w:tabs>
          <w:tab w:val="left" w:pos="567"/>
        </w:tabs>
        <w:spacing w:line="260" w:lineRule="exact"/>
        <w:rPr>
          <w:sz w:val="22"/>
          <w:szCs w:val="22"/>
        </w:rPr>
      </w:pPr>
      <w:r w:rsidRPr="003507D9">
        <w:rPr>
          <w:sz w:val="22"/>
          <w:szCs w:val="22"/>
          <w:highlight w:val="lightGray"/>
        </w:rPr>
        <w:t>EXP</w:t>
      </w:r>
      <w:r w:rsidR="00FC728F">
        <w:rPr>
          <w:sz w:val="22"/>
          <w:szCs w:val="22"/>
        </w:rPr>
        <w:t xml:space="preserve"> {mm MMMM}</w:t>
      </w:r>
    </w:p>
    <w:p w14:paraId="5F1A2135" w14:textId="77777777" w:rsidR="008060F7" w:rsidRPr="00F17087" w:rsidRDefault="008060F7" w:rsidP="008060F7">
      <w:pPr>
        <w:tabs>
          <w:tab w:val="left" w:pos="567"/>
        </w:tabs>
        <w:spacing w:line="260" w:lineRule="exact"/>
        <w:rPr>
          <w:sz w:val="22"/>
          <w:szCs w:val="22"/>
        </w:rPr>
      </w:pPr>
    </w:p>
    <w:p w14:paraId="0878CFD0" w14:textId="77777777" w:rsidR="008060F7" w:rsidRPr="00F17087" w:rsidRDefault="008060F7" w:rsidP="008060F7">
      <w:pPr>
        <w:tabs>
          <w:tab w:val="left" w:pos="567"/>
        </w:tabs>
        <w:spacing w:line="260" w:lineRule="exact"/>
        <w:rPr>
          <w:sz w:val="22"/>
          <w:szCs w:val="22"/>
        </w:rPr>
      </w:pPr>
    </w:p>
    <w:p w14:paraId="1DC92513" w14:textId="77777777" w:rsidR="008060F7" w:rsidRPr="00F17087" w:rsidRDefault="008060F7" w:rsidP="008060F7">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4.</w:t>
      </w:r>
      <w:r w:rsidRPr="00F17087">
        <w:rPr>
          <w:b/>
          <w:sz w:val="22"/>
          <w:szCs w:val="22"/>
        </w:rPr>
        <w:tab/>
        <w:t>SERIJOS NUMERIS</w:t>
      </w:r>
    </w:p>
    <w:p w14:paraId="489FFA75" w14:textId="77777777" w:rsidR="008060F7" w:rsidRPr="00F17087" w:rsidRDefault="008060F7" w:rsidP="008060F7">
      <w:pPr>
        <w:tabs>
          <w:tab w:val="left" w:pos="567"/>
        </w:tabs>
        <w:spacing w:line="260" w:lineRule="exact"/>
        <w:rPr>
          <w:sz w:val="22"/>
          <w:szCs w:val="22"/>
        </w:rPr>
      </w:pPr>
    </w:p>
    <w:p w14:paraId="3C5828F4" w14:textId="77777777" w:rsidR="008060F7" w:rsidRPr="00F17087" w:rsidRDefault="008060F7" w:rsidP="008060F7">
      <w:pPr>
        <w:tabs>
          <w:tab w:val="left" w:pos="567"/>
        </w:tabs>
        <w:rPr>
          <w:b/>
          <w:sz w:val="22"/>
          <w:szCs w:val="22"/>
        </w:rPr>
      </w:pPr>
      <w:r w:rsidRPr="003507D9">
        <w:rPr>
          <w:sz w:val="22"/>
          <w:szCs w:val="22"/>
          <w:highlight w:val="lightGray"/>
        </w:rPr>
        <w:t>Lot</w:t>
      </w:r>
    </w:p>
    <w:p w14:paraId="1D27F94D" w14:textId="77777777" w:rsidR="008060F7" w:rsidRPr="00F17087" w:rsidRDefault="008060F7" w:rsidP="008060F7">
      <w:pPr>
        <w:tabs>
          <w:tab w:val="left" w:pos="567"/>
        </w:tabs>
        <w:spacing w:line="260" w:lineRule="exact"/>
        <w:rPr>
          <w:sz w:val="22"/>
          <w:szCs w:val="22"/>
        </w:rPr>
      </w:pPr>
    </w:p>
    <w:p w14:paraId="2193BE97" w14:textId="77777777" w:rsidR="008060F7" w:rsidRPr="00F17087" w:rsidRDefault="008060F7" w:rsidP="008060F7">
      <w:pPr>
        <w:tabs>
          <w:tab w:val="left" w:pos="567"/>
        </w:tabs>
        <w:spacing w:line="260" w:lineRule="exact"/>
        <w:rPr>
          <w:sz w:val="22"/>
          <w:szCs w:val="22"/>
        </w:rPr>
      </w:pPr>
    </w:p>
    <w:p w14:paraId="3C036280" w14:textId="77777777" w:rsidR="008060F7" w:rsidRPr="00F17087" w:rsidRDefault="008060F7" w:rsidP="008060F7">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5.</w:t>
      </w:r>
      <w:r w:rsidRPr="00F17087">
        <w:rPr>
          <w:b/>
          <w:sz w:val="22"/>
          <w:szCs w:val="22"/>
        </w:rPr>
        <w:tab/>
        <w:t>KITA</w:t>
      </w:r>
    </w:p>
    <w:p w14:paraId="68E69274" w14:textId="77777777" w:rsidR="008060F7" w:rsidRPr="00F17087" w:rsidRDefault="008060F7" w:rsidP="008060F7">
      <w:pPr>
        <w:tabs>
          <w:tab w:val="left" w:pos="567"/>
        </w:tabs>
        <w:spacing w:line="260" w:lineRule="exact"/>
        <w:rPr>
          <w:sz w:val="22"/>
          <w:szCs w:val="22"/>
        </w:rPr>
      </w:pPr>
    </w:p>
    <w:p w14:paraId="708D50B1" w14:textId="77777777" w:rsidR="008060F7" w:rsidRPr="00F17087" w:rsidRDefault="008060F7" w:rsidP="008060F7">
      <w:pPr>
        <w:tabs>
          <w:tab w:val="left" w:pos="2265"/>
        </w:tabs>
        <w:rPr>
          <w:sz w:val="22"/>
          <w:szCs w:val="22"/>
        </w:rPr>
      </w:pPr>
      <w:r w:rsidRPr="00F17087">
        <w:rPr>
          <w:sz w:val="22"/>
          <w:szCs w:val="22"/>
        </w:rPr>
        <w:t xml:space="preserve">P A T K </w:t>
      </w:r>
      <w:proofErr w:type="spellStart"/>
      <w:r w:rsidRPr="00F17087">
        <w:rPr>
          <w:sz w:val="22"/>
          <w:szCs w:val="22"/>
        </w:rPr>
        <w:t>Pn</w:t>
      </w:r>
      <w:proofErr w:type="spellEnd"/>
      <w:r w:rsidRPr="00F17087">
        <w:rPr>
          <w:sz w:val="22"/>
          <w:szCs w:val="22"/>
        </w:rPr>
        <w:t xml:space="preserve"> Š S</w:t>
      </w:r>
    </w:p>
    <w:p w14:paraId="785D8D5C" w14:textId="77777777" w:rsidR="008060F7" w:rsidRPr="00F17087" w:rsidRDefault="008060F7" w:rsidP="008060F7">
      <w:pPr>
        <w:tabs>
          <w:tab w:val="left" w:pos="2265"/>
        </w:tabs>
        <w:rPr>
          <w:sz w:val="22"/>
          <w:szCs w:val="22"/>
        </w:rPr>
      </w:pPr>
      <w:r w:rsidRPr="00F56AE4">
        <w:rPr>
          <w:sz w:val="22"/>
          <w:szCs w:val="22"/>
        </w:rPr>
        <w:t>Saulės/mėnulio simboliai</w:t>
      </w:r>
    </w:p>
    <w:p w14:paraId="3804F463" w14:textId="77777777" w:rsidR="008060F7" w:rsidRPr="00F17087" w:rsidRDefault="008060F7" w:rsidP="008060F7">
      <w:pPr>
        <w:tabs>
          <w:tab w:val="left" w:pos="567"/>
        </w:tabs>
        <w:spacing w:line="260" w:lineRule="exact"/>
        <w:rPr>
          <w:b/>
          <w:sz w:val="22"/>
          <w:szCs w:val="22"/>
        </w:rPr>
      </w:pPr>
      <w:r>
        <w:rPr>
          <w:sz w:val="22"/>
          <w:szCs w:val="22"/>
        </w:rPr>
        <w:br w:type="page"/>
      </w:r>
    </w:p>
    <w:p w14:paraId="31205E72" w14:textId="77777777" w:rsidR="008060F7" w:rsidRPr="00F17087" w:rsidRDefault="008060F7" w:rsidP="008060F7">
      <w:pPr>
        <w:pBdr>
          <w:top w:val="single" w:sz="4" w:space="1" w:color="auto"/>
          <w:left w:val="single" w:sz="4" w:space="0" w:color="auto"/>
          <w:bottom w:val="single" w:sz="4" w:space="1" w:color="auto"/>
          <w:right w:val="single" w:sz="4" w:space="4" w:color="auto"/>
        </w:pBdr>
        <w:tabs>
          <w:tab w:val="left" w:pos="567"/>
        </w:tabs>
        <w:rPr>
          <w:b/>
          <w:sz w:val="22"/>
          <w:szCs w:val="22"/>
        </w:rPr>
      </w:pPr>
      <w:r w:rsidRPr="00F17087">
        <w:rPr>
          <w:b/>
          <w:sz w:val="22"/>
          <w:szCs w:val="22"/>
        </w:rPr>
        <w:lastRenderedPageBreak/>
        <w:t>MINIMALI INFORMACIJA ANT LIZDINIŲ PLOKŠTELIŲ ARBA DVISLUOKSNIŲ JUOSTELIŲ</w:t>
      </w:r>
    </w:p>
    <w:p w14:paraId="41D40525" w14:textId="77777777" w:rsidR="008060F7" w:rsidRPr="00F17087" w:rsidRDefault="008060F7" w:rsidP="008060F7">
      <w:pPr>
        <w:pBdr>
          <w:top w:val="single" w:sz="4" w:space="1" w:color="auto"/>
          <w:left w:val="single" w:sz="4" w:space="0" w:color="auto"/>
          <w:bottom w:val="single" w:sz="4" w:space="1" w:color="auto"/>
          <w:right w:val="single" w:sz="4" w:space="4" w:color="auto"/>
        </w:pBdr>
        <w:tabs>
          <w:tab w:val="left" w:pos="567"/>
        </w:tabs>
        <w:rPr>
          <w:b/>
          <w:sz w:val="22"/>
          <w:szCs w:val="22"/>
        </w:rPr>
      </w:pPr>
    </w:p>
    <w:p w14:paraId="7DD62C16" w14:textId="77777777" w:rsidR="008060F7" w:rsidRPr="00F17087" w:rsidRDefault="008060F7" w:rsidP="008060F7">
      <w:pPr>
        <w:pBdr>
          <w:top w:val="single" w:sz="4" w:space="1" w:color="auto"/>
          <w:left w:val="single" w:sz="4" w:space="0" w:color="auto"/>
          <w:bottom w:val="single" w:sz="4" w:space="1" w:color="auto"/>
          <w:right w:val="single" w:sz="4" w:space="4" w:color="auto"/>
        </w:pBdr>
        <w:tabs>
          <w:tab w:val="left" w:pos="567"/>
        </w:tabs>
        <w:rPr>
          <w:sz w:val="22"/>
          <w:szCs w:val="22"/>
        </w:rPr>
      </w:pPr>
      <w:r w:rsidRPr="00F17087">
        <w:rPr>
          <w:b/>
          <w:sz w:val="22"/>
          <w:szCs w:val="22"/>
        </w:rPr>
        <w:t xml:space="preserve">PERFORUOTA VIENADOZĖ LIZDINĖ PLOKŠTELĖ </w:t>
      </w:r>
    </w:p>
    <w:p w14:paraId="1C664B6B" w14:textId="77777777" w:rsidR="008060F7" w:rsidRPr="00F17087" w:rsidRDefault="008060F7" w:rsidP="008060F7">
      <w:pPr>
        <w:tabs>
          <w:tab w:val="left" w:pos="567"/>
        </w:tabs>
        <w:spacing w:line="260" w:lineRule="exact"/>
        <w:rPr>
          <w:sz w:val="22"/>
          <w:szCs w:val="22"/>
        </w:rPr>
      </w:pPr>
    </w:p>
    <w:p w14:paraId="1B68126D" w14:textId="77777777" w:rsidR="008060F7" w:rsidRPr="00F17087" w:rsidRDefault="008060F7" w:rsidP="008060F7">
      <w:pPr>
        <w:tabs>
          <w:tab w:val="left" w:pos="567"/>
        </w:tabs>
        <w:spacing w:line="260" w:lineRule="exact"/>
        <w:rPr>
          <w:sz w:val="22"/>
          <w:szCs w:val="22"/>
        </w:rPr>
      </w:pPr>
    </w:p>
    <w:p w14:paraId="0297AF2D" w14:textId="77777777" w:rsidR="008060F7" w:rsidRPr="00F17087" w:rsidRDefault="008060F7" w:rsidP="008060F7">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1.</w:t>
      </w:r>
      <w:r w:rsidRPr="00F17087">
        <w:rPr>
          <w:b/>
          <w:sz w:val="22"/>
          <w:szCs w:val="22"/>
        </w:rPr>
        <w:tab/>
      </w:r>
      <w:r w:rsidRPr="00F17087">
        <w:rPr>
          <w:b/>
          <w:caps/>
          <w:sz w:val="22"/>
          <w:szCs w:val="22"/>
        </w:rPr>
        <w:t>Vaistinio preparato pavadinimas ir vartojimo būdas (-ai)</w:t>
      </w:r>
    </w:p>
    <w:p w14:paraId="10280115" w14:textId="77777777" w:rsidR="008060F7" w:rsidRPr="00F17087" w:rsidRDefault="008060F7" w:rsidP="008060F7">
      <w:pPr>
        <w:tabs>
          <w:tab w:val="left" w:pos="567"/>
        </w:tabs>
        <w:spacing w:line="260" w:lineRule="exact"/>
        <w:rPr>
          <w:sz w:val="22"/>
          <w:szCs w:val="22"/>
        </w:rPr>
      </w:pPr>
    </w:p>
    <w:p w14:paraId="69BE2ACA" w14:textId="77777777" w:rsidR="008060F7" w:rsidRPr="00F17087" w:rsidRDefault="008060F7" w:rsidP="008060F7">
      <w:pPr>
        <w:tabs>
          <w:tab w:val="left" w:pos="567"/>
        </w:tabs>
        <w:spacing w:line="260" w:lineRule="exact"/>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90 mg tabletės</w:t>
      </w:r>
    </w:p>
    <w:p w14:paraId="3F7C8603" w14:textId="77777777" w:rsidR="008060F7" w:rsidRPr="00F17087" w:rsidRDefault="008060F7" w:rsidP="008060F7">
      <w:pPr>
        <w:tabs>
          <w:tab w:val="left" w:pos="567"/>
        </w:tabs>
        <w:spacing w:line="260" w:lineRule="exact"/>
        <w:rPr>
          <w:sz w:val="22"/>
          <w:szCs w:val="22"/>
        </w:rPr>
      </w:pPr>
      <w:proofErr w:type="spellStart"/>
      <w:r w:rsidRPr="00F17087">
        <w:rPr>
          <w:sz w:val="22"/>
          <w:szCs w:val="22"/>
        </w:rPr>
        <w:t>ti</w:t>
      </w:r>
      <w:r>
        <w:rPr>
          <w:sz w:val="22"/>
          <w:szCs w:val="22"/>
        </w:rPr>
        <w:t>c</w:t>
      </w:r>
      <w:r w:rsidRPr="00F17087">
        <w:rPr>
          <w:sz w:val="22"/>
          <w:szCs w:val="22"/>
        </w:rPr>
        <w:t>agrelor</w:t>
      </w:r>
      <w:r>
        <w:rPr>
          <w:sz w:val="22"/>
          <w:szCs w:val="22"/>
        </w:rPr>
        <w:t>um</w:t>
      </w:r>
      <w:proofErr w:type="spellEnd"/>
    </w:p>
    <w:p w14:paraId="272DF9E2" w14:textId="77777777" w:rsidR="008060F7" w:rsidRPr="00F17087" w:rsidRDefault="008060F7" w:rsidP="008060F7">
      <w:pPr>
        <w:tabs>
          <w:tab w:val="left" w:pos="567"/>
        </w:tabs>
        <w:spacing w:line="260" w:lineRule="exact"/>
        <w:rPr>
          <w:sz w:val="22"/>
          <w:szCs w:val="22"/>
        </w:rPr>
      </w:pPr>
    </w:p>
    <w:p w14:paraId="29D80FF2" w14:textId="77777777" w:rsidR="008060F7" w:rsidRPr="00F17087" w:rsidRDefault="008060F7" w:rsidP="008060F7">
      <w:pPr>
        <w:tabs>
          <w:tab w:val="left" w:pos="567"/>
        </w:tabs>
        <w:spacing w:line="260" w:lineRule="exact"/>
        <w:rPr>
          <w:sz w:val="22"/>
          <w:szCs w:val="22"/>
        </w:rPr>
      </w:pPr>
    </w:p>
    <w:p w14:paraId="60E87D45" w14:textId="77777777" w:rsidR="008060F7" w:rsidRPr="00F17087" w:rsidRDefault="008060F7" w:rsidP="008060F7">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2.</w:t>
      </w:r>
      <w:r w:rsidRPr="00F17087">
        <w:rPr>
          <w:b/>
          <w:sz w:val="22"/>
          <w:szCs w:val="22"/>
        </w:rPr>
        <w:tab/>
      </w:r>
      <w:r w:rsidRPr="00F17087">
        <w:rPr>
          <w:b/>
          <w:caps/>
          <w:sz w:val="22"/>
          <w:szCs w:val="22"/>
        </w:rPr>
        <w:t>REGISTRUOTOJO PAVADINIMAS IR ADRESAS</w:t>
      </w:r>
    </w:p>
    <w:p w14:paraId="521AAF69" w14:textId="77777777" w:rsidR="008060F7" w:rsidRPr="00F17087" w:rsidRDefault="008060F7" w:rsidP="008060F7">
      <w:pPr>
        <w:tabs>
          <w:tab w:val="left" w:pos="567"/>
        </w:tabs>
        <w:spacing w:line="260" w:lineRule="exact"/>
        <w:rPr>
          <w:sz w:val="22"/>
          <w:szCs w:val="22"/>
        </w:rPr>
      </w:pPr>
    </w:p>
    <w:p w14:paraId="64C825D6" w14:textId="77777777" w:rsidR="008060F7" w:rsidRPr="00F17087" w:rsidRDefault="008060F7" w:rsidP="008060F7">
      <w:pPr>
        <w:shd w:val="clear" w:color="auto" w:fill="FFFFFF"/>
        <w:rPr>
          <w:color w:val="222222"/>
          <w:sz w:val="22"/>
          <w:szCs w:val="22"/>
        </w:rPr>
      </w:pPr>
      <w:proofErr w:type="spellStart"/>
      <w:r w:rsidRPr="00F17087">
        <w:rPr>
          <w:color w:val="000000"/>
          <w:sz w:val="22"/>
          <w:szCs w:val="22"/>
        </w:rPr>
        <w:t>Teva</w:t>
      </w:r>
      <w:proofErr w:type="spellEnd"/>
      <w:r w:rsidRPr="00F17087">
        <w:rPr>
          <w:color w:val="000000"/>
          <w:sz w:val="22"/>
          <w:szCs w:val="22"/>
        </w:rPr>
        <w:t xml:space="preserve"> B.V.</w:t>
      </w:r>
    </w:p>
    <w:p w14:paraId="6D6062A6" w14:textId="77777777" w:rsidR="008060F7" w:rsidRPr="00F17087" w:rsidRDefault="008060F7" w:rsidP="008060F7">
      <w:pPr>
        <w:tabs>
          <w:tab w:val="left" w:pos="567"/>
        </w:tabs>
        <w:spacing w:line="260" w:lineRule="exact"/>
        <w:rPr>
          <w:sz w:val="22"/>
          <w:szCs w:val="22"/>
        </w:rPr>
      </w:pPr>
    </w:p>
    <w:p w14:paraId="25B56754" w14:textId="77777777" w:rsidR="008060F7" w:rsidRPr="00F17087" w:rsidRDefault="008060F7" w:rsidP="008060F7">
      <w:pPr>
        <w:tabs>
          <w:tab w:val="left" w:pos="567"/>
        </w:tabs>
        <w:spacing w:line="260" w:lineRule="exact"/>
        <w:rPr>
          <w:sz w:val="22"/>
          <w:szCs w:val="22"/>
        </w:rPr>
      </w:pPr>
    </w:p>
    <w:p w14:paraId="3B49C015" w14:textId="77777777" w:rsidR="008060F7" w:rsidRPr="00F17087" w:rsidRDefault="008060F7" w:rsidP="008060F7">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3.</w:t>
      </w:r>
      <w:r w:rsidRPr="00F17087">
        <w:rPr>
          <w:b/>
          <w:sz w:val="22"/>
          <w:szCs w:val="22"/>
        </w:rPr>
        <w:tab/>
        <w:t>TINKAMUMO LAIKAS</w:t>
      </w:r>
    </w:p>
    <w:p w14:paraId="175AB2CF" w14:textId="77777777" w:rsidR="008060F7" w:rsidRPr="00F17087" w:rsidRDefault="008060F7" w:rsidP="008060F7">
      <w:pPr>
        <w:tabs>
          <w:tab w:val="left" w:pos="567"/>
        </w:tabs>
        <w:spacing w:line="260" w:lineRule="exact"/>
        <w:rPr>
          <w:sz w:val="22"/>
          <w:szCs w:val="22"/>
        </w:rPr>
      </w:pPr>
    </w:p>
    <w:p w14:paraId="0D8A6620" w14:textId="77777777" w:rsidR="008060F7" w:rsidRPr="00F17087" w:rsidRDefault="008060F7" w:rsidP="008060F7">
      <w:pPr>
        <w:tabs>
          <w:tab w:val="left" w:pos="567"/>
        </w:tabs>
        <w:spacing w:line="260" w:lineRule="exact"/>
        <w:rPr>
          <w:sz w:val="22"/>
          <w:szCs w:val="22"/>
        </w:rPr>
      </w:pPr>
      <w:r w:rsidRPr="003507D9">
        <w:rPr>
          <w:sz w:val="22"/>
          <w:szCs w:val="22"/>
          <w:highlight w:val="lightGray"/>
        </w:rPr>
        <w:t>EXP</w:t>
      </w:r>
      <w:r w:rsidR="00FC728F">
        <w:rPr>
          <w:sz w:val="22"/>
          <w:szCs w:val="22"/>
        </w:rPr>
        <w:t xml:space="preserve"> {mm MMMM}</w:t>
      </w:r>
    </w:p>
    <w:p w14:paraId="117C9293" w14:textId="77777777" w:rsidR="008060F7" w:rsidRPr="00F17087" w:rsidRDefault="008060F7" w:rsidP="008060F7">
      <w:pPr>
        <w:tabs>
          <w:tab w:val="left" w:pos="567"/>
        </w:tabs>
        <w:spacing w:line="260" w:lineRule="exact"/>
        <w:rPr>
          <w:sz w:val="22"/>
          <w:szCs w:val="22"/>
        </w:rPr>
      </w:pPr>
    </w:p>
    <w:p w14:paraId="730FC6AC" w14:textId="77777777" w:rsidR="008060F7" w:rsidRPr="00F17087" w:rsidRDefault="008060F7" w:rsidP="008060F7">
      <w:pPr>
        <w:tabs>
          <w:tab w:val="left" w:pos="567"/>
        </w:tabs>
        <w:spacing w:line="260" w:lineRule="exact"/>
        <w:rPr>
          <w:sz w:val="22"/>
          <w:szCs w:val="22"/>
        </w:rPr>
      </w:pPr>
    </w:p>
    <w:p w14:paraId="3F45BA4F" w14:textId="77777777" w:rsidR="008060F7" w:rsidRPr="00F17087" w:rsidRDefault="008060F7" w:rsidP="008060F7">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4.</w:t>
      </w:r>
      <w:r w:rsidRPr="00F17087">
        <w:rPr>
          <w:b/>
          <w:sz w:val="22"/>
          <w:szCs w:val="22"/>
        </w:rPr>
        <w:tab/>
        <w:t xml:space="preserve">SERIJOS NUMERIS </w:t>
      </w:r>
    </w:p>
    <w:p w14:paraId="71092C0F" w14:textId="77777777" w:rsidR="008060F7" w:rsidRPr="00F17087" w:rsidRDefault="008060F7" w:rsidP="008060F7">
      <w:pPr>
        <w:tabs>
          <w:tab w:val="left" w:pos="567"/>
        </w:tabs>
        <w:spacing w:line="260" w:lineRule="exact"/>
        <w:rPr>
          <w:sz w:val="22"/>
          <w:szCs w:val="22"/>
        </w:rPr>
      </w:pPr>
    </w:p>
    <w:p w14:paraId="07EC209B" w14:textId="77777777" w:rsidR="008060F7" w:rsidRPr="00F17087" w:rsidRDefault="008060F7" w:rsidP="008060F7">
      <w:pPr>
        <w:tabs>
          <w:tab w:val="left" w:pos="567"/>
        </w:tabs>
        <w:rPr>
          <w:b/>
          <w:sz w:val="22"/>
          <w:szCs w:val="22"/>
        </w:rPr>
      </w:pPr>
      <w:r w:rsidRPr="003507D9">
        <w:rPr>
          <w:sz w:val="22"/>
          <w:szCs w:val="22"/>
          <w:highlight w:val="lightGray"/>
        </w:rPr>
        <w:t>Lot</w:t>
      </w:r>
    </w:p>
    <w:p w14:paraId="08AB962E" w14:textId="77777777" w:rsidR="008060F7" w:rsidRPr="00F17087" w:rsidRDefault="008060F7" w:rsidP="008060F7">
      <w:pPr>
        <w:tabs>
          <w:tab w:val="left" w:pos="567"/>
        </w:tabs>
        <w:spacing w:line="260" w:lineRule="exact"/>
        <w:rPr>
          <w:sz w:val="22"/>
          <w:szCs w:val="22"/>
        </w:rPr>
      </w:pPr>
    </w:p>
    <w:p w14:paraId="39AD1B35" w14:textId="77777777" w:rsidR="008060F7" w:rsidRPr="00F17087" w:rsidRDefault="008060F7" w:rsidP="008060F7">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5.</w:t>
      </w:r>
      <w:r w:rsidRPr="00F17087">
        <w:rPr>
          <w:b/>
          <w:sz w:val="22"/>
          <w:szCs w:val="22"/>
        </w:rPr>
        <w:tab/>
        <w:t>KITA</w:t>
      </w:r>
    </w:p>
    <w:p w14:paraId="40F99872" w14:textId="77777777" w:rsidR="008060F7" w:rsidRPr="00F17087" w:rsidRDefault="008060F7" w:rsidP="008060F7">
      <w:pPr>
        <w:tabs>
          <w:tab w:val="left" w:pos="567"/>
        </w:tabs>
        <w:spacing w:line="260" w:lineRule="exact"/>
        <w:rPr>
          <w:sz w:val="22"/>
          <w:szCs w:val="22"/>
        </w:rPr>
      </w:pPr>
    </w:p>
    <w:p w14:paraId="425A1F3C" w14:textId="77777777" w:rsidR="00A410F2" w:rsidRPr="003507D9" w:rsidRDefault="008060F7" w:rsidP="008060F7">
      <w:pPr>
        <w:tabs>
          <w:tab w:val="left" w:pos="567"/>
        </w:tabs>
        <w:spacing w:line="260" w:lineRule="exact"/>
        <w:rPr>
          <w:sz w:val="22"/>
          <w:szCs w:val="22"/>
          <w:highlight w:val="lightGray"/>
        </w:rPr>
      </w:pPr>
      <w:r w:rsidRPr="003507D9">
        <w:rPr>
          <w:sz w:val="22"/>
          <w:szCs w:val="22"/>
          <w:highlight w:val="lightGray"/>
        </w:rPr>
        <w:t>Saulės/mėnulio simboliai</w:t>
      </w:r>
    </w:p>
    <w:p w14:paraId="166D2820" w14:textId="77777777" w:rsidR="00A410F2" w:rsidRPr="00F17087" w:rsidRDefault="00A410F2" w:rsidP="00A410F2">
      <w:pPr>
        <w:tabs>
          <w:tab w:val="left" w:pos="567"/>
        </w:tabs>
        <w:spacing w:line="260" w:lineRule="exact"/>
        <w:rPr>
          <w:b/>
          <w:sz w:val="22"/>
          <w:szCs w:val="22"/>
        </w:rPr>
      </w:pPr>
      <w:r w:rsidRPr="003507D9">
        <w:rPr>
          <w:sz w:val="22"/>
          <w:szCs w:val="22"/>
          <w:highlight w:val="lightGray"/>
        </w:rPr>
        <w:br w:type="page"/>
      </w:r>
    </w:p>
    <w:p w14:paraId="74A9199B" w14:textId="77777777" w:rsidR="00A410F2" w:rsidRPr="00F17087" w:rsidRDefault="00A410F2" w:rsidP="00A410F2">
      <w:pPr>
        <w:pBdr>
          <w:top w:val="single" w:sz="4" w:space="1" w:color="auto"/>
          <w:left w:val="single" w:sz="4" w:space="0" w:color="auto"/>
          <w:bottom w:val="single" w:sz="4" w:space="1" w:color="auto"/>
          <w:right w:val="single" w:sz="4" w:space="4" w:color="auto"/>
        </w:pBdr>
        <w:tabs>
          <w:tab w:val="left" w:pos="567"/>
        </w:tabs>
        <w:rPr>
          <w:b/>
          <w:sz w:val="22"/>
          <w:szCs w:val="22"/>
        </w:rPr>
      </w:pPr>
      <w:r w:rsidRPr="00F17087">
        <w:rPr>
          <w:b/>
          <w:sz w:val="22"/>
          <w:szCs w:val="22"/>
        </w:rPr>
        <w:lastRenderedPageBreak/>
        <w:t>MINIMALI INFORMACIJA ANT LIZDINIŲ PLOKŠTELIŲ ARBA DVISLUOKSNIŲ JUOSTELIŲ</w:t>
      </w:r>
    </w:p>
    <w:p w14:paraId="1648422D" w14:textId="77777777" w:rsidR="00A410F2" w:rsidRPr="00F17087" w:rsidRDefault="00A410F2" w:rsidP="00A410F2">
      <w:pPr>
        <w:pBdr>
          <w:top w:val="single" w:sz="4" w:space="1" w:color="auto"/>
          <w:left w:val="single" w:sz="4" w:space="0" w:color="auto"/>
          <w:bottom w:val="single" w:sz="4" w:space="1" w:color="auto"/>
          <w:right w:val="single" w:sz="4" w:space="4" w:color="auto"/>
        </w:pBdr>
        <w:tabs>
          <w:tab w:val="left" w:pos="567"/>
        </w:tabs>
        <w:rPr>
          <w:b/>
          <w:sz w:val="22"/>
          <w:szCs w:val="22"/>
        </w:rPr>
      </w:pPr>
    </w:p>
    <w:p w14:paraId="6D1F7D5B" w14:textId="77777777" w:rsidR="00A410F2" w:rsidRPr="00F17087" w:rsidRDefault="00A410F2" w:rsidP="00A410F2">
      <w:pPr>
        <w:pBdr>
          <w:top w:val="single" w:sz="4" w:space="1" w:color="auto"/>
          <w:left w:val="single" w:sz="4" w:space="0" w:color="auto"/>
          <w:bottom w:val="single" w:sz="4" w:space="1" w:color="auto"/>
          <w:right w:val="single" w:sz="4" w:space="4" w:color="auto"/>
        </w:pBdr>
        <w:tabs>
          <w:tab w:val="left" w:pos="567"/>
        </w:tabs>
        <w:rPr>
          <w:sz w:val="22"/>
          <w:szCs w:val="22"/>
        </w:rPr>
      </w:pPr>
      <w:r w:rsidRPr="00F17087">
        <w:rPr>
          <w:b/>
          <w:sz w:val="22"/>
          <w:szCs w:val="22"/>
        </w:rPr>
        <w:t xml:space="preserve">LIZDINĖ PLOKŠTELĖ </w:t>
      </w:r>
    </w:p>
    <w:p w14:paraId="6C18F10F" w14:textId="77777777" w:rsidR="00A410F2" w:rsidRPr="00F17087" w:rsidRDefault="00A410F2" w:rsidP="00A410F2">
      <w:pPr>
        <w:tabs>
          <w:tab w:val="left" w:pos="567"/>
        </w:tabs>
        <w:spacing w:line="260" w:lineRule="exact"/>
        <w:rPr>
          <w:sz w:val="22"/>
          <w:szCs w:val="22"/>
        </w:rPr>
      </w:pPr>
    </w:p>
    <w:p w14:paraId="13E4C6F6" w14:textId="77777777" w:rsidR="00A410F2" w:rsidRPr="00F17087" w:rsidRDefault="00A410F2" w:rsidP="00A410F2">
      <w:pPr>
        <w:tabs>
          <w:tab w:val="left" w:pos="567"/>
        </w:tabs>
        <w:spacing w:line="260" w:lineRule="exact"/>
        <w:rPr>
          <w:sz w:val="22"/>
          <w:szCs w:val="22"/>
        </w:rPr>
      </w:pPr>
    </w:p>
    <w:p w14:paraId="4AB17E3E" w14:textId="77777777" w:rsidR="00A410F2" w:rsidRPr="00F17087" w:rsidRDefault="00A410F2" w:rsidP="00A410F2">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1.</w:t>
      </w:r>
      <w:r w:rsidRPr="00F17087">
        <w:rPr>
          <w:b/>
          <w:sz w:val="22"/>
          <w:szCs w:val="22"/>
        </w:rPr>
        <w:tab/>
      </w:r>
      <w:r w:rsidRPr="00F17087">
        <w:rPr>
          <w:b/>
          <w:caps/>
          <w:sz w:val="22"/>
          <w:szCs w:val="22"/>
        </w:rPr>
        <w:t>Vaistinio preparato pavadinimas ir vartojimo būdas (-ai)</w:t>
      </w:r>
    </w:p>
    <w:p w14:paraId="1644F72E" w14:textId="77777777" w:rsidR="00A410F2" w:rsidRPr="00F17087" w:rsidRDefault="00A410F2" w:rsidP="00A410F2">
      <w:pPr>
        <w:tabs>
          <w:tab w:val="left" w:pos="567"/>
        </w:tabs>
        <w:spacing w:line="260" w:lineRule="exact"/>
        <w:rPr>
          <w:sz w:val="22"/>
          <w:szCs w:val="22"/>
        </w:rPr>
      </w:pPr>
    </w:p>
    <w:p w14:paraId="6ECB4D57" w14:textId="77777777" w:rsidR="00A410F2" w:rsidRPr="00F17087" w:rsidRDefault="00A410F2" w:rsidP="00A410F2">
      <w:pPr>
        <w:tabs>
          <w:tab w:val="left" w:pos="567"/>
        </w:tabs>
        <w:spacing w:line="260" w:lineRule="exact"/>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90 mg tabletės</w:t>
      </w:r>
    </w:p>
    <w:p w14:paraId="0862F433" w14:textId="77777777" w:rsidR="00A410F2" w:rsidRPr="00F17087" w:rsidRDefault="00A410F2" w:rsidP="00A410F2">
      <w:pPr>
        <w:tabs>
          <w:tab w:val="left" w:pos="567"/>
        </w:tabs>
        <w:spacing w:line="260" w:lineRule="exact"/>
        <w:rPr>
          <w:sz w:val="22"/>
          <w:szCs w:val="22"/>
        </w:rPr>
      </w:pPr>
      <w:proofErr w:type="spellStart"/>
      <w:r w:rsidRPr="00F17087">
        <w:rPr>
          <w:sz w:val="22"/>
          <w:szCs w:val="22"/>
        </w:rPr>
        <w:t>ti</w:t>
      </w:r>
      <w:r>
        <w:rPr>
          <w:sz w:val="22"/>
          <w:szCs w:val="22"/>
        </w:rPr>
        <w:t>c</w:t>
      </w:r>
      <w:r w:rsidRPr="00F17087">
        <w:rPr>
          <w:sz w:val="22"/>
          <w:szCs w:val="22"/>
        </w:rPr>
        <w:t>agrelor</w:t>
      </w:r>
      <w:r>
        <w:rPr>
          <w:sz w:val="22"/>
          <w:szCs w:val="22"/>
        </w:rPr>
        <w:t>um</w:t>
      </w:r>
      <w:proofErr w:type="spellEnd"/>
    </w:p>
    <w:p w14:paraId="573F0A17" w14:textId="77777777" w:rsidR="00A410F2" w:rsidRPr="00F17087" w:rsidRDefault="00A410F2" w:rsidP="00A410F2">
      <w:pPr>
        <w:tabs>
          <w:tab w:val="left" w:pos="567"/>
        </w:tabs>
        <w:spacing w:line="260" w:lineRule="exact"/>
        <w:rPr>
          <w:sz w:val="22"/>
          <w:szCs w:val="22"/>
        </w:rPr>
      </w:pPr>
    </w:p>
    <w:p w14:paraId="2872EBB9" w14:textId="77777777" w:rsidR="00A410F2" w:rsidRPr="00F17087" w:rsidRDefault="00A410F2" w:rsidP="00A410F2">
      <w:pPr>
        <w:tabs>
          <w:tab w:val="left" w:pos="567"/>
        </w:tabs>
        <w:spacing w:line="260" w:lineRule="exact"/>
        <w:rPr>
          <w:sz w:val="22"/>
          <w:szCs w:val="22"/>
        </w:rPr>
      </w:pPr>
    </w:p>
    <w:p w14:paraId="5BC9EA1A" w14:textId="77777777" w:rsidR="00A410F2" w:rsidRPr="00F17087" w:rsidRDefault="00A410F2" w:rsidP="00A410F2">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2.</w:t>
      </w:r>
      <w:r w:rsidRPr="00F17087">
        <w:rPr>
          <w:b/>
          <w:sz w:val="22"/>
          <w:szCs w:val="22"/>
        </w:rPr>
        <w:tab/>
      </w:r>
      <w:r w:rsidRPr="00F17087">
        <w:rPr>
          <w:b/>
          <w:caps/>
          <w:sz w:val="22"/>
          <w:szCs w:val="22"/>
        </w:rPr>
        <w:t>REGISTRUOTOJO PAVADINIMAS IR ADRESAS</w:t>
      </w:r>
    </w:p>
    <w:p w14:paraId="6C26D5BD" w14:textId="77777777" w:rsidR="00A410F2" w:rsidRPr="00F17087" w:rsidRDefault="00A410F2" w:rsidP="00A410F2">
      <w:pPr>
        <w:tabs>
          <w:tab w:val="left" w:pos="567"/>
        </w:tabs>
        <w:spacing w:line="260" w:lineRule="exact"/>
        <w:rPr>
          <w:sz w:val="22"/>
          <w:szCs w:val="22"/>
        </w:rPr>
      </w:pPr>
    </w:p>
    <w:p w14:paraId="28E29BE3" w14:textId="77777777" w:rsidR="00A410F2" w:rsidRPr="00F17087" w:rsidRDefault="00A410F2" w:rsidP="00A410F2">
      <w:pPr>
        <w:shd w:val="clear" w:color="auto" w:fill="FFFFFF"/>
        <w:rPr>
          <w:color w:val="222222"/>
          <w:sz w:val="22"/>
          <w:szCs w:val="22"/>
        </w:rPr>
      </w:pPr>
      <w:proofErr w:type="spellStart"/>
      <w:r w:rsidRPr="00F17087">
        <w:rPr>
          <w:color w:val="000000"/>
          <w:sz w:val="22"/>
          <w:szCs w:val="22"/>
        </w:rPr>
        <w:t>Teva</w:t>
      </w:r>
      <w:proofErr w:type="spellEnd"/>
      <w:r w:rsidRPr="00F17087">
        <w:rPr>
          <w:color w:val="000000"/>
          <w:sz w:val="22"/>
          <w:szCs w:val="22"/>
        </w:rPr>
        <w:t xml:space="preserve"> B.V.</w:t>
      </w:r>
    </w:p>
    <w:p w14:paraId="1883206B" w14:textId="77777777" w:rsidR="00A410F2" w:rsidRPr="00F17087" w:rsidRDefault="00A410F2" w:rsidP="00A410F2">
      <w:pPr>
        <w:tabs>
          <w:tab w:val="left" w:pos="567"/>
        </w:tabs>
        <w:spacing w:line="260" w:lineRule="exact"/>
        <w:rPr>
          <w:sz w:val="22"/>
          <w:szCs w:val="22"/>
        </w:rPr>
      </w:pPr>
    </w:p>
    <w:p w14:paraId="797F7140" w14:textId="77777777" w:rsidR="00A410F2" w:rsidRPr="00F17087" w:rsidRDefault="00A410F2" w:rsidP="00A410F2">
      <w:pPr>
        <w:tabs>
          <w:tab w:val="left" w:pos="567"/>
        </w:tabs>
        <w:spacing w:line="260" w:lineRule="exact"/>
        <w:rPr>
          <w:sz w:val="22"/>
          <w:szCs w:val="22"/>
        </w:rPr>
      </w:pPr>
    </w:p>
    <w:p w14:paraId="29288FEC" w14:textId="77777777" w:rsidR="00A410F2" w:rsidRPr="00F17087" w:rsidRDefault="00A410F2" w:rsidP="00A410F2">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3.</w:t>
      </w:r>
      <w:r w:rsidRPr="00F17087">
        <w:rPr>
          <w:b/>
          <w:sz w:val="22"/>
          <w:szCs w:val="22"/>
        </w:rPr>
        <w:tab/>
        <w:t>TINKAMUMO LAIKAS</w:t>
      </w:r>
    </w:p>
    <w:p w14:paraId="14262B53" w14:textId="77777777" w:rsidR="00A410F2" w:rsidRPr="00F17087" w:rsidRDefault="00A410F2" w:rsidP="00A410F2">
      <w:pPr>
        <w:tabs>
          <w:tab w:val="left" w:pos="567"/>
        </w:tabs>
        <w:spacing w:line="260" w:lineRule="exact"/>
        <w:rPr>
          <w:sz w:val="22"/>
          <w:szCs w:val="22"/>
        </w:rPr>
      </w:pPr>
    </w:p>
    <w:p w14:paraId="1758D9C9" w14:textId="77777777" w:rsidR="00A410F2" w:rsidRPr="00F17087" w:rsidRDefault="00A410F2" w:rsidP="00A410F2">
      <w:pPr>
        <w:tabs>
          <w:tab w:val="left" w:pos="567"/>
        </w:tabs>
        <w:spacing w:line="260" w:lineRule="exact"/>
        <w:rPr>
          <w:sz w:val="22"/>
          <w:szCs w:val="22"/>
        </w:rPr>
      </w:pPr>
      <w:r w:rsidRPr="003507D9">
        <w:rPr>
          <w:sz w:val="22"/>
          <w:szCs w:val="22"/>
          <w:highlight w:val="lightGray"/>
        </w:rPr>
        <w:t>EXP</w:t>
      </w:r>
      <w:r w:rsidR="00FC728F">
        <w:rPr>
          <w:sz w:val="22"/>
          <w:szCs w:val="22"/>
        </w:rPr>
        <w:t xml:space="preserve"> {mm MMMM}</w:t>
      </w:r>
    </w:p>
    <w:p w14:paraId="46A7A433" w14:textId="77777777" w:rsidR="00A410F2" w:rsidRPr="00F17087" w:rsidRDefault="00A410F2" w:rsidP="00A410F2">
      <w:pPr>
        <w:tabs>
          <w:tab w:val="left" w:pos="567"/>
        </w:tabs>
        <w:spacing w:line="260" w:lineRule="exact"/>
        <w:rPr>
          <w:sz w:val="22"/>
          <w:szCs w:val="22"/>
        </w:rPr>
      </w:pPr>
    </w:p>
    <w:p w14:paraId="28530A80" w14:textId="77777777" w:rsidR="00A410F2" w:rsidRPr="00F17087" w:rsidRDefault="00A410F2" w:rsidP="00A410F2">
      <w:pPr>
        <w:tabs>
          <w:tab w:val="left" w:pos="567"/>
        </w:tabs>
        <w:spacing w:line="260" w:lineRule="exact"/>
        <w:rPr>
          <w:sz w:val="22"/>
          <w:szCs w:val="22"/>
        </w:rPr>
      </w:pPr>
    </w:p>
    <w:p w14:paraId="14C69F67" w14:textId="77777777" w:rsidR="00A410F2" w:rsidRPr="00F17087" w:rsidRDefault="00A410F2" w:rsidP="00A410F2">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4.</w:t>
      </w:r>
      <w:r w:rsidRPr="00F17087">
        <w:rPr>
          <w:b/>
          <w:sz w:val="22"/>
          <w:szCs w:val="22"/>
        </w:rPr>
        <w:tab/>
        <w:t xml:space="preserve">SERIJOS NUMERIS </w:t>
      </w:r>
    </w:p>
    <w:p w14:paraId="22DDF029" w14:textId="77777777" w:rsidR="00A410F2" w:rsidRPr="00F17087" w:rsidRDefault="00A410F2" w:rsidP="00A410F2">
      <w:pPr>
        <w:tabs>
          <w:tab w:val="left" w:pos="567"/>
        </w:tabs>
        <w:spacing w:line="260" w:lineRule="exact"/>
        <w:rPr>
          <w:sz w:val="22"/>
          <w:szCs w:val="22"/>
        </w:rPr>
      </w:pPr>
    </w:p>
    <w:p w14:paraId="37532225" w14:textId="77777777" w:rsidR="00A410F2" w:rsidRPr="00F17087" w:rsidRDefault="00A410F2" w:rsidP="00A410F2">
      <w:pPr>
        <w:tabs>
          <w:tab w:val="left" w:pos="567"/>
        </w:tabs>
        <w:rPr>
          <w:b/>
          <w:sz w:val="22"/>
          <w:szCs w:val="22"/>
        </w:rPr>
      </w:pPr>
      <w:r w:rsidRPr="003507D9">
        <w:rPr>
          <w:sz w:val="22"/>
          <w:szCs w:val="22"/>
          <w:highlight w:val="lightGray"/>
        </w:rPr>
        <w:t>Lot</w:t>
      </w:r>
    </w:p>
    <w:p w14:paraId="0B51C9B3" w14:textId="77777777" w:rsidR="00A410F2" w:rsidRPr="00F17087" w:rsidRDefault="00A410F2" w:rsidP="00A410F2">
      <w:pPr>
        <w:tabs>
          <w:tab w:val="left" w:pos="567"/>
        </w:tabs>
        <w:spacing w:line="260" w:lineRule="exact"/>
        <w:rPr>
          <w:sz w:val="22"/>
          <w:szCs w:val="22"/>
        </w:rPr>
      </w:pPr>
    </w:p>
    <w:p w14:paraId="5BB38CDA" w14:textId="77777777" w:rsidR="00A410F2" w:rsidRPr="00F17087" w:rsidRDefault="00A410F2" w:rsidP="00A410F2">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5.</w:t>
      </w:r>
      <w:r w:rsidRPr="00F17087">
        <w:rPr>
          <w:b/>
          <w:sz w:val="22"/>
          <w:szCs w:val="22"/>
        </w:rPr>
        <w:tab/>
        <w:t>KITA</w:t>
      </w:r>
    </w:p>
    <w:p w14:paraId="122F6336" w14:textId="77777777" w:rsidR="00A410F2" w:rsidRDefault="00A410F2" w:rsidP="00A410F2">
      <w:pPr>
        <w:tabs>
          <w:tab w:val="left" w:pos="567"/>
        </w:tabs>
        <w:spacing w:line="260" w:lineRule="exact"/>
        <w:rPr>
          <w:sz w:val="22"/>
          <w:szCs w:val="22"/>
        </w:rPr>
      </w:pPr>
    </w:p>
    <w:p w14:paraId="3EFDC431" w14:textId="77777777" w:rsidR="00A410F2" w:rsidRPr="00F17087" w:rsidRDefault="00A410F2" w:rsidP="00A410F2">
      <w:pPr>
        <w:tabs>
          <w:tab w:val="left" w:pos="567"/>
        </w:tabs>
        <w:spacing w:line="260" w:lineRule="exact"/>
        <w:rPr>
          <w:sz w:val="22"/>
          <w:szCs w:val="22"/>
        </w:rPr>
      </w:pPr>
      <w:r w:rsidRPr="00A410F2">
        <w:rPr>
          <w:sz w:val="22"/>
          <w:szCs w:val="22"/>
        </w:rPr>
        <w:t>Saulės/mėnulio simboliai</w:t>
      </w:r>
    </w:p>
    <w:p w14:paraId="285C60C5" w14:textId="77777777" w:rsidR="00A410F2" w:rsidRPr="00F17087" w:rsidRDefault="00A410F2" w:rsidP="00A410F2">
      <w:pPr>
        <w:tabs>
          <w:tab w:val="left" w:pos="567"/>
        </w:tabs>
        <w:spacing w:line="260" w:lineRule="exact"/>
        <w:rPr>
          <w:sz w:val="22"/>
          <w:szCs w:val="22"/>
        </w:rPr>
      </w:pPr>
    </w:p>
    <w:p w14:paraId="7AF93EA7" w14:textId="77777777" w:rsidR="00A410F2" w:rsidRPr="00F17087" w:rsidRDefault="00A410F2" w:rsidP="00A410F2">
      <w:pPr>
        <w:tabs>
          <w:tab w:val="left" w:pos="567"/>
        </w:tabs>
        <w:spacing w:line="260" w:lineRule="exact"/>
        <w:rPr>
          <w:sz w:val="22"/>
          <w:szCs w:val="22"/>
        </w:rPr>
      </w:pPr>
    </w:p>
    <w:p w14:paraId="46E58BBF" w14:textId="77777777" w:rsidR="00F56AE4" w:rsidRPr="00A410F2" w:rsidRDefault="00A410F2" w:rsidP="00F56AE4">
      <w:pPr>
        <w:tabs>
          <w:tab w:val="left" w:pos="567"/>
        </w:tabs>
        <w:spacing w:line="260" w:lineRule="exact"/>
        <w:rPr>
          <w:sz w:val="22"/>
          <w:szCs w:val="22"/>
        </w:rPr>
      </w:pPr>
      <w:r w:rsidRPr="00F17087">
        <w:rPr>
          <w:b/>
          <w:sz w:val="22"/>
          <w:szCs w:val="22"/>
        </w:rPr>
        <w:br w:type="page"/>
      </w:r>
    </w:p>
    <w:p w14:paraId="6F2EFA9F" w14:textId="77777777" w:rsidR="00F56AE4" w:rsidRPr="00F17087" w:rsidRDefault="00F56AE4" w:rsidP="00F56AE4">
      <w:pPr>
        <w:pBdr>
          <w:top w:val="single" w:sz="4" w:space="1" w:color="auto"/>
          <w:left w:val="single" w:sz="4" w:space="0" w:color="auto"/>
          <w:bottom w:val="single" w:sz="4" w:space="1" w:color="auto"/>
          <w:right w:val="single" w:sz="4" w:space="4" w:color="auto"/>
        </w:pBdr>
        <w:tabs>
          <w:tab w:val="left" w:pos="567"/>
        </w:tabs>
        <w:rPr>
          <w:b/>
          <w:sz w:val="22"/>
          <w:szCs w:val="22"/>
        </w:rPr>
      </w:pPr>
      <w:r w:rsidRPr="00F17087">
        <w:rPr>
          <w:b/>
          <w:sz w:val="22"/>
          <w:szCs w:val="22"/>
        </w:rPr>
        <w:lastRenderedPageBreak/>
        <w:t>MINIMALI INFORMACIJA ANT LIZDINIŲ PLOKŠTELIŲ ARBA DVISLUOKSNIŲ JUOSTELIŲ</w:t>
      </w:r>
    </w:p>
    <w:p w14:paraId="7851969A" w14:textId="77777777" w:rsidR="00F56AE4" w:rsidRPr="00F17087" w:rsidRDefault="00F56AE4" w:rsidP="00F56AE4">
      <w:pPr>
        <w:pBdr>
          <w:top w:val="single" w:sz="4" w:space="1" w:color="auto"/>
          <w:left w:val="single" w:sz="4" w:space="0" w:color="auto"/>
          <w:bottom w:val="single" w:sz="4" w:space="1" w:color="auto"/>
          <w:right w:val="single" w:sz="4" w:space="4" w:color="auto"/>
        </w:pBdr>
        <w:tabs>
          <w:tab w:val="left" w:pos="567"/>
        </w:tabs>
        <w:rPr>
          <w:b/>
          <w:sz w:val="22"/>
          <w:szCs w:val="22"/>
        </w:rPr>
      </w:pPr>
    </w:p>
    <w:p w14:paraId="6D0B8110" w14:textId="77777777" w:rsidR="00F56AE4" w:rsidRPr="00F17087" w:rsidRDefault="00F56AE4" w:rsidP="00F56AE4">
      <w:pPr>
        <w:pBdr>
          <w:top w:val="single" w:sz="4" w:space="1" w:color="auto"/>
          <w:left w:val="single" w:sz="4" w:space="0" w:color="auto"/>
          <w:bottom w:val="single" w:sz="4" w:space="1" w:color="auto"/>
          <w:right w:val="single" w:sz="4" w:space="4" w:color="auto"/>
        </w:pBdr>
        <w:tabs>
          <w:tab w:val="left" w:pos="567"/>
        </w:tabs>
        <w:rPr>
          <w:sz w:val="22"/>
          <w:szCs w:val="22"/>
        </w:rPr>
      </w:pPr>
      <w:r>
        <w:rPr>
          <w:b/>
          <w:sz w:val="22"/>
          <w:szCs w:val="22"/>
        </w:rPr>
        <w:t xml:space="preserve">KALENDORINĖ </w:t>
      </w:r>
      <w:r w:rsidRPr="00F17087">
        <w:rPr>
          <w:b/>
          <w:sz w:val="22"/>
          <w:szCs w:val="22"/>
        </w:rPr>
        <w:t xml:space="preserve">LIZDINĖ PLOKŠTELĖ </w:t>
      </w:r>
    </w:p>
    <w:p w14:paraId="6D632B09" w14:textId="77777777" w:rsidR="00F56AE4" w:rsidRPr="00F17087" w:rsidRDefault="00F56AE4" w:rsidP="00F56AE4">
      <w:pPr>
        <w:tabs>
          <w:tab w:val="left" w:pos="567"/>
        </w:tabs>
        <w:spacing w:line="260" w:lineRule="exact"/>
        <w:rPr>
          <w:sz w:val="22"/>
          <w:szCs w:val="22"/>
        </w:rPr>
      </w:pPr>
    </w:p>
    <w:p w14:paraId="1076EB96" w14:textId="77777777" w:rsidR="00F56AE4" w:rsidRPr="00F17087" w:rsidRDefault="00F56AE4" w:rsidP="00F56AE4">
      <w:pPr>
        <w:tabs>
          <w:tab w:val="left" w:pos="567"/>
        </w:tabs>
        <w:spacing w:line="260" w:lineRule="exact"/>
        <w:rPr>
          <w:sz w:val="22"/>
          <w:szCs w:val="22"/>
        </w:rPr>
      </w:pPr>
    </w:p>
    <w:p w14:paraId="3D38A1F3" w14:textId="77777777" w:rsidR="00F56AE4" w:rsidRPr="00F17087" w:rsidRDefault="00F56AE4" w:rsidP="00F56AE4">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1.</w:t>
      </w:r>
      <w:r w:rsidRPr="00F17087">
        <w:rPr>
          <w:b/>
          <w:sz w:val="22"/>
          <w:szCs w:val="22"/>
        </w:rPr>
        <w:tab/>
      </w:r>
      <w:r w:rsidRPr="00F17087">
        <w:rPr>
          <w:b/>
          <w:caps/>
          <w:sz w:val="22"/>
          <w:szCs w:val="22"/>
        </w:rPr>
        <w:t>Vaistinio preparato pavadinimas ir vartojimo būdas (-ai)</w:t>
      </w:r>
    </w:p>
    <w:p w14:paraId="40A9B38E" w14:textId="77777777" w:rsidR="00F56AE4" w:rsidRPr="00F17087" w:rsidRDefault="00F56AE4" w:rsidP="00F56AE4">
      <w:pPr>
        <w:tabs>
          <w:tab w:val="left" w:pos="567"/>
        </w:tabs>
        <w:spacing w:line="260" w:lineRule="exact"/>
        <w:rPr>
          <w:sz w:val="22"/>
          <w:szCs w:val="22"/>
        </w:rPr>
      </w:pPr>
    </w:p>
    <w:p w14:paraId="495A24FA" w14:textId="77777777" w:rsidR="00F56AE4" w:rsidRPr="00F17087" w:rsidRDefault="00F56AE4" w:rsidP="00F56AE4">
      <w:pPr>
        <w:tabs>
          <w:tab w:val="left" w:pos="567"/>
        </w:tabs>
        <w:spacing w:line="260" w:lineRule="exact"/>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90 mg tabletės</w:t>
      </w:r>
    </w:p>
    <w:p w14:paraId="22497538" w14:textId="77777777" w:rsidR="00F56AE4" w:rsidRPr="00A15365" w:rsidRDefault="00F56AE4" w:rsidP="00F56AE4">
      <w:pPr>
        <w:tabs>
          <w:tab w:val="left" w:pos="567"/>
        </w:tabs>
        <w:spacing w:line="260" w:lineRule="exact"/>
        <w:rPr>
          <w:i/>
          <w:sz w:val="22"/>
          <w:szCs w:val="22"/>
        </w:rPr>
      </w:pPr>
      <w:proofErr w:type="spellStart"/>
      <w:r w:rsidRPr="00A15365">
        <w:rPr>
          <w:i/>
          <w:sz w:val="22"/>
          <w:szCs w:val="22"/>
        </w:rPr>
        <w:t>ticagrelorum</w:t>
      </w:r>
      <w:proofErr w:type="spellEnd"/>
    </w:p>
    <w:p w14:paraId="7722BC7B" w14:textId="77777777" w:rsidR="00F56AE4" w:rsidRPr="00F17087" w:rsidRDefault="00F56AE4" w:rsidP="00F56AE4">
      <w:pPr>
        <w:tabs>
          <w:tab w:val="left" w:pos="567"/>
        </w:tabs>
        <w:spacing w:line="260" w:lineRule="exact"/>
        <w:rPr>
          <w:sz w:val="22"/>
          <w:szCs w:val="22"/>
        </w:rPr>
      </w:pPr>
    </w:p>
    <w:p w14:paraId="0AA5C468" w14:textId="77777777" w:rsidR="00F56AE4" w:rsidRPr="00F17087" w:rsidRDefault="00F56AE4" w:rsidP="00F56AE4">
      <w:pPr>
        <w:tabs>
          <w:tab w:val="left" w:pos="567"/>
        </w:tabs>
        <w:spacing w:line="260" w:lineRule="exact"/>
        <w:rPr>
          <w:sz w:val="22"/>
          <w:szCs w:val="22"/>
        </w:rPr>
      </w:pPr>
    </w:p>
    <w:p w14:paraId="146C77DD" w14:textId="77777777" w:rsidR="00F56AE4" w:rsidRPr="00F17087" w:rsidRDefault="00F56AE4" w:rsidP="00F56AE4">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2.</w:t>
      </w:r>
      <w:r w:rsidRPr="00F17087">
        <w:rPr>
          <w:b/>
          <w:sz w:val="22"/>
          <w:szCs w:val="22"/>
        </w:rPr>
        <w:tab/>
      </w:r>
      <w:r w:rsidRPr="00F17087">
        <w:rPr>
          <w:b/>
          <w:caps/>
          <w:sz w:val="22"/>
          <w:szCs w:val="22"/>
        </w:rPr>
        <w:t>REGISTRUOTOJO PAVADINIMAS IR ADRESAS</w:t>
      </w:r>
    </w:p>
    <w:p w14:paraId="203F27F6" w14:textId="77777777" w:rsidR="00F56AE4" w:rsidRPr="00F17087" w:rsidRDefault="00F56AE4" w:rsidP="00F56AE4">
      <w:pPr>
        <w:tabs>
          <w:tab w:val="left" w:pos="567"/>
        </w:tabs>
        <w:spacing w:line="260" w:lineRule="exact"/>
        <w:rPr>
          <w:sz w:val="22"/>
          <w:szCs w:val="22"/>
        </w:rPr>
      </w:pPr>
    </w:p>
    <w:p w14:paraId="31ECD791" w14:textId="77777777" w:rsidR="00F56AE4" w:rsidRPr="00F17087" w:rsidRDefault="00F56AE4" w:rsidP="00F56AE4">
      <w:pPr>
        <w:shd w:val="clear" w:color="auto" w:fill="FFFFFF"/>
        <w:rPr>
          <w:color w:val="222222"/>
          <w:sz w:val="22"/>
          <w:szCs w:val="22"/>
        </w:rPr>
      </w:pPr>
      <w:proofErr w:type="spellStart"/>
      <w:r w:rsidRPr="00F17087">
        <w:rPr>
          <w:color w:val="000000"/>
          <w:sz w:val="22"/>
          <w:szCs w:val="22"/>
        </w:rPr>
        <w:t>Teva</w:t>
      </w:r>
      <w:proofErr w:type="spellEnd"/>
      <w:r w:rsidRPr="00F17087">
        <w:rPr>
          <w:color w:val="000000"/>
          <w:sz w:val="22"/>
          <w:szCs w:val="22"/>
        </w:rPr>
        <w:t xml:space="preserve"> B.V.</w:t>
      </w:r>
    </w:p>
    <w:p w14:paraId="6616AF4A" w14:textId="77777777" w:rsidR="00F56AE4" w:rsidRPr="00F17087" w:rsidRDefault="00F56AE4" w:rsidP="00F56AE4">
      <w:pPr>
        <w:tabs>
          <w:tab w:val="left" w:pos="567"/>
        </w:tabs>
        <w:spacing w:line="260" w:lineRule="exact"/>
        <w:rPr>
          <w:sz w:val="22"/>
          <w:szCs w:val="22"/>
        </w:rPr>
      </w:pPr>
    </w:p>
    <w:p w14:paraId="0F4F8D04" w14:textId="77777777" w:rsidR="00F56AE4" w:rsidRPr="00F17087" w:rsidRDefault="00F56AE4" w:rsidP="00F56AE4">
      <w:pPr>
        <w:tabs>
          <w:tab w:val="left" w:pos="567"/>
        </w:tabs>
        <w:spacing w:line="260" w:lineRule="exact"/>
        <w:rPr>
          <w:sz w:val="22"/>
          <w:szCs w:val="22"/>
        </w:rPr>
      </w:pPr>
    </w:p>
    <w:p w14:paraId="79E191D7" w14:textId="77777777" w:rsidR="00F56AE4" w:rsidRPr="00F17087" w:rsidRDefault="00F56AE4" w:rsidP="00F56AE4">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3.</w:t>
      </w:r>
      <w:r w:rsidRPr="00F17087">
        <w:rPr>
          <w:b/>
          <w:sz w:val="22"/>
          <w:szCs w:val="22"/>
        </w:rPr>
        <w:tab/>
        <w:t>TINKAMUMO LAIKAS</w:t>
      </w:r>
    </w:p>
    <w:p w14:paraId="5DA4D892" w14:textId="77777777" w:rsidR="00F56AE4" w:rsidRPr="00F17087" w:rsidRDefault="00F56AE4" w:rsidP="00F56AE4">
      <w:pPr>
        <w:tabs>
          <w:tab w:val="left" w:pos="567"/>
        </w:tabs>
        <w:spacing w:line="260" w:lineRule="exact"/>
        <w:rPr>
          <w:sz w:val="22"/>
          <w:szCs w:val="22"/>
        </w:rPr>
      </w:pPr>
    </w:p>
    <w:p w14:paraId="18152F6F" w14:textId="77777777" w:rsidR="00F56AE4" w:rsidRPr="00F17087" w:rsidRDefault="00F56AE4" w:rsidP="00F56AE4">
      <w:pPr>
        <w:tabs>
          <w:tab w:val="left" w:pos="567"/>
        </w:tabs>
        <w:spacing w:line="260" w:lineRule="exact"/>
        <w:rPr>
          <w:sz w:val="22"/>
          <w:szCs w:val="22"/>
        </w:rPr>
      </w:pPr>
      <w:r w:rsidRPr="003507D9">
        <w:rPr>
          <w:sz w:val="22"/>
          <w:szCs w:val="22"/>
          <w:highlight w:val="lightGray"/>
        </w:rPr>
        <w:t>EXP</w:t>
      </w:r>
      <w:r w:rsidR="00FC728F">
        <w:rPr>
          <w:sz w:val="22"/>
          <w:szCs w:val="22"/>
        </w:rPr>
        <w:t xml:space="preserve"> {mm MMMM}</w:t>
      </w:r>
    </w:p>
    <w:p w14:paraId="7FC9795B" w14:textId="77777777" w:rsidR="00F56AE4" w:rsidRPr="00F17087" w:rsidRDefault="00F56AE4" w:rsidP="00F56AE4">
      <w:pPr>
        <w:tabs>
          <w:tab w:val="left" w:pos="567"/>
        </w:tabs>
        <w:spacing w:line="260" w:lineRule="exact"/>
        <w:rPr>
          <w:sz w:val="22"/>
          <w:szCs w:val="22"/>
        </w:rPr>
      </w:pPr>
    </w:p>
    <w:p w14:paraId="6F419590" w14:textId="77777777" w:rsidR="00F56AE4" w:rsidRPr="00F17087" w:rsidRDefault="00F56AE4" w:rsidP="00F56AE4">
      <w:pPr>
        <w:tabs>
          <w:tab w:val="left" w:pos="567"/>
        </w:tabs>
        <w:spacing w:line="260" w:lineRule="exact"/>
        <w:rPr>
          <w:sz w:val="22"/>
          <w:szCs w:val="22"/>
        </w:rPr>
      </w:pPr>
    </w:p>
    <w:p w14:paraId="421398BE" w14:textId="77777777" w:rsidR="00F56AE4" w:rsidRPr="00F17087" w:rsidRDefault="00F56AE4" w:rsidP="00F56AE4">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4.</w:t>
      </w:r>
      <w:r w:rsidRPr="00F17087">
        <w:rPr>
          <w:b/>
          <w:sz w:val="22"/>
          <w:szCs w:val="22"/>
        </w:rPr>
        <w:tab/>
        <w:t xml:space="preserve">SERIJOS NUMERIS </w:t>
      </w:r>
    </w:p>
    <w:p w14:paraId="04D78C5D" w14:textId="77777777" w:rsidR="00F56AE4" w:rsidRPr="00F17087" w:rsidRDefault="00F56AE4" w:rsidP="00F56AE4">
      <w:pPr>
        <w:tabs>
          <w:tab w:val="left" w:pos="567"/>
        </w:tabs>
        <w:spacing w:line="260" w:lineRule="exact"/>
        <w:rPr>
          <w:sz w:val="22"/>
          <w:szCs w:val="22"/>
        </w:rPr>
      </w:pPr>
    </w:p>
    <w:p w14:paraId="5C308F5E" w14:textId="77777777" w:rsidR="00F56AE4" w:rsidRPr="00F17087" w:rsidRDefault="00F56AE4" w:rsidP="00F56AE4">
      <w:pPr>
        <w:tabs>
          <w:tab w:val="left" w:pos="567"/>
        </w:tabs>
        <w:rPr>
          <w:b/>
          <w:sz w:val="22"/>
          <w:szCs w:val="22"/>
        </w:rPr>
      </w:pPr>
      <w:r w:rsidRPr="003507D9">
        <w:rPr>
          <w:sz w:val="22"/>
          <w:szCs w:val="22"/>
          <w:highlight w:val="lightGray"/>
        </w:rPr>
        <w:t>Lot</w:t>
      </w:r>
    </w:p>
    <w:p w14:paraId="4DF90335" w14:textId="77777777" w:rsidR="00F56AE4" w:rsidRPr="00F17087" w:rsidRDefault="00F56AE4" w:rsidP="00F56AE4">
      <w:pPr>
        <w:tabs>
          <w:tab w:val="left" w:pos="567"/>
        </w:tabs>
        <w:spacing w:line="260" w:lineRule="exact"/>
        <w:rPr>
          <w:sz w:val="22"/>
          <w:szCs w:val="22"/>
        </w:rPr>
      </w:pPr>
    </w:p>
    <w:p w14:paraId="64FCDDF8" w14:textId="77777777" w:rsidR="00F56AE4" w:rsidRPr="00F17087" w:rsidRDefault="00F56AE4" w:rsidP="00F56AE4">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5.</w:t>
      </w:r>
      <w:r w:rsidRPr="00F17087">
        <w:rPr>
          <w:b/>
          <w:sz w:val="22"/>
          <w:szCs w:val="22"/>
        </w:rPr>
        <w:tab/>
        <w:t>KITA</w:t>
      </w:r>
    </w:p>
    <w:p w14:paraId="53DC6B81" w14:textId="77777777" w:rsidR="00F56AE4" w:rsidRDefault="00F56AE4" w:rsidP="00F56AE4">
      <w:pPr>
        <w:tabs>
          <w:tab w:val="left" w:pos="567"/>
        </w:tabs>
        <w:spacing w:line="260" w:lineRule="exact"/>
        <w:rPr>
          <w:sz w:val="22"/>
          <w:szCs w:val="22"/>
        </w:rPr>
      </w:pPr>
    </w:p>
    <w:p w14:paraId="4A1509BB" w14:textId="77777777" w:rsidR="00F56AE4" w:rsidRPr="00F17087" w:rsidRDefault="00F56AE4" w:rsidP="00F56AE4">
      <w:pPr>
        <w:tabs>
          <w:tab w:val="left" w:pos="2265"/>
        </w:tabs>
        <w:rPr>
          <w:sz w:val="22"/>
          <w:szCs w:val="22"/>
        </w:rPr>
      </w:pPr>
      <w:r w:rsidRPr="00F17087">
        <w:rPr>
          <w:sz w:val="22"/>
          <w:szCs w:val="22"/>
        </w:rPr>
        <w:t xml:space="preserve">P A T K </w:t>
      </w:r>
      <w:proofErr w:type="spellStart"/>
      <w:r w:rsidRPr="00F17087">
        <w:rPr>
          <w:sz w:val="22"/>
          <w:szCs w:val="22"/>
        </w:rPr>
        <w:t>Pn</w:t>
      </w:r>
      <w:proofErr w:type="spellEnd"/>
      <w:r w:rsidRPr="00F17087">
        <w:rPr>
          <w:sz w:val="22"/>
          <w:szCs w:val="22"/>
        </w:rPr>
        <w:t xml:space="preserve"> Š S</w:t>
      </w:r>
    </w:p>
    <w:p w14:paraId="24232AEB" w14:textId="77777777" w:rsidR="00F56AE4" w:rsidRPr="00F17087" w:rsidRDefault="00F56AE4" w:rsidP="00F56AE4">
      <w:pPr>
        <w:tabs>
          <w:tab w:val="left" w:pos="567"/>
        </w:tabs>
        <w:spacing w:line="260" w:lineRule="exact"/>
        <w:rPr>
          <w:sz w:val="22"/>
          <w:szCs w:val="22"/>
        </w:rPr>
      </w:pPr>
      <w:r w:rsidRPr="00A410F2">
        <w:rPr>
          <w:sz w:val="22"/>
          <w:szCs w:val="22"/>
        </w:rPr>
        <w:t>Saulės/mėnulio simboliai</w:t>
      </w:r>
    </w:p>
    <w:p w14:paraId="743246FE" w14:textId="77777777" w:rsidR="008060F7" w:rsidRPr="00F17087" w:rsidRDefault="008060F7" w:rsidP="008060F7">
      <w:pPr>
        <w:tabs>
          <w:tab w:val="left" w:pos="567"/>
        </w:tabs>
        <w:spacing w:line="260" w:lineRule="exact"/>
        <w:rPr>
          <w:sz w:val="22"/>
          <w:szCs w:val="22"/>
        </w:rPr>
      </w:pPr>
    </w:p>
    <w:p w14:paraId="47DA855E" w14:textId="77777777" w:rsidR="008060F7" w:rsidRPr="00F17087" w:rsidRDefault="008060F7" w:rsidP="008060F7">
      <w:pPr>
        <w:tabs>
          <w:tab w:val="left" w:pos="567"/>
        </w:tabs>
        <w:spacing w:line="260" w:lineRule="exact"/>
        <w:rPr>
          <w:sz w:val="22"/>
          <w:szCs w:val="22"/>
        </w:rPr>
      </w:pPr>
    </w:p>
    <w:p w14:paraId="253B542C" w14:textId="77777777" w:rsidR="00EF4787" w:rsidRPr="00F17087" w:rsidRDefault="008060F7">
      <w:pPr>
        <w:tabs>
          <w:tab w:val="left" w:pos="567"/>
        </w:tabs>
        <w:spacing w:line="260" w:lineRule="exact"/>
        <w:rPr>
          <w:sz w:val="22"/>
          <w:szCs w:val="22"/>
        </w:rPr>
      </w:pPr>
      <w:r w:rsidRPr="00F17087">
        <w:rPr>
          <w:b/>
          <w:sz w:val="22"/>
          <w:szCs w:val="22"/>
        </w:rPr>
        <w:br w:type="page"/>
      </w:r>
    </w:p>
    <w:p w14:paraId="7018DA79"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lastRenderedPageBreak/>
        <w:t>INFORMACIJA ANT IŠORINĖS PAKUOTĖS</w:t>
      </w:r>
    </w:p>
    <w:p w14:paraId="04824088"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13F25C87"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KARTONO DĖŽUTĖ IR BUTELIUKO ETIKETĖ</w:t>
      </w:r>
    </w:p>
    <w:p w14:paraId="53D46695" w14:textId="77777777" w:rsidR="00EF4787" w:rsidRPr="00F17087" w:rsidRDefault="00EF4787" w:rsidP="00EF4787">
      <w:pPr>
        <w:tabs>
          <w:tab w:val="left" w:pos="567"/>
        </w:tabs>
        <w:spacing w:line="260" w:lineRule="exact"/>
        <w:rPr>
          <w:sz w:val="22"/>
          <w:szCs w:val="22"/>
        </w:rPr>
      </w:pPr>
    </w:p>
    <w:p w14:paraId="16703D2B" w14:textId="77777777" w:rsidR="00EF4787" w:rsidRPr="00F17087" w:rsidRDefault="00EF4787" w:rsidP="00EF4787">
      <w:pPr>
        <w:tabs>
          <w:tab w:val="left" w:pos="567"/>
        </w:tabs>
        <w:spacing w:line="260" w:lineRule="exact"/>
        <w:rPr>
          <w:sz w:val="22"/>
          <w:szCs w:val="22"/>
        </w:rPr>
      </w:pPr>
    </w:p>
    <w:p w14:paraId="6AE768B2"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1.</w:t>
      </w:r>
      <w:r w:rsidRPr="00F17087">
        <w:rPr>
          <w:b/>
          <w:sz w:val="22"/>
          <w:szCs w:val="22"/>
        </w:rPr>
        <w:tab/>
      </w:r>
      <w:r w:rsidRPr="00F17087">
        <w:rPr>
          <w:b/>
          <w:caps/>
          <w:sz w:val="22"/>
          <w:szCs w:val="22"/>
        </w:rPr>
        <w:t>VAISTINIO</w:t>
      </w:r>
      <w:r w:rsidRPr="00F17087">
        <w:rPr>
          <w:b/>
          <w:sz w:val="22"/>
          <w:szCs w:val="22"/>
        </w:rPr>
        <w:t xml:space="preserve"> PREPARATO PAVADINIMAS</w:t>
      </w:r>
    </w:p>
    <w:p w14:paraId="4AA858D8" w14:textId="77777777" w:rsidR="00EF4787" w:rsidRPr="00F17087" w:rsidRDefault="00EF4787" w:rsidP="00EF4787">
      <w:pPr>
        <w:tabs>
          <w:tab w:val="left" w:pos="567"/>
        </w:tabs>
        <w:spacing w:line="260" w:lineRule="exact"/>
        <w:rPr>
          <w:sz w:val="22"/>
          <w:szCs w:val="22"/>
        </w:rPr>
      </w:pPr>
    </w:p>
    <w:p w14:paraId="37652AC4" w14:textId="77777777" w:rsidR="00EF4787" w:rsidRPr="00F17087" w:rsidRDefault="00EF4787" w:rsidP="00EF4787">
      <w:pPr>
        <w:tabs>
          <w:tab w:val="left" w:pos="567"/>
        </w:tabs>
        <w:spacing w:line="260" w:lineRule="exact"/>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90 mg plėvele dengtos tabletės</w:t>
      </w:r>
    </w:p>
    <w:p w14:paraId="3F2661F1" w14:textId="77777777" w:rsidR="00EF4787" w:rsidRPr="00A15365" w:rsidRDefault="00EF4787" w:rsidP="00EF4787">
      <w:pPr>
        <w:tabs>
          <w:tab w:val="left" w:pos="567"/>
        </w:tabs>
        <w:spacing w:line="260" w:lineRule="exact"/>
        <w:rPr>
          <w:i/>
          <w:sz w:val="22"/>
          <w:szCs w:val="22"/>
        </w:rPr>
      </w:pPr>
      <w:proofErr w:type="spellStart"/>
      <w:r w:rsidRPr="00A15365">
        <w:rPr>
          <w:i/>
          <w:sz w:val="22"/>
          <w:szCs w:val="22"/>
        </w:rPr>
        <w:t>ti</w:t>
      </w:r>
      <w:r w:rsidR="00A410F2" w:rsidRPr="00A15365">
        <w:rPr>
          <w:i/>
          <w:sz w:val="22"/>
          <w:szCs w:val="22"/>
        </w:rPr>
        <w:t>c</w:t>
      </w:r>
      <w:r w:rsidRPr="00A15365">
        <w:rPr>
          <w:i/>
          <w:sz w:val="22"/>
          <w:szCs w:val="22"/>
        </w:rPr>
        <w:t>agrelor</w:t>
      </w:r>
      <w:r w:rsidR="00A410F2" w:rsidRPr="00A15365">
        <w:rPr>
          <w:i/>
          <w:sz w:val="22"/>
          <w:szCs w:val="22"/>
        </w:rPr>
        <w:t>um</w:t>
      </w:r>
      <w:proofErr w:type="spellEnd"/>
    </w:p>
    <w:p w14:paraId="3E8831FE" w14:textId="77777777" w:rsidR="00EF4787" w:rsidRPr="00F17087" w:rsidRDefault="00EF4787" w:rsidP="00EF4787">
      <w:pPr>
        <w:tabs>
          <w:tab w:val="left" w:pos="567"/>
        </w:tabs>
        <w:spacing w:line="260" w:lineRule="exact"/>
        <w:rPr>
          <w:sz w:val="22"/>
          <w:szCs w:val="22"/>
        </w:rPr>
      </w:pPr>
    </w:p>
    <w:p w14:paraId="09F2B624" w14:textId="77777777" w:rsidR="00EF4787" w:rsidRPr="00F17087" w:rsidRDefault="00EF4787" w:rsidP="00EF4787">
      <w:pPr>
        <w:tabs>
          <w:tab w:val="left" w:pos="567"/>
        </w:tabs>
        <w:spacing w:line="260" w:lineRule="exact"/>
        <w:rPr>
          <w:sz w:val="22"/>
          <w:szCs w:val="22"/>
        </w:rPr>
      </w:pPr>
    </w:p>
    <w:p w14:paraId="3F4246E3"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F17087">
        <w:rPr>
          <w:b/>
          <w:sz w:val="22"/>
          <w:szCs w:val="22"/>
        </w:rPr>
        <w:t>2.</w:t>
      </w:r>
      <w:r w:rsidRPr="00F17087">
        <w:rPr>
          <w:b/>
          <w:sz w:val="22"/>
          <w:szCs w:val="22"/>
        </w:rPr>
        <w:tab/>
        <w:t>VEIKLIOJI (-IOS) MEDŽIAGA (-OS) IR JOS (-Ų) KIEKIS (-IAI)</w:t>
      </w:r>
    </w:p>
    <w:p w14:paraId="6CA65B10" w14:textId="77777777" w:rsidR="00EF4787" w:rsidRPr="00F17087" w:rsidRDefault="00EF4787" w:rsidP="00EF4787">
      <w:pPr>
        <w:tabs>
          <w:tab w:val="left" w:pos="567"/>
        </w:tabs>
        <w:spacing w:line="260" w:lineRule="exact"/>
        <w:rPr>
          <w:sz w:val="22"/>
          <w:szCs w:val="22"/>
        </w:rPr>
      </w:pPr>
    </w:p>
    <w:p w14:paraId="45006488" w14:textId="77777777" w:rsidR="00EF4787" w:rsidRPr="00F17087" w:rsidRDefault="00EF4787" w:rsidP="00EF4787">
      <w:pPr>
        <w:tabs>
          <w:tab w:val="left" w:pos="567"/>
        </w:tabs>
        <w:spacing w:line="260" w:lineRule="exact"/>
        <w:rPr>
          <w:sz w:val="22"/>
          <w:szCs w:val="22"/>
        </w:rPr>
      </w:pPr>
      <w:r w:rsidRPr="00F17087">
        <w:rPr>
          <w:sz w:val="22"/>
          <w:szCs w:val="22"/>
        </w:rPr>
        <w:t xml:space="preserve">Kiekvienoje plėvele dengtoje tabletėje yra 90 mg </w:t>
      </w:r>
      <w:proofErr w:type="spellStart"/>
      <w:r w:rsidRPr="00F17087">
        <w:rPr>
          <w:sz w:val="22"/>
          <w:szCs w:val="22"/>
        </w:rPr>
        <w:t>tikagreloro</w:t>
      </w:r>
      <w:proofErr w:type="spellEnd"/>
      <w:r w:rsidRPr="00F17087">
        <w:rPr>
          <w:sz w:val="22"/>
          <w:szCs w:val="22"/>
        </w:rPr>
        <w:t>.</w:t>
      </w:r>
    </w:p>
    <w:p w14:paraId="3B1D88A7" w14:textId="77777777" w:rsidR="00EF4787" w:rsidRPr="00F17087" w:rsidRDefault="00EF4787" w:rsidP="00EF4787">
      <w:pPr>
        <w:tabs>
          <w:tab w:val="left" w:pos="567"/>
        </w:tabs>
        <w:spacing w:line="260" w:lineRule="exact"/>
        <w:rPr>
          <w:sz w:val="22"/>
          <w:szCs w:val="22"/>
        </w:rPr>
      </w:pPr>
    </w:p>
    <w:p w14:paraId="771040F0" w14:textId="77777777" w:rsidR="00EF4787" w:rsidRPr="00F17087" w:rsidRDefault="00EF4787" w:rsidP="00EF4787">
      <w:pPr>
        <w:tabs>
          <w:tab w:val="left" w:pos="567"/>
        </w:tabs>
        <w:spacing w:line="260" w:lineRule="exact"/>
        <w:rPr>
          <w:sz w:val="22"/>
          <w:szCs w:val="22"/>
        </w:rPr>
      </w:pPr>
    </w:p>
    <w:p w14:paraId="459821F6"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3.</w:t>
      </w:r>
      <w:r w:rsidRPr="00F17087">
        <w:rPr>
          <w:b/>
          <w:sz w:val="22"/>
          <w:szCs w:val="22"/>
        </w:rPr>
        <w:tab/>
        <w:t>PAGALBINIŲ MEDŽIAGŲ SĄRAŠAS</w:t>
      </w:r>
    </w:p>
    <w:p w14:paraId="785BAE0F" w14:textId="77777777" w:rsidR="00EF4787" w:rsidRPr="00F17087" w:rsidRDefault="00EF4787" w:rsidP="00EF4787">
      <w:pPr>
        <w:tabs>
          <w:tab w:val="left" w:pos="567"/>
        </w:tabs>
        <w:spacing w:line="260" w:lineRule="exact"/>
        <w:rPr>
          <w:sz w:val="22"/>
          <w:szCs w:val="22"/>
        </w:rPr>
      </w:pPr>
    </w:p>
    <w:p w14:paraId="70317187" w14:textId="77777777" w:rsidR="00EF4787" w:rsidRPr="00F17087" w:rsidRDefault="00EF4787" w:rsidP="00EF4787">
      <w:pPr>
        <w:tabs>
          <w:tab w:val="left" w:pos="567"/>
        </w:tabs>
        <w:spacing w:line="260" w:lineRule="exact"/>
        <w:rPr>
          <w:sz w:val="22"/>
          <w:szCs w:val="22"/>
        </w:rPr>
      </w:pPr>
    </w:p>
    <w:p w14:paraId="33DD4074"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4.</w:t>
      </w:r>
      <w:r w:rsidRPr="00F17087">
        <w:rPr>
          <w:b/>
          <w:sz w:val="22"/>
          <w:szCs w:val="22"/>
        </w:rPr>
        <w:tab/>
        <w:t>FARMACINĖ FORMA IR KIEKIS PAKUOTĖJE</w:t>
      </w:r>
    </w:p>
    <w:p w14:paraId="49FE7815" w14:textId="77777777" w:rsidR="00EF4787" w:rsidRPr="00F17087" w:rsidRDefault="00EF4787" w:rsidP="00EF4787">
      <w:pPr>
        <w:tabs>
          <w:tab w:val="left" w:pos="567"/>
        </w:tabs>
        <w:spacing w:line="260" w:lineRule="exact"/>
        <w:rPr>
          <w:sz w:val="22"/>
          <w:szCs w:val="22"/>
        </w:rPr>
      </w:pPr>
    </w:p>
    <w:p w14:paraId="4251A495" w14:textId="77777777" w:rsidR="00EF4787" w:rsidRPr="00F17087" w:rsidRDefault="00EF4787" w:rsidP="00EF4787">
      <w:pPr>
        <w:autoSpaceDE w:val="0"/>
        <w:autoSpaceDN w:val="0"/>
        <w:adjustRightInd w:val="0"/>
        <w:rPr>
          <w:sz w:val="22"/>
          <w:szCs w:val="22"/>
        </w:rPr>
      </w:pPr>
      <w:r w:rsidRPr="00F17087">
        <w:rPr>
          <w:sz w:val="22"/>
          <w:szCs w:val="22"/>
        </w:rPr>
        <w:t>Plėvele dengt</w:t>
      </w:r>
      <w:r w:rsidR="00171662">
        <w:rPr>
          <w:sz w:val="22"/>
          <w:szCs w:val="22"/>
        </w:rPr>
        <w:t>a</w:t>
      </w:r>
      <w:r w:rsidRPr="00F17087">
        <w:rPr>
          <w:sz w:val="22"/>
          <w:szCs w:val="22"/>
        </w:rPr>
        <w:t xml:space="preserve"> tabletė</w:t>
      </w:r>
    </w:p>
    <w:p w14:paraId="5123B1A2" w14:textId="77777777" w:rsidR="00EF4787" w:rsidRPr="00F17087" w:rsidRDefault="00EF4787" w:rsidP="00EF4787">
      <w:pPr>
        <w:rPr>
          <w:noProof/>
          <w:sz w:val="22"/>
          <w:szCs w:val="22"/>
        </w:rPr>
      </w:pPr>
    </w:p>
    <w:p w14:paraId="616274F5" w14:textId="77777777" w:rsidR="00EF4787" w:rsidRPr="00F17087" w:rsidRDefault="00EF4787" w:rsidP="00EF4787">
      <w:pPr>
        <w:rPr>
          <w:noProof/>
          <w:sz w:val="22"/>
          <w:szCs w:val="22"/>
        </w:rPr>
      </w:pPr>
      <w:r w:rsidRPr="00F17087">
        <w:rPr>
          <w:noProof/>
          <w:sz w:val="22"/>
          <w:szCs w:val="22"/>
        </w:rPr>
        <w:t>60 tablečių</w:t>
      </w:r>
    </w:p>
    <w:p w14:paraId="192DC46E" w14:textId="77777777" w:rsidR="00EF4787" w:rsidRPr="003507D9" w:rsidRDefault="00EF4787" w:rsidP="00EF4787">
      <w:pPr>
        <w:rPr>
          <w:noProof/>
          <w:sz w:val="22"/>
          <w:szCs w:val="22"/>
          <w:highlight w:val="lightGray"/>
        </w:rPr>
      </w:pPr>
      <w:r w:rsidRPr="003507D9">
        <w:rPr>
          <w:noProof/>
          <w:sz w:val="22"/>
          <w:szCs w:val="22"/>
          <w:highlight w:val="lightGray"/>
        </w:rPr>
        <w:t>100 tablečių</w:t>
      </w:r>
    </w:p>
    <w:p w14:paraId="0BD5793F" w14:textId="77777777" w:rsidR="00EF4787" w:rsidRPr="003507D9" w:rsidRDefault="00EF4787" w:rsidP="00EF4787">
      <w:pPr>
        <w:rPr>
          <w:noProof/>
          <w:sz w:val="22"/>
          <w:szCs w:val="22"/>
          <w:highlight w:val="lightGray"/>
        </w:rPr>
      </w:pPr>
      <w:r w:rsidRPr="003507D9">
        <w:rPr>
          <w:noProof/>
          <w:sz w:val="22"/>
          <w:szCs w:val="22"/>
          <w:highlight w:val="lightGray"/>
        </w:rPr>
        <w:t>180 tablečių</w:t>
      </w:r>
    </w:p>
    <w:p w14:paraId="17990BBA" w14:textId="77777777" w:rsidR="00EF4787" w:rsidRPr="00F17087" w:rsidRDefault="00EF4787" w:rsidP="00EF4787">
      <w:pPr>
        <w:rPr>
          <w:sz w:val="22"/>
          <w:szCs w:val="22"/>
        </w:rPr>
      </w:pPr>
    </w:p>
    <w:p w14:paraId="6563ADFE" w14:textId="77777777" w:rsidR="00EF4787" w:rsidRPr="00F17087" w:rsidRDefault="00EF4787" w:rsidP="00EF4787">
      <w:pPr>
        <w:tabs>
          <w:tab w:val="left" w:pos="567"/>
        </w:tabs>
        <w:spacing w:line="260" w:lineRule="exact"/>
        <w:rPr>
          <w:sz w:val="22"/>
          <w:szCs w:val="22"/>
        </w:rPr>
      </w:pPr>
    </w:p>
    <w:p w14:paraId="3C16D7CB"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5.</w:t>
      </w:r>
      <w:r w:rsidRPr="00F17087">
        <w:rPr>
          <w:b/>
          <w:sz w:val="22"/>
          <w:szCs w:val="22"/>
        </w:rPr>
        <w:tab/>
        <w:t xml:space="preserve">VARTOJIMO METODAS IR BŪDAS </w:t>
      </w:r>
    </w:p>
    <w:p w14:paraId="53615D83" w14:textId="77777777" w:rsidR="00EF4787" w:rsidRPr="00F17087" w:rsidRDefault="00EF4787" w:rsidP="00EF4787">
      <w:pPr>
        <w:tabs>
          <w:tab w:val="left" w:pos="567"/>
        </w:tabs>
        <w:spacing w:line="260" w:lineRule="exact"/>
        <w:rPr>
          <w:sz w:val="22"/>
          <w:szCs w:val="22"/>
        </w:rPr>
      </w:pPr>
    </w:p>
    <w:p w14:paraId="594D5177" w14:textId="77777777" w:rsidR="00171662" w:rsidRPr="00F17087" w:rsidRDefault="00171662" w:rsidP="00171662">
      <w:pPr>
        <w:tabs>
          <w:tab w:val="left" w:pos="567"/>
        </w:tabs>
        <w:spacing w:line="260" w:lineRule="exact"/>
        <w:rPr>
          <w:sz w:val="22"/>
          <w:szCs w:val="22"/>
        </w:rPr>
      </w:pPr>
      <w:r w:rsidRPr="003507D9">
        <w:rPr>
          <w:sz w:val="22"/>
          <w:szCs w:val="22"/>
          <w:highlight w:val="lightGray"/>
        </w:rPr>
        <w:t>Vartoti per burną.</w:t>
      </w:r>
    </w:p>
    <w:p w14:paraId="063B2B22" w14:textId="77777777" w:rsidR="00EF4787" w:rsidRPr="00F17087" w:rsidRDefault="00EF4787" w:rsidP="00EF4787">
      <w:pPr>
        <w:tabs>
          <w:tab w:val="left" w:pos="567"/>
        </w:tabs>
        <w:spacing w:line="260" w:lineRule="exact"/>
        <w:rPr>
          <w:sz w:val="22"/>
          <w:szCs w:val="22"/>
        </w:rPr>
      </w:pPr>
      <w:r w:rsidRPr="00F17087">
        <w:rPr>
          <w:sz w:val="22"/>
          <w:szCs w:val="22"/>
        </w:rPr>
        <w:t>Prieš vartojimą perskaitykite pakuotės lapelį.</w:t>
      </w:r>
    </w:p>
    <w:p w14:paraId="26F27638" w14:textId="77777777" w:rsidR="00EF4787" w:rsidRPr="00F17087" w:rsidRDefault="00EF4787" w:rsidP="00EF4787">
      <w:pPr>
        <w:tabs>
          <w:tab w:val="left" w:pos="567"/>
        </w:tabs>
        <w:spacing w:line="260" w:lineRule="exact"/>
        <w:rPr>
          <w:sz w:val="22"/>
          <w:szCs w:val="22"/>
        </w:rPr>
      </w:pPr>
    </w:p>
    <w:p w14:paraId="3EAE0508" w14:textId="77777777" w:rsidR="00EF4787" w:rsidRPr="00F17087" w:rsidRDefault="00EF4787" w:rsidP="00EF4787">
      <w:pPr>
        <w:tabs>
          <w:tab w:val="left" w:pos="567"/>
        </w:tabs>
        <w:spacing w:line="260" w:lineRule="exact"/>
        <w:rPr>
          <w:sz w:val="22"/>
          <w:szCs w:val="22"/>
        </w:rPr>
      </w:pPr>
    </w:p>
    <w:p w14:paraId="3503D0B5"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6.</w:t>
      </w:r>
      <w:r w:rsidRPr="00F17087">
        <w:rPr>
          <w:b/>
          <w:sz w:val="22"/>
          <w:szCs w:val="22"/>
        </w:rPr>
        <w:tab/>
        <w:t>SPECIALUS ĮSPĖJIMAS, KAD VAISTINĮ PREPARATĄ BŪTINA LAIKYTI VAIKAMS NEPASTEBIMOJE IR  NEPASIEKIAMOJE VIETOJE</w:t>
      </w:r>
    </w:p>
    <w:p w14:paraId="6E6A908F" w14:textId="77777777" w:rsidR="00EF4787" w:rsidRPr="00F17087" w:rsidRDefault="00EF4787" w:rsidP="00EF4787">
      <w:pPr>
        <w:tabs>
          <w:tab w:val="left" w:pos="567"/>
        </w:tabs>
        <w:spacing w:line="260" w:lineRule="exact"/>
        <w:rPr>
          <w:sz w:val="22"/>
          <w:szCs w:val="22"/>
        </w:rPr>
      </w:pPr>
    </w:p>
    <w:p w14:paraId="0938B1DE" w14:textId="77777777" w:rsidR="00EF4787" w:rsidRPr="00F17087" w:rsidRDefault="00EF4787" w:rsidP="00EF4787">
      <w:pPr>
        <w:tabs>
          <w:tab w:val="left" w:pos="567"/>
        </w:tabs>
        <w:spacing w:line="260" w:lineRule="exact"/>
        <w:rPr>
          <w:sz w:val="22"/>
          <w:szCs w:val="22"/>
        </w:rPr>
      </w:pPr>
      <w:r w:rsidRPr="00F17087">
        <w:rPr>
          <w:sz w:val="22"/>
          <w:szCs w:val="22"/>
        </w:rPr>
        <w:t>Laikyti vaikams nepastebimoje ir nepasiekiamoje vietoje.</w:t>
      </w:r>
    </w:p>
    <w:p w14:paraId="5F0C451F" w14:textId="77777777" w:rsidR="00EF4787" w:rsidRPr="00F17087" w:rsidRDefault="00EF4787" w:rsidP="00EF4787">
      <w:pPr>
        <w:tabs>
          <w:tab w:val="left" w:pos="567"/>
        </w:tabs>
        <w:spacing w:line="260" w:lineRule="exact"/>
        <w:rPr>
          <w:sz w:val="22"/>
          <w:szCs w:val="22"/>
        </w:rPr>
      </w:pPr>
    </w:p>
    <w:p w14:paraId="74C4AE4B" w14:textId="77777777" w:rsidR="00EF4787" w:rsidRPr="00F17087" w:rsidRDefault="00EF4787" w:rsidP="00EF4787">
      <w:pPr>
        <w:tabs>
          <w:tab w:val="left" w:pos="567"/>
        </w:tabs>
        <w:spacing w:line="260" w:lineRule="exact"/>
        <w:rPr>
          <w:sz w:val="22"/>
          <w:szCs w:val="22"/>
        </w:rPr>
      </w:pPr>
    </w:p>
    <w:p w14:paraId="385F7300"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7.</w:t>
      </w:r>
      <w:r w:rsidRPr="00F17087">
        <w:rPr>
          <w:b/>
          <w:sz w:val="22"/>
          <w:szCs w:val="22"/>
        </w:rPr>
        <w:tab/>
        <w:t>KITAS (-I) SPECIALUS (-ŪS) ĮSPĖJIMAS (-AI) (JEI REIKIA)</w:t>
      </w:r>
    </w:p>
    <w:p w14:paraId="40CB954D" w14:textId="77777777" w:rsidR="00EF4787" w:rsidRPr="00F17087" w:rsidRDefault="00EF4787" w:rsidP="00EF4787">
      <w:pPr>
        <w:tabs>
          <w:tab w:val="left" w:pos="567"/>
        </w:tabs>
        <w:spacing w:line="260" w:lineRule="exact"/>
        <w:rPr>
          <w:sz w:val="22"/>
          <w:szCs w:val="22"/>
        </w:rPr>
      </w:pPr>
    </w:p>
    <w:p w14:paraId="5D2B7DB1" w14:textId="77777777" w:rsidR="00EF4787" w:rsidRPr="00F17087" w:rsidRDefault="00EF4787" w:rsidP="00EF4787">
      <w:pPr>
        <w:tabs>
          <w:tab w:val="left" w:pos="567"/>
        </w:tabs>
        <w:spacing w:line="260" w:lineRule="exact"/>
        <w:rPr>
          <w:sz w:val="22"/>
          <w:szCs w:val="22"/>
        </w:rPr>
      </w:pPr>
    </w:p>
    <w:p w14:paraId="6881DD85"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8.</w:t>
      </w:r>
      <w:r w:rsidRPr="00F17087">
        <w:rPr>
          <w:b/>
          <w:sz w:val="22"/>
          <w:szCs w:val="22"/>
        </w:rPr>
        <w:tab/>
        <w:t>TINKAMUMO LAIKAS</w:t>
      </w:r>
    </w:p>
    <w:p w14:paraId="591C1892" w14:textId="77777777" w:rsidR="00EF4787" w:rsidRPr="00F17087" w:rsidRDefault="00EF4787" w:rsidP="00EF4787">
      <w:pPr>
        <w:tabs>
          <w:tab w:val="left" w:pos="567"/>
        </w:tabs>
        <w:spacing w:line="260" w:lineRule="exact"/>
        <w:rPr>
          <w:sz w:val="22"/>
          <w:szCs w:val="22"/>
        </w:rPr>
      </w:pPr>
    </w:p>
    <w:p w14:paraId="25E79067" w14:textId="77777777" w:rsidR="00EF4787" w:rsidRPr="00F17087" w:rsidRDefault="00EF4787" w:rsidP="00EF4787">
      <w:pPr>
        <w:tabs>
          <w:tab w:val="left" w:pos="567"/>
        </w:tabs>
        <w:spacing w:line="260" w:lineRule="exact"/>
        <w:rPr>
          <w:sz w:val="22"/>
          <w:szCs w:val="22"/>
        </w:rPr>
      </w:pPr>
      <w:r w:rsidRPr="00F17087">
        <w:rPr>
          <w:sz w:val="22"/>
          <w:szCs w:val="22"/>
        </w:rPr>
        <w:t xml:space="preserve">EXP </w:t>
      </w:r>
      <w:r w:rsidR="00FC728F">
        <w:rPr>
          <w:sz w:val="22"/>
          <w:szCs w:val="22"/>
        </w:rPr>
        <w:t>{mm MMMM}</w:t>
      </w:r>
    </w:p>
    <w:p w14:paraId="3F9B8075" w14:textId="77777777" w:rsidR="00EF4787" w:rsidRPr="00F17087" w:rsidRDefault="00EF4787" w:rsidP="00EF4787">
      <w:pPr>
        <w:tabs>
          <w:tab w:val="left" w:pos="567"/>
        </w:tabs>
        <w:spacing w:line="260" w:lineRule="exact"/>
        <w:rPr>
          <w:sz w:val="22"/>
          <w:szCs w:val="22"/>
        </w:rPr>
      </w:pPr>
    </w:p>
    <w:p w14:paraId="4B9BD574" w14:textId="77777777" w:rsidR="00EF4787" w:rsidRPr="00F17087" w:rsidRDefault="00EF4787" w:rsidP="00EF4787">
      <w:pPr>
        <w:tabs>
          <w:tab w:val="left" w:pos="567"/>
        </w:tabs>
        <w:spacing w:line="260" w:lineRule="exact"/>
        <w:rPr>
          <w:sz w:val="22"/>
          <w:szCs w:val="22"/>
        </w:rPr>
      </w:pPr>
    </w:p>
    <w:p w14:paraId="3458B1E3" w14:textId="77777777" w:rsidR="00EF4787" w:rsidRPr="00F17087" w:rsidRDefault="00EF4787" w:rsidP="00EF4787">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F17087">
        <w:rPr>
          <w:b/>
          <w:sz w:val="22"/>
          <w:szCs w:val="22"/>
        </w:rPr>
        <w:t>9.</w:t>
      </w:r>
      <w:r w:rsidRPr="00F17087">
        <w:rPr>
          <w:b/>
          <w:sz w:val="22"/>
          <w:szCs w:val="22"/>
        </w:rPr>
        <w:tab/>
        <w:t>SPECIALIOS LAIKYMO SĄLYGOS</w:t>
      </w:r>
    </w:p>
    <w:p w14:paraId="49AD16C6" w14:textId="77777777" w:rsidR="00EF4787" w:rsidRPr="00F17087" w:rsidRDefault="00EF4787" w:rsidP="00EF4787">
      <w:pPr>
        <w:tabs>
          <w:tab w:val="left" w:pos="567"/>
        </w:tabs>
        <w:spacing w:line="260" w:lineRule="exact"/>
        <w:rPr>
          <w:sz w:val="22"/>
          <w:szCs w:val="22"/>
        </w:rPr>
      </w:pPr>
    </w:p>
    <w:p w14:paraId="104F8472" w14:textId="77777777" w:rsidR="00EF4787" w:rsidRPr="00F17087" w:rsidRDefault="00EF4787" w:rsidP="00EF4787">
      <w:pPr>
        <w:tabs>
          <w:tab w:val="left" w:pos="567"/>
        </w:tabs>
        <w:spacing w:line="260" w:lineRule="exact"/>
        <w:rPr>
          <w:sz w:val="22"/>
          <w:szCs w:val="22"/>
        </w:rPr>
      </w:pPr>
    </w:p>
    <w:p w14:paraId="5598CD13"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10.</w:t>
      </w:r>
      <w:r w:rsidRPr="00F17087">
        <w:rPr>
          <w:b/>
          <w:sz w:val="22"/>
          <w:szCs w:val="22"/>
        </w:rPr>
        <w:tab/>
        <w:t>SPECIALIOS ATSARGUMO PRIEMONĖS DĖL NESUVARTOTO VAISTINIO PREPARATO AR JO ATLIEKŲ TVARKYMO (JEI REIKIA)</w:t>
      </w:r>
    </w:p>
    <w:p w14:paraId="62002C90" w14:textId="77777777" w:rsidR="00EF4787" w:rsidRPr="00F17087" w:rsidRDefault="00EF4787" w:rsidP="00EF4787">
      <w:pPr>
        <w:tabs>
          <w:tab w:val="left" w:pos="567"/>
        </w:tabs>
        <w:spacing w:line="260" w:lineRule="exact"/>
        <w:rPr>
          <w:sz w:val="22"/>
          <w:szCs w:val="22"/>
        </w:rPr>
      </w:pPr>
    </w:p>
    <w:p w14:paraId="3BBA8846" w14:textId="77777777" w:rsidR="00EF4787" w:rsidRPr="00F17087" w:rsidRDefault="00EF4787" w:rsidP="00EF4787">
      <w:pPr>
        <w:tabs>
          <w:tab w:val="left" w:pos="567"/>
        </w:tabs>
        <w:spacing w:line="260" w:lineRule="exact"/>
        <w:rPr>
          <w:sz w:val="22"/>
          <w:szCs w:val="22"/>
        </w:rPr>
      </w:pPr>
    </w:p>
    <w:p w14:paraId="7E0AB7D9"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rPr>
          <w:b/>
          <w:sz w:val="22"/>
          <w:szCs w:val="22"/>
        </w:rPr>
      </w:pPr>
      <w:r w:rsidRPr="00F17087">
        <w:rPr>
          <w:b/>
          <w:sz w:val="22"/>
          <w:szCs w:val="22"/>
        </w:rPr>
        <w:t>11.</w:t>
      </w:r>
      <w:r w:rsidRPr="00F17087">
        <w:rPr>
          <w:b/>
          <w:sz w:val="22"/>
          <w:szCs w:val="22"/>
        </w:rPr>
        <w:tab/>
      </w:r>
      <w:r w:rsidRPr="00F17087">
        <w:rPr>
          <w:b/>
          <w:caps/>
          <w:sz w:val="22"/>
          <w:szCs w:val="22"/>
        </w:rPr>
        <w:t xml:space="preserve"> REGISTRUOTOJO PAVADINIMAS IR ADRESAS</w:t>
      </w:r>
    </w:p>
    <w:p w14:paraId="7C3BF88A" w14:textId="77777777" w:rsidR="00EF4787" w:rsidRPr="00F17087" w:rsidRDefault="00EF4787" w:rsidP="00EF4787">
      <w:pPr>
        <w:tabs>
          <w:tab w:val="left" w:pos="567"/>
        </w:tabs>
        <w:spacing w:line="260" w:lineRule="exact"/>
        <w:rPr>
          <w:sz w:val="22"/>
          <w:szCs w:val="22"/>
        </w:rPr>
      </w:pPr>
    </w:p>
    <w:p w14:paraId="23BAB7F3" w14:textId="77777777" w:rsidR="00EF4787" w:rsidRPr="00F17087" w:rsidRDefault="00EF4787" w:rsidP="00EF4787">
      <w:pPr>
        <w:shd w:val="clear" w:color="auto" w:fill="FFFFFF"/>
        <w:rPr>
          <w:color w:val="222222"/>
          <w:sz w:val="22"/>
          <w:szCs w:val="22"/>
        </w:rPr>
      </w:pPr>
      <w:proofErr w:type="spellStart"/>
      <w:r w:rsidRPr="00F17087">
        <w:rPr>
          <w:color w:val="000000"/>
          <w:sz w:val="22"/>
          <w:szCs w:val="22"/>
        </w:rPr>
        <w:t>Teva</w:t>
      </w:r>
      <w:proofErr w:type="spellEnd"/>
      <w:r w:rsidRPr="00F17087">
        <w:rPr>
          <w:color w:val="000000"/>
          <w:sz w:val="22"/>
          <w:szCs w:val="22"/>
        </w:rPr>
        <w:t xml:space="preserve"> B.V.</w:t>
      </w:r>
    </w:p>
    <w:p w14:paraId="4D2FBBD2" w14:textId="77777777" w:rsidR="00EF4787" w:rsidRPr="00F17087" w:rsidRDefault="00EF4787" w:rsidP="00EF4787">
      <w:pPr>
        <w:shd w:val="clear" w:color="auto" w:fill="FFFFFF"/>
        <w:rPr>
          <w:color w:val="222222"/>
          <w:sz w:val="22"/>
          <w:szCs w:val="22"/>
        </w:rPr>
      </w:pPr>
      <w:proofErr w:type="spellStart"/>
      <w:r w:rsidRPr="00F17087">
        <w:rPr>
          <w:color w:val="000000"/>
          <w:sz w:val="22"/>
          <w:szCs w:val="22"/>
        </w:rPr>
        <w:t>Swensweg</w:t>
      </w:r>
      <w:proofErr w:type="spellEnd"/>
      <w:r w:rsidRPr="00F17087">
        <w:rPr>
          <w:color w:val="000000"/>
          <w:sz w:val="22"/>
          <w:szCs w:val="22"/>
        </w:rPr>
        <w:t xml:space="preserve"> 5,</w:t>
      </w:r>
    </w:p>
    <w:p w14:paraId="3B453943" w14:textId="77777777" w:rsidR="00EF4787" w:rsidRPr="00F17087" w:rsidRDefault="00EF4787" w:rsidP="00EF4787">
      <w:pPr>
        <w:shd w:val="clear" w:color="auto" w:fill="FFFFFF"/>
        <w:rPr>
          <w:color w:val="222222"/>
          <w:sz w:val="22"/>
          <w:szCs w:val="22"/>
        </w:rPr>
      </w:pPr>
      <w:r w:rsidRPr="00F17087">
        <w:rPr>
          <w:color w:val="000000"/>
          <w:sz w:val="22"/>
          <w:szCs w:val="22"/>
        </w:rPr>
        <w:t xml:space="preserve">2031 GA </w:t>
      </w:r>
      <w:proofErr w:type="spellStart"/>
      <w:r w:rsidRPr="00F17087">
        <w:rPr>
          <w:color w:val="000000"/>
          <w:sz w:val="22"/>
          <w:szCs w:val="22"/>
        </w:rPr>
        <w:t>Haarlem</w:t>
      </w:r>
      <w:proofErr w:type="spellEnd"/>
      <w:r w:rsidRPr="00F17087">
        <w:rPr>
          <w:color w:val="000000"/>
          <w:sz w:val="22"/>
          <w:szCs w:val="22"/>
        </w:rPr>
        <w:t>,</w:t>
      </w:r>
    </w:p>
    <w:p w14:paraId="69B28E3D" w14:textId="77777777" w:rsidR="00EF4787" w:rsidRPr="00F17087" w:rsidRDefault="00EF4787" w:rsidP="00EF4787">
      <w:pPr>
        <w:shd w:val="clear" w:color="auto" w:fill="FFFFFF"/>
        <w:rPr>
          <w:color w:val="222222"/>
          <w:sz w:val="22"/>
          <w:szCs w:val="22"/>
        </w:rPr>
      </w:pPr>
      <w:r w:rsidRPr="00F17087">
        <w:rPr>
          <w:color w:val="000000"/>
          <w:sz w:val="22"/>
          <w:szCs w:val="22"/>
        </w:rPr>
        <w:t>Nyderlandai</w:t>
      </w:r>
    </w:p>
    <w:p w14:paraId="02079E45" w14:textId="77777777" w:rsidR="00EF4787" w:rsidRPr="00F17087" w:rsidRDefault="00EF4787" w:rsidP="00EF4787">
      <w:pPr>
        <w:tabs>
          <w:tab w:val="left" w:pos="567"/>
        </w:tabs>
        <w:spacing w:line="260" w:lineRule="exact"/>
        <w:rPr>
          <w:sz w:val="22"/>
          <w:szCs w:val="22"/>
        </w:rPr>
      </w:pPr>
    </w:p>
    <w:p w14:paraId="794F63F3" w14:textId="77777777" w:rsidR="00EF4787" w:rsidRPr="00F17087" w:rsidRDefault="00EF4787" w:rsidP="00EF4787">
      <w:pPr>
        <w:tabs>
          <w:tab w:val="left" w:pos="567"/>
        </w:tabs>
        <w:spacing w:line="260" w:lineRule="exact"/>
        <w:rPr>
          <w:sz w:val="22"/>
          <w:szCs w:val="22"/>
        </w:rPr>
      </w:pPr>
    </w:p>
    <w:p w14:paraId="75BA6BE5"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rPr>
          <w:sz w:val="22"/>
          <w:szCs w:val="22"/>
        </w:rPr>
      </w:pPr>
      <w:r w:rsidRPr="00F17087">
        <w:rPr>
          <w:b/>
          <w:sz w:val="22"/>
          <w:szCs w:val="22"/>
        </w:rPr>
        <w:t>12.</w:t>
      </w:r>
      <w:r w:rsidRPr="00F17087">
        <w:rPr>
          <w:b/>
          <w:sz w:val="22"/>
          <w:szCs w:val="22"/>
        </w:rPr>
        <w:tab/>
        <w:t xml:space="preserve">REGISTRACIJOS PAŽYMĖJIMO NUMERIS (-IAI) </w:t>
      </w:r>
    </w:p>
    <w:p w14:paraId="0BCA2276" w14:textId="77777777" w:rsidR="00EF4787" w:rsidRPr="00F17087" w:rsidRDefault="00EF4787" w:rsidP="00EF4787">
      <w:pPr>
        <w:tabs>
          <w:tab w:val="left" w:pos="567"/>
        </w:tabs>
        <w:spacing w:line="260" w:lineRule="exact"/>
        <w:rPr>
          <w:sz w:val="22"/>
          <w:szCs w:val="22"/>
        </w:rPr>
      </w:pPr>
    </w:p>
    <w:p w14:paraId="6498BC7E" w14:textId="77777777" w:rsidR="0014088C" w:rsidRPr="003507D9" w:rsidRDefault="0014088C" w:rsidP="0014088C">
      <w:pPr>
        <w:rPr>
          <w:sz w:val="22"/>
          <w:szCs w:val="22"/>
          <w:shd w:val="clear" w:color="auto" w:fill="F2F2F2"/>
        </w:rPr>
      </w:pPr>
      <w:r>
        <w:rPr>
          <w:sz w:val="22"/>
          <w:szCs w:val="22"/>
        </w:rPr>
        <w:t xml:space="preserve">LT/1/23/5302/019 </w:t>
      </w:r>
      <w:r w:rsidRPr="003507D9">
        <w:rPr>
          <w:sz w:val="22"/>
          <w:szCs w:val="22"/>
          <w:shd w:val="clear" w:color="auto" w:fill="F2F2F2"/>
        </w:rPr>
        <w:t>– N60</w:t>
      </w:r>
    </w:p>
    <w:p w14:paraId="52840D62" w14:textId="77777777" w:rsidR="0014088C" w:rsidRPr="003507D9" w:rsidRDefault="0014088C" w:rsidP="0014088C">
      <w:pPr>
        <w:rPr>
          <w:sz w:val="22"/>
          <w:szCs w:val="22"/>
          <w:shd w:val="clear" w:color="auto" w:fill="F2F2F2"/>
        </w:rPr>
      </w:pPr>
      <w:r w:rsidRPr="003507D9">
        <w:rPr>
          <w:sz w:val="22"/>
          <w:szCs w:val="22"/>
          <w:shd w:val="clear" w:color="auto" w:fill="F2F2F2"/>
        </w:rPr>
        <w:t>LT/1/23/5302/020 – N100</w:t>
      </w:r>
    </w:p>
    <w:p w14:paraId="2F0239C0" w14:textId="77777777" w:rsidR="0014088C" w:rsidRPr="003507D9" w:rsidRDefault="0014088C" w:rsidP="0014088C">
      <w:pPr>
        <w:rPr>
          <w:sz w:val="22"/>
          <w:szCs w:val="22"/>
          <w:shd w:val="clear" w:color="auto" w:fill="F2F2F2"/>
        </w:rPr>
      </w:pPr>
      <w:r w:rsidRPr="003507D9">
        <w:rPr>
          <w:sz w:val="22"/>
          <w:szCs w:val="22"/>
          <w:shd w:val="clear" w:color="auto" w:fill="F2F2F2"/>
        </w:rPr>
        <w:t>LT/1/23/5302/021 – N180</w:t>
      </w:r>
    </w:p>
    <w:p w14:paraId="036E49BA" w14:textId="77777777" w:rsidR="00EF4787" w:rsidRPr="00F17087" w:rsidRDefault="00EF4787" w:rsidP="00EF4787">
      <w:pPr>
        <w:tabs>
          <w:tab w:val="left" w:pos="567"/>
        </w:tabs>
        <w:spacing w:line="260" w:lineRule="exact"/>
        <w:rPr>
          <w:sz w:val="22"/>
          <w:szCs w:val="22"/>
        </w:rPr>
      </w:pPr>
    </w:p>
    <w:p w14:paraId="390F2948" w14:textId="77777777" w:rsidR="00EF4787" w:rsidRPr="00F17087" w:rsidRDefault="00EF4787" w:rsidP="00EF4787">
      <w:pPr>
        <w:tabs>
          <w:tab w:val="left" w:pos="567"/>
        </w:tabs>
        <w:spacing w:line="260" w:lineRule="exact"/>
        <w:rPr>
          <w:sz w:val="22"/>
          <w:szCs w:val="22"/>
        </w:rPr>
      </w:pPr>
    </w:p>
    <w:p w14:paraId="15AF784A"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rPr>
          <w:sz w:val="22"/>
          <w:szCs w:val="22"/>
        </w:rPr>
      </w:pPr>
      <w:r w:rsidRPr="00F17087">
        <w:rPr>
          <w:b/>
          <w:sz w:val="22"/>
          <w:szCs w:val="22"/>
        </w:rPr>
        <w:t>13.</w:t>
      </w:r>
      <w:r w:rsidRPr="00F17087">
        <w:rPr>
          <w:b/>
          <w:sz w:val="22"/>
          <w:szCs w:val="22"/>
        </w:rPr>
        <w:tab/>
        <w:t xml:space="preserve">SERIJOS NUMERIS </w:t>
      </w:r>
    </w:p>
    <w:p w14:paraId="07A66D27" w14:textId="77777777" w:rsidR="00EF4787" w:rsidRPr="00F17087" w:rsidRDefault="00EF4787" w:rsidP="00EF4787">
      <w:pPr>
        <w:tabs>
          <w:tab w:val="left" w:pos="567"/>
        </w:tabs>
        <w:spacing w:line="260" w:lineRule="exact"/>
        <w:rPr>
          <w:sz w:val="22"/>
          <w:szCs w:val="22"/>
        </w:rPr>
      </w:pPr>
    </w:p>
    <w:p w14:paraId="16B62279" w14:textId="77777777" w:rsidR="00EF4787" w:rsidRPr="00F17087" w:rsidRDefault="00EF4787" w:rsidP="00EF4787">
      <w:pPr>
        <w:tabs>
          <w:tab w:val="left" w:pos="567"/>
        </w:tabs>
        <w:spacing w:line="260" w:lineRule="exact"/>
        <w:rPr>
          <w:sz w:val="22"/>
          <w:szCs w:val="22"/>
        </w:rPr>
      </w:pPr>
      <w:r w:rsidRPr="00F17087">
        <w:rPr>
          <w:sz w:val="22"/>
          <w:szCs w:val="22"/>
        </w:rPr>
        <w:t>Lot</w:t>
      </w:r>
    </w:p>
    <w:p w14:paraId="6455435D" w14:textId="77777777" w:rsidR="00EF4787" w:rsidRPr="00F17087" w:rsidRDefault="00EF4787" w:rsidP="00EF4787">
      <w:pPr>
        <w:tabs>
          <w:tab w:val="left" w:pos="567"/>
        </w:tabs>
        <w:spacing w:line="260" w:lineRule="exact"/>
        <w:rPr>
          <w:sz w:val="22"/>
          <w:szCs w:val="22"/>
        </w:rPr>
      </w:pPr>
    </w:p>
    <w:p w14:paraId="36062499" w14:textId="77777777" w:rsidR="00EF4787" w:rsidRPr="00F17087" w:rsidRDefault="00EF4787" w:rsidP="00EF4787">
      <w:pPr>
        <w:tabs>
          <w:tab w:val="left" w:pos="567"/>
        </w:tabs>
        <w:spacing w:line="260" w:lineRule="exact"/>
        <w:rPr>
          <w:sz w:val="22"/>
          <w:szCs w:val="22"/>
        </w:rPr>
      </w:pPr>
    </w:p>
    <w:p w14:paraId="24B6C4F2" w14:textId="77777777" w:rsidR="00EF4787" w:rsidRPr="00F17087" w:rsidRDefault="00EF4787" w:rsidP="00EF4787">
      <w:pPr>
        <w:pBdr>
          <w:top w:val="single" w:sz="4" w:space="1" w:color="auto"/>
          <w:left w:val="single" w:sz="4" w:space="4" w:color="auto"/>
          <w:bottom w:val="single" w:sz="4" w:space="1" w:color="auto"/>
          <w:right w:val="single" w:sz="4" w:space="4" w:color="auto"/>
        </w:pBdr>
        <w:tabs>
          <w:tab w:val="left" w:pos="567"/>
        </w:tabs>
        <w:rPr>
          <w:sz w:val="22"/>
          <w:szCs w:val="22"/>
        </w:rPr>
      </w:pPr>
      <w:r w:rsidRPr="00F17087">
        <w:rPr>
          <w:b/>
          <w:sz w:val="22"/>
          <w:szCs w:val="22"/>
        </w:rPr>
        <w:t>14.</w:t>
      </w:r>
      <w:r w:rsidRPr="00F17087">
        <w:rPr>
          <w:b/>
          <w:sz w:val="22"/>
          <w:szCs w:val="22"/>
        </w:rPr>
        <w:tab/>
        <w:t>PARDAVIMO (IŠDAVIMO) TVARKA</w:t>
      </w:r>
    </w:p>
    <w:p w14:paraId="12AE36B5" w14:textId="77777777" w:rsidR="00EF4787" w:rsidRPr="00F17087" w:rsidRDefault="00EF4787" w:rsidP="00EF4787">
      <w:pPr>
        <w:tabs>
          <w:tab w:val="left" w:pos="567"/>
        </w:tabs>
        <w:spacing w:line="260" w:lineRule="exact"/>
        <w:rPr>
          <w:sz w:val="22"/>
          <w:szCs w:val="22"/>
        </w:rPr>
      </w:pPr>
    </w:p>
    <w:p w14:paraId="40757979" w14:textId="77777777" w:rsidR="00EF4787" w:rsidRPr="00F17087" w:rsidRDefault="00EF4787" w:rsidP="00EF4787">
      <w:pPr>
        <w:tabs>
          <w:tab w:val="left" w:pos="567"/>
        </w:tabs>
        <w:spacing w:line="260" w:lineRule="exact"/>
        <w:rPr>
          <w:sz w:val="22"/>
          <w:szCs w:val="22"/>
        </w:rPr>
      </w:pPr>
      <w:r w:rsidRPr="00F17087">
        <w:rPr>
          <w:sz w:val="22"/>
          <w:szCs w:val="22"/>
        </w:rPr>
        <w:t>Receptinis vaistas</w:t>
      </w:r>
    </w:p>
    <w:p w14:paraId="75C1E7E0" w14:textId="77777777" w:rsidR="00EF4787" w:rsidRPr="00F17087" w:rsidRDefault="00EF4787" w:rsidP="00EF4787">
      <w:pPr>
        <w:tabs>
          <w:tab w:val="left" w:pos="567"/>
        </w:tabs>
        <w:spacing w:line="260" w:lineRule="exact"/>
        <w:rPr>
          <w:sz w:val="22"/>
          <w:szCs w:val="22"/>
        </w:rPr>
      </w:pPr>
    </w:p>
    <w:p w14:paraId="2AE9832C" w14:textId="77777777" w:rsidR="00EF4787" w:rsidRPr="00F17087" w:rsidRDefault="00EF4787" w:rsidP="00EF4787">
      <w:pPr>
        <w:tabs>
          <w:tab w:val="left" w:pos="567"/>
        </w:tabs>
        <w:spacing w:line="260" w:lineRule="exact"/>
        <w:rPr>
          <w:sz w:val="22"/>
          <w:szCs w:val="22"/>
        </w:rPr>
      </w:pPr>
    </w:p>
    <w:p w14:paraId="5B5A0021" w14:textId="77777777" w:rsidR="00EF4787" w:rsidRPr="00F17087" w:rsidRDefault="00EF4787" w:rsidP="00EF4787">
      <w:pPr>
        <w:pBdr>
          <w:top w:val="single" w:sz="4" w:space="2" w:color="auto"/>
          <w:left w:val="single" w:sz="4" w:space="4" w:color="auto"/>
          <w:bottom w:val="single" w:sz="4" w:space="1" w:color="auto"/>
          <w:right w:val="single" w:sz="4" w:space="4" w:color="auto"/>
        </w:pBdr>
        <w:tabs>
          <w:tab w:val="left" w:pos="567"/>
        </w:tabs>
        <w:rPr>
          <w:sz w:val="22"/>
          <w:szCs w:val="22"/>
        </w:rPr>
      </w:pPr>
      <w:r w:rsidRPr="00F17087">
        <w:rPr>
          <w:b/>
          <w:sz w:val="22"/>
          <w:szCs w:val="22"/>
        </w:rPr>
        <w:t>15.</w:t>
      </w:r>
      <w:r w:rsidRPr="00F17087">
        <w:rPr>
          <w:b/>
          <w:sz w:val="22"/>
          <w:szCs w:val="22"/>
        </w:rPr>
        <w:tab/>
        <w:t>VARTOJIMO INSTRUKCIJA</w:t>
      </w:r>
    </w:p>
    <w:p w14:paraId="26C3E754" w14:textId="77777777" w:rsidR="00EF4787" w:rsidRPr="00F17087" w:rsidRDefault="00EF4787" w:rsidP="00EF4787">
      <w:pPr>
        <w:tabs>
          <w:tab w:val="left" w:pos="567"/>
        </w:tabs>
        <w:spacing w:line="260" w:lineRule="exact"/>
        <w:rPr>
          <w:sz w:val="22"/>
          <w:szCs w:val="22"/>
        </w:rPr>
      </w:pPr>
    </w:p>
    <w:p w14:paraId="448E463A" w14:textId="77777777" w:rsidR="00EF4787" w:rsidRPr="00F17087" w:rsidRDefault="00EF4787" w:rsidP="00EF4787">
      <w:pPr>
        <w:tabs>
          <w:tab w:val="left" w:pos="567"/>
        </w:tabs>
        <w:spacing w:line="260" w:lineRule="exact"/>
        <w:rPr>
          <w:sz w:val="22"/>
          <w:szCs w:val="22"/>
        </w:rPr>
      </w:pPr>
    </w:p>
    <w:p w14:paraId="2128E834" w14:textId="77777777" w:rsidR="00EF4787" w:rsidRPr="00F17087" w:rsidRDefault="00EF4787" w:rsidP="00EF4787">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F17087">
        <w:rPr>
          <w:b/>
          <w:sz w:val="22"/>
          <w:szCs w:val="22"/>
        </w:rPr>
        <w:t>16.</w:t>
      </w:r>
      <w:r w:rsidRPr="00F17087">
        <w:rPr>
          <w:b/>
          <w:sz w:val="22"/>
          <w:szCs w:val="22"/>
        </w:rPr>
        <w:tab/>
        <w:t>INFORMACIJA BRAILIO RAŠTU</w:t>
      </w:r>
    </w:p>
    <w:p w14:paraId="3960D128" w14:textId="77777777" w:rsidR="00EF4787" w:rsidRPr="00F17087" w:rsidRDefault="00EF4787" w:rsidP="00EF4787">
      <w:pPr>
        <w:tabs>
          <w:tab w:val="left" w:pos="567"/>
        </w:tabs>
        <w:spacing w:line="260" w:lineRule="exact"/>
        <w:rPr>
          <w:sz w:val="22"/>
          <w:szCs w:val="22"/>
        </w:rPr>
      </w:pPr>
    </w:p>
    <w:p w14:paraId="5244C332" w14:textId="77777777" w:rsidR="00EF4787" w:rsidRPr="00F17087" w:rsidRDefault="00EF4787" w:rsidP="00EF4787">
      <w:pPr>
        <w:tabs>
          <w:tab w:val="left" w:pos="567"/>
        </w:tabs>
        <w:spacing w:line="260" w:lineRule="exact"/>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90 mg</w:t>
      </w:r>
    </w:p>
    <w:p w14:paraId="330142EF" w14:textId="77777777" w:rsidR="00EF4787" w:rsidRPr="00F17087" w:rsidRDefault="00EF4787" w:rsidP="00EF4787">
      <w:pPr>
        <w:tabs>
          <w:tab w:val="left" w:pos="567"/>
        </w:tabs>
        <w:spacing w:line="260" w:lineRule="exact"/>
        <w:rPr>
          <w:sz w:val="22"/>
          <w:szCs w:val="22"/>
        </w:rPr>
      </w:pPr>
    </w:p>
    <w:p w14:paraId="5271A8A2" w14:textId="77777777" w:rsidR="00EF4787" w:rsidRPr="00F17087" w:rsidRDefault="00EF4787" w:rsidP="00EF4787">
      <w:pPr>
        <w:tabs>
          <w:tab w:val="left" w:pos="567"/>
        </w:tabs>
        <w:spacing w:line="260" w:lineRule="exact"/>
        <w:rPr>
          <w:sz w:val="22"/>
          <w:szCs w:val="22"/>
          <w:shd w:val="clear" w:color="auto" w:fill="CCCCCC"/>
        </w:rPr>
      </w:pPr>
    </w:p>
    <w:p w14:paraId="6D5F3893" w14:textId="77777777" w:rsidR="00EF4787" w:rsidRPr="00F17087" w:rsidRDefault="00EF4787" w:rsidP="00EF478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F17087">
        <w:rPr>
          <w:b/>
          <w:sz w:val="22"/>
          <w:szCs w:val="22"/>
        </w:rPr>
        <w:t>17.</w:t>
      </w:r>
      <w:r w:rsidRPr="00F17087">
        <w:rPr>
          <w:b/>
          <w:sz w:val="22"/>
          <w:szCs w:val="22"/>
        </w:rPr>
        <w:tab/>
        <w:t>UNIKALUS IDENTIFIKATORIUS – 2D BRŪKŠNINIS KODAS</w:t>
      </w:r>
    </w:p>
    <w:p w14:paraId="790A448D" w14:textId="77777777" w:rsidR="00EF4787" w:rsidRPr="00F17087" w:rsidRDefault="00EF4787" w:rsidP="00EF4787">
      <w:pPr>
        <w:tabs>
          <w:tab w:val="left" w:pos="567"/>
        </w:tabs>
        <w:spacing w:line="260" w:lineRule="exact"/>
        <w:rPr>
          <w:i/>
          <w:sz w:val="22"/>
          <w:szCs w:val="22"/>
        </w:rPr>
      </w:pPr>
    </w:p>
    <w:p w14:paraId="19F4DDD2" w14:textId="77777777" w:rsidR="00EF4787" w:rsidRPr="00F17087" w:rsidRDefault="00EF4787" w:rsidP="00EF4787">
      <w:pPr>
        <w:tabs>
          <w:tab w:val="left" w:pos="567"/>
        </w:tabs>
        <w:spacing w:line="260" w:lineRule="exact"/>
        <w:rPr>
          <w:i/>
          <w:sz w:val="22"/>
          <w:szCs w:val="22"/>
        </w:rPr>
      </w:pPr>
      <w:r w:rsidRPr="00F17087">
        <w:rPr>
          <w:i/>
          <w:sz w:val="22"/>
          <w:szCs w:val="22"/>
        </w:rPr>
        <w:t>Kartono dėžutė</w:t>
      </w:r>
    </w:p>
    <w:p w14:paraId="61EE79DC" w14:textId="77777777" w:rsidR="00EF4787" w:rsidRPr="00F17087" w:rsidRDefault="00EF4787" w:rsidP="00EF4787">
      <w:pPr>
        <w:tabs>
          <w:tab w:val="left" w:pos="567"/>
        </w:tabs>
        <w:spacing w:line="260" w:lineRule="exact"/>
        <w:rPr>
          <w:sz w:val="22"/>
          <w:szCs w:val="22"/>
          <w:shd w:val="clear" w:color="auto" w:fill="CCCCCC"/>
        </w:rPr>
      </w:pPr>
      <w:r w:rsidRPr="003507D9">
        <w:rPr>
          <w:sz w:val="22"/>
          <w:szCs w:val="22"/>
          <w:highlight w:val="lightGray"/>
        </w:rPr>
        <w:t>2D brūkšninis kodas su nurodytu unikaliu identifikatoriumi.</w:t>
      </w:r>
    </w:p>
    <w:p w14:paraId="14C5CC15" w14:textId="77777777" w:rsidR="00EF4787" w:rsidRPr="00F17087" w:rsidRDefault="00EF4787" w:rsidP="00EF4787">
      <w:pPr>
        <w:tabs>
          <w:tab w:val="left" w:pos="567"/>
        </w:tabs>
        <w:spacing w:line="260" w:lineRule="exact"/>
        <w:rPr>
          <w:sz w:val="22"/>
          <w:szCs w:val="22"/>
          <w:shd w:val="clear" w:color="auto" w:fill="CCCCCC"/>
        </w:rPr>
      </w:pPr>
    </w:p>
    <w:p w14:paraId="03330F55" w14:textId="77777777" w:rsidR="00EF4787" w:rsidRPr="00F17087" w:rsidRDefault="00EF4787" w:rsidP="00EF4787">
      <w:pPr>
        <w:tabs>
          <w:tab w:val="left" w:pos="567"/>
        </w:tabs>
        <w:spacing w:line="260" w:lineRule="exact"/>
        <w:rPr>
          <w:sz w:val="22"/>
          <w:szCs w:val="22"/>
        </w:rPr>
      </w:pPr>
    </w:p>
    <w:p w14:paraId="58DFF137" w14:textId="77777777" w:rsidR="00EF4787" w:rsidRPr="00F17087" w:rsidRDefault="00EF4787" w:rsidP="00EF478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F17087">
        <w:rPr>
          <w:b/>
          <w:sz w:val="22"/>
          <w:szCs w:val="22"/>
        </w:rPr>
        <w:t>18.</w:t>
      </w:r>
      <w:r w:rsidRPr="00F17087">
        <w:rPr>
          <w:b/>
          <w:sz w:val="22"/>
          <w:szCs w:val="22"/>
        </w:rPr>
        <w:tab/>
        <w:t>UNIKALUS IDENTIFIKATORIUS – ŽMONĖMS SUPRANTAMI DUOMENYS</w:t>
      </w:r>
    </w:p>
    <w:p w14:paraId="2235B3CF" w14:textId="77777777" w:rsidR="00EF4787" w:rsidRDefault="00EF4787" w:rsidP="00EF4787">
      <w:pPr>
        <w:tabs>
          <w:tab w:val="left" w:pos="567"/>
        </w:tabs>
        <w:spacing w:line="260" w:lineRule="exact"/>
        <w:rPr>
          <w:sz w:val="22"/>
          <w:szCs w:val="22"/>
        </w:rPr>
      </w:pPr>
    </w:p>
    <w:p w14:paraId="013FDB1A" w14:textId="77777777" w:rsidR="00171662" w:rsidRPr="00F17087" w:rsidRDefault="00171662" w:rsidP="00EF4787">
      <w:pPr>
        <w:tabs>
          <w:tab w:val="left" w:pos="567"/>
        </w:tabs>
        <w:spacing w:line="260" w:lineRule="exact"/>
        <w:rPr>
          <w:sz w:val="22"/>
          <w:szCs w:val="22"/>
        </w:rPr>
      </w:pPr>
      <w:r w:rsidRPr="00F17087">
        <w:rPr>
          <w:i/>
          <w:sz w:val="22"/>
          <w:szCs w:val="22"/>
        </w:rPr>
        <w:t>Kartono dėžutė</w:t>
      </w:r>
    </w:p>
    <w:p w14:paraId="09C53231" w14:textId="77777777" w:rsidR="00EF4787" w:rsidRPr="00F17087" w:rsidRDefault="00EF4787" w:rsidP="00EF4787">
      <w:pPr>
        <w:tabs>
          <w:tab w:val="left" w:pos="567"/>
        </w:tabs>
        <w:spacing w:line="260" w:lineRule="exact"/>
        <w:rPr>
          <w:sz w:val="22"/>
          <w:szCs w:val="22"/>
        </w:rPr>
      </w:pPr>
      <w:r w:rsidRPr="00F17087">
        <w:rPr>
          <w:sz w:val="22"/>
          <w:szCs w:val="22"/>
        </w:rPr>
        <w:t>PC</w:t>
      </w:r>
      <w:r w:rsidR="00171662">
        <w:rPr>
          <w:sz w:val="22"/>
          <w:szCs w:val="22"/>
        </w:rPr>
        <w:t>:</w:t>
      </w:r>
      <w:r w:rsidRPr="00F17087">
        <w:rPr>
          <w:sz w:val="22"/>
          <w:szCs w:val="22"/>
        </w:rPr>
        <w:t xml:space="preserve"> {numeris} </w:t>
      </w:r>
    </w:p>
    <w:p w14:paraId="6D2328B0" w14:textId="77777777" w:rsidR="00EF4787" w:rsidRPr="00F17087" w:rsidRDefault="00EF4787" w:rsidP="00EF4787">
      <w:pPr>
        <w:tabs>
          <w:tab w:val="left" w:pos="567"/>
        </w:tabs>
        <w:spacing w:line="260" w:lineRule="exact"/>
        <w:rPr>
          <w:sz w:val="22"/>
          <w:szCs w:val="22"/>
        </w:rPr>
      </w:pPr>
      <w:r w:rsidRPr="00F17087">
        <w:rPr>
          <w:sz w:val="22"/>
          <w:szCs w:val="22"/>
        </w:rPr>
        <w:t>SN</w:t>
      </w:r>
      <w:r w:rsidR="00171662">
        <w:rPr>
          <w:sz w:val="22"/>
          <w:szCs w:val="22"/>
        </w:rPr>
        <w:t>:</w:t>
      </w:r>
      <w:r w:rsidRPr="00F17087">
        <w:rPr>
          <w:sz w:val="22"/>
          <w:szCs w:val="22"/>
        </w:rPr>
        <w:t xml:space="preserve"> {numeris} </w:t>
      </w:r>
    </w:p>
    <w:p w14:paraId="78DCD7B1" w14:textId="77777777" w:rsidR="00EF4787" w:rsidRPr="00F17087" w:rsidRDefault="00EF4787" w:rsidP="00EF4787">
      <w:pPr>
        <w:tabs>
          <w:tab w:val="left" w:pos="567"/>
        </w:tabs>
        <w:spacing w:line="260" w:lineRule="exact"/>
        <w:rPr>
          <w:sz w:val="22"/>
          <w:szCs w:val="22"/>
        </w:rPr>
      </w:pPr>
      <w:r w:rsidRPr="00F17087">
        <w:rPr>
          <w:sz w:val="22"/>
          <w:szCs w:val="22"/>
        </w:rPr>
        <w:t>NN</w:t>
      </w:r>
      <w:r w:rsidR="00171662">
        <w:rPr>
          <w:sz w:val="22"/>
          <w:szCs w:val="22"/>
        </w:rPr>
        <w:t>:</w:t>
      </w:r>
      <w:r w:rsidRPr="00F17087">
        <w:rPr>
          <w:sz w:val="22"/>
          <w:szCs w:val="22"/>
        </w:rPr>
        <w:t xml:space="preserve"> {numeris} </w:t>
      </w:r>
    </w:p>
    <w:p w14:paraId="4B4B8B2D" w14:textId="77777777" w:rsidR="00EF4787" w:rsidRPr="00F17087" w:rsidRDefault="00EF4787" w:rsidP="00EF4787">
      <w:pPr>
        <w:tabs>
          <w:tab w:val="left" w:pos="567"/>
        </w:tabs>
        <w:spacing w:line="260" w:lineRule="exact"/>
        <w:rPr>
          <w:vanish/>
          <w:sz w:val="22"/>
          <w:szCs w:val="22"/>
        </w:rPr>
      </w:pPr>
    </w:p>
    <w:p w14:paraId="2C270A27" w14:textId="77777777" w:rsidR="00DE01F8" w:rsidRPr="00F17087" w:rsidRDefault="002D5C8E" w:rsidP="008060F7">
      <w:pPr>
        <w:tabs>
          <w:tab w:val="left" w:pos="567"/>
        </w:tabs>
        <w:spacing w:line="260" w:lineRule="exact"/>
        <w:rPr>
          <w:sz w:val="22"/>
          <w:szCs w:val="22"/>
        </w:rPr>
      </w:pPr>
      <w:r w:rsidRPr="00F17087">
        <w:rPr>
          <w:sz w:val="22"/>
          <w:szCs w:val="22"/>
        </w:rPr>
        <w:br w:type="page"/>
      </w:r>
    </w:p>
    <w:p w14:paraId="70BD349C" w14:textId="77777777" w:rsidR="00DE01F8" w:rsidRPr="00F17087" w:rsidRDefault="00DE01F8">
      <w:pPr>
        <w:tabs>
          <w:tab w:val="left" w:pos="567"/>
        </w:tabs>
        <w:spacing w:line="260" w:lineRule="exact"/>
        <w:rPr>
          <w:sz w:val="22"/>
          <w:szCs w:val="22"/>
        </w:rPr>
      </w:pPr>
    </w:p>
    <w:p w14:paraId="25983896" w14:textId="77777777" w:rsidR="00DE01F8" w:rsidRPr="00F17087" w:rsidRDefault="00DE01F8">
      <w:pPr>
        <w:tabs>
          <w:tab w:val="left" w:pos="567"/>
        </w:tabs>
        <w:spacing w:line="260" w:lineRule="exact"/>
        <w:rPr>
          <w:sz w:val="22"/>
          <w:szCs w:val="22"/>
        </w:rPr>
      </w:pPr>
    </w:p>
    <w:p w14:paraId="5BBFAC54" w14:textId="77777777" w:rsidR="00DE01F8" w:rsidRPr="00F17087" w:rsidRDefault="00DE01F8">
      <w:pPr>
        <w:tabs>
          <w:tab w:val="left" w:pos="567"/>
        </w:tabs>
        <w:spacing w:line="260" w:lineRule="exact"/>
        <w:rPr>
          <w:sz w:val="22"/>
          <w:szCs w:val="22"/>
        </w:rPr>
      </w:pPr>
    </w:p>
    <w:p w14:paraId="63430A8D" w14:textId="77777777" w:rsidR="00DE01F8" w:rsidRPr="00F17087" w:rsidRDefault="00DE01F8">
      <w:pPr>
        <w:tabs>
          <w:tab w:val="left" w:pos="567"/>
        </w:tabs>
        <w:spacing w:line="260" w:lineRule="exact"/>
        <w:rPr>
          <w:sz w:val="22"/>
          <w:szCs w:val="22"/>
        </w:rPr>
      </w:pPr>
    </w:p>
    <w:p w14:paraId="1DF89C9D" w14:textId="77777777" w:rsidR="00DE01F8" w:rsidRPr="00F17087" w:rsidRDefault="00DE01F8">
      <w:pPr>
        <w:tabs>
          <w:tab w:val="left" w:pos="567"/>
        </w:tabs>
        <w:spacing w:line="260" w:lineRule="exact"/>
        <w:rPr>
          <w:sz w:val="22"/>
          <w:szCs w:val="22"/>
        </w:rPr>
      </w:pPr>
    </w:p>
    <w:p w14:paraId="659D0142" w14:textId="77777777" w:rsidR="00DE01F8" w:rsidRPr="00F17087" w:rsidRDefault="00DE01F8">
      <w:pPr>
        <w:tabs>
          <w:tab w:val="left" w:pos="567"/>
        </w:tabs>
        <w:spacing w:line="260" w:lineRule="exact"/>
        <w:rPr>
          <w:sz w:val="22"/>
          <w:szCs w:val="22"/>
        </w:rPr>
      </w:pPr>
    </w:p>
    <w:p w14:paraId="53463317" w14:textId="77777777" w:rsidR="00DE01F8" w:rsidRPr="00F17087" w:rsidRDefault="00DE01F8">
      <w:pPr>
        <w:tabs>
          <w:tab w:val="left" w:pos="567"/>
        </w:tabs>
        <w:spacing w:line="260" w:lineRule="exact"/>
        <w:rPr>
          <w:sz w:val="22"/>
          <w:szCs w:val="22"/>
        </w:rPr>
      </w:pPr>
    </w:p>
    <w:p w14:paraId="4722EBB2" w14:textId="77777777" w:rsidR="00DE01F8" w:rsidRPr="00F17087" w:rsidRDefault="00DE01F8">
      <w:pPr>
        <w:tabs>
          <w:tab w:val="left" w:pos="567"/>
        </w:tabs>
        <w:spacing w:line="260" w:lineRule="exact"/>
        <w:rPr>
          <w:sz w:val="22"/>
          <w:szCs w:val="22"/>
        </w:rPr>
      </w:pPr>
    </w:p>
    <w:p w14:paraId="21B8EC8C" w14:textId="77777777" w:rsidR="00DE01F8" w:rsidRPr="00F17087" w:rsidRDefault="00DE01F8">
      <w:pPr>
        <w:tabs>
          <w:tab w:val="left" w:pos="567"/>
        </w:tabs>
        <w:spacing w:line="260" w:lineRule="exact"/>
        <w:rPr>
          <w:sz w:val="22"/>
          <w:szCs w:val="22"/>
        </w:rPr>
      </w:pPr>
    </w:p>
    <w:p w14:paraId="4E578B61" w14:textId="77777777" w:rsidR="00DE01F8" w:rsidRPr="00F17087" w:rsidRDefault="00DE01F8">
      <w:pPr>
        <w:tabs>
          <w:tab w:val="left" w:pos="567"/>
        </w:tabs>
        <w:spacing w:line="260" w:lineRule="exact"/>
        <w:rPr>
          <w:sz w:val="22"/>
          <w:szCs w:val="22"/>
        </w:rPr>
      </w:pPr>
    </w:p>
    <w:p w14:paraId="0F8ADDE2" w14:textId="77777777" w:rsidR="00DE01F8" w:rsidRPr="00F17087" w:rsidRDefault="00DE01F8">
      <w:pPr>
        <w:tabs>
          <w:tab w:val="left" w:pos="567"/>
        </w:tabs>
        <w:spacing w:line="260" w:lineRule="exact"/>
        <w:rPr>
          <w:sz w:val="22"/>
          <w:szCs w:val="22"/>
        </w:rPr>
      </w:pPr>
    </w:p>
    <w:p w14:paraId="5D6EF22E" w14:textId="77777777" w:rsidR="00DE01F8" w:rsidRPr="00F17087" w:rsidRDefault="00DE01F8">
      <w:pPr>
        <w:tabs>
          <w:tab w:val="left" w:pos="567"/>
        </w:tabs>
        <w:spacing w:line="260" w:lineRule="exact"/>
        <w:rPr>
          <w:sz w:val="22"/>
          <w:szCs w:val="22"/>
        </w:rPr>
      </w:pPr>
    </w:p>
    <w:p w14:paraId="044DA8B4" w14:textId="77777777" w:rsidR="00DE01F8" w:rsidRPr="00F17087" w:rsidRDefault="00DE01F8">
      <w:pPr>
        <w:tabs>
          <w:tab w:val="left" w:pos="567"/>
        </w:tabs>
        <w:spacing w:line="260" w:lineRule="exact"/>
        <w:rPr>
          <w:sz w:val="22"/>
          <w:szCs w:val="22"/>
        </w:rPr>
      </w:pPr>
    </w:p>
    <w:p w14:paraId="324DBAA3" w14:textId="77777777" w:rsidR="00DE01F8" w:rsidRPr="00F17087" w:rsidRDefault="00DE01F8">
      <w:pPr>
        <w:tabs>
          <w:tab w:val="left" w:pos="567"/>
        </w:tabs>
        <w:spacing w:line="260" w:lineRule="exact"/>
        <w:rPr>
          <w:sz w:val="22"/>
          <w:szCs w:val="22"/>
        </w:rPr>
      </w:pPr>
    </w:p>
    <w:p w14:paraId="6AFDD05C" w14:textId="77777777" w:rsidR="00DE01F8" w:rsidRPr="00F17087" w:rsidRDefault="00DE01F8">
      <w:pPr>
        <w:tabs>
          <w:tab w:val="left" w:pos="567"/>
        </w:tabs>
        <w:spacing w:line="260" w:lineRule="exact"/>
        <w:rPr>
          <w:sz w:val="22"/>
          <w:szCs w:val="22"/>
        </w:rPr>
      </w:pPr>
    </w:p>
    <w:p w14:paraId="262F4EC3" w14:textId="77777777" w:rsidR="00DE01F8" w:rsidRPr="00F17087" w:rsidRDefault="00DE01F8">
      <w:pPr>
        <w:tabs>
          <w:tab w:val="left" w:pos="567"/>
        </w:tabs>
        <w:spacing w:line="260" w:lineRule="exact"/>
        <w:rPr>
          <w:sz w:val="22"/>
          <w:szCs w:val="22"/>
        </w:rPr>
      </w:pPr>
    </w:p>
    <w:p w14:paraId="7FED53B2" w14:textId="77777777" w:rsidR="00DE01F8" w:rsidRPr="00F17087" w:rsidRDefault="00DE01F8">
      <w:pPr>
        <w:tabs>
          <w:tab w:val="left" w:pos="567"/>
        </w:tabs>
        <w:spacing w:line="260" w:lineRule="exact"/>
        <w:rPr>
          <w:sz w:val="22"/>
          <w:szCs w:val="22"/>
        </w:rPr>
      </w:pPr>
    </w:p>
    <w:p w14:paraId="4EB0D118" w14:textId="77777777" w:rsidR="00DE01F8" w:rsidRPr="00F17087" w:rsidRDefault="00DE01F8">
      <w:pPr>
        <w:tabs>
          <w:tab w:val="left" w:pos="567"/>
        </w:tabs>
        <w:spacing w:line="260" w:lineRule="exact"/>
        <w:rPr>
          <w:sz w:val="22"/>
          <w:szCs w:val="22"/>
        </w:rPr>
      </w:pPr>
    </w:p>
    <w:p w14:paraId="70526241" w14:textId="77777777" w:rsidR="00DE01F8" w:rsidRPr="00F17087" w:rsidRDefault="00DE01F8">
      <w:pPr>
        <w:tabs>
          <w:tab w:val="left" w:pos="567"/>
        </w:tabs>
        <w:spacing w:line="260" w:lineRule="exact"/>
        <w:rPr>
          <w:sz w:val="22"/>
          <w:szCs w:val="22"/>
        </w:rPr>
      </w:pPr>
    </w:p>
    <w:p w14:paraId="23903DF8" w14:textId="77777777" w:rsidR="00DE01F8" w:rsidRPr="00F17087" w:rsidRDefault="00DE01F8">
      <w:pPr>
        <w:tabs>
          <w:tab w:val="left" w:pos="567"/>
        </w:tabs>
        <w:spacing w:line="260" w:lineRule="exact"/>
        <w:rPr>
          <w:sz w:val="22"/>
          <w:szCs w:val="22"/>
        </w:rPr>
      </w:pPr>
    </w:p>
    <w:p w14:paraId="6FA60B5D" w14:textId="77777777" w:rsidR="00DE01F8" w:rsidRPr="00F17087" w:rsidRDefault="00DE01F8">
      <w:pPr>
        <w:tabs>
          <w:tab w:val="left" w:pos="567"/>
        </w:tabs>
        <w:spacing w:line="260" w:lineRule="exact"/>
        <w:rPr>
          <w:sz w:val="22"/>
          <w:szCs w:val="22"/>
        </w:rPr>
      </w:pPr>
    </w:p>
    <w:p w14:paraId="500ED86F" w14:textId="77777777" w:rsidR="00DE01F8" w:rsidRPr="00F17087" w:rsidRDefault="00DE01F8">
      <w:pPr>
        <w:tabs>
          <w:tab w:val="left" w:pos="567"/>
        </w:tabs>
        <w:spacing w:line="260" w:lineRule="exact"/>
        <w:rPr>
          <w:sz w:val="22"/>
          <w:szCs w:val="22"/>
        </w:rPr>
      </w:pPr>
    </w:p>
    <w:p w14:paraId="6491F8A8" w14:textId="77777777" w:rsidR="00DE01F8" w:rsidRPr="00F17087" w:rsidRDefault="002D5C8E">
      <w:pPr>
        <w:tabs>
          <w:tab w:val="left" w:pos="567"/>
        </w:tabs>
        <w:spacing w:line="260" w:lineRule="exact"/>
        <w:jc w:val="center"/>
        <w:rPr>
          <w:b/>
          <w:sz w:val="22"/>
          <w:szCs w:val="22"/>
        </w:rPr>
      </w:pPr>
      <w:r w:rsidRPr="00F17087">
        <w:rPr>
          <w:b/>
          <w:sz w:val="22"/>
          <w:szCs w:val="22"/>
        </w:rPr>
        <w:t>B. PAKUOTĖS LAPELIS</w:t>
      </w:r>
    </w:p>
    <w:p w14:paraId="4EFD392B" w14:textId="0C6268DC" w:rsidR="00DE01F8" w:rsidRPr="00F17087" w:rsidRDefault="002D5C8E">
      <w:pPr>
        <w:keepNext/>
        <w:tabs>
          <w:tab w:val="left" w:pos="567"/>
        </w:tabs>
        <w:jc w:val="center"/>
        <w:outlineLvl w:val="1"/>
        <w:rPr>
          <w:b/>
          <w:sz w:val="22"/>
          <w:szCs w:val="22"/>
          <w:lang w:eastAsia="x-none"/>
        </w:rPr>
      </w:pPr>
      <w:r w:rsidRPr="00F17087">
        <w:rPr>
          <w:b/>
          <w:bCs/>
          <w:iCs/>
          <w:sz w:val="22"/>
          <w:szCs w:val="22"/>
          <w:lang w:eastAsia="x-none"/>
        </w:rPr>
        <w:br w:type="page"/>
      </w:r>
      <w:r w:rsidRPr="00F17087">
        <w:rPr>
          <w:b/>
          <w:bCs/>
          <w:iCs/>
          <w:sz w:val="22"/>
          <w:szCs w:val="22"/>
          <w:lang w:eastAsia="x-none"/>
        </w:rPr>
        <w:lastRenderedPageBreak/>
        <w:t>Pakuotės lapelis:</w:t>
      </w:r>
      <w:r w:rsidRPr="00F17087">
        <w:rPr>
          <w:b/>
          <w:sz w:val="22"/>
          <w:szCs w:val="22"/>
          <w:lang w:eastAsia="x-none"/>
        </w:rPr>
        <w:t xml:space="preserve"> </w:t>
      </w:r>
      <w:r w:rsidR="00BC200B" w:rsidRPr="00F17087">
        <w:rPr>
          <w:b/>
          <w:bCs/>
          <w:iCs/>
          <w:sz w:val="22"/>
          <w:szCs w:val="22"/>
          <w:lang w:eastAsia="x-none"/>
        </w:rPr>
        <w:t xml:space="preserve">informacija </w:t>
      </w:r>
      <w:r w:rsidR="00FF0380">
        <w:rPr>
          <w:b/>
          <w:bCs/>
          <w:iCs/>
          <w:sz w:val="22"/>
          <w:szCs w:val="22"/>
          <w:lang w:eastAsia="x-none"/>
        </w:rPr>
        <w:t>pacientui</w:t>
      </w:r>
      <w:r w:rsidR="00274C2D">
        <w:rPr>
          <w:b/>
          <w:bCs/>
          <w:iCs/>
          <w:sz w:val="22"/>
          <w:szCs w:val="22"/>
          <w:lang w:eastAsia="x-none"/>
        </w:rPr>
        <w:fldChar w:fldCharType="begin"/>
      </w:r>
      <w:r w:rsidR="00274C2D">
        <w:rPr>
          <w:b/>
          <w:bCs/>
          <w:iCs/>
          <w:sz w:val="22"/>
          <w:szCs w:val="22"/>
          <w:lang w:eastAsia="x-none"/>
        </w:rPr>
        <w:instrText xml:space="preserve"> DOCVARIABLE vault_nd_5d1c7131-877f-4d13-b579-37ed51b32128 \* MERGEFORMAT </w:instrText>
      </w:r>
      <w:r w:rsidR="00274C2D">
        <w:rPr>
          <w:b/>
          <w:bCs/>
          <w:iCs/>
          <w:sz w:val="22"/>
          <w:szCs w:val="22"/>
          <w:lang w:eastAsia="x-none"/>
        </w:rPr>
        <w:fldChar w:fldCharType="separate"/>
      </w:r>
      <w:r w:rsidR="00274C2D">
        <w:rPr>
          <w:b/>
          <w:bCs/>
          <w:iCs/>
          <w:sz w:val="22"/>
          <w:szCs w:val="22"/>
          <w:lang w:eastAsia="x-none"/>
        </w:rPr>
        <w:t xml:space="preserve"> </w:t>
      </w:r>
      <w:r w:rsidR="00274C2D">
        <w:rPr>
          <w:b/>
          <w:bCs/>
          <w:iCs/>
          <w:sz w:val="22"/>
          <w:szCs w:val="22"/>
          <w:lang w:eastAsia="x-none"/>
        </w:rPr>
        <w:fldChar w:fldCharType="end"/>
      </w:r>
    </w:p>
    <w:p w14:paraId="6387154A" w14:textId="77777777" w:rsidR="00DE01F8" w:rsidRPr="00F17087" w:rsidRDefault="00DE01F8">
      <w:pPr>
        <w:numPr>
          <w:ilvl w:val="12"/>
          <w:numId w:val="0"/>
        </w:numPr>
        <w:jc w:val="center"/>
        <w:rPr>
          <w:sz w:val="22"/>
          <w:szCs w:val="22"/>
        </w:rPr>
      </w:pPr>
    </w:p>
    <w:p w14:paraId="50489C96" w14:textId="77777777" w:rsidR="00BC200B" w:rsidRPr="00F17087" w:rsidRDefault="00BC200B" w:rsidP="00BC200B">
      <w:pPr>
        <w:tabs>
          <w:tab w:val="left" w:pos="567"/>
        </w:tabs>
        <w:spacing w:line="260" w:lineRule="exact"/>
        <w:jc w:val="center"/>
        <w:rPr>
          <w:b/>
          <w:sz w:val="22"/>
          <w:szCs w:val="22"/>
        </w:rPr>
      </w:pPr>
      <w:proofErr w:type="spellStart"/>
      <w:r w:rsidRPr="00F17087">
        <w:rPr>
          <w:b/>
          <w:sz w:val="22"/>
          <w:szCs w:val="22"/>
        </w:rPr>
        <w:t>Ticagrelor</w:t>
      </w:r>
      <w:proofErr w:type="spellEnd"/>
      <w:r w:rsidRPr="00F17087">
        <w:rPr>
          <w:b/>
          <w:sz w:val="22"/>
          <w:szCs w:val="22"/>
        </w:rPr>
        <w:t xml:space="preserve"> </w:t>
      </w:r>
      <w:proofErr w:type="spellStart"/>
      <w:r w:rsidRPr="00F17087">
        <w:rPr>
          <w:b/>
          <w:sz w:val="22"/>
          <w:szCs w:val="22"/>
        </w:rPr>
        <w:t>Teva</w:t>
      </w:r>
      <w:proofErr w:type="spellEnd"/>
      <w:r w:rsidRPr="00F17087">
        <w:rPr>
          <w:b/>
          <w:sz w:val="22"/>
          <w:szCs w:val="22"/>
        </w:rPr>
        <w:t xml:space="preserve"> 90 mg plėvele dengtos tabletės</w:t>
      </w:r>
    </w:p>
    <w:p w14:paraId="0CAC0521" w14:textId="77777777" w:rsidR="00DE01F8" w:rsidRPr="00F17087" w:rsidRDefault="00BC200B" w:rsidP="00BC200B">
      <w:pPr>
        <w:tabs>
          <w:tab w:val="left" w:pos="567"/>
        </w:tabs>
        <w:spacing w:line="260" w:lineRule="exact"/>
        <w:jc w:val="center"/>
        <w:rPr>
          <w:sz w:val="22"/>
          <w:szCs w:val="22"/>
        </w:rPr>
      </w:pPr>
      <w:proofErr w:type="spellStart"/>
      <w:r w:rsidRPr="00F17087">
        <w:rPr>
          <w:sz w:val="22"/>
          <w:szCs w:val="22"/>
        </w:rPr>
        <w:t>tikagreloras</w:t>
      </w:r>
      <w:proofErr w:type="spellEnd"/>
    </w:p>
    <w:p w14:paraId="3E4D8646" w14:textId="77777777" w:rsidR="00306F84" w:rsidRPr="00F17087" w:rsidRDefault="00306F84" w:rsidP="00BC200B">
      <w:pPr>
        <w:tabs>
          <w:tab w:val="left" w:pos="567"/>
        </w:tabs>
        <w:spacing w:line="260" w:lineRule="exact"/>
        <w:jc w:val="center"/>
        <w:rPr>
          <w:sz w:val="22"/>
          <w:szCs w:val="22"/>
        </w:rPr>
      </w:pPr>
    </w:p>
    <w:p w14:paraId="3F25099D" w14:textId="77777777" w:rsidR="00DE01F8" w:rsidRPr="00F17087" w:rsidRDefault="00DE01F8">
      <w:pPr>
        <w:rPr>
          <w:color w:val="008000"/>
          <w:sz w:val="22"/>
          <w:szCs w:val="22"/>
        </w:rPr>
      </w:pPr>
    </w:p>
    <w:p w14:paraId="0AEEB23E" w14:textId="77777777" w:rsidR="00DE01F8" w:rsidRPr="00F17087" w:rsidRDefault="002D5C8E">
      <w:pPr>
        <w:suppressAutoHyphens/>
        <w:ind w:left="142" w:hanging="142"/>
        <w:rPr>
          <w:sz w:val="22"/>
          <w:szCs w:val="22"/>
        </w:rPr>
      </w:pPr>
      <w:r w:rsidRPr="00F17087">
        <w:rPr>
          <w:b/>
          <w:sz w:val="22"/>
          <w:szCs w:val="22"/>
        </w:rPr>
        <w:t>Atidžiai perskaitykite visą šį lapelį, prieš pradėdami vartoti vaistą, nes jame pateikiama Jums svarbi informacija.</w:t>
      </w:r>
    </w:p>
    <w:p w14:paraId="02389EB6" w14:textId="77777777" w:rsidR="00DE01F8" w:rsidRPr="00F17087" w:rsidRDefault="002D5C8E">
      <w:pPr>
        <w:tabs>
          <w:tab w:val="left" w:pos="567"/>
        </w:tabs>
        <w:spacing w:line="260" w:lineRule="exact"/>
        <w:ind w:left="567" w:right="-2" w:hanging="567"/>
        <w:rPr>
          <w:sz w:val="22"/>
          <w:szCs w:val="22"/>
        </w:rPr>
      </w:pPr>
      <w:r w:rsidRPr="00F17087">
        <w:rPr>
          <w:sz w:val="22"/>
          <w:szCs w:val="22"/>
        </w:rPr>
        <w:t>-</w:t>
      </w:r>
      <w:r w:rsidRPr="00F17087">
        <w:rPr>
          <w:sz w:val="22"/>
          <w:szCs w:val="22"/>
        </w:rPr>
        <w:tab/>
        <w:t xml:space="preserve">Neišmeskite šio lapelio, nes vėl gali prireikti jį perskaityti. </w:t>
      </w:r>
    </w:p>
    <w:p w14:paraId="512D69B5" w14:textId="77777777" w:rsidR="00DE01F8" w:rsidRPr="00F17087" w:rsidRDefault="002D5C8E">
      <w:pPr>
        <w:tabs>
          <w:tab w:val="left" w:pos="567"/>
        </w:tabs>
        <w:spacing w:line="260" w:lineRule="exact"/>
        <w:ind w:left="567" w:right="-2" w:hanging="567"/>
        <w:rPr>
          <w:sz w:val="22"/>
          <w:szCs w:val="22"/>
        </w:rPr>
      </w:pPr>
      <w:r w:rsidRPr="00F17087">
        <w:rPr>
          <w:sz w:val="22"/>
          <w:szCs w:val="22"/>
        </w:rPr>
        <w:t>-</w:t>
      </w:r>
      <w:r w:rsidRPr="00F17087">
        <w:rPr>
          <w:sz w:val="22"/>
          <w:szCs w:val="22"/>
        </w:rPr>
        <w:tab/>
        <w:t xml:space="preserve">Jeigu kiltų </w:t>
      </w:r>
      <w:r w:rsidR="00E842A6" w:rsidRPr="00F17087">
        <w:rPr>
          <w:sz w:val="22"/>
          <w:szCs w:val="22"/>
        </w:rPr>
        <w:t>daugiau klausimų, kreipkitės į gydytoją arba vaistininką</w:t>
      </w:r>
      <w:r w:rsidRPr="00F17087">
        <w:rPr>
          <w:sz w:val="22"/>
          <w:szCs w:val="22"/>
        </w:rPr>
        <w:t>.</w:t>
      </w:r>
    </w:p>
    <w:p w14:paraId="563D2A6F" w14:textId="77777777" w:rsidR="00DE01F8" w:rsidRPr="00F17087" w:rsidRDefault="00E842A6">
      <w:pPr>
        <w:tabs>
          <w:tab w:val="left" w:pos="567"/>
        </w:tabs>
        <w:ind w:left="567" w:right="-2" w:hanging="567"/>
        <w:rPr>
          <w:sz w:val="22"/>
          <w:szCs w:val="22"/>
        </w:rPr>
      </w:pPr>
      <w:r w:rsidRPr="00F17087">
        <w:rPr>
          <w:sz w:val="22"/>
          <w:szCs w:val="22"/>
        </w:rPr>
        <w:t>-</w:t>
      </w:r>
      <w:r w:rsidRPr="00F17087">
        <w:rPr>
          <w:sz w:val="22"/>
          <w:szCs w:val="22"/>
        </w:rPr>
        <w:tab/>
      </w:r>
      <w:r w:rsidR="002D5C8E" w:rsidRPr="00F17087">
        <w:rPr>
          <w:sz w:val="22"/>
          <w:szCs w:val="22"/>
        </w:rPr>
        <w:t>Šis vaistas skirtas tik Jums, todėl kitiems žmonėms jo duoti negalima. Vaistas gali jiems pakenkti (net tiems, kurių ligos požym</w:t>
      </w:r>
      <w:r w:rsidRPr="00F17087">
        <w:rPr>
          <w:sz w:val="22"/>
          <w:szCs w:val="22"/>
        </w:rPr>
        <w:t>iai yra tokie patys kaip Jūsų).</w:t>
      </w:r>
      <w:r w:rsidR="002D5C8E" w:rsidRPr="00F17087">
        <w:rPr>
          <w:color w:val="008000"/>
          <w:sz w:val="22"/>
          <w:szCs w:val="22"/>
        </w:rPr>
        <w:t xml:space="preserve"> </w:t>
      </w:r>
    </w:p>
    <w:p w14:paraId="0391C177" w14:textId="77777777" w:rsidR="00DE01F8" w:rsidRPr="00F17087" w:rsidRDefault="002D5C8E">
      <w:pPr>
        <w:tabs>
          <w:tab w:val="left" w:pos="567"/>
        </w:tabs>
        <w:spacing w:line="260" w:lineRule="exact"/>
        <w:ind w:left="567" w:hanging="567"/>
        <w:rPr>
          <w:sz w:val="22"/>
          <w:szCs w:val="22"/>
        </w:rPr>
      </w:pPr>
      <w:r w:rsidRPr="00F17087">
        <w:rPr>
          <w:sz w:val="22"/>
          <w:szCs w:val="22"/>
        </w:rPr>
        <w:t>-</w:t>
      </w:r>
      <w:r w:rsidRPr="00F17087">
        <w:rPr>
          <w:sz w:val="22"/>
          <w:szCs w:val="22"/>
        </w:rPr>
        <w:tab/>
        <w:t>Jeigu pasireiškė šalutinis poveikis (net jeigu jis šiame lapelyje nenurody</w:t>
      </w:r>
      <w:r w:rsidR="00E842A6" w:rsidRPr="00F17087">
        <w:rPr>
          <w:sz w:val="22"/>
          <w:szCs w:val="22"/>
        </w:rPr>
        <w:t xml:space="preserve">tas), kreipkitės į gydytoją </w:t>
      </w:r>
      <w:r w:rsidRPr="00F17087">
        <w:rPr>
          <w:sz w:val="22"/>
          <w:szCs w:val="22"/>
        </w:rPr>
        <w:t>arba</w:t>
      </w:r>
      <w:r w:rsidR="00E842A6" w:rsidRPr="00F17087">
        <w:rPr>
          <w:sz w:val="22"/>
          <w:szCs w:val="22"/>
        </w:rPr>
        <w:t xml:space="preserve"> </w:t>
      </w:r>
      <w:r w:rsidRPr="00F17087">
        <w:rPr>
          <w:sz w:val="22"/>
          <w:szCs w:val="22"/>
        </w:rPr>
        <w:t>vaistininką</w:t>
      </w:r>
      <w:r w:rsidR="00E842A6" w:rsidRPr="00F17087">
        <w:rPr>
          <w:sz w:val="22"/>
          <w:szCs w:val="22"/>
        </w:rPr>
        <w:t>. Žr. 4 skyrių.</w:t>
      </w:r>
    </w:p>
    <w:p w14:paraId="09B79D3E" w14:textId="77777777" w:rsidR="00DE01F8" w:rsidRPr="00F17087" w:rsidRDefault="00DE01F8">
      <w:pPr>
        <w:ind w:right="-2"/>
        <w:rPr>
          <w:sz w:val="22"/>
          <w:szCs w:val="22"/>
        </w:rPr>
      </w:pPr>
    </w:p>
    <w:p w14:paraId="6418110A" w14:textId="77777777" w:rsidR="00DE01F8" w:rsidRPr="00F17087" w:rsidRDefault="00DE01F8">
      <w:pPr>
        <w:ind w:right="-2"/>
        <w:rPr>
          <w:sz w:val="22"/>
          <w:szCs w:val="22"/>
        </w:rPr>
      </w:pPr>
    </w:p>
    <w:p w14:paraId="0A528B59" w14:textId="25A29179"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Apie ką rašoma šiame lapelyje?</w:t>
      </w:r>
      <w:r w:rsidR="00274C2D">
        <w:rPr>
          <w:b/>
          <w:bCs/>
          <w:sz w:val="22"/>
          <w:szCs w:val="22"/>
          <w:lang w:eastAsia="x-none"/>
        </w:rPr>
        <w:fldChar w:fldCharType="begin"/>
      </w:r>
      <w:r w:rsidR="00274C2D">
        <w:rPr>
          <w:b/>
          <w:bCs/>
          <w:sz w:val="22"/>
          <w:szCs w:val="22"/>
          <w:lang w:eastAsia="x-none"/>
        </w:rPr>
        <w:instrText xml:space="preserve"> DOCVARIABLE vault_nd_fcf1fa86-1404-47a9-b711-1edc6d13a501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1BB8793A" w14:textId="77777777" w:rsidR="00DE01F8" w:rsidRPr="00F17087" w:rsidRDefault="00DE01F8">
      <w:pPr>
        <w:numPr>
          <w:ilvl w:val="12"/>
          <w:numId w:val="0"/>
        </w:numPr>
        <w:ind w:left="284" w:right="-2"/>
        <w:rPr>
          <w:sz w:val="22"/>
          <w:szCs w:val="22"/>
        </w:rPr>
      </w:pPr>
    </w:p>
    <w:p w14:paraId="0F0F59C6" w14:textId="77777777" w:rsidR="00DE01F8" w:rsidRPr="00F17087" w:rsidRDefault="002D5C8E">
      <w:pPr>
        <w:numPr>
          <w:ilvl w:val="12"/>
          <w:numId w:val="0"/>
        </w:numPr>
        <w:tabs>
          <w:tab w:val="left" w:pos="709"/>
        </w:tabs>
        <w:ind w:right="-2"/>
        <w:rPr>
          <w:sz w:val="22"/>
          <w:szCs w:val="22"/>
        </w:rPr>
      </w:pPr>
      <w:r w:rsidRPr="00F17087">
        <w:rPr>
          <w:sz w:val="22"/>
          <w:szCs w:val="22"/>
        </w:rPr>
        <w:t>1.</w:t>
      </w:r>
      <w:r w:rsidRPr="00F17087">
        <w:rPr>
          <w:sz w:val="22"/>
          <w:szCs w:val="22"/>
        </w:rPr>
        <w:tab/>
        <w:t xml:space="preserve">Kas yra </w:t>
      </w:r>
      <w:proofErr w:type="spellStart"/>
      <w:r w:rsidR="000F6D4E" w:rsidRPr="00F17087">
        <w:rPr>
          <w:sz w:val="22"/>
          <w:szCs w:val="22"/>
        </w:rPr>
        <w:t>Ticagrelor</w:t>
      </w:r>
      <w:proofErr w:type="spellEnd"/>
      <w:r w:rsidR="000F6D4E" w:rsidRPr="00F17087">
        <w:rPr>
          <w:sz w:val="22"/>
          <w:szCs w:val="22"/>
        </w:rPr>
        <w:t xml:space="preserve"> </w:t>
      </w:r>
      <w:proofErr w:type="spellStart"/>
      <w:r w:rsidR="000F6D4E" w:rsidRPr="00F17087">
        <w:rPr>
          <w:sz w:val="22"/>
          <w:szCs w:val="22"/>
        </w:rPr>
        <w:t>Teva</w:t>
      </w:r>
      <w:proofErr w:type="spellEnd"/>
      <w:r w:rsidRPr="00F17087">
        <w:rPr>
          <w:sz w:val="22"/>
          <w:szCs w:val="22"/>
        </w:rPr>
        <w:t xml:space="preserve"> ir kam jis vartojamas </w:t>
      </w:r>
    </w:p>
    <w:p w14:paraId="5AF3C124" w14:textId="77777777" w:rsidR="00DE01F8" w:rsidRPr="00F17087" w:rsidRDefault="002D5C8E">
      <w:pPr>
        <w:numPr>
          <w:ilvl w:val="12"/>
          <w:numId w:val="0"/>
        </w:numPr>
        <w:tabs>
          <w:tab w:val="left" w:pos="709"/>
        </w:tabs>
        <w:ind w:right="-2"/>
        <w:rPr>
          <w:sz w:val="22"/>
          <w:szCs w:val="22"/>
        </w:rPr>
      </w:pPr>
      <w:r w:rsidRPr="00F17087">
        <w:rPr>
          <w:sz w:val="22"/>
          <w:szCs w:val="22"/>
        </w:rPr>
        <w:t>2.</w:t>
      </w:r>
      <w:r w:rsidRPr="00F17087">
        <w:rPr>
          <w:sz w:val="22"/>
          <w:szCs w:val="22"/>
        </w:rPr>
        <w:tab/>
        <w:t xml:space="preserve">Kas žinotina prieš vartojant </w:t>
      </w:r>
      <w:proofErr w:type="spellStart"/>
      <w:r w:rsidR="000F6D4E" w:rsidRPr="00F17087">
        <w:rPr>
          <w:sz w:val="22"/>
          <w:szCs w:val="22"/>
        </w:rPr>
        <w:t>Ticagrelor</w:t>
      </w:r>
      <w:proofErr w:type="spellEnd"/>
      <w:r w:rsidR="000F6D4E" w:rsidRPr="00F17087">
        <w:rPr>
          <w:sz w:val="22"/>
          <w:szCs w:val="22"/>
        </w:rPr>
        <w:t xml:space="preserve"> </w:t>
      </w:r>
      <w:proofErr w:type="spellStart"/>
      <w:r w:rsidR="000F6D4E" w:rsidRPr="00F17087">
        <w:rPr>
          <w:sz w:val="22"/>
          <w:szCs w:val="22"/>
        </w:rPr>
        <w:t>Teva</w:t>
      </w:r>
      <w:proofErr w:type="spellEnd"/>
      <w:r w:rsidRPr="00F17087">
        <w:rPr>
          <w:sz w:val="22"/>
          <w:szCs w:val="22"/>
        </w:rPr>
        <w:t xml:space="preserve">  </w:t>
      </w:r>
    </w:p>
    <w:p w14:paraId="54457577" w14:textId="77777777" w:rsidR="00DE01F8" w:rsidRPr="00F17087" w:rsidRDefault="002D5C8E">
      <w:pPr>
        <w:numPr>
          <w:ilvl w:val="12"/>
          <w:numId w:val="0"/>
        </w:numPr>
        <w:tabs>
          <w:tab w:val="left" w:pos="709"/>
        </w:tabs>
        <w:ind w:right="-2"/>
        <w:rPr>
          <w:sz w:val="22"/>
          <w:szCs w:val="22"/>
        </w:rPr>
      </w:pPr>
      <w:r w:rsidRPr="00F17087">
        <w:rPr>
          <w:sz w:val="22"/>
          <w:szCs w:val="22"/>
        </w:rPr>
        <w:t>3.</w:t>
      </w:r>
      <w:r w:rsidRPr="00F17087">
        <w:rPr>
          <w:sz w:val="22"/>
          <w:szCs w:val="22"/>
        </w:rPr>
        <w:tab/>
        <w:t xml:space="preserve">Kaip vartoti </w:t>
      </w:r>
      <w:proofErr w:type="spellStart"/>
      <w:r w:rsidR="000F6D4E" w:rsidRPr="00F17087">
        <w:rPr>
          <w:sz w:val="22"/>
          <w:szCs w:val="22"/>
        </w:rPr>
        <w:t>Ticagrelor</w:t>
      </w:r>
      <w:proofErr w:type="spellEnd"/>
      <w:r w:rsidR="000F6D4E" w:rsidRPr="00F17087">
        <w:rPr>
          <w:sz w:val="22"/>
          <w:szCs w:val="22"/>
        </w:rPr>
        <w:t xml:space="preserve"> </w:t>
      </w:r>
      <w:proofErr w:type="spellStart"/>
      <w:r w:rsidR="000F6D4E" w:rsidRPr="00F17087">
        <w:rPr>
          <w:sz w:val="22"/>
          <w:szCs w:val="22"/>
        </w:rPr>
        <w:t>Teva</w:t>
      </w:r>
      <w:proofErr w:type="spellEnd"/>
      <w:r w:rsidRPr="00F17087">
        <w:rPr>
          <w:sz w:val="22"/>
          <w:szCs w:val="22"/>
        </w:rPr>
        <w:t xml:space="preserve"> </w:t>
      </w:r>
    </w:p>
    <w:p w14:paraId="07B84BF2" w14:textId="77777777" w:rsidR="00DE01F8" w:rsidRPr="00F17087" w:rsidRDefault="002D5C8E">
      <w:pPr>
        <w:numPr>
          <w:ilvl w:val="12"/>
          <w:numId w:val="0"/>
        </w:numPr>
        <w:tabs>
          <w:tab w:val="left" w:pos="709"/>
        </w:tabs>
        <w:ind w:right="-2"/>
        <w:rPr>
          <w:sz w:val="22"/>
          <w:szCs w:val="22"/>
        </w:rPr>
      </w:pPr>
      <w:r w:rsidRPr="00F17087">
        <w:rPr>
          <w:sz w:val="22"/>
          <w:szCs w:val="22"/>
        </w:rPr>
        <w:t>4.</w:t>
      </w:r>
      <w:r w:rsidRPr="00F17087">
        <w:rPr>
          <w:sz w:val="22"/>
          <w:szCs w:val="22"/>
        </w:rPr>
        <w:tab/>
        <w:t xml:space="preserve">Galimas šalutinis poveikis </w:t>
      </w:r>
    </w:p>
    <w:p w14:paraId="4446441A" w14:textId="77777777" w:rsidR="00DE01F8" w:rsidRPr="00F17087" w:rsidRDefault="002D5C8E">
      <w:pPr>
        <w:numPr>
          <w:ilvl w:val="12"/>
          <w:numId w:val="0"/>
        </w:numPr>
        <w:tabs>
          <w:tab w:val="left" w:pos="709"/>
        </w:tabs>
        <w:ind w:right="-2"/>
        <w:rPr>
          <w:sz w:val="22"/>
          <w:szCs w:val="22"/>
        </w:rPr>
      </w:pPr>
      <w:r w:rsidRPr="00F17087">
        <w:rPr>
          <w:sz w:val="22"/>
          <w:szCs w:val="22"/>
        </w:rPr>
        <w:t>5.</w:t>
      </w:r>
      <w:r w:rsidRPr="00F17087">
        <w:rPr>
          <w:sz w:val="22"/>
          <w:szCs w:val="22"/>
        </w:rPr>
        <w:tab/>
        <w:t xml:space="preserve">Kaip laikyti </w:t>
      </w:r>
      <w:proofErr w:type="spellStart"/>
      <w:r w:rsidR="000F6D4E" w:rsidRPr="00F17087">
        <w:rPr>
          <w:sz w:val="22"/>
          <w:szCs w:val="22"/>
        </w:rPr>
        <w:t>Ticagrelor</w:t>
      </w:r>
      <w:proofErr w:type="spellEnd"/>
      <w:r w:rsidR="000F6D4E" w:rsidRPr="00F17087">
        <w:rPr>
          <w:sz w:val="22"/>
          <w:szCs w:val="22"/>
        </w:rPr>
        <w:t xml:space="preserve"> </w:t>
      </w:r>
      <w:proofErr w:type="spellStart"/>
      <w:r w:rsidR="000F6D4E" w:rsidRPr="00F17087">
        <w:rPr>
          <w:sz w:val="22"/>
          <w:szCs w:val="22"/>
        </w:rPr>
        <w:t>Teva</w:t>
      </w:r>
      <w:proofErr w:type="spellEnd"/>
      <w:r w:rsidRPr="00F17087">
        <w:rPr>
          <w:sz w:val="22"/>
          <w:szCs w:val="22"/>
        </w:rPr>
        <w:t xml:space="preserve"> </w:t>
      </w:r>
    </w:p>
    <w:p w14:paraId="56AF7455" w14:textId="77777777" w:rsidR="00DE01F8" w:rsidRPr="00F17087" w:rsidRDefault="002D5C8E">
      <w:pPr>
        <w:numPr>
          <w:ilvl w:val="12"/>
          <w:numId w:val="0"/>
        </w:numPr>
        <w:tabs>
          <w:tab w:val="left" w:pos="709"/>
        </w:tabs>
        <w:ind w:right="-2"/>
        <w:rPr>
          <w:sz w:val="22"/>
          <w:szCs w:val="22"/>
        </w:rPr>
      </w:pPr>
      <w:r w:rsidRPr="00F17087">
        <w:rPr>
          <w:sz w:val="22"/>
          <w:szCs w:val="22"/>
        </w:rPr>
        <w:t>6.</w:t>
      </w:r>
      <w:r w:rsidRPr="00F17087">
        <w:rPr>
          <w:sz w:val="22"/>
          <w:szCs w:val="22"/>
        </w:rPr>
        <w:tab/>
        <w:t>Pakuotės turinys ir kita informacija</w:t>
      </w:r>
    </w:p>
    <w:p w14:paraId="240EC762" w14:textId="77777777" w:rsidR="00DE01F8" w:rsidRPr="00F17087" w:rsidRDefault="00DE01F8">
      <w:pPr>
        <w:numPr>
          <w:ilvl w:val="12"/>
          <w:numId w:val="0"/>
        </w:numPr>
        <w:ind w:right="-2"/>
        <w:rPr>
          <w:sz w:val="22"/>
          <w:szCs w:val="22"/>
        </w:rPr>
      </w:pPr>
    </w:p>
    <w:p w14:paraId="6603C0A8" w14:textId="77777777" w:rsidR="00DE01F8" w:rsidRPr="00F17087" w:rsidRDefault="00DE01F8">
      <w:pPr>
        <w:numPr>
          <w:ilvl w:val="12"/>
          <w:numId w:val="0"/>
        </w:numPr>
        <w:ind w:right="-2"/>
        <w:rPr>
          <w:sz w:val="22"/>
          <w:szCs w:val="22"/>
        </w:rPr>
      </w:pPr>
    </w:p>
    <w:p w14:paraId="3902E6DE" w14:textId="66CB881C"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1.</w:t>
      </w:r>
      <w:r w:rsidRPr="00F17087">
        <w:rPr>
          <w:b/>
          <w:bCs/>
          <w:sz w:val="22"/>
          <w:szCs w:val="22"/>
          <w:lang w:eastAsia="x-none"/>
        </w:rPr>
        <w:tab/>
        <w:t xml:space="preserve">Kas yra </w:t>
      </w:r>
      <w:proofErr w:type="spellStart"/>
      <w:r w:rsidR="000F6D4E" w:rsidRPr="00F17087">
        <w:rPr>
          <w:b/>
          <w:sz w:val="22"/>
          <w:szCs w:val="22"/>
        </w:rPr>
        <w:t>Ticagrelor</w:t>
      </w:r>
      <w:proofErr w:type="spellEnd"/>
      <w:r w:rsidR="000F6D4E" w:rsidRPr="00F17087">
        <w:rPr>
          <w:b/>
          <w:sz w:val="22"/>
          <w:szCs w:val="22"/>
        </w:rPr>
        <w:t xml:space="preserve"> </w:t>
      </w:r>
      <w:proofErr w:type="spellStart"/>
      <w:r w:rsidR="000F6D4E" w:rsidRPr="00F17087">
        <w:rPr>
          <w:b/>
          <w:sz w:val="22"/>
          <w:szCs w:val="22"/>
        </w:rPr>
        <w:t>Teva</w:t>
      </w:r>
      <w:proofErr w:type="spellEnd"/>
      <w:r w:rsidR="000F6D4E" w:rsidRPr="00F17087">
        <w:rPr>
          <w:b/>
          <w:sz w:val="22"/>
          <w:szCs w:val="22"/>
        </w:rPr>
        <w:t xml:space="preserve"> </w:t>
      </w:r>
      <w:r w:rsidRPr="00F17087">
        <w:rPr>
          <w:b/>
          <w:bCs/>
          <w:sz w:val="22"/>
          <w:szCs w:val="22"/>
          <w:lang w:eastAsia="x-none"/>
        </w:rPr>
        <w:t>ir kam jis vartojamas</w:t>
      </w:r>
      <w:r w:rsidR="00274C2D">
        <w:rPr>
          <w:b/>
          <w:bCs/>
          <w:sz w:val="22"/>
          <w:szCs w:val="22"/>
          <w:lang w:eastAsia="x-none"/>
        </w:rPr>
        <w:fldChar w:fldCharType="begin"/>
      </w:r>
      <w:r w:rsidR="00274C2D">
        <w:rPr>
          <w:b/>
          <w:bCs/>
          <w:sz w:val="22"/>
          <w:szCs w:val="22"/>
          <w:lang w:eastAsia="x-none"/>
        </w:rPr>
        <w:instrText xml:space="preserve"> DOCVARIABLE vault_nd_4e922463-9b9a-49fc-ba7b-64a9f7e0312c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3F5F9376" w14:textId="77777777" w:rsidR="00DE01F8" w:rsidRPr="00F17087" w:rsidRDefault="00DE01F8">
      <w:pPr>
        <w:numPr>
          <w:ilvl w:val="12"/>
          <w:numId w:val="0"/>
        </w:numPr>
        <w:ind w:right="-2"/>
        <w:rPr>
          <w:sz w:val="22"/>
          <w:szCs w:val="22"/>
        </w:rPr>
      </w:pPr>
    </w:p>
    <w:p w14:paraId="50A8F447" w14:textId="77777777" w:rsidR="000F6D4E" w:rsidRPr="00F17087" w:rsidRDefault="000F6D4E" w:rsidP="000F6D4E">
      <w:pPr>
        <w:ind w:right="-2"/>
        <w:rPr>
          <w:b/>
          <w:sz w:val="22"/>
          <w:szCs w:val="22"/>
        </w:rPr>
      </w:pPr>
      <w:r w:rsidRPr="00F17087">
        <w:rPr>
          <w:b/>
          <w:sz w:val="22"/>
          <w:szCs w:val="22"/>
        </w:rPr>
        <w:t xml:space="preserve">Kas yra </w:t>
      </w:r>
      <w:proofErr w:type="spellStart"/>
      <w:r w:rsidR="0026331D" w:rsidRPr="00F17087">
        <w:rPr>
          <w:b/>
          <w:sz w:val="22"/>
          <w:szCs w:val="22"/>
        </w:rPr>
        <w:t>Ticagrelor</w:t>
      </w:r>
      <w:proofErr w:type="spellEnd"/>
      <w:r w:rsidR="0026331D" w:rsidRPr="00F17087">
        <w:rPr>
          <w:b/>
          <w:sz w:val="22"/>
          <w:szCs w:val="22"/>
        </w:rPr>
        <w:t xml:space="preserve"> </w:t>
      </w:r>
      <w:proofErr w:type="spellStart"/>
      <w:r w:rsidR="0026331D" w:rsidRPr="00F17087">
        <w:rPr>
          <w:b/>
          <w:sz w:val="22"/>
          <w:szCs w:val="22"/>
        </w:rPr>
        <w:t>Teva</w:t>
      </w:r>
      <w:proofErr w:type="spellEnd"/>
      <w:r w:rsidRPr="00F17087">
        <w:rPr>
          <w:b/>
          <w:sz w:val="22"/>
          <w:szCs w:val="22"/>
        </w:rPr>
        <w:t>?</w:t>
      </w:r>
    </w:p>
    <w:p w14:paraId="7CB01C89" w14:textId="77777777" w:rsidR="000F6D4E" w:rsidRPr="00F17087" w:rsidRDefault="0026331D" w:rsidP="000F6D4E">
      <w:pPr>
        <w:ind w:right="-2"/>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000F6D4E" w:rsidRPr="00F17087">
        <w:rPr>
          <w:sz w:val="22"/>
          <w:szCs w:val="22"/>
        </w:rPr>
        <w:t xml:space="preserve"> sudėtyje yra veikliosios medžiagos, vadinamos </w:t>
      </w:r>
      <w:proofErr w:type="spellStart"/>
      <w:r w:rsidR="000F6D4E" w:rsidRPr="00F17087">
        <w:rPr>
          <w:sz w:val="22"/>
          <w:szCs w:val="22"/>
        </w:rPr>
        <w:t>tikagreloru</w:t>
      </w:r>
      <w:proofErr w:type="spellEnd"/>
      <w:r w:rsidR="000F6D4E" w:rsidRPr="00F17087">
        <w:rPr>
          <w:sz w:val="22"/>
          <w:szCs w:val="22"/>
        </w:rPr>
        <w:t>. Ji priklauso taip vadinamiems</w:t>
      </w:r>
      <w:r w:rsidRPr="00F17087">
        <w:rPr>
          <w:sz w:val="22"/>
          <w:szCs w:val="22"/>
        </w:rPr>
        <w:t xml:space="preserve"> </w:t>
      </w:r>
      <w:proofErr w:type="spellStart"/>
      <w:r w:rsidR="000F6D4E" w:rsidRPr="00F17087">
        <w:rPr>
          <w:sz w:val="22"/>
          <w:szCs w:val="22"/>
        </w:rPr>
        <w:t>antitrombocitiniams</w:t>
      </w:r>
      <w:proofErr w:type="spellEnd"/>
      <w:r w:rsidR="000F6D4E" w:rsidRPr="00F17087">
        <w:rPr>
          <w:sz w:val="22"/>
          <w:szCs w:val="22"/>
        </w:rPr>
        <w:t xml:space="preserve"> vaistams.</w:t>
      </w:r>
    </w:p>
    <w:p w14:paraId="0B439E52" w14:textId="77777777" w:rsidR="0026331D" w:rsidRPr="00F17087" w:rsidRDefault="0026331D" w:rsidP="000F6D4E">
      <w:pPr>
        <w:ind w:right="-2"/>
        <w:rPr>
          <w:sz w:val="22"/>
          <w:szCs w:val="22"/>
        </w:rPr>
      </w:pPr>
    </w:p>
    <w:p w14:paraId="3C1D6EA8" w14:textId="77777777" w:rsidR="000F6D4E" w:rsidRPr="00F17087" w:rsidRDefault="000F6D4E" w:rsidP="000F6D4E">
      <w:pPr>
        <w:ind w:right="-2"/>
        <w:rPr>
          <w:b/>
          <w:sz w:val="22"/>
          <w:szCs w:val="22"/>
        </w:rPr>
      </w:pPr>
      <w:r w:rsidRPr="00F17087">
        <w:rPr>
          <w:b/>
          <w:sz w:val="22"/>
          <w:szCs w:val="22"/>
        </w:rPr>
        <w:t xml:space="preserve">Kam vartojamas </w:t>
      </w:r>
      <w:proofErr w:type="spellStart"/>
      <w:r w:rsidR="0026331D" w:rsidRPr="00F17087">
        <w:rPr>
          <w:b/>
          <w:sz w:val="22"/>
          <w:szCs w:val="22"/>
        </w:rPr>
        <w:t>Ticagrelor</w:t>
      </w:r>
      <w:proofErr w:type="spellEnd"/>
      <w:r w:rsidR="0026331D" w:rsidRPr="00F17087">
        <w:rPr>
          <w:b/>
          <w:sz w:val="22"/>
          <w:szCs w:val="22"/>
        </w:rPr>
        <w:t xml:space="preserve"> </w:t>
      </w:r>
      <w:proofErr w:type="spellStart"/>
      <w:r w:rsidR="0026331D" w:rsidRPr="00F17087">
        <w:rPr>
          <w:b/>
          <w:sz w:val="22"/>
          <w:szCs w:val="22"/>
        </w:rPr>
        <w:t>Teva</w:t>
      </w:r>
      <w:proofErr w:type="spellEnd"/>
      <w:r w:rsidRPr="00F17087">
        <w:rPr>
          <w:b/>
          <w:sz w:val="22"/>
          <w:szCs w:val="22"/>
        </w:rPr>
        <w:t>?</w:t>
      </w:r>
    </w:p>
    <w:p w14:paraId="502AE5B7" w14:textId="77777777" w:rsidR="0007470A" w:rsidRPr="00F17087" w:rsidRDefault="0026331D" w:rsidP="000F6D4E">
      <w:pPr>
        <w:ind w:right="-2"/>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000F6D4E" w:rsidRPr="00F17087">
        <w:rPr>
          <w:sz w:val="22"/>
          <w:szCs w:val="22"/>
        </w:rPr>
        <w:t xml:space="preserve"> tinka </w:t>
      </w:r>
      <w:r w:rsidRPr="00F17087">
        <w:rPr>
          <w:sz w:val="22"/>
          <w:szCs w:val="22"/>
        </w:rPr>
        <w:t xml:space="preserve">vartoti </w:t>
      </w:r>
      <w:r w:rsidR="000F6D4E" w:rsidRPr="00F17087">
        <w:rPr>
          <w:sz w:val="22"/>
          <w:szCs w:val="22"/>
        </w:rPr>
        <w:t>tik suaugusiems žmonėms kartu su kitu tromboci</w:t>
      </w:r>
      <w:r w:rsidR="0028080A" w:rsidRPr="00F17087">
        <w:rPr>
          <w:sz w:val="22"/>
          <w:szCs w:val="22"/>
        </w:rPr>
        <w:t xml:space="preserve">tų funkciją slopinančiu vaistu </w:t>
      </w:r>
      <w:proofErr w:type="spellStart"/>
      <w:r w:rsidR="000F6D4E" w:rsidRPr="00F17087">
        <w:rPr>
          <w:sz w:val="22"/>
          <w:szCs w:val="22"/>
        </w:rPr>
        <w:t>acetilsalicilo</w:t>
      </w:r>
      <w:proofErr w:type="spellEnd"/>
      <w:r w:rsidR="000F6D4E" w:rsidRPr="00F17087">
        <w:rPr>
          <w:sz w:val="22"/>
          <w:szCs w:val="22"/>
        </w:rPr>
        <w:t xml:space="preserve"> rūgštimi</w:t>
      </w:r>
      <w:r w:rsidRPr="00F17087">
        <w:rPr>
          <w:sz w:val="22"/>
          <w:szCs w:val="22"/>
        </w:rPr>
        <w:t xml:space="preserve"> (kitu </w:t>
      </w:r>
      <w:proofErr w:type="spellStart"/>
      <w:r w:rsidRPr="00F17087">
        <w:rPr>
          <w:sz w:val="22"/>
          <w:szCs w:val="22"/>
        </w:rPr>
        <w:t>antitrombocitiniu</w:t>
      </w:r>
      <w:proofErr w:type="spellEnd"/>
      <w:r w:rsidRPr="00F17087">
        <w:rPr>
          <w:sz w:val="22"/>
          <w:szCs w:val="22"/>
        </w:rPr>
        <w:t xml:space="preserve"> vaistu)</w:t>
      </w:r>
      <w:r w:rsidR="000F6D4E" w:rsidRPr="00F17087">
        <w:rPr>
          <w:sz w:val="22"/>
          <w:szCs w:val="22"/>
        </w:rPr>
        <w:t>. Šis vaistas Jums paskirtas dėl</w:t>
      </w:r>
      <w:r w:rsidR="0007470A" w:rsidRPr="00F17087">
        <w:rPr>
          <w:sz w:val="22"/>
          <w:szCs w:val="22"/>
        </w:rPr>
        <w:t>:</w:t>
      </w:r>
    </w:p>
    <w:p w14:paraId="18BB90A6" w14:textId="77777777" w:rsidR="000F6D4E" w:rsidRPr="00F17087" w:rsidRDefault="004D7371" w:rsidP="0007470A">
      <w:pPr>
        <w:pStyle w:val="Sraopastraipa"/>
        <w:numPr>
          <w:ilvl w:val="0"/>
          <w:numId w:val="9"/>
        </w:numPr>
        <w:ind w:left="567" w:right="-2" w:hanging="567"/>
        <w:rPr>
          <w:sz w:val="22"/>
          <w:szCs w:val="22"/>
        </w:rPr>
      </w:pPr>
      <w:r>
        <w:rPr>
          <w:sz w:val="22"/>
          <w:szCs w:val="22"/>
        </w:rPr>
        <w:t>patirto</w:t>
      </w:r>
      <w:r w:rsidR="0007470A" w:rsidRPr="00F17087">
        <w:rPr>
          <w:sz w:val="22"/>
          <w:szCs w:val="22"/>
        </w:rPr>
        <w:t xml:space="preserve"> širdies priepuolio;</w:t>
      </w:r>
    </w:p>
    <w:p w14:paraId="6EA8EABF" w14:textId="77777777" w:rsidR="0007470A" w:rsidRPr="00F17087" w:rsidRDefault="0007470A" w:rsidP="0007470A">
      <w:pPr>
        <w:pStyle w:val="Sraopastraipa"/>
        <w:numPr>
          <w:ilvl w:val="0"/>
          <w:numId w:val="9"/>
        </w:numPr>
        <w:ind w:left="567" w:right="-2" w:hanging="567"/>
        <w:rPr>
          <w:sz w:val="22"/>
          <w:szCs w:val="22"/>
        </w:rPr>
      </w:pPr>
      <w:r w:rsidRPr="00F17087">
        <w:rPr>
          <w:sz w:val="22"/>
          <w:szCs w:val="22"/>
        </w:rPr>
        <w:t>nestabilios krūtinės anginos (blogai kontroliuojama krūtinės angina arba krūtinės skausmas).</w:t>
      </w:r>
    </w:p>
    <w:p w14:paraId="6142954D" w14:textId="77777777" w:rsidR="000F6D4E" w:rsidRPr="00F17087" w:rsidRDefault="000F6D4E" w:rsidP="000F6D4E">
      <w:pPr>
        <w:ind w:right="-2"/>
        <w:rPr>
          <w:sz w:val="22"/>
          <w:szCs w:val="22"/>
        </w:rPr>
      </w:pPr>
      <w:r w:rsidRPr="00F17087">
        <w:rPr>
          <w:sz w:val="22"/>
          <w:szCs w:val="22"/>
        </w:rPr>
        <w:t>Šis vaistas mažina riziką patirti dar vieną širdies priepuolį, insultą ir mirti nuo širdies ar kraujagyslių</w:t>
      </w:r>
      <w:r w:rsidR="0007470A" w:rsidRPr="00F17087">
        <w:rPr>
          <w:sz w:val="22"/>
          <w:szCs w:val="22"/>
        </w:rPr>
        <w:t xml:space="preserve"> </w:t>
      </w:r>
      <w:r w:rsidRPr="00F17087">
        <w:rPr>
          <w:sz w:val="22"/>
          <w:szCs w:val="22"/>
        </w:rPr>
        <w:t>ligos.</w:t>
      </w:r>
    </w:p>
    <w:p w14:paraId="526684D0" w14:textId="77777777" w:rsidR="0007470A" w:rsidRPr="00F17087" w:rsidRDefault="0007470A" w:rsidP="000F6D4E">
      <w:pPr>
        <w:ind w:right="-2"/>
        <w:rPr>
          <w:sz w:val="22"/>
          <w:szCs w:val="22"/>
        </w:rPr>
      </w:pPr>
    </w:p>
    <w:p w14:paraId="4201F13C" w14:textId="77777777" w:rsidR="000F6D4E" w:rsidRPr="00F17087" w:rsidRDefault="000F6D4E" w:rsidP="000F6D4E">
      <w:pPr>
        <w:ind w:right="-2"/>
        <w:rPr>
          <w:b/>
          <w:sz w:val="22"/>
          <w:szCs w:val="22"/>
        </w:rPr>
      </w:pPr>
      <w:r w:rsidRPr="00F17087">
        <w:rPr>
          <w:b/>
          <w:sz w:val="22"/>
          <w:szCs w:val="22"/>
        </w:rPr>
        <w:t xml:space="preserve">Kaip veikia </w:t>
      </w:r>
      <w:proofErr w:type="spellStart"/>
      <w:r w:rsidR="0007470A" w:rsidRPr="00F17087">
        <w:rPr>
          <w:b/>
          <w:sz w:val="22"/>
          <w:szCs w:val="22"/>
        </w:rPr>
        <w:t>Ticagrelor</w:t>
      </w:r>
      <w:proofErr w:type="spellEnd"/>
      <w:r w:rsidR="0007470A" w:rsidRPr="00F17087">
        <w:rPr>
          <w:b/>
          <w:sz w:val="22"/>
          <w:szCs w:val="22"/>
        </w:rPr>
        <w:t xml:space="preserve"> </w:t>
      </w:r>
      <w:proofErr w:type="spellStart"/>
      <w:r w:rsidR="0007470A" w:rsidRPr="00F17087">
        <w:rPr>
          <w:b/>
          <w:sz w:val="22"/>
          <w:szCs w:val="22"/>
        </w:rPr>
        <w:t>Teva</w:t>
      </w:r>
      <w:proofErr w:type="spellEnd"/>
      <w:r w:rsidRPr="00F17087">
        <w:rPr>
          <w:b/>
          <w:sz w:val="22"/>
          <w:szCs w:val="22"/>
        </w:rPr>
        <w:t>?</w:t>
      </w:r>
    </w:p>
    <w:p w14:paraId="5F90642F" w14:textId="77777777" w:rsidR="000F6D4E" w:rsidRPr="00F17087" w:rsidRDefault="0007470A" w:rsidP="000F6D4E">
      <w:pPr>
        <w:ind w:right="-2"/>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000F6D4E" w:rsidRPr="00F17087">
        <w:rPr>
          <w:sz w:val="22"/>
          <w:szCs w:val="22"/>
        </w:rPr>
        <w:t xml:space="preserve"> veikia ląsteles, vadinamas „plokštelėmis“ (taip pat vadinamas trombocitais). Trombocitai yra</w:t>
      </w:r>
      <w:r w:rsidRPr="00F17087">
        <w:rPr>
          <w:sz w:val="22"/>
          <w:szCs w:val="22"/>
        </w:rPr>
        <w:t xml:space="preserve"> </w:t>
      </w:r>
      <w:r w:rsidR="000F6D4E" w:rsidRPr="00F17087">
        <w:rPr>
          <w:sz w:val="22"/>
          <w:szCs w:val="22"/>
        </w:rPr>
        <w:t>labai mažos kraujo ląstelės, kurios padeda stabdyti kraujavimą, sulipdamos viena su kita ir</w:t>
      </w:r>
      <w:r w:rsidRPr="00F17087">
        <w:rPr>
          <w:sz w:val="22"/>
          <w:szCs w:val="22"/>
        </w:rPr>
        <w:t xml:space="preserve"> </w:t>
      </w:r>
      <w:r w:rsidR="000F6D4E" w:rsidRPr="00F17087">
        <w:rPr>
          <w:sz w:val="22"/>
          <w:szCs w:val="22"/>
        </w:rPr>
        <w:t>užkimšdamos mažas skylutes įpjautose ar kitaip pažeistose kraujagyslėse.</w:t>
      </w:r>
    </w:p>
    <w:p w14:paraId="416053AA" w14:textId="77777777" w:rsidR="0007470A" w:rsidRPr="00F17087" w:rsidRDefault="0007470A" w:rsidP="000F6D4E">
      <w:pPr>
        <w:ind w:right="-2"/>
        <w:rPr>
          <w:sz w:val="22"/>
          <w:szCs w:val="22"/>
        </w:rPr>
      </w:pPr>
    </w:p>
    <w:p w14:paraId="27766C83" w14:textId="77777777" w:rsidR="000F6D4E" w:rsidRPr="00F17087" w:rsidRDefault="000F6D4E" w:rsidP="000F6D4E">
      <w:pPr>
        <w:ind w:right="-2"/>
        <w:rPr>
          <w:sz w:val="22"/>
          <w:szCs w:val="22"/>
        </w:rPr>
      </w:pPr>
      <w:r w:rsidRPr="00F17087">
        <w:rPr>
          <w:sz w:val="22"/>
          <w:szCs w:val="22"/>
        </w:rPr>
        <w:t>Deja, trombocitai taip pat gali sudaryti krešulių</w:t>
      </w:r>
      <w:r w:rsidR="000F34BD">
        <w:rPr>
          <w:sz w:val="22"/>
          <w:szCs w:val="22"/>
        </w:rPr>
        <w:t>,</w:t>
      </w:r>
      <w:r w:rsidRPr="00F17087">
        <w:rPr>
          <w:sz w:val="22"/>
          <w:szCs w:val="22"/>
        </w:rPr>
        <w:t xml:space="preserve"> pažeistų širdies ir smegenų kraujagyslių viduje. Tai</w:t>
      </w:r>
      <w:r w:rsidR="0007470A" w:rsidRPr="00F17087">
        <w:rPr>
          <w:sz w:val="22"/>
          <w:szCs w:val="22"/>
        </w:rPr>
        <w:t xml:space="preserve"> </w:t>
      </w:r>
      <w:r w:rsidRPr="00F17087">
        <w:rPr>
          <w:sz w:val="22"/>
          <w:szCs w:val="22"/>
        </w:rPr>
        <w:t>gali būti labai pavojinga, kadangi:</w:t>
      </w:r>
    </w:p>
    <w:p w14:paraId="052DA992" w14:textId="77777777" w:rsidR="000F6D4E" w:rsidRPr="00F17087" w:rsidRDefault="000F6D4E" w:rsidP="00B06E38">
      <w:pPr>
        <w:pStyle w:val="Sraopastraipa"/>
        <w:numPr>
          <w:ilvl w:val="0"/>
          <w:numId w:val="12"/>
        </w:numPr>
        <w:ind w:left="567" w:right="-2" w:hanging="567"/>
        <w:rPr>
          <w:sz w:val="22"/>
          <w:szCs w:val="22"/>
        </w:rPr>
      </w:pPr>
      <w:r w:rsidRPr="00F17087">
        <w:rPr>
          <w:sz w:val="22"/>
          <w:szCs w:val="22"/>
        </w:rPr>
        <w:t>krešulys gali visai užkirsti kelią kraujo tėkmei – tuomet gali ištikti širdies priepuolis (miokardo</w:t>
      </w:r>
      <w:r w:rsidR="0007470A" w:rsidRPr="00F17087">
        <w:rPr>
          <w:sz w:val="22"/>
          <w:szCs w:val="22"/>
        </w:rPr>
        <w:t xml:space="preserve"> </w:t>
      </w:r>
      <w:r w:rsidRPr="00F17087">
        <w:rPr>
          <w:sz w:val="22"/>
          <w:szCs w:val="22"/>
        </w:rPr>
        <w:t>infarktas) arba insultas;</w:t>
      </w:r>
    </w:p>
    <w:p w14:paraId="43CF008F" w14:textId="77777777" w:rsidR="000F6D4E" w:rsidRPr="00F17087" w:rsidRDefault="000F6D4E" w:rsidP="00B06E38">
      <w:pPr>
        <w:pStyle w:val="Sraopastraipa"/>
        <w:numPr>
          <w:ilvl w:val="0"/>
          <w:numId w:val="12"/>
        </w:numPr>
        <w:ind w:left="567" w:right="-2" w:hanging="567"/>
        <w:rPr>
          <w:sz w:val="22"/>
          <w:szCs w:val="22"/>
        </w:rPr>
      </w:pPr>
      <w:r w:rsidRPr="00F17087">
        <w:rPr>
          <w:sz w:val="22"/>
          <w:szCs w:val="22"/>
        </w:rPr>
        <w:t>krešulys gali dalinai užkirsti kelią kraujo tėkmei į širdį ir pabloginti jos kraujotaką – tuomet gali</w:t>
      </w:r>
      <w:r w:rsidR="0007470A" w:rsidRPr="00F17087">
        <w:rPr>
          <w:sz w:val="22"/>
          <w:szCs w:val="22"/>
        </w:rPr>
        <w:t xml:space="preserve"> </w:t>
      </w:r>
      <w:r w:rsidRPr="00F17087">
        <w:rPr>
          <w:sz w:val="22"/>
          <w:szCs w:val="22"/>
        </w:rPr>
        <w:t xml:space="preserve">prasidėti krūtinės skausmas, kuris atsiranda ir išnyksta (taip vadinama </w:t>
      </w:r>
      <w:r w:rsidR="0007470A" w:rsidRPr="00F17087">
        <w:rPr>
          <w:sz w:val="22"/>
          <w:szCs w:val="22"/>
        </w:rPr>
        <w:t>„</w:t>
      </w:r>
      <w:r w:rsidRPr="00F17087">
        <w:rPr>
          <w:sz w:val="22"/>
          <w:szCs w:val="22"/>
        </w:rPr>
        <w:t>nestabili krūtinės angina</w:t>
      </w:r>
      <w:r w:rsidR="0007470A" w:rsidRPr="00F17087">
        <w:rPr>
          <w:sz w:val="22"/>
          <w:szCs w:val="22"/>
        </w:rPr>
        <w:t>“</w:t>
      </w:r>
      <w:r w:rsidRPr="00F17087">
        <w:rPr>
          <w:sz w:val="22"/>
          <w:szCs w:val="22"/>
        </w:rPr>
        <w:t>).</w:t>
      </w:r>
    </w:p>
    <w:p w14:paraId="77554277" w14:textId="77777777" w:rsidR="0007470A" w:rsidRPr="00F17087" w:rsidRDefault="0007470A" w:rsidP="000F6D4E">
      <w:pPr>
        <w:ind w:right="-2"/>
        <w:rPr>
          <w:sz w:val="22"/>
          <w:szCs w:val="22"/>
        </w:rPr>
      </w:pPr>
    </w:p>
    <w:p w14:paraId="1CE3CB3D" w14:textId="77777777" w:rsidR="00DE01F8" w:rsidRPr="00F17087" w:rsidRDefault="0007470A" w:rsidP="000F6D4E">
      <w:pPr>
        <w:ind w:right="-2"/>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000F6D4E" w:rsidRPr="00F17087">
        <w:rPr>
          <w:sz w:val="22"/>
          <w:szCs w:val="22"/>
        </w:rPr>
        <w:t xml:space="preserve"> padeda neleisti plokštelėms sulipti viena su kit</w:t>
      </w:r>
      <w:r w:rsidRPr="00F17087">
        <w:rPr>
          <w:sz w:val="22"/>
          <w:szCs w:val="22"/>
        </w:rPr>
        <w:t>a</w:t>
      </w:r>
      <w:r w:rsidR="000F6D4E" w:rsidRPr="00F17087">
        <w:rPr>
          <w:sz w:val="22"/>
          <w:szCs w:val="22"/>
        </w:rPr>
        <w:t xml:space="preserve"> ir tokiu būdu trukdo susidaryti kraujo</w:t>
      </w:r>
      <w:r w:rsidRPr="00F17087">
        <w:rPr>
          <w:sz w:val="22"/>
          <w:szCs w:val="22"/>
        </w:rPr>
        <w:t xml:space="preserve"> </w:t>
      </w:r>
      <w:r w:rsidR="000F6D4E" w:rsidRPr="00F17087">
        <w:rPr>
          <w:sz w:val="22"/>
          <w:szCs w:val="22"/>
        </w:rPr>
        <w:t xml:space="preserve">krešuliui, kuris gali pabloginti kraujotaką. </w:t>
      </w:r>
    </w:p>
    <w:p w14:paraId="69F8AE50" w14:textId="77777777" w:rsidR="00DE01F8" w:rsidRPr="00F17087" w:rsidRDefault="00DE01F8">
      <w:pPr>
        <w:numPr>
          <w:ilvl w:val="12"/>
          <w:numId w:val="0"/>
        </w:numPr>
        <w:ind w:right="-2"/>
        <w:rPr>
          <w:sz w:val="22"/>
          <w:szCs w:val="22"/>
        </w:rPr>
      </w:pPr>
    </w:p>
    <w:p w14:paraId="04441406" w14:textId="77777777" w:rsidR="00DE01F8" w:rsidRPr="00F17087" w:rsidRDefault="00DE01F8">
      <w:pPr>
        <w:numPr>
          <w:ilvl w:val="12"/>
          <w:numId w:val="0"/>
        </w:numPr>
        <w:ind w:right="-2"/>
        <w:rPr>
          <w:sz w:val="22"/>
          <w:szCs w:val="22"/>
        </w:rPr>
      </w:pPr>
    </w:p>
    <w:p w14:paraId="42C0DF4E" w14:textId="3E58EA8F"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2.</w:t>
      </w:r>
      <w:r w:rsidRPr="00F17087">
        <w:rPr>
          <w:b/>
          <w:bCs/>
          <w:sz w:val="22"/>
          <w:szCs w:val="22"/>
          <w:lang w:eastAsia="x-none"/>
        </w:rPr>
        <w:tab/>
        <w:t xml:space="preserve">Kas žinotina prieš vartojant </w:t>
      </w:r>
      <w:proofErr w:type="spellStart"/>
      <w:r w:rsidR="000F6D4E" w:rsidRPr="00F17087">
        <w:rPr>
          <w:b/>
          <w:sz w:val="22"/>
          <w:szCs w:val="22"/>
        </w:rPr>
        <w:t>Ticagrelor</w:t>
      </w:r>
      <w:proofErr w:type="spellEnd"/>
      <w:r w:rsidR="000F6D4E" w:rsidRPr="00F17087">
        <w:rPr>
          <w:b/>
          <w:sz w:val="22"/>
          <w:szCs w:val="22"/>
        </w:rPr>
        <w:t xml:space="preserve"> </w:t>
      </w:r>
      <w:proofErr w:type="spellStart"/>
      <w:r w:rsidR="000F6D4E" w:rsidRPr="00F17087">
        <w:rPr>
          <w:b/>
          <w:sz w:val="22"/>
          <w:szCs w:val="22"/>
        </w:rPr>
        <w:t>Teva</w:t>
      </w:r>
      <w:proofErr w:type="spellEnd"/>
      <w:r w:rsidRPr="00F17087">
        <w:rPr>
          <w:b/>
          <w:bCs/>
          <w:sz w:val="22"/>
          <w:szCs w:val="22"/>
          <w:lang w:eastAsia="x-none"/>
        </w:rPr>
        <w:t xml:space="preserve"> </w:t>
      </w:r>
      <w:r w:rsidR="00274C2D">
        <w:rPr>
          <w:b/>
          <w:sz w:val="22"/>
          <w:szCs w:val="22"/>
          <w:lang w:eastAsia="x-none"/>
        </w:rPr>
        <w:fldChar w:fldCharType="begin"/>
      </w:r>
      <w:r w:rsidR="00274C2D">
        <w:rPr>
          <w:b/>
          <w:sz w:val="22"/>
          <w:szCs w:val="22"/>
          <w:lang w:eastAsia="x-none"/>
        </w:rPr>
        <w:instrText xml:space="preserve"> DOCVARIABLE vault_nd_1a2699bf-40e5-4372-9268-212efb1553db \* MERGEFORMAT </w:instrText>
      </w:r>
      <w:r w:rsidR="00274C2D">
        <w:rPr>
          <w:b/>
          <w:sz w:val="22"/>
          <w:szCs w:val="22"/>
          <w:lang w:eastAsia="x-none"/>
        </w:rPr>
        <w:fldChar w:fldCharType="separate"/>
      </w:r>
      <w:r w:rsidR="00274C2D">
        <w:rPr>
          <w:b/>
          <w:sz w:val="22"/>
          <w:szCs w:val="22"/>
          <w:lang w:eastAsia="x-none"/>
        </w:rPr>
        <w:t xml:space="preserve"> </w:t>
      </w:r>
      <w:r w:rsidR="00274C2D">
        <w:rPr>
          <w:b/>
          <w:sz w:val="22"/>
          <w:szCs w:val="22"/>
          <w:lang w:eastAsia="x-none"/>
        </w:rPr>
        <w:fldChar w:fldCharType="end"/>
      </w:r>
    </w:p>
    <w:p w14:paraId="7C4384DB" w14:textId="77777777" w:rsidR="00DE01F8" w:rsidRPr="00F17087" w:rsidRDefault="00DE01F8">
      <w:pPr>
        <w:numPr>
          <w:ilvl w:val="12"/>
          <w:numId w:val="0"/>
        </w:numPr>
        <w:ind w:right="-2"/>
        <w:rPr>
          <w:sz w:val="22"/>
          <w:szCs w:val="22"/>
        </w:rPr>
      </w:pPr>
    </w:p>
    <w:p w14:paraId="454CB760" w14:textId="49DF20E7" w:rsidR="00DE01F8" w:rsidRPr="00F17087" w:rsidRDefault="000F6D4E">
      <w:pPr>
        <w:keepNext/>
        <w:tabs>
          <w:tab w:val="left" w:pos="567"/>
        </w:tabs>
        <w:spacing w:line="260" w:lineRule="exact"/>
        <w:jc w:val="both"/>
        <w:outlineLvl w:val="3"/>
        <w:rPr>
          <w:b/>
          <w:bCs/>
          <w:sz w:val="22"/>
          <w:szCs w:val="22"/>
          <w:lang w:eastAsia="x-none"/>
        </w:rPr>
      </w:pPr>
      <w:proofErr w:type="spellStart"/>
      <w:r w:rsidRPr="00F17087">
        <w:rPr>
          <w:b/>
          <w:sz w:val="22"/>
          <w:szCs w:val="22"/>
        </w:rPr>
        <w:t>Ticagrelor</w:t>
      </w:r>
      <w:proofErr w:type="spellEnd"/>
      <w:r w:rsidRPr="00F17087">
        <w:rPr>
          <w:b/>
          <w:sz w:val="22"/>
          <w:szCs w:val="22"/>
        </w:rPr>
        <w:t xml:space="preserve"> </w:t>
      </w:r>
      <w:proofErr w:type="spellStart"/>
      <w:r w:rsidRPr="00F17087">
        <w:rPr>
          <w:b/>
          <w:sz w:val="22"/>
          <w:szCs w:val="22"/>
        </w:rPr>
        <w:t>Teva</w:t>
      </w:r>
      <w:proofErr w:type="spellEnd"/>
      <w:r w:rsidR="002D5C8E" w:rsidRPr="00F17087">
        <w:rPr>
          <w:b/>
          <w:bCs/>
          <w:sz w:val="22"/>
          <w:szCs w:val="22"/>
          <w:lang w:eastAsia="x-none"/>
        </w:rPr>
        <w:t xml:space="preserve"> </w:t>
      </w:r>
      <w:r w:rsidR="0007470A" w:rsidRPr="00F17087">
        <w:rPr>
          <w:b/>
          <w:bCs/>
          <w:sz w:val="22"/>
          <w:szCs w:val="22"/>
          <w:lang w:eastAsia="x-none"/>
        </w:rPr>
        <w:t>vartoti draudžiama:</w:t>
      </w:r>
      <w:r w:rsidR="00274C2D">
        <w:rPr>
          <w:b/>
          <w:bCs/>
          <w:sz w:val="22"/>
          <w:szCs w:val="22"/>
          <w:lang w:eastAsia="x-none"/>
        </w:rPr>
        <w:fldChar w:fldCharType="begin"/>
      </w:r>
      <w:r w:rsidR="00274C2D">
        <w:rPr>
          <w:b/>
          <w:bCs/>
          <w:sz w:val="22"/>
          <w:szCs w:val="22"/>
          <w:lang w:eastAsia="x-none"/>
        </w:rPr>
        <w:instrText xml:space="preserve"> DOCVARIABLE vault_nd_f601c3ed-e49c-42a2-a658-b334e863dca7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2B23B46B" w14:textId="77777777" w:rsidR="00DE01F8" w:rsidRPr="00F17087" w:rsidRDefault="002D5C8E" w:rsidP="00A47C07">
      <w:pPr>
        <w:pStyle w:val="Sraopastraipa"/>
        <w:numPr>
          <w:ilvl w:val="2"/>
          <w:numId w:val="19"/>
        </w:numPr>
        <w:tabs>
          <w:tab w:val="left" w:pos="567"/>
        </w:tabs>
        <w:ind w:left="567" w:hanging="567"/>
        <w:rPr>
          <w:sz w:val="22"/>
          <w:szCs w:val="22"/>
        </w:rPr>
      </w:pPr>
      <w:r w:rsidRPr="00F17087">
        <w:rPr>
          <w:sz w:val="22"/>
          <w:szCs w:val="22"/>
        </w:rPr>
        <w:t xml:space="preserve">jeigu yra alergija </w:t>
      </w:r>
      <w:proofErr w:type="spellStart"/>
      <w:r w:rsidR="0007470A" w:rsidRPr="00F17087">
        <w:rPr>
          <w:sz w:val="22"/>
          <w:szCs w:val="22"/>
        </w:rPr>
        <w:t>tikagrelorui</w:t>
      </w:r>
      <w:proofErr w:type="spellEnd"/>
      <w:r w:rsidRPr="00F17087">
        <w:rPr>
          <w:sz w:val="22"/>
          <w:szCs w:val="22"/>
        </w:rPr>
        <w:t xml:space="preserve"> arba bet kuriai pagalbinei šio vaisto medžiag</w:t>
      </w:r>
      <w:r w:rsidR="0007470A" w:rsidRPr="00F17087">
        <w:rPr>
          <w:sz w:val="22"/>
          <w:szCs w:val="22"/>
        </w:rPr>
        <w:t>ai (jos išvardytos 6 skyriuje).</w:t>
      </w:r>
    </w:p>
    <w:p w14:paraId="13CD3ED8" w14:textId="77777777" w:rsidR="0026331D" w:rsidRPr="00F17087" w:rsidRDefault="0026331D" w:rsidP="00A47C07">
      <w:pPr>
        <w:pStyle w:val="Sraopastraipa"/>
        <w:numPr>
          <w:ilvl w:val="0"/>
          <w:numId w:val="19"/>
        </w:numPr>
        <w:ind w:left="567" w:right="-2" w:hanging="567"/>
        <w:rPr>
          <w:sz w:val="22"/>
          <w:szCs w:val="22"/>
        </w:rPr>
      </w:pPr>
      <w:r w:rsidRPr="00F17087">
        <w:rPr>
          <w:sz w:val="22"/>
          <w:szCs w:val="22"/>
        </w:rPr>
        <w:t>jeigu Jūsų organizme dabar vyksta kraujavimas;</w:t>
      </w:r>
    </w:p>
    <w:p w14:paraId="43F0B35E" w14:textId="77777777" w:rsidR="0026331D" w:rsidRPr="00F17087" w:rsidRDefault="0026331D" w:rsidP="00A47C07">
      <w:pPr>
        <w:pStyle w:val="Sraopastraipa"/>
        <w:numPr>
          <w:ilvl w:val="0"/>
          <w:numId w:val="19"/>
        </w:numPr>
        <w:ind w:left="567" w:right="-2" w:hanging="567"/>
        <w:rPr>
          <w:sz w:val="22"/>
          <w:szCs w:val="22"/>
        </w:rPr>
      </w:pPr>
      <w:r w:rsidRPr="00F17087">
        <w:rPr>
          <w:sz w:val="22"/>
          <w:szCs w:val="22"/>
        </w:rPr>
        <w:t>jeigu Jus buvo ištikęs insultas dėl kraujavimo į smegenis;</w:t>
      </w:r>
    </w:p>
    <w:p w14:paraId="041E0142" w14:textId="77777777" w:rsidR="0026331D" w:rsidRPr="00F17087" w:rsidRDefault="0026331D" w:rsidP="00A47C07">
      <w:pPr>
        <w:pStyle w:val="Sraopastraipa"/>
        <w:numPr>
          <w:ilvl w:val="0"/>
          <w:numId w:val="19"/>
        </w:numPr>
        <w:ind w:left="567" w:right="-2" w:hanging="567"/>
        <w:rPr>
          <w:sz w:val="22"/>
          <w:szCs w:val="22"/>
        </w:rPr>
      </w:pPr>
      <w:r w:rsidRPr="00F17087">
        <w:rPr>
          <w:sz w:val="22"/>
          <w:szCs w:val="22"/>
        </w:rPr>
        <w:t>jeigu Jūs sergate sunkia kepenų liga;</w:t>
      </w:r>
    </w:p>
    <w:p w14:paraId="0E22E7DE" w14:textId="77777777" w:rsidR="0007470A" w:rsidRPr="00F17087" w:rsidRDefault="0026331D" w:rsidP="00A47C07">
      <w:pPr>
        <w:pStyle w:val="Sraopastraipa"/>
        <w:numPr>
          <w:ilvl w:val="0"/>
          <w:numId w:val="19"/>
        </w:numPr>
        <w:ind w:left="567" w:right="-2" w:hanging="567"/>
        <w:rPr>
          <w:sz w:val="22"/>
          <w:szCs w:val="22"/>
        </w:rPr>
      </w:pPr>
      <w:r w:rsidRPr="00F17087">
        <w:rPr>
          <w:sz w:val="22"/>
          <w:szCs w:val="22"/>
        </w:rPr>
        <w:t xml:space="preserve">jeigu Jūs vartojate kurį nors iš šių vaistų: </w:t>
      </w:r>
    </w:p>
    <w:p w14:paraId="6C25ED89" w14:textId="77777777" w:rsidR="0007470A" w:rsidRPr="00F17087" w:rsidRDefault="0026331D" w:rsidP="0007470A">
      <w:pPr>
        <w:pStyle w:val="Sraopastraipa"/>
        <w:numPr>
          <w:ilvl w:val="0"/>
          <w:numId w:val="15"/>
        </w:numPr>
        <w:ind w:left="1134" w:right="-2" w:hanging="567"/>
        <w:rPr>
          <w:sz w:val="22"/>
          <w:szCs w:val="22"/>
        </w:rPr>
      </w:pPr>
      <w:proofErr w:type="spellStart"/>
      <w:r w:rsidRPr="00F17087">
        <w:rPr>
          <w:sz w:val="22"/>
          <w:szCs w:val="22"/>
        </w:rPr>
        <w:t>ketokonazolą</w:t>
      </w:r>
      <w:proofErr w:type="spellEnd"/>
      <w:r w:rsidRPr="00F17087">
        <w:rPr>
          <w:sz w:val="22"/>
          <w:szCs w:val="22"/>
        </w:rPr>
        <w:t xml:space="preserve"> (nuo grybelių infekcijos), </w:t>
      </w:r>
    </w:p>
    <w:p w14:paraId="0616A253" w14:textId="77777777" w:rsidR="0007470A" w:rsidRPr="00F17087" w:rsidRDefault="0026331D" w:rsidP="0007470A">
      <w:pPr>
        <w:pStyle w:val="Sraopastraipa"/>
        <w:numPr>
          <w:ilvl w:val="0"/>
          <w:numId w:val="15"/>
        </w:numPr>
        <w:ind w:left="1134" w:right="-2" w:hanging="567"/>
        <w:rPr>
          <w:sz w:val="22"/>
          <w:szCs w:val="22"/>
        </w:rPr>
      </w:pPr>
      <w:proofErr w:type="spellStart"/>
      <w:r w:rsidRPr="00F17087">
        <w:rPr>
          <w:sz w:val="22"/>
          <w:szCs w:val="22"/>
        </w:rPr>
        <w:t>klaritromiciną</w:t>
      </w:r>
      <w:proofErr w:type="spellEnd"/>
      <w:r w:rsidR="0007470A" w:rsidRPr="00F17087">
        <w:rPr>
          <w:sz w:val="22"/>
          <w:szCs w:val="22"/>
        </w:rPr>
        <w:t xml:space="preserve"> </w:t>
      </w:r>
      <w:r w:rsidRPr="00F17087">
        <w:rPr>
          <w:sz w:val="22"/>
          <w:szCs w:val="22"/>
        </w:rPr>
        <w:t xml:space="preserve">(nuo bakterijų infekcijos), </w:t>
      </w:r>
    </w:p>
    <w:p w14:paraId="2D5DFFE1" w14:textId="77777777" w:rsidR="0007470A" w:rsidRPr="00F17087" w:rsidRDefault="0026331D" w:rsidP="0007470A">
      <w:pPr>
        <w:pStyle w:val="Sraopastraipa"/>
        <w:numPr>
          <w:ilvl w:val="0"/>
          <w:numId w:val="15"/>
        </w:numPr>
        <w:ind w:left="1134" w:right="-2" w:hanging="567"/>
        <w:rPr>
          <w:sz w:val="22"/>
          <w:szCs w:val="22"/>
        </w:rPr>
      </w:pPr>
      <w:proofErr w:type="spellStart"/>
      <w:r w:rsidRPr="00F17087">
        <w:rPr>
          <w:sz w:val="22"/>
          <w:szCs w:val="22"/>
        </w:rPr>
        <w:t>nefazodoną</w:t>
      </w:r>
      <w:proofErr w:type="spellEnd"/>
      <w:r w:rsidRPr="00F17087">
        <w:rPr>
          <w:sz w:val="22"/>
          <w:szCs w:val="22"/>
        </w:rPr>
        <w:t xml:space="preserve"> (nuo depresijos), </w:t>
      </w:r>
    </w:p>
    <w:p w14:paraId="0A2E1749" w14:textId="77777777" w:rsidR="0026331D" w:rsidRPr="00F17087" w:rsidRDefault="0026331D" w:rsidP="0007470A">
      <w:pPr>
        <w:pStyle w:val="Sraopastraipa"/>
        <w:numPr>
          <w:ilvl w:val="0"/>
          <w:numId w:val="15"/>
        </w:numPr>
        <w:ind w:left="1134" w:right="-2" w:hanging="567"/>
        <w:rPr>
          <w:sz w:val="22"/>
          <w:szCs w:val="22"/>
        </w:rPr>
      </w:pPr>
      <w:r w:rsidRPr="00F17087">
        <w:rPr>
          <w:sz w:val="22"/>
          <w:szCs w:val="22"/>
        </w:rPr>
        <w:t xml:space="preserve">ritonavirą arba </w:t>
      </w:r>
      <w:proofErr w:type="spellStart"/>
      <w:r w:rsidRPr="00F17087">
        <w:rPr>
          <w:sz w:val="22"/>
          <w:szCs w:val="22"/>
        </w:rPr>
        <w:t>atazanavirą</w:t>
      </w:r>
      <w:proofErr w:type="spellEnd"/>
      <w:r w:rsidRPr="00F17087">
        <w:rPr>
          <w:sz w:val="22"/>
          <w:szCs w:val="22"/>
        </w:rPr>
        <w:t xml:space="preserve"> (nuo ŽIV</w:t>
      </w:r>
      <w:r w:rsidR="0007470A" w:rsidRPr="00F17087">
        <w:rPr>
          <w:sz w:val="22"/>
          <w:szCs w:val="22"/>
        </w:rPr>
        <w:t xml:space="preserve"> </w:t>
      </w:r>
      <w:r w:rsidRPr="00F17087">
        <w:rPr>
          <w:sz w:val="22"/>
          <w:szCs w:val="22"/>
        </w:rPr>
        <w:t>infekcijos ir AIDS).</w:t>
      </w:r>
    </w:p>
    <w:p w14:paraId="253FF601" w14:textId="77777777" w:rsidR="0007470A" w:rsidRPr="00F17087" w:rsidRDefault="0007470A" w:rsidP="0026331D">
      <w:pPr>
        <w:numPr>
          <w:ilvl w:val="12"/>
          <w:numId w:val="0"/>
        </w:numPr>
        <w:ind w:right="-2"/>
        <w:rPr>
          <w:sz w:val="22"/>
          <w:szCs w:val="22"/>
        </w:rPr>
      </w:pPr>
    </w:p>
    <w:p w14:paraId="21CD5DD4" w14:textId="77777777" w:rsidR="00DE01F8" w:rsidRPr="00F17087" w:rsidRDefault="0026331D" w:rsidP="0026331D">
      <w:pPr>
        <w:numPr>
          <w:ilvl w:val="12"/>
          <w:numId w:val="0"/>
        </w:numPr>
        <w:ind w:right="-2"/>
        <w:rPr>
          <w:sz w:val="22"/>
          <w:szCs w:val="22"/>
        </w:rPr>
      </w:pPr>
      <w:r w:rsidRPr="00F17087">
        <w:rPr>
          <w:sz w:val="22"/>
          <w:szCs w:val="22"/>
        </w:rPr>
        <w:t xml:space="preserve">Jeigu turite kurią nors iš aukščiau išvardytų problemų, </w:t>
      </w:r>
      <w:proofErr w:type="spellStart"/>
      <w:r w:rsidR="0007470A" w:rsidRPr="00F17087">
        <w:rPr>
          <w:sz w:val="22"/>
          <w:szCs w:val="22"/>
        </w:rPr>
        <w:t>Ticagrelor</w:t>
      </w:r>
      <w:proofErr w:type="spellEnd"/>
      <w:r w:rsidR="0007470A" w:rsidRPr="00F17087">
        <w:rPr>
          <w:sz w:val="22"/>
          <w:szCs w:val="22"/>
        </w:rPr>
        <w:t xml:space="preserve"> </w:t>
      </w:r>
      <w:proofErr w:type="spellStart"/>
      <w:r w:rsidR="0007470A" w:rsidRPr="00F17087">
        <w:rPr>
          <w:sz w:val="22"/>
          <w:szCs w:val="22"/>
        </w:rPr>
        <w:t>Teva</w:t>
      </w:r>
      <w:proofErr w:type="spellEnd"/>
      <w:r w:rsidRPr="00F17087">
        <w:rPr>
          <w:sz w:val="22"/>
          <w:szCs w:val="22"/>
        </w:rPr>
        <w:t xml:space="preserve"> Jums vartoti negalima. Jei abejojate,</w:t>
      </w:r>
      <w:r w:rsidR="0007470A" w:rsidRPr="00F17087">
        <w:rPr>
          <w:sz w:val="22"/>
          <w:szCs w:val="22"/>
        </w:rPr>
        <w:t xml:space="preserve"> </w:t>
      </w:r>
      <w:r w:rsidRPr="00F17087">
        <w:rPr>
          <w:sz w:val="22"/>
          <w:szCs w:val="22"/>
        </w:rPr>
        <w:t>tai pasi</w:t>
      </w:r>
      <w:r w:rsidR="0007470A" w:rsidRPr="00F17087">
        <w:rPr>
          <w:sz w:val="22"/>
          <w:szCs w:val="22"/>
        </w:rPr>
        <w:t>tarkite</w:t>
      </w:r>
      <w:r w:rsidRPr="00F17087">
        <w:rPr>
          <w:sz w:val="22"/>
          <w:szCs w:val="22"/>
        </w:rPr>
        <w:t xml:space="preserve"> su gydytoju arba vaistininku, prieš pradėdami vartoti šį vaistą.</w:t>
      </w:r>
    </w:p>
    <w:p w14:paraId="5E956335" w14:textId="77777777" w:rsidR="0007470A" w:rsidRPr="00F17087" w:rsidRDefault="0007470A">
      <w:pPr>
        <w:keepNext/>
        <w:tabs>
          <w:tab w:val="left" w:pos="567"/>
        </w:tabs>
        <w:spacing w:line="260" w:lineRule="exact"/>
        <w:jc w:val="both"/>
        <w:outlineLvl w:val="3"/>
        <w:rPr>
          <w:b/>
          <w:bCs/>
          <w:sz w:val="22"/>
          <w:szCs w:val="22"/>
          <w:lang w:eastAsia="x-none"/>
        </w:rPr>
      </w:pPr>
    </w:p>
    <w:p w14:paraId="240BD640" w14:textId="078560AC"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Įspėjimai ir atsargumo priemonės</w:t>
      </w:r>
      <w:r w:rsidR="00274C2D">
        <w:rPr>
          <w:b/>
          <w:bCs/>
          <w:sz w:val="22"/>
          <w:szCs w:val="22"/>
          <w:lang w:eastAsia="x-none"/>
        </w:rPr>
        <w:fldChar w:fldCharType="begin"/>
      </w:r>
      <w:r w:rsidR="00274C2D">
        <w:rPr>
          <w:b/>
          <w:bCs/>
          <w:sz w:val="22"/>
          <w:szCs w:val="22"/>
          <w:lang w:eastAsia="x-none"/>
        </w:rPr>
        <w:instrText xml:space="preserve"> DOCVARIABLE vault_nd_dbfbc2bc-74bd-4a4a-8b19-446a6beb36c6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75272199" w14:textId="77777777" w:rsidR="0026331D" w:rsidRPr="00F17087" w:rsidRDefault="0007470A" w:rsidP="00A47C07">
      <w:pPr>
        <w:numPr>
          <w:ilvl w:val="12"/>
          <w:numId w:val="0"/>
        </w:numPr>
        <w:ind w:right="-2"/>
        <w:rPr>
          <w:sz w:val="22"/>
          <w:szCs w:val="22"/>
        </w:rPr>
      </w:pPr>
      <w:r w:rsidRPr="00F17087">
        <w:rPr>
          <w:sz w:val="22"/>
          <w:szCs w:val="22"/>
        </w:rPr>
        <w:t>Pasitarkite su gydytoju arba vaistininku</w:t>
      </w:r>
      <w:r w:rsidR="002D5C8E" w:rsidRPr="00F17087">
        <w:rPr>
          <w:sz w:val="22"/>
          <w:szCs w:val="22"/>
        </w:rPr>
        <w:t xml:space="preserve">, prieš pradėdami vartoti </w:t>
      </w:r>
      <w:proofErr w:type="spellStart"/>
      <w:r w:rsidR="000F6D4E" w:rsidRPr="00F17087">
        <w:rPr>
          <w:sz w:val="22"/>
          <w:szCs w:val="22"/>
        </w:rPr>
        <w:t>Ticagrelor</w:t>
      </w:r>
      <w:proofErr w:type="spellEnd"/>
      <w:r w:rsidR="000F6D4E" w:rsidRPr="00F17087">
        <w:rPr>
          <w:sz w:val="22"/>
          <w:szCs w:val="22"/>
        </w:rPr>
        <w:t xml:space="preserve"> </w:t>
      </w:r>
      <w:proofErr w:type="spellStart"/>
      <w:r w:rsidR="000F6D4E" w:rsidRPr="00F17087">
        <w:rPr>
          <w:sz w:val="22"/>
          <w:szCs w:val="22"/>
        </w:rPr>
        <w:t>Teva</w:t>
      </w:r>
      <w:proofErr w:type="spellEnd"/>
      <w:r w:rsidR="00A47C07" w:rsidRPr="00F17087">
        <w:rPr>
          <w:sz w:val="22"/>
          <w:szCs w:val="22"/>
        </w:rPr>
        <w:t>, je</w:t>
      </w:r>
      <w:r w:rsidR="0026331D" w:rsidRPr="00F17087">
        <w:rPr>
          <w:sz w:val="22"/>
          <w:szCs w:val="22"/>
        </w:rPr>
        <w:t>igu:</w:t>
      </w:r>
    </w:p>
    <w:p w14:paraId="7940EE4E" w14:textId="77777777" w:rsidR="0026331D" w:rsidRPr="00F17087" w:rsidRDefault="0026331D" w:rsidP="00A47C07">
      <w:pPr>
        <w:pStyle w:val="Sraopastraipa"/>
        <w:numPr>
          <w:ilvl w:val="0"/>
          <w:numId w:val="18"/>
        </w:numPr>
        <w:autoSpaceDE w:val="0"/>
        <w:autoSpaceDN w:val="0"/>
        <w:adjustRightInd w:val="0"/>
        <w:ind w:left="567" w:hanging="567"/>
        <w:rPr>
          <w:sz w:val="22"/>
          <w:szCs w:val="22"/>
        </w:rPr>
      </w:pPr>
      <w:r w:rsidRPr="00F17087">
        <w:rPr>
          <w:sz w:val="22"/>
          <w:szCs w:val="22"/>
        </w:rPr>
        <w:t>Jums padidėjusi kraujavimo rizika dėl:</w:t>
      </w:r>
    </w:p>
    <w:p w14:paraId="4B030CC3" w14:textId="77777777" w:rsidR="0026331D" w:rsidRPr="00F17087" w:rsidRDefault="0026331D" w:rsidP="00A47C07">
      <w:pPr>
        <w:pStyle w:val="Sraopastraipa"/>
        <w:numPr>
          <w:ilvl w:val="0"/>
          <w:numId w:val="17"/>
        </w:numPr>
        <w:autoSpaceDE w:val="0"/>
        <w:autoSpaceDN w:val="0"/>
        <w:adjustRightInd w:val="0"/>
        <w:ind w:left="1134" w:hanging="567"/>
        <w:rPr>
          <w:sz w:val="22"/>
          <w:szCs w:val="22"/>
        </w:rPr>
      </w:pPr>
      <w:r w:rsidRPr="00F17087">
        <w:rPr>
          <w:sz w:val="22"/>
          <w:szCs w:val="22"/>
        </w:rPr>
        <w:t>neseniai patirtos didelės traumos;</w:t>
      </w:r>
    </w:p>
    <w:p w14:paraId="4F0D7A5E" w14:textId="77777777" w:rsidR="0026331D" w:rsidRPr="00F17087" w:rsidRDefault="0026331D" w:rsidP="00A47C07">
      <w:pPr>
        <w:pStyle w:val="Sraopastraipa"/>
        <w:numPr>
          <w:ilvl w:val="0"/>
          <w:numId w:val="17"/>
        </w:numPr>
        <w:autoSpaceDE w:val="0"/>
        <w:autoSpaceDN w:val="0"/>
        <w:adjustRightInd w:val="0"/>
        <w:ind w:left="1134" w:hanging="567"/>
        <w:rPr>
          <w:sz w:val="22"/>
          <w:szCs w:val="22"/>
        </w:rPr>
      </w:pPr>
      <w:r w:rsidRPr="00F17087">
        <w:rPr>
          <w:sz w:val="22"/>
          <w:szCs w:val="22"/>
        </w:rPr>
        <w:t>neseniai atliktos operacijos (įskaitant dantų – apie tai klauskite odontologo);</w:t>
      </w:r>
    </w:p>
    <w:p w14:paraId="531C46B5" w14:textId="77777777" w:rsidR="0026331D" w:rsidRPr="00F17087" w:rsidRDefault="0026331D" w:rsidP="00A47C07">
      <w:pPr>
        <w:pStyle w:val="Sraopastraipa"/>
        <w:numPr>
          <w:ilvl w:val="0"/>
          <w:numId w:val="17"/>
        </w:numPr>
        <w:autoSpaceDE w:val="0"/>
        <w:autoSpaceDN w:val="0"/>
        <w:adjustRightInd w:val="0"/>
        <w:ind w:left="1134" w:hanging="567"/>
        <w:rPr>
          <w:sz w:val="22"/>
          <w:szCs w:val="22"/>
        </w:rPr>
      </w:pPr>
      <w:r w:rsidRPr="00F17087">
        <w:rPr>
          <w:sz w:val="22"/>
          <w:szCs w:val="22"/>
        </w:rPr>
        <w:t>ligos, dėl kurios sutrinka kraujo krešėjimas;</w:t>
      </w:r>
    </w:p>
    <w:p w14:paraId="7ED1706E" w14:textId="77777777" w:rsidR="0026331D" w:rsidRPr="00F17087" w:rsidRDefault="0026331D" w:rsidP="00A47C07">
      <w:pPr>
        <w:pStyle w:val="Sraopastraipa"/>
        <w:numPr>
          <w:ilvl w:val="0"/>
          <w:numId w:val="17"/>
        </w:numPr>
        <w:autoSpaceDE w:val="0"/>
        <w:autoSpaceDN w:val="0"/>
        <w:adjustRightInd w:val="0"/>
        <w:ind w:left="1134" w:hanging="567"/>
        <w:rPr>
          <w:sz w:val="22"/>
          <w:szCs w:val="22"/>
        </w:rPr>
      </w:pPr>
      <w:r w:rsidRPr="00F17087">
        <w:rPr>
          <w:sz w:val="22"/>
          <w:szCs w:val="22"/>
        </w:rPr>
        <w:t>neseniai buvusio kraujavimo iš skrandžio arba žarnų (pvz., dėl skrandžio opos arba</w:t>
      </w:r>
      <w:r w:rsidR="00A47C07" w:rsidRPr="00F17087">
        <w:rPr>
          <w:sz w:val="22"/>
          <w:szCs w:val="22"/>
        </w:rPr>
        <w:t xml:space="preserve"> </w:t>
      </w:r>
      <w:r w:rsidRPr="00F17087">
        <w:rPr>
          <w:sz w:val="22"/>
          <w:szCs w:val="22"/>
        </w:rPr>
        <w:t>storosios žarnos polipų);</w:t>
      </w:r>
    </w:p>
    <w:p w14:paraId="43D334A1" w14:textId="77777777" w:rsidR="0026331D" w:rsidRPr="00F17087" w:rsidRDefault="0054270F" w:rsidP="00A47C07">
      <w:pPr>
        <w:pStyle w:val="Sraopastraipa"/>
        <w:numPr>
          <w:ilvl w:val="0"/>
          <w:numId w:val="20"/>
        </w:numPr>
        <w:autoSpaceDE w:val="0"/>
        <w:autoSpaceDN w:val="0"/>
        <w:adjustRightInd w:val="0"/>
        <w:ind w:left="567" w:hanging="567"/>
        <w:rPr>
          <w:sz w:val="22"/>
          <w:szCs w:val="22"/>
        </w:rPr>
      </w:pPr>
      <w:r>
        <w:rPr>
          <w:sz w:val="22"/>
          <w:szCs w:val="22"/>
        </w:rPr>
        <w:t>planuojama</w:t>
      </w:r>
      <w:r w:rsidR="00CF18DD" w:rsidRPr="00F17087">
        <w:rPr>
          <w:sz w:val="22"/>
          <w:szCs w:val="22"/>
        </w:rPr>
        <w:t xml:space="preserve"> </w:t>
      </w:r>
      <w:r w:rsidR="0026331D" w:rsidRPr="00F17087">
        <w:rPr>
          <w:sz w:val="22"/>
          <w:szCs w:val="22"/>
        </w:rPr>
        <w:t xml:space="preserve">operacija (įskaitant dantų) </w:t>
      </w:r>
      <w:proofErr w:type="spellStart"/>
      <w:r w:rsidR="00A47C07" w:rsidRPr="00F17087">
        <w:rPr>
          <w:sz w:val="22"/>
          <w:szCs w:val="22"/>
        </w:rPr>
        <w:t>Ticagrelor</w:t>
      </w:r>
      <w:proofErr w:type="spellEnd"/>
      <w:r w:rsidR="00A47C07" w:rsidRPr="00F17087">
        <w:rPr>
          <w:sz w:val="22"/>
          <w:szCs w:val="22"/>
        </w:rPr>
        <w:t xml:space="preserve"> </w:t>
      </w:r>
      <w:proofErr w:type="spellStart"/>
      <w:r w:rsidR="00A47C07" w:rsidRPr="00F17087">
        <w:rPr>
          <w:sz w:val="22"/>
          <w:szCs w:val="22"/>
        </w:rPr>
        <w:t>Teva</w:t>
      </w:r>
      <w:proofErr w:type="spellEnd"/>
      <w:r w:rsidR="0026331D" w:rsidRPr="00F17087">
        <w:rPr>
          <w:sz w:val="22"/>
          <w:szCs w:val="22"/>
        </w:rPr>
        <w:t xml:space="preserve"> vartojimo laikotarpiu. Tai svarbu dėl kraujavimo</w:t>
      </w:r>
      <w:r w:rsidR="00A47C07" w:rsidRPr="00F17087">
        <w:rPr>
          <w:sz w:val="22"/>
          <w:szCs w:val="22"/>
        </w:rPr>
        <w:t xml:space="preserve"> </w:t>
      </w:r>
      <w:r w:rsidR="0026331D" w:rsidRPr="00F17087">
        <w:rPr>
          <w:sz w:val="22"/>
          <w:szCs w:val="22"/>
        </w:rPr>
        <w:t>rizikos padidėjimo. Gydytojas gali Jums nurodyti nutraukti šio vaisto vartojimą likus 5 paroms</w:t>
      </w:r>
      <w:r w:rsidR="00A47C07" w:rsidRPr="00F17087">
        <w:rPr>
          <w:sz w:val="22"/>
          <w:szCs w:val="22"/>
        </w:rPr>
        <w:t xml:space="preserve"> </w:t>
      </w:r>
      <w:r w:rsidR="0026331D" w:rsidRPr="00F17087">
        <w:rPr>
          <w:sz w:val="22"/>
          <w:szCs w:val="22"/>
        </w:rPr>
        <w:t>iki operacijos;</w:t>
      </w:r>
    </w:p>
    <w:p w14:paraId="1896EA52" w14:textId="77777777" w:rsidR="0026331D" w:rsidRPr="00F17087" w:rsidRDefault="0026331D" w:rsidP="00A47C07">
      <w:pPr>
        <w:pStyle w:val="Sraopastraipa"/>
        <w:numPr>
          <w:ilvl w:val="0"/>
          <w:numId w:val="20"/>
        </w:numPr>
        <w:autoSpaceDE w:val="0"/>
        <w:autoSpaceDN w:val="0"/>
        <w:adjustRightInd w:val="0"/>
        <w:ind w:left="567" w:hanging="567"/>
        <w:rPr>
          <w:sz w:val="22"/>
          <w:szCs w:val="22"/>
        </w:rPr>
      </w:pPr>
      <w:r w:rsidRPr="00F17087">
        <w:rPr>
          <w:sz w:val="22"/>
          <w:szCs w:val="22"/>
        </w:rPr>
        <w:t>Jūsų širdies susitraukimų dažnis yra per mažas (mažesnis kaip 60 kartų per minutę) ir neturite</w:t>
      </w:r>
      <w:r w:rsidR="00A47C07" w:rsidRPr="00F17087">
        <w:rPr>
          <w:sz w:val="22"/>
          <w:szCs w:val="22"/>
        </w:rPr>
        <w:t xml:space="preserve"> </w:t>
      </w:r>
      <w:r w:rsidRPr="00F17087">
        <w:rPr>
          <w:sz w:val="22"/>
          <w:szCs w:val="22"/>
        </w:rPr>
        <w:t>įdėto širdies ritmą reguliuojančio prietaiso (stimuliatoriaus);</w:t>
      </w:r>
    </w:p>
    <w:p w14:paraId="70A7F97E" w14:textId="77777777" w:rsidR="0026331D" w:rsidRPr="00F17087" w:rsidRDefault="0026331D" w:rsidP="00A47C07">
      <w:pPr>
        <w:pStyle w:val="Sraopastraipa"/>
        <w:numPr>
          <w:ilvl w:val="0"/>
          <w:numId w:val="20"/>
        </w:numPr>
        <w:autoSpaceDE w:val="0"/>
        <w:autoSpaceDN w:val="0"/>
        <w:adjustRightInd w:val="0"/>
        <w:ind w:left="567" w:hanging="567"/>
        <w:rPr>
          <w:sz w:val="22"/>
          <w:szCs w:val="22"/>
        </w:rPr>
      </w:pPr>
      <w:r w:rsidRPr="00F17087">
        <w:rPr>
          <w:sz w:val="22"/>
          <w:szCs w:val="22"/>
        </w:rPr>
        <w:t>Jūs sergate astma ar kita plaučių liga arba Jūsų kvėpavimas sutrikęs dėl kitos priežasties;</w:t>
      </w:r>
    </w:p>
    <w:p w14:paraId="771B4F54" w14:textId="77777777" w:rsidR="0026331D" w:rsidRPr="00F17087" w:rsidRDefault="0026331D" w:rsidP="00A47C07">
      <w:pPr>
        <w:pStyle w:val="Sraopastraipa"/>
        <w:numPr>
          <w:ilvl w:val="0"/>
          <w:numId w:val="20"/>
        </w:numPr>
        <w:autoSpaceDE w:val="0"/>
        <w:autoSpaceDN w:val="0"/>
        <w:adjustRightInd w:val="0"/>
        <w:ind w:left="567" w:hanging="567"/>
        <w:rPr>
          <w:sz w:val="22"/>
          <w:szCs w:val="22"/>
        </w:rPr>
      </w:pPr>
      <w:r w:rsidRPr="00F17087">
        <w:rPr>
          <w:sz w:val="22"/>
          <w:szCs w:val="22"/>
        </w:rPr>
        <w:t>Jūsų kvėpavimas pasidarytų netaisyklingas, pvz., pagreitėtų, sulėtėtų arba atsirastų trumpų</w:t>
      </w:r>
      <w:r w:rsidR="00A47C07" w:rsidRPr="00F17087">
        <w:rPr>
          <w:sz w:val="22"/>
          <w:szCs w:val="22"/>
        </w:rPr>
        <w:t xml:space="preserve"> </w:t>
      </w:r>
      <w:r w:rsidRPr="00F17087">
        <w:rPr>
          <w:sz w:val="22"/>
          <w:szCs w:val="22"/>
        </w:rPr>
        <w:t>kvėpavimo pauzių. Tokiu atveju gydytojas nuspręs, ar Jums reikia išsamesnių tyrimų;</w:t>
      </w:r>
    </w:p>
    <w:p w14:paraId="6DBF53C2" w14:textId="77777777" w:rsidR="0026331D" w:rsidRPr="00F17087" w:rsidRDefault="0026331D" w:rsidP="00A47C07">
      <w:pPr>
        <w:pStyle w:val="Sraopastraipa"/>
        <w:numPr>
          <w:ilvl w:val="0"/>
          <w:numId w:val="20"/>
        </w:numPr>
        <w:autoSpaceDE w:val="0"/>
        <w:autoSpaceDN w:val="0"/>
        <w:adjustRightInd w:val="0"/>
        <w:ind w:left="567" w:hanging="567"/>
        <w:rPr>
          <w:sz w:val="22"/>
          <w:szCs w:val="22"/>
        </w:rPr>
      </w:pPr>
      <w:r w:rsidRPr="00F17087">
        <w:rPr>
          <w:sz w:val="22"/>
          <w:szCs w:val="22"/>
        </w:rPr>
        <w:t>Jūsų kepen</w:t>
      </w:r>
      <w:r w:rsidR="00A47C07" w:rsidRPr="00F17087">
        <w:rPr>
          <w:sz w:val="22"/>
          <w:szCs w:val="22"/>
        </w:rPr>
        <w:t>ų veikla sutrikusi</w:t>
      </w:r>
      <w:r w:rsidRPr="00F17087">
        <w:rPr>
          <w:sz w:val="22"/>
          <w:szCs w:val="22"/>
        </w:rPr>
        <w:t xml:space="preserve"> arba anksčiau sirgote kokia nors galėjusia jas pažeisti liga;</w:t>
      </w:r>
    </w:p>
    <w:p w14:paraId="5FFD1842" w14:textId="77777777" w:rsidR="0026331D" w:rsidRPr="00F17087" w:rsidRDefault="0026331D" w:rsidP="00A47C07">
      <w:pPr>
        <w:pStyle w:val="Sraopastraipa"/>
        <w:numPr>
          <w:ilvl w:val="0"/>
          <w:numId w:val="20"/>
        </w:numPr>
        <w:autoSpaceDE w:val="0"/>
        <w:autoSpaceDN w:val="0"/>
        <w:adjustRightInd w:val="0"/>
        <w:ind w:left="567" w:hanging="567"/>
        <w:rPr>
          <w:sz w:val="22"/>
          <w:szCs w:val="22"/>
        </w:rPr>
      </w:pPr>
      <w:r w:rsidRPr="00F17087">
        <w:rPr>
          <w:sz w:val="22"/>
          <w:szCs w:val="22"/>
        </w:rPr>
        <w:t>Jūsų kraujo tyrimas parodė padidėjusį šlapimo rūgšties kiekį.</w:t>
      </w:r>
    </w:p>
    <w:p w14:paraId="0B9893A4" w14:textId="77777777" w:rsidR="00A47C07" w:rsidRPr="00F17087" w:rsidRDefault="00A47C07" w:rsidP="0026331D">
      <w:pPr>
        <w:autoSpaceDE w:val="0"/>
        <w:autoSpaceDN w:val="0"/>
        <w:adjustRightInd w:val="0"/>
        <w:rPr>
          <w:sz w:val="22"/>
          <w:szCs w:val="22"/>
        </w:rPr>
      </w:pPr>
    </w:p>
    <w:p w14:paraId="7764B11F" w14:textId="77777777" w:rsidR="0026331D" w:rsidRPr="00F17087" w:rsidRDefault="0026331D" w:rsidP="0026331D">
      <w:pPr>
        <w:autoSpaceDE w:val="0"/>
        <w:autoSpaceDN w:val="0"/>
        <w:adjustRightInd w:val="0"/>
        <w:rPr>
          <w:sz w:val="22"/>
          <w:szCs w:val="22"/>
        </w:rPr>
      </w:pPr>
      <w:r w:rsidRPr="00F17087">
        <w:rPr>
          <w:sz w:val="22"/>
          <w:szCs w:val="22"/>
        </w:rPr>
        <w:t xml:space="preserve">Jeigu turite kurią nors iš </w:t>
      </w:r>
      <w:r w:rsidR="0054270F">
        <w:rPr>
          <w:sz w:val="22"/>
          <w:szCs w:val="22"/>
        </w:rPr>
        <w:t>anksčiau</w:t>
      </w:r>
      <w:r w:rsidR="0054270F" w:rsidRPr="00F17087">
        <w:rPr>
          <w:sz w:val="22"/>
          <w:szCs w:val="22"/>
        </w:rPr>
        <w:t xml:space="preserve"> </w:t>
      </w:r>
      <w:r w:rsidRPr="00F17087">
        <w:rPr>
          <w:sz w:val="22"/>
          <w:szCs w:val="22"/>
        </w:rPr>
        <w:t>išvardytų problemų arba dėl to abejojate, tai pasikonsultuokite su</w:t>
      </w:r>
      <w:r w:rsidR="00A47C07" w:rsidRPr="00F17087">
        <w:rPr>
          <w:sz w:val="22"/>
          <w:szCs w:val="22"/>
        </w:rPr>
        <w:t xml:space="preserve"> </w:t>
      </w:r>
      <w:r w:rsidRPr="00F17087">
        <w:rPr>
          <w:sz w:val="22"/>
          <w:szCs w:val="22"/>
        </w:rPr>
        <w:t>gydytoju arba vaistininku, prieš pradėdami vartoti šį vaistą.</w:t>
      </w:r>
    </w:p>
    <w:p w14:paraId="6CEBFB74" w14:textId="77777777" w:rsidR="00A47C07" w:rsidRPr="00F17087" w:rsidRDefault="00A47C07" w:rsidP="0026331D">
      <w:pPr>
        <w:autoSpaceDE w:val="0"/>
        <w:autoSpaceDN w:val="0"/>
        <w:adjustRightInd w:val="0"/>
        <w:rPr>
          <w:sz w:val="22"/>
          <w:szCs w:val="22"/>
        </w:rPr>
      </w:pPr>
    </w:p>
    <w:p w14:paraId="341A8176" w14:textId="77777777" w:rsidR="0026331D" w:rsidRPr="00F17087" w:rsidRDefault="0026331D" w:rsidP="0026331D">
      <w:pPr>
        <w:autoSpaceDE w:val="0"/>
        <w:autoSpaceDN w:val="0"/>
        <w:adjustRightInd w:val="0"/>
        <w:rPr>
          <w:sz w:val="22"/>
          <w:szCs w:val="22"/>
        </w:rPr>
      </w:pPr>
      <w:r w:rsidRPr="00F17087">
        <w:rPr>
          <w:sz w:val="22"/>
          <w:szCs w:val="22"/>
        </w:rPr>
        <w:t xml:space="preserve">Jeigu Jūs kartu vartojate </w:t>
      </w:r>
      <w:proofErr w:type="spellStart"/>
      <w:r w:rsidR="00A47C07" w:rsidRPr="00F17087">
        <w:rPr>
          <w:sz w:val="22"/>
          <w:szCs w:val="22"/>
        </w:rPr>
        <w:t>Ticagrelor</w:t>
      </w:r>
      <w:proofErr w:type="spellEnd"/>
      <w:r w:rsidR="00A47C07" w:rsidRPr="00F17087">
        <w:rPr>
          <w:sz w:val="22"/>
          <w:szCs w:val="22"/>
        </w:rPr>
        <w:t xml:space="preserve"> </w:t>
      </w:r>
      <w:proofErr w:type="spellStart"/>
      <w:r w:rsidR="00A47C07" w:rsidRPr="00F17087">
        <w:rPr>
          <w:sz w:val="22"/>
          <w:szCs w:val="22"/>
        </w:rPr>
        <w:t>Teva</w:t>
      </w:r>
      <w:proofErr w:type="spellEnd"/>
      <w:r w:rsidRPr="00F17087">
        <w:rPr>
          <w:sz w:val="22"/>
          <w:szCs w:val="22"/>
        </w:rPr>
        <w:t xml:space="preserve"> ir hepariną:</w:t>
      </w:r>
    </w:p>
    <w:p w14:paraId="77E54A21" w14:textId="77777777" w:rsidR="00DE01F8" w:rsidRPr="00F17087" w:rsidRDefault="00A47C07" w:rsidP="00A47C07">
      <w:pPr>
        <w:pStyle w:val="Sraopastraipa"/>
        <w:numPr>
          <w:ilvl w:val="0"/>
          <w:numId w:val="22"/>
        </w:numPr>
        <w:autoSpaceDE w:val="0"/>
        <w:autoSpaceDN w:val="0"/>
        <w:adjustRightInd w:val="0"/>
        <w:ind w:left="567" w:right="-2" w:hanging="567"/>
        <w:rPr>
          <w:sz w:val="22"/>
          <w:szCs w:val="22"/>
        </w:rPr>
      </w:pPr>
      <w:r w:rsidRPr="00F17087">
        <w:rPr>
          <w:sz w:val="22"/>
          <w:szCs w:val="22"/>
        </w:rPr>
        <w:t>j</w:t>
      </w:r>
      <w:r w:rsidR="0026331D" w:rsidRPr="00F17087">
        <w:rPr>
          <w:sz w:val="22"/>
          <w:szCs w:val="22"/>
        </w:rPr>
        <w:t>eigu Jūsų gydytojas įtartų heparino sukeltą retą trombocitų funkcijos sutrikimą, jis gali nurodyti</w:t>
      </w:r>
      <w:r w:rsidRPr="00F17087">
        <w:rPr>
          <w:sz w:val="22"/>
          <w:szCs w:val="22"/>
        </w:rPr>
        <w:t xml:space="preserve"> </w:t>
      </w:r>
      <w:r w:rsidR="0026331D" w:rsidRPr="00F17087">
        <w:rPr>
          <w:sz w:val="22"/>
          <w:szCs w:val="22"/>
        </w:rPr>
        <w:t xml:space="preserve">paimti diagnostinį kraujo mėginį. </w:t>
      </w: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0026331D" w:rsidRPr="00F17087">
        <w:rPr>
          <w:sz w:val="22"/>
          <w:szCs w:val="22"/>
        </w:rPr>
        <w:t xml:space="preserve"> gali iškreipti šio diagnostinio mėginio </w:t>
      </w:r>
      <w:proofErr w:type="spellStart"/>
      <w:r w:rsidR="0026331D" w:rsidRPr="00F17087">
        <w:rPr>
          <w:sz w:val="22"/>
          <w:szCs w:val="22"/>
        </w:rPr>
        <w:t>duomenis,todėl</w:t>
      </w:r>
      <w:proofErr w:type="spellEnd"/>
      <w:r w:rsidR="0026331D" w:rsidRPr="00F17087">
        <w:rPr>
          <w:sz w:val="22"/>
          <w:szCs w:val="22"/>
        </w:rPr>
        <w:t xml:space="preserve"> svarbu pasakyti gydytojui, jog kartu vartojate </w:t>
      </w: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0026331D" w:rsidRPr="00F17087">
        <w:rPr>
          <w:sz w:val="22"/>
          <w:szCs w:val="22"/>
        </w:rPr>
        <w:t xml:space="preserve"> ir hepariną.</w:t>
      </w:r>
    </w:p>
    <w:p w14:paraId="3259D205" w14:textId="77777777" w:rsidR="00A47C07" w:rsidRPr="00F17087" w:rsidRDefault="00A47C07">
      <w:pPr>
        <w:keepNext/>
        <w:tabs>
          <w:tab w:val="left" w:pos="567"/>
        </w:tabs>
        <w:spacing w:line="260" w:lineRule="exact"/>
        <w:jc w:val="both"/>
        <w:outlineLvl w:val="3"/>
        <w:rPr>
          <w:b/>
          <w:bCs/>
          <w:sz w:val="22"/>
          <w:szCs w:val="22"/>
          <w:lang w:eastAsia="x-none"/>
        </w:rPr>
      </w:pPr>
    </w:p>
    <w:p w14:paraId="3ADAD160" w14:textId="3842BE5F" w:rsidR="00DE01F8" w:rsidRPr="00F17087" w:rsidRDefault="00A47C07">
      <w:pPr>
        <w:keepNext/>
        <w:tabs>
          <w:tab w:val="left" w:pos="567"/>
        </w:tabs>
        <w:spacing w:line="260" w:lineRule="exact"/>
        <w:jc w:val="both"/>
        <w:outlineLvl w:val="3"/>
        <w:rPr>
          <w:b/>
          <w:bCs/>
          <w:sz w:val="22"/>
          <w:szCs w:val="22"/>
          <w:lang w:eastAsia="x-none"/>
        </w:rPr>
      </w:pPr>
      <w:r w:rsidRPr="00F17087">
        <w:rPr>
          <w:b/>
          <w:bCs/>
          <w:sz w:val="22"/>
          <w:szCs w:val="22"/>
          <w:lang w:eastAsia="x-none"/>
        </w:rPr>
        <w:t>Vaikams ir paaugliams</w:t>
      </w:r>
      <w:r w:rsidR="00274C2D">
        <w:rPr>
          <w:b/>
          <w:bCs/>
          <w:sz w:val="22"/>
          <w:szCs w:val="22"/>
          <w:lang w:eastAsia="x-none"/>
        </w:rPr>
        <w:fldChar w:fldCharType="begin"/>
      </w:r>
      <w:r w:rsidR="00274C2D">
        <w:rPr>
          <w:b/>
          <w:bCs/>
          <w:sz w:val="22"/>
          <w:szCs w:val="22"/>
          <w:lang w:eastAsia="x-none"/>
        </w:rPr>
        <w:instrText xml:space="preserve"> DOCVARIABLE vault_nd_26ce3007-2b36-40f6-9aa6-802f026c63a4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779F1541" w14:textId="77777777" w:rsidR="00DE01F8" w:rsidRPr="00F17087" w:rsidRDefault="00A47C07">
      <w:pPr>
        <w:numPr>
          <w:ilvl w:val="12"/>
          <w:numId w:val="0"/>
        </w:numPr>
        <w:rPr>
          <w:b/>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0026331D" w:rsidRPr="00F17087">
        <w:rPr>
          <w:sz w:val="22"/>
          <w:szCs w:val="22"/>
        </w:rPr>
        <w:t xml:space="preserve"> nerekomenduojama vartoti vaikams ir jaunesniems kaip 18 metų paaugliams.</w:t>
      </w:r>
    </w:p>
    <w:p w14:paraId="2CFF6676" w14:textId="77777777" w:rsidR="00A47C07" w:rsidRPr="00F17087" w:rsidRDefault="00A47C07" w:rsidP="000F6D4E">
      <w:pPr>
        <w:keepNext/>
        <w:tabs>
          <w:tab w:val="left" w:pos="567"/>
        </w:tabs>
        <w:spacing w:line="260" w:lineRule="exact"/>
        <w:jc w:val="both"/>
        <w:outlineLvl w:val="3"/>
        <w:rPr>
          <w:b/>
          <w:bCs/>
          <w:sz w:val="22"/>
          <w:szCs w:val="22"/>
          <w:lang w:eastAsia="x-none"/>
        </w:rPr>
      </w:pPr>
    </w:p>
    <w:p w14:paraId="5D0A7C7B" w14:textId="73695821" w:rsidR="00DE01F8" w:rsidRPr="00F17087" w:rsidRDefault="002D5C8E" w:rsidP="000F6D4E">
      <w:pPr>
        <w:keepNext/>
        <w:tabs>
          <w:tab w:val="left" w:pos="567"/>
        </w:tabs>
        <w:spacing w:line="260" w:lineRule="exact"/>
        <w:jc w:val="both"/>
        <w:outlineLvl w:val="3"/>
        <w:rPr>
          <w:b/>
          <w:bCs/>
          <w:sz w:val="22"/>
          <w:szCs w:val="22"/>
          <w:lang w:eastAsia="x-none"/>
        </w:rPr>
      </w:pPr>
      <w:r w:rsidRPr="00F17087">
        <w:rPr>
          <w:b/>
          <w:bCs/>
          <w:sz w:val="22"/>
          <w:szCs w:val="22"/>
          <w:lang w:eastAsia="x-none"/>
        </w:rPr>
        <w:t xml:space="preserve">Kiti vaistai ir </w:t>
      </w:r>
      <w:proofErr w:type="spellStart"/>
      <w:r w:rsidR="000F6D4E" w:rsidRPr="00F17087">
        <w:rPr>
          <w:b/>
          <w:sz w:val="22"/>
          <w:szCs w:val="22"/>
        </w:rPr>
        <w:t>Ticagrelor</w:t>
      </w:r>
      <w:proofErr w:type="spellEnd"/>
      <w:r w:rsidR="000F6D4E" w:rsidRPr="00F17087">
        <w:rPr>
          <w:b/>
          <w:sz w:val="22"/>
          <w:szCs w:val="22"/>
        </w:rPr>
        <w:t xml:space="preserve"> </w:t>
      </w:r>
      <w:proofErr w:type="spellStart"/>
      <w:r w:rsidR="000F6D4E" w:rsidRPr="00F17087">
        <w:rPr>
          <w:b/>
          <w:sz w:val="22"/>
          <w:szCs w:val="22"/>
        </w:rPr>
        <w:t>Teva</w:t>
      </w:r>
      <w:proofErr w:type="spellEnd"/>
      <w:r w:rsidR="00274C2D">
        <w:rPr>
          <w:b/>
          <w:sz w:val="22"/>
          <w:szCs w:val="22"/>
        </w:rPr>
        <w:fldChar w:fldCharType="begin"/>
      </w:r>
      <w:r w:rsidR="00274C2D">
        <w:rPr>
          <w:b/>
          <w:sz w:val="22"/>
          <w:szCs w:val="22"/>
        </w:rPr>
        <w:instrText xml:space="preserve"> DOCVARIABLE vault_nd_52b8292c-361c-488b-88bf-b071879ea7b5 \* MERGEFORMAT </w:instrText>
      </w:r>
      <w:r w:rsidR="00274C2D">
        <w:rPr>
          <w:b/>
          <w:sz w:val="22"/>
          <w:szCs w:val="22"/>
        </w:rPr>
        <w:fldChar w:fldCharType="separate"/>
      </w:r>
      <w:r w:rsidR="00274C2D">
        <w:rPr>
          <w:b/>
          <w:sz w:val="22"/>
          <w:szCs w:val="22"/>
        </w:rPr>
        <w:t xml:space="preserve"> </w:t>
      </w:r>
      <w:r w:rsidR="00274C2D">
        <w:rPr>
          <w:b/>
          <w:sz w:val="22"/>
          <w:szCs w:val="22"/>
        </w:rPr>
        <w:fldChar w:fldCharType="end"/>
      </w:r>
    </w:p>
    <w:p w14:paraId="76565CB0" w14:textId="310B021B" w:rsidR="0026331D" w:rsidRPr="00F17087" w:rsidRDefault="0026331D" w:rsidP="0026331D">
      <w:pPr>
        <w:autoSpaceDE w:val="0"/>
        <w:autoSpaceDN w:val="0"/>
        <w:adjustRightInd w:val="0"/>
        <w:rPr>
          <w:sz w:val="22"/>
          <w:szCs w:val="22"/>
        </w:rPr>
      </w:pPr>
      <w:r w:rsidRPr="00F17087">
        <w:rPr>
          <w:sz w:val="22"/>
          <w:szCs w:val="22"/>
        </w:rPr>
        <w:t>Jeigu vartojate arba neseniai vartojote kitų vaistų arba jeigu dėl to nesate tikri, pasakykite gydytojui</w:t>
      </w:r>
      <w:r w:rsidR="00A47C07" w:rsidRPr="00F17087">
        <w:rPr>
          <w:sz w:val="22"/>
          <w:szCs w:val="22"/>
        </w:rPr>
        <w:t xml:space="preserve"> </w:t>
      </w:r>
      <w:r w:rsidRPr="00F17087">
        <w:rPr>
          <w:sz w:val="22"/>
          <w:szCs w:val="22"/>
        </w:rPr>
        <w:t xml:space="preserve">arba vaistininkui. Tai svarbu dėl to, kad </w:t>
      </w:r>
      <w:proofErr w:type="spellStart"/>
      <w:r w:rsidR="00A47C07" w:rsidRPr="00F17087">
        <w:rPr>
          <w:sz w:val="22"/>
          <w:szCs w:val="22"/>
        </w:rPr>
        <w:t>Ticagrelor</w:t>
      </w:r>
      <w:proofErr w:type="spellEnd"/>
      <w:r w:rsidR="00A47C07" w:rsidRPr="00F17087">
        <w:rPr>
          <w:sz w:val="22"/>
          <w:szCs w:val="22"/>
        </w:rPr>
        <w:t xml:space="preserve"> </w:t>
      </w:r>
      <w:proofErr w:type="spellStart"/>
      <w:r w:rsidR="00A47C07" w:rsidRPr="00F17087">
        <w:rPr>
          <w:sz w:val="22"/>
          <w:szCs w:val="22"/>
        </w:rPr>
        <w:t>Teva</w:t>
      </w:r>
      <w:proofErr w:type="spellEnd"/>
      <w:r w:rsidRPr="00F17087">
        <w:rPr>
          <w:sz w:val="22"/>
          <w:szCs w:val="22"/>
        </w:rPr>
        <w:t xml:space="preserve"> gali keisti kai kurių kitų vaistų veikimą, o kai kurie</w:t>
      </w:r>
      <w:r w:rsidR="00A47C07" w:rsidRPr="00F17087">
        <w:rPr>
          <w:sz w:val="22"/>
          <w:szCs w:val="22"/>
        </w:rPr>
        <w:t xml:space="preserve"> </w:t>
      </w:r>
      <w:r w:rsidRPr="00F17087">
        <w:rPr>
          <w:sz w:val="22"/>
          <w:szCs w:val="22"/>
        </w:rPr>
        <w:t xml:space="preserve">kiti vaistai – </w:t>
      </w:r>
      <w:proofErr w:type="spellStart"/>
      <w:r w:rsidR="00A47C07" w:rsidRPr="00F17087">
        <w:rPr>
          <w:sz w:val="22"/>
          <w:szCs w:val="22"/>
        </w:rPr>
        <w:t>Ticagrelor</w:t>
      </w:r>
      <w:proofErr w:type="spellEnd"/>
      <w:r w:rsidR="00A47C07" w:rsidRPr="00F17087">
        <w:rPr>
          <w:sz w:val="22"/>
          <w:szCs w:val="22"/>
        </w:rPr>
        <w:t xml:space="preserve"> </w:t>
      </w:r>
      <w:proofErr w:type="spellStart"/>
      <w:r w:rsidR="00A47C07" w:rsidRPr="00F17087">
        <w:rPr>
          <w:sz w:val="22"/>
          <w:szCs w:val="22"/>
        </w:rPr>
        <w:t>Teva</w:t>
      </w:r>
      <w:proofErr w:type="spellEnd"/>
      <w:r w:rsidR="00A47C07" w:rsidRPr="00F17087">
        <w:rPr>
          <w:sz w:val="22"/>
          <w:szCs w:val="22"/>
        </w:rPr>
        <w:t xml:space="preserve"> </w:t>
      </w:r>
      <w:r w:rsidRPr="00F17087">
        <w:rPr>
          <w:sz w:val="22"/>
          <w:szCs w:val="22"/>
        </w:rPr>
        <w:t>veikimą.</w:t>
      </w:r>
    </w:p>
    <w:p w14:paraId="6A2EBC41" w14:textId="77777777" w:rsidR="00A47C07" w:rsidRPr="00F17087" w:rsidRDefault="00A47C07" w:rsidP="0026331D">
      <w:pPr>
        <w:autoSpaceDE w:val="0"/>
        <w:autoSpaceDN w:val="0"/>
        <w:adjustRightInd w:val="0"/>
        <w:rPr>
          <w:sz w:val="22"/>
          <w:szCs w:val="22"/>
        </w:rPr>
      </w:pPr>
    </w:p>
    <w:p w14:paraId="1DF8EE3F" w14:textId="77777777" w:rsidR="0026331D" w:rsidRPr="00F17087" w:rsidRDefault="0026331D" w:rsidP="0026331D">
      <w:pPr>
        <w:autoSpaceDE w:val="0"/>
        <w:autoSpaceDN w:val="0"/>
        <w:adjustRightInd w:val="0"/>
        <w:rPr>
          <w:sz w:val="22"/>
          <w:szCs w:val="22"/>
        </w:rPr>
      </w:pPr>
      <w:r w:rsidRPr="00F17087">
        <w:rPr>
          <w:sz w:val="22"/>
          <w:szCs w:val="22"/>
        </w:rPr>
        <w:t>Pasakykite gydytojui arba vaistininkui, jeigu vartojate kurį nors iš šių vaistų:</w:t>
      </w:r>
    </w:p>
    <w:p w14:paraId="71D89830" w14:textId="77777777" w:rsidR="0026331D" w:rsidRPr="00F17087" w:rsidRDefault="0026331D" w:rsidP="00A47C07">
      <w:pPr>
        <w:pStyle w:val="Sraopastraipa"/>
        <w:numPr>
          <w:ilvl w:val="0"/>
          <w:numId w:val="23"/>
        </w:numPr>
        <w:autoSpaceDE w:val="0"/>
        <w:autoSpaceDN w:val="0"/>
        <w:adjustRightInd w:val="0"/>
        <w:ind w:left="567" w:hanging="567"/>
        <w:rPr>
          <w:sz w:val="22"/>
          <w:szCs w:val="22"/>
        </w:rPr>
      </w:pPr>
      <w:proofErr w:type="spellStart"/>
      <w:r w:rsidRPr="00F17087">
        <w:rPr>
          <w:sz w:val="22"/>
          <w:szCs w:val="22"/>
        </w:rPr>
        <w:t>rozuvastatino</w:t>
      </w:r>
      <w:proofErr w:type="spellEnd"/>
      <w:r w:rsidRPr="00F17087">
        <w:rPr>
          <w:sz w:val="22"/>
          <w:szCs w:val="22"/>
        </w:rPr>
        <w:t xml:space="preserve"> (vaisto padidėjusiam cholesterolio kiekiui mažinti);</w:t>
      </w:r>
    </w:p>
    <w:p w14:paraId="1D535736" w14:textId="77777777" w:rsidR="0026331D" w:rsidRPr="00F17087" w:rsidRDefault="0026331D" w:rsidP="00B06E38">
      <w:pPr>
        <w:pStyle w:val="Sraopastraipa"/>
        <w:numPr>
          <w:ilvl w:val="0"/>
          <w:numId w:val="23"/>
        </w:numPr>
        <w:autoSpaceDE w:val="0"/>
        <w:autoSpaceDN w:val="0"/>
        <w:adjustRightInd w:val="0"/>
        <w:ind w:left="567" w:hanging="567"/>
        <w:rPr>
          <w:sz w:val="22"/>
          <w:szCs w:val="22"/>
        </w:rPr>
      </w:pPr>
      <w:r w:rsidRPr="00F17087">
        <w:rPr>
          <w:sz w:val="22"/>
          <w:szCs w:val="22"/>
        </w:rPr>
        <w:lastRenderedPageBreak/>
        <w:t>daugiau kaip 40</w:t>
      </w:r>
      <w:r w:rsidR="007C0CBB" w:rsidRPr="00F17087">
        <w:rPr>
          <w:sz w:val="22"/>
          <w:szCs w:val="22"/>
        </w:rPr>
        <w:t> </w:t>
      </w:r>
      <w:r w:rsidRPr="00F17087">
        <w:rPr>
          <w:sz w:val="22"/>
          <w:szCs w:val="22"/>
        </w:rPr>
        <w:t xml:space="preserve">mg per parą </w:t>
      </w:r>
      <w:proofErr w:type="spellStart"/>
      <w:r w:rsidRPr="00F17087">
        <w:rPr>
          <w:sz w:val="22"/>
          <w:szCs w:val="22"/>
        </w:rPr>
        <w:t>simvastatino</w:t>
      </w:r>
      <w:proofErr w:type="spellEnd"/>
      <w:r w:rsidRPr="00F17087">
        <w:rPr>
          <w:sz w:val="22"/>
          <w:szCs w:val="22"/>
        </w:rPr>
        <w:t xml:space="preserve"> ar </w:t>
      </w:r>
      <w:proofErr w:type="spellStart"/>
      <w:r w:rsidRPr="00F17087">
        <w:rPr>
          <w:sz w:val="22"/>
          <w:szCs w:val="22"/>
        </w:rPr>
        <w:t>lovastatino</w:t>
      </w:r>
      <w:proofErr w:type="spellEnd"/>
      <w:r w:rsidRPr="00F17087">
        <w:rPr>
          <w:sz w:val="22"/>
          <w:szCs w:val="22"/>
        </w:rPr>
        <w:t xml:space="preserve"> (vaistų padidėjusia</w:t>
      </w:r>
      <w:r w:rsidR="0054270F">
        <w:rPr>
          <w:sz w:val="22"/>
          <w:szCs w:val="22"/>
        </w:rPr>
        <w:t>m</w:t>
      </w:r>
      <w:r w:rsidRPr="00F17087">
        <w:rPr>
          <w:sz w:val="22"/>
          <w:szCs w:val="22"/>
        </w:rPr>
        <w:t xml:space="preserve"> cholesterolio</w:t>
      </w:r>
      <w:r w:rsidR="007C0CBB" w:rsidRPr="00F17087">
        <w:rPr>
          <w:sz w:val="22"/>
          <w:szCs w:val="22"/>
        </w:rPr>
        <w:t xml:space="preserve"> </w:t>
      </w:r>
      <w:r w:rsidR="0054270F">
        <w:rPr>
          <w:sz w:val="22"/>
          <w:szCs w:val="22"/>
        </w:rPr>
        <w:t>kiekiui</w:t>
      </w:r>
      <w:r w:rsidR="0054270F" w:rsidRPr="00F17087">
        <w:rPr>
          <w:sz w:val="22"/>
          <w:szCs w:val="22"/>
        </w:rPr>
        <w:t xml:space="preserve"> </w:t>
      </w:r>
      <w:r w:rsidRPr="00F17087">
        <w:rPr>
          <w:sz w:val="22"/>
          <w:szCs w:val="22"/>
        </w:rPr>
        <w:t>mažinti);</w:t>
      </w:r>
    </w:p>
    <w:p w14:paraId="21456A24" w14:textId="77777777" w:rsidR="0026331D" w:rsidRPr="00F17087" w:rsidRDefault="0026331D" w:rsidP="00A47C07">
      <w:pPr>
        <w:pStyle w:val="Sraopastraipa"/>
        <w:numPr>
          <w:ilvl w:val="0"/>
          <w:numId w:val="23"/>
        </w:numPr>
        <w:autoSpaceDE w:val="0"/>
        <w:autoSpaceDN w:val="0"/>
        <w:adjustRightInd w:val="0"/>
        <w:ind w:left="567" w:hanging="567"/>
        <w:rPr>
          <w:sz w:val="22"/>
          <w:szCs w:val="22"/>
        </w:rPr>
      </w:pPr>
      <w:proofErr w:type="spellStart"/>
      <w:r w:rsidRPr="00F17087">
        <w:rPr>
          <w:sz w:val="22"/>
          <w:szCs w:val="22"/>
        </w:rPr>
        <w:t>rifampicino</w:t>
      </w:r>
      <w:proofErr w:type="spellEnd"/>
      <w:r w:rsidRPr="00F17087">
        <w:rPr>
          <w:sz w:val="22"/>
          <w:szCs w:val="22"/>
        </w:rPr>
        <w:t xml:space="preserve"> (antibiotiko);</w:t>
      </w:r>
    </w:p>
    <w:p w14:paraId="7F05B167" w14:textId="77777777" w:rsidR="0026331D" w:rsidRPr="00F17087" w:rsidRDefault="0026331D" w:rsidP="00A47C07">
      <w:pPr>
        <w:pStyle w:val="Sraopastraipa"/>
        <w:numPr>
          <w:ilvl w:val="0"/>
          <w:numId w:val="23"/>
        </w:numPr>
        <w:autoSpaceDE w:val="0"/>
        <w:autoSpaceDN w:val="0"/>
        <w:adjustRightInd w:val="0"/>
        <w:ind w:left="567" w:hanging="567"/>
        <w:rPr>
          <w:sz w:val="22"/>
          <w:szCs w:val="22"/>
        </w:rPr>
      </w:pPr>
      <w:proofErr w:type="spellStart"/>
      <w:r w:rsidRPr="00F17087">
        <w:rPr>
          <w:sz w:val="22"/>
          <w:szCs w:val="22"/>
        </w:rPr>
        <w:t>fenitoino</w:t>
      </w:r>
      <w:proofErr w:type="spellEnd"/>
      <w:r w:rsidRPr="00F17087">
        <w:rPr>
          <w:sz w:val="22"/>
          <w:szCs w:val="22"/>
        </w:rPr>
        <w:t xml:space="preserve">, </w:t>
      </w:r>
      <w:proofErr w:type="spellStart"/>
      <w:r w:rsidRPr="00F17087">
        <w:rPr>
          <w:sz w:val="22"/>
          <w:szCs w:val="22"/>
        </w:rPr>
        <w:t>karbamazepino</w:t>
      </w:r>
      <w:proofErr w:type="spellEnd"/>
      <w:r w:rsidRPr="00F17087">
        <w:rPr>
          <w:sz w:val="22"/>
          <w:szCs w:val="22"/>
        </w:rPr>
        <w:t xml:space="preserve"> ar </w:t>
      </w:r>
      <w:proofErr w:type="spellStart"/>
      <w:r w:rsidRPr="00F17087">
        <w:rPr>
          <w:sz w:val="22"/>
          <w:szCs w:val="22"/>
        </w:rPr>
        <w:t>fenobarbitalio</w:t>
      </w:r>
      <w:proofErr w:type="spellEnd"/>
      <w:r w:rsidRPr="00F17087">
        <w:rPr>
          <w:sz w:val="22"/>
          <w:szCs w:val="22"/>
        </w:rPr>
        <w:t xml:space="preserve"> (jų skiriama norint išvengti traukulių);</w:t>
      </w:r>
    </w:p>
    <w:p w14:paraId="1873C3D1" w14:textId="77777777" w:rsidR="0026331D" w:rsidRPr="00F17087" w:rsidRDefault="0026331D" w:rsidP="00A47C07">
      <w:pPr>
        <w:pStyle w:val="Sraopastraipa"/>
        <w:numPr>
          <w:ilvl w:val="0"/>
          <w:numId w:val="23"/>
        </w:numPr>
        <w:autoSpaceDE w:val="0"/>
        <w:autoSpaceDN w:val="0"/>
        <w:adjustRightInd w:val="0"/>
        <w:ind w:left="567" w:hanging="567"/>
        <w:rPr>
          <w:sz w:val="22"/>
          <w:szCs w:val="22"/>
        </w:rPr>
      </w:pPr>
      <w:proofErr w:type="spellStart"/>
      <w:r w:rsidRPr="00F17087">
        <w:rPr>
          <w:sz w:val="22"/>
          <w:szCs w:val="22"/>
        </w:rPr>
        <w:t>digoksino</w:t>
      </w:r>
      <w:proofErr w:type="spellEnd"/>
      <w:r w:rsidRPr="00F17087">
        <w:rPr>
          <w:sz w:val="22"/>
          <w:szCs w:val="22"/>
        </w:rPr>
        <w:t xml:space="preserve"> (jo skiriama širdies nepakankamumui gydyti);</w:t>
      </w:r>
    </w:p>
    <w:p w14:paraId="2C2BE518" w14:textId="77777777" w:rsidR="0026331D" w:rsidRPr="00F17087" w:rsidRDefault="0026331D" w:rsidP="00A47C07">
      <w:pPr>
        <w:pStyle w:val="Sraopastraipa"/>
        <w:numPr>
          <w:ilvl w:val="0"/>
          <w:numId w:val="23"/>
        </w:numPr>
        <w:autoSpaceDE w:val="0"/>
        <w:autoSpaceDN w:val="0"/>
        <w:adjustRightInd w:val="0"/>
        <w:ind w:left="567" w:hanging="567"/>
        <w:rPr>
          <w:sz w:val="22"/>
          <w:szCs w:val="22"/>
        </w:rPr>
      </w:pPr>
      <w:proofErr w:type="spellStart"/>
      <w:r w:rsidRPr="00F17087">
        <w:rPr>
          <w:sz w:val="22"/>
          <w:szCs w:val="22"/>
        </w:rPr>
        <w:t>ciklosporino</w:t>
      </w:r>
      <w:proofErr w:type="spellEnd"/>
      <w:r w:rsidRPr="00F17087">
        <w:rPr>
          <w:sz w:val="22"/>
          <w:szCs w:val="22"/>
        </w:rPr>
        <w:t xml:space="preserve"> (jo skiriama Jūsų organizmo savigynai mažinti);</w:t>
      </w:r>
    </w:p>
    <w:p w14:paraId="2B009E17" w14:textId="77777777" w:rsidR="0026331D" w:rsidRPr="00F17087" w:rsidRDefault="0026331D" w:rsidP="00A47C07">
      <w:pPr>
        <w:pStyle w:val="Sraopastraipa"/>
        <w:numPr>
          <w:ilvl w:val="0"/>
          <w:numId w:val="23"/>
        </w:numPr>
        <w:autoSpaceDE w:val="0"/>
        <w:autoSpaceDN w:val="0"/>
        <w:adjustRightInd w:val="0"/>
        <w:ind w:left="567" w:hanging="567"/>
        <w:rPr>
          <w:sz w:val="22"/>
          <w:szCs w:val="22"/>
        </w:rPr>
      </w:pPr>
      <w:proofErr w:type="spellStart"/>
      <w:r w:rsidRPr="00F17087">
        <w:rPr>
          <w:sz w:val="22"/>
          <w:szCs w:val="22"/>
        </w:rPr>
        <w:t>chinidino</w:t>
      </w:r>
      <w:proofErr w:type="spellEnd"/>
      <w:r w:rsidRPr="00F17087">
        <w:rPr>
          <w:sz w:val="22"/>
          <w:szCs w:val="22"/>
        </w:rPr>
        <w:t xml:space="preserve"> ar </w:t>
      </w:r>
      <w:proofErr w:type="spellStart"/>
      <w:r w:rsidRPr="00F17087">
        <w:rPr>
          <w:sz w:val="22"/>
          <w:szCs w:val="22"/>
        </w:rPr>
        <w:t>diltiazemo</w:t>
      </w:r>
      <w:proofErr w:type="spellEnd"/>
      <w:r w:rsidRPr="00F17087">
        <w:rPr>
          <w:sz w:val="22"/>
          <w:szCs w:val="22"/>
        </w:rPr>
        <w:t xml:space="preserve"> (jų skiriama nuo širdies ritmo sutrikimų);</w:t>
      </w:r>
    </w:p>
    <w:p w14:paraId="51BDA010" w14:textId="77777777" w:rsidR="0026331D" w:rsidRPr="00F17087" w:rsidRDefault="0026331D" w:rsidP="00A47C07">
      <w:pPr>
        <w:pStyle w:val="Sraopastraipa"/>
        <w:numPr>
          <w:ilvl w:val="0"/>
          <w:numId w:val="23"/>
        </w:numPr>
        <w:autoSpaceDE w:val="0"/>
        <w:autoSpaceDN w:val="0"/>
        <w:adjustRightInd w:val="0"/>
        <w:ind w:left="567" w:hanging="567"/>
        <w:rPr>
          <w:sz w:val="22"/>
          <w:szCs w:val="22"/>
        </w:rPr>
      </w:pPr>
      <w:r w:rsidRPr="00F17087">
        <w:rPr>
          <w:sz w:val="22"/>
          <w:szCs w:val="22"/>
        </w:rPr>
        <w:t xml:space="preserve">beta blokatorių ar </w:t>
      </w:r>
      <w:proofErr w:type="spellStart"/>
      <w:r w:rsidRPr="00F17087">
        <w:rPr>
          <w:sz w:val="22"/>
          <w:szCs w:val="22"/>
        </w:rPr>
        <w:t>verapamilio</w:t>
      </w:r>
      <w:proofErr w:type="spellEnd"/>
      <w:r w:rsidRPr="00F17087">
        <w:rPr>
          <w:sz w:val="22"/>
          <w:szCs w:val="22"/>
        </w:rPr>
        <w:t xml:space="preserve"> (jų skiriama padidėjusiam kraujospūdžiui mažinti);</w:t>
      </w:r>
    </w:p>
    <w:p w14:paraId="72B25921" w14:textId="77777777" w:rsidR="00DE01F8" w:rsidRPr="00F17087" w:rsidRDefault="0026331D" w:rsidP="00A47C07">
      <w:pPr>
        <w:pStyle w:val="Sraopastraipa"/>
        <w:numPr>
          <w:ilvl w:val="0"/>
          <w:numId w:val="23"/>
        </w:numPr>
        <w:ind w:left="567" w:right="-2" w:hanging="567"/>
        <w:rPr>
          <w:sz w:val="22"/>
          <w:szCs w:val="22"/>
        </w:rPr>
      </w:pPr>
      <w:r w:rsidRPr="00F17087">
        <w:rPr>
          <w:sz w:val="22"/>
          <w:szCs w:val="22"/>
        </w:rPr>
        <w:t xml:space="preserve">morfino ar kitų </w:t>
      </w:r>
      <w:proofErr w:type="spellStart"/>
      <w:r w:rsidRPr="00F17087">
        <w:rPr>
          <w:sz w:val="22"/>
          <w:szCs w:val="22"/>
        </w:rPr>
        <w:t>opioidų</w:t>
      </w:r>
      <w:proofErr w:type="spellEnd"/>
      <w:r w:rsidRPr="00F17087">
        <w:rPr>
          <w:sz w:val="22"/>
          <w:szCs w:val="22"/>
        </w:rPr>
        <w:t xml:space="preserve"> (jų skiriama stipriam skausmui malšinti).</w:t>
      </w:r>
    </w:p>
    <w:p w14:paraId="3F124697" w14:textId="77777777" w:rsidR="007C0CBB" w:rsidRPr="00F17087" w:rsidRDefault="007C0CBB" w:rsidP="0026331D">
      <w:pPr>
        <w:autoSpaceDE w:val="0"/>
        <w:autoSpaceDN w:val="0"/>
        <w:adjustRightInd w:val="0"/>
        <w:rPr>
          <w:sz w:val="22"/>
          <w:szCs w:val="22"/>
        </w:rPr>
      </w:pPr>
    </w:p>
    <w:p w14:paraId="3B2AF595" w14:textId="77777777" w:rsidR="0026331D" w:rsidRPr="00F17087" w:rsidRDefault="0026331D" w:rsidP="0026331D">
      <w:pPr>
        <w:autoSpaceDE w:val="0"/>
        <w:autoSpaceDN w:val="0"/>
        <w:adjustRightInd w:val="0"/>
        <w:rPr>
          <w:sz w:val="22"/>
          <w:szCs w:val="22"/>
        </w:rPr>
      </w:pPr>
      <w:r w:rsidRPr="00F17087">
        <w:rPr>
          <w:sz w:val="22"/>
          <w:szCs w:val="22"/>
        </w:rPr>
        <w:t>Pasakyti gydytojui arba vaistininkui ypač svarbu, jeigu vartojate kurį nors iš šių vaistų, galinčių didinti</w:t>
      </w:r>
      <w:r w:rsidR="007C0CBB" w:rsidRPr="00F17087">
        <w:rPr>
          <w:sz w:val="22"/>
          <w:szCs w:val="22"/>
        </w:rPr>
        <w:t xml:space="preserve"> </w:t>
      </w:r>
      <w:r w:rsidRPr="00F17087">
        <w:rPr>
          <w:sz w:val="22"/>
          <w:szCs w:val="22"/>
        </w:rPr>
        <w:t>kraujavimo pavojų:</w:t>
      </w:r>
    </w:p>
    <w:p w14:paraId="7A1C3017" w14:textId="77777777" w:rsidR="0026331D" w:rsidRPr="00F17087" w:rsidRDefault="0026331D" w:rsidP="007C0CBB">
      <w:pPr>
        <w:pStyle w:val="Sraopastraipa"/>
        <w:numPr>
          <w:ilvl w:val="0"/>
          <w:numId w:val="24"/>
        </w:numPr>
        <w:autoSpaceDE w:val="0"/>
        <w:autoSpaceDN w:val="0"/>
        <w:adjustRightInd w:val="0"/>
        <w:ind w:left="567" w:hanging="567"/>
        <w:rPr>
          <w:sz w:val="22"/>
          <w:szCs w:val="22"/>
        </w:rPr>
      </w:pPr>
      <w:r w:rsidRPr="00F17087">
        <w:rPr>
          <w:sz w:val="22"/>
          <w:szCs w:val="22"/>
        </w:rPr>
        <w:t>geriamųjų antikoaguliantų, dažnai vadinamų kraują skystinančiais vaistais (varfarino);</w:t>
      </w:r>
    </w:p>
    <w:p w14:paraId="266DCFD4" w14:textId="77777777" w:rsidR="0026331D" w:rsidRPr="00F17087" w:rsidRDefault="0026331D" w:rsidP="00B06E38">
      <w:pPr>
        <w:pStyle w:val="Sraopastraipa"/>
        <w:numPr>
          <w:ilvl w:val="0"/>
          <w:numId w:val="24"/>
        </w:numPr>
        <w:autoSpaceDE w:val="0"/>
        <w:autoSpaceDN w:val="0"/>
        <w:adjustRightInd w:val="0"/>
        <w:ind w:left="567" w:hanging="567"/>
        <w:rPr>
          <w:sz w:val="22"/>
          <w:szCs w:val="22"/>
        </w:rPr>
      </w:pPr>
      <w:r w:rsidRPr="00F17087">
        <w:rPr>
          <w:sz w:val="22"/>
          <w:szCs w:val="22"/>
        </w:rPr>
        <w:t>nesteroidinių vaistų nuo uždegimo (NVNU), dažnai vartojamų skausmui malšinti</w:t>
      </w:r>
      <w:r w:rsidR="007C0CBB" w:rsidRPr="00F17087">
        <w:rPr>
          <w:sz w:val="22"/>
          <w:szCs w:val="22"/>
        </w:rPr>
        <w:t xml:space="preserve"> </w:t>
      </w:r>
      <w:r w:rsidRPr="00F17087">
        <w:rPr>
          <w:sz w:val="22"/>
          <w:szCs w:val="22"/>
        </w:rPr>
        <w:t xml:space="preserve">(pvz., </w:t>
      </w:r>
      <w:proofErr w:type="spellStart"/>
      <w:r w:rsidRPr="00F17087">
        <w:rPr>
          <w:sz w:val="22"/>
          <w:szCs w:val="22"/>
        </w:rPr>
        <w:t>ibuprofeno</w:t>
      </w:r>
      <w:proofErr w:type="spellEnd"/>
      <w:r w:rsidRPr="00F17087">
        <w:rPr>
          <w:sz w:val="22"/>
          <w:szCs w:val="22"/>
        </w:rPr>
        <w:t xml:space="preserve"> ar </w:t>
      </w:r>
      <w:proofErr w:type="spellStart"/>
      <w:r w:rsidRPr="00F17087">
        <w:rPr>
          <w:sz w:val="22"/>
          <w:szCs w:val="22"/>
        </w:rPr>
        <w:t>naprokseno</w:t>
      </w:r>
      <w:proofErr w:type="spellEnd"/>
      <w:r w:rsidRPr="00F17087">
        <w:rPr>
          <w:sz w:val="22"/>
          <w:szCs w:val="22"/>
        </w:rPr>
        <w:t>);</w:t>
      </w:r>
    </w:p>
    <w:p w14:paraId="5DCABA07" w14:textId="77777777" w:rsidR="0026331D" w:rsidRPr="00F17087" w:rsidRDefault="0026331D" w:rsidP="00B06E38">
      <w:pPr>
        <w:pStyle w:val="Sraopastraipa"/>
        <w:numPr>
          <w:ilvl w:val="0"/>
          <w:numId w:val="24"/>
        </w:numPr>
        <w:autoSpaceDE w:val="0"/>
        <w:autoSpaceDN w:val="0"/>
        <w:adjustRightInd w:val="0"/>
        <w:ind w:left="567" w:hanging="567"/>
        <w:rPr>
          <w:sz w:val="22"/>
          <w:szCs w:val="22"/>
        </w:rPr>
      </w:pPr>
      <w:r w:rsidRPr="00F17087">
        <w:rPr>
          <w:sz w:val="22"/>
          <w:szCs w:val="22"/>
        </w:rPr>
        <w:t xml:space="preserve">selektyvių </w:t>
      </w:r>
      <w:proofErr w:type="spellStart"/>
      <w:r w:rsidRPr="00F17087">
        <w:rPr>
          <w:sz w:val="22"/>
          <w:szCs w:val="22"/>
        </w:rPr>
        <w:t>serotonino</w:t>
      </w:r>
      <w:proofErr w:type="spellEnd"/>
      <w:r w:rsidRPr="00F17087">
        <w:rPr>
          <w:sz w:val="22"/>
          <w:szCs w:val="22"/>
        </w:rPr>
        <w:t xml:space="preserve"> reabso</w:t>
      </w:r>
      <w:r w:rsidR="007C0CBB" w:rsidRPr="00F17087">
        <w:rPr>
          <w:sz w:val="22"/>
          <w:szCs w:val="22"/>
        </w:rPr>
        <w:t>rbcijos inhibitorių (</w:t>
      </w:r>
      <w:r w:rsidRPr="00F17087">
        <w:rPr>
          <w:sz w:val="22"/>
          <w:szCs w:val="22"/>
        </w:rPr>
        <w:t xml:space="preserve">SSRI), pvz., </w:t>
      </w:r>
      <w:proofErr w:type="spellStart"/>
      <w:r w:rsidRPr="00F17087">
        <w:rPr>
          <w:sz w:val="22"/>
          <w:szCs w:val="22"/>
        </w:rPr>
        <w:t>paroksetino</w:t>
      </w:r>
      <w:proofErr w:type="spellEnd"/>
      <w:r w:rsidRPr="00F17087">
        <w:rPr>
          <w:sz w:val="22"/>
          <w:szCs w:val="22"/>
        </w:rPr>
        <w:t xml:space="preserve">, </w:t>
      </w:r>
      <w:proofErr w:type="spellStart"/>
      <w:r w:rsidR="007C0CBB" w:rsidRPr="00F17087">
        <w:rPr>
          <w:sz w:val="22"/>
          <w:szCs w:val="22"/>
        </w:rPr>
        <w:t>sertralin</w:t>
      </w:r>
      <w:r w:rsidR="0054270F">
        <w:rPr>
          <w:sz w:val="22"/>
          <w:szCs w:val="22"/>
        </w:rPr>
        <w:t>o</w:t>
      </w:r>
      <w:proofErr w:type="spellEnd"/>
      <w:r w:rsidR="007C0CBB" w:rsidRPr="00F17087">
        <w:rPr>
          <w:sz w:val="22"/>
          <w:szCs w:val="22"/>
        </w:rPr>
        <w:t xml:space="preserve"> </w:t>
      </w:r>
      <w:r w:rsidRPr="00F17087">
        <w:rPr>
          <w:sz w:val="22"/>
          <w:szCs w:val="22"/>
        </w:rPr>
        <w:t xml:space="preserve">arba </w:t>
      </w:r>
      <w:proofErr w:type="spellStart"/>
      <w:r w:rsidRPr="00F17087">
        <w:rPr>
          <w:sz w:val="22"/>
          <w:szCs w:val="22"/>
        </w:rPr>
        <w:t>citalopramo</w:t>
      </w:r>
      <w:proofErr w:type="spellEnd"/>
      <w:r w:rsidRPr="00F17087">
        <w:rPr>
          <w:sz w:val="22"/>
          <w:szCs w:val="22"/>
        </w:rPr>
        <w:t xml:space="preserve"> (jų skiriama nuo depresijos);</w:t>
      </w:r>
    </w:p>
    <w:p w14:paraId="454F795B" w14:textId="77777777" w:rsidR="0026331D" w:rsidRPr="00F17087" w:rsidRDefault="0026331D" w:rsidP="00B06E38">
      <w:pPr>
        <w:pStyle w:val="Sraopastraipa"/>
        <w:numPr>
          <w:ilvl w:val="0"/>
          <w:numId w:val="24"/>
        </w:numPr>
        <w:autoSpaceDE w:val="0"/>
        <w:autoSpaceDN w:val="0"/>
        <w:adjustRightInd w:val="0"/>
        <w:ind w:left="567" w:hanging="567"/>
        <w:rPr>
          <w:sz w:val="22"/>
          <w:szCs w:val="22"/>
        </w:rPr>
      </w:pPr>
      <w:r w:rsidRPr="00F17087">
        <w:rPr>
          <w:sz w:val="22"/>
          <w:szCs w:val="22"/>
        </w:rPr>
        <w:t xml:space="preserve">kitų vaistų, ypač </w:t>
      </w:r>
      <w:proofErr w:type="spellStart"/>
      <w:r w:rsidRPr="00F17087">
        <w:rPr>
          <w:sz w:val="22"/>
          <w:szCs w:val="22"/>
        </w:rPr>
        <w:t>ketokonazolo</w:t>
      </w:r>
      <w:proofErr w:type="spellEnd"/>
      <w:r w:rsidRPr="00F17087">
        <w:rPr>
          <w:sz w:val="22"/>
          <w:szCs w:val="22"/>
        </w:rPr>
        <w:t xml:space="preserve"> (nuo grybelių infekcijos), </w:t>
      </w:r>
      <w:proofErr w:type="spellStart"/>
      <w:r w:rsidRPr="00F17087">
        <w:rPr>
          <w:sz w:val="22"/>
          <w:szCs w:val="22"/>
        </w:rPr>
        <w:t>klaritromicino</w:t>
      </w:r>
      <w:proofErr w:type="spellEnd"/>
      <w:r w:rsidRPr="00F17087">
        <w:rPr>
          <w:sz w:val="22"/>
          <w:szCs w:val="22"/>
        </w:rPr>
        <w:t xml:space="preserve"> (nuo bakterijų</w:t>
      </w:r>
      <w:r w:rsidR="007C0CBB" w:rsidRPr="00F17087">
        <w:rPr>
          <w:sz w:val="22"/>
          <w:szCs w:val="22"/>
        </w:rPr>
        <w:t xml:space="preserve"> </w:t>
      </w:r>
      <w:r w:rsidRPr="00F17087">
        <w:rPr>
          <w:sz w:val="22"/>
          <w:szCs w:val="22"/>
        </w:rPr>
        <w:t xml:space="preserve">infekcijos), </w:t>
      </w:r>
      <w:proofErr w:type="spellStart"/>
      <w:r w:rsidRPr="00F17087">
        <w:rPr>
          <w:sz w:val="22"/>
          <w:szCs w:val="22"/>
        </w:rPr>
        <w:t>nefazodono</w:t>
      </w:r>
      <w:proofErr w:type="spellEnd"/>
      <w:r w:rsidRPr="00F17087">
        <w:rPr>
          <w:sz w:val="22"/>
          <w:szCs w:val="22"/>
        </w:rPr>
        <w:t xml:space="preserve"> (nuo depresijos), ritonaviro arba </w:t>
      </w:r>
      <w:proofErr w:type="spellStart"/>
      <w:r w:rsidRPr="00F17087">
        <w:rPr>
          <w:sz w:val="22"/>
          <w:szCs w:val="22"/>
        </w:rPr>
        <w:t>atazanaviro</w:t>
      </w:r>
      <w:proofErr w:type="spellEnd"/>
      <w:r w:rsidRPr="00F17087">
        <w:rPr>
          <w:sz w:val="22"/>
          <w:szCs w:val="22"/>
        </w:rPr>
        <w:t xml:space="preserve"> (nuo ŽIV infekcijos ir</w:t>
      </w:r>
      <w:r w:rsidR="007C0CBB" w:rsidRPr="00F17087">
        <w:rPr>
          <w:sz w:val="22"/>
          <w:szCs w:val="22"/>
        </w:rPr>
        <w:t xml:space="preserve"> </w:t>
      </w:r>
      <w:r w:rsidRPr="00F17087">
        <w:rPr>
          <w:sz w:val="22"/>
          <w:szCs w:val="22"/>
        </w:rPr>
        <w:t xml:space="preserve">AIDS), </w:t>
      </w:r>
      <w:proofErr w:type="spellStart"/>
      <w:r w:rsidRPr="00F17087">
        <w:rPr>
          <w:sz w:val="22"/>
          <w:szCs w:val="22"/>
        </w:rPr>
        <w:t>cizaprido</w:t>
      </w:r>
      <w:proofErr w:type="spellEnd"/>
      <w:r w:rsidRPr="00F17087">
        <w:rPr>
          <w:sz w:val="22"/>
          <w:szCs w:val="22"/>
        </w:rPr>
        <w:t xml:space="preserve"> (nuo </w:t>
      </w:r>
      <w:proofErr w:type="spellStart"/>
      <w:r w:rsidR="0054270F">
        <w:rPr>
          <w:sz w:val="22"/>
          <w:szCs w:val="22"/>
        </w:rPr>
        <w:t>refliukso</w:t>
      </w:r>
      <w:proofErr w:type="spellEnd"/>
      <w:r w:rsidRPr="00F17087">
        <w:rPr>
          <w:sz w:val="22"/>
          <w:szCs w:val="22"/>
        </w:rPr>
        <w:t>), skalsių alkaloidų (nuo migren</w:t>
      </w:r>
      <w:r w:rsidR="0054270F">
        <w:rPr>
          <w:sz w:val="22"/>
          <w:szCs w:val="22"/>
        </w:rPr>
        <w:t>os</w:t>
      </w:r>
      <w:r w:rsidRPr="00F17087">
        <w:rPr>
          <w:sz w:val="22"/>
          <w:szCs w:val="22"/>
        </w:rPr>
        <w:t xml:space="preserve"> </w:t>
      </w:r>
      <w:r w:rsidR="0054270F">
        <w:rPr>
          <w:sz w:val="22"/>
          <w:szCs w:val="22"/>
        </w:rPr>
        <w:t xml:space="preserve">ir </w:t>
      </w:r>
      <w:r w:rsidRPr="00F17087">
        <w:rPr>
          <w:sz w:val="22"/>
          <w:szCs w:val="22"/>
        </w:rPr>
        <w:t>galvos skausmo).</w:t>
      </w:r>
    </w:p>
    <w:p w14:paraId="14EF7798" w14:textId="77777777" w:rsidR="007C0CBB" w:rsidRPr="00F17087" w:rsidRDefault="007C0CBB" w:rsidP="0026331D">
      <w:pPr>
        <w:autoSpaceDE w:val="0"/>
        <w:autoSpaceDN w:val="0"/>
        <w:adjustRightInd w:val="0"/>
        <w:rPr>
          <w:sz w:val="22"/>
          <w:szCs w:val="22"/>
        </w:rPr>
      </w:pPr>
    </w:p>
    <w:p w14:paraId="41CBCC66" w14:textId="77777777" w:rsidR="0026331D" w:rsidRPr="00F17087" w:rsidRDefault="0026331D" w:rsidP="007C0CBB">
      <w:pPr>
        <w:autoSpaceDE w:val="0"/>
        <w:autoSpaceDN w:val="0"/>
        <w:adjustRightInd w:val="0"/>
        <w:rPr>
          <w:sz w:val="22"/>
          <w:szCs w:val="22"/>
        </w:rPr>
      </w:pPr>
      <w:r w:rsidRPr="00F17087">
        <w:rPr>
          <w:sz w:val="22"/>
          <w:szCs w:val="22"/>
        </w:rPr>
        <w:t xml:space="preserve">Priminkite gydytojui, kad vartojate </w:t>
      </w:r>
      <w:proofErr w:type="spellStart"/>
      <w:r w:rsidR="007C0CBB" w:rsidRPr="00F17087">
        <w:rPr>
          <w:sz w:val="22"/>
          <w:szCs w:val="22"/>
        </w:rPr>
        <w:t>Ticagrelor</w:t>
      </w:r>
      <w:proofErr w:type="spellEnd"/>
      <w:r w:rsidR="007C0CBB" w:rsidRPr="00F17087">
        <w:rPr>
          <w:sz w:val="22"/>
          <w:szCs w:val="22"/>
        </w:rPr>
        <w:t xml:space="preserve"> </w:t>
      </w:r>
      <w:proofErr w:type="spellStart"/>
      <w:r w:rsidR="007C0CBB" w:rsidRPr="00F17087">
        <w:rPr>
          <w:sz w:val="22"/>
          <w:szCs w:val="22"/>
        </w:rPr>
        <w:t>Teva</w:t>
      </w:r>
      <w:proofErr w:type="spellEnd"/>
      <w:r w:rsidRPr="00F17087">
        <w:rPr>
          <w:sz w:val="22"/>
          <w:szCs w:val="22"/>
        </w:rPr>
        <w:t xml:space="preserve">, jeigu jis Jums skiria </w:t>
      </w:r>
      <w:proofErr w:type="spellStart"/>
      <w:r w:rsidRPr="00F17087">
        <w:rPr>
          <w:sz w:val="22"/>
          <w:szCs w:val="22"/>
        </w:rPr>
        <w:t>fibrinolizę</w:t>
      </w:r>
      <w:proofErr w:type="spellEnd"/>
      <w:r w:rsidRPr="00F17087">
        <w:rPr>
          <w:sz w:val="22"/>
          <w:szCs w:val="22"/>
        </w:rPr>
        <w:t xml:space="preserve"> skatinančių vaistų, dažnai</w:t>
      </w:r>
      <w:r w:rsidR="007C0CBB" w:rsidRPr="00F17087">
        <w:rPr>
          <w:sz w:val="22"/>
          <w:szCs w:val="22"/>
        </w:rPr>
        <w:t xml:space="preserve"> </w:t>
      </w:r>
      <w:r w:rsidRPr="00F17087">
        <w:rPr>
          <w:sz w:val="22"/>
          <w:szCs w:val="22"/>
        </w:rPr>
        <w:t xml:space="preserve">vadinamų tirpdančiais krešulius (pvz., </w:t>
      </w:r>
      <w:proofErr w:type="spellStart"/>
      <w:r w:rsidRPr="00F17087">
        <w:rPr>
          <w:sz w:val="22"/>
          <w:szCs w:val="22"/>
        </w:rPr>
        <w:t>streptokinazės</w:t>
      </w:r>
      <w:proofErr w:type="spellEnd"/>
      <w:r w:rsidRPr="00F17087">
        <w:rPr>
          <w:sz w:val="22"/>
          <w:szCs w:val="22"/>
        </w:rPr>
        <w:t xml:space="preserve"> ar </w:t>
      </w:r>
      <w:proofErr w:type="spellStart"/>
      <w:r w:rsidRPr="00F17087">
        <w:rPr>
          <w:sz w:val="22"/>
          <w:szCs w:val="22"/>
        </w:rPr>
        <w:t>alteplazės</w:t>
      </w:r>
      <w:proofErr w:type="spellEnd"/>
      <w:r w:rsidRPr="00F17087">
        <w:rPr>
          <w:sz w:val="22"/>
          <w:szCs w:val="22"/>
        </w:rPr>
        <w:t>), kadangi gali padidėti kraujavimo</w:t>
      </w:r>
      <w:r w:rsidR="007C0CBB" w:rsidRPr="00F17087">
        <w:rPr>
          <w:sz w:val="22"/>
          <w:szCs w:val="22"/>
        </w:rPr>
        <w:t xml:space="preserve"> </w:t>
      </w:r>
      <w:r w:rsidRPr="00F17087">
        <w:rPr>
          <w:sz w:val="22"/>
          <w:szCs w:val="22"/>
        </w:rPr>
        <w:t>pavojus.</w:t>
      </w:r>
    </w:p>
    <w:p w14:paraId="426D3826" w14:textId="77777777" w:rsidR="00DE01F8" w:rsidRPr="00F17087" w:rsidRDefault="00DE01F8">
      <w:pPr>
        <w:numPr>
          <w:ilvl w:val="12"/>
          <w:numId w:val="0"/>
        </w:numPr>
        <w:rPr>
          <w:sz w:val="22"/>
          <w:szCs w:val="22"/>
        </w:rPr>
      </w:pPr>
    </w:p>
    <w:p w14:paraId="730FF480" w14:textId="7A59B60C"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Nėštumas ir žindymo laikotarpis</w:t>
      </w:r>
      <w:r w:rsidR="00274C2D">
        <w:rPr>
          <w:b/>
          <w:bCs/>
          <w:sz w:val="22"/>
          <w:szCs w:val="22"/>
          <w:lang w:eastAsia="x-none"/>
        </w:rPr>
        <w:fldChar w:fldCharType="begin"/>
      </w:r>
      <w:r w:rsidR="00274C2D">
        <w:rPr>
          <w:b/>
          <w:bCs/>
          <w:sz w:val="22"/>
          <w:szCs w:val="22"/>
          <w:lang w:eastAsia="x-none"/>
        </w:rPr>
        <w:instrText xml:space="preserve"> DOCVARIABLE vault_nd_b7415d8d-c435-48ff-866a-f0f0adf41e5a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4623C584" w14:textId="77777777" w:rsidR="007C0CBB" w:rsidRPr="00F17087" w:rsidRDefault="007C0CBB">
      <w:pPr>
        <w:numPr>
          <w:ilvl w:val="12"/>
          <w:numId w:val="0"/>
        </w:numPr>
        <w:rPr>
          <w:sz w:val="22"/>
          <w:szCs w:val="22"/>
        </w:rPr>
      </w:pPr>
      <w:r w:rsidRPr="00F17087">
        <w:rPr>
          <w:sz w:val="22"/>
          <w:szCs w:val="22"/>
        </w:rPr>
        <w:t xml:space="preserve">Jeigu esate nėščia, </w:t>
      </w:r>
      <w:r w:rsidR="002D5C8E" w:rsidRPr="00F17087">
        <w:rPr>
          <w:sz w:val="22"/>
          <w:szCs w:val="22"/>
        </w:rPr>
        <w:t>manote, kad galbūt esate nėščia</w:t>
      </w:r>
      <w:r w:rsidRPr="00F17087">
        <w:rPr>
          <w:sz w:val="22"/>
          <w:szCs w:val="22"/>
        </w:rPr>
        <w:t xml:space="preserve"> </w:t>
      </w: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vartoti nerekomenduojama. Vartojant šį vaistą reikia naudoti tinkamas kontracepcijos priemones nėštumui išvengti.</w:t>
      </w:r>
    </w:p>
    <w:p w14:paraId="655D2BE6" w14:textId="77777777" w:rsidR="007C0CBB" w:rsidRPr="00F17087" w:rsidRDefault="007C0CBB">
      <w:pPr>
        <w:numPr>
          <w:ilvl w:val="12"/>
          <w:numId w:val="0"/>
        </w:numPr>
        <w:rPr>
          <w:sz w:val="22"/>
          <w:szCs w:val="22"/>
        </w:rPr>
      </w:pPr>
    </w:p>
    <w:p w14:paraId="4269F351" w14:textId="77777777" w:rsidR="007C0CBB" w:rsidRPr="00F17087" w:rsidRDefault="0026331D" w:rsidP="0026331D">
      <w:pPr>
        <w:autoSpaceDE w:val="0"/>
        <w:autoSpaceDN w:val="0"/>
        <w:adjustRightInd w:val="0"/>
        <w:rPr>
          <w:sz w:val="22"/>
          <w:szCs w:val="22"/>
        </w:rPr>
      </w:pPr>
      <w:r w:rsidRPr="00F17087">
        <w:rPr>
          <w:sz w:val="22"/>
          <w:szCs w:val="22"/>
        </w:rPr>
        <w:t>Jeigu žindote kūdikį, prieš pradėdama vartoti šį vaist</w:t>
      </w:r>
      <w:r w:rsidR="007C0CBB" w:rsidRPr="00F17087">
        <w:rPr>
          <w:sz w:val="22"/>
          <w:szCs w:val="22"/>
        </w:rPr>
        <w:t>ą apie tai pasakykite gydytojui. Jis</w:t>
      </w:r>
      <w:r w:rsidRPr="00F17087">
        <w:rPr>
          <w:sz w:val="22"/>
          <w:szCs w:val="22"/>
        </w:rPr>
        <w:t xml:space="preserve"> papasakos</w:t>
      </w:r>
      <w:r w:rsidR="007C0CBB" w:rsidRPr="00F17087">
        <w:rPr>
          <w:sz w:val="22"/>
          <w:szCs w:val="22"/>
        </w:rPr>
        <w:t xml:space="preserve"> </w:t>
      </w:r>
      <w:r w:rsidRPr="00F17087">
        <w:rPr>
          <w:sz w:val="22"/>
          <w:szCs w:val="22"/>
        </w:rPr>
        <w:t xml:space="preserve">apie </w:t>
      </w:r>
      <w:proofErr w:type="spellStart"/>
      <w:r w:rsidR="007C0CBB" w:rsidRPr="00F17087">
        <w:rPr>
          <w:sz w:val="22"/>
          <w:szCs w:val="22"/>
        </w:rPr>
        <w:t>Ticagrelor</w:t>
      </w:r>
      <w:proofErr w:type="spellEnd"/>
      <w:r w:rsidR="007C0CBB" w:rsidRPr="00F17087">
        <w:rPr>
          <w:sz w:val="22"/>
          <w:szCs w:val="22"/>
        </w:rPr>
        <w:t xml:space="preserve"> </w:t>
      </w:r>
      <w:proofErr w:type="spellStart"/>
      <w:r w:rsidR="007C0CBB" w:rsidRPr="00F17087">
        <w:rPr>
          <w:sz w:val="22"/>
          <w:szCs w:val="22"/>
        </w:rPr>
        <w:t>Teva</w:t>
      </w:r>
      <w:proofErr w:type="spellEnd"/>
      <w:r w:rsidR="007C0CBB" w:rsidRPr="00F17087">
        <w:rPr>
          <w:sz w:val="22"/>
          <w:szCs w:val="22"/>
        </w:rPr>
        <w:t xml:space="preserve"> </w:t>
      </w:r>
      <w:r w:rsidRPr="00F17087">
        <w:rPr>
          <w:sz w:val="22"/>
          <w:szCs w:val="22"/>
        </w:rPr>
        <w:t>vartojimo žindymo laikotarpiu naudą ir riziką.</w:t>
      </w:r>
    </w:p>
    <w:p w14:paraId="75A83F51" w14:textId="77777777" w:rsidR="007C0CBB" w:rsidRPr="00F17087" w:rsidRDefault="007C0CBB" w:rsidP="0026331D">
      <w:pPr>
        <w:autoSpaceDE w:val="0"/>
        <w:autoSpaceDN w:val="0"/>
        <w:adjustRightInd w:val="0"/>
        <w:rPr>
          <w:sz w:val="22"/>
          <w:szCs w:val="22"/>
        </w:rPr>
      </w:pPr>
    </w:p>
    <w:p w14:paraId="5291FEE9" w14:textId="77777777" w:rsidR="00DE01F8" w:rsidRPr="00F17087" w:rsidRDefault="000B3F57" w:rsidP="007C0CBB">
      <w:pPr>
        <w:autoSpaceDE w:val="0"/>
        <w:autoSpaceDN w:val="0"/>
        <w:adjustRightInd w:val="0"/>
        <w:rPr>
          <w:sz w:val="22"/>
          <w:szCs w:val="22"/>
        </w:rPr>
      </w:pPr>
      <w:r w:rsidRPr="00F17087">
        <w:rPr>
          <w:sz w:val="22"/>
          <w:szCs w:val="22"/>
        </w:rPr>
        <w:t>J</w:t>
      </w:r>
      <w:r w:rsidR="0026331D" w:rsidRPr="00F17087">
        <w:rPr>
          <w:sz w:val="22"/>
          <w:szCs w:val="22"/>
        </w:rPr>
        <w:t>eigu esate nėščia, žindote kūdikį, manote, kad galbūt esate nėščia arba planuojate pastoti, tai prieš</w:t>
      </w:r>
      <w:r w:rsidR="007C0CBB" w:rsidRPr="00F17087">
        <w:rPr>
          <w:sz w:val="22"/>
          <w:szCs w:val="22"/>
        </w:rPr>
        <w:t xml:space="preserve"> </w:t>
      </w:r>
      <w:r w:rsidR="0026331D" w:rsidRPr="00F17087">
        <w:rPr>
          <w:sz w:val="22"/>
          <w:szCs w:val="22"/>
        </w:rPr>
        <w:t>vartodama šį vaistą pasitarkite su gydytoju arba vaistininku.</w:t>
      </w:r>
    </w:p>
    <w:p w14:paraId="45ED0D7B" w14:textId="77777777" w:rsidR="007C0CBB" w:rsidRPr="00F17087" w:rsidRDefault="007C0CBB">
      <w:pPr>
        <w:keepNext/>
        <w:tabs>
          <w:tab w:val="left" w:pos="567"/>
        </w:tabs>
        <w:spacing w:line="260" w:lineRule="exact"/>
        <w:jc w:val="both"/>
        <w:outlineLvl w:val="3"/>
        <w:rPr>
          <w:b/>
          <w:bCs/>
          <w:sz w:val="22"/>
          <w:szCs w:val="22"/>
          <w:lang w:eastAsia="x-none"/>
        </w:rPr>
      </w:pPr>
    </w:p>
    <w:p w14:paraId="322B038C" w14:textId="4B4EA8DB"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Vairavimas ir mechanizmų valdymas</w:t>
      </w:r>
      <w:r w:rsidR="00274C2D">
        <w:rPr>
          <w:b/>
          <w:bCs/>
          <w:sz w:val="22"/>
          <w:szCs w:val="22"/>
          <w:lang w:eastAsia="x-none"/>
        </w:rPr>
        <w:fldChar w:fldCharType="begin"/>
      </w:r>
      <w:r w:rsidR="00274C2D">
        <w:rPr>
          <w:b/>
          <w:bCs/>
          <w:sz w:val="22"/>
          <w:szCs w:val="22"/>
          <w:lang w:eastAsia="x-none"/>
        </w:rPr>
        <w:instrText xml:space="preserve"> DOCVARIABLE vault_nd_304a5458-53b1-4201-a5c1-248e72870d1e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3733DFDC" w14:textId="77777777" w:rsidR="00DE01F8" w:rsidRPr="00F17087" w:rsidRDefault="007C0CBB" w:rsidP="007C0CBB">
      <w:pPr>
        <w:autoSpaceDE w:val="0"/>
        <w:autoSpaceDN w:val="0"/>
        <w:adjustRightInd w:val="0"/>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w:t>
      </w:r>
      <w:r w:rsidR="0026331D" w:rsidRPr="00F17087">
        <w:rPr>
          <w:sz w:val="22"/>
          <w:szCs w:val="22"/>
        </w:rPr>
        <w:t>neturėtų įtakoti gebėjimo vairuoti ir valdyti mechanizmus. Vis dėlto, jeigu vartojant šį vaistą</w:t>
      </w:r>
      <w:r w:rsidRPr="00F17087">
        <w:rPr>
          <w:sz w:val="22"/>
          <w:szCs w:val="22"/>
        </w:rPr>
        <w:t xml:space="preserve"> </w:t>
      </w:r>
      <w:r w:rsidR="0026331D" w:rsidRPr="00F17087">
        <w:rPr>
          <w:sz w:val="22"/>
          <w:szCs w:val="22"/>
        </w:rPr>
        <w:t>jaučiate svaigulį ar sumišimą, vairuokite ir valdykite mechanizmus atsargiai.</w:t>
      </w:r>
    </w:p>
    <w:p w14:paraId="5C1FD822" w14:textId="77777777" w:rsidR="007C0CBB" w:rsidRPr="00F17087" w:rsidRDefault="007C0CBB">
      <w:pPr>
        <w:keepNext/>
        <w:tabs>
          <w:tab w:val="left" w:pos="567"/>
        </w:tabs>
        <w:spacing w:line="260" w:lineRule="exact"/>
        <w:jc w:val="both"/>
        <w:outlineLvl w:val="3"/>
        <w:rPr>
          <w:b/>
          <w:bCs/>
          <w:sz w:val="22"/>
          <w:szCs w:val="22"/>
          <w:lang w:eastAsia="x-none"/>
        </w:rPr>
      </w:pPr>
    </w:p>
    <w:p w14:paraId="4CB368B1" w14:textId="250FB6F5" w:rsidR="00DE01F8" w:rsidRPr="00F17087" w:rsidRDefault="000F6D4E">
      <w:pPr>
        <w:keepNext/>
        <w:tabs>
          <w:tab w:val="left" w:pos="567"/>
        </w:tabs>
        <w:spacing w:line="260" w:lineRule="exact"/>
        <w:jc w:val="both"/>
        <w:outlineLvl w:val="3"/>
        <w:rPr>
          <w:b/>
          <w:bCs/>
          <w:sz w:val="22"/>
          <w:szCs w:val="22"/>
          <w:lang w:eastAsia="x-none"/>
        </w:rPr>
      </w:pPr>
      <w:proofErr w:type="spellStart"/>
      <w:r w:rsidRPr="00F17087">
        <w:rPr>
          <w:b/>
          <w:sz w:val="22"/>
          <w:szCs w:val="22"/>
        </w:rPr>
        <w:t>Ticagrelor</w:t>
      </w:r>
      <w:proofErr w:type="spellEnd"/>
      <w:r w:rsidRPr="00F17087">
        <w:rPr>
          <w:b/>
          <w:sz w:val="22"/>
          <w:szCs w:val="22"/>
        </w:rPr>
        <w:t xml:space="preserve"> </w:t>
      </w:r>
      <w:proofErr w:type="spellStart"/>
      <w:r w:rsidRPr="00F17087">
        <w:rPr>
          <w:b/>
          <w:sz w:val="22"/>
          <w:szCs w:val="22"/>
        </w:rPr>
        <w:t>Teva</w:t>
      </w:r>
      <w:proofErr w:type="spellEnd"/>
      <w:r w:rsidR="002D5C8E" w:rsidRPr="00F17087">
        <w:rPr>
          <w:b/>
          <w:bCs/>
          <w:sz w:val="22"/>
          <w:szCs w:val="22"/>
          <w:lang w:eastAsia="x-none"/>
        </w:rPr>
        <w:t xml:space="preserve"> sudėtyje yra </w:t>
      </w:r>
      <w:r w:rsidR="002D5C8E" w:rsidRPr="00F17087">
        <w:rPr>
          <w:b/>
          <w:bCs/>
          <w:color w:val="000000"/>
          <w:sz w:val="22"/>
          <w:szCs w:val="22"/>
          <w:lang w:eastAsia="x-none"/>
        </w:rPr>
        <w:t>{pagalbinės medžiagos</w:t>
      </w:r>
      <w:r w:rsidR="007C0CBB" w:rsidRPr="00F17087">
        <w:rPr>
          <w:b/>
          <w:bCs/>
          <w:color w:val="000000"/>
          <w:sz w:val="22"/>
          <w:szCs w:val="22"/>
          <w:lang w:eastAsia="x-none"/>
        </w:rPr>
        <w:t xml:space="preserve"> natrio</w:t>
      </w:r>
      <w:r w:rsidR="00274C2D">
        <w:rPr>
          <w:b/>
          <w:bCs/>
          <w:color w:val="000000"/>
          <w:sz w:val="22"/>
          <w:szCs w:val="22"/>
          <w:lang w:eastAsia="x-none"/>
        </w:rPr>
        <w:fldChar w:fldCharType="begin"/>
      </w:r>
      <w:r w:rsidR="00274C2D">
        <w:rPr>
          <w:b/>
          <w:bCs/>
          <w:color w:val="000000"/>
          <w:sz w:val="22"/>
          <w:szCs w:val="22"/>
          <w:lang w:eastAsia="x-none"/>
        </w:rPr>
        <w:instrText xml:space="preserve"> DOCVARIABLE vault_nd_dd28377e-ce88-4ba3-bb16-f15dd18f8f67 \* MERGEFORMAT </w:instrText>
      </w:r>
      <w:r w:rsidR="00274C2D">
        <w:rPr>
          <w:b/>
          <w:bCs/>
          <w:color w:val="000000"/>
          <w:sz w:val="22"/>
          <w:szCs w:val="22"/>
          <w:lang w:eastAsia="x-none"/>
        </w:rPr>
        <w:fldChar w:fldCharType="separate"/>
      </w:r>
      <w:r w:rsidR="00274C2D">
        <w:rPr>
          <w:b/>
          <w:bCs/>
          <w:color w:val="000000"/>
          <w:sz w:val="22"/>
          <w:szCs w:val="22"/>
          <w:lang w:eastAsia="x-none"/>
        </w:rPr>
        <w:t xml:space="preserve"> </w:t>
      </w:r>
      <w:r w:rsidR="00274C2D">
        <w:rPr>
          <w:b/>
          <w:bCs/>
          <w:color w:val="000000"/>
          <w:sz w:val="22"/>
          <w:szCs w:val="22"/>
          <w:lang w:eastAsia="x-none"/>
        </w:rPr>
        <w:fldChar w:fldCharType="end"/>
      </w:r>
    </w:p>
    <w:p w14:paraId="19C42E10" w14:textId="51E3FC7F" w:rsidR="00DE01F8" w:rsidRPr="00F17087" w:rsidRDefault="0026331D">
      <w:pPr>
        <w:numPr>
          <w:ilvl w:val="12"/>
          <w:numId w:val="0"/>
        </w:numPr>
        <w:ind w:right="-2"/>
        <w:rPr>
          <w:sz w:val="22"/>
          <w:szCs w:val="22"/>
        </w:rPr>
      </w:pPr>
      <w:r w:rsidRPr="00F17087">
        <w:rPr>
          <w:sz w:val="22"/>
          <w:szCs w:val="22"/>
        </w:rPr>
        <w:t xml:space="preserve">Šio vaisto dozėje yra mažiau </w:t>
      </w:r>
      <w:r w:rsidR="007C0CBB" w:rsidRPr="00F17087">
        <w:rPr>
          <w:sz w:val="22"/>
          <w:szCs w:val="22"/>
        </w:rPr>
        <w:t>kaip 1 </w:t>
      </w:r>
      <w:proofErr w:type="spellStart"/>
      <w:r w:rsidR="007C0CBB" w:rsidRPr="00F17087">
        <w:rPr>
          <w:sz w:val="22"/>
          <w:szCs w:val="22"/>
        </w:rPr>
        <w:t>mmol</w:t>
      </w:r>
      <w:proofErr w:type="spellEnd"/>
      <w:r w:rsidR="007C0CBB" w:rsidRPr="00F17087">
        <w:rPr>
          <w:sz w:val="22"/>
          <w:szCs w:val="22"/>
        </w:rPr>
        <w:t xml:space="preserve"> (23 </w:t>
      </w:r>
      <w:r w:rsidRPr="00F17087">
        <w:rPr>
          <w:sz w:val="22"/>
          <w:szCs w:val="22"/>
        </w:rPr>
        <w:t>mg) natrio, t. y. jis beveik neturi reikšmės.</w:t>
      </w:r>
    </w:p>
    <w:p w14:paraId="1627D489" w14:textId="77777777" w:rsidR="007C0CBB" w:rsidRPr="00F17087" w:rsidRDefault="007C0CBB" w:rsidP="000F6D4E">
      <w:pPr>
        <w:keepNext/>
        <w:keepLines/>
        <w:tabs>
          <w:tab w:val="left" w:pos="567"/>
        </w:tabs>
        <w:outlineLvl w:val="2"/>
        <w:rPr>
          <w:b/>
          <w:bCs/>
          <w:sz w:val="22"/>
          <w:szCs w:val="22"/>
          <w:lang w:eastAsia="x-none"/>
        </w:rPr>
      </w:pPr>
    </w:p>
    <w:p w14:paraId="11115281" w14:textId="77777777" w:rsidR="007C0CBB" w:rsidRPr="00F17087" w:rsidRDefault="007C0CBB" w:rsidP="000F6D4E">
      <w:pPr>
        <w:keepNext/>
        <w:keepLines/>
        <w:tabs>
          <w:tab w:val="left" w:pos="567"/>
        </w:tabs>
        <w:outlineLvl w:val="2"/>
        <w:rPr>
          <w:b/>
          <w:bCs/>
          <w:sz w:val="22"/>
          <w:szCs w:val="22"/>
          <w:lang w:eastAsia="x-none"/>
        </w:rPr>
      </w:pPr>
    </w:p>
    <w:p w14:paraId="6096E452" w14:textId="6A5BBBB0" w:rsidR="00DE01F8" w:rsidRPr="00F17087" w:rsidRDefault="002D5C8E" w:rsidP="000F6D4E">
      <w:pPr>
        <w:keepNext/>
        <w:keepLines/>
        <w:tabs>
          <w:tab w:val="left" w:pos="567"/>
        </w:tabs>
        <w:outlineLvl w:val="2"/>
        <w:rPr>
          <w:b/>
          <w:bCs/>
          <w:sz w:val="22"/>
          <w:szCs w:val="22"/>
          <w:lang w:eastAsia="x-none"/>
        </w:rPr>
      </w:pPr>
      <w:r w:rsidRPr="00F17087">
        <w:rPr>
          <w:b/>
          <w:bCs/>
          <w:sz w:val="22"/>
          <w:szCs w:val="22"/>
          <w:lang w:eastAsia="x-none"/>
        </w:rPr>
        <w:t>3.</w:t>
      </w:r>
      <w:r w:rsidRPr="00F17087">
        <w:rPr>
          <w:b/>
          <w:bCs/>
          <w:sz w:val="22"/>
          <w:szCs w:val="22"/>
          <w:lang w:eastAsia="x-none"/>
        </w:rPr>
        <w:tab/>
        <w:t xml:space="preserve">Kaip vartoti </w:t>
      </w:r>
      <w:proofErr w:type="spellStart"/>
      <w:r w:rsidR="000F6D4E" w:rsidRPr="00F17087">
        <w:rPr>
          <w:b/>
          <w:sz w:val="22"/>
          <w:szCs w:val="22"/>
        </w:rPr>
        <w:t>Ticagrelor</w:t>
      </w:r>
      <w:proofErr w:type="spellEnd"/>
      <w:r w:rsidR="000F6D4E" w:rsidRPr="00F17087">
        <w:rPr>
          <w:b/>
          <w:sz w:val="22"/>
          <w:szCs w:val="22"/>
        </w:rPr>
        <w:t xml:space="preserve"> </w:t>
      </w:r>
      <w:proofErr w:type="spellStart"/>
      <w:r w:rsidR="000F6D4E" w:rsidRPr="00F17087">
        <w:rPr>
          <w:b/>
          <w:sz w:val="22"/>
          <w:szCs w:val="22"/>
        </w:rPr>
        <w:t>Teva</w:t>
      </w:r>
      <w:proofErr w:type="spellEnd"/>
      <w:r w:rsidR="00274C2D">
        <w:rPr>
          <w:b/>
          <w:sz w:val="22"/>
          <w:szCs w:val="22"/>
        </w:rPr>
        <w:fldChar w:fldCharType="begin"/>
      </w:r>
      <w:r w:rsidR="00274C2D">
        <w:rPr>
          <w:b/>
          <w:sz w:val="22"/>
          <w:szCs w:val="22"/>
        </w:rPr>
        <w:instrText xml:space="preserve"> DOCVARIABLE vault_nd_5018e37b-d0ca-4614-a022-b8f27bc585e3 \* MERGEFORMAT </w:instrText>
      </w:r>
      <w:r w:rsidR="00274C2D">
        <w:rPr>
          <w:b/>
          <w:sz w:val="22"/>
          <w:szCs w:val="22"/>
        </w:rPr>
        <w:fldChar w:fldCharType="separate"/>
      </w:r>
      <w:r w:rsidR="00274C2D">
        <w:rPr>
          <w:b/>
          <w:sz w:val="22"/>
          <w:szCs w:val="22"/>
        </w:rPr>
        <w:t xml:space="preserve"> </w:t>
      </w:r>
      <w:r w:rsidR="00274C2D">
        <w:rPr>
          <w:b/>
          <w:sz w:val="22"/>
          <w:szCs w:val="22"/>
        </w:rPr>
        <w:fldChar w:fldCharType="end"/>
      </w:r>
    </w:p>
    <w:p w14:paraId="17C2063E" w14:textId="77777777" w:rsidR="00DE01F8" w:rsidRPr="00F17087" w:rsidRDefault="00DE01F8">
      <w:pPr>
        <w:numPr>
          <w:ilvl w:val="12"/>
          <w:numId w:val="0"/>
        </w:numPr>
        <w:ind w:right="-2"/>
        <w:rPr>
          <w:sz w:val="22"/>
          <w:szCs w:val="22"/>
        </w:rPr>
      </w:pPr>
    </w:p>
    <w:p w14:paraId="097633F2" w14:textId="290E4A57" w:rsidR="0026331D" w:rsidRPr="00F17087" w:rsidRDefault="007C0CBB" w:rsidP="0026331D">
      <w:pPr>
        <w:autoSpaceDE w:val="0"/>
        <w:autoSpaceDN w:val="0"/>
        <w:adjustRightInd w:val="0"/>
        <w:rPr>
          <w:sz w:val="22"/>
          <w:szCs w:val="22"/>
        </w:rPr>
      </w:pPr>
      <w:r w:rsidRPr="00F17087">
        <w:rPr>
          <w:sz w:val="22"/>
          <w:szCs w:val="22"/>
        </w:rPr>
        <w:t xml:space="preserve">Visada </w:t>
      </w:r>
      <w:r w:rsidR="0026331D" w:rsidRPr="00F17087">
        <w:rPr>
          <w:sz w:val="22"/>
          <w:szCs w:val="22"/>
        </w:rPr>
        <w:t>vartokite šį vaistą tiksliai kaip nurodė gydytojas. Jeigu abejojate, kreipkitės į gydytoją arba</w:t>
      </w:r>
      <w:r w:rsidRPr="00F17087">
        <w:rPr>
          <w:sz w:val="22"/>
          <w:szCs w:val="22"/>
        </w:rPr>
        <w:t xml:space="preserve"> </w:t>
      </w:r>
      <w:r w:rsidR="0026331D" w:rsidRPr="00F17087">
        <w:rPr>
          <w:sz w:val="22"/>
          <w:szCs w:val="22"/>
        </w:rPr>
        <w:t>vaistininką.</w:t>
      </w:r>
    </w:p>
    <w:p w14:paraId="16B37FF7" w14:textId="77777777" w:rsidR="007C0CBB" w:rsidRPr="00F17087" w:rsidRDefault="007C0CBB" w:rsidP="0026331D">
      <w:pPr>
        <w:autoSpaceDE w:val="0"/>
        <w:autoSpaceDN w:val="0"/>
        <w:adjustRightInd w:val="0"/>
        <w:rPr>
          <w:rFonts w:eastAsia="TimesNewRoman,Bold"/>
          <w:b/>
          <w:bCs/>
          <w:sz w:val="22"/>
          <w:szCs w:val="22"/>
        </w:rPr>
      </w:pPr>
    </w:p>
    <w:p w14:paraId="7F40F148" w14:textId="77777777" w:rsidR="0026331D" w:rsidRPr="00F17087" w:rsidRDefault="0026331D" w:rsidP="0026331D">
      <w:pPr>
        <w:autoSpaceDE w:val="0"/>
        <w:autoSpaceDN w:val="0"/>
        <w:adjustRightInd w:val="0"/>
        <w:rPr>
          <w:rFonts w:eastAsia="TimesNewRoman,Bold"/>
          <w:b/>
          <w:bCs/>
          <w:sz w:val="22"/>
          <w:szCs w:val="22"/>
        </w:rPr>
      </w:pPr>
      <w:r w:rsidRPr="00F17087">
        <w:rPr>
          <w:rFonts w:eastAsia="TimesNewRoman,Bold"/>
          <w:b/>
          <w:bCs/>
          <w:sz w:val="22"/>
          <w:szCs w:val="22"/>
        </w:rPr>
        <w:t>Kokią dozę vartoti</w:t>
      </w:r>
    </w:p>
    <w:p w14:paraId="79754D17" w14:textId="77777777" w:rsidR="007C0CBB" w:rsidRPr="00F17087" w:rsidRDefault="007C0CBB" w:rsidP="007C0CBB">
      <w:pPr>
        <w:autoSpaceDE w:val="0"/>
        <w:autoSpaceDN w:val="0"/>
        <w:adjustRightInd w:val="0"/>
        <w:rPr>
          <w:rFonts w:eastAsia="TimesNewRoman,Bold"/>
          <w:sz w:val="22"/>
          <w:szCs w:val="22"/>
        </w:rPr>
      </w:pPr>
      <w:r w:rsidRPr="00F17087">
        <w:rPr>
          <w:rFonts w:eastAsia="TimesNewRoman,Bold"/>
          <w:sz w:val="22"/>
          <w:szCs w:val="22"/>
        </w:rPr>
        <w:t>Pradinę dozę sudaro 2 tabletės, kurios išgeriamos iš karto (tai taip vadinama 180</w:t>
      </w:r>
      <w:r w:rsidR="000E5B6A" w:rsidRPr="00F17087">
        <w:rPr>
          <w:rFonts w:eastAsia="TimesNewRoman,Bold"/>
          <w:sz w:val="22"/>
          <w:szCs w:val="22"/>
        </w:rPr>
        <w:t> </w:t>
      </w:r>
      <w:r w:rsidRPr="00F17087">
        <w:rPr>
          <w:rFonts w:eastAsia="TimesNewRoman,Bold"/>
          <w:sz w:val="22"/>
          <w:szCs w:val="22"/>
        </w:rPr>
        <w:t>mg įsotinimo</w:t>
      </w:r>
      <w:r w:rsidR="000E5B6A" w:rsidRPr="00F17087">
        <w:rPr>
          <w:rFonts w:eastAsia="TimesNewRoman,Bold"/>
          <w:sz w:val="22"/>
          <w:szCs w:val="22"/>
        </w:rPr>
        <w:t xml:space="preserve"> </w:t>
      </w:r>
      <w:r w:rsidRPr="00F17087">
        <w:rPr>
          <w:rFonts w:eastAsia="TimesNewRoman,Bold"/>
          <w:sz w:val="22"/>
          <w:szCs w:val="22"/>
        </w:rPr>
        <w:t>dozė). Paprastai ji geriama ligoninėje.</w:t>
      </w:r>
    </w:p>
    <w:p w14:paraId="241B67F7" w14:textId="77777777" w:rsidR="007C0CBB" w:rsidRPr="00F17087" w:rsidRDefault="007C0CBB" w:rsidP="007C0CBB">
      <w:pPr>
        <w:autoSpaceDE w:val="0"/>
        <w:autoSpaceDN w:val="0"/>
        <w:adjustRightInd w:val="0"/>
        <w:rPr>
          <w:rFonts w:eastAsia="TimesNewRoman,Bold"/>
          <w:sz w:val="22"/>
          <w:szCs w:val="22"/>
        </w:rPr>
      </w:pPr>
      <w:r w:rsidRPr="00F17087">
        <w:rPr>
          <w:rFonts w:eastAsia="TimesNewRoman,Bold"/>
          <w:sz w:val="22"/>
          <w:szCs w:val="22"/>
        </w:rPr>
        <w:t>Po šios pradinės dozės pap</w:t>
      </w:r>
      <w:r w:rsidR="000E5B6A" w:rsidRPr="00F17087">
        <w:rPr>
          <w:rFonts w:eastAsia="TimesNewRoman,Bold"/>
          <w:sz w:val="22"/>
          <w:szCs w:val="22"/>
        </w:rPr>
        <w:t>rastai vartojama po vieną 90 </w:t>
      </w:r>
      <w:r w:rsidRPr="00F17087">
        <w:rPr>
          <w:rFonts w:eastAsia="TimesNewRoman,Bold"/>
          <w:sz w:val="22"/>
          <w:szCs w:val="22"/>
        </w:rPr>
        <w:t>mg t</w:t>
      </w:r>
      <w:r w:rsidR="000E5B6A" w:rsidRPr="00F17087">
        <w:rPr>
          <w:rFonts w:eastAsia="TimesNewRoman,Bold"/>
          <w:sz w:val="22"/>
          <w:szCs w:val="22"/>
        </w:rPr>
        <w:t>abletę 2 kartus per parą iki 12 </w:t>
      </w:r>
      <w:r w:rsidRPr="00F17087">
        <w:rPr>
          <w:rFonts w:eastAsia="TimesNewRoman,Bold"/>
          <w:sz w:val="22"/>
          <w:szCs w:val="22"/>
        </w:rPr>
        <w:t>mėn.</w:t>
      </w:r>
    </w:p>
    <w:p w14:paraId="4A7024E7" w14:textId="77777777" w:rsidR="007C0CBB" w:rsidRPr="00F17087" w:rsidRDefault="007C0CBB" w:rsidP="007C0CBB">
      <w:pPr>
        <w:autoSpaceDE w:val="0"/>
        <w:autoSpaceDN w:val="0"/>
        <w:adjustRightInd w:val="0"/>
        <w:rPr>
          <w:rFonts w:eastAsia="TimesNewRoman,Bold"/>
          <w:sz w:val="22"/>
          <w:szCs w:val="22"/>
        </w:rPr>
      </w:pPr>
      <w:r w:rsidRPr="00F17087">
        <w:rPr>
          <w:rFonts w:eastAsia="TimesNewRoman,Bold"/>
          <w:sz w:val="22"/>
          <w:szCs w:val="22"/>
        </w:rPr>
        <w:t>(išskyrus atvejus, kai gydytojas nurodo kitaip).</w:t>
      </w:r>
    </w:p>
    <w:p w14:paraId="4B449845" w14:textId="77777777" w:rsidR="007C0CBB" w:rsidRPr="00F17087" w:rsidRDefault="007C0CBB" w:rsidP="007C0CBB">
      <w:pPr>
        <w:autoSpaceDE w:val="0"/>
        <w:autoSpaceDN w:val="0"/>
        <w:adjustRightInd w:val="0"/>
        <w:rPr>
          <w:rFonts w:eastAsia="TimesNewRoman,Bold"/>
          <w:b/>
          <w:bCs/>
          <w:sz w:val="22"/>
          <w:szCs w:val="22"/>
        </w:rPr>
      </w:pPr>
      <w:r w:rsidRPr="00F17087">
        <w:rPr>
          <w:rFonts w:eastAsia="TimesNewRoman,Bold"/>
          <w:sz w:val="22"/>
          <w:szCs w:val="22"/>
        </w:rPr>
        <w:t>Gerkite šį vaistą kasdien maždaug tuo pačiu laiku (pvz., po vieną tabletę ryte ir vakare).</w:t>
      </w:r>
    </w:p>
    <w:p w14:paraId="21926D8E" w14:textId="77777777" w:rsidR="007C0CBB" w:rsidRPr="00F17087" w:rsidRDefault="007C0CBB" w:rsidP="0026331D">
      <w:pPr>
        <w:autoSpaceDE w:val="0"/>
        <w:autoSpaceDN w:val="0"/>
        <w:adjustRightInd w:val="0"/>
        <w:rPr>
          <w:rFonts w:eastAsia="TimesNewRoman,Bold"/>
          <w:b/>
          <w:bCs/>
          <w:sz w:val="22"/>
          <w:szCs w:val="22"/>
        </w:rPr>
      </w:pPr>
    </w:p>
    <w:p w14:paraId="098195F0" w14:textId="77777777" w:rsidR="0026331D" w:rsidRPr="00F17087" w:rsidRDefault="000E5B6A" w:rsidP="0026331D">
      <w:pPr>
        <w:autoSpaceDE w:val="0"/>
        <w:autoSpaceDN w:val="0"/>
        <w:adjustRightInd w:val="0"/>
        <w:rPr>
          <w:rFonts w:eastAsia="TimesNewRoman,Bold"/>
          <w:b/>
          <w:bCs/>
          <w:sz w:val="22"/>
          <w:szCs w:val="22"/>
        </w:rPr>
      </w:pPr>
      <w:proofErr w:type="spellStart"/>
      <w:r w:rsidRPr="00F17087">
        <w:rPr>
          <w:b/>
          <w:sz w:val="22"/>
          <w:szCs w:val="22"/>
        </w:rPr>
        <w:t>Ticagrelor</w:t>
      </w:r>
      <w:proofErr w:type="spellEnd"/>
      <w:r w:rsidRPr="00F17087">
        <w:rPr>
          <w:b/>
          <w:sz w:val="22"/>
          <w:szCs w:val="22"/>
        </w:rPr>
        <w:t xml:space="preserve"> </w:t>
      </w:r>
      <w:proofErr w:type="spellStart"/>
      <w:r w:rsidRPr="00F17087">
        <w:rPr>
          <w:b/>
          <w:sz w:val="22"/>
          <w:szCs w:val="22"/>
        </w:rPr>
        <w:t>Teva</w:t>
      </w:r>
      <w:proofErr w:type="spellEnd"/>
      <w:r w:rsidR="0026331D" w:rsidRPr="00F17087">
        <w:rPr>
          <w:rFonts w:eastAsia="TimesNewRoman,Bold"/>
          <w:b/>
          <w:bCs/>
          <w:sz w:val="22"/>
          <w:szCs w:val="22"/>
        </w:rPr>
        <w:t xml:space="preserve"> vartojimas kartu su kitais vaistais, skirtais apsaugoti nuo kraujo krešulių</w:t>
      </w:r>
    </w:p>
    <w:p w14:paraId="4B61D840" w14:textId="77777777" w:rsidR="0026331D" w:rsidRPr="00F17087" w:rsidRDefault="0026331D" w:rsidP="0026331D">
      <w:pPr>
        <w:autoSpaceDE w:val="0"/>
        <w:autoSpaceDN w:val="0"/>
        <w:adjustRightInd w:val="0"/>
        <w:rPr>
          <w:sz w:val="22"/>
          <w:szCs w:val="22"/>
        </w:rPr>
      </w:pPr>
      <w:r w:rsidRPr="00F17087">
        <w:rPr>
          <w:sz w:val="22"/>
          <w:szCs w:val="22"/>
        </w:rPr>
        <w:lastRenderedPageBreak/>
        <w:t xml:space="preserve">Gydytojas paprastai nurodo kartu vartoti </w:t>
      </w:r>
      <w:proofErr w:type="spellStart"/>
      <w:r w:rsidRPr="00F17087">
        <w:rPr>
          <w:sz w:val="22"/>
          <w:szCs w:val="22"/>
        </w:rPr>
        <w:t>acetilsalicilo</w:t>
      </w:r>
      <w:proofErr w:type="spellEnd"/>
      <w:r w:rsidRPr="00F17087">
        <w:rPr>
          <w:sz w:val="22"/>
          <w:szCs w:val="22"/>
        </w:rPr>
        <w:t xml:space="preserve"> rūgšties, kurios yra daugelio vaistų, vartojamų</w:t>
      </w:r>
      <w:r w:rsidR="000E5B6A" w:rsidRPr="00F17087">
        <w:rPr>
          <w:sz w:val="22"/>
          <w:szCs w:val="22"/>
        </w:rPr>
        <w:t xml:space="preserve"> </w:t>
      </w:r>
      <w:r w:rsidRPr="00F17087">
        <w:rPr>
          <w:sz w:val="22"/>
          <w:szCs w:val="22"/>
        </w:rPr>
        <w:t>norint išvengti kraujo krešulių susidarymo, sudėtyje. Taip pat gydytojas nurodys reikalingą</w:t>
      </w:r>
      <w:r w:rsidR="000E5B6A" w:rsidRPr="00F17087">
        <w:rPr>
          <w:sz w:val="22"/>
          <w:szCs w:val="22"/>
        </w:rPr>
        <w:t xml:space="preserve"> </w:t>
      </w:r>
      <w:proofErr w:type="spellStart"/>
      <w:r w:rsidRPr="00F17087">
        <w:rPr>
          <w:sz w:val="22"/>
          <w:szCs w:val="22"/>
        </w:rPr>
        <w:t>acetilsalicilo</w:t>
      </w:r>
      <w:proofErr w:type="spellEnd"/>
      <w:r w:rsidRPr="00F17087">
        <w:rPr>
          <w:sz w:val="22"/>
          <w:szCs w:val="22"/>
        </w:rPr>
        <w:t xml:space="preserve"> rūgšties</w:t>
      </w:r>
      <w:r w:rsidR="000E5B6A" w:rsidRPr="00F17087">
        <w:rPr>
          <w:sz w:val="22"/>
          <w:szCs w:val="22"/>
        </w:rPr>
        <w:t xml:space="preserve"> dozę (paprastai ji būna 75-150 </w:t>
      </w:r>
      <w:r w:rsidRPr="00F17087">
        <w:rPr>
          <w:sz w:val="22"/>
          <w:szCs w:val="22"/>
        </w:rPr>
        <w:t>mg per parą).</w:t>
      </w:r>
    </w:p>
    <w:p w14:paraId="03B1F4B5" w14:textId="77777777" w:rsidR="000E5B6A" w:rsidRPr="00F17087" w:rsidRDefault="000E5B6A" w:rsidP="0026331D">
      <w:pPr>
        <w:autoSpaceDE w:val="0"/>
        <w:autoSpaceDN w:val="0"/>
        <w:adjustRightInd w:val="0"/>
        <w:rPr>
          <w:rFonts w:eastAsia="TimesNewRoman,Bold"/>
          <w:b/>
          <w:bCs/>
          <w:sz w:val="22"/>
          <w:szCs w:val="22"/>
        </w:rPr>
      </w:pPr>
    </w:p>
    <w:p w14:paraId="5D0574FB" w14:textId="77777777" w:rsidR="0026331D" w:rsidRPr="00F17087" w:rsidRDefault="0026331D" w:rsidP="0026331D">
      <w:pPr>
        <w:autoSpaceDE w:val="0"/>
        <w:autoSpaceDN w:val="0"/>
        <w:adjustRightInd w:val="0"/>
        <w:rPr>
          <w:rFonts w:eastAsia="TimesNewRoman,Bold"/>
          <w:b/>
          <w:bCs/>
          <w:sz w:val="22"/>
          <w:szCs w:val="22"/>
        </w:rPr>
      </w:pPr>
      <w:r w:rsidRPr="00F17087">
        <w:rPr>
          <w:rFonts w:eastAsia="TimesNewRoman,Bold"/>
          <w:b/>
          <w:bCs/>
          <w:sz w:val="22"/>
          <w:szCs w:val="22"/>
        </w:rPr>
        <w:t xml:space="preserve">Kaip vartoti </w:t>
      </w:r>
      <w:proofErr w:type="spellStart"/>
      <w:r w:rsidR="00E569D1" w:rsidRPr="00F17087">
        <w:rPr>
          <w:rFonts w:eastAsia="TimesNewRoman,Bold"/>
          <w:b/>
          <w:bCs/>
          <w:sz w:val="22"/>
          <w:szCs w:val="22"/>
        </w:rPr>
        <w:t>Ticagrelor</w:t>
      </w:r>
      <w:proofErr w:type="spellEnd"/>
      <w:r w:rsidR="00E569D1" w:rsidRPr="00F17087">
        <w:rPr>
          <w:rFonts w:eastAsia="TimesNewRoman,Bold"/>
          <w:b/>
          <w:bCs/>
          <w:sz w:val="22"/>
          <w:szCs w:val="22"/>
        </w:rPr>
        <w:t xml:space="preserve"> </w:t>
      </w:r>
      <w:proofErr w:type="spellStart"/>
      <w:r w:rsidR="00E569D1" w:rsidRPr="00F17087">
        <w:rPr>
          <w:rFonts w:eastAsia="TimesNewRoman,Bold"/>
          <w:b/>
          <w:bCs/>
          <w:sz w:val="22"/>
          <w:szCs w:val="22"/>
        </w:rPr>
        <w:t>Teva</w:t>
      </w:r>
      <w:proofErr w:type="spellEnd"/>
    </w:p>
    <w:p w14:paraId="3565A7FC" w14:textId="77777777" w:rsidR="0026331D" w:rsidRPr="00F17087" w:rsidRDefault="0026331D" w:rsidP="0026331D">
      <w:pPr>
        <w:autoSpaceDE w:val="0"/>
        <w:autoSpaceDN w:val="0"/>
        <w:adjustRightInd w:val="0"/>
        <w:rPr>
          <w:sz w:val="22"/>
          <w:szCs w:val="22"/>
        </w:rPr>
      </w:pPr>
      <w:r w:rsidRPr="00F17087">
        <w:rPr>
          <w:sz w:val="22"/>
          <w:szCs w:val="22"/>
        </w:rPr>
        <w:t>Šį vaistą galima gerti valgant arba kitu laiku.</w:t>
      </w:r>
    </w:p>
    <w:p w14:paraId="17EA507B" w14:textId="77777777" w:rsidR="0026331D" w:rsidRPr="00F17087" w:rsidRDefault="0026331D" w:rsidP="0026331D">
      <w:pPr>
        <w:autoSpaceDE w:val="0"/>
        <w:autoSpaceDN w:val="0"/>
        <w:adjustRightInd w:val="0"/>
        <w:rPr>
          <w:sz w:val="22"/>
          <w:szCs w:val="22"/>
        </w:rPr>
      </w:pPr>
      <w:r w:rsidRPr="00F17087">
        <w:rPr>
          <w:sz w:val="22"/>
          <w:szCs w:val="22"/>
        </w:rPr>
        <w:t xml:space="preserve">Kada išgėrėte paskutinę </w:t>
      </w:r>
      <w:proofErr w:type="spellStart"/>
      <w:r w:rsidR="000E5B6A" w:rsidRPr="00F17087">
        <w:rPr>
          <w:sz w:val="22"/>
          <w:szCs w:val="22"/>
        </w:rPr>
        <w:t>Ticagrelor</w:t>
      </w:r>
      <w:proofErr w:type="spellEnd"/>
      <w:r w:rsidR="000E5B6A" w:rsidRPr="00F17087">
        <w:rPr>
          <w:sz w:val="22"/>
          <w:szCs w:val="22"/>
        </w:rPr>
        <w:t xml:space="preserve"> </w:t>
      </w:r>
      <w:proofErr w:type="spellStart"/>
      <w:r w:rsidR="000E5B6A" w:rsidRPr="00F17087">
        <w:rPr>
          <w:sz w:val="22"/>
          <w:szCs w:val="22"/>
        </w:rPr>
        <w:t>Teva</w:t>
      </w:r>
      <w:proofErr w:type="spellEnd"/>
      <w:r w:rsidRPr="00F17087">
        <w:rPr>
          <w:sz w:val="22"/>
          <w:szCs w:val="22"/>
        </w:rPr>
        <w:t xml:space="preserve"> tabletę, galite patikrinti pažiūrėję į lizdinę plokštelę, ant kurios</w:t>
      </w:r>
      <w:r w:rsidR="000E5B6A" w:rsidRPr="00F17087">
        <w:rPr>
          <w:sz w:val="22"/>
          <w:szCs w:val="22"/>
        </w:rPr>
        <w:t xml:space="preserve"> </w:t>
      </w:r>
      <w:r w:rsidRPr="00F17087">
        <w:rPr>
          <w:sz w:val="22"/>
          <w:szCs w:val="22"/>
        </w:rPr>
        <w:t>nupiešta saulė, kuri reiškia rytą, ir mėnulis, kuris reiškia vakarą. Tokiu būdu prisiminsite, ar</w:t>
      </w:r>
      <w:r w:rsidR="000E5B6A" w:rsidRPr="00F17087">
        <w:rPr>
          <w:sz w:val="22"/>
          <w:szCs w:val="22"/>
        </w:rPr>
        <w:t xml:space="preserve"> </w:t>
      </w:r>
      <w:r w:rsidRPr="00F17087">
        <w:rPr>
          <w:sz w:val="22"/>
          <w:szCs w:val="22"/>
        </w:rPr>
        <w:t>išgėrėte šio vaisto dozę.</w:t>
      </w:r>
    </w:p>
    <w:p w14:paraId="131E41AC" w14:textId="77777777" w:rsidR="000E5B6A" w:rsidRPr="00F17087" w:rsidRDefault="000E5B6A" w:rsidP="0026331D">
      <w:pPr>
        <w:autoSpaceDE w:val="0"/>
        <w:autoSpaceDN w:val="0"/>
        <w:adjustRightInd w:val="0"/>
        <w:rPr>
          <w:rFonts w:eastAsia="TimesNewRoman,Bold"/>
          <w:b/>
          <w:bCs/>
          <w:sz w:val="22"/>
          <w:szCs w:val="22"/>
        </w:rPr>
      </w:pPr>
    </w:p>
    <w:p w14:paraId="0ACA25CD" w14:textId="77777777" w:rsidR="0026331D" w:rsidRPr="00F17087" w:rsidRDefault="0026331D" w:rsidP="0026331D">
      <w:pPr>
        <w:autoSpaceDE w:val="0"/>
        <w:autoSpaceDN w:val="0"/>
        <w:adjustRightInd w:val="0"/>
        <w:rPr>
          <w:rFonts w:eastAsia="TimesNewRoman,Bold"/>
          <w:b/>
          <w:bCs/>
          <w:sz w:val="22"/>
          <w:szCs w:val="22"/>
        </w:rPr>
      </w:pPr>
      <w:r w:rsidRPr="00F17087">
        <w:rPr>
          <w:rFonts w:eastAsia="TimesNewRoman,Bold"/>
          <w:b/>
          <w:bCs/>
          <w:sz w:val="22"/>
          <w:szCs w:val="22"/>
        </w:rPr>
        <w:t>Jeigu sunku nuryti tabletę</w:t>
      </w:r>
    </w:p>
    <w:p w14:paraId="0818D370" w14:textId="77777777" w:rsidR="00DE01F8" w:rsidRPr="00F17087" w:rsidRDefault="0026331D" w:rsidP="000E5B6A">
      <w:pPr>
        <w:autoSpaceDE w:val="0"/>
        <w:autoSpaceDN w:val="0"/>
        <w:adjustRightInd w:val="0"/>
        <w:rPr>
          <w:sz w:val="22"/>
          <w:szCs w:val="22"/>
        </w:rPr>
      </w:pPr>
      <w:r w:rsidRPr="00F17087">
        <w:rPr>
          <w:sz w:val="22"/>
          <w:szCs w:val="22"/>
        </w:rPr>
        <w:t>Jeigu tabletę Jums nuryti sunku, tai ją galite susmulkinti ir sumaišyti su vandeniu kaip aprašyta</w:t>
      </w:r>
      <w:r w:rsidR="000E5B6A" w:rsidRPr="00F17087">
        <w:rPr>
          <w:sz w:val="22"/>
          <w:szCs w:val="22"/>
        </w:rPr>
        <w:t xml:space="preserve"> </w:t>
      </w:r>
      <w:r w:rsidR="001025B8">
        <w:rPr>
          <w:sz w:val="22"/>
          <w:szCs w:val="22"/>
        </w:rPr>
        <w:t>toliau</w:t>
      </w:r>
      <w:r w:rsidRPr="00F17087">
        <w:rPr>
          <w:sz w:val="22"/>
          <w:szCs w:val="22"/>
        </w:rPr>
        <w:t>:</w:t>
      </w:r>
    </w:p>
    <w:p w14:paraId="3B741860" w14:textId="77777777" w:rsidR="0026331D" w:rsidRPr="00F17087" w:rsidRDefault="0026331D" w:rsidP="000E5B6A">
      <w:pPr>
        <w:pStyle w:val="Sraopastraipa"/>
        <w:numPr>
          <w:ilvl w:val="0"/>
          <w:numId w:val="25"/>
        </w:numPr>
        <w:autoSpaceDE w:val="0"/>
        <w:autoSpaceDN w:val="0"/>
        <w:adjustRightInd w:val="0"/>
        <w:ind w:left="567" w:hanging="567"/>
        <w:rPr>
          <w:sz w:val="22"/>
          <w:szCs w:val="22"/>
        </w:rPr>
      </w:pPr>
      <w:r w:rsidRPr="00F17087">
        <w:rPr>
          <w:sz w:val="22"/>
          <w:szCs w:val="22"/>
        </w:rPr>
        <w:t>susmulkinkite tabletę į smulkius miltelius;</w:t>
      </w:r>
    </w:p>
    <w:p w14:paraId="6FD7E68D" w14:textId="77777777" w:rsidR="0026331D" w:rsidRPr="00F17087" w:rsidRDefault="0026331D" w:rsidP="000E5B6A">
      <w:pPr>
        <w:pStyle w:val="Sraopastraipa"/>
        <w:numPr>
          <w:ilvl w:val="0"/>
          <w:numId w:val="25"/>
        </w:numPr>
        <w:autoSpaceDE w:val="0"/>
        <w:autoSpaceDN w:val="0"/>
        <w:adjustRightInd w:val="0"/>
        <w:ind w:left="567" w:hanging="567"/>
        <w:rPr>
          <w:sz w:val="22"/>
          <w:szCs w:val="22"/>
        </w:rPr>
      </w:pPr>
      <w:r w:rsidRPr="00F17087">
        <w:rPr>
          <w:sz w:val="22"/>
          <w:szCs w:val="22"/>
        </w:rPr>
        <w:t>supilkite miltelius į pusę stiklinės vandens;</w:t>
      </w:r>
    </w:p>
    <w:p w14:paraId="48B49A98" w14:textId="77777777" w:rsidR="0026331D" w:rsidRPr="00F17087" w:rsidRDefault="0026331D" w:rsidP="000E5B6A">
      <w:pPr>
        <w:pStyle w:val="Sraopastraipa"/>
        <w:numPr>
          <w:ilvl w:val="0"/>
          <w:numId w:val="25"/>
        </w:numPr>
        <w:autoSpaceDE w:val="0"/>
        <w:autoSpaceDN w:val="0"/>
        <w:adjustRightInd w:val="0"/>
        <w:ind w:left="567" w:hanging="567"/>
        <w:rPr>
          <w:sz w:val="22"/>
          <w:szCs w:val="22"/>
        </w:rPr>
      </w:pPr>
      <w:r w:rsidRPr="00F17087">
        <w:rPr>
          <w:sz w:val="22"/>
          <w:szCs w:val="22"/>
        </w:rPr>
        <w:t>nedelsdami išmaišykite ir išgerkite;</w:t>
      </w:r>
    </w:p>
    <w:p w14:paraId="539B9E4C" w14:textId="77777777" w:rsidR="0026331D" w:rsidRPr="00F17087" w:rsidRDefault="0026331D" w:rsidP="000E5B6A">
      <w:pPr>
        <w:pStyle w:val="Sraopastraipa"/>
        <w:numPr>
          <w:ilvl w:val="0"/>
          <w:numId w:val="25"/>
        </w:numPr>
        <w:autoSpaceDE w:val="0"/>
        <w:autoSpaceDN w:val="0"/>
        <w:adjustRightInd w:val="0"/>
        <w:ind w:left="567" w:hanging="567"/>
        <w:rPr>
          <w:sz w:val="22"/>
          <w:szCs w:val="22"/>
        </w:rPr>
      </w:pPr>
      <w:r w:rsidRPr="00F17087">
        <w:rPr>
          <w:sz w:val="22"/>
          <w:szCs w:val="22"/>
        </w:rPr>
        <w:t>kad tuščioje stiklinėje neliktų vaisto, praskalaukite ją dar puse stiklinės vandens ir išgerkite.</w:t>
      </w:r>
    </w:p>
    <w:p w14:paraId="1414A4BA" w14:textId="77777777" w:rsidR="000E5B6A" w:rsidRPr="00F17087" w:rsidRDefault="000E5B6A" w:rsidP="000E5B6A">
      <w:pPr>
        <w:autoSpaceDE w:val="0"/>
        <w:autoSpaceDN w:val="0"/>
        <w:adjustRightInd w:val="0"/>
        <w:rPr>
          <w:sz w:val="22"/>
          <w:szCs w:val="22"/>
        </w:rPr>
      </w:pPr>
    </w:p>
    <w:p w14:paraId="7700223F" w14:textId="77777777" w:rsidR="0026331D" w:rsidRPr="00F17087" w:rsidRDefault="0026331D" w:rsidP="000E5B6A">
      <w:pPr>
        <w:autoSpaceDE w:val="0"/>
        <w:autoSpaceDN w:val="0"/>
        <w:adjustRightInd w:val="0"/>
        <w:rPr>
          <w:sz w:val="22"/>
          <w:szCs w:val="22"/>
        </w:rPr>
      </w:pPr>
      <w:r w:rsidRPr="00F17087">
        <w:rPr>
          <w:sz w:val="22"/>
          <w:szCs w:val="22"/>
        </w:rPr>
        <w:t>Jei esate ligoninėje, tai šią tabletę Jums gali paduoti sumaišytą su vandeniu per pro nosį įkištą (nosies</w:t>
      </w:r>
      <w:r w:rsidR="000E5B6A" w:rsidRPr="00F17087">
        <w:rPr>
          <w:sz w:val="22"/>
          <w:szCs w:val="22"/>
        </w:rPr>
        <w:t xml:space="preserve"> </w:t>
      </w:r>
      <w:r w:rsidRPr="00F17087">
        <w:rPr>
          <w:sz w:val="22"/>
          <w:szCs w:val="22"/>
        </w:rPr>
        <w:t>skrandžio)</w:t>
      </w:r>
      <w:r w:rsidR="000E5B6A" w:rsidRPr="00F17087">
        <w:rPr>
          <w:sz w:val="22"/>
          <w:szCs w:val="22"/>
        </w:rPr>
        <w:t xml:space="preserve"> </w:t>
      </w:r>
      <w:r w:rsidRPr="00F17087">
        <w:rPr>
          <w:sz w:val="22"/>
          <w:szCs w:val="22"/>
        </w:rPr>
        <w:t>vamzdelį.</w:t>
      </w:r>
    </w:p>
    <w:p w14:paraId="5B2ED14F" w14:textId="77777777" w:rsidR="000E5B6A" w:rsidRPr="00F17087" w:rsidRDefault="000E5B6A">
      <w:pPr>
        <w:keepNext/>
        <w:tabs>
          <w:tab w:val="left" w:pos="567"/>
        </w:tabs>
        <w:spacing w:line="260" w:lineRule="exact"/>
        <w:jc w:val="both"/>
        <w:outlineLvl w:val="3"/>
        <w:rPr>
          <w:b/>
          <w:bCs/>
          <w:sz w:val="22"/>
          <w:szCs w:val="22"/>
          <w:lang w:eastAsia="x-none"/>
        </w:rPr>
      </w:pPr>
    </w:p>
    <w:p w14:paraId="2E209872" w14:textId="50328757"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 xml:space="preserve">Ką daryti pavartojus per didelę </w:t>
      </w:r>
      <w:proofErr w:type="spellStart"/>
      <w:r w:rsidR="000F6D4E" w:rsidRPr="00F17087">
        <w:rPr>
          <w:b/>
          <w:sz w:val="22"/>
          <w:szCs w:val="22"/>
        </w:rPr>
        <w:t>Ticagrelor</w:t>
      </w:r>
      <w:proofErr w:type="spellEnd"/>
      <w:r w:rsidR="000F6D4E" w:rsidRPr="00F17087">
        <w:rPr>
          <w:b/>
          <w:sz w:val="22"/>
          <w:szCs w:val="22"/>
        </w:rPr>
        <w:t xml:space="preserve"> </w:t>
      </w:r>
      <w:proofErr w:type="spellStart"/>
      <w:r w:rsidR="000F6D4E" w:rsidRPr="00F17087">
        <w:rPr>
          <w:b/>
          <w:sz w:val="22"/>
          <w:szCs w:val="22"/>
        </w:rPr>
        <w:t>Teva</w:t>
      </w:r>
      <w:proofErr w:type="spellEnd"/>
      <w:r w:rsidRPr="00F17087">
        <w:rPr>
          <w:b/>
          <w:bCs/>
          <w:sz w:val="22"/>
          <w:szCs w:val="22"/>
          <w:lang w:eastAsia="x-none"/>
        </w:rPr>
        <w:t xml:space="preserve"> dozę</w:t>
      </w:r>
      <w:r w:rsidR="000E5B6A" w:rsidRPr="00F17087">
        <w:rPr>
          <w:b/>
          <w:bCs/>
          <w:sz w:val="22"/>
          <w:szCs w:val="22"/>
          <w:lang w:eastAsia="x-none"/>
        </w:rPr>
        <w:t>?</w:t>
      </w:r>
      <w:r w:rsidR="00274C2D">
        <w:rPr>
          <w:b/>
          <w:bCs/>
          <w:sz w:val="22"/>
          <w:szCs w:val="22"/>
          <w:lang w:eastAsia="x-none"/>
        </w:rPr>
        <w:fldChar w:fldCharType="begin"/>
      </w:r>
      <w:r w:rsidR="00274C2D">
        <w:rPr>
          <w:b/>
          <w:bCs/>
          <w:sz w:val="22"/>
          <w:szCs w:val="22"/>
          <w:lang w:eastAsia="x-none"/>
        </w:rPr>
        <w:instrText xml:space="preserve"> DOCVARIABLE vault_nd_fdab4db0-f793-4ded-847b-b3adb436942c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3385119A" w14:textId="77777777" w:rsidR="00DE01F8" w:rsidRPr="00F17087" w:rsidRDefault="0026331D" w:rsidP="000E5B6A">
      <w:pPr>
        <w:autoSpaceDE w:val="0"/>
        <w:autoSpaceDN w:val="0"/>
        <w:adjustRightInd w:val="0"/>
        <w:rPr>
          <w:sz w:val="22"/>
          <w:szCs w:val="22"/>
        </w:rPr>
      </w:pPr>
      <w:r w:rsidRPr="00F17087">
        <w:rPr>
          <w:sz w:val="22"/>
          <w:szCs w:val="22"/>
        </w:rPr>
        <w:t xml:space="preserve">Išgėrę daugiau </w:t>
      </w:r>
      <w:proofErr w:type="spellStart"/>
      <w:r w:rsidR="000E5B6A" w:rsidRPr="00F17087">
        <w:rPr>
          <w:sz w:val="22"/>
          <w:szCs w:val="22"/>
        </w:rPr>
        <w:t>Ticagrelor</w:t>
      </w:r>
      <w:proofErr w:type="spellEnd"/>
      <w:r w:rsidR="000E5B6A" w:rsidRPr="00F17087">
        <w:rPr>
          <w:sz w:val="22"/>
          <w:szCs w:val="22"/>
        </w:rPr>
        <w:t xml:space="preserve"> </w:t>
      </w:r>
      <w:proofErr w:type="spellStart"/>
      <w:r w:rsidR="000E5B6A" w:rsidRPr="00F17087">
        <w:rPr>
          <w:sz w:val="22"/>
          <w:szCs w:val="22"/>
        </w:rPr>
        <w:t>Teva</w:t>
      </w:r>
      <w:proofErr w:type="spellEnd"/>
      <w:r w:rsidRPr="00F17087">
        <w:rPr>
          <w:sz w:val="22"/>
          <w:szCs w:val="22"/>
        </w:rPr>
        <w:t xml:space="preserve"> negu reikia, nedelsdami kreipkitės į savo gydytoją arba vykite į ligoninę,</w:t>
      </w:r>
      <w:r w:rsidR="000E5B6A" w:rsidRPr="00F17087">
        <w:rPr>
          <w:sz w:val="22"/>
          <w:szCs w:val="22"/>
        </w:rPr>
        <w:t xml:space="preserve"> </w:t>
      </w:r>
      <w:r w:rsidRPr="00F17087">
        <w:rPr>
          <w:sz w:val="22"/>
          <w:szCs w:val="22"/>
        </w:rPr>
        <w:t>pasiėmę vaisto pakuotę. Pavartojus per didelę šio vaisto dozę, gali padidėti kraujavimo pavojus.</w:t>
      </w:r>
    </w:p>
    <w:p w14:paraId="1300FFAA" w14:textId="77777777" w:rsidR="000E5B6A" w:rsidRPr="00F17087" w:rsidRDefault="000E5B6A">
      <w:pPr>
        <w:keepNext/>
        <w:tabs>
          <w:tab w:val="left" w:pos="567"/>
        </w:tabs>
        <w:spacing w:line="260" w:lineRule="exact"/>
        <w:jc w:val="both"/>
        <w:outlineLvl w:val="3"/>
        <w:rPr>
          <w:b/>
          <w:bCs/>
          <w:sz w:val="22"/>
          <w:szCs w:val="22"/>
          <w:lang w:eastAsia="x-none"/>
        </w:rPr>
      </w:pPr>
    </w:p>
    <w:p w14:paraId="285CD182" w14:textId="0CE15319"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 xml:space="preserve">Pamiršus pavartoti </w:t>
      </w:r>
      <w:proofErr w:type="spellStart"/>
      <w:r w:rsidR="000F6D4E" w:rsidRPr="00F17087">
        <w:rPr>
          <w:b/>
          <w:sz w:val="22"/>
          <w:szCs w:val="22"/>
        </w:rPr>
        <w:t>Ticagrelor</w:t>
      </w:r>
      <w:proofErr w:type="spellEnd"/>
      <w:r w:rsidR="000F6D4E" w:rsidRPr="00F17087">
        <w:rPr>
          <w:b/>
          <w:sz w:val="22"/>
          <w:szCs w:val="22"/>
        </w:rPr>
        <w:t xml:space="preserve"> </w:t>
      </w:r>
      <w:proofErr w:type="spellStart"/>
      <w:r w:rsidR="000F6D4E" w:rsidRPr="00F17087">
        <w:rPr>
          <w:b/>
          <w:sz w:val="22"/>
          <w:szCs w:val="22"/>
        </w:rPr>
        <w:t>Teva</w:t>
      </w:r>
      <w:proofErr w:type="spellEnd"/>
      <w:r w:rsidR="00274C2D">
        <w:rPr>
          <w:b/>
          <w:sz w:val="22"/>
          <w:szCs w:val="22"/>
        </w:rPr>
        <w:fldChar w:fldCharType="begin"/>
      </w:r>
      <w:r w:rsidR="00274C2D">
        <w:rPr>
          <w:b/>
          <w:sz w:val="22"/>
          <w:szCs w:val="22"/>
        </w:rPr>
        <w:instrText xml:space="preserve"> DOCVARIABLE vault_nd_7209faa7-6bbd-4cf2-b670-ae2ed9e020d2 \* MERGEFORMAT </w:instrText>
      </w:r>
      <w:r w:rsidR="00274C2D">
        <w:rPr>
          <w:b/>
          <w:sz w:val="22"/>
          <w:szCs w:val="22"/>
        </w:rPr>
        <w:fldChar w:fldCharType="separate"/>
      </w:r>
      <w:r w:rsidR="00274C2D">
        <w:rPr>
          <w:b/>
          <w:sz w:val="22"/>
          <w:szCs w:val="22"/>
        </w:rPr>
        <w:t xml:space="preserve"> </w:t>
      </w:r>
      <w:r w:rsidR="00274C2D">
        <w:rPr>
          <w:b/>
          <w:sz w:val="22"/>
          <w:szCs w:val="22"/>
        </w:rPr>
        <w:fldChar w:fldCharType="end"/>
      </w:r>
    </w:p>
    <w:p w14:paraId="0BDE3D46" w14:textId="400FCB7B" w:rsidR="000E5B6A" w:rsidRPr="00F17087" w:rsidRDefault="000E5B6A">
      <w:pPr>
        <w:keepNext/>
        <w:tabs>
          <w:tab w:val="left" w:pos="567"/>
        </w:tabs>
        <w:spacing w:line="260" w:lineRule="exact"/>
        <w:jc w:val="both"/>
        <w:outlineLvl w:val="3"/>
        <w:rPr>
          <w:b/>
          <w:bCs/>
          <w:sz w:val="22"/>
          <w:szCs w:val="22"/>
          <w:lang w:eastAsia="x-none"/>
        </w:rPr>
      </w:pPr>
    </w:p>
    <w:p w14:paraId="67E1601F" w14:textId="77777777" w:rsidR="0026331D" w:rsidRPr="00F17087" w:rsidRDefault="000E5B6A" w:rsidP="0026331D">
      <w:pPr>
        <w:autoSpaceDE w:val="0"/>
        <w:autoSpaceDN w:val="0"/>
        <w:adjustRightInd w:val="0"/>
        <w:rPr>
          <w:sz w:val="22"/>
          <w:szCs w:val="22"/>
        </w:rPr>
      </w:pPr>
      <w:r w:rsidRPr="00F17087">
        <w:rPr>
          <w:sz w:val="22"/>
          <w:szCs w:val="22"/>
        </w:rPr>
        <w:t>Pamiršę</w:t>
      </w:r>
      <w:r w:rsidR="0026331D" w:rsidRPr="00F17087">
        <w:rPr>
          <w:sz w:val="22"/>
          <w:szCs w:val="22"/>
        </w:rPr>
        <w:t xml:space="preserve"> išgerti vieną dozę, kitą gerkite įprastu laiku įprasto dydžio.</w:t>
      </w:r>
    </w:p>
    <w:p w14:paraId="4C318038" w14:textId="088AED20" w:rsidR="00DE01F8" w:rsidRPr="00F17087" w:rsidRDefault="0026331D" w:rsidP="0026331D">
      <w:pPr>
        <w:numPr>
          <w:ilvl w:val="12"/>
          <w:numId w:val="0"/>
        </w:numPr>
        <w:ind w:right="-2"/>
        <w:rPr>
          <w:sz w:val="22"/>
          <w:szCs w:val="22"/>
        </w:rPr>
      </w:pPr>
      <w:r w:rsidRPr="00F17087">
        <w:rPr>
          <w:sz w:val="22"/>
          <w:szCs w:val="22"/>
        </w:rPr>
        <w:t xml:space="preserve">Negalima vartoti dvigubos dozės (dviejų dozių iš karto) norint kompensuoti praleistą dozę. </w:t>
      </w:r>
    </w:p>
    <w:p w14:paraId="2210C0F5" w14:textId="77777777" w:rsidR="00DE01F8" w:rsidRPr="00F17087" w:rsidRDefault="00DE01F8">
      <w:pPr>
        <w:numPr>
          <w:ilvl w:val="12"/>
          <w:numId w:val="0"/>
        </w:numPr>
        <w:ind w:right="-2"/>
        <w:rPr>
          <w:sz w:val="22"/>
          <w:szCs w:val="22"/>
        </w:rPr>
      </w:pPr>
    </w:p>
    <w:p w14:paraId="77C73DF5" w14:textId="0EBD8691"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 xml:space="preserve">Nustojus vartoti </w:t>
      </w:r>
      <w:proofErr w:type="spellStart"/>
      <w:r w:rsidR="000F6D4E" w:rsidRPr="00F17087">
        <w:rPr>
          <w:b/>
          <w:sz w:val="22"/>
          <w:szCs w:val="22"/>
        </w:rPr>
        <w:t>Ticagrelor</w:t>
      </w:r>
      <w:proofErr w:type="spellEnd"/>
      <w:r w:rsidR="000F6D4E" w:rsidRPr="00F17087">
        <w:rPr>
          <w:b/>
          <w:sz w:val="22"/>
          <w:szCs w:val="22"/>
        </w:rPr>
        <w:t xml:space="preserve"> </w:t>
      </w:r>
      <w:proofErr w:type="spellStart"/>
      <w:r w:rsidR="000F6D4E" w:rsidRPr="00F17087">
        <w:rPr>
          <w:b/>
          <w:sz w:val="22"/>
          <w:szCs w:val="22"/>
        </w:rPr>
        <w:t>Teva</w:t>
      </w:r>
      <w:proofErr w:type="spellEnd"/>
      <w:r w:rsidR="00274C2D">
        <w:rPr>
          <w:b/>
          <w:sz w:val="22"/>
          <w:szCs w:val="22"/>
        </w:rPr>
        <w:fldChar w:fldCharType="begin"/>
      </w:r>
      <w:r w:rsidR="00274C2D">
        <w:rPr>
          <w:b/>
          <w:sz w:val="22"/>
          <w:szCs w:val="22"/>
        </w:rPr>
        <w:instrText xml:space="preserve"> DOCVARIABLE vault_nd_021b18f2-c77d-4244-a772-18280ecaca80 \* MERGEFORMAT </w:instrText>
      </w:r>
      <w:r w:rsidR="00274C2D">
        <w:rPr>
          <w:b/>
          <w:sz w:val="22"/>
          <w:szCs w:val="22"/>
        </w:rPr>
        <w:fldChar w:fldCharType="separate"/>
      </w:r>
      <w:r w:rsidR="00274C2D">
        <w:rPr>
          <w:b/>
          <w:sz w:val="22"/>
          <w:szCs w:val="22"/>
        </w:rPr>
        <w:t xml:space="preserve"> </w:t>
      </w:r>
      <w:r w:rsidR="00274C2D">
        <w:rPr>
          <w:b/>
          <w:sz w:val="22"/>
          <w:szCs w:val="22"/>
        </w:rPr>
        <w:fldChar w:fldCharType="end"/>
      </w:r>
    </w:p>
    <w:p w14:paraId="31A0E0BB" w14:textId="77777777" w:rsidR="000E5B6A" w:rsidRPr="00F17087" w:rsidRDefault="0026331D" w:rsidP="000E5B6A">
      <w:pPr>
        <w:autoSpaceDE w:val="0"/>
        <w:autoSpaceDN w:val="0"/>
        <w:adjustRightInd w:val="0"/>
        <w:rPr>
          <w:sz w:val="22"/>
          <w:szCs w:val="22"/>
        </w:rPr>
      </w:pPr>
      <w:r w:rsidRPr="00F17087">
        <w:rPr>
          <w:sz w:val="22"/>
          <w:szCs w:val="22"/>
        </w:rPr>
        <w:t xml:space="preserve">Nenutraukite </w:t>
      </w:r>
      <w:proofErr w:type="spellStart"/>
      <w:r w:rsidR="000E5B6A" w:rsidRPr="00F17087">
        <w:rPr>
          <w:sz w:val="22"/>
          <w:szCs w:val="22"/>
        </w:rPr>
        <w:t>Ticagrelor</w:t>
      </w:r>
      <w:proofErr w:type="spellEnd"/>
      <w:r w:rsidR="000E5B6A" w:rsidRPr="00F17087">
        <w:rPr>
          <w:sz w:val="22"/>
          <w:szCs w:val="22"/>
        </w:rPr>
        <w:t xml:space="preserve"> </w:t>
      </w:r>
      <w:proofErr w:type="spellStart"/>
      <w:r w:rsidR="000E5B6A" w:rsidRPr="00F17087">
        <w:rPr>
          <w:sz w:val="22"/>
          <w:szCs w:val="22"/>
        </w:rPr>
        <w:t>Teva</w:t>
      </w:r>
      <w:proofErr w:type="spellEnd"/>
      <w:r w:rsidRPr="00F17087">
        <w:rPr>
          <w:sz w:val="22"/>
          <w:szCs w:val="22"/>
        </w:rPr>
        <w:t xml:space="preserve"> vartojimo nepasitarę su gydytoju. Vartokite šį vaistą reguliariai, kol gydytojas jo</w:t>
      </w:r>
      <w:r w:rsidR="000E5B6A" w:rsidRPr="00F17087">
        <w:rPr>
          <w:sz w:val="22"/>
          <w:szCs w:val="22"/>
        </w:rPr>
        <w:t xml:space="preserve"> </w:t>
      </w:r>
      <w:r w:rsidRPr="00F17087">
        <w:rPr>
          <w:sz w:val="22"/>
          <w:szCs w:val="22"/>
        </w:rPr>
        <w:t xml:space="preserve">skiria. Nutraukus </w:t>
      </w:r>
      <w:proofErr w:type="spellStart"/>
      <w:r w:rsidR="000E5B6A" w:rsidRPr="00F17087">
        <w:rPr>
          <w:sz w:val="22"/>
          <w:szCs w:val="22"/>
        </w:rPr>
        <w:t>Ticagrelor</w:t>
      </w:r>
      <w:proofErr w:type="spellEnd"/>
      <w:r w:rsidR="000E5B6A" w:rsidRPr="00F17087">
        <w:rPr>
          <w:sz w:val="22"/>
          <w:szCs w:val="22"/>
        </w:rPr>
        <w:t xml:space="preserve"> </w:t>
      </w:r>
      <w:proofErr w:type="spellStart"/>
      <w:r w:rsidR="000E5B6A" w:rsidRPr="00F17087">
        <w:rPr>
          <w:sz w:val="22"/>
          <w:szCs w:val="22"/>
        </w:rPr>
        <w:t>Teva</w:t>
      </w:r>
      <w:proofErr w:type="spellEnd"/>
      <w:r w:rsidR="000E5B6A" w:rsidRPr="00F17087">
        <w:rPr>
          <w:sz w:val="22"/>
          <w:szCs w:val="22"/>
        </w:rPr>
        <w:t xml:space="preserve"> </w:t>
      </w:r>
      <w:r w:rsidRPr="00F17087">
        <w:rPr>
          <w:sz w:val="22"/>
          <w:szCs w:val="22"/>
        </w:rPr>
        <w:t>vartojimą gali padidėti rizika patirti naują širdies priepuolį ar insultą, taip</w:t>
      </w:r>
      <w:r w:rsidR="000E5B6A" w:rsidRPr="00F17087">
        <w:rPr>
          <w:sz w:val="22"/>
          <w:szCs w:val="22"/>
        </w:rPr>
        <w:t xml:space="preserve"> </w:t>
      </w:r>
      <w:r w:rsidRPr="00F17087">
        <w:rPr>
          <w:sz w:val="22"/>
          <w:szCs w:val="22"/>
        </w:rPr>
        <w:t xml:space="preserve">pat numirti nuo ligos, susijusios su Jūsų širdimi ar kraujagyslėmis. </w:t>
      </w:r>
    </w:p>
    <w:p w14:paraId="03DA422D" w14:textId="77777777" w:rsidR="000E5B6A" w:rsidRPr="00F17087" w:rsidRDefault="000E5B6A" w:rsidP="000E5B6A">
      <w:pPr>
        <w:autoSpaceDE w:val="0"/>
        <w:autoSpaceDN w:val="0"/>
        <w:adjustRightInd w:val="0"/>
        <w:rPr>
          <w:sz w:val="22"/>
          <w:szCs w:val="22"/>
        </w:rPr>
      </w:pPr>
    </w:p>
    <w:p w14:paraId="67295C76" w14:textId="77777777" w:rsidR="00DE01F8" w:rsidRPr="00F17087" w:rsidRDefault="002D5C8E" w:rsidP="000E5B6A">
      <w:pPr>
        <w:autoSpaceDE w:val="0"/>
        <w:autoSpaceDN w:val="0"/>
        <w:adjustRightInd w:val="0"/>
        <w:rPr>
          <w:sz w:val="22"/>
          <w:szCs w:val="22"/>
        </w:rPr>
      </w:pPr>
      <w:r w:rsidRPr="00F17087">
        <w:rPr>
          <w:sz w:val="22"/>
          <w:szCs w:val="22"/>
        </w:rPr>
        <w:t xml:space="preserve">Jeigu kiltų daugiau klausimų dėl šio </w:t>
      </w:r>
      <w:r w:rsidR="000E5B6A" w:rsidRPr="00F17087">
        <w:rPr>
          <w:sz w:val="22"/>
          <w:szCs w:val="22"/>
        </w:rPr>
        <w:t xml:space="preserve">vaisto vartojimo, kreipkitės į gydytoją </w:t>
      </w:r>
      <w:r w:rsidRPr="00F17087">
        <w:rPr>
          <w:sz w:val="22"/>
          <w:szCs w:val="22"/>
        </w:rPr>
        <w:t>arba</w:t>
      </w:r>
      <w:r w:rsidR="000E5B6A" w:rsidRPr="00F17087">
        <w:rPr>
          <w:sz w:val="22"/>
          <w:szCs w:val="22"/>
        </w:rPr>
        <w:t xml:space="preserve"> vaistininką.</w:t>
      </w:r>
    </w:p>
    <w:p w14:paraId="38CD09D6" w14:textId="77777777" w:rsidR="00DE01F8" w:rsidRPr="00F17087" w:rsidRDefault="00DE01F8">
      <w:pPr>
        <w:numPr>
          <w:ilvl w:val="12"/>
          <w:numId w:val="0"/>
        </w:numPr>
        <w:rPr>
          <w:sz w:val="22"/>
          <w:szCs w:val="22"/>
        </w:rPr>
      </w:pPr>
    </w:p>
    <w:p w14:paraId="2CFF30F5" w14:textId="77777777" w:rsidR="00DE01F8" w:rsidRPr="00F17087" w:rsidRDefault="00DE01F8">
      <w:pPr>
        <w:numPr>
          <w:ilvl w:val="12"/>
          <w:numId w:val="0"/>
        </w:numPr>
        <w:rPr>
          <w:sz w:val="22"/>
          <w:szCs w:val="22"/>
        </w:rPr>
      </w:pPr>
    </w:p>
    <w:p w14:paraId="5505F527" w14:textId="5876BD7A" w:rsidR="00DE01F8" w:rsidRPr="00F17087" w:rsidRDefault="002D5C8E">
      <w:pPr>
        <w:keepNext/>
        <w:keepLines/>
        <w:tabs>
          <w:tab w:val="left" w:pos="567"/>
        </w:tabs>
        <w:outlineLvl w:val="2"/>
        <w:rPr>
          <w:b/>
          <w:bCs/>
          <w:sz w:val="22"/>
          <w:szCs w:val="22"/>
          <w:lang w:eastAsia="x-none"/>
        </w:rPr>
      </w:pPr>
      <w:r w:rsidRPr="00F17087">
        <w:rPr>
          <w:b/>
          <w:bCs/>
          <w:sz w:val="22"/>
          <w:szCs w:val="22"/>
          <w:lang w:eastAsia="x-none"/>
        </w:rPr>
        <w:t>4.</w:t>
      </w:r>
      <w:r w:rsidRPr="00F17087">
        <w:rPr>
          <w:b/>
          <w:bCs/>
          <w:sz w:val="22"/>
          <w:szCs w:val="22"/>
          <w:lang w:eastAsia="x-none"/>
        </w:rPr>
        <w:tab/>
        <w:t>Galimas šalutinis poveikis</w:t>
      </w:r>
      <w:r w:rsidR="00274C2D">
        <w:rPr>
          <w:b/>
          <w:bCs/>
          <w:sz w:val="22"/>
          <w:szCs w:val="22"/>
          <w:lang w:eastAsia="x-none"/>
        </w:rPr>
        <w:fldChar w:fldCharType="begin"/>
      </w:r>
      <w:r w:rsidR="00274C2D">
        <w:rPr>
          <w:b/>
          <w:bCs/>
          <w:sz w:val="22"/>
          <w:szCs w:val="22"/>
          <w:lang w:eastAsia="x-none"/>
        </w:rPr>
        <w:instrText xml:space="preserve"> DOCVARIABLE vault_nd_b2205319-9089-42e2-bf19-6e488d0552a0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609AC450" w14:textId="77777777" w:rsidR="00DE01F8" w:rsidRPr="00F17087" w:rsidRDefault="00DE01F8">
      <w:pPr>
        <w:numPr>
          <w:ilvl w:val="12"/>
          <w:numId w:val="0"/>
        </w:numPr>
        <w:rPr>
          <w:sz w:val="22"/>
          <w:szCs w:val="22"/>
        </w:rPr>
      </w:pPr>
    </w:p>
    <w:p w14:paraId="2C6A2787" w14:textId="6CA058E6" w:rsidR="0026331D" w:rsidRPr="00F17087" w:rsidRDefault="0026331D" w:rsidP="0026331D">
      <w:pPr>
        <w:autoSpaceDE w:val="0"/>
        <w:autoSpaceDN w:val="0"/>
        <w:adjustRightInd w:val="0"/>
        <w:rPr>
          <w:sz w:val="22"/>
          <w:szCs w:val="22"/>
        </w:rPr>
      </w:pPr>
      <w:r w:rsidRPr="00F17087">
        <w:rPr>
          <w:sz w:val="22"/>
          <w:szCs w:val="22"/>
        </w:rPr>
        <w:t>Šis vaistas, kaip ir kiti, gali sukelti šalutinį poveikį, nors jis pasireiškia ne visiems žmonėms. Vartojant</w:t>
      </w:r>
      <w:r w:rsidR="000E5B6A" w:rsidRPr="00F17087">
        <w:rPr>
          <w:sz w:val="22"/>
          <w:szCs w:val="22"/>
        </w:rPr>
        <w:t xml:space="preserve"> </w:t>
      </w:r>
      <w:r w:rsidRPr="00F17087">
        <w:rPr>
          <w:sz w:val="22"/>
          <w:szCs w:val="22"/>
        </w:rPr>
        <w:t xml:space="preserve">šį vaistą, gali pasireikšti </w:t>
      </w:r>
      <w:r w:rsidR="001025B8">
        <w:rPr>
          <w:sz w:val="22"/>
          <w:szCs w:val="22"/>
        </w:rPr>
        <w:t>toliau</w:t>
      </w:r>
      <w:r w:rsidR="001025B8" w:rsidRPr="00F17087">
        <w:rPr>
          <w:sz w:val="22"/>
          <w:szCs w:val="22"/>
        </w:rPr>
        <w:t xml:space="preserve"> </w:t>
      </w:r>
      <w:r w:rsidRPr="00F17087">
        <w:rPr>
          <w:sz w:val="22"/>
          <w:szCs w:val="22"/>
        </w:rPr>
        <w:t>išvardytas šalutinis poveikis.</w:t>
      </w:r>
    </w:p>
    <w:p w14:paraId="7F7B202F" w14:textId="77777777" w:rsidR="000E5B6A" w:rsidRPr="00F17087" w:rsidRDefault="000E5B6A" w:rsidP="0026331D">
      <w:pPr>
        <w:autoSpaceDE w:val="0"/>
        <w:autoSpaceDN w:val="0"/>
        <w:adjustRightInd w:val="0"/>
        <w:rPr>
          <w:sz w:val="22"/>
          <w:szCs w:val="22"/>
        </w:rPr>
      </w:pPr>
    </w:p>
    <w:p w14:paraId="318EA97B" w14:textId="77777777" w:rsidR="0026331D" w:rsidRPr="00F17087" w:rsidRDefault="000E5B6A" w:rsidP="0026331D">
      <w:pPr>
        <w:autoSpaceDE w:val="0"/>
        <w:autoSpaceDN w:val="0"/>
        <w:adjustRightInd w:val="0"/>
        <w:rPr>
          <w:sz w:val="22"/>
          <w:szCs w:val="22"/>
        </w:rPr>
      </w:pPr>
      <w:proofErr w:type="spellStart"/>
      <w:r w:rsidRPr="00F17087">
        <w:rPr>
          <w:sz w:val="22"/>
          <w:szCs w:val="22"/>
        </w:rPr>
        <w:t>Ticagrelor</w:t>
      </w:r>
      <w:proofErr w:type="spellEnd"/>
      <w:r w:rsidRPr="00F17087">
        <w:rPr>
          <w:sz w:val="22"/>
          <w:szCs w:val="22"/>
        </w:rPr>
        <w:t xml:space="preserve"> </w:t>
      </w:r>
      <w:proofErr w:type="spellStart"/>
      <w:r w:rsidRPr="00F17087">
        <w:rPr>
          <w:sz w:val="22"/>
          <w:szCs w:val="22"/>
        </w:rPr>
        <w:t>Teva</w:t>
      </w:r>
      <w:proofErr w:type="spellEnd"/>
      <w:r w:rsidRPr="00F17087">
        <w:rPr>
          <w:sz w:val="22"/>
          <w:szCs w:val="22"/>
        </w:rPr>
        <w:t xml:space="preserve"> </w:t>
      </w:r>
      <w:r w:rsidR="0026331D" w:rsidRPr="00F17087">
        <w:rPr>
          <w:sz w:val="22"/>
          <w:szCs w:val="22"/>
        </w:rPr>
        <w:t>veikia kraujo krešėjimą, todėl dauguma šalutinių poveikių yra susiję su kraujavimu.</w:t>
      </w:r>
      <w:r w:rsidRPr="00F17087">
        <w:rPr>
          <w:sz w:val="22"/>
          <w:szCs w:val="22"/>
        </w:rPr>
        <w:t xml:space="preserve"> </w:t>
      </w:r>
      <w:r w:rsidR="0026331D" w:rsidRPr="00F17087">
        <w:rPr>
          <w:sz w:val="22"/>
          <w:szCs w:val="22"/>
        </w:rPr>
        <w:t>Kraujavimas galimas bet kurioje kūno vietoje. Ap</w:t>
      </w:r>
      <w:r w:rsidRPr="00F17087">
        <w:rPr>
          <w:sz w:val="22"/>
          <w:szCs w:val="22"/>
        </w:rPr>
        <w:t>skritai</w:t>
      </w:r>
      <w:r w:rsidR="0026331D" w:rsidRPr="00F17087">
        <w:rPr>
          <w:sz w:val="22"/>
          <w:szCs w:val="22"/>
        </w:rPr>
        <w:t xml:space="preserve"> kraujavimas (pvz., kraujosruvos, kraujavimas</w:t>
      </w:r>
      <w:r w:rsidRPr="00F17087">
        <w:rPr>
          <w:sz w:val="22"/>
          <w:szCs w:val="22"/>
        </w:rPr>
        <w:t xml:space="preserve"> </w:t>
      </w:r>
      <w:r w:rsidR="0026331D" w:rsidRPr="00F17087">
        <w:rPr>
          <w:sz w:val="22"/>
          <w:szCs w:val="22"/>
        </w:rPr>
        <w:t>iš nosies) pasitaiko dažnai. Stiprus kraujavimas pasitaiko nedažnai, bet gali kelti pavojų gyvybei.</w:t>
      </w:r>
    </w:p>
    <w:p w14:paraId="490897A5" w14:textId="77777777" w:rsidR="000E5B6A" w:rsidRPr="00F17087" w:rsidRDefault="000E5B6A" w:rsidP="0026331D">
      <w:pPr>
        <w:autoSpaceDE w:val="0"/>
        <w:autoSpaceDN w:val="0"/>
        <w:adjustRightInd w:val="0"/>
        <w:rPr>
          <w:rFonts w:eastAsia="TimesNewRoman,Bold"/>
          <w:b/>
          <w:bCs/>
          <w:sz w:val="22"/>
          <w:szCs w:val="22"/>
        </w:rPr>
      </w:pPr>
    </w:p>
    <w:p w14:paraId="69AE651D" w14:textId="77777777" w:rsidR="0026331D" w:rsidRPr="00F17087" w:rsidRDefault="0026331D" w:rsidP="0026331D">
      <w:pPr>
        <w:autoSpaceDE w:val="0"/>
        <w:autoSpaceDN w:val="0"/>
        <w:adjustRightInd w:val="0"/>
        <w:rPr>
          <w:rFonts w:eastAsia="TimesNewRoman,Bold"/>
          <w:b/>
          <w:bCs/>
          <w:sz w:val="22"/>
          <w:szCs w:val="22"/>
        </w:rPr>
      </w:pPr>
      <w:r w:rsidRPr="00F17087">
        <w:rPr>
          <w:rFonts w:eastAsia="TimesNewRoman,Bold"/>
          <w:b/>
          <w:bCs/>
          <w:sz w:val="22"/>
          <w:szCs w:val="22"/>
        </w:rPr>
        <w:t xml:space="preserve">Nedelsdami kreipkitės į gydytoją pastebėję bent vieną iš </w:t>
      </w:r>
      <w:r w:rsidR="001025B8">
        <w:rPr>
          <w:rFonts w:eastAsia="TimesNewRoman,Bold"/>
          <w:b/>
          <w:bCs/>
          <w:sz w:val="22"/>
          <w:szCs w:val="22"/>
        </w:rPr>
        <w:t>toliau</w:t>
      </w:r>
      <w:r w:rsidR="001025B8" w:rsidRPr="00F17087">
        <w:rPr>
          <w:rFonts w:eastAsia="TimesNewRoman,Bold"/>
          <w:b/>
          <w:bCs/>
          <w:sz w:val="22"/>
          <w:szCs w:val="22"/>
        </w:rPr>
        <w:t xml:space="preserve"> </w:t>
      </w:r>
      <w:r w:rsidRPr="00F17087">
        <w:rPr>
          <w:rFonts w:eastAsia="TimesNewRoman,Bold"/>
          <w:b/>
          <w:bCs/>
          <w:sz w:val="22"/>
          <w:szCs w:val="22"/>
        </w:rPr>
        <w:t>išvardytų sutrikimų, kadangi</w:t>
      </w:r>
      <w:r w:rsidR="000E5B6A" w:rsidRPr="00F17087">
        <w:rPr>
          <w:rFonts w:eastAsia="TimesNewRoman,Bold"/>
          <w:b/>
          <w:bCs/>
          <w:sz w:val="22"/>
          <w:szCs w:val="22"/>
        </w:rPr>
        <w:t xml:space="preserve"> </w:t>
      </w:r>
      <w:r w:rsidRPr="00F17087">
        <w:rPr>
          <w:rFonts w:eastAsia="TimesNewRoman,Bold"/>
          <w:b/>
          <w:bCs/>
          <w:sz w:val="22"/>
          <w:szCs w:val="22"/>
        </w:rPr>
        <w:t>Jums gali reikėti skubios gydytojo pagalbos.</w:t>
      </w:r>
    </w:p>
    <w:p w14:paraId="6269F102" w14:textId="77777777" w:rsidR="000B3F57" w:rsidRPr="00F17087" w:rsidRDefault="000B3F57" w:rsidP="0026331D">
      <w:pPr>
        <w:autoSpaceDE w:val="0"/>
        <w:autoSpaceDN w:val="0"/>
        <w:adjustRightInd w:val="0"/>
        <w:rPr>
          <w:rFonts w:eastAsia="TimesNewRoman,Bold"/>
          <w:b/>
          <w:bCs/>
          <w:sz w:val="22"/>
          <w:szCs w:val="22"/>
        </w:rPr>
      </w:pPr>
    </w:p>
    <w:p w14:paraId="154FD403" w14:textId="77777777" w:rsidR="0026331D" w:rsidRPr="00F17087" w:rsidRDefault="0026331D" w:rsidP="000E5B6A">
      <w:pPr>
        <w:pStyle w:val="Sraopastraipa"/>
        <w:numPr>
          <w:ilvl w:val="0"/>
          <w:numId w:val="26"/>
        </w:numPr>
        <w:autoSpaceDE w:val="0"/>
        <w:autoSpaceDN w:val="0"/>
        <w:adjustRightInd w:val="0"/>
        <w:ind w:left="567" w:hanging="567"/>
        <w:rPr>
          <w:rFonts w:eastAsia="TimesNewRoman,Bold"/>
          <w:b/>
          <w:bCs/>
          <w:sz w:val="22"/>
          <w:szCs w:val="22"/>
        </w:rPr>
      </w:pPr>
      <w:r w:rsidRPr="00F17087">
        <w:rPr>
          <w:rFonts w:eastAsia="TimesNewRoman,Bold"/>
          <w:b/>
          <w:bCs/>
          <w:sz w:val="22"/>
          <w:szCs w:val="22"/>
        </w:rPr>
        <w:t>Kraujavimas į smegenis arba kaukolės viduje yra nedažnas šalutinis poveikis, dėl kurio</w:t>
      </w:r>
    </w:p>
    <w:p w14:paraId="32853B5A" w14:textId="77777777" w:rsidR="0026331D" w:rsidRPr="00F17087" w:rsidRDefault="0026331D" w:rsidP="0026331D">
      <w:pPr>
        <w:autoSpaceDE w:val="0"/>
        <w:autoSpaceDN w:val="0"/>
        <w:adjustRightInd w:val="0"/>
        <w:rPr>
          <w:rFonts w:eastAsia="TimesNewRoman,Bold"/>
          <w:b/>
          <w:bCs/>
          <w:sz w:val="22"/>
          <w:szCs w:val="22"/>
        </w:rPr>
      </w:pPr>
      <w:r w:rsidRPr="00F17087">
        <w:rPr>
          <w:rFonts w:eastAsia="TimesNewRoman,Bold"/>
          <w:b/>
          <w:bCs/>
          <w:sz w:val="22"/>
          <w:szCs w:val="22"/>
        </w:rPr>
        <w:t>gali pasireikšti insulto požymių, pvz.:</w:t>
      </w:r>
    </w:p>
    <w:p w14:paraId="3C42B161" w14:textId="77777777" w:rsidR="0026331D" w:rsidRPr="00F17087" w:rsidRDefault="0026331D" w:rsidP="000E5B6A">
      <w:pPr>
        <w:pStyle w:val="Sraopastraipa"/>
        <w:numPr>
          <w:ilvl w:val="0"/>
          <w:numId w:val="27"/>
        </w:numPr>
        <w:autoSpaceDE w:val="0"/>
        <w:autoSpaceDN w:val="0"/>
        <w:adjustRightInd w:val="0"/>
        <w:ind w:left="1276" w:hanging="709"/>
        <w:rPr>
          <w:sz w:val="22"/>
          <w:szCs w:val="22"/>
        </w:rPr>
      </w:pPr>
      <w:r w:rsidRPr="00F17087">
        <w:rPr>
          <w:sz w:val="22"/>
          <w:szCs w:val="22"/>
        </w:rPr>
        <w:t>staiga pasireiškę rankos, kojos arba veido nejautra ar silpnumas, ypač jei šie sutrikimai</w:t>
      </w:r>
      <w:r w:rsidR="000E5B6A" w:rsidRPr="00F17087">
        <w:rPr>
          <w:sz w:val="22"/>
          <w:szCs w:val="22"/>
        </w:rPr>
        <w:t xml:space="preserve"> </w:t>
      </w:r>
      <w:r w:rsidRPr="00F17087">
        <w:rPr>
          <w:sz w:val="22"/>
          <w:szCs w:val="22"/>
        </w:rPr>
        <w:t>yra tik vienoje kūno pusėje;</w:t>
      </w:r>
    </w:p>
    <w:p w14:paraId="659BAD3A" w14:textId="77777777" w:rsidR="0026331D" w:rsidRPr="00F17087" w:rsidRDefault="0026331D" w:rsidP="000E5B6A">
      <w:pPr>
        <w:pStyle w:val="Sraopastraipa"/>
        <w:numPr>
          <w:ilvl w:val="0"/>
          <w:numId w:val="27"/>
        </w:numPr>
        <w:autoSpaceDE w:val="0"/>
        <w:autoSpaceDN w:val="0"/>
        <w:adjustRightInd w:val="0"/>
        <w:ind w:left="1276" w:hanging="709"/>
        <w:rPr>
          <w:sz w:val="22"/>
          <w:szCs w:val="22"/>
        </w:rPr>
      </w:pPr>
      <w:r w:rsidRPr="00F17087">
        <w:rPr>
          <w:sz w:val="22"/>
          <w:szCs w:val="22"/>
        </w:rPr>
        <w:t>staiga atsiradęs sumišimas, pasunkėjusi kalba ar pablogėjęs gebėjimas suprasti kitus</w:t>
      </w:r>
      <w:r w:rsidR="000E5B6A" w:rsidRPr="00F17087">
        <w:rPr>
          <w:sz w:val="22"/>
          <w:szCs w:val="22"/>
        </w:rPr>
        <w:t xml:space="preserve"> </w:t>
      </w:r>
      <w:r w:rsidRPr="00F17087">
        <w:rPr>
          <w:sz w:val="22"/>
          <w:szCs w:val="22"/>
        </w:rPr>
        <w:t>žmones;</w:t>
      </w:r>
    </w:p>
    <w:p w14:paraId="205185DB" w14:textId="77777777" w:rsidR="0026331D" w:rsidRPr="00F17087" w:rsidRDefault="0026331D" w:rsidP="000E5B6A">
      <w:pPr>
        <w:pStyle w:val="Sraopastraipa"/>
        <w:numPr>
          <w:ilvl w:val="0"/>
          <w:numId w:val="27"/>
        </w:numPr>
        <w:autoSpaceDE w:val="0"/>
        <w:autoSpaceDN w:val="0"/>
        <w:adjustRightInd w:val="0"/>
        <w:ind w:left="1276" w:hanging="709"/>
        <w:rPr>
          <w:sz w:val="22"/>
          <w:szCs w:val="22"/>
        </w:rPr>
      </w:pPr>
      <w:r w:rsidRPr="00F17087">
        <w:rPr>
          <w:sz w:val="22"/>
          <w:szCs w:val="22"/>
        </w:rPr>
        <w:lastRenderedPageBreak/>
        <w:t>staiga pasunkėjęs ėjimas arba sutrikusi pusiausvyra ar koordinacija;</w:t>
      </w:r>
    </w:p>
    <w:p w14:paraId="7288D8BB" w14:textId="77777777" w:rsidR="0026331D" w:rsidRPr="00F17087" w:rsidRDefault="0026331D" w:rsidP="000E5B6A">
      <w:pPr>
        <w:pStyle w:val="Sraopastraipa"/>
        <w:numPr>
          <w:ilvl w:val="0"/>
          <w:numId w:val="27"/>
        </w:numPr>
        <w:autoSpaceDE w:val="0"/>
        <w:autoSpaceDN w:val="0"/>
        <w:adjustRightInd w:val="0"/>
        <w:ind w:left="1276" w:hanging="709"/>
        <w:rPr>
          <w:sz w:val="22"/>
          <w:szCs w:val="22"/>
        </w:rPr>
      </w:pPr>
      <w:r w:rsidRPr="00F17087">
        <w:rPr>
          <w:sz w:val="22"/>
          <w:szCs w:val="22"/>
        </w:rPr>
        <w:t xml:space="preserve">staiga be aiškios priežasties prasidėjęs </w:t>
      </w:r>
      <w:r w:rsidR="001025B8">
        <w:rPr>
          <w:sz w:val="22"/>
          <w:szCs w:val="22"/>
        </w:rPr>
        <w:t xml:space="preserve">svaigulys </w:t>
      </w:r>
      <w:r w:rsidRPr="00F17087">
        <w:rPr>
          <w:sz w:val="22"/>
          <w:szCs w:val="22"/>
        </w:rPr>
        <w:t>arba stiprus galvos skausmas.</w:t>
      </w:r>
    </w:p>
    <w:p w14:paraId="06EF644A" w14:textId="77777777" w:rsidR="000E5B6A" w:rsidRPr="00F17087" w:rsidRDefault="000E5B6A" w:rsidP="0026331D">
      <w:pPr>
        <w:autoSpaceDE w:val="0"/>
        <w:autoSpaceDN w:val="0"/>
        <w:adjustRightInd w:val="0"/>
        <w:rPr>
          <w:sz w:val="22"/>
          <w:szCs w:val="22"/>
        </w:rPr>
      </w:pPr>
    </w:p>
    <w:p w14:paraId="28E72328" w14:textId="77777777" w:rsidR="0026331D" w:rsidRPr="00F17087" w:rsidRDefault="0026331D" w:rsidP="000E5B6A">
      <w:pPr>
        <w:pStyle w:val="Sraopastraipa"/>
        <w:numPr>
          <w:ilvl w:val="0"/>
          <w:numId w:val="26"/>
        </w:numPr>
        <w:autoSpaceDE w:val="0"/>
        <w:autoSpaceDN w:val="0"/>
        <w:adjustRightInd w:val="0"/>
        <w:ind w:left="567" w:hanging="567"/>
        <w:rPr>
          <w:sz w:val="22"/>
          <w:szCs w:val="22"/>
        </w:rPr>
      </w:pPr>
      <w:r w:rsidRPr="00F17087">
        <w:rPr>
          <w:rFonts w:eastAsia="TimesNewRoman,Bold"/>
          <w:b/>
          <w:bCs/>
          <w:sz w:val="22"/>
          <w:szCs w:val="22"/>
        </w:rPr>
        <w:t>Kraujavimo požymiai, pvz.</w:t>
      </w:r>
      <w:r w:rsidRPr="00F17087">
        <w:rPr>
          <w:sz w:val="22"/>
          <w:szCs w:val="22"/>
        </w:rPr>
        <w:t>:</w:t>
      </w:r>
    </w:p>
    <w:p w14:paraId="463C78D1" w14:textId="77777777" w:rsidR="0026331D" w:rsidRPr="00F17087" w:rsidRDefault="0026331D" w:rsidP="00FC5B20">
      <w:pPr>
        <w:pStyle w:val="Sraopastraipa"/>
        <w:numPr>
          <w:ilvl w:val="2"/>
          <w:numId w:val="29"/>
        </w:numPr>
        <w:autoSpaceDE w:val="0"/>
        <w:autoSpaceDN w:val="0"/>
        <w:adjustRightInd w:val="0"/>
        <w:ind w:left="1134" w:hanging="567"/>
        <w:rPr>
          <w:sz w:val="22"/>
          <w:szCs w:val="22"/>
        </w:rPr>
      </w:pPr>
      <w:r w:rsidRPr="00F17087">
        <w:rPr>
          <w:sz w:val="22"/>
          <w:szCs w:val="22"/>
        </w:rPr>
        <w:t>stiprus ar nekontroliuojamas kraujavimas;</w:t>
      </w:r>
    </w:p>
    <w:p w14:paraId="18F3C81D" w14:textId="77777777" w:rsidR="0026331D" w:rsidRPr="00F17087" w:rsidRDefault="0026331D" w:rsidP="00FC5B20">
      <w:pPr>
        <w:pStyle w:val="Sraopastraipa"/>
        <w:numPr>
          <w:ilvl w:val="2"/>
          <w:numId w:val="29"/>
        </w:numPr>
        <w:autoSpaceDE w:val="0"/>
        <w:autoSpaceDN w:val="0"/>
        <w:adjustRightInd w:val="0"/>
        <w:ind w:left="1134" w:hanging="567"/>
        <w:rPr>
          <w:sz w:val="22"/>
          <w:szCs w:val="22"/>
        </w:rPr>
      </w:pPr>
      <w:r w:rsidRPr="00F17087">
        <w:rPr>
          <w:sz w:val="22"/>
          <w:szCs w:val="22"/>
        </w:rPr>
        <w:t>netikėtas ar ilgalaikis kraujavimas;</w:t>
      </w:r>
    </w:p>
    <w:p w14:paraId="5B50C05F" w14:textId="77777777" w:rsidR="0026331D" w:rsidRPr="00F17087" w:rsidRDefault="0026331D" w:rsidP="00FC5B20">
      <w:pPr>
        <w:pStyle w:val="Sraopastraipa"/>
        <w:numPr>
          <w:ilvl w:val="2"/>
          <w:numId w:val="29"/>
        </w:numPr>
        <w:autoSpaceDE w:val="0"/>
        <w:autoSpaceDN w:val="0"/>
        <w:adjustRightInd w:val="0"/>
        <w:ind w:left="1134" w:hanging="567"/>
        <w:rPr>
          <w:sz w:val="22"/>
          <w:szCs w:val="22"/>
        </w:rPr>
      </w:pPr>
      <w:r w:rsidRPr="00F17087">
        <w:rPr>
          <w:sz w:val="22"/>
          <w:szCs w:val="22"/>
        </w:rPr>
        <w:t>rožinis, raudonas arba rudas šlapimas;</w:t>
      </w:r>
    </w:p>
    <w:p w14:paraId="43F0F36C" w14:textId="77777777" w:rsidR="0026331D" w:rsidRPr="00F17087" w:rsidRDefault="0026331D" w:rsidP="00FC5B20">
      <w:pPr>
        <w:pStyle w:val="Sraopastraipa"/>
        <w:numPr>
          <w:ilvl w:val="2"/>
          <w:numId w:val="29"/>
        </w:numPr>
        <w:autoSpaceDE w:val="0"/>
        <w:autoSpaceDN w:val="0"/>
        <w:adjustRightInd w:val="0"/>
        <w:ind w:left="1134" w:hanging="567"/>
        <w:rPr>
          <w:sz w:val="22"/>
          <w:szCs w:val="22"/>
        </w:rPr>
      </w:pPr>
      <w:r w:rsidRPr="00F17087">
        <w:rPr>
          <w:sz w:val="22"/>
          <w:szCs w:val="22"/>
        </w:rPr>
        <w:t>vėmimas raudonu krauju arba panašiais į kavos tirščius vėmalais;</w:t>
      </w:r>
    </w:p>
    <w:p w14:paraId="0DB75A31" w14:textId="77777777" w:rsidR="0026331D" w:rsidRPr="00F17087" w:rsidRDefault="0026331D" w:rsidP="00FC5B20">
      <w:pPr>
        <w:pStyle w:val="Sraopastraipa"/>
        <w:numPr>
          <w:ilvl w:val="2"/>
          <w:numId w:val="29"/>
        </w:numPr>
        <w:autoSpaceDE w:val="0"/>
        <w:autoSpaceDN w:val="0"/>
        <w:adjustRightInd w:val="0"/>
        <w:ind w:left="1134" w:hanging="567"/>
        <w:rPr>
          <w:sz w:val="22"/>
          <w:szCs w:val="22"/>
        </w:rPr>
      </w:pPr>
      <w:r w:rsidRPr="00F17087">
        <w:rPr>
          <w:sz w:val="22"/>
          <w:szCs w:val="22"/>
        </w:rPr>
        <w:t xml:space="preserve">raudonos ar juodos </w:t>
      </w:r>
      <w:r w:rsidR="00FC5B20" w:rsidRPr="00F17087">
        <w:rPr>
          <w:sz w:val="22"/>
          <w:szCs w:val="22"/>
        </w:rPr>
        <w:t>(</w:t>
      </w:r>
      <w:r w:rsidRPr="00F17087">
        <w:rPr>
          <w:sz w:val="22"/>
          <w:szCs w:val="22"/>
        </w:rPr>
        <w:t>kaip degutas</w:t>
      </w:r>
      <w:r w:rsidR="00FC5B20" w:rsidRPr="00F17087">
        <w:rPr>
          <w:sz w:val="22"/>
          <w:szCs w:val="22"/>
        </w:rPr>
        <w:t>)</w:t>
      </w:r>
      <w:r w:rsidRPr="00F17087">
        <w:rPr>
          <w:sz w:val="22"/>
          <w:szCs w:val="22"/>
        </w:rPr>
        <w:t xml:space="preserve"> išmatos;</w:t>
      </w:r>
    </w:p>
    <w:p w14:paraId="4E0BC91D" w14:textId="77777777" w:rsidR="0026331D" w:rsidRPr="00F17087" w:rsidRDefault="0026331D" w:rsidP="00FC5B20">
      <w:pPr>
        <w:pStyle w:val="Sraopastraipa"/>
        <w:numPr>
          <w:ilvl w:val="2"/>
          <w:numId w:val="29"/>
        </w:numPr>
        <w:autoSpaceDE w:val="0"/>
        <w:autoSpaceDN w:val="0"/>
        <w:adjustRightInd w:val="0"/>
        <w:ind w:left="1134" w:hanging="567"/>
        <w:rPr>
          <w:sz w:val="22"/>
          <w:szCs w:val="22"/>
        </w:rPr>
      </w:pPr>
      <w:r w:rsidRPr="00F17087">
        <w:rPr>
          <w:sz w:val="22"/>
          <w:szCs w:val="22"/>
        </w:rPr>
        <w:t>kraujo atkosėjimas ar vėmimas kraujo krešuliais.</w:t>
      </w:r>
    </w:p>
    <w:p w14:paraId="352F4A08" w14:textId="77777777" w:rsidR="00FC5B20" w:rsidRPr="00F17087" w:rsidRDefault="00FC5B20" w:rsidP="0026331D">
      <w:pPr>
        <w:autoSpaceDE w:val="0"/>
        <w:autoSpaceDN w:val="0"/>
        <w:adjustRightInd w:val="0"/>
        <w:rPr>
          <w:sz w:val="22"/>
          <w:szCs w:val="22"/>
        </w:rPr>
      </w:pPr>
    </w:p>
    <w:p w14:paraId="7237EF58" w14:textId="77777777" w:rsidR="0026331D" w:rsidRPr="00F17087" w:rsidRDefault="0026331D" w:rsidP="00FC5B20">
      <w:pPr>
        <w:pStyle w:val="Sraopastraipa"/>
        <w:numPr>
          <w:ilvl w:val="0"/>
          <w:numId w:val="26"/>
        </w:numPr>
        <w:autoSpaceDE w:val="0"/>
        <w:autoSpaceDN w:val="0"/>
        <w:adjustRightInd w:val="0"/>
        <w:ind w:left="567" w:hanging="567"/>
        <w:rPr>
          <w:sz w:val="22"/>
          <w:szCs w:val="22"/>
        </w:rPr>
      </w:pPr>
      <w:r w:rsidRPr="00F17087">
        <w:rPr>
          <w:rFonts w:eastAsia="TimesNewRoman,Bold"/>
          <w:b/>
          <w:bCs/>
          <w:sz w:val="22"/>
          <w:szCs w:val="22"/>
        </w:rPr>
        <w:t>Alpimas (sinkopė)</w:t>
      </w:r>
      <w:r w:rsidRPr="00F17087">
        <w:rPr>
          <w:sz w:val="22"/>
          <w:szCs w:val="22"/>
        </w:rPr>
        <w:t>:</w:t>
      </w:r>
    </w:p>
    <w:p w14:paraId="66E5E606" w14:textId="77777777" w:rsidR="00FC5B20" w:rsidRPr="00F17087" w:rsidRDefault="0026331D" w:rsidP="00FC5B20">
      <w:pPr>
        <w:pStyle w:val="Sraopastraipa"/>
        <w:numPr>
          <w:ilvl w:val="0"/>
          <w:numId w:val="30"/>
        </w:numPr>
        <w:autoSpaceDE w:val="0"/>
        <w:autoSpaceDN w:val="0"/>
        <w:adjustRightInd w:val="0"/>
        <w:ind w:left="1134" w:hanging="567"/>
        <w:rPr>
          <w:rFonts w:eastAsia="TimesNewRoman,Bold"/>
          <w:b/>
          <w:bCs/>
          <w:sz w:val="22"/>
          <w:szCs w:val="22"/>
        </w:rPr>
      </w:pPr>
      <w:r w:rsidRPr="00F17087">
        <w:rPr>
          <w:sz w:val="22"/>
          <w:szCs w:val="22"/>
        </w:rPr>
        <w:t>laikinas sąmonės netekimas dėl staigaus smegenų kraujotakos sutrikimo (pasitaiko</w:t>
      </w:r>
      <w:r w:rsidR="00FC5B20" w:rsidRPr="00F17087">
        <w:rPr>
          <w:sz w:val="22"/>
          <w:szCs w:val="22"/>
        </w:rPr>
        <w:t xml:space="preserve"> </w:t>
      </w:r>
      <w:r w:rsidRPr="00F17087">
        <w:rPr>
          <w:sz w:val="22"/>
          <w:szCs w:val="22"/>
        </w:rPr>
        <w:t>dažnai).</w:t>
      </w:r>
      <w:r w:rsidRPr="00F17087">
        <w:rPr>
          <w:rFonts w:eastAsia="TimesNewRoman,Bold"/>
          <w:b/>
          <w:bCs/>
          <w:sz w:val="22"/>
          <w:szCs w:val="22"/>
        </w:rPr>
        <w:t xml:space="preserve"> </w:t>
      </w:r>
    </w:p>
    <w:p w14:paraId="1CB6531E" w14:textId="77777777" w:rsidR="00FC5B20" w:rsidRPr="00F17087" w:rsidRDefault="00FC5B20" w:rsidP="0026331D">
      <w:pPr>
        <w:autoSpaceDE w:val="0"/>
        <w:autoSpaceDN w:val="0"/>
        <w:adjustRightInd w:val="0"/>
        <w:rPr>
          <w:rFonts w:eastAsia="TimesNewRoman,Bold"/>
          <w:b/>
          <w:bCs/>
          <w:sz w:val="22"/>
          <w:szCs w:val="22"/>
        </w:rPr>
      </w:pPr>
    </w:p>
    <w:p w14:paraId="199F5EB2" w14:textId="77777777" w:rsidR="0026331D" w:rsidRPr="00F17087" w:rsidRDefault="0026331D" w:rsidP="0026331D">
      <w:pPr>
        <w:autoSpaceDE w:val="0"/>
        <w:autoSpaceDN w:val="0"/>
        <w:adjustRightInd w:val="0"/>
        <w:rPr>
          <w:rFonts w:eastAsia="TimesNewRoman,Bold"/>
          <w:b/>
          <w:bCs/>
          <w:sz w:val="22"/>
          <w:szCs w:val="22"/>
        </w:rPr>
      </w:pPr>
      <w:r w:rsidRPr="00F17087">
        <w:rPr>
          <w:rFonts w:eastAsia="TimesNewRoman,Bold"/>
          <w:b/>
          <w:bCs/>
          <w:sz w:val="22"/>
          <w:szCs w:val="22"/>
        </w:rPr>
        <w:t xml:space="preserve">Krešėjimo sutrikimo, vadinamo trombine </w:t>
      </w:r>
      <w:proofErr w:type="spellStart"/>
      <w:r w:rsidRPr="00F17087">
        <w:rPr>
          <w:rFonts w:eastAsia="TimesNewRoman,Bold"/>
          <w:b/>
          <w:bCs/>
          <w:sz w:val="22"/>
          <w:szCs w:val="22"/>
        </w:rPr>
        <w:t>trombocitopenine</w:t>
      </w:r>
      <w:proofErr w:type="spellEnd"/>
      <w:r w:rsidRPr="00F17087">
        <w:rPr>
          <w:rFonts w:eastAsia="TimesNewRoman,Bold"/>
          <w:b/>
          <w:bCs/>
          <w:sz w:val="22"/>
          <w:szCs w:val="22"/>
        </w:rPr>
        <w:t xml:space="preserve"> purpura, požymiai, pvz.:</w:t>
      </w:r>
    </w:p>
    <w:p w14:paraId="1200A05E" w14:textId="77777777" w:rsidR="0026331D" w:rsidRPr="00F17087" w:rsidRDefault="0026331D" w:rsidP="00FC5B20">
      <w:pPr>
        <w:pStyle w:val="Sraopastraipa"/>
        <w:numPr>
          <w:ilvl w:val="0"/>
          <w:numId w:val="30"/>
        </w:numPr>
        <w:autoSpaceDE w:val="0"/>
        <w:autoSpaceDN w:val="0"/>
        <w:adjustRightInd w:val="0"/>
        <w:ind w:left="567" w:hanging="567"/>
        <w:rPr>
          <w:rFonts w:eastAsia="TimesNewRoman,Bold"/>
          <w:sz w:val="22"/>
          <w:szCs w:val="22"/>
        </w:rPr>
      </w:pPr>
      <w:r w:rsidRPr="00F17087">
        <w:rPr>
          <w:rFonts w:eastAsia="TimesNewRoman,Bold"/>
          <w:sz w:val="22"/>
          <w:szCs w:val="22"/>
        </w:rPr>
        <w:t>karščiavimas ir purpurinės dėmės (vadinamos purpura) odoje ar burnos ertmėje, kartu gali</w:t>
      </w:r>
      <w:r w:rsidR="00FC5B20" w:rsidRPr="00F17087">
        <w:rPr>
          <w:rFonts w:eastAsia="TimesNewRoman,Bold"/>
          <w:sz w:val="22"/>
          <w:szCs w:val="22"/>
        </w:rPr>
        <w:t xml:space="preserve"> </w:t>
      </w:r>
      <w:r w:rsidRPr="00F17087">
        <w:rPr>
          <w:rFonts w:eastAsia="TimesNewRoman,Bold"/>
          <w:sz w:val="22"/>
          <w:szCs w:val="22"/>
        </w:rPr>
        <w:t>pagelsti oda ir akys (gelta), be aiškios priežasties pasireikšti labai didelis nuovargis arba</w:t>
      </w:r>
      <w:r w:rsidR="00FC5B20" w:rsidRPr="00F17087">
        <w:rPr>
          <w:rFonts w:eastAsia="TimesNewRoman,Bold"/>
          <w:sz w:val="22"/>
          <w:szCs w:val="22"/>
        </w:rPr>
        <w:t xml:space="preserve"> </w:t>
      </w:r>
      <w:r w:rsidRPr="00F17087">
        <w:rPr>
          <w:rFonts w:eastAsia="TimesNewRoman,Bold"/>
          <w:sz w:val="22"/>
          <w:szCs w:val="22"/>
        </w:rPr>
        <w:t>sutrikti orientacija.</w:t>
      </w:r>
    </w:p>
    <w:p w14:paraId="3D14F77D" w14:textId="77777777" w:rsidR="00FC5B20" w:rsidRPr="00F17087" w:rsidRDefault="00FC5B20" w:rsidP="0026331D">
      <w:pPr>
        <w:autoSpaceDE w:val="0"/>
        <w:autoSpaceDN w:val="0"/>
        <w:adjustRightInd w:val="0"/>
        <w:rPr>
          <w:rFonts w:eastAsia="TimesNewRoman,Bold"/>
          <w:b/>
          <w:bCs/>
          <w:sz w:val="22"/>
          <w:szCs w:val="22"/>
        </w:rPr>
      </w:pPr>
    </w:p>
    <w:p w14:paraId="686738DF" w14:textId="77777777" w:rsidR="0026331D" w:rsidRPr="00F17087" w:rsidRDefault="0026331D" w:rsidP="0026331D">
      <w:pPr>
        <w:autoSpaceDE w:val="0"/>
        <w:autoSpaceDN w:val="0"/>
        <w:adjustRightInd w:val="0"/>
        <w:rPr>
          <w:rFonts w:eastAsia="TimesNewRoman,Bold"/>
          <w:b/>
          <w:bCs/>
          <w:sz w:val="22"/>
          <w:szCs w:val="22"/>
        </w:rPr>
      </w:pPr>
      <w:r w:rsidRPr="00F17087">
        <w:rPr>
          <w:rFonts w:eastAsia="TimesNewRoman,Bold"/>
          <w:b/>
          <w:bCs/>
          <w:sz w:val="22"/>
          <w:szCs w:val="22"/>
        </w:rPr>
        <w:t>Pasitarkite su gydytoju pajutę šį sutrikimą:</w:t>
      </w:r>
    </w:p>
    <w:p w14:paraId="5AFDA145" w14:textId="77777777" w:rsidR="0026331D" w:rsidRPr="00F17087" w:rsidRDefault="0026331D" w:rsidP="00D477A0">
      <w:pPr>
        <w:pStyle w:val="Sraopastraipa"/>
        <w:numPr>
          <w:ilvl w:val="0"/>
          <w:numId w:val="37"/>
        </w:numPr>
        <w:tabs>
          <w:tab w:val="left" w:pos="3220"/>
        </w:tabs>
        <w:autoSpaceDE w:val="0"/>
        <w:autoSpaceDN w:val="0"/>
        <w:adjustRightInd w:val="0"/>
        <w:ind w:left="357" w:firstLine="0"/>
        <w:rPr>
          <w:rFonts w:eastAsia="TimesNewRoman,Bold"/>
          <w:sz w:val="22"/>
          <w:szCs w:val="22"/>
        </w:rPr>
      </w:pPr>
      <w:r w:rsidRPr="00F17087">
        <w:rPr>
          <w:rFonts w:eastAsia="TimesNewRoman,Bold"/>
          <w:b/>
          <w:bCs/>
          <w:sz w:val="22"/>
          <w:szCs w:val="22"/>
        </w:rPr>
        <w:t xml:space="preserve">dusulys (oro trūkumas). Jis pasireiškia labai dažnai. </w:t>
      </w:r>
      <w:r w:rsidRPr="00F17087">
        <w:rPr>
          <w:rFonts w:eastAsia="TimesNewRoman,Bold"/>
          <w:sz w:val="22"/>
          <w:szCs w:val="22"/>
        </w:rPr>
        <w:t>Dusulio priežastis gali būti širdies liga</w:t>
      </w:r>
      <w:r w:rsidR="00010CC5">
        <w:rPr>
          <w:rFonts w:eastAsia="TimesNewRoman,Bold"/>
          <w:sz w:val="22"/>
          <w:szCs w:val="22"/>
        </w:rPr>
        <w:t xml:space="preserve"> ar kita priežastis</w:t>
      </w:r>
      <w:r w:rsidRPr="00F17087">
        <w:rPr>
          <w:rFonts w:eastAsia="TimesNewRoman,Bold"/>
          <w:sz w:val="22"/>
          <w:szCs w:val="22"/>
        </w:rPr>
        <w:t>,</w:t>
      </w:r>
      <w:r w:rsidR="00FC5B20" w:rsidRPr="00F17087">
        <w:rPr>
          <w:rFonts w:eastAsia="TimesNewRoman,Bold"/>
          <w:sz w:val="22"/>
          <w:szCs w:val="22"/>
        </w:rPr>
        <w:t xml:space="preserve"> </w:t>
      </w:r>
      <w:r w:rsidR="00010CC5">
        <w:rPr>
          <w:rFonts w:eastAsia="TimesNewRoman,Bold"/>
          <w:sz w:val="22"/>
          <w:szCs w:val="22"/>
        </w:rPr>
        <w:t xml:space="preserve">arba </w:t>
      </w:r>
      <w:proofErr w:type="spellStart"/>
      <w:r w:rsidR="00245225" w:rsidRPr="00F17087">
        <w:rPr>
          <w:sz w:val="22"/>
          <w:szCs w:val="22"/>
        </w:rPr>
        <w:t>Ticagrelor</w:t>
      </w:r>
      <w:proofErr w:type="spellEnd"/>
      <w:r w:rsidR="00245225" w:rsidRPr="00F17087">
        <w:rPr>
          <w:sz w:val="22"/>
          <w:szCs w:val="22"/>
        </w:rPr>
        <w:t xml:space="preserve"> </w:t>
      </w:r>
      <w:proofErr w:type="spellStart"/>
      <w:r w:rsidR="00245225" w:rsidRPr="00F17087">
        <w:rPr>
          <w:sz w:val="22"/>
          <w:szCs w:val="22"/>
        </w:rPr>
        <w:t>Teva</w:t>
      </w:r>
      <w:proofErr w:type="spellEnd"/>
      <w:r w:rsidR="00245225" w:rsidRPr="00F17087">
        <w:rPr>
          <w:rFonts w:eastAsia="TimesNewRoman,Bold"/>
          <w:sz w:val="22"/>
          <w:szCs w:val="22"/>
        </w:rPr>
        <w:t xml:space="preserve"> </w:t>
      </w:r>
      <w:r w:rsidR="00245225">
        <w:rPr>
          <w:rFonts w:eastAsia="TimesNewRoman,Bold"/>
          <w:sz w:val="22"/>
          <w:szCs w:val="22"/>
        </w:rPr>
        <w:t xml:space="preserve">šalutinis poveikis. Su </w:t>
      </w:r>
      <w:proofErr w:type="spellStart"/>
      <w:r w:rsidR="00FC5B20" w:rsidRPr="00F17087">
        <w:rPr>
          <w:sz w:val="22"/>
          <w:szCs w:val="22"/>
        </w:rPr>
        <w:t>Ticagrelor</w:t>
      </w:r>
      <w:proofErr w:type="spellEnd"/>
      <w:r w:rsidR="00FC5B20" w:rsidRPr="00F17087">
        <w:rPr>
          <w:sz w:val="22"/>
          <w:szCs w:val="22"/>
        </w:rPr>
        <w:t xml:space="preserve"> </w:t>
      </w:r>
      <w:proofErr w:type="spellStart"/>
      <w:r w:rsidR="00FC5B20" w:rsidRPr="00F17087">
        <w:rPr>
          <w:sz w:val="22"/>
          <w:szCs w:val="22"/>
        </w:rPr>
        <w:t>Teva</w:t>
      </w:r>
      <w:proofErr w:type="spellEnd"/>
      <w:r w:rsidR="00245225">
        <w:rPr>
          <w:sz w:val="22"/>
          <w:szCs w:val="22"/>
        </w:rPr>
        <w:t xml:space="preserve"> su</w:t>
      </w:r>
      <w:r w:rsidR="00245225" w:rsidRPr="00245225">
        <w:rPr>
          <w:sz w:val="22"/>
          <w:szCs w:val="22"/>
        </w:rPr>
        <w:t>sijęs dusulys paprastai būna lengvas, pasireiškia staigiu</w:t>
      </w:r>
      <w:r w:rsidRPr="00F17087">
        <w:rPr>
          <w:rFonts w:eastAsia="TimesNewRoman,Bold"/>
          <w:sz w:val="22"/>
          <w:szCs w:val="22"/>
        </w:rPr>
        <w:t xml:space="preserve"> ir netikėtu oro trūkumu, dažniausiai atsirandančiu ramybėje. Jis gali prasidėti pirmą</w:t>
      </w:r>
      <w:r w:rsidR="00FC5B20" w:rsidRPr="00F17087">
        <w:rPr>
          <w:rFonts w:eastAsia="TimesNewRoman,Bold"/>
          <w:sz w:val="22"/>
          <w:szCs w:val="22"/>
        </w:rPr>
        <w:t xml:space="preserve"> </w:t>
      </w:r>
      <w:r w:rsidRPr="00F17087">
        <w:rPr>
          <w:rFonts w:eastAsia="TimesNewRoman,Bold"/>
          <w:sz w:val="22"/>
          <w:szCs w:val="22"/>
        </w:rPr>
        <w:t>gydymo savaitę ir paskui praeiti. Jeigu dusulys sunkėja arba ilgai nepraeina, apie jį pasakykite</w:t>
      </w:r>
      <w:r w:rsidR="00FC5B20" w:rsidRPr="00F17087">
        <w:rPr>
          <w:rFonts w:eastAsia="TimesNewRoman,Bold"/>
          <w:sz w:val="22"/>
          <w:szCs w:val="22"/>
        </w:rPr>
        <w:t xml:space="preserve"> </w:t>
      </w:r>
      <w:r w:rsidRPr="00F17087">
        <w:rPr>
          <w:rFonts w:eastAsia="TimesNewRoman,Bold"/>
          <w:sz w:val="22"/>
          <w:szCs w:val="22"/>
        </w:rPr>
        <w:t>gydytojui, kuris nuspręs, ar nereikia keisti gydymo arba atlikti papildomų tyrimų.</w:t>
      </w:r>
    </w:p>
    <w:p w14:paraId="4F20C13C" w14:textId="77777777" w:rsidR="00FC5B20" w:rsidRPr="00F17087" w:rsidRDefault="00FC5B20" w:rsidP="0026331D">
      <w:pPr>
        <w:autoSpaceDE w:val="0"/>
        <w:autoSpaceDN w:val="0"/>
        <w:adjustRightInd w:val="0"/>
        <w:rPr>
          <w:rFonts w:eastAsia="TimesNewRoman,Bold"/>
          <w:b/>
          <w:bCs/>
          <w:sz w:val="22"/>
          <w:szCs w:val="22"/>
        </w:rPr>
      </w:pPr>
    </w:p>
    <w:p w14:paraId="36A20D97" w14:textId="77777777" w:rsidR="0026331D" w:rsidRPr="00F17087" w:rsidRDefault="0026331D" w:rsidP="0026331D">
      <w:pPr>
        <w:autoSpaceDE w:val="0"/>
        <w:autoSpaceDN w:val="0"/>
        <w:adjustRightInd w:val="0"/>
        <w:rPr>
          <w:rFonts w:eastAsia="TimesNewRoman,Bold"/>
          <w:b/>
          <w:bCs/>
          <w:sz w:val="22"/>
          <w:szCs w:val="22"/>
        </w:rPr>
      </w:pPr>
      <w:r w:rsidRPr="00F17087">
        <w:rPr>
          <w:rFonts w:eastAsia="TimesNewRoman,Bold"/>
          <w:b/>
          <w:bCs/>
          <w:sz w:val="22"/>
          <w:szCs w:val="22"/>
        </w:rPr>
        <w:t>Kitas galimas šalutinis poveikis</w:t>
      </w:r>
    </w:p>
    <w:p w14:paraId="01F017D3" w14:textId="77777777" w:rsidR="00FC5B20" w:rsidRPr="00F17087" w:rsidRDefault="00FC5B20" w:rsidP="0026331D">
      <w:pPr>
        <w:autoSpaceDE w:val="0"/>
        <w:autoSpaceDN w:val="0"/>
        <w:adjustRightInd w:val="0"/>
        <w:rPr>
          <w:rFonts w:eastAsia="TimesNewRoman,Bold"/>
          <w:b/>
          <w:bCs/>
          <w:sz w:val="22"/>
          <w:szCs w:val="22"/>
        </w:rPr>
      </w:pPr>
    </w:p>
    <w:p w14:paraId="72CEB571" w14:textId="77777777" w:rsidR="00FC5B20" w:rsidRPr="00F17087" w:rsidRDefault="00FC5B20" w:rsidP="0026331D">
      <w:pPr>
        <w:autoSpaceDE w:val="0"/>
        <w:autoSpaceDN w:val="0"/>
        <w:adjustRightInd w:val="0"/>
        <w:rPr>
          <w:b/>
          <w:bCs/>
          <w:sz w:val="22"/>
          <w:szCs w:val="22"/>
        </w:rPr>
      </w:pPr>
      <w:r w:rsidRPr="00F17087">
        <w:rPr>
          <w:b/>
          <w:bCs/>
          <w:sz w:val="22"/>
          <w:szCs w:val="22"/>
        </w:rPr>
        <w:t>Labai dažni šalutinio poveikio reiškiniai (gali pasireikšti ne rečiau kaip 1 iš 10 asmenų):</w:t>
      </w:r>
    </w:p>
    <w:p w14:paraId="7F13AE4E" w14:textId="77777777" w:rsidR="0026331D" w:rsidRPr="00F17087" w:rsidRDefault="0026331D" w:rsidP="00FC5B20">
      <w:pPr>
        <w:pStyle w:val="Sraopastraipa"/>
        <w:numPr>
          <w:ilvl w:val="0"/>
          <w:numId w:val="32"/>
        </w:numPr>
        <w:autoSpaceDE w:val="0"/>
        <w:autoSpaceDN w:val="0"/>
        <w:adjustRightInd w:val="0"/>
        <w:ind w:left="567" w:hanging="567"/>
        <w:rPr>
          <w:rFonts w:eastAsia="TimesNewRoman,Bold"/>
          <w:sz w:val="22"/>
          <w:szCs w:val="22"/>
        </w:rPr>
      </w:pPr>
      <w:r w:rsidRPr="00F17087">
        <w:rPr>
          <w:rFonts w:eastAsia="TimesNewRoman,Bold"/>
          <w:sz w:val="22"/>
          <w:szCs w:val="22"/>
        </w:rPr>
        <w:t>padidėjusi šlapimo rūgšties koncentracija kraujyje (nustatoma tam tikru tyrimu);</w:t>
      </w:r>
    </w:p>
    <w:p w14:paraId="3112D9A7" w14:textId="77777777" w:rsidR="0026331D" w:rsidRPr="00F17087" w:rsidRDefault="0026331D" w:rsidP="00FC5B20">
      <w:pPr>
        <w:pStyle w:val="Sraopastraipa"/>
        <w:numPr>
          <w:ilvl w:val="0"/>
          <w:numId w:val="32"/>
        </w:numPr>
        <w:autoSpaceDE w:val="0"/>
        <w:autoSpaceDN w:val="0"/>
        <w:adjustRightInd w:val="0"/>
        <w:ind w:left="567" w:hanging="567"/>
        <w:rPr>
          <w:rFonts w:eastAsia="TimesNewRoman,Bold"/>
          <w:sz w:val="22"/>
          <w:szCs w:val="22"/>
        </w:rPr>
      </w:pPr>
      <w:r w:rsidRPr="00F17087">
        <w:rPr>
          <w:rFonts w:eastAsia="TimesNewRoman,Bold"/>
          <w:sz w:val="22"/>
          <w:szCs w:val="22"/>
        </w:rPr>
        <w:t>kraujavimas dėl kraujo sutrikimų.</w:t>
      </w:r>
    </w:p>
    <w:p w14:paraId="3B34A420" w14:textId="77777777" w:rsidR="00FC5B20" w:rsidRPr="00F17087" w:rsidRDefault="00FC5B20" w:rsidP="0026331D">
      <w:pPr>
        <w:autoSpaceDE w:val="0"/>
        <w:autoSpaceDN w:val="0"/>
        <w:adjustRightInd w:val="0"/>
        <w:rPr>
          <w:rFonts w:eastAsia="TimesNewRoman,Bold"/>
          <w:b/>
          <w:bCs/>
          <w:sz w:val="22"/>
          <w:szCs w:val="22"/>
        </w:rPr>
      </w:pPr>
    </w:p>
    <w:p w14:paraId="6D892BE6" w14:textId="77777777" w:rsidR="00FC5B20" w:rsidRPr="00F17087" w:rsidRDefault="00FC5B20" w:rsidP="00FC5B20">
      <w:pPr>
        <w:tabs>
          <w:tab w:val="left" w:pos="567"/>
        </w:tabs>
        <w:ind w:right="-29"/>
        <w:rPr>
          <w:sz w:val="22"/>
          <w:szCs w:val="22"/>
        </w:rPr>
      </w:pPr>
      <w:r w:rsidRPr="00F17087">
        <w:rPr>
          <w:b/>
          <w:bCs/>
          <w:sz w:val="22"/>
          <w:szCs w:val="22"/>
        </w:rPr>
        <w:t>Dažni šalutinio poveikio reiškiniai (gali pasireikšti rečiau kaip 1 iš 10 asmenų):</w:t>
      </w:r>
    </w:p>
    <w:p w14:paraId="4266134F" w14:textId="77777777" w:rsidR="0026331D" w:rsidRPr="00F17087" w:rsidRDefault="0026331D" w:rsidP="00FC5B20">
      <w:pPr>
        <w:pStyle w:val="Sraopastraipa"/>
        <w:numPr>
          <w:ilvl w:val="0"/>
          <w:numId w:val="33"/>
        </w:numPr>
        <w:autoSpaceDE w:val="0"/>
        <w:autoSpaceDN w:val="0"/>
        <w:adjustRightInd w:val="0"/>
        <w:ind w:left="567" w:hanging="567"/>
        <w:rPr>
          <w:rFonts w:eastAsia="TimesNewRoman,Bold"/>
          <w:sz w:val="22"/>
          <w:szCs w:val="22"/>
        </w:rPr>
      </w:pPr>
      <w:r w:rsidRPr="00F17087">
        <w:rPr>
          <w:rFonts w:eastAsia="TimesNewRoman,Bold"/>
          <w:sz w:val="22"/>
          <w:szCs w:val="22"/>
        </w:rPr>
        <w:t>kraujosruvos;</w:t>
      </w:r>
    </w:p>
    <w:p w14:paraId="60FFA82C" w14:textId="77777777" w:rsidR="0026331D" w:rsidRPr="00F17087" w:rsidRDefault="0026331D" w:rsidP="00FC5B20">
      <w:pPr>
        <w:pStyle w:val="Sraopastraipa"/>
        <w:numPr>
          <w:ilvl w:val="0"/>
          <w:numId w:val="33"/>
        </w:numPr>
        <w:autoSpaceDE w:val="0"/>
        <w:autoSpaceDN w:val="0"/>
        <w:adjustRightInd w:val="0"/>
        <w:ind w:left="567" w:hanging="567"/>
        <w:rPr>
          <w:rFonts w:eastAsia="TimesNewRoman,Bold"/>
          <w:sz w:val="22"/>
          <w:szCs w:val="22"/>
        </w:rPr>
      </w:pPr>
      <w:r w:rsidRPr="00F17087">
        <w:rPr>
          <w:rFonts w:eastAsia="TimesNewRoman,Bold"/>
          <w:sz w:val="22"/>
          <w:szCs w:val="22"/>
        </w:rPr>
        <w:t>galvos skausmas;</w:t>
      </w:r>
    </w:p>
    <w:p w14:paraId="4AE37E18" w14:textId="77777777" w:rsidR="0026331D" w:rsidRPr="00F17087" w:rsidRDefault="00245225" w:rsidP="00FC5B20">
      <w:pPr>
        <w:pStyle w:val="Sraopastraipa"/>
        <w:numPr>
          <w:ilvl w:val="0"/>
          <w:numId w:val="33"/>
        </w:numPr>
        <w:autoSpaceDE w:val="0"/>
        <w:autoSpaceDN w:val="0"/>
        <w:adjustRightInd w:val="0"/>
        <w:ind w:left="567" w:hanging="567"/>
        <w:rPr>
          <w:rFonts w:eastAsia="TimesNewRoman,Bold"/>
          <w:sz w:val="22"/>
          <w:szCs w:val="22"/>
        </w:rPr>
      </w:pPr>
      <w:proofErr w:type="spellStart"/>
      <w:r>
        <w:rPr>
          <w:rFonts w:eastAsia="TimesNewRoman,Bold"/>
          <w:sz w:val="22"/>
          <w:szCs w:val="22"/>
        </w:rPr>
        <w:t>svaigulys</w:t>
      </w:r>
      <w:r w:rsidR="0026331D" w:rsidRPr="00F17087">
        <w:rPr>
          <w:rFonts w:eastAsia="TimesNewRoman,Bold"/>
          <w:sz w:val="22"/>
          <w:szCs w:val="22"/>
        </w:rPr>
        <w:t>arba</w:t>
      </w:r>
      <w:proofErr w:type="spellEnd"/>
      <w:r w:rsidR="0026331D" w:rsidRPr="00F17087">
        <w:rPr>
          <w:rFonts w:eastAsia="TimesNewRoman,Bold"/>
          <w:sz w:val="22"/>
          <w:szCs w:val="22"/>
        </w:rPr>
        <w:t xml:space="preserve"> sukimasis</w:t>
      </w:r>
      <w:r w:rsidR="00FC5B20" w:rsidRPr="00F17087">
        <w:rPr>
          <w:rFonts w:eastAsia="TimesNewRoman,Bold"/>
          <w:sz w:val="22"/>
          <w:szCs w:val="22"/>
        </w:rPr>
        <w:t>, lyg suktųsi kambarys</w:t>
      </w:r>
      <w:r w:rsidR="0026331D" w:rsidRPr="00F17087">
        <w:rPr>
          <w:rFonts w:eastAsia="TimesNewRoman,Bold"/>
          <w:sz w:val="22"/>
          <w:szCs w:val="22"/>
        </w:rPr>
        <w:t>;</w:t>
      </w:r>
    </w:p>
    <w:p w14:paraId="14693DF5" w14:textId="77777777" w:rsidR="0026331D" w:rsidRPr="00F17087" w:rsidRDefault="0026331D" w:rsidP="00FC5B20">
      <w:pPr>
        <w:pStyle w:val="Sraopastraipa"/>
        <w:numPr>
          <w:ilvl w:val="0"/>
          <w:numId w:val="33"/>
        </w:numPr>
        <w:autoSpaceDE w:val="0"/>
        <w:autoSpaceDN w:val="0"/>
        <w:adjustRightInd w:val="0"/>
        <w:ind w:left="567" w:hanging="567"/>
        <w:rPr>
          <w:rFonts w:eastAsia="TimesNewRoman,Bold"/>
          <w:sz w:val="22"/>
          <w:szCs w:val="22"/>
        </w:rPr>
      </w:pPr>
      <w:r w:rsidRPr="00F17087">
        <w:rPr>
          <w:rFonts w:eastAsia="TimesNewRoman,Bold"/>
          <w:sz w:val="22"/>
          <w:szCs w:val="22"/>
        </w:rPr>
        <w:t xml:space="preserve">viduriavimas ar </w:t>
      </w:r>
      <w:proofErr w:type="spellStart"/>
      <w:r w:rsidRPr="00F17087">
        <w:rPr>
          <w:rFonts w:eastAsia="TimesNewRoman,Bold"/>
          <w:sz w:val="22"/>
          <w:szCs w:val="22"/>
        </w:rPr>
        <w:t>nevirškinimas</w:t>
      </w:r>
      <w:proofErr w:type="spellEnd"/>
      <w:r w:rsidRPr="00F17087">
        <w:rPr>
          <w:rFonts w:eastAsia="TimesNewRoman,Bold"/>
          <w:sz w:val="22"/>
          <w:szCs w:val="22"/>
        </w:rPr>
        <w:t>;</w:t>
      </w:r>
    </w:p>
    <w:p w14:paraId="247A8E50" w14:textId="77777777" w:rsidR="0026331D" w:rsidRPr="00F17087" w:rsidRDefault="0026331D" w:rsidP="00FC5B20">
      <w:pPr>
        <w:pStyle w:val="Sraopastraipa"/>
        <w:numPr>
          <w:ilvl w:val="0"/>
          <w:numId w:val="33"/>
        </w:numPr>
        <w:autoSpaceDE w:val="0"/>
        <w:autoSpaceDN w:val="0"/>
        <w:adjustRightInd w:val="0"/>
        <w:ind w:left="567" w:hanging="567"/>
        <w:rPr>
          <w:rFonts w:eastAsia="TimesNewRoman,Bold"/>
          <w:sz w:val="22"/>
          <w:szCs w:val="22"/>
        </w:rPr>
      </w:pPr>
      <w:r w:rsidRPr="00F17087">
        <w:rPr>
          <w:rFonts w:eastAsia="TimesNewRoman,Bold"/>
          <w:sz w:val="22"/>
          <w:szCs w:val="22"/>
        </w:rPr>
        <w:t>pykinimas;</w:t>
      </w:r>
    </w:p>
    <w:p w14:paraId="0CB25048" w14:textId="77777777" w:rsidR="0026331D" w:rsidRPr="00F17087" w:rsidRDefault="0026331D" w:rsidP="00FC5B20">
      <w:pPr>
        <w:pStyle w:val="Sraopastraipa"/>
        <w:numPr>
          <w:ilvl w:val="0"/>
          <w:numId w:val="33"/>
        </w:numPr>
        <w:autoSpaceDE w:val="0"/>
        <w:autoSpaceDN w:val="0"/>
        <w:adjustRightInd w:val="0"/>
        <w:ind w:left="567" w:hanging="567"/>
        <w:rPr>
          <w:rFonts w:eastAsia="TimesNewRoman,Bold"/>
          <w:sz w:val="22"/>
          <w:szCs w:val="22"/>
        </w:rPr>
      </w:pPr>
      <w:r w:rsidRPr="00F17087">
        <w:rPr>
          <w:rFonts w:eastAsia="TimesNewRoman,Bold"/>
          <w:sz w:val="22"/>
          <w:szCs w:val="22"/>
        </w:rPr>
        <w:t>vidurių užkietėjimas;</w:t>
      </w:r>
    </w:p>
    <w:p w14:paraId="2FBE9CFE" w14:textId="77777777" w:rsidR="0026331D" w:rsidRPr="00F17087" w:rsidRDefault="0026331D" w:rsidP="00FC5B20">
      <w:pPr>
        <w:pStyle w:val="Sraopastraipa"/>
        <w:numPr>
          <w:ilvl w:val="0"/>
          <w:numId w:val="33"/>
        </w:numPr>
        <w:autoSpaceDE w:val="0"/>
        <w:autoSpaceDN w:val="0"/>
        <w:adjustRightInd w:val="0"/>
        <w:ind w:left="567" w:hanging="567"/>
        <w:rPr>
          <w:rFonts w:eastAsia="TimesNewRoman,Bold"/>
          <w:sz w:val="22"/>
          <w:szCs w:val="22"/>
        </w:rPr>
      </w:pPr>
      <w:r w:rsidRPr="00F17087">
        <w:rPr>
          <w:rFonts w:eastAsia="TimesNewRoman,Bold"/>
          <w:sz w:val="22"/>
          <w:szCs w:val="22"/>
        </w:rPr>
        <w:t>išbėrimas;</w:t>
      </w:r>
    </w:p>
    <w:p w14:paraId="3E999703" w14:textId="77777777" w:rsidR="0026331D" w:rsidRPr="00F17087" w:rsidRDefault="0026331D" w:rsidP="00FC5B20">
      <w:pPr>
        <w:pStyle w:val="Sraopastraipa"/>
        <w:numPr>
          <w:ilvl w:val="0"/>
          <w:numId w:val="33"/>
        </w:numPr>
        <w:autoSpaceDE w:val="0"/>
        <w:autoSpaceDN w:val="0"/>
        <w:adjustRightInd w:val="0"/>
        <w:ind w:left="567" w:hanging="567"/>
        <w:rPr>
          <w:rFonts w:eastAsia="TimesNewRoman,Bold"/>
          <w:sz w:val="22"/>
          <w:szCs w:val="22"/>
        </w:rPr>
      </w:pPr>
      <w:r w:rsidRPr="00F17087">
        <w:rPr>
          <w:rFonts w:eastAsia="TimesNewRoman,Bold"/>
          <w:sz w:val="22"/>
          <w:szCs w:val="22"/>
        </w:rPr>
        <w:t>niež</w:t>
      </w:r>
      <w:r w:rsidR="00245225">
        <w:rPr>
          <w:rFonts w:eastAsia="TimesNewRoman,Bold"/>
          <w:sz w:val="22"/>
          <w:szCs w:val="22"/>
        </w:rPr>
        <w:t>ėjima</w:t>
      </w:r>
      <w:r w:rsidRPr="00F17087">
        <w:rPr>
          <w:rFonts w:eastAsia="TimesNewRoman,Bold"/>
          <w:sz w:val="22"/>
          <w:szCs w:val="22"/>
        </w:rPr>
        <w:t>s;</w:t>
      </w:r>
    </w:p>
    <w:p w14:paraId="254326A8" w14:textId="77777777" w:rsidR="0026331D" w:rsidRPr="00F17087" w:rsidRDefault="0026331D" w:rsidP="00FC5B20">
      <w:pPr>
        <w:pStyle w:val="Sraopastraipa"/>
        <w:numPr>
          <w:ilvl w:val="0"/>
          <w:numId w:val="33"/>
        </w:numPr>
        <w:autoSpaceDE w:val="0"/>
        <w:autoSpaceDN w:val="0"/>
        <w:adjustRightInd w:val="0"/>
        <w:ind w:left="567" w:hanging="567"/>
        <w:rPr>
          <w:rFonts w:eastAsia="TimesNewRoman,Bold"/>
          <w:sz w:val="22"/>
          <w:szCs w:val="22"/>
        </w:rPr>
      </w:pPr>
      <w:r w:rsidRPr="00F17087">
        <w:rPr>
          <w:rFonts w:eastAsia="TimesNewRoman,Bold"/>
          <w:sz w:val="22"/>
          <w:szCs w:val="22"/>
        </w:rPr>
        <w:t>stiprus sąnarių skausmas ir patinimas (podagros požymiai);</w:t>
      </w:r>
    </w:p>
    <w:p w14:paraId="1C2EC955" w14:textId="77777777" w:rsidR="0026331D" w:rsidRPr="00F17087" w:rsidRDefault="0026331D" w:rsidP="00FC5B20">
      <w:pPr>
        <w:pStyle w:val="Sraopastraipa"/>
        <w:numPr>
          <w:ilvl w:val="0"/>
          <w:numId w:val="33"/>
        </w:numPr>
        <w:autoSpaceDE w:val="0"/>
        <w:autoSpaceDN w:val="0"/>
        <w:adjustRightInd w:val="0"/>
        <w:ind w:left="567" w:hanging="567"/>
        <w:rPr>
          <w:rFonts w:eastAsia="TimesNewRoman,Bold"/>
          <w:sz w:val="22"/>
          <w:szCs w:val="22"/>
        </w:rPr>
      </w:pPr>
      <w:r w:rsidRPr="00F17087">
        <w:rPr>
          <w:rFonts w:eastAsia="TimesNewRoman,Bold"/>
          <w:sz w:val="22"/>
          <w:szCs w:val="22"/>
        </w:rPr>
        <w:t>svaigulys ar apsvaigimas arba neaiškus matymas (rodo sumažėjusį kraujospūdį);</w:t>
      </w:r>
    </w:p>
    <w:p w14:paraId="49EE9499" w14:textId="77777777" w:rsidR="0026331D" w:rsidRPr="00F17087" w:rsidRDefault="0026331D" w:rsidP="00FC5B20">
      <w:pPr>
        <w:pStyle w:val="Sraopastraipa"/>
        <w:numPr>
          <w:ilvl w:val="0"/>
          <w:numId w:val="33"/>
        </w:numPr>
        <w:autoSpaceDE w:val="0"/>
        <w:autoSpaceDN w:val="0"/>
        <w:adjustRightInd w:val="0"/>
        <w:ind w:left="567" w:hanging="567"/>
        <w:rPr>
          <w:rFonts w:eastAsia="TimesNewRoman,Bold"/>
          <w:sz w:val="22"/>
          <w:szCs w:val="22"/>
        </w:rPr>
      </w:pPr>
      <w:r w:rsidRPr="00F17087">
        <w:rPr>
          <w:rFonts w:eastAsia="TimesNewRoman,Bold"/>
          <w:sz w:val="22"/>
          <w:szCs w:val="22"/>
        </w:rPr>
        <w:t>kraujavimas iš nosies;</w:t>
      </w:r>
    </w:p>
    <w:p w14:paraId="60C79FCD" w14:textId="77777777" w:rsidR="0026331D" w:rsidRPr="00F17087" w:rsidRDefault="0026331D" w:rsidP="00FC5B20">
      <w:pPr>
        <w:pStyle w:val="Sraopastraipa"/>
        <w:numPr>
          <w:ilvl w:val="0"/>
          <w:numId w:val="33"/>
        </w:numPr>
        <w:autoSpaceDE w:val="0"/>
        <w:autoSpaceDN w:val="0"/>
        <w:adjustRightInd w:val="0"/>
        <w:ind w:left="567" w:hanging="567"/>
        <w:rPr>
          <w:rFonts w:eastAsia="TimesNewRoman,Bold"/>
          <w:sz w:val="22"/>
          <w:szCs w:val="22"/>
        </w:rPr>
      </w:pPr>
      <w:r w:rsidRPr="00F17087">
        <w:rPr>
          <w:rFonts w:eastAsia="TimesNewRoman,Bold"/>
          <w:sz w:val="22"/>
          <w:szCs w:val="22"/>
        </w:rPr>
        <w:t xml:space="preserve">kraujavimas po operacijos arba įsipjovus (pvz., skutantis) ir žaizdų daugiau negu </w:t>
      </w:r>
      <w:r w:rsidR="00245225">
        <w:rPr>
          <w:rFonts w:eastAsia="TimesNewRoman,Bold"/>
          <w:sz w:val="22"/>
          <w:szCs w:val="22"/>
        </w:rPr>
        <w:t>įprastai</w:t>
      </w:r>
      <w:r w:rsidRPr="00F17087">
        <w:rPr>
          <w:rFonts w:eastAsia="TimesNewRoman,Bold"/>
          <w:sz w:val="22"/>
          <w:szCs w:val="22"/>
        </w:rPr>
        <w:t>;</w:t>
      </w:r>
    </w:p>
    <w:p w14:paraId="654A5CBA" w14:textId="77777777" w:rsidR="0026331D" w:rsidRPr="00F17087" w:rsidRDefault="0026331D" w:rsidP="00FC5B20">
      <w:pPr>
        <w:pStyle w:val="Sraopastraipa"/>
        <w:numPr>
          <w:ilvl w:val="0"/>
          <w:numId w:val="33"/>
        </w:numPr>
        <w:autoSpaceDE w:val="0"/>
        <w:autoSpaceDN w:val="0"/>
        <w:adjustRightInd w:val="0"/>
        <w:ind w:left="567" w:hanging="567"/>
        <w:rPr>
          <w:rFonts w:eastAsia="TimesNewRoman,Bold"/>
          <w:sz w:val="22"/>
          <w:szCs w:val="22"/>
        </w:rPr>
      </w:pPr>
      <w:r w:rsidRPr="00F17087">
        <w:rPr>
          <w:rFonts w:eastAsia="TimesNewRoman,Bold"/>
          <w:sz w:val="22"/>
          <w:szCs w:val="22"/>
        </w:rPr>
        <w:t>kraujavimas iš skrandžio (opos);</w:t>
      </w:r>
    </w:p>
    <w:p w14:paraId="70D442EE" w14:textId="77777777" w:rsidR="0026331D" w:rsidRPr="00F17087" w:rsidRDefault="0026331D" w:rsidP="00FC5B20">
      <w:pPr>
        <w:pStyle w:val="Sraopastraipa"/>
        <w:numPr>
          <w:ilvl w:val="0"/>
          <w:numId w:val="33"/>
        </w:numPr>
        <w:autoSpaceDE w:val="0"/>
        <w:autoSpaceDN w:val="0"/>
        <w:adjustRightInd w:val="0"/>
        <w:ind w:left="567" w:hanging="567"/>
        <w:rPr>
          <w:rFonts w:eastAsia="TimesNewRoman,Bold"/>
          <w:sz w:val="22"/>
          <w:szCs w:val="22"/>
        </w:rPr>
      </w:pPr>
      <w:r w:rsidRPr="00F17087">
        <w:rPr>
          <w:rFonts w:eastAsia="TimesNewRoman,Bold"/>
          <w:sz w:val="22"/>
          <w:szCs w:val="22"/>
        </w:rPr>
        <w:t>kraujavimas iš dantenų.</w:t>
      </w:r>
    </w:p>
    <w:p w14:paraId="1A188BDD" w14:textId="77777777" w:rsidR="00FC5B20" w:rsidRPr="00F17087" w:rsidRDefault="00FC5B20" w:rsidP="0026331D">
      <w:pPr>
        <w:autoSpaceDE w:val="0"/>
        <w:autoSpaceDN w:val="0"/>
        <w:adjustRightInd w:val="0"/>
        <w:rPr>
          <w:rFonts w:eastAsia="TimesNewRoman,Bold"/>
          <w:b/>
          <w:bCs/>
          <w:sz w:val="22"/>
          <w:szCs w:val="22"/>
        </w:rPr>
      </w:pPr>
    </w:p>
    <w:p w14:paraId="3ABA6A3D" w14:textId="77777777" w:rsidR="00FC5B20" w:rsidRPr="00F17087" w:rsidRDefault="00FC5B20" w:rsidP="00FC5B20">
      <w:pPr>
        <w:tabs>
          <w:tab w:val="left" w:pos="567"/>
        </w:tabs>
        <w:ind w:right="-29"/>
        <w:rPr>
          <w:b/>
          <w:bCs/>
          <w:sz w:val="22"/>
          <w:szCs w:val="22"/>
        </w:rPr>
      </w:pPr>
      <w:r w:rsidRPr="00F17087">
        <w:rPr>
          <w:b/>
          <w:bCs/>
          <w:sz w:val="22"/>
          <w:szCs w:val="22"/>
        </w:rPr>
        <w:t xml:space="preserve">Nedažni šalutinio poveikio reiškiniai (gali pasireikšti rečiau kaip 1 iš 100 asmenų): </w:t>
      </w:r>
    </w:p>
    <w:p w14:paraId="1C8A6E8B" w14:textId="77777777" w:rsidR="0026331D" w:rsidRPr="00F17087" w:rsidRDefault="0026331D" w:rsidP="00B06E38">
      <w:pPr>
        <w:pStyle w:val="Sraopastraipa"/>
        <w:numPr>
          <w:ilvl w:val="0"/>
          <w:numId w:val="34"/>
        </w:numPr>
        <w:autoSpaceDE w:val="0"/>
        <w:autoSpaceDN w:val="0"/>
        <w:adjustRightInd w:val="0"/>
        <w:ind w:left="567" w:hanging="567"/>
        <w:rPr>
          <w:rFonts w:eastAsia="TimesNewRoman,Bold"/>
          <w:sz w:val="22"/>
          <w:szCs w:val="22"/>
        </w:rPr>
      </w:pPr>
      <w:r w:rsidRPr="00F17087">
        <w:rPr>
          <w:rFonts w:eastAsia="TimesNewRoman,Bold"/>
          <w:sz w:val="22"/>
          <w:szCs w:val="22"/>
        </w:rPr>
        <w:t xml:space="preserve">alerginė reakcija – jos požymiai gali būti išbėrimas, </w:t>
      </w:r>
      <w:r w:rsidR="00245225">
        <w:rPr>
          <w:rFonts w:eastAsia="TimesNewRoman,Bold"/>
          <w:sz w:val="22"/>
          <w:szCs w:val="22"/>
        </w:rPr>
        <w:t>niežėjimas</w:t>
      </w:r>
      <w:r w:rsidR="00245225" w:rsidRPr="00F17087">
        <w:rPr>
          <w:rFonts w:eastAsia="TimesNewRoman,Bold"/>
          <w:sz w:val="22"/>
          <w:szCs w:val="22"/>
        </w:rPr>
        <w:t xml:space="preserve"> </w:t>
      </w:r>
      <w:r w:rsidRPr="00F17087">
        <w:rPr>
          <w:rFonts w:eastAsia="TimesNewRoman,Bold"/>
          <w:sz w:val="22"/>
          <w:szCs w:val="22"/>
        </w:rPr>
        <w:t>arba veido, lūpų ar liežuvio</w:t>
      </w:r>
      <w:r w:rsidR="00FC5B20" w:rsidRPr="00F17087">
        <w:rPr>
          <w:rFonts w:eastAsia="TimesNewRoman,Bold"/>
          <w:sz w:val="22"/>
          <w:szCs w:val="22"/>
        </w:rPr>
        <w:t xml:space="preserve"> </w:t>
      </w:r>
      <w:r w:rsidRPr="00F17087">
        <w:rPr>
          <w:rFonts w:eastAsia="TimesNewRoman,Bold"/>
          <w:sz w:val="22"/>
          <w:szCs w:val="22"/>
        </w:rPr>
        <w:t>patinimas;</w:t>
      </w:r>
    </w:p>
    <w:p w14:paraId="05BF8FCF" w14:textId="77777777" w:rsidR="0026331D" w:rsidRPr="00F17087" w:rsidRDefault="0026331D" w:rsidP="00FC5B20">
      <w:pPr>
        <w:pStyle w:val="Sraopastraipa"/>
        <w:numPr>
          <w:ilvl w:val="0"/>
          <w:numId w:val="34"/>
        </w:numPr>
        <w:autoSpaceDE w:val="0"/>
        <w:autoSpaceDN w:val="0"/>
        <w:adjustRightInd w:val="0"/>
        <w:ind w:left="567" w:hanging="567"/>
        <w:rPr>
          <w:rFonts w:eastAsia="TimesNewRoman,Bold"/>
          <w:sz w:val="22"/>
          <w:szCs w:val="22"/>
        </w:rPr>
      </w:pPr>
      <w:r w:rsidRPr="00F17087">
        <w:rPr>
          <w:rFonts w:eastAsia="TimesNewRoman,Bold"/>
          <w:sz w:val="22"/>
          <w:szCs w:val="22"/>
        </w:rPr>
        <w:t>su</w:t>
      </w:r>
      <w:r w:rsidR="00FC5B20" w:rsidRPr="00F17087">
        <w:rPr>
          <w:rFonts w:eastAsia="TimesNewRoman,Bold"/>
          <w:sz w:val="22"/>
          <w:szCs w:val="22"/>
        </w:rPr>
        <w:t>mišimas;</w:t>
      </w:r>
    </w:p>
    <w:p w14:paraId="20FCAC5A" w14:textId="77777777" w:rsidR="0026331D" w:rsidRPr="00F17087" w:rsidRDefault="0026331D" w:rsidP="00FC5B20">
      <w:pPr>
        <w:pStyle w:val="Sraopastraipa"/>
        <w:numPr>
          <w:ilvl w:val="0"/>
          <w:numId w:val="34"/>
        </w:numPr>
        <w:autoSpaceDE w:val="0"/>
        <w:autoSpaceDN w:val="0"/>
        <w:adjustRightInd w:val="0"/>
        <w:ind w:left="567" w:hanging="567"/>
        <w:rPr>
          <w:rFonts w:eastAsia="TimesNewRoman,Bold"/>
          <w:sz w:val="22"/>
          <w:szCs w:val="22"/>
        </w:rPr>
      </w:pPr>
      <w:r w:rsidRPr="00F17087">
        <w:rPr>
          <w:rFonts w:eastAsia="TimesNewRoman,Bold"/>
          <w:sz w:val="22"/>
          <w:szCs w:val="22"/>
        </w:rPr>
        <w:t>sutrikęs regėjimas dėl kraujo akyje;</w:t>
      </w:r>
    </w:p>
    <w:p w14:paraId="186CBC5C" w14:textId="77777777" w:rsidR="0026331D" w:rsidRPr="00F17087" w:rsidRDefault="0026331D" w:rsidP="00FC5B20">
      <w:pPr>
        <w:pStyle w:val="Sraopastraipa"/>
        <w:numPr>
          <w:ilvl w:val="0"/>
          <w:numId w:val="34"/>
        </w:numPr>
        <w:autoSpaceDE w:val="0"/>
        <w:autoSpaceDN w:val="0"/>
        <w:adjustRightInd w:val="0"/>
        <w:ind w:left="567" w:hanging="567"/>
        <w:rPr>
          <w:rFonts w:eastAsia="TimesNewRoman,Bold"/>
          <w:sz w:val="22"/>
          <w:szCs w:val="22"/>
        </w:rPr>
      </w:pPr>
      <w:r w:rsidRPr="00F17087">
        <w:rPr>
          <w:rFonts w:eastAsia="TimesNewRoman,Bold"/>
          <w:sz w:val="22"/>
          <w:szCs w:val="22"/>
        </w:rPr>
        <w:lastRenderedPageBreak/>
        <w:t>kraujavimas iš makšties – gausesnis arba ne mėnesinių metu;</w:t>
      </w:r>
    </w:p>
    <w:p w14:paraId="1E82C9B9" w14:textId="77777777" w:rsidR="0026331D" w:rsidRPr="00F17087" w:rsidRDefault="0026331D" w:rsidP="00FC5B20">
      <w:pPr>
        <w:pStyle w:val="Sraopastraipa"/>
        <w:numPr>
          <w:ilvl w:val="0"/>
          <w:numId w:val="34"/>
        </w:numPr>
        <w:autoSpaceDE w:val="0"/>
        <w:autoSpaceDN w:val="0"/>
        <w:adjustRightInd w:val="0"/>
        <w:ind w:left="567" w:hanging="567"/>
        <w:rPr>
          <w:rFonts w:eastAsia="TimesNewRoman,Bold"/>
          <w:sz w:val="22"/>
          <w:szCs w:val="22"/>
        </w:rPr>
      </w:pPr>
      <w:r w:rsidRPr="00F17087">
        <w:rPr>
          <w:rFonts w:eastAsia="TimesNewRoman,Bold"/>
          <w:sz w:val="22"/>
          <w:szCs w:val="22"/>
        </w:rPr>
        <w:t>kraujavimas į sąnarius ir raumenis, dėl kurio gali atsirasti skausmingas patinimas;</w:t>
      </w:r>
    </w:p>
    <w:p w14:paraId="1A818FCE" w14:textId="77777777" w:rsidR="0026331D" w:rsidRPr="00F17087" w:rsidRDefault="0026331D" w:rsidP="00FC5B20">
      <w:pPr>
        <w:pStyle w:val="Sraopastraipa"/>
        <w:numPr>
          <w:ilvl w:val="0"/>
          <w:numId w:val="34"/>
        </w:numPr>
        <w:autoSpaceDE w:val="0"/>
        <w:autoSpaceDN w:val="0"/>
        <w:adjustRightInd w:val="0"/>
        <w:ind w:left="567" w:hanging="567"/>
        <w:rPr>
          <w:rFonts w:eastAsia="TimesNewRoman,Bold"/>
          <w:sz w:val="22"/>
          <w:szCs w:val="22"/>
        </w:rPr>
      </w:pPr>
      <w:r w:rsidRPr="00F17087">
        <w:rPr>
          <w:rFonts w:eastAsia="TimesNewRoman,Bold"/>
          <w:sz w:val="22"/>
          <w:szCs w:val="22"/>
        </w:rPr>
        <w:t>kraujas ausyje;</w:t>
      </w:r>
    </w:p>
    <w:p w14:paraId="7776A441" w14:textId="77777777" w:rsidR="0026331D" w:rsidRPr="00F17087" w:rsidRDefault="0026331D" w:rsidP="00FC5B20">
      <w:pPr>
        <w:pStyle w:val="Sraopastraipa"/>
        <w:numPr>
          <w:ilvl w:val="0"/>
          <w:numId w:val="34"/>
        </w:numPr>
        <w:autoSpaceDE w:val="0"/>
        <w:autoSpaceDN w:val="0"/>
        <w:adjustRightInd w:val="0"/>
        <w:ind w:left="567" w:hanging="567"/>
        <w:rPr>
          <w:rFonts w:eastAsia="TimesNewRoman,Bold"/>
          <w:sz w:val="22"/>
          <w:szCs w:val="22"/>
        </w:rPr>
      </w:pPr>
      <w:r w:rsidRPr="00F17087">
        <w:rPr>
          <w:rFonts w:eastAsia="TimesNewRoman,Bold"/>
          <w:sz w:val="22"/>
          <w:szCs w:val="22"/>
        </w:rPr>
        <w:t>vidinis kraujavimas, dėl kurio gali pasireikšti svaigulys ar apsvaigimas.</w:t>
      </w:r>
    </w:p>
    <w:p w14:paraId="1D884A53" w14:textId="77777777" w:rsidR="00FC5B20" w:rsidRPr="00F17087" w:rsidRDefault="00FC5B20" w:rsidP="0026331D">
      <w:pPr>
        <w:autoSpaceDE w:val="0"/>
        <w:autoSpaceDN w:val="0"/>
        <w:adjustRightInd w:val="0"/>
        <w:rPr>
          <w:rFonts w:eastAsia="TimesNewRoman,Bold"/>
          <w:b/>
          <w:bCs/>
          <w:sz w:val="22"/>
          <w:szCs w:val="22"/>
        </w:rPr>
      </w:pPr>
    </w:p>
    <w:p w14:paraId="10981D9C" w14:textId="77777777" w:rsidR="0026331D" w:rsidRPr="00F17087" w:rsidRDefault="0026331D" w:rsidP="0026331D">
      <w:pPr>
        <w:autoSpaceDE w:val="0"/>
        <w:autoSpaceDN w:val="0"/>
        <w:adjustRightInd w:val="0"/>
        <w:rPr>
          <w:rFonts w:eastAsia="TimesNewRoman,Bold"/>
          <w:b/>
          <w:bCs/>
          <w:sz w:val="22"/>
          <w:szCs w:val="22"/>
        </w:rPr>
      </w:pPr>
      <w:r w:rsidRPr="00F17087">
        <w:rPr>
          <w:rFonts w:eastAsia="TimesNewRoman,Bold"/>
          <w:b/>
          <w:bCs/>
          <w:sz w:val="22"/>
          <w:szCs w:val="22"/>
        </w:rPr>
        <w:t>Dažnis nežinomas (negali būti apskaičiuotas pagal turimus duomenis):</w:t>
      </w:r>
    </w:p>
    <w:p w14:paraId="36B499C7" w14:textId="77777777" w:rsidR="0026331D" w:rsidRPr="00F17087" w:rsidRDefault="0026331D" w:rsidP="00344288">
      <w:pPr>
        <w:pStyle w:val="Sraopastraipa"/>
        <w:numPr>
          <w:ilvl w:val="0"/>
          <w:numId w:val="36"/>
        </w:numPr>
        <w:tabs>
          <w:tab w:val="left" w:pos="567"/>
        </w:tabs>
        <w:ind w:left="567" w:right="-29" w:hanging="567"/>
        <w:rPr>
          <w:sz w:val="22"/>
          <w:szCs w:val="22"/>
        </w:rPr>
      </w:pPr>
      <w:r w:rsidRPr="00F17087">
        <w:rPr>
          <w:rFonts w:eastAsia="TimesNewRoman,Bold"/>
          <w:sz w:val="22"/>
          <w:szCs w:val="22"/>
        </w:rPr>
        <w:t>nenormaliai retas pulsas (dažniausiai retesnis kaip 60 dūžių per minutę).</w:t>
      </w:r>
    </w:p>
    <w:p w14:paraId="497C324C" w14:textId="77777777" w:rsidR="00DE01F8" w:rsidRPr="00F17087" w:rsidRDefault="00DE01F8">
      <w:pPr>
        <w:tabs>
          <w:tab w:val="left" w:pos="567"/>
        </w:tabs>
        <w:ind w:right="-29"/>
        <w:rPr>
          <w:sz w:val="22"/>
          <w:szCs w:val="22"/>
        </w:rPr>
      </w:pPr>
    </w:p>
    <w:p w14:paraId="3CA260A1" w14:textId="77777777" w:rsidR="00DE01F8" w:rsidRPr="00F17087" w:rsidRDefault="002D5C8E">
      <w:pPr>
        <w:tabs>
          <w:tab w:val="left" w:pos="567"/>
        </w:tabs>
        <w:rPr>
          <w:b/>
          <w:sz w:val="22"/>
          <w:szCs w:val="22"/>
        </w:rPr>
      </w:pPr>
      <w:r w:rsidRPr="00F17087">
        <w:rPr>
          <w:b/>
          <w:sz w:val="22"/>
          <w:szCs w:val="22"/>
        </w:rPr>
        <w:t>Pranešimas apie šalutinį poveikį</w:t>
      </w:r>
    </w:p>
    <w:p w14:paraId="3C61E438" w14:textId="77777777" w:rsidR="00F31F5C" w:rsidRDefault="00F31F5C" w:rsidP="00F31F5C">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127D091F" w14:textId="77777777" w:rsidR="00DE01F8" w:rsidRPr="00F17087" w:rsidRDefault="00DE01F8">
      <w:pPr>
        <w:tabs>
          <w:tab w:val="left" w:pos="567"/>
        </w:tabs>
        <w:spacing w:line="260" w:lineRule="exact"/>
        <w:ind w:right="-449"/>
        <w:rPr>
          <w:sz w:val="22"/>
          <w:szCs w:val="22"/>
        </w:rPr>
      </w:pPr>
    </w:p>
    <w:p w14:paraId="61D39665" w14:textId="77777777" w:rsidR="00DE01F8" w:rsidRPr="00F17087" w:rsidRDefault="00DE01F8">
      <w:pPr>
        <w:tabs>
          <w:tab w:val="left" w:pos="567"/>
        </w:tabs>
        <w:spacing w:line="260" w:lineRule="exact"/>
        <w:ind w:right="-449"/>
        <w:rPr>
          <w:sz w:val="22"/>
          <w:szCs w:val="22"/>
        </w:rPr>
      </w:pPr>
    </w:p>
    <w:p w14:paraId="0D3D7A02" w14:textId="5362CB92" w:rsidR="00DE01F8" w:rsidRPr="00F17087" w:rsidRDefault="002D5C8E" w:rsidP="000F6D4E">
      <w:pPr>
        <w:keepNext/>
        <w:keepLines/>
        <w:tabs>
          <w:tab w:val="left" w:pos="567"/>
        </w:tabs>
        <w:outlineLvl w:val="2"/>
        <w:rPr>
          <w:b/>
          <w:bCs/>
          <w:sz w:val="22"/>
          <w:szCs w:val="22"/>
          <w:lang w:eastAsia="x-none"/>
        </w:rPr>
      </w:pPr>
      <w:r w:rsidRPr="00F17087">
        <w:rPr>
          <w:b/>
          <w:bCs/>
          <w:sz w:val="22"/>
          <w:szCs w:val="22"/>
          <w:lang w:eastAsia="x-none"/>
        </w:rPr>
        <w:t>5.</w:t>
      </w:r>
      <w:r w:rsidRPr="00F17087">
        <w:rPr>
          <w:b/>
          <w:bCs/>
          <w:sz w:val="22"/>
          <w:szCs w:val="22"/>
          <w:lang w:eastAsia="x-none"/>
        </w:rPr>
        <w:tab/>
        <w:t xml:space="preserve">Kaip laikyti </w:t>
      </w:r>
      <w:proofErr w:type="spellStart"/>
      <w:r w:rsidR="000F6D4E" w:rsidRPr="00F17087">
        <w:rPr>
          <w:b/>
          <w:sz w:val="22"/>
          <w:szCs w:val="22"/>
        </w:rPr>
        <w:t>Ticagrelor</w:t>
      </w:r>
      <w:proofErr w:type="spellEnd"/>
      <w:r w:rsidR="000F6D4E" w:rsidRPr="00F17087">
        <w:rPr>
          <w:b/>
          <w:sz w:val="22"/>
          <w:szCs w:val="22"/>
        </w:rPr>
        <w:t xml:space="preserve"> </w:t>
      </w:r>
      <w:proofErr w:type="spellStart"/>
      <w:r w:rsidR="000F6D4E" w:rsidRPr="00F17087">
        <w:rPr>
          <w:b/>
          <w:sz w:val="22"/>
          <w:szCs w:val="22"/>
        </w:rPr>
        <w:t>Teva</w:t>
      </w:r>
      <w:proofErr w:type="spellEnd"/>
      <w:r w:rsidR="00274C2D">
        <w:rPr>
          <w:b/>
          <w:sz w:val="22"/>
          <w:szCs w:val="22"/>
        </w:rPr>
        <w:fldChar w:fldCharType="begin"/>
      </w:r>
      <w:r w:rsidR="00274C2D">
        <w:rPr>
          <w:b/>
          <w:sz w:val="22"/>
          <w:szCs w:val="22"/>
        </w:rPr>
        <w:instrText xml:space="preserve"> DOCVARIABLE vault_nd_3c694e80-f83d-4edc-b575-6acb87bb0b38 \* MERGEFORMAT </w:instrText>
      </w:r>
      <w:r w:rsidR="00274C2D">
        <w:rPr>
          <w:b/>
          <w:sz w:val="22"/>
          <w:szCs w:val="22"/>
        </w:rPr>
        <w:fldChar w:fldCharType="separate"/>
      </w:r>
      <w:r w:rsidR="00274C2D">
        <w:rPr>
          <w:b/>
          <w:sz w:val="22"/>
          <w:szCs w:val="22"/>
        </w:rPr>
        <w:t xml:space="preserve"> </w:t>
      </w:r>
      <w:r w:rsidR="00274C2D">
        <w:rPr>
          <w:b/>
          <w:sz w:val="22"/>
          <w:szCs w:val="22"/>
        </w:rPr>
        <w:fldChar w:fldCharType="end"/>
      </w:r>
    </w:p>
    <w:p w14:paraId="0A7E65FD" w14:textId="77777777" w:rsidR="00DE01F8" w:rsidRPr="00F17087" w:rsidRDefault="00DE01F8">
      <w:pPr>
        <w:numPr>
          <w:ilvl w:val="12"/>
          <w:numId w:val="0"/>
        </w:numPr>
        <w:ind w:right="-2"/>
        <w:rPr>
          <w:sz w:val="22"/>
          <w:szCs w:val="22"/>
        </w:rPr>
      </w:pPr>
    </w:p>
    <w:p w14:paraId="2E1B446C" w14:textId="77777777" w:rsidR="00DE01F8" w:rsidRPr="00F17087" w:rsidRDefault="002D5C8E">
      <w:pPr>
        <w:numPr>
          <w:ilvl w:val="12"/>
          <w:numId w:val="0"/>
        </w:numPr>
        <w:ind w:right="-2"/>
        <w:rPr>
          <w:sz w:val="22"/>
          <w:szCs w:val="22"/>
        </w:rPr>
      </w:pPr>
      <w:r w:rsidRPr="00F17087">
        <w:rPr>
          <w:sz w:val="22"/>
          <w:szCs w:val="22"/>
        </w:rPr>
        <w:t>Šį vaistą laikykite vaikams nepastebimoje ir nepasiekiamoje vietoje.</w:t>
      </w:r>
    </w:p>
    <w:p w14:paraId="671CAED6" w14:textId="77777777" w:rsidR="00DE01F8" w:rsidRPr="00F17087" w:rsidRDefault="00DE01F8">
      <w:pPr>
        <w:numPr>
          <w:ilvl w:val="12"/>
          <w:numId w:val="0"/>
        </w:numPr>
        <w:ind w:right="-2"/>
        <w:rPr>
          <w:sz w:val="22"/>
          <w:szCs w:val="22"/>
        </w:rPr>
      </w:pPr>
    </w:p>
    <w:p w14:paraId="526C2C25" w14:textId="77777777" w:rsidR="0026331D" w:rsidRPr="00F17087" w:rsidRDefault="0026331D" w:rsidP="0026331D">
      <w:pPr>
        <w:autoSpaceDE w:val="0"/>
        <w:autoSpaceDN w:val="0"/>
        <w:adjustRightInd w:val="0"/>
        <w:rPr>
          <w:sz w:val="22"/>
          <w:szCs w:val="22"/>
        </w:rPr>
      </w:pPr>
      <w:r w:rsidRPr="00F17087">
        <w:rPr>
          <w:sz w:val="22"/>
          <w:szCs w:val="22"/>
        </w:rPr>
        <w:t>Ant lizdinės plokštelės ir dėžutės po „EXP“ nurodytam tinkamumo laikui pasibaigus, šio vaisto vartoti</w:t>
      </w:r>
      <w:r w:rsidR="00344288" w:rsidRPr="00F17087">
        <w:rPr>
          <w:sz w:val="22"/>
          <w:szCs w:val="22"/>
        </w:rPr>
        <w:t xml:space="preserve"> </w:t>
      </w:r>
      <w:r w:rsidRPr="00F17087">
        <w:rPr>
          <w:sz w:val="22"/>
          <w:szCs w:val="22"/>
        </w:rPr>
        <w:t>negalima. Vaistas tinkamas vartoti iki paskutinės nurodyto mėnesio dienos.</w:t>
      </w:r>
    </w:p>
    <w:p w14:paraId="1AE67092" w14:textId="77777777" w:rsidR="00344288" w:rsidRPr="00F17087" w:rsidRDefault="00344288" w:rsidP="0026331D">
      <w:pPr>
        <w:autoSpaceDE w:val="0"/>
        <w:autoSpaceDN w:val="0"/>
        <w:adjustRightInd w:val="0"/>
        <w:rPr>
          <w:sz w:val="22"/>
          <w:szCs w:val="22"/>
        </w:rPr>
      </w:pPr>
    </w:p>
    <w:p w14:paraId="15793E73" w14:textId="77777777" w:rsidR="0026331D" w:rsidRPr="00F17087" w:rsidRDefault="0026331D" w:rsidP="0026331D">
      <w:pPr>
        <w:autoSpaceDE w:val="0"/>
        <w:autoSpaceDN w:val="0"/>
        <w:adjustRightInd w:val="0"/>
        <w:rPr>
          <w:sz w:val="22"/>
          <w:szCs w:val="22"/>
        </w:rPr>
      </w:pPr>
      <w:r w:rsidRPr="00F17087">
        <w:rPr>
          <w:sz w:val="22"/>
          <w:szCs w:val="22"/>
        </w:rPr>
        <w:t>Šiam vaistui specialių laikymo sąlygų nereikia.</w:t>
      </w:r>
    </w:p>
    <w:p w14:paraId="675D7819" w14:textId="77777777" w:rsidR="00344288" w:rsidRPr="00F17087" w:rsidRDefault="00344288" w:rsidP="0026331D">
      <w:pPr>
        <w:autoSpaceDE w:val="0"/>
        <w:autoSpaceDN w:val="0"/>
        <w:adjustRightInd w:val="0"/>
        <w:rPr>
          <w:sz w:val="22"/>
          <w:szCs w:val="22"/>
        </w:rPr>
      </w:pPr>
    </w:p>
    <w:p w14:paraId="07D54B60" w14:textId="77777777" w:rsidR="00DE01F8" w:rsidRPr="00F17087" w:rsidRDefault="0026331D" w:rsidP="00344288">
      <w:pPr>
        <w:autoSpaceDE w:val="0"/>
        <w:autoSpaceDN w:val="0"/>
        <w:adjustRightInd w:val="0"/>
        <w:rPr>
          <w:sz w:val="22"/>
          <w:szCs w:val="22"/>
        </w:rPr>
      </w:pPr>
      <w:r w:rsidRPr="00F17087">
        <w:rPr>
          <w:sz w:val="22"/>
          <w:szCs w:val="22"/>
        </w:rPr>
        <w:t>Vaistų negalima išmesti į kanalizaciją arba su buitinėmis atliekomis. Kaip tvarkyti nereikalingus</w:t>
      </w:r>
      <w:r w:rsidR="00344288" w:rsidRPr="00F17087">
        <w:rPr>
          <w:sz w:val="22"/>
          <w:szCs w:val="22"/>
        </w:rPr>
        <w:t xml:space="preserve"> </w:t>
      </w:r>
      <w:r w:rsidRPr="00F17087">
        <w:rPr>
          <w:sz w:val="22"/>
          <w:szCs w:val="22"/>
        </w:rPr>
        <w:t xml:space="preserve">vaistus, klauskite vaistininko. Šios priemonės padės apsaugoti aplinką. </w:t>
      </w:r>
    </w:p>
    <w:p w14:paraId="1CB951C2" w14:textId="77777777" w:rsidR="00DE01F8" w:rsidRPr="00F17087" w:rsidRDefault="00DE01F8">
      <w:pPr>
        <w:numPr>
          <w:ilvl w:val="12"/>
          <w:numId w:val="0"/>
        </w:numPr>
        <w:ind w:right="-2"/>
        <w:rPr>
          <w:sz w:val="22"/>
          <w:szCs w:val="22"/>
        </w:rPr>
      </w:pPr>
    </w:p>
    <w:p w14:paraId="0C823594" w14:textId="77777777" w:rsidR="00DE01F8" w:rsidRPr="00F17087" w:rsidRDefault="00DE01F8">
      <w:pPr>
        <w:numPr>
          <w:ilvl w:val="12"/>
          <w:numId w:val="0"/>
        </w:numPr>
        <w:ind w:right="-2"/>
        <w:rPr>
          <w:sz w:val="22"/>
          <w:szCs w:val="22"/>
        </w:rPr>
      </w:pPr>
    </w:p>
    <w:p w14:paraId="7A4E27C8" w14:textId="2AE40B41" w:rsidR="00DE01F8" w:rsidRPr="00F17087" w:rsidRDefault="002D5C8E">
      <w:pPr>
        <w:keepNext/>
        <w:keepLines/>
        <w:tabs>
          <w:tab w:val="left" w:pos="567"/>
        </w:tabs>
        <w:outlineLvl w:val="2"/>
        <w:rPr>
          <w:b/>
          <w:bCs/>
          <w:sz w:val="22"/>
          <w:szCs w:val="22"/>
          <w:lang w:eastAsia="x-none"/>
        </w:rPr>
      </w:pPr>
      <w:r w:rsidRPr="00F17087">
        <w:rPr>
          <w:b/>
          <w:bCs/>
          <w:sz w:val="22"/>
          <w:szCs w:val="22"/>
          <w:lang w:eastAsia="x-none"/>
        </w:rPr>
        <w:t>6.</w:t>
      </w:r>
      <w:r w:rsidRPr="00F17087">
        <w:rPr>
          <w:bCs/>
          <w:sz w:val="22"/>
          <w:szCs w:val="22"/>
          <w:lang w:eastAsia="x-none"/>
        </w:rPr>
        <w:tab/>
      </w:r>
      <w:r w:rsidRPr="00F17087">
        <w:rPr>
          <w:b/>
          <w:bCs/>
          <w:sz w:val="22"/>
          <w:szCs w:val="22"/>
          <w:lang w:eastAsia="x-none"/>
        </w:rPr>
        <w:t>Pakuotės turinys ir kita informacija</w:t>
      </w:r>
      <w:r w:rsidR="00274C2D">
        <w:rPr>
          <w:b/>
          <w:bCs/>
          <w:sz w:val="22"/>
          <w:szCs w:val="22"/>
          <w:lang w:eastAsia="x-none"/>
        </w:rPr>
        <w:fldChar w:fldCharType="begin"/>
      </w:r>
      <w:r w:rsidR="00274C2D">
        <w:rPr>
          <w:b/>
          <w:bCs/>
          <w:sz w:val="22"/>
          <w:szCs w:val="22"/>
          <w:lang w:eastAsia="x-none"/>
        </w:rPr>
        <w:instrText xml:space="preserve"> DOCVARIABLE vault_nd_d687ce3c-d20b-4fc9-b505-6550bf18b7f5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23592CA1" w14:textId="77777777" w:rsidR="000B3F57" w:rsidRPr="00F17087" w:rsidRDefault="000B3F57">
      <w:pPr>
        <w:keepNext/>
        <w:tabs>
          <w:tab w:val="left" w:pos="567"/>
        </w:tabs>
        <w:spacing w:line="260" w:lineRule="exact"/>
        <w:jc w:val="both"/>
        <w:outlineLvl w:val="3"/>
        <w:rPr>
          <w:b/>
          <w:sz w:val="22"/>
          <w:szCs w:val="22"/>
        </w:rPr>
      </w:pPr>
    </w:p>
    <w:p w14:paraId="2F11D177" w14:textId="69039636" w:rsidR="00DE01F8" w:rsidRPr="00F17087" w:rsidRDefault="000F6D4E">
      <w:pPr>
        <w:keepNext/>
        <w:tabs>
          <w:tab w:val="left" w:pos="567"/>
        </w:tabs>
        <w:spacing w:line="260" w:lineRule="exact"/>
        <w:jc w:val="both"/>
        <w:outlineLvl w:val="3"/>
        <w:rPr>
          <w:b/>
          <w:bCs/>
          <w:sz w:val="22"/>
          <w:szCs w:val="22"/>
          <w:lang w:eastAsia="x-none"/>
        </w:rPr>
      </w:pPr>
      <w:proofErr w:type="spellStart"/>
      <w:r w:rsidRPr="00F17087">
        <w:rPr>
          <w:b/>
          <w:sz w:val="22"/>
          <w:szCs w:val="22"/>
        </w:rPr>
        <w:t>Ticagrelor</w:t>
      </w:r>
      <w:proofErr w:type="spellEnd"/>
      <w:r w:rsidRPr="00F17087">
        <w:rPr>
          <w:b/>
          <w:sz w:val="22"/>
          <w:szCs w:val="22"/>
        </w:rPr>
        <w:t xml:space="preserve"> </w:t>
      </w:r>
      <w:proofErr w:type="spellStart"/>
      <w:r w:rsidRPr="00F17087">
        <w:rPr>
          <w:b/>
          <w:sz w:val="22"/>
          <w:szCs w:val="22"/>
        </w:rPr>
        <w:t>Teva</w:t>
      </w:r>
      <w:proofErr w:type="spellEnd"/>
      <w:r w:rsidR="002D5C8E" w:rsidRPr="00F17087">
        <w:rPr>
          <w:b/>
          <w:bCs/>
          <w:sz w:val="22"/>
          <w:szCs w:val="22"/>
          <w:lang w:eastAsia="x-none"/>
        </w:rPr>
        <w:t xml:space="preserve"> sudėtis</w:t>
      </w:r>
      <w:r w:rsidR="00274C2D">
        <w:rPr>
          <w:b/>
          <w:bCs/>
          <w:sz w:val="22"/>
          <w:szCs w:val="22"/>
          <w:lang w:eastAsia="x-none"/>
        </w:rPr>
        <w:fldChar w:fldCharType="begin"/>
      </w:r>
      <w:r w:rsidR="00274C2D">
        <w:rPr>
          <w:b/>
          <w:bCs/>
          <w:sz w:val="22"/>
          <w:szCs w:val="22"/>
          <w:lang w:eastAsia="x-none"/>
        </w:rPr>
        <w:instrText xml:space="preserve"> DOCVARIABLE vault_nd_12a1b6a9-a2f4-43fb-aaf5-756e23af61fb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599D85D1" w14:textId="77777777" w:rsidR="00DE01F8" w:rsidRDefault="002D5C8E" w:rsidP="009327B1">
      <w:pPr>
        <w:tabs>
          <w:tab w:val="left" w:pos="567"/>
        </w:tabs>
        <w:spacing w:line="260" w:lineRule="exact"/>
        <w:ind w:left="567" w:right="-2" w:hanging="567"/>
        <w:rPr>
          <w:sz w:val="22"/>
          <w:szCs w:val="22"/>
        </w:rPr>
      </w:pPr>
      <w:r w:rsidRPr="00F17087">
        <w:rPr>
          <w:sz w:val="22"/>
          <w:szCs w:val="22"/>
        </w:rPr>
        <w:t>-</w:t>
      </w:r>
      <w:r w:rsidRPr="00F17087">
        <w:rPr>
          <w:sz w:val="22"/>
          <w:szCs w:val="22"/>
        </w:rPr>
        <w:tab/>
        <w:t>Veiklioji medžiaga yra</w:t>
      </w:r>
      <w:r w:rsidR="00344288" w:rsidRPr="00F17087">
        <w:rPr>
          <w:sz w:val="22"/>
          <w:szCs w:val="22"/>
        </w:rPr>
        <w:t xml:space="preserve"> </w:t>
      </w:r>
      <w:proofErr w:type="spellStart"/>
      <w:r w:rsidR="00344288" w:rsidRPr="00F17087">
        <w:rPr>
          <w:sz w:val="22"/>
          <w:szCs w:val="22"/>
        </w:rPr>
        <w:t>tikagreloras</w:t>
      </w:r>
      <w:proofErr w:type="spellEnd"/>
      <w:r w:rsidR="00344288" w:rsidRPr="00F17087">
        <w:rPr>
          <w:sz w:val="22"/>
          <w:szCs w:val="22"/>
        </w:rPr>
        <w:t>.</w:t>
      </w:r>
      <w:r w:rsidRPr="00F17087">
        <w:rPr>
          <w:sz w:val="22"/>
          <w:szCs w:val="22"/>
        </w:rPr>
        <w:t xml:space="preserve"> </w:t>
      </w:r>
      <w:r w:rsidR="005945F1" w:rsidRPr="00F17087">
        <w:rPr>
          <w:sz w:val="22"/>
          <w:szCs w:val="22"/>
        </w:rPr>
        <w:t xml:space="preserve">Kiekvienoje </w:t>
      </w:r>
      <w:proofErr w:type="spellStart"/>
      <w:r w:rsidR="005945F1" w:rsidRPr="00F17087">
        <w:rPr>
          <w:sz w:val="22"/>
          <w:szCs w:val="22"/>
        </w:rPr>
        <w:t>Ticagrelor</w:t>
      </w:r>
      <w:proofErr w:type="spellEnd"/>
      <w:r w:rsidR="005945F1" w:rsidRPr="00F17087">
        <w:rPr>
          <w:sz w:val="22"/>
          <w:szCs w:val="22"/>
        </w:rPr>
        <w:t xml:space="preserve"> </w:t>
      </w:r>
      <w:proofErr w:type="spellStart"/>
      <w:r w:rsidR="005945F1" w:rsidRPr="00F17087">
        <w:rPr>
          <w:sz w:val="22"/>
          <w:szCs w:val="22"/>
        </w:rPr>
        <w:t>Teva</w:t>
      </w:r>
      <w:proofErr w:type="spellEnd"/>
      <w:r w:rsidR="005945F1" w:rsidRPr="00F17087">
        <w:rPr>
          <w:sz w:val="22"/>
          <w:szCs w:val="22"/>
        </w:rPr>
        <w:t xml:space="preserve"> plėvele dengtoje tabletėje yra 90 mg </w:t>
      </w:r>
      <w:proofErr w:type="spellStart"/>
      <w:r w:rsidR="005945F1" w:rsidRPr="00F17087">
        <w:rPr>
          <w:sz w:val="22"/>
          <w:szCs w:val="22"/>
        </w:rPr>
        <w:t>tikagreloro</w:t>
      </w:r>
      <w:proofErr w:type="spellEnd"/>
      <w:r w:rsidR="005945F1" w:rsidRPr="00F17087">
        <w:rPr>
          <w:sz w:val="22"/>
          <w:szCs w:val="22"/>
        </w:rPr>
        <w:t>.</w:t>
      </w:r>
    </w:p>
    <w:p w14:paraId="0B2376A0" w14:textId="77777777" w:rsidR="005945F1" w:rsidRPr="00F17087" w:rsidRDefault="00344288" w:rsidP="005945F1">
      <w:pPr>
        <w:autoSpaceDE w:val="0"/>
        <w:autoSpaceDN w:val="0"/>
        <w:adjustRightInd w:val="0"/>
        <w:ind w:left="567" w:hanging="567"/>
        <w:rPr>
          <w:sz w:val="22"/>
          <w:szCs w:val="22"/>
        </w:rPr>
      </w:pPr>
      <w:r w:rsidRPr="00F17087">
        <w:rPr>
          <w:sz w:val="22"/>
          <w:szCs w:val="22"/>
        </w:rPr>
        <w:t>-</w:t>
      </w:r>
      <w:r w:rsidRPr="00F17087">
        <w:rPr>
          <w:sz w:val="22"/>
          <w:szCs w:val="22"/>
        </w:rPr>
        <w:tab/>
        <w:t>Pagalbin</w:t>
      </w:r>
      <w:r w:rsidR="002D5C8E" w:rsidRPr="00F17087">
        <w:rPr>
          <w:sz w:val="22"/>
          <w:szCs w:val="22"/>
        </w:rPr>
        <w:t>ės medžiag</w:t>
      </w:r>
      <w:r w:rsidRPr="00F17087">
        <w:rPr>
          <w:sz w:val="22"/>
          <w:szCs w:val="22"/>
        </w:rPr>
        <w:t>os</w:t>
      </w:r>
      <w:r w:rsidR="005945F1" w:rsidRPr="00F17087">
        <w:rPr>
          <w:sz w:val="22"/>
          <w:szCs w:val="22"/>
        </w:rPr>
        <w:t xml:space="preserve">: </w:t>
      </w:r>
      <w:r w:rsidR="005945F1" w:rsidRPr="00F17087">
        <w:rPr>
          <w:i/>
          <w:sz w:val="22"/>
          <w:szCs w:val="22"/>
        </w:rPr>
        <w:t xml:space="preserve">tabletės šerdis: </w:t>
      </w:r>
      <w:proofErr w:type="spellStart"/>
      <w:r w:rsidR="005945F1" w:rsidRPr="00F17087">
        <w:rPr>
          <w:sz w:val="22"/>
          <w:szCs w:val="22"/>
        </w:rPr>
        <w:t>manitolis</w:t>
      </w:r>
      <w:proofErr w:type="spellEnd"/>
      <w:r w:rsidR="005945F1" w:rsidRPr="00F17087">
        <w:rPr>
          <w:sz w:val="22"/>
          <w:szCs w:val="22"/>
        </w:rPr>
        <w:t xml:space="preserve"> (E</w:t>
      </w:r>
      <w:r w:rsidR="007527E6">
        <w:rPr>
          <w:sz w:val="22"/>
          <w:szCs w:val="22"/>
        </w:rPr>
        <w:t> </w:t>
      </w:r>
      <w:r w:rsidR="005945F1" w:rsidRPr="00F17087">
        <w:rPr>
          <w:sz w:val="22"/>
          <w:szCs w:val="22"/>
        </w:rPr>
        <w:t xml:space="preserve">421), kalcio-vandenilio fosfatas </w:t>
      </w:r>
      <w:proofErr w:type="spellStart"/>
      <w:r w:rsidR="005945F1" w:rsidRPr="00F17087">
        <w:rPr>
          <w:sz w:val="22"/>
          <w:szCs w:val="22"/>
        </w:rPr>
        <w:t>dihidratas</w:t>
      </w:r>
      <w:proofErr w:type="spellEnd"/>
      <w:r w:rsidR="005945F1" w:rsidRPr="00F17087">
        <w:rPr>
          <w:sz w:val="22"/>
          <w:szCs w:val="22"/>
        </w:rPr>
        <w:t xml:space="preserve">, </w:t>
      </w:r>
      <w:proofErr w:type="spellStart"/>
      <w:r w:rsidR="005945F1" w:rsidRPr="00F17087">
        <w:rPr>
          <w:sz w:val="22"/>
          <w:szCs w:val="22"/>
        </w:rPr>
        <w:t>povidonas</w:t>
      </w:r>
      <w:proofErr w:type="spellEnd"/>
      <w:r w:rsidR="005945F1" w:rsidRPr="00F17087">
        <w:rPr>
          <w:sz w:val="22"/>
          <w:szCs w:val="22"/>
        </w:rPr>
        <w:t xml:space="preserve">, </w:t>
      </w:r>
      <w:proofErr w:type="spellStart"/>
      <w:r w:rsidR="005945F1" w:rsidRPr="00F17087">
        <w:rPr>
          <w:sz w:val="22"/>
          <w:szCs w:val="22"/>
        </w:rPr>
        <w:t>karboksimetilkrakmolo</w:t>
      </w:r>
      <w:proofErr w:type="spellEnd"/>
      <w:r w:rsidR="005945F1" w:rsidRPr="00F17087">
        <w:rPr>
          <w:sz w:val="22"/>
          <w:szCs w:val="22"/>
        </w:rPr>
        <w:t xml:space="preserve"> A natrio druska, magnio </w:t>
      </w:r>
      <w:proofErr w:type="spellStart"/>
      <w:r w:rsidR="005945F1" w:rsidRPr="00F17087">
        <w:rPr>
          <w:sz w:val="22"/>
          <w:szCs w:val="22"/>
        </w:rPr>
        <w:t>stearatas</w:t>
      </w:r>
      <w:proofErr w:type="spellEnd"/>
      <w:r w:rsidR="005945F1" w:rsidRPr="00F17087">
        <w:rPr>
          <w:sz w:val="22"/>
          <w:szCs w:val="22"/>
        </w:rPr>
        <w:t xml:space="preserve"> (E</w:t>
      </w:r>
      <w:r w:rsidR="007527E6">
        <w:rPr>
          <w:sz w:val="22"/>
          <w:szCs w:val="22"/>
        </w:rPr>
        <w:t> </w:t>
      </w:r>
      <w:r w:rsidR="005945F1" w:rsidRPr="00F17087">
        <w:rPr>
          <w:sz w:val="22"/>
          <w:szCs w:val="22"/>
        </w:rPr>
        <w:t xml:space="preserve">470b); </w:t>
      </w:r>
    </w:p>
    <w:p w14:paraId="6A8A877A" w14:textId="77777777" w:rsidR="005945F1" w:rsidRPr="00F17087" w:rsidRDefault="000B3F57" w:rsidP="005945F1">
      <w:pPr>
        <w:autoSpaceDE w:val="0"/>
        <w:autoSpaceDN w:val="0"/>
        <w:adjustRightInd w:val="0"/>
        <w:ind w:left="567"/>
        <w:rPr>
          <w:sz w:val="22"/>
          <w:szCs w:val="22"/>
        </w:rPr>
      </w:pPr>
      <w:r w:rsidRPr="00F17087">
        <w:rPr>
          <w:i/>
          <w:iCs/>
          <w:sz w:val="22"/>
          <w:szCs w:val="22"/>
        </w:rPr>
        <w:t>t</w:t>
      </w:r>
      <w:r w:rsidR="005945F1" w:rsidRPr="00F17087">
        <w:rPr>
          <w:i/>
          <w:iCs/>
          <w:sz w:val="22"/>
          <w:szCs w:val="22"/>
        </w:rPr>
        <w:t>abletės plėvelė</w:t>
      </w:r>
      <w:r w:rsidR="005945F1" w:rsidRPr="00F17087">
        <w:rPr>
          <w:iCs/>
          <w:sz w:val="22"/>
          <w:szCs w:val="22"/>
        </w:rPr>
        <w:t xml:space="preserve">: </w:t>
      </w:r>
      <w:proofErr w:type="spellStart"/>
      <w:r w:rsidR="005945F1" w:rsidRPr="00F17087">
        <w:rPr>
          <w:iCs/>
          <w:sz w:val="22"/>
          <w:szCs w:val="22"/>
        </w:rPr>
        <w:t>h</w:t>
      </w:r>
      <w:r w:rsidR="005945F1" w:rsidRPr="00F17087">
        <w:rPr>
          <w:sz w:val="22"/>
          <w:szCs w:val="22"/>
        </w:rPr>
        <w:t>ipromeliozė</w:t>
      </w:r>
      <w:proofErr w:type="spellEnd"/>
      <w:r w:rsidR="005945F1" w:rsidRPr="00F17087">
        <w:rPr>
          <w:sz w:val="22"/>
          <w:szCs w:val="22"/>
        </w:rPr>
        <w:t xml:space="preserve"> (E</w:t>
      </w:r>
      <w:r w:rsidR="007527E6">
        <w:rPr>
          <w:sz w:val="22"/>
          <w:szCs w:val="22"/>
        </w:rPr>
        <w:t> </w:t>
      </w:r>
      <w:r w:rsidR="005945F1" w:rsidRPr="00F17087">
        <w:rPr>
          <w:sz w:val="22"/>
          <w:szCs w:val="22"/>
        </w:rPr>
        <w:t>464), titano dioksidas (E</w:t>
      </w:r>
      <w:r w:rsidR="007527E6">
        <w:rPr>
          <w:sz w:val="22"/>
          <w:szCs w:val="22"/>
        </w:rPr>
        <w:t> </w:t>
      </w:r>
      <w:r w:rsidR="005945F1" w:rsidRPr="00F17087">
        <w:rPr>
          <w:sz w:val="22"/>
          <w:szCs w:val="22"/>
        </w:rPr>
        <w:t>171), talkas (E</w:t>
      </w:r>
      <w:r w:rsidR="007527E6">
        <w:rPr>
          <w:sz w:val="22"/>
          <w:szCs w:val="22"/>
        </w:rPr>
        <w:t> </w:t>
      </w:r>
      <w:r w:rsidR="005945F1" w:rsidRPr="00F17087">
        <w:rPr>
          <w:sz w:val="22"/>
          <w:szCs w:val="22"/>
        </w:rPr>
        <w:t xml:space="preserve">553b), </w:t>
      </w:r>
      <w:proofErr w:type="spellStart"/>
      <w:r w:rsidR="005945F1" w:rsidRPr="00F17087">
        <w:rPr>
          <w:sz w:val="22"/>
          <w:szCs w:val="22"/>
        </w:rPr>
        <w:t>makrogolis</w:t>
      </w:r>
      <w:proofErr w:type="spellEnd"/>
      <w:r w:rsidR="005945F1" w:rsidRPr="00F17087">
        <w:rPr>
          <w:sz w:val="22"/>
          <w:szCs w:val="22"/>
        </w:rPr>
        <w:t xml:space="preserve"> (E</w:t>
      </w:r>
      <w:r w:rsidR="007527E6">
        <w:rPr>
          <w:sz w:val="22"/>
          <w:szCs w:val="22"/>
        </w:rPr>
        <w:t> </w:t>
      </w:r>
      <w:r w:rsidR="005945F1" w:rsidRPr="00F17087">
        <w:rPr>
          <w:sz w:val="22"/>
          <w:szCs w:val="22"/>
        </w:rPr>
        <w:t>1521), geltonasis geležies oksidas (E</w:t>
      </w:r>
      <w:r w:rsidR="007527E6">
        <w:rPr>
          <w:sz w:val="22"/>
          <w:szCs w:val="22"/>
        </w:rPr>
        <w:t> </w:t>
      </w:r>
      <w:r w:rsidR="005945F1" w:rsidRPr="00F17087">
        <w:rPr>
          <w:sz w:val="22"/>
          <w:szCs w:val="22"/>
        </w:rPr>
        <w:t>172), raudonasis geležies oksidas (E</w:t>
      </w:r>
      <w:r w:rsidR="007527E6">
        <w:rPr>
          <w:sz w:val="22"/>
          <w:szCs w:val="22"/>
        </w:rPr>
        <w:t> </w:t>
      </w:r>
      <w:r w:rsidR="005945F1" w:rsidRPr="00F17087">
        <w:rPr>
          <w:sz w:val="22"/>
          <w:szCs w:val="22"/>
        </w:rPr>
        <w:t>172)</w:t>
      </w:r>
    </w:p>
    <w:p w14:paraId="5F7C4BBA" w14:textId="77777777" w:rsidR="00DE01F8" w:rsidRPr="00F17087" w:rsidRDefault="00DE01F8">
      <w:pPr>
        <w:numPr>
          <w:ilvl w:val="12"/>
          <w:numId w:val="0"/>
        </w:numPr>
        <w:ind w:right="-2"/>
        <w:rPr>
          <w:sz w:val="22"/>
          <w:szCs w:val="22"/>
        </w:rPr>
      </w:pPr>
    </w:p>
    <w:p w14:paraId="3E721ACD" w14:textId="41E48D6C" w:rsidR="00DE01F8" w:rsidRPr="00F17087" w:rsidRDefault="000F6D4E">
      <w:pPr>
        <w:keepNext/>
        <w:tabs>
          <w:tab w:val="left" w:pos="567"/>
        </w:tabs>
        <w:spacing w:line="260" w:lineRule="exact"/>
        <w:jc w:val="both"/>
        <w:outlineLvl w:val="3"/>
        <w:rPr>
          <w:b/>
          <w:bCs/>
          <w:sz w:val="22"/>
          <w:szCs w:val="22"/>
          <w:lang w:eastAsia="x-none"/>
        </w:rPr>
      </w:pPr>
      <w:proofErr w:type="spellStart"/>
      <w:r w:rsidRPr="00F17087">
        <w:rPr>
          <w:b/>
          <w:sz w:val="22"/>
          <w:szCs w:val="22"/>
        </w:rPr>
        <w:t>Ticagrelor</w:t>
      </w:r>
      <w:proofErr w:type="spellEnd"/>
      <w:r w:rsidRPr="00F17087">
        <w:rPr>
          <w:b/>
          <w:sz w:val="22"/>
          <w:szCs w:val="22"/>
        </w:rPr>
        <w:t xml:space="preserve"> </w:t>
      </w:r>
      <w:proofErr w:type="spellStart"/>
      <w:r w:rsidRPr="00F17087">
        <w:rPr>
          <w:b/>
          <w:sz w:val="22"/>
          <w:szCs w:val="22"/>
        </w:rPr>
        <w:t>Teva</w:t>
      </w:r>
      <w:proofErr w:type="spellEnd"/>
      <w:r w:rsidRPr="00F17087">
        <w:rPr>
          <w:b/>
          <w:sz w:val="22"/>
          <w:szCs w:val="22"/>
        </w:rPr>
        <w:t xml:space="preserve"> </w:t>
      </w:r>
      <w:r w:rsidR="002D5C8E" w:rsidRPr="00F17087">
        <w:rPr>
          <w:b/>
          <w:bCs/>
          <w:sz w:val="22"/>
          <w:szCs w:val="22"/>
          <w:lang w:eastAsia="x-none"/>
        </w:rPr>
        <w:t>išvaizda ir kiekis pakuotėje</w:t>
      </w:r>
      <w:r w:rsidR="00274C2D">
        <w:rPr>
          <w:b/>
          <w:bCs/>
          <w:sz w:val="22"/>
          <w:szCs w:val="22"/>
          <w:lang w:eastAsia="x-none"/>
        </w:rPr>
        <w:fldChar w:fldCharType="begin"/>
      </w:r>
      <w:r w:rsidR="00274C2D">
        <w:rPr>
          <w:b/>
          <w:bCs/>
          <w:sz w:val="22"/>
          <w:szCs w:val="22"/>
          <w:lang w:eastAsia="x-none"/>
        </w:rPr>
        <w:instrText xml:space="preserve"> DOCVARIABLE vault_nd_4792e8b1-a75b-4d1d-97ef-9bdbc8bc158d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3A7B0A75" w14:textId="77777777" w:rsidR="00DE01F8" w:rsidRPr="00F17087" w:rsidRDefault="00DE01F8">
      <w:pPr>
        <w:numPr>
          <w:ilvl w:val="12"/>
          <w:numId w:val="0"/>
        </w:numPr>
        <w:ind w:right="-2"/>
        <w:rPr>
          <w:sz w:val="22"/>
          <w:szCs w:val="22"/>
        </w:rPr>
      </w:pPr>
    </w:p>
    <w:p w14:paraId="1D4CF822" w14:textId="77777777" w:rsidR="005945F1" w:rsidRPr="00F17087" w:rsidRDefault="005945F1" w:rsidP="005945F1">
      <w:pPr>
        <w:autoSpaceDE w:val="0"/>
        <w:autoSpaceDN w:val="0"/>
        <w:adjustRightInd w:val="0"/>
        <w:rPr>
          <w:sz w:val="22"/>
          <w:szCs w:val="22"/>
        </w:rPr>
      </w:pPr>
      <w:r w:rsidRPr="00F17087">
        <w:rPr>
          <w:sz w:val="22"/>
          <w:szCs w:val="22"/>
        </w:rPr>
        <w:t>OPA/Al</w:t>
      </w:r>
      <w:r w:rsidR="00353E09">
        <w:rPr>
          <w:sz w:val="22"/>
          <w:szCs w:val="22"/>
        </w:rPr>
        <w:t>iuminio</w:t>
      </w:r>
      <w:r w:rsidRPr="00F17087">
        <w:rPr>
          <w:sz w:val="22"/>
          <w:szCs w:val="22"/>
        </w:rPr>
        <w:t>/ PVC-Al</w:t>
      </w:r>
      <w:r w:rsidR="00353E09">
        <w:rPr>
          <w:sz w:val="22"/>
          <w:szCs w:val="22"/>
        </w:rPr>
        <w:t>iuminio</w:t>
      </w:r>
      <w:r w:rsidRPr="00F17087">
        <w:rPr>
          <w:sz w:val="22"/>
          <w:szCs w:val="22"/>
        </w:rPr>
        <w:t xml:space="preserve"> ir PVC/PVDC-Al</w:t>
      </w:r>
      <w:r w:rsidR="00353E09">
        <w:rPr>
          <w:sz w:val="22"/>
          <w:szCs w:val="22"/>
        </w:rPr>
        <w:t>iuminio</w:t>
      </w:r>
      <w:r w:rsidRPr="00F17087">
        <w:rPr>
          <w:sz w:val="22"/>
          <w:szCs w:val="22"/>
        </w:rPr>
        <w:t xml:space="preserve"> lizdinės plokštelės su saulės ir mėnulio simboliais.</w:t>
      </w:r>
    </w:p>
    <w:p w14:paraId="2CD7EAB9" w14:textId="77777777" w:rsidR="005945F1" w:rsidRPr="00F17087" w:rsidRDefault="005945F1" w:rsidP="005945F1">
      <w:pPr>
        <w:autoSpaceDE w:val="0"/>
        <w:autoSpaceDN w:val="0"/>
        <w:adjustRightInd w:val="0"/>
        <w:rPr>
          <w:sz w:val="22"/>
          <w:szCs w:val="22"/>
        </w:rPr>
      </w:pPr>
      <w:r w:rsidRPr="00F17087">
        <w:rPr>
          <w:sz w:val="22"/>
          <w:szCs w:val="22"/>
        </w:rPr>
        <w:t xml:space="preserve">Dėžutėje yra 10, </w:t>
      </w:r>
      <w:r w:rsidRPr="003507D9">
        <w:rPr>
          <w:sz w:val="22"/>
          <w:szCs w:val="22"/>
          <w:highlight w:val="lightGray"/>
        </w:rPr>
        <w:t>30, 60, 100, 120 ir 180</w:t>
      </w:r>
      <w:r w:rsidRPr="00F17087">
        <w:rPr>
          <w:sz w:val="22"/>
          <w:szCs w:val="22"/>
        </w:rPr>
        <w:t xml:space="preserve"> tablečių </w:t>
      </w:r>
    </w:p>
    <w:p w14:paraId="725481C9" w14:textId="77777777" w:rsidR="005945F1" w:rsidRPr="00F17087" w:rsidRDefault="005945F1" w:rsidP="005945F1">
      <w:pPr>
        <w:autoSpaceDE w:val="0"/>
        <w:autoSpaceDN w:val="0"/>
        <w:adjustRightInd w:val="0"/>
        <w:rPr>
          <w:sz w:val="22"/>
          <w:szCs w:val="22"/>
        </w:rPr>
      </w:pPr>
    </w:p>
    <w:p w14:paraId="2F040045" w14:textId="77777777" w:rsidR="005945F1" w:rsidRPr="00F17087" w:rsidRDefault="005945F1" w:rsidP="005945F1">
      <w:pPr>
        <w:autoSpaceDE w:val="0"/>
        <w:autoSpaceDN w:val="0"/>
        <w:adjustRightInd w:val="0"/>
        <w:rPr>
          <w:sz w:val="22"/>
          <w:szCs w:val="22"/>
        </w:rPr>
      </w:pPr>
      <w:r w:rsidRPr="00F17087">
        <w:rPr>
          <w:sz w:val="22"/>
          <w:szCs w:val="22"/>
        </w:rPr>
        <w:t>OPA/Al</w:t>
      </w:r>
      <w:r w:rsidR="00353E09">
        <w:rPr>
          <w:sz w:val="22"/>
          <w:szCs w:val="22"/>
        </w:rPr>
        <w:t>iuminio</w:t>
      </w:r>
      <w:r w:rsidRPr="00F17087">
        <w:rPr>
          <w:sz w:val="22"/>
          <w:szCs w:val="22"/>
        </w:rPr>
        <w:t>/ PVC-Al</w:t>
      </w:r>
      <w:r w:rsidR="00353E09">
        <w:rPr>
          <w:sz w:val="22"/>
          <w:szCs w:val="22"/>
        </w:rPr>
        <w:t>iuminio</w:t>
      </w:r>
      <w:r w:rsidRPr="00F17087">
        <w:rPr>
          <w:sz w:val="22"/>
          <w:szCs w:val="22"/>
        </w:rPr>
        <w:t xml:space="preserve"> ir PVC/PVDC-Al</w:t>
      </w:r>
      <w:r w:rsidR="00353E09">
        <w:rPr>
          <w:sz w:val="22"/>
          <w:szCs w:val="22"/>
        </w:rPr>
        <w:t>iuminio</w:t>
      </w:r>
      <w:r w:rsidRPr="00F17087">
        <w:rPr>
          <w:sz w:val="22"/>
          <w:szCs w:val="22"/>
        </w:rPr>
        <w:t xml:space="preserve"> kalendorinės lizdinės plokštelės su saulės ir mėnulio simboliais.</w:t>
      </w:r>
    </w:p>
    <w:p w14:paraId="478B2178" w14:textId="77777777" w:rsidR="005945F1" w:rsidRPr="00F17087" w:rsidRDefault="005945F1" w:rsidP="005945F1">
      <w:pPr>
        <w:autoSpaceDE w:val="0"/>
        <w:autoSpaceDN w:val="0"/>
        <w:adjustRightInd w:val="0"/>
        <w:rPr>
          <w:sz w:val="22"/>
          <w:szCs w:val="22"/>
        </w:rPr>
      </w:pPr>
      <w:r w:rsidRPr="00F17087">
        <w:rPr>
          <w:sz w:val="22"/>
          <w:szCs w:val="22"/>
        </w:rPr>
        <w:t xml:space="preserve">Dėžutėje yra 14, </w:t>
      </w:r>
      <w:r w:rsidRPr="003507D9">
        <w:rPr>
          <w:sz w:val="22"/>
          <w:szCs w:val="22"/>
          <w:highlight w:val="lightGray"/>
        </w:rPr>
        <w:t xml:space="preserve">56, 168 ir 196 </w:t>
      </w:r>
      <w:r w:rsidRPr="00F17087">
        <w:rPr>
          <w:sz w:val="22"/>
          <w:szCs w:val="22"/>
        </w:rPr>
        <w:t xml:space="preserve">tabletės </w:t>
      </w:r>
    </w:p>
    <w:p w14:paraId="3F8FE098" w14:textId="77777777" w:rsidR="005945F1" w:rsidRPr="00F17087" w:rsidRDefault="005945F1" w:rsidP="005945F1">
      <w:pPr>
        <w:autoSpaceDE w:val="0"/>
        <w:autoSpaceDN w:val="0"/>
        <w:adjustRightInd w:val="0"/>
        <w:rPr>
          <w:sz w:val="22"/>
          <w:szCs w:val="22"/>
        </w:rPr>
      </w:pPr>
    </w:p>
    <w:p w14:paraId="0DA8058F" w14:textId="77777777" w:rsidR="005945F1" w:rsidRPr="00F17087" w:rsidRDefault="005945F1" w:rsidP="005945F1">
      <w:pPr>
        <w:autoSpaceDE w:val="0"/>
        <w:autoSpaceDN w:val="0"/>
        <w:adjustRightInd w:val="0"/>
        <w:rPr>
          <w:sz w:val="22"/>
          <w:szCs w:val="22"/>
        </w:rPr>
      </w:pPr>
      <w:r w:rsidRPr="00F17087">
        <w:rPr>
          <w:sz w:val="22"/>
          <w:szCs w:val="22"/>
        </w:rPr>
        <w:t>OPA/Al</w:t>
      </w:r>
      <w:r w:rsidR="00353E09">
        <w:rPr>
          <w:sz w:val="22"/>
          <w:szCs w:val="22"/>
        </w:rPr>
        <w:t>iuminio</w:t>
      </w:r>
      <w:r w:rsidRPr="00F17087">
        <w:rPr>
          <w:sz w:val="22"/>
          <w:szCs w:val="22"/>
        </w:rPr>
        <w:t>/ PVC-Al</w:t>
      </w:r>
      <w:r w:rsidR="00353E09">
        <w:rPr>
          <w:sz w:val="22"/>
          <w:szCs w:val="22"/>
        </w:rPr>
        <w:t>iuminio</w:t>
      </w:r>
      <w:r w:rsidRPr="00F17087">
        <w:rPr>
          <w:sz w:val="22"/>
          <w:szCs w:val="22"/>
        </w:rPr>
        <w:t xml:space="preserve"> ir PVC/PVDC-Al</w:t>
      </w:r>
      <w:r w:rsidR="00353E09">
        <w:rPr>
          <w:sz w:val="22"/>
          <w:szCs w:val="22"/>
        </w:rPr>
        <w:t>iuminio</w:t>
      </w:r>
      <w:r w:rsidRPr="00F17087">
        <w:rPr>
          <w:sz w:val="22"/>
          <w:szCs w:val="22"/>
        </w:rPr>
        <w:t xml:space="preserve"> perforuotos </w:t>
      </w:r>
      <w:proofErr w:type="spellStart"/>
      <w:r w:rsidRPr="00F17087">
        <w:rPr>
          <w:sz w:val="22"/>
          <w:szCs w:val="22"/>
        </w:rPr>
        <w:t>dalomosios</w:t>
      </w:r>
      <w:proofErr w:type="spellEnd"/>
      <w:r w:rsidRPr="00F17087">
        <w:rPr>
          <w:sz w:val="22"/>
          <w:szCs w:val="22"/>
        </w:rPr>
        <w:t xml:space="preserve"> plokštelės su saulės ir mėnulio simboliais.</w:t>
      </w:r>
    </w:p>
    <w:p w14:paraId="01E9E65E" w14:textId="77777777" w:rsidR="005945F1" w:rsidRPr="00F17087" w:rsidRDefault="005945F1" w:rsidP="005945F1">
      <w:pPr>
        <w:autoSpaceDE w:val="0"/>
        <w:autoSpaceDN w:val="0"/>
        <w:adjustRightInd w:val="0"/>
        <w:rPr>
          <w:sz w:val="22"/>
          <w:szCs w:val="22"/>
        </w:rPr>
      </w:pPr>
      <w:r w:rsidRPr="00F17087">
        <w:rPr>
          <w:sz w:val="22"/>
          <w:szCs w:val="22"/>
        </w:rPr>
        <w:t xml:space="preserve">Dėžutėje yra 10x1, </w:t>
      </w:r>
      <w:r w:rsidR="0000576B">
        <w:rPr>
          <w:sz w:val="22"/>
          <w:szCs w:val="22"/>
        </w:rPr>
        <w:t xml:space="preserve">30x1, </w:t>
      </w:r>
      <w:r w:rsidRPr="00F17087">
        <w:rPr>
          <w:sz w:val="22"/>
          <w:szCs w:val="22"/>
        </w:rPr>
        <w:t>60x1, 90x1 ir 180x1</w:t>
      </w:r>
      <w:r w:rsidRPr="003507D9">
        <w:rPr>
          <w:sz w:val="22"/>
          <w:szCs w:val="22"/>
          <w:highlight w:val="lightGray"/>
        </w:rPr>
        <w:t xml:space="preserve"> </w:t>
      </w:r>
      <w:r w:rsidRPr="00F17087">
        <w:rPr>
          <w:sz w:val="22"/>
          <w:szCs w:val="22"/>
        </w:rPr>
        <w:t xml:space="preserve">tablečių. </w:t>
      </w:r>
    </w:p>
    <w:p w14:paraId="05374618" w14:textId="77777777" w:rsidR="005945F1" w:rsidRPr="00F17087" w:rsidRDefault="005945F1" w:rsidP="005945F1">
      <w:pPr>
        <w:autoSpaceDE w:val="0"/>
        <w:autoSpaceDN w:val="0"/>
        <w:adjustRightInd w:val="0"/>
        <w:rPr>
          <w:sz w:val="22"/>
          <w:szCs w:val="22"/>
        </w:rPr>
      </w:pPr>
    </w:p>
    <w:p w14:paraId="3488C510" w14:textId="77777777" w:rsidR="005945F1" w:rsidRPr="00F17087" w:rsidRDefault="005945F1" w:rsidP="005945F1">
      <w:pPr>
        <w:autoSpaceDE w:val="0"/>
        <w:autoSpaceDN w:val="0"/>
        <w:adjustRightInd w:val="0"/>
        <w:rPr>
          <w:sz w:val="22"/>
          <w:szCs w:val="22"/>
        </w:rPr>
      </w:pPr>
      <w:r w:rsidRPr="00F17087">
        <w:rPr>
          <w:sz w:val="22"/>
          <w:szCs w:val="22"/>
        </w:rPr>
        <w:t>OPA/Al</w:t>
      </w:r>
      <w:r w:rsidR="00353E09">
        <w:rPr>
          <w:sz w:val="22"/>
          <w:szCs w:val="22"/>
        </w:rPr>
        <w:t>iuminio</w:t>
      </w:r>
      <w:r w:rsidRPr="00F17087">
        <w:rPr>
          <w:sz w:val="22"/>
          <w:szCs w:val="22"/>
        </w:rPr>
        <w:t>/ PVC-Al</w:t>
      </w:r>
      <w:r w:rsidR="00353E09">
        <w:rPr>
          <w:sz w:val="22"/>
          <w:szCs w:val="22"/>
        </w:rPr>
        <w:t>iuminio</w:t>
      </w:r>
      <w:r w:rsidRPr="00F17087">
        <w:rPr>
          <w:sz w:val="22"/>
          <w:szCs w:val="22"/>
        </w:rPr>
        <w:t xml:space="preserve"> ir PVC/PVDC-Al</w:t>
      </w:r>
      <w:r w:rsidR="00353E09">
        <w:rPr>
          <w:sz w:val="22"/>
          <w:szCs w:val="22"/>
        </w:rPr>
        <w:t>iuminio</w:t>
      </w:r>
      <w:r w:rsidRPr="00F17087">
        <w:rPr>
          <w:sz w:val="22"/>
          <w:szCs w:val="22"/>
        </w:rPr>
        <w:t xml:space="preserve"> kalendorinės perforuotos </w:t>
      </w:r>
      <w:proofErr w:type="spellStart"/>
      <w:r w:rsidRPr="00F17087">
        <w:rPr>
          <w:sz w:val="22"/>
          <w:szCs w:val="22"/>
        </w:rPr>
        <w:t>dalomosios</w:t>
      </w:r>
      <w:proofErr w:type="spellEnd"/>
      <w:r w:rsidRPr="00F17087">
        <w:rPr>
          <w:sz w:val="22"/>
          <w:szCs w:val="22"/>
        </w:rPr>
        <w:t xml:space="preserve"> plokštelės su saulės ir mėnulio simboliais.</w:t>
      </w:r>
    </w:p>
    <w:p w14:paraId="7DFCC613" w14:textId="77777777" w:rsidR="005945F1" w:rsidRPr="00F17087" w:rsidRDefault="005945F1" w:rsidP="005945F1">
      <w:pPr>
        <w:autoSpaceDE w:val="0"/>
        <w:autoSpaceDN w:val="0"/>
        <w:adjustRightInd w:val="0"/>
        <w:rPr>
          <w:sz w:val="22"/>
          <w:szCs w:val="22"/>
        </w:rPr>
      </w:pPr>
      <w:r w:rsidRPr="00F17087">
        <w:rPr>
          <w:sz w:val="22"/>
          <w:szCs w:val="22"/>
        </w:rPr>
        <w:t xml:space="preserve">Dėžutėje yra 14x1, </w:t>
      </w:r>
      <w:r w:rsidRPr="003507D9">
        <w:rPr>
          <w:sz w:val="22"/>
          <w:szCs w:val="22"/>
          <w:highlight w:val="lightGray"/>
        </w:rPr>
        <w:t xml:space="preserve">56x1, 168x1 ir 196x1 </w:t>
      </w:r>
      <w:r w:rsidRPr="00F17087">
        <w:rPr>
          <w:sz w:val="22"/>
          <w:szCs w:val="22"/>
        </w:rPr>
        <w:t xml:space="preserve">tabletės. </w:t>
      </w:r>
    </w:p>
    <w:p w14:paraId="6547BE99" w14:textId="77777777" w:rsidR="005945F1" w:rsidRPr="00F17087" w:rsidRDefault="005945F1" w:rsidP="005945F1">
      <w:pPr>
        <w:autoSpaceDE w:val="0"/>
        <w:autoSpaceDN w:val="0"/>
        <w:adjustRightInd w:val="0"/>
        <w:rPr>
          <w:sz w:val="22"/>
          <w:szCs w:val="22"/>
        </w:rPr>
      </w:pPr>
    </w:p>
    <w:p w14:paraId="0C67E733" w14:textId="77777777" w:rsidR="005945F1" w:rsidRPr="00F17087" w:rsidRDefault="005945F1" w:rsidP="005945F1">
      <w:pPr>
        <w:rPr>
          <w:sz w:val="22"/>
          <w:szCs w:val="22"/>
        </w:rPr>
      </w:pPr>
      <w:r w:rsidRPr="00F17087">
        <w:rPr>
          <w:sz w:val="22"/>
          <w:szCs w:val="22"/>
        </w:rPr>
        <w:t xml:space="preserve">DTPE buteliukas su vaikams neprieinamu uždoriu ir </w:t>
      </w:r>
      <w:proofErr w:type="spellStart"/>
      <w:r w:rsidRPr="00F17087">
        <w:rPr>
          <w:sz w:val="22"/>
          <w:szCs w:val="22"/>
        </w:rPr>
        <w:t>sausikliu</w:t>
      </w:r>
      <w:proofErr w:type="spellEnd"/>
    </w:p>
    <w:p w14:paraId="091D4D6C" w14:textId="77777777" w:rsidR="005945F1" w:rsidRPr="00F17087" w:rsidRDefault="005945F1" w:rsidP="005945F1">
      <w:pPr>
        <w:rPr>
          <w:sz w:val="22"/>
          <w:szCs w:val="22"/>
        </w:rPr>
      </w:pPr>
      <w:r w:rsidRPr="00F17087">
        <w:rPr>
          <w:sz w:val="22"/>
          <w:szCs w:val="22"/>
        </w:rPr>
        <w:t xml:space="preserve">Buteliuke yra 60, </w:t>
      </w:r>
      <w:r w:rsidRPr="003507D9">
        <w:rPr>
          <w:sz w:val="22"/>
          <w:szCs w:val="22"/>
          <w:highlight w:val="lightGray"/>
        </w:rPr>
        <w:t>100 ir 180</w:t>
      </w:r>
      <w:r w:rsidRPr="00F17087">
        <w:rPr>
          <w:sz w:val="22"/>
          <w:szCs w:val="22"/>
        </w:rPr>
        <w:t xml:space="preserve"> tablečių.</w:t>
      </w:r>
    </w:p>
    <w:p w14:paraId="442FDD0F" w14:textId="77777777" w:rsidR="005945F1" w:rsidRPr="00F17087" w:rsidRDefault="005945F1">
      <w:pPr>
        <w:numPr>
          <w:ilvl w:val="12"/>
          <w:numId w:val="0"/>
        </w:numPr>
        <w:ind w:right="-2"/>
        <w:rPr>
          <w:sz w:val="22"/>
          <w:szCs w:val="22"/>
        </w:rPr>
      </w:pPr>
    </w:p>
    <w:p w14:paraId="7B406475" w14:textId="4A4728A1" w:rsidR="00DE01F8" w:rsidRPr="00F17087" w:rsidRDefault="002D5C8E">
      <w:pPr>
        <w:keepNext/>
        <w:tabs>
          <w:tab w:val="left" w:pos="567"/>
        </w:tabs>
        <w:spacing w:line="260" w:lineRule="exact"/>
        <w:jc w:val="both"/>
        <w:outlineLvl w:val="3"/>
        <w:rPr>
          <w:b/>
          <w:bCs/>
          <w:sz w:val="22"/>
          <w:szCs w:val="22"/>
          <w:lang w:eastAsia="x-none"/>
        </w:rPr>
      </w:pPr>
      <w:r w:rsidRPr="00F17087">
        <w:rPr>
          <w:b/>
          <w:bCs/>
          <w:sz w:val="22"/>
          <w:szCs w:val="22"/>
          <w:lang w:eastAsia="x-none"/>
        </w:rPr>
        <w:t>Registruotojas ir gamintojas</w:t>
      </w:r>
      <w:r w:rsidR="00274C2D">
        <w:rPr>
          <w:b/>
          <w:bCs/>
          <w:sz w:val="22"/>
          <w:szCs w:val="22"/>
          <w:lang w:eastAsia="x-none"/>
        </w:rPr>
        <w:fldChar w:fldCharType="begin"/>
      </w:r>
      <w:r w:rsidR="00274C2D">
        <w:rPr>
          <w:b/>
          <w:bCs/>
          <w:sz w:val="22"/>
          <w:szCs w:val="22"/>
          <w:lang w:eastAsia="x-none"/>
        </w:rPr>
        <w:instrText xml:space="preserve"> DOCVARIABLE vault_nd_f79c95be-cad5-45a7-8412-66f511f22851 \* MERGEFORMAT </w:instrText>
      </w:r>
      <w:r w:rsidR="00274C2D">
        <w:rPr>
          <w:b/>
          <w:bCs/>
          <w:sz w:val="22"/>
          <w:szCs w:val="22"/>
          <w:lang w:eastAsia="x-none"/>
        </w:rPr>
        <w:fldChar w:fldCharType="separate"/>
      </w:r>
      <w:r w:rsidR="00274C2D">
        <w:rPr>
          <w:b/>
          <w:bCs/>
          <w:sz w:val="22"/>
          <w:szCs w:val="22"/>
          <w:lang w:eastAsia="x-none"/>
        </w:rPr>
        <w:t xml:space="preserve"> </w:t>
      </w:r>
      <w:r w:rsidR="00274C2D">
        <w:rPr>
          <w:b/>
          <w:bCs/>
          <w:sz w:val="22"/>
          <w:szCs w:val="22"/>
          <w:lang w:eastAsia="x-none"/>
        </w:rPr>
        <w:fldChar w:fldCharType="end"/>
      </w:r>
    </w:p>
    <w:p w14:paraId="705ADECD" w14:textId="77777777" w:rsidR="0051483A" w:rsidRPr="00F17087" w:rsidRDefault="0051483A" w:rsidP="0051483A">
      <w:pPr>
        <w:shd w:val="clear" w:color="auto" w:fill="FFFFFF"/>
        <w:rPr>
          <w:sz w:val="22"/>
          <w:szCs w:val="22"/>
        </w:rPr>
      </w:pPr>
    </w:p>
    <w:p w14:paraId="692259E1" w14:textId="77777777" w:rsidR="008040A2" w:rsidRPr="00F17087" w:rsidRDefault="008040A2" w:rsidP="0051483A">
      <w:pPr>
        <w:shd w:val="clear" w:color="auto" w:fill="FFFFFF"/>
        <w:rPr>
          <w:i/>
          <w:color w:val="000000"/>
          <w:sz w:val="22"/>
          <w:szCs w:val="22"/>
        </w:rPr>
      </w:pPr>
      <w:r w:rsidRPr="00F17087">
        <w:rPr>
          <w:i/>
          <w:color w:val="000000"/>
          <w:sz w:val="22"/>
          <w:szCs w:val="22"/>
        </w:rPr>
        <w:t>Registruotojas</w:t>
      </w:r>
    </w:p>
    <w:p w14:paraId="65DEECDF" w14:textId="77777777" w:rsidR="0051483A" w:rsidRPr="00F17087" w:rsidRDefault="0051483A" w:rsidP="0051483A">
      <w:pPr>
        <w:shd w:val="clear" w:color="auto" w:fill="FFFFFF"/>
        <w:rPr>
          <w:color w:val="222222"/>
          <w:sz w:val="22"/>
          <w:szCs w:val="22"/>
        </w:rPr>
      </w:pPr>
      <w:proofErr w:type="spellStart"/>
      <w:r w:rsidRPr="00F17087">
        <w:rPr>
          <w:color w:val="000000"/>
          <w:sz w:val="22"/>
          <w:szCs w:val="22"/>
        </w:rPr>
        <w:t>Teva</w:t>
      </w:r>
      <w:proofErr w:type="spellEnd"/>
      <w:r w:rsidRPr="00F17087">
        <w:rPr>
          <w:color w:val="000000"/>
          <w:sz w:val="22"/>
          <w:szCs w:val="22"/>
        </w:rPr>
        <w:t xml:space="preserve"> B.V.</w:t>
      </w:r>
    </w:p>
    <w:p w14:paraId="34320293" w14:textId="77777777" w:rsidR="0051483A" w:rsidRPr="00F17087" w:rsidRDefault="0051483A" w:rsidP="0051483A">
      <w:pPr>
        <w:shd w:val="clear" w:color="auto" w:fill="FFFFFF"/>
        <w:rPr>
          <w:color w:val="222222"/>
          <w:sz w:val="22"/>
          <w:szCs w:val="22"/>
        </w:rPr>
      </w:pPr>
      <w:proofErr w:type="spellStart"/>
      <w:r w:rsidRPr="00F17087">
        <w:rPr>
          <w:color w:val="000000"/>
          <w:sz w:val="22"/>
          <w:szCs w:val="22"/>
        </w:rPr>
        <w:t>Swensweg</w:t>
      </w:r>
      <w:proofErr w:type="spellEnd"/>
      <w:r w:rsidRPr="00F17087">
        <w:rPr>
          <w:color w:val="000000"/>
          <w:sz w:val="22"/>
          <w:szCs w:val="22"/>
        </w:rPr>
        <w:t xml:space="preserve"> 5,</w:t>
      </w:r>
    </w:p>
    <w:p w14:paraId="7D9999E4" w14:textId="77777777" w:rsidR="0051483A" w:rsidRPr="00F17087" w:rsidRDefault="0051483A" w:rsidP="0051483A">
      <w:pPr>
        <w:shd w:val="clear" w:color="auto" w:fill="FFFFFF"/>
        <w:rPr>
          <w:color w:val="222222"/>
          <w:sz w:val="22"/>
          <w:szCs w:val="22"/>
        </w:rPr>
      </w:pPr>
      <w:r w:rsidRPr="00F17087">
        <w:rPr>
          <w:color w:val="000000"/>
          <w:sz w:val="22"/>
          <w:szCs w:val="22"/>
        </w:rPr>
        <w:t xml:space="preserve">2031 GA </w:t>
      </w:r>
      <w:proofErr w:type="spellStart"/>
      <w:r w:rsidRPr="00F17087">
        <w:rPr>
          <w:color w:val="000000"/>
          <w:sz w:val="22"/>
          <w:szCs w:val="22"/>
        </w:rPr>
        <w:t>Haarlem</w:t>
      </w:r>
      <w:proofErr w:type="spellEnd"/>
      <w:r w:rsidRPr="00F17087">
        <w:rPr>
          <w:color w:val="000000"/>
          <w:sz w:val="22"/>
          <w:szCs w:val="22"/>
        </w:rPr>
        <w:t>,</w:t>
      </w:r>
    </w:p>
    <w:p w14:paraId="08B1AD87" w14:textId="77777777" w:rsidR="0051483A" w:rsidRPr="00F17087" w:rsidRDefault="0051483A" w:rsidP="0051483A">
      <w:pPr>
        <w:shd w:val="clear" w:color="auto" w:fill="FFFFFF"/>
        <w:rPr>
          <w:color w:val="222222"/>
          <w:sz w:val="22"/>
          <w:szCs w:val="22"/>
        </w:rPr>
      </w:pPr>
      <w:r w:rsidRPr="00F17087">
        <w:rPr>
          <w:color w:val="000000"/>
          <w:sz w:val="22"/>
          <w:szCs w:val="22"/>
        </w:rPr>
        <w:t>Nyderlandai</w:t>
      </w:r>
    </w:p>
    <w:p w14:paraId="235AC486" w14:textId="77777777" w:rsidR="00DE01F8" w:rsidRPr="00F17087" w:rsidRDefault="00DE01F8" w:rsidP="0051483A">
      <w:pPr>
        <w:rPr>
          <w:sz w:val="22"/>
          <w:szCs w:val="22"/>
        </w:rPr>
      </w:pPr>
    </w:p>
    <w:p w14:paraId="6C321029" w14:textId="77777777" w:rsidR="008040A2" w:rsidRPr="00F17087" w:rsidRDefault="008040A2" w:rsidP="0051483A">
      <w:pPr>
        <w:rPr>
          <w:i/>
          <w:sz w:val="22"/>
          <w:szCs w:val="22"/>
        </w:rPr>
      </w:pPr>
      <w:r w:rsidRPr="00F17087">
        <w:rPr>
          <w:i/>
          <w:sz w:val="22"/>
          <w:szCs w:val="22"/>
        </w:rPr>
        <w:t>Gamintojas</w:t>
      </w:r>
    </w:p>
    <w:p w14:paraId="57A2D9AC" w14:textId="77777777" w:rsidR="008040A2" w:rsidRPr="00F17087" w:rsidRDefault="008040A2" w:rsidP="008040A2">
      <w:pPr>
        <w:shd w:val="clear" w:color="auto" w:fill="FFFFFF"/>
        <w:rPr>
          <w:color w:val="222222"/>
          <w:sz w:val="22"/>
          <w:szCs w:val="22"/>
        </w:rPr>
      </w:pPr>
      <w:r w:rsidRPr="00F17087">
        <w:rPr>
          <w:color w:val="222222"/>
          <w:sz w:val="22"/>
          <w:szCs w:val="22"/>
        </w:rPr>
        <w:t xml:space="preserve">PLIVA </w:t>
      </w:r>
      <w:proofErr w:type="spellStart"/>
      <w:r w:rsidRPr="00F17087">
        <w:rPr>
          <w:color w:val="222222"/>
          <w:sz w:val="22"/>
          <w:szCs w:val="22"/>
        </w:rPr>
        <w:t>Hrvatska</w:t>
      </w:r>
      <w:proofErr w:type="spellEnd"/>
      <w:r w:rsidRPr="00F17087">
        <w:rPr>
          <w:color w:val="222222"/>
          <w:sz w:val="22"/>
          <w:szCs w:val="22"/>
        </w:rPr>
        <w:t xml:space="preserve"> </w:t>
      </w:r>
      <w:proofErr w:type="spellStart"/>
      <w:r w:rsidRPr="00F17087">
        <w:rPr>
          <w:color w:val="222222"/>
          <w:sz w:val="22"/>
          <w:szCs w:val="22"/>
        </w:rPr>
        <w:t>d.o.o</w:t>
      </w:r>
      <w:proofErr w:type="spellEnd"/>
      <w:r w:rsidRPr="00F17087">
        <w:rPr>
          <w:color w:val="222222"/>
          <w:sz w:val="22"/>
          <w:szCs w:val="22"/>
        </w:rPr>
        <w:t xml:space="preserve">. (PLIVA </w:t>
      </w:r>
      <w:proofErr w:type="spellStart"/>
      <w:r w:rsidRPr="00F17087">
        <w:rPr>
          <w:color w:val="222222"/>
          <w:sz w:val="22"/>
          <w:szCs w:val="22"/>
        </w:rPr>
        <w:t>Croatia</w:t>
      </w:r>
      <w:proofErr w:type="spellEnd"/>
      <w:r w:rsidRPr="00F17087">
        <w:rPr>
          <w:color w:val="222222"/>
          <w:sz w:val="22"/>
          <w:szCs w:val="22"/>
        </w:rPr>
        <w:t xml:space="preserve"> Ltd.), </w:t>
      </w:r>
    </w:p>
    <w:p w14:paraId="1D85812A" w14:textId="77777777" w:rsidR="008040A2" w:rsidRPr="00F17087" w:rsidRDefault="008040A2" w:rsidP="008040A2">
      <w:pPr>
        <w:shd w:val="clear" w:color="auto" w:fill="FFFFFF"/>
        <w:rPr>
          <w:color w:val="222222"/>
          <w:sz w:val="22"/>
          <w:szCs w:val="22"/>
        </w:rPr>
      </w:pPr>
      <w:proofErr w:type="spellStart"/>
      <w:r w:rsidRPr="00F17087">
        <w:rPr>
          <w:color w:val="222222"/>
          <w:sz w:val="22"/>
          <w:szCs w:val="22"/>
        </w:rPr>
        <w:t>Prilaz</w:t>
      </w:r>
      <w:proofErr w:type="spellEnd"/>
      <w:r w:rsidRPr="00F17087">
        <w:rPr>
          <w:color w:val="222222"/>
          <w:sz w:val="22"/>
          <w:szCs w:val="22"/>
        </w:rPr>
        <w:t xml:space="preserve"> </w:t>
      </w:r>
      <w:proofErr w:type="spellStart"/>
      <w:r w:rsidRPr="00F17087">
        <w:rPr>
          <w:color w:val="222222"/>
          <w:sz w:val="22"/>
          <w:szCs w:val="22"/>
        </w:rPr>
        <w:t>baruna</w:t>
      </w:r>
      <w:proofErr w:type="spellEnd"/>
      <w:r w:rsidRPr="00F17087">
        <w:rPr>
          <w:color w:val="222222"/>
          <w:sz w:val="22"/>
          <w:szCs w:val="22"/>
        </w:rPr>
        <w:t xml:space="preserve"> </w:t>
      </w:r>
      <w:proofErr w:type="spellStart"/>
      <w:r w:rsidRPr="00F17087">
        <w:rPr>
          <w:color w:val="222222"/>
          <w:sz w:val="22"/>
          <w:szCs w:val="22"/>
        </w:rPr>
        <w:t>Filipovića</w:t>
      </w:r>
      <w:proofErr w:type="spellEnd"/>
      <w:r w:rsidRPr="00F17087">
        <w:rPr>
          <w:color w:val="222222"/>
          <w:sz w:val="22"/>
          <w:szCs w:val="22"/>
        </w:rPr>
        <w:t xml:space="preserve"> 25, </w:t>
      </w:r>
    </w:p>
    <w:p w14:paraId="25B8EE65" w14:textId="77777777" w:rsidR="008040A2" w:rsidRPr="00F17087" w:rsidRDefault="008040A2" w:rsidP="008040A2">
      <w:pPr>
        <w:shd w:val="clear" w:color="auto" w:fill="FFFFFF"/>
        <w:rPr>
          <w:color w:val="222222"/>
          <w:sz w:val="22"/>
          <w:szCs w:val="22"/>
        </w:rPr>
      </w:pPr>
      <w:proofErr w:type="spellStart"/>
      <w:r w:rsidRPr="00F17087">
        <w:rPr>
          <w:color w:val="222222"/>
          <w:sz w:val="22"/>
          <w:szCs w:val="22"/>
        </w:rPr>
        <w:t>Zagreb</w:t>
      </w:r>
      <w:proofErr w:type="spellEnd"/>
      <w:r w:rsidRPr="00F17087">
        <w:rPr>
          <w:color w:val="222222"/>
          <w:sz w:val="22"/>
          <w:szCs w:val="22"/>
        </w:rPr>
        <w:t>, 10000,</w:t>
      </w:r>
    </w:p>
    <w:p w14:paraId="429E4CC4" w14:textId="77777777" w:rsidR="008040A2" w:rsidRPr="00F17087" w:rsidRDefault="008040A2" w:rsidP="008040A2">
      <w:pPr>
        <w:shd w:val="clear" w:color="auto" w:fill="FFFFFF"/>
        <w:rPr>
          <w:color w:val="222222"/>
          <w:sz w:val="22"/>
          <w:szCs w:val="22"/>
        </w:rPr>
      </w:pPr>
      <w:r w:rsidRPr="00F17087">
        <w:rPr>
          <w:color w:val="222222"/>
          <w:sz w:val="22"/>
          <w:szCs w:val="22"/>
        </w:rPr>
        <w:t>Kroatija.</w:t>
      </w:r>
    </w:p>
    <w:p w14:paraId="4DF3DE42" w14:textId="77777777" w:rsidR="008040A2" w:rsidRPr="00F17087" w:rsidRDefault="008040A2">
      <w:pPr>
        <w:tabs>
          <w:tab w:val="left" w:pos="567"/>
        </w:tabs>
        <w:ind w:right="-2"/>
        <w:rPr>
          <w:sz w:val="22"/>
          <w:szCs w:val="22"/>
        </w:rPr>
      </w:pPr>
    </w:p>
    <w:p w14:paraId="1FA268C3" w14:textId="77777777" w:rsidR="00DE01F8" w:rsidRPr="00F17087" w:rsidRDefault="002D5C8E">
      <w:pPr>
        <w:tabs>
          <w:tab w:val="left" w:pos="567"/>
        </w:tabs>
        <w:ind w:right="-2"/>
        <w:rPr>
          <w:sz w:val="22"/>
          <w:szCs w:val="22"/>
        </w:rPr>
      </w:pPr>
      <w:r w:rsidRPr="00F17087">
        <w:rPr>
          <w:sz w:val="22"/>
          <w:szCs w:val="22"/>
        </w:rPr>
        <w:t>Jeigu apie šį vaistą norite sužinoti daugiau, kreipkitės į vietinį registruotojo atstovą:</w:t>
      </w:r>
    </w:p>
    <w:p w14:paraId="3499D210" w14:textId="77777777" w:rsidR="00DE01F8" w:rsidRPr="00F17087" w:rsidRDefault="00DE01F8">
      <w:pPr>
        <w:tabs>
          <w:tab w:val="left" w:pos="567"/>
        </w:tabs>
        <w:rPr>
          <w:sz w:val="22"/>
          <w:szCs w:val="22"/>
        </w:rPr>
      </w:pPr>
    </w:p>
    <w:p w14:paraId="0C1C85C2" w14:textId="77777777" w:rsidR="008040A2" w:rsidRPr="00F17087" w:rsidRDefault="008040A2" w:rsidP="008040A2">
      <w:pPr>
        <w:tabs>
          <w:tab w:val="left" w:pos="567"/>
        </w:tabs>
        <w:rPr>
          <w:sz w:val="22"/>
          <w:szCs w:val="22"/>
        </w:rPr>
      </w:pPr>
      <w:r w:rsidRPr="00F17087">
        <w:rPr>
          <w:sz w:val="22"/>
          <w:szCs w:val="22"/>
        </w:rPr>
        <w:t xml:space="preserve">UAB </w:t>
      </w:r>
      <w:proofErr w:type="spellStart"/>
      <w:r w:rsidR="000F34BD">
        <w:rPr>
          <w:sz w:val="22"/>
          <w:szCs w:val="22"/>
        </w:rPr>
        <w:t>Teva</w:t>
      </w:r>
      <w:proofErr w:type="spellEnd"/>
      <w:r w:rsidR="000F34BD">
        <w:rPr>
          <w:sz w:val="22"/>
          <w:szCs w:val="22"/>
        </w:rPr>
        <w:t xml:space="preserve"> </w:t>
      </w:r>
      <w:proofErr w:type="spellStart"/>
      <w:r w:rsidR="000F34BD">
        <w:rPr>
          <w:sz w:val="22"/>
          <w:szCs w:val="22"/>
        </w:rPr>
        <w:t>Baltics</w:t>
      </w:r>
      <w:proofErr w:type="spellEnd"/>
      <w:r w:rsidRPr="00F17087">
        <w:rPr>
          <w:sz w:val="22"/>
          <w:szCs w:val="22"/>
        </w:rPr>
        <w:t xml:space="preserve"> </w:t>
      </w:r>
    </w:p>
    <w:p w14:paraId="3D442411" w14:textId="77777777" w:rsidR="008040A2" w:rsidRPr="00F17087" w:rsidRDefault="008040A2" w:rsidP="008040A2">
      <w:pPr>
        <w:tabs>
          <w:tab w:val="left" w:pos="567"/>
        </w:tabs>
        <w:rPr>
          <w:sz w:val="22"/>
          <w:szCs w:val="22"/>
        </w:rPr>
      </w:pPr>
      <w:r w:rsidRPr="00F17087">
        <w:rPr>
          <w:sz w:val="22"/>
          <w:szCs w:val="22"/>
        </w:rPr>
        <w:t xml:space="preserve">Molėtų pl. 5 </w:t>
      </w:r>
    </w:p>
    <w:p w14:paraId="7A2869AD" w14:textId="77777777" w:rsidR="008040A2" w:rsidRPr="00F17087" w:rsidRDefault="008040A2" w:rsidP="008040A2">
      <w:pPr>
        <w:tabs>
          <w:tab w:val="left" w:pos="567"/>
        </w:tabs>
        <w:rPr>
          <w:sz w:val="22"/>
          <w:szCs w:val="22"/>
        </w:rPr>
      </w:pPr>
      <w:r w:rsidRPr="00F17087">
        <w:rPr>
          <w:sz w:val="22"/>
          <w:szCs w:val="22"/>
        </w:rPr>
        <w:t xml:space="preserve">LT-08409 Vilnius </w:t>
      </w:r>
    </w:p>
    <w:p w14:paraId="7B6B1951" w14:textId="77777777" w:rsidR="008040A2" w:rsidRPr="00F17087" w:rsidRDefault="008040A2" w:rsidP="008040A2">
      <w:pPr>
        <w:tabs>
          <w:tab w:val="left" w:pos="567"/>
        </w:tabs>
        <w:rPr>
          <w:sz w:val="22"/>
          <w:szCs w:val="22"/>
        </w:rPr>
      </w:pPr>
      <w:r w:rsidRPr="00F17087">
        <w:rPr>
          <w:sz w:val="22"/>
          <w:szCs w:val="22"/>
        </w:rPr>
        <w:t>Tel.: +370 5 266 02 03</w:t>
      </w:r>
    </w:p>
    <w:p w14:paraId="56B721D9" w14:textId="77777777" w:rsidR="00DE01F8" w:rsidRPr="00F17087" w:rsidRDefault="00DE01F8">
      <w:pPr>
        <w:numPr>
          <w:ilvl w:val="12"/>
          <w:numId w:val="0"/>
        </w:numPr>
        <w:tabs>
          <w:tab w:val="left" w:pos="567"/>
        </w:tabs>
        <w:spacing w:line="260" w:lineRule="exact"/>
        <w:ind w:right="-2"/>
        <w:rPr>
          <w:sz w:val="22"/>
          <w:szCs w:val="22"/>
        </w:rPr>
      </w:pPr>
    </w:p>
    <w:p w14:paraId="4A9A718D" w14:textId="77777777" w:rsidR="00DE01F8" w:rsidRPr="00F17087" w:rsidRDefault="002D5C8E">
      <w:pPr>
        <w:numPr>
          <w:ilvl w:val="12"/>
          <w:numId w:val="0"/>
        </w:numPr>
        <w:tabs>
          <w:tab w:val="left" w:pos="567"/>
        </w:tabs>
        <w:spacing w:line="260" w:lineRule="exact"/>
        <w:ind w:right="-2"/>
        <w:rPr>
          <w:sz w:val="22"/>
          <w:szCs w:val="22"/>
        </w:rPr>
      </w:pPr>
      <w:r w:rsidRPr="00F17087">
        <w:rPr>
          <w:b/>
          <w:sz w:val="22"/>
          <w:szCs w:val="22"/>
        </w:rPr>
        <w:t>Šis vaistas Europos ekono</w:t>
      </w:r>
      <w:r w:rsidR="00F16543" w:rsidRPr="00F17087">
        <w:rPr>
          <w:b/>
          <w:sz w:val="22"/>
          <w:szCs w:val="22"/>
        </w:rPr>
        <w:t xml:space="preserve">minės erdvės valstybėse narėse </w:t>
      </w:r>
      <w:r w:rsidRPr="00F17087">
        <w:rPr>
          <w:b/>
          <w:sz w:val="22"/>
          <w:szCs w:val="22"/>
        </w:rPr>
        <w:t>registruotas tokiais pavadinimais:</w:t>
      </w:r>
    </w:p>
    <w:p w14:paraId="22030165" w14:textId="77777777" w:rsidR="00B47C3B" w:rsidRDefault="00B47C3B" w:rsidP="000E77BF">
      <w:pPr>
        <w:autoSpaceDE w:val="0"/>
        <w:autoSpaceDN w:val="0"/>
        <w:adjustRightInd w:val="0"/>
        <w:rPr>
          <w:b/>
          <w:bCs/>
          <w:sz w:val="22"/>
          <w:szCs w:val="22"/>
        </w:rPr>
      </w:pPr>
    </w:p>
    <w:p w14:paraId="68594AFE" w14:textId="77777777" w:rsidR="00DE01F8" w:rsidRPr="00C023CA" w:rsidRDefault="00A27947" w:rsidP="000E77BF">
      <w:pPr>
        <w:autoSpaceDE w:val="0"/>
        <w:autoSpaceDN w:val="0"/>
        <w:adjustRightInd w:val="0"/>
        <w:rPr>
          <w:sz w:val="22"/>
          <w:szCs w:val="22"/>
        </w:rPr>
      </w:pPr>
      <w:r w:rsidRPr="00C023CA">
        <w:rPr>
          <w:b/>
          <w:bCs/>
          <w:sz w:val="22"/>
          <w:szCs w:val="22"/>
        </w:rPr>
        <w:t>Austrija:</w:t>
      </w:r>
      <w:r w:rsidRPr="00C023CA">
        <w:rPr>
          <w:sz w:val="22"/>
          <w:szCs w:val="22"/>
        </w:rPr>
        <w:t xml:space="preserve"> </w:t>
      </w:r>
      <w:proofErr w:type="spellStart"/>
      <w:r w:rsidRPr="00C023CA">
        <w:rPr>
          <w:sz w:val="22"/>
          <w:szCs w:val="22"/>
        </w:rPr>
        <w:t>Ticagrelor</w:t>
      </w:r>
      <w:proofErr w:type="spellEnd"/>
      <w:r w:rsidRPr="00C023CA">
        <w:rPr>
          <w:sz w:val="22"/>
          <w:szCs w:val="22"/>
        </w:rPr>
        <w:t xml:space="preserve"> </w:t>
      </w:r>
      <w:proofErr w:type="spellStart"/>
      <w:r w:rsidRPr="00C023CA">
        <w:rPr>
          <w:sz w:val="22"/>
          <w:szCs w:val="22"/>
        </w:rPr>
        <w:t>ratiopharm</w:t>
      </w:r>
      <w:proofErr w:type="spellEnd"/>
      <w:r w:rsidRPr="00C023CA">
        <w:rPr>
          <w:sz w:val="22"/>
          <w:szCs w:val="22"/>
        </w:rPr>
        <w:t xml:space="preserve"> 60 mg (90 mg) </w:t>
      </w:r>
      <w:proofErr w:type="spellStart"/>
      <w:r w:rsidRPr="00C023CA">
        <w:rPr>
          <w:sz w:val="22"/>
          <w:szCs w:val="22"/>
        </w:rPr>
        <w:t>Filmtabletten</w:t>
      </w:r>
      <w:proofErr w:type="spellEnd"/>
      <w:r w:rsidR="00D27740" w:rsidRPr="00C023CA">
        <w:rPr>
          <w:sz w:val="22"/>
          <w:szCs w:val="22"/>
        </w:rPr>
        <w:t xml:space="preserve">; </w:t>
      </w:r>
      <w:r w:rsidR="00D27740" w:rsidRPr="00C023CA">
        <w:rPr>
          <w:b/>
          <w:bCs/>
          <w:sz w:val="22"/>
          <w:szCs w:val="22"/>
        </w:rPr>
        <w:t xml:space="preserve">Belgija: </w:t>
      </w:r>
      <w:proofErr w:type="spellStart"/>
      <w:r w:rsidR="00D27740" w:rsidRPr="00C023CA">
        <w:rPr>
          <w:sz w:val="22"/>
          <w:szCs w:val="22"/>
          <w:lang w:eastAsia="lt-LT"/>
        </w:rPr>
        <w:t>Ticagrelor</w:t>
      </w:r>
      <w:proofErr w:type="spellEnd"/>
      <w:r w:rsidR="00D27740" w:rsidRPr="00C023CA">
        <w:rPr>
          <w:sz w:val="22"/>
          <w:szCs w:val="22"/>
          <w:lang w:eastAsia="lt-LT"/>
        </w:rPr>
        <w:t xml:space="preserve"> </w:t>
      </w:r>
      <w:proofErr w:type="spellStart"/>
      <w:r w:rsidR="00D27740" w:rsidRPr="00C023CA">
        <w:rPr>
          <w:sz w:val="22"/>
          <w:szCs w:val="22"/>
          <w:lang w:eastAsia="lt-LT"/>
        </w:rPr>
        <w:t>Teva</w:t>
      </w:r>
      <w:proofErr w:type="spellEnd"/>
      <w:r w:rsidR="00D27740" w:rsidRPr="00C023CA">
        <w:rPr>
          <w:sz w:val="22"/>
          <w:szCs w:val="22"/>
          <w:lang w:eastAsia="lt-LT"/>
        </w:rPr>
        <w:t xml:space="preserve"> 60 mg (90 mg) </w:t>
      </w:r>
      <w:proofErr w:type="spellStart"/>
      <w:r w:rsidR="00D27740" w:rsidRPr="00C023CA">
        <w:rPr>
          <w:sz w:val="22"/>
          <w:szCs w:val="22"/>
          <w:lang w:eastAsia="lt-LT"/>
        </w:rPr>
        <w:t>Filmomhulde</w:t>
      </w:r>
      <w:proofErr w:type="spellEnd"/>
      <w:r w:rsidR="00D27740" w:rsidRPr="00C023CA">
        <w:rPr>
          <w:sz w:val="22"/>
          <w:szCs w:val="22"/>
          <w:lang w:eastAsia="lt-LT"/>
        </w:rPr>
        <w:t xml:space="preserve"> </w:t>
      </w:r>
      <w:proofErr w:type="spellStart"/>
      <w:r w:rsidR="00D27740" w:rsidRPr="00C023CA">
        <w:rPr>
          <w:sz w:val="22"/>
          <w:szCs w:val="22"/>
          <w:lang w:eastAsia="lt-LT"/>
        </w:rPr>
        <w:t>tabletten</w:t>
      </w:r>
      <w:proofErr w:type="spellEnd"/>
      <w:r w:rsidR="00D27740" w:rsidRPr="00C023CA">
        <w:rPr>
          <w:sz w:val="22"/>
          <w:szCs w:val="22"/>
          <w:lang w:eastAsia="lt-LT"/>
        </w:rPr>
        <w:t>/</w:t>
      </w:r>
      <w:proofErr w:type="spellStart"/>
      <w:r w:rsidR="00D27740" w:rsidRPr="00C023CA">
        <w:rPr>
          <w:sz w:val="22"/>
          <w:szCs w:val="22"/>
          <w:lang w:eastAsia="lt-LT"/>
        </w:rPr>
        <w:t>comprimés</w:t>
      </w:r>
      <w:proofErr w:type="spellEnd"/>
      <w:r w:rsidR="00D27740" w:rsidRPr="00C023CA">
        <w:rPr>
          <w:sz w:val="22"/>
          <w:szCs w:val="22"/>
          <w:lang w:eastAsia="lt-LT"/>
        </w:rPr>
        <w:t xml:space="preserve"> </w:t>
      </w:r>
      <w:proofErr w:type="spellStart"/>
      <w:r w:rsidR="00D27740" w:rsidRPr="00C023CA">
        <w:rPr>
          <w:sz w:val="22"/>
          <w:szCs w:val="22"/>
          <w:lang w:eastAsia="lt-LT"/>
        </w:rPr>
        <w:t>pelliculés</w:t>
      </w:r>
      <w:proofErr w:type="spellEnd"/>
      <w:r w:rsidR="00D27740" w:rsidRPr="00C023CA">
        <w:rPr>
          <w:sz w:val="22"/>
          <w:szCs w:val="22"/>
          <w:lang w:eastAsia="lt-LT"/>
        </w:rPr>
        <w:t>/</w:t>
      </w:r>
      <w:proofErr w:type="spellStart"/>
      <w:r w:rsidR="00D27740" w:rsidRPr="00C023CA">
        <w:rPr>
          <w:sz w:val="22"/>
          <w:szCs w:val="22"/>
          <w:lang w:eastAsia="lt-LT"/>
        </w:rPr>
        <w:t>Filmtabletten</w:t>
      </w:r>
      <w:proofErr w:type="spellEnd"/>
      <w:r w:rsidR="00D27740" w:rsidRPr="00C023CA">
        <w:rPr>
          <w:sz w:val="22"/>
          <w:szCs w:val="22"/>
          <w:lang w:eastAsia="lt-LT"/>
        </w:rPr>
        <w:t xml:space="preserve">; </w:t>
      </w:r>
      <w:r w:rsidR="00D27740" w:rsidRPr="00C023CA">
        <w:rPr>
          <w:b/>
          <w:bCs/>
          <w:sz w:val="22"/>
          <w:szCs w:val="22"/>
          <w:lang w:eastAsia="lt-LT"/>
        </w:rPr>
        <w:t>Čekija, Estija, Danija</w:t>
      </w:r>
      <w:r w:rsidR="000E77BF" w:rsidRPr="00C023CA">
        <w:rPr>
          <w:b/>
          <w:bCs/>
          <w:sz w:val="22"/>
          <w:szCs w:val="22"/>
          <w:lang w:eastAsia="lt-LT"/>
        </w:rPr>
        <w:t>, Norvegija, Portugalija, Švedija</w:t>
      </w:r>
      <w:r w:rsidR="00D27740" w:rsidRPr="00C023CA">
        <w:rPr>
          <w:b/>
          <w:bCs/>
          <w:sz w:val="22"/>
          <w:szCs w:val="22"/>
          <w:lang w:eastAsia="lt-LT"/>
        </w:rPr>
        <w:t>:</w:t>
      </w:r>
      <w:r w:rsidR="00D27740" w:rsidRPr="00C023CA">
        <w:rPr>
          <w:sz w:val="22"/>
          <w:szCs w:val="22"/>
          <w:lang w:eastAsia="lt-LT"/>
        </w:rPr>
        <w:t xml:space="preserve"> </w:t>
      </w:r>
      <w:proofErr w:type="spellStart"/>
      <w:r w:rsidR="00D27740" w:rsidRPr="00C023CA">
        <w:rPr>
          <w:sz w:val="22"/>
          <w:szCs w:val="22"/>
          <w:lang w:eastAsia="lt-LT"/>
        </w:rPr>
        <w:t>Ticagrelor</w:t>
      </w:r>
      <w:proofErr w:type="spellEnd"/>
      <w:r w:rsidR="00D27740" w:rsidRPr="00C023CA">
        <w:rPr>
          <w:sz w:val="22"/>
          <w:szCs w:val="22"/>
          <w:lang w:eastAsia="lt-LT"/>
        </w:rPr>
        <w:t xml:space="preserve"> </w:t>
      </w:r>
      <w:proofErr w:type="spellStart"/>
      <w:r w:rsidR="00D27740" w:rsidRPr="00C023CA">
        <w:rPr>
          <w:sz w:val="22"/>
          <w:szCs w:val="22"/>
          <w:lang w:eastAsia="lt-LT"/>
        </w:rPr>
        <w:t>Teva</w:t>
      </w:r>
      <w:proofErr w:type="spellEnd"/>
      <w:r w:rsidR="00D27740" w:rsidRPr="00C023CA">
        <w:rPr>
          <w:sz w:val="22"/>
          <w:szCs w:val="22"/>
          <w:lang w:eastAsia="lt-LT"/>
        </w:rPr>
        <w:t xml:space="preserve">; Vokietija: </w:t>
      </w:r>
      <w:proofErr w:type="spellStart"/>
      <w:r w:rsidR="00D27740" w:rsidRPr="00C023CA">
        <w:rPr>
          <w:sz w:val="22"/>
          <w:szCs w:val="22"/>
          <w:lang w:eastAsia="lt-LT"/>
        </w:rPr>
        <w:t>Ticagrelor</w:t>
      </w:r>
      <w:proofErr w:type="spellEnd"/>
      <w:r w:rsidR="00D27740" w:rsidRPr="00C023CA">
        <w:rPr>
          <w:sz w:val="22"/>
          <w:szCs w:val="22"/>
          <w:lang w:eastAsia="lt-LT"/>
        </w:rPr>
        <w:t xml:space="preserve"> </w:t>
      </w:r>
      <w:proofErr w:type="spellStart"/>
      <w:r w:rsidR="00D27740" w:rsidRPr="00C023CA">
        <w:rPr>
          <w:sz w:val="22"/>
          <w:szCs w:val="22"/>
          <w:lang w:eastAsia="lt-LT"/>
        </w:rPr>
        <w:t>AbZ</w:t>
      </w:r>
      <w:proofErr w:type="spellEnd"/>
      <w:r w:rsidR="00D27740" w:rsidRPr="00C023CA">
        <w:rPr>
          <w:sz w:val="22"/>
          <w:szCs w:val="22"/>
          <w:lang w:eastAsia="lt-LT"/>
        </w:rPr>
        <w:t xml:space="preserve"> 60 mg (90 mg) </w:t>
      </w:r>
      <w:proofErr w:type="spellStart"/>
      <w:r w:rsidR="00D27740" w:rsidRPr="00C023CA">
        <w:rPr>
          <w:sz w:val="22"/>
          <w:szCs w:val="22"/>
          <w:lang w:eastAsia="lt-LT"/>
        </w:rPr>
        <w:t>Filmtabletten</w:t>
      </w:r>
      <w:proofErr w:type="spellEnd"/>
      <w:r w:rsidR="00D27740" w:rsidRPr="00C023CA">
        <w:rPr>
          <w:sz w:val="22"/>
          <w:szCs w:val="22"/>
          <w:lang w:eastAsia="lt-LT"/>
        </w:rPr>
        <w:t xml:space="preserve">; </w:t>
      </w:r>
      <w:r w:rsidR="00D27740" w:rsidRPr="00C023CA">
        <w:rPr>
          <w:b/>
          <w:bCs/>
          <w:sz w:val="22"/>
          <w:szCs w:val="22"/>
          <w:lang w:eastAsia="lt-LT"/>
        </w:rPr>
        <w:t>Suomija:</w:t>
      </w:r>
      <w:r w:rsidR="00D27740" w:rsidRPr="00C023CA">
        <w:rPr>
          <w:sz w:val="22"/>
          <w:szCs w:val="22"/>
          <w:lang w:eastAsia="lt-LT"/>
        </w:rPr>
        <w:t xml:space="preserve"> </w:t>
      </w:r>
      <w:proofErr w:type="spellStart"/>
      <w:r w:rsidR="00D27740" w:rsidRPr="00C023CA">
        <w:rPr>
          <w:sz w:val="22"/>
          <w:szCs w:val="22"/>
          <w:lang w:eastAsia="lt-LT"/>
        </w:rPr>
        <w:t>Ticagrelor</w:t>
      </w:r>
      <w:proofErr w:type="spellEnd"/>
      <w:r w:rsidR="00D27740" w:rsidRPr="00C023CA">
        <w:rPr>
          <w:sz w:val="22"/>
          <w:szCs w:val="22"/>
          <w:lang w:eastAsia="lt-LT"/>
        </w:rPr>
        <w:t xml:space="preserve"> </w:t>
      </w:r>
      <w:proofErr w:type="spellStart"/>
      <w:r w:rsidR="00D27740" w:rsidRPr="00C023CA">
        <w:rPr>
          <w:sz w:val="22"/>
          <w:szCs w:val="22"/>
          <w:lang w:eastAsia="lt-LT"/>
        </w:rPr>
        <w:t>ratiopharm</w:t>
      </w:r>
      <w:proofErr w:type="spellEnd"/>
      <w:r w:rsidR="00D27740" w:rsidRPr="00C023CA">
        <w:rPr>
          <w:sz w:val="22"/>
          <w:szCs w:val="22"/>
          <w:lang w:eastAsia="lt-LT"/>
        </w:rPr>
        <w:t xml:space="preserve"> 60 mg (90 mg) </w:t>
      </w:r>
      <w:proofErr w:type="spellStart"/>
      <w:r w:rsidR="00D27740" w:rsidRPr="00C023CA">
        <w:rPr>
          <w:sz w:val="22"/>
          <w:szCs w:val="22"/>
          <w:lang w:eastAsia="lt-LT"/>
        </w:rPr>
        <w:t>tabletti</w:t>
      </w:r>
      <w:proofErr w:type="spellEnd"/>
      <w:r w:rsidR="00D27740" w:rsidRPr="00C023CA">
        <w:rPr>
          <w:sz w:val="22"/>
          <w:szCs w:val="22"/>
          <w:lang w:eastAsia="lt-LT"/>
        </w:rPr>
        <w:t xml:space="preserve">, </w:t>
      </w:r>
      <w:proofErr w:type="spellStart"/>
      <w:r w:rsidR="00D27740" w:rsidRPr="00C023CA">
        <w:rPr>
          <w:sz w:val="22"/>
          <w:szCs w:val="22"/>
          <w:lang w:eastAsia="lt-LT"/>
        </w:rPr>
        <w:t>kalvopäällysteinen</w:t>
      </w:r>
      <w:proofErr w:type="spellEnd"/>
      <w:r w:rsidR="00D27740" w:rsidRPr="00C023CA">
        <w:rPr>
          <w:sz w:val="22"/>
          <w:szCs w:val="22"/>
          <w:lang w:eastAsia="lt-LT"/>
        </w:rPr>
        <w:t xml:space="preserve">; </w:t>
      </w:r>
      <w:r w:rsidR="00D27740" w:rsidRPr="00C023CA">
        <w:rPr>
          <w:b/>
          <w:bCs/>
          <w:sz w:val="22"/>
          <w:szCs w:val="22"/>
          <w:lang w:eastAsia="lt-LT"/>
        </w:rPr>
        <w:t>Prancūzija:</w:t>
      </w:r>
      <w:r w:rsidR="00D27740" w:rsidRPr="00C023CA">
        <w:rPr>
          <w:sz w:val="22"/>
          <w:szCs w:val="22"/>
          <w:lang w:eastAsia="lt-LT"/>
        </w:rPr>
        <w:t xml:space="preserve"> </w:t>
      </w:r>
      <w:proofErr w:type="spellStart"/>
      <w:r w:rsidR="000E77BF" w:rsidRPr="00C023CA">
        <w:rPr>
          <w:sz w:val="22"/>
          <w:szCs w:val="22"/>
          <w:lang w:eastAsia="lt-LT"/>
        </w:rPr>
        <w:t>Ticagrelor</w:t>
      </w:r>
      <w:proofErr w:type="spellEnd"/>
      <w:r w:rsidR="000E77BF" w:rsidRPr="00C023CA">
        <w:rPr>
          <w:sz w:val="22"/>
          <w:szCs w:val="22"/>
          <w:lang w:eastAsia="lt-LT"/>
        </w:rPr>
        <w:t xml:space="preserve"> </w:t>
      </w:r>
      <w:proofErr w:type="spellStart"/>
      <w:r w:rsidR="000E77BF" w:rsidRPr="00C023CA">
        <w:rPr>
          <w:sz w:val="22"/>
          <w:szCs w:val="22"/>
          <w:lang w:eastAsia="lt-LT"/>
        </w:rPr>
        <w:t>Teva</w:t>
      </w:r>
      <w:proofErr w:type="spellEnd"/>
      <w:r w:rsidR="000E77BF" w:rsidRPr="00C023CA">
        <w:rPr>
          <w:sz w:val="22"/>
          <w:szCs w:val="22"/>
          <w:lang w:eastAsia="lt-LT"/>
        </w:rPr>
        <w:t xml:space="preserve"> 60 mg (90 mg), </w:t>
      </w:r>
      <w:proofErr w:type="spellStart"/>
      <w:r w:rsidR="000E77BF" w:rsidRPr="00C023CA">
        <w:rPr>
          <w:sz w:val="22"/>
          <w:szCs w:val="22"/>
          <w:lang w:eastAsia="lt-LT"/>
        </w:rPr>
        <w:t>comprimé</w:t>
      </w:r>
      <w:proofErr w:type="spellEnd"/>
      <w:r w:rsidR="000E77BF" w:rsidRPr="00C023CA">
        <w:rPr>
          <w:sz w:val="22"/>
          <w:szCs w:val="22"/>
          <w:lang w:eastAsia="lt-LT"/>
        </w:rPr>
        <w:t xml:space="preserve"> </w:t>
      </w:r>
      <w:proofErr w:type="spellStart"/>
      <w:r w:rsidR="000E77BF" w:rsidRPr="00C023CA">
        <w:rPr>
          <w:sz w:val="22"/>
          <w:szCs w:val="22"/>
          <w:lang w:eastAsia="lt-LT"/>
        </w:rPr>
        <w:t>pelliculé</w:t>
      </w:r>
      <w:proofErr w:type="spellEnd"/>
      <w:r w:rsidR="000E77BF" w:rsidRPr="00C023CA">
        <w:rPr>
          <w:sz w:val="22"/>
          <w:szCs w:val="22"/>
          <w:lang w:eastAsia="lt-LT"/>
        </w:rPr>
        <w:t xml:space="preserve">; </w:t>
      </w:r>
      <w:r w:rsidR="000E77BF" w:rsidRPr="00C023CA">
        <w:rPr>
          <w:b/>
          <w:bCs/>
          <w:sz w:val="22"/>
          <w:szCs w:val="22"/>
          <w:lang w:eastAsia="lt-LT"/>
        </w:rPr>
        <w:t>Airija:</w:t>
      </w:r>
      <w:r w:rsidR="000E77BF" w:rsidRPr="00C023CA">
        <w:rPr>
          <w:sz w:val="22"/>
          <w:szCs w:val="22"/>
          <w:lang w:eastAsia="lt-LT"/>
        </w:rPr>
        <w:t xml:space="preserve"> </w:t>
      </w:r>
      <w:proofErr w:type="spellStart"/>
      <w:r w:rsidR="000E77BF" w:rsidRPr="00C023CA">
        <w:rPr>
          <w:sz w:val="22"/>
          <w:szCs w:val="22"/>
          <w:lang w:eastAsia="lt-LT"/>
        </w:rPr>
        <w:t>Ticagrelor</w:t>
      </w:r>
      <w:proofErr w:type="spellEnd"/>
      <w:r w:rsidR="000E77BF" w:rsidRPr="00C023CA">
        <w:rPr>
          <w:sz w:val="22"/>
          <w:szCs w:val="22"/>
          <w:lang w:eastAsia="lt-LT"/>
        </w:rPr>
        <w:t xml:space="preserve"> </w:t>
      </w:r>
      <w:proofErr w:type="spellStart"/>
      <w:r w:rsidR="000E77BF" w:rsidRPr="00C023CA">
        <w:rPr>
          <w:sz w:val="22"/>
          <w:szCs w:val="22"/>
          <w:lang w:eastAsia="lt-LT"/>
        </w:rPr>
        <w:t>Teva</w:t>
      </w:r>
      <w:proofErr w:type="spellEnd"/>
      <w:r w:rsidR="000E77BF" w:rsidRPr="00C023CA">
        <w:rPr>
          <w:sz w:val="22"/>
          <w:szCs w:val="22"/>
          <w:lang w:eastAsia="lt-LT"/>
        </w:rPr>
        <w:t xml:space="preserve"> 90 mg </w:t>
      </w:r>
      <w:proofErr w:type="spellStart"/>
      <w:r w:rsidR="000E77BF" w:rsidRPr="00C023CA">
        <w:rPr>
          <w:sz w:val="22"/>
          <w:szCs w:val="22"/>
          <w:lang w:eastAsia="lt-LT"/>
        </w:rPr>
        <w:t>Filmcoated</w:t>
      </w:r>
      <w:proofErr w:type="spellEnd"/>
      <w:r w:rsidR="000E77BF" w:rsidRPr="00C023CA">
        <w:rPr>
          <w:sz w:val="22"/>
          <w:szCs w:val="22"/>
          <w:lang w:eastAsia="lt-LT"/>
        </w:rPr>
        <w:t xml:space="preserve"> </w:t>
      </w:r>
      <w:proofErr w:type="spellStart"/>
      <w:r w:rsidR="000E77BF" w:rsidRPr="00C023CA">
        <w:rPr>
          <w:sz w:val="22"/>
          <w:szCs w:val="22"/>
          <w:lang w:eastAsia="lt-LT"/>
        </w:rPr>
        <w:t>Tablets</w:t>
      </w:r>
      <w:proofErr w:type="spellEnd"/>
      <w:r w:rsidR="000E77BF" w:rsidRPr="00C023CA">
        <w:rPr>
          <w:sz w:val="22"/>
          <w:szCs w:val="22"/>
          <w:lang w:eastAsia="lt-LT"/>
        </w:rPr>
        <w:t xml:space="preserve">; </w:t>
      </w:r>
      <w:r w:rsidR="000E77BF" w:rsidRPr="00C023CA">
        <w:rPr>
          <w:b/>
          <w:bCs/>
          <w:sz w:val="22"/>
          <w:szCs w:val="22"/>
          <w:lang w:eastAsia="lt-LT"/>
        </w:rPr>
        <w:t>Italija:</w:t>
      </w:r>
      <w:r w:rsidR="000E77BF" w:rsidRPr="00C023CA">
        <w:rPr>
          <w:sz w:val="22"/>
          <w:szCs w:val="22"/>
          <w:lang w:eastAsia="lt-LT"/>
        </w:rPr>
        <w:t xml:space="preserve"> TICAGRELOR TEVA; </w:t>
      </w:r>
      <w:r w:rsidR="000E77BF" w:rsidRPr="00C023CA">
        <w:rPr>
          <w:b/>
          <w:bCs/>
          <w:sz w:val="22"/>
          <w:szCs w:val="22"/>
          <w:lang w:eastAsia="lt-LT"/>
        </w:rPr>
        <w:t>Latvija:</w:t>
      </w:r>
      <w:r w:rsidR="000E77BF" w:rsidRPr="00C023CA">
        <w:rPr>
          <w:sz w:val="22"/>
          <w:szCs w:val="22"/>
          <w:lang w:eastAsia="lt-LT"/>
        </w:rPr>
        <w:t xml:space="preserve"> </w:t>
      </w:r>
      <w:proofErr w:type="spellStart"/>
      <w:r w:rsidR="000E77BF" w:rsidRPr="00C023CA">
        <w:rPr>
          <w:sz w:val="22"/>
          <w:szCs w:val="22"/>
          <w:lang w:eastAsia="lt-LT"/>
        </w:rPr>
        <w:t>Ticagrelor</w:t>
      </w:r>
      <w:proofErr w:type="spellEnd"/>
      <w:r w:rsidR="000E77BF" w:rsidRPr="00C023CA">
        <w:rPr>
          <w:sz w:val="22"/>
          <w:szCs w:val="22"/>
          <w:lang w:eastAsia="lt-LT"/>
        </w:rPr>
        <w:t xml:space="preserve"> </w:t>
      </w:r>
      <w:proofErr w:type="spellStart"/>
      <w:r w:rsidR="000E77BF" w:rsidRPr="00C023CA">
        <w:rPr>
          <w:sz w:val="22"/>
          <w:szCs w:val="22"/>
          <w:lang w:eastAsia="lt-LT"/>
        </w:rPr>
        <w:t>Teva</w:t>
      </w:r>
      <w:proofErr w:type="spellEnd"/>
      <w:r w:rsidR="000E77BF" w:rsidRPr="00C023CA">
        <w:rPr>
          <w:sz w:val="22"/>
          <w:szCs w:val="22"/>
          <w:lang w:eastAsia="lt-LT"/>
        </w:rPr>
        <w:t xml:space="preserve"> 90 mg</w:t>
      </w:r>
      <w:r w:rsidR="00C023CA">
        <w:rPr>
          <w:sz w:val="22"/>
          <w:szCs w:val="22"/>
          <w:lang w:eastAsia="lt-LT"/>
        </w:rPr>
        <w:t xml:space="preserve"> </w:t>
      </w:r>
      <w:proofErr w:type="spellStart"/>
      <w:r w:rsidR="000E77BF" w:rsidRPr="00C023CA">
        <w:rPr>
          <w:sz w:val="22"/>
          <w:szCs w:val="22"/>
          <w:lang w:eastAsia="lt-LT"/>
        </w:rPr>
        <w:t>apvalkotās</w:t>
      </w:r>
      <w:proofErr w:type="spellEnd"/>
      <w:r w:rsidR="000E77BF" w:rsidRPr="00C023CA">
        <w:rPr>
          <w:sz w:val="22"/>
          <w:szCs w:val="22"/>
          <w:lang w:eastAsia="lt-LT"/>
        </w:rPr>
        <w:t xml:space="preserve"> </w:t>
      </w:r>
      <w:proofErr w:type="spellStart"/>
      <w:r w:rsidR="000E77BF" w:rsidRPr="00C023CA">
        <w:rPr>
          <w:sz w:val="22"/>
          <w:szCs w:val="22"/>
          <w:lang w:eastAsia="lt-LT"/>
        </w:rPr>
        <w:t>tablets</w:t>
      </w:r>
      <w:proofErr w:type="spellEnd"/>
      <w:r w:rsidR="000E77BF" w:rsidRPr="00C023CA">
        <w:rPr>
          <w:sz w:val="22"/>
          <w:szCs w:val="22"/>
          <w:lang w:eastAsia="lt-LT"/>
        </w:rPr>
        <w:t xml:space="preserve">; </w:t>
      </w:r>
      <w:r w:rsidR="000E77BF" w:rsidRPr="00C023CA">
        <w:rPr>
          <w:b/>
          <w:bCs/>
          <w:sz w:val="22"/>
          <w:szCs w:val="22"/>
          <w:lang w:eastAsia="lt-LT"/>
        </w:rPr>
        <w:t>Nyderlandai:</w:t>
      </w:r>
      <w:r w:rsidR="000E77BF" w:rsidRPr="00C023CA">
        <w:rPr>
          <w:sz w:val="22"/>
          <w:szCs w:val="22"/>
          <w:lang w:eastAsia="lt-LT"/>
        </w:rPr>
        <w:t xml:space="preserve"> </w:t>
      </w:r>
      <w:proofErr w:type="spellStart"/>
      <w:r w:rsidR="000E77BF" w:rsidRPr="00C023CA">
        <w:rPr>
          <w:sz w:val="22"/>
          <w:szCs w:val="22"/>
          <w:lang w:eastAsia="lt-LT"/>
        </w:rPr>
        <w:t>Ticagrelor</w:t>
      </w:r>
      <w:proofErr w:type="spellEnd"/>
      <w:r w:rsidR="000E77BF" w:rsidRPr="00C023CA">
        <w:rPr>
          <w:sz w:val="22"/>
          <w:szCs w:val="22"/>
          <w:lang w:eastAsia="lt-LT"/>
        </w:rPr>
        <w:t xml:space="preserve"> </w:t>
      </w:r>
      <w:proofErr w:type="spellStart"/>
      <w:r w:rsidR="000E77BF" w:rsidRPr="00C023CA">
        <w:rPr>
          <w:sz w:val="22"/>
          <w:szCs w:val="22"/>
          <w:lang w:eastAsia="lt-LT"/>
        </w:rPr>
        <w:t>Teva</w:t>
      </w:r>
      <w:proofErr w:type="spellEnd"/>
      <w:r w:rsidR="000E77BF" w:rsidRPr="00C023CA">
        <w:rPr>
          <w:sz w:val="22"/>
          <w:szCs w:val="22"/>
          <w:lang w:eastAsia="lt-LT"/>
        </w:rPr>
        <w:t xml:space="preserve"> 60 mg (90 mg), </w:t>
      </w:r>
      <w:proofErr w:type="spellStart"/>
      <w:r w:rsidR="000E77BF" w:rsidRPr="00C023CA">
        <w:rPr>
          <w:sz w:val="22"/>
          <w:szCs w:val="22"/>
          <w:lang w:eastAsia="lt-LT"/>
        </w:rPr>
        <w:t>filmomhulde</w:t>
      </w:r>
      <w:proofErr w:type="spellEnd"/>
      <w:r w:rsidR="000E77BF" w:rsidRPr="00C023CA">
        <w:rPr>
          <w:sz w:val="22"/>
          <w:szCs w:val="22"/>
          <w:lang w:eastAsia="lt-LT"/>
        </w:rPr>
        <w:t xml:space="preserve"> </w:t>
      </w:r>
      <w:proofErr w:type="spellStart"/>
      <w:r w:rsidR="000E77BF" w:rsidRPr="00C023CA">
        <w:rPr>
          <w:sz w:val="22"/>
          <w:szCs w:val="22"/>
          <w:lang w:eastAsia="lt-LT"/>
        </w:rPr>
        <w:t>tabletten</w:t>
      </w:r>
      <w:proofErr w:type="spellEnd"/>
      <w:r w:rsidR="000E77BF" w:rsidRPr="00C023CA">
        <w:rPr>
          <w:sz w:val="22"/>
          <w:szCs w:val="22"/>
          <w:lang w:eastAsia="lt-LT"/>
        </w:rPr>
        <w:t xml:space="preserve">; </w:t>
      </w:r>
      <w:r w:rsidR="00C023CA" w:rsidRPr="00C023CA">
        <w:rPr>
          <w:b/>
          <w:bCs/>
          <w:sz w:val="22"/>
          <w:szCs w:val="22"/>
          <w:lang w:eastAsia="lt-LT"/>
        </w:rPr>
        <w:t>Slovakija:</w:t>
      </w:r>
      <w:r w:rsidR="00C023CA" w:rsidRPr="00C023CA">
        <w:rPr>
          <w:sz w:val="22"/>
          <w:szCs w:val="22"/>
          <w:lang w:eastAsia="lt-LT"/>
        </w:rPr>
        <w:t xml:space="preserve"> </w:t>
      </w:r>
      <w:proofErr w:type="spellStart"/>
      <w:r w:rsidR="00C023CA" w:rsidRPr="00C023CA">
        <w:rPr>
          <w:sz w:val="22"/>
          <w:szCs w:val="22"/>
          <w:lang w:eastAsia="lt-LT"/>
        </w:rPr>
        <w:t>Tikagrelor</w:t>
      </w:r>
      <w:proofErr w:type="spellEnd"/>
      <w:r w:rsidR="00C023CA" w:rsidRPr="00C023CA">
        <w:rPr>
          <w:sz w:val="22"/>
          <w:szCs w:val="22"/>
          <w:lang w:eastAsia="lt-LT"/>
        </w:rPr>
        <w:t xml:space="preserve"> </w:t>
      </w:r>
      <w:proofErr w:type="spellStart"/>
      <w:r w:rsidR="00C023CA" w:rsidRPr="00C023CA">
        <w:rPr>
          <w:sz w:val="22"/>
          <w:szCs w:val="22"/>
          <w:lang w:eastAsia="lt-LT"/>
        </w:rPr>
        <w:t>Teva</w:t>
      </w:r>
      <w:proofErr w:type="spellEnd"/>
      <w:r w:rsidR="00C023CA" w:rsidRPr="00C023CA">
        <w:rPr>
          <w:sz w:val="22"/>
          <w:szCs w:val="22"/>
          <w:lang w:eastAsia="lt-LT"/>
        </w:rPr>
        <w:t xml:space="preserve"> 60 mg (90 mg)</w:t>
      </w:r>
    </w:p>
    <w:p w14:paraId="449EE12B" w14:textId="77777777" w:rsidR="00A27947" w:rsidRPr="00F17087" w:rsidRDefault="00A27947">
      <w:pPr>
        <w:tabs>
          <w:tab w:val="left" w:pos="567"/>
        </w:tabs>
        <w:spacing w:line="260" w:lineRule="exact"/>
        <w:ind w:left="567" w:hanging="567"/>
        <w:rPr>
          <w:sz w:val="22"/>
          <w:szCs w:val="22"/>
        </w:rPr>
      </w:pPr>
    </w:p>
    <w:p w14:paraId="1E3101DE" w14:textId="039A8AB9" w:rsidR="00DE01F8" w:rsidRPr="00F17087" w:rsidRDefault="002D5C8E">
      <w:pPr>
        <w:numPr>
          <w:ilvl w:val="12"/>
          <w:numId w:val="0"/>
        </w:numPr>
        <w:ind w:right="-2"/>
        <w:rPr>
          <w:b/>
          <w:sz w:val="22"/>
          <w:szCs w:val="22"/>
        </w:rPr>
      </w:pPr>
      <w:r w:rsidRPr="00F17087">
        <w:rPr>
          <w:b/>
          <w:sz w:val="22"/>
          <w:szCs w:val="22"/>
        </w:rPr>
        <w:t>Šis pakuotės lapel</w:t>
      </w:r>
      <w:r w:rsidR="00F16543" w:rsidRPr="00F17087">
        <w:rPr>
          <w:b/>
          <w:sz w:val="22"/>
          <w:szCs w:val="22"/>
        </w:rPr>
        <w:t xml:space="preserve">is paskutinį kartą peržiūrėtas </w:t>
      </w:r>
      <w:r w:rsidR="002B2E82">
        <w:rPr>
          <w:b/>
          <w:sz w:val="22"/>
          <w:szCs w:val="22"/>
        </w:rPr>
        <w:t>2025-04-09</w:t>
      </w:r>
      <w:r w:rsidR="00905702">
        <w:rPr>
          <w:b/>
          <w:sz w:val="22"/>
          <w:szCs w:val="22"/>
        </w:rPr>
        <w:t>.</w:t>
      </w:r>
    </w:p>
    <w:p w14:paraId="592173EB" w14:textId="77777777" w:rsidR="000F34BD" w:rsidRDefault="000F34BD">
      <w:pPr>
        <w:numPr>
          <w:ilvl w:val="12"/>
          <w:numId w:val="0"/>
        </w:numPr>
        <w:ind w:right="-2"/>
        <w:rPr>
          <w:b/>
          <w:sz w:val="22"/>
          <w:szCs w:val="22"/>
        </w:rPr>
      </w:pPr>
    </w:p>
    <w:p w14:paraId="7368E924" w14:textId="77777777" w:rsidR="00DE01F8" w:rsidRPr="00F17087" w:rsidRDefault="0051483A">
      <w:pPr>
        <w:numPr>
          <w:ilvl w:val="12"/>
          <w:numId w:val="0"/>
        </w:numPr>
        <w:ind w:right="-2"/>
        <w:rPr>
          <w:b/>
          <w:sz w:val="22"/>
          <w:szCs w:val="22"/>
        </w:rPr>
      </w:pPr>
      <w:r w:rsidRPr="00F17087">
        <w:rPr>
          <w:b/>
          <w:sz w:val="22"/>
          <w:szCs w:val="22"/>
        </w:rPr>
        <w:t>Kiti informacijos šaltiniai</w:t>
      </w:r>
    </w:p>
    <w:p w14:paraId="1AC50410" w14:textId="77777777" w:rsidR="00DE01F8" w:rsidRPr="00F17087" w:rsidRDefault="00DE01F8">
      <w:pPr>
        <w:numPr>
          <w:ilvl w:val="12"/>
          <w:numId w:val="0"/>
        </w:numPr>
        <w:tabs>
          <w:tab w:val="left" w:pos="567"/>
        </w:tabs>
        <w:ind w:right="-2"/>
        <w:rPr>
          <w:i/>
          <w:sz w:val="22"/>
          <w:szCs w:val="22"/>
        </w:rPr>
      </w:pPr>
    </w:p>
    <w:p w14:paraId="1339A891" w14:textId="77777777" w:rsidR="00DE01F8" w:rsidRDefault="002D5C8E">
      <w:pPr>
        <w:numPr>
          <w:ilvl w:val="12"/>
          <w:numId w:val="0"/>
        </w:numPr>
        <w:tabs>
          <w:tab w:val="left" w:pos="567"/>
        </w:tabs>
        <w:ind w:right="-2"/>
        <w:rPr>
          <w:sz w:val="22"/>
          <w:szCs w:val="22"/>
        </w:rPr>
      </w:pPr>
      <w:r w:rsidRPr="00F17087">
        <w:rPr>
          <w:sz w:val="22"/>
          <w:szCs w:val="22"/>
        </w:rPr>
        <w:t>Išsami informacija apie šį vaistą pateikiama Valstybinės vaistų kontrolės tarnybos prie Lietuvos Respublikos sveikatos apsaugos ministerijos tinklalapyje</w:t>
      </w:r>
      <w:r w:rsidRPr="00F17087">
        <w:rPr>
          <w:i/>
          <w:sz w:val="22"/>
          <w:szCs w:val="22"/>
        </w:rPr>
        <w:t xml:space="preserve"> </w:t>
      </w:r>
      <w:hyperlink r:id="rId17" w:history="1">
        <w:r w:rsidR="008253F7" w:rsidRPr="000A33CB">
          <w:rPr>
            <w:rStyle w:val="Hipersaitas"/>
            <w:rFonts w:eastAsia="SimSun"/>
            <w:sz w:val="22"/>
            <w:szCs w:val="22"/>
          </w:rPr>
          <w:t>https://vvkt.lrv.lt/lt/</w:t>
        </w:r>
      </w:hyperlink>
      <w:r w:rsidRPr="00F17087">
        <w:rPr>
          <w:sz w:val="22"/>
          <w:szCs w:val="22"/>
        </w:rPr>
        <w:t>.</w:t>
      </w:r>
    </w:p>
    <w:p w14:paraId="2604727B" w14:textId="77777777" w:rsidR="008253F7" w:rsidRPr="00F17087" w:rsidRDefault="008253F7">
      <w:pPr>
        <w:numPr>
          <w:ilvl w:val="12"/>
          <w:numId w:val="0"/>
        </w:numPr>
        <w:tabs>
          <w:tab w:val="left" w:pos="567"/>
        </w:tabs>
        <w:ind w:right="-2"/>
        <w:rPr>
          <w:sz w:val="22"/>
          <w:szCs w:val="22"/>
        </w:rPr>
      </w:pPr>
    </w:p>
    <w:sectPr w:rsidR="008253F7" w:rsidRPr="00F17087" w:rsidSect="009D45BE">
      <w:headerReference w:type="first" r:id="rId18"/>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71FA" w14:textId="77777777" w:rsidR="00856B2A" w:rsidRDefault="00856B2A">
      <w:r>
        <w:separator/>
      </w:r>
    </w:p>
  </w:endnote>
  <w:endnote w:type="continuationSeparator" w:id="0">
    <w:p w14:paraId="263D1B89" w14:textId="77777777" w:rsidR="00856B2A" w:rsidRDefault="00856B2A">
      <w:r>
        <w:continuationSeparator/>
      </w:r>
    </w:p>
  </w:endnote>
  <w:endnote w:type="continuationNotice" w:id="1">
    <w:p w14:paraId="2EC24E51" w14:textId="77777777" w:rsidR="00856B2A" w:rsidRDefault="00856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7F2C" w14:textId="77777777" w:rsidR="001F2E7D" w:rsidRDefault="001F2E7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5073" w14:textId="77777777" w:rsidR="001F2E7D" w:rsidRDefault="001F2E7D">
    <w:pPr>
      <w:pStyle w:val="Porat"/>
      <w:jc w:val="center"/>
    </w:pPr>
    <w:r>
      <w:fldChar w:fldCharType="begin"/>
    </w:r>
    <w:r>
      <w:instrText xml:space="preserve"> PAGE   \* MERGEFORMAT </w:instrText>
    </w:r>
    <w:r>
      <w:fldChar w:fldCharType="separate"/>
    </w:r>
    <w:r w:rsidR="008253F7">
      <w:rPr>
        <w:noProof/>
      </w:rPr>
      <w:t>2</w:t>
    </w:r>
    <w:r>
      <w:rPr>
        <w:noProof/>
      </w:rPr>
      <w:fldChar w:fldCharType="end"/>
    </w:r>
  </w:p>
  <w:p w14:paraId="47A70B04" w14:textId="77777777" w:rsidR="001F2E7D" w:rsidRDefault="001F2E7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FBBF" w14:textId="77777777" w:rsidR="001F2E7D" w:rsidRDefault="001F2E7D">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9179" w14:textId="77777777" w:rsidR="00856B2A" w:rsidRDefault="00856B2A">
      <w:r>
        <w:separator/>
      </w:r>
    </w:p>
  </w:footnote>
  <w:footnote w:type="continuationSeparator" w:id="0">
    <w:p w14:paraId="31A388F0" w14:textId="77777777" w:rsidR="00856B2A" w:rsidRDefault="00856B2A">
      <w:r>
        <w:continuationSeparator/>
      </w:r>
    </w:p>
  </w:footnote>
  <w:footnote w:type="continuationNotice" w:id="1">
    <w:p w14:paraId="6891E838" w14:textId="77777777" w:rsidR="00856B2A" w:rsidRDefault="00856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1014" w14:textId="77777777" w:rsidR="001F2E7D" w:rsidRDefault="001F2E7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DAE9" w14:textId="77777777" w:rsidR="001F2E7D" w:rsidRPr="00A01956" w:rsidRDefault="001F2E7D" w:rsidP="00A01956">
    <w:pPr>
      <w:tabs>
        <w:tab w:val="center" w:pos="4819"/>
        <w:tab w:val="right" w:pos="9638"/>
      </w:tabs>
      <w:jc w:val="right"/>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8651" w14:textId="1696196B" w:rsidR="00154FE4" w:rsidRPr="00154FE4" w:rsidRDefault="00154FE4" w:rsidP="00154FE4">
    <w:pPr>
      <w:pStyle w:val="Antrat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CB00" w14:textId="77777777" w:rsidR="001F2E7D" w:rsidRDefault="001F2E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5E5"/>
    <w:multiLevelType w:val="hybridMultilevel"/>
    <w:tmpl w:val="F8289D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7599A"/>
    <w:multiLevelType w:val="hybridMultilevel"/>
    <w:tmpl w:val="63BECED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43359"/>
    <w:multiLevelType w:val="hybridMultilevel"/>
    <w:tmpl w:val="37B688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31B22"/>
    <w:multiLevelType w:val="hybridMultilevel"/>
    <w:tmpl w:val="5C60312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F4020"/>
    <w:multiLevelType w:val="hybridMultilevel"/>
    <w:tmpl w:val="955A29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3043"/>
    <w:multiLevelType w:val="hybridMultilevel"/>
    <w:tmpl w:val="8D8E139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378CB"/>
    <w:multiLevelType w:val="hybridMultilevel"/>
    <w:tmpl w:val="A42EEA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77FCA"/>
    <w:multiLevelType w:val="hybridMultilevel"/>
    <w:tmpl w:val="783650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C38BF"/>
    <w:multiLevelType w:val="hybridMultilevel"/>
    <w:tmpl w:val="1ECAA0AE"/>
    <w:lvl w:ilvl="0" w:tplc="08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A05EF"/>
    <w:multiLevelType w:val="hybridMultilevel"/>
    <w:tmpl w:val="C6C034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86C01"/>
    <w:multiLevelType w:val="hybridMultilevel"/>
    <w:tmpl w:val="73A4E21E"/>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9C4475"/>
    <w:multiLevelType w:val="hybridMultilevel"/>
    <w:tmpl w:val="C7B4EF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68F8"/>
    <w:multiLevelType w:val="hybridMultilevel"/>
    <w:tmpl w:val="851CE35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E4640"/>
    <w:multiLevelType w:val="hybridMultilevel"/>
    <w:tmpl w:val="A0C654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260DE"/>
    <w:multiLevelType w:val="hybridMultilevel"/>
    <w:tmpl w:val="05D65642"/>
    <w:lvl w:ilvl="0" w:tplc="08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53E19"/>
    <w:multiLevelType w:val="hybridMultilevel"/>
    <w:tmpl w:val="A5CC195C"/>
    <w:lvl w:ilvl="0" w:tplc="D1ECE3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54633"/>
    <w:multiLevelType w:val="hybridMultilevel"/>
    <w:tmpl w:val="B6FA13C4"/>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7F54BD6"/>
    <w:multiLevelType w:val="hybridMultilevel"/>
    <w:tmpl w:val="3D3ED44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3664C"/>
    <w:multiLevelType w:val="hybridMultilevel"/>
    <w:tmpl w:val="82D2281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058AC"/>
    <w:multiLevelType w:val="hybridMultilevel"/>
    <w:tmpl w:val="0C0C816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52FEE"/>
    <w:multiLevelType w:val="hybridMultilevel"/>
    <w:tmpl w:val="E66C51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032D8"/>
    <w:multiLevelType w:val="hybridMultilevel"/>
    <w:tmpl w:val="2BCC747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840C4"/>
    <w:multiLevelType w:val="hybridMultilevel"/>
    <w:tmpl w:val="BBC8981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766B6"/>
    <w:multiLevelType w:val="hybridMultilevel"/>
    <w:tmpl w:val="288E47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C21AA5"/>
    <w:multiLevelType w:val="hybridMultilevel"/>
    <w:tmpl w:val="64F68BA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F605D"/>
    <w:multiLevelType w:val="hybridMultilevel"/>
    <w:tmpl w:val="3B06C7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7E0B48"/>
    <w:multiLevelType w:val="hybridMultilevel"/>
    <w:tmpl w:val="F8A0D8B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D7FC7"/>
    <w:multiLevelType w:val="hybridMultilevel"/>
    <w:tmpl w:val="6940529E"/>
    <w:lvl w:ilvl="0" w:tplc="67BE8460">
      <w:numFmt w:val="bullet"/>
      <w:lvlText w:val="˗"/>
      <w:lvlJc w:val="left"/>
      <w:pPr>
        <w:ind w:left="720" w:hanging="360"/>
      </w:pPr>
      <w:rPr>
        <w:rFonts w:ascii="Times New Roman" w:hAnsi="Times New Roman" w:cs="Times New Roman" w:hint="default"/>
        <w:sz w:val="22"/>
      </w:rPr>
    </w:lvl>
    <w:lvl w:ilvl="1" w:tplc="102492AA">
      <w:numFmt w:val="bullet"/>
      <w:lvlText w:val=""/>
      <w:lvlJc w:val="left"/>
      <w:pPr>
        <w:ind w:left="1440" w:hanging="360"/>
      </w:pPr>
      <w:rPr>
        <w:rFonts w:ascii="Times New Roman" w:eastAsia="Times New Roman" w:hAnsi="Times New Roman" w:cs="Times New Roman" w:hint="default"/>
      </w:rPr>
    </w:lvl>
    <w:lvl w:ilvl="2" w:tplc="0E94C3DE">
      <w:numFmt w:val="bullet"/>
      <w:lvlText w:val="-"/>
      <w:lvlJc w:val="left"/>
      <w:pPr>
        <w:ind w:left="2370" w:hanging="57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C3FF5"/>
    <w:multiLevelType w:val="hybridMultilevel"/>
    <w:tmpl w:val="B16C224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F30BC"/>
    <w:multiLevelType w:val="hybridMultilevel"/>
    <w:tmpl w:val="A74CAE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D60E8"/>
    <w:multiLevelType w:val="hybridMultilevel"/>
    <w:tmpl w:val="ECECA92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D416D"/>
    <w:multiLevelType w:val="hybridMultilevel"/>
    <w:tmpl w:val="680608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B0422"/>
    <w:multiLevelType w:val="hybridMultilevel"/>
    <w:tmpl w:val="99CC8F8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8B4CD1"/>
    <w:multiLevelType w:val="hybridMultilevel"/>
    <w:tmpl w:val="483698D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8770B"/>
    <w:multiLevelType w:val="hybridMultilevel"/>
    <w:tmpl w:val="1EB456F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7052F"/>
    <w:multiLevelType w:val="hybridMultilevel"/>
    <w:tmpl w:val="00B6A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3B4D76"/>
    <w:multiLevelType w:val="hybridMultilevel"/>
    <w:tmpl w:val="C1209CA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395392">
    <w:abstractNumId w:val="4"/>
  </w:num>
  <w:num w:numId="2" w16cid:durableId="925696065">
    <w:abstractNumId w:val="10"/>
  </w:num>
  <w:num w:numId="3" w16cid:durableId="1538811292">
    <w:abstractNumId w:val="22"/>
  </w:num>
  <w:num w:numId="4" w16cid:durableId="1964388168">
    <w:abstractNumId w:val="36"/>
  </w:num>
  <w:num w:numId="5" w16cid:durableId="1703433690">
    <w:abstractNumId w:val="21"/>
  </w:num>
  <w:num w:numId="6" w16cid:durableId="1963462780">
    <w:abstractNumId w:val="11"/>
  </w:num>
  <w:num w:numId="7" w16cid:durableId="607154965">
    <w:abstractNumId w:val="0"/>
  </w:num>
  <w:num w:numId="8" w16cid:durableId="1532299691">
    <w:abstractNumId w:val="27"/>
  </w:num>
  <w:num w:numId="9" w16cid:durableId="626467584">
    <w:abstractNumId w:val="20"/>
  </w:num>
  <w:num w:numId="10" w16cid:durableId="1070736126">
    <w:abstractNumId w:val="15"/>
  </w:num>
  <w:num w:numId="11" w16cid:durableId="498738584">
    <w:abstractNumId w:val="26"/>
  </w:num>
  <w:num w:numId="12" w16cid:durableId="50689877">
    <w:abstractNumId w:val="23"/>
  </w:num>
  <w:num w:numId="13" w16cid:durableId="2093701581">
    <w:abstractNumId w:val="12"/>
  </w:num>
  <w:num w:numId="14" w16cid:durableId="878057005">
    <w:abstractNumId w:val="24"/>
  </w:num>
  <w:num w:numId="15" w16cid:durableId="1724480054">
    <w:abstractNumId w:val="16"/>
  </w:num>
  <w:num w:numId="16" w16cid:durableId="739447801">
    <w:abstractNumId w:val="7"/>
  </w:num>
  <w:num w:numId="17" w16cid:durableId="902253394">
    <w:abstractNumId w:val="33"/>
  </w:num>
  <w:num w:numId="18" w16cid:durableId="2053576958">
    <w:abstractNumId w:val="6"/>
  </w:num>
  <w:num w:numId="19" w16cid:durableId="1940290732">
    <w:abstractNumId w:val="1"/>
  </w:num>
  <w:num w:numId="20" w16cid:durableId="1058627160">
    <w:abstractNumId w:val="31"/>
  </w:num>
  <w:num w:numId="21" w16cid:durableId="172453159">
    <w:abstractNumId w:val="28"/>
  </w:num>
  <w:num w:numId="22" w16cid:durableId="1940943367">
    <w:abstractNumId w:val="25"/>
  </w:num>
  <w:num w:numId="23" w16cid:durableId="2108773887">
    <w:abstractNumId w:val="17"/>
  </w:num>
  <w:num w:numId="24" w16cid:durableId="933243925">
    <w:abstractNumId w:val="3"/>
  </w:num>
  <w:num w:numId="25" w16cid:durableId="831138613">
    <w:abstractNumId w:val="19"/>
  </w:num>
  <w:num w:numId="26" w16cid:durableId="2050110262">
    <w:abstractNumId w:val="34"/>
  </w:num>
  <w:num w:numId="27" w16cid:durableId="1759406208">
    <w:abstractNumId w:val="5"/>
  </w:num>
  <w:num w:numId="28" w16cid:durableId="724178120">
    <w:abstractNumId w:val="2"/>
  </w:num>
  <w:num w:numId="29" w16cid:durableId="441148533">
    <w:abstractNumId w:val="18"/>
  </w:num>
  <w:num w:numId="30" w16cid:durableId="384987267">
    <w:abstractNumId w:val="8"/>
  </w:num>
  <w:num w:numId="31" w16cid:durableId="1839465246">
    <w:abstractNumId w:val="32"/>
  </w:num>
  <w:num w:numId="32" w16cid:durableId="490144839">
    <w:abstractNumId w:val="14"/>
  </w:num>
  <w:num w:numId="33" w16cid:durableId="1133331437">
    <w:abstractNumId w:val="30"/>
  </w:num>
  <w:num w:numId="34" w16cid:durableId="1634748980">
    <w:abstractNumId w:val="9"/>
  </w:num>
  <w:num w:numId="35" w16cid:durableId="1535118827">
    <w:abstractNumId w:val="29"/>
  </w:num>
  <w:num w:numId="36" w16cid:durableId="72628574">
    <w:abstractNumId w:val="13"/>
  </w:num>
  <w:num w:numId="37" w16cid:durableId="18119043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72778a-61cf-4a1e-be8b-98f97fd53e2b" w:val=" "/>
    <w:docVar w:name="vault_nd_021b18f2-c77d-4244-a772-18280ecaca80" w:val=" "/>
    <w:docVar w:name="vault_nd_0a23b392-513d-4477-b27b-feacb16f3261" w:val=" "/>
    <w:docVar w:name="vault_nd_12a1b6a9-a2f4-43fb-aaf5-756e23af61fb" w:val=" "/>
    <w:docVar w:name="vault_nd_1a2699bf-40e5-4372-9268-212efb1553db" w:val=" "/>
    <w:docVar w:name="VAULT_ND_1dc39a53-fbfd-437b-826c-eb1ad76108f9" w:val=" "/>
    <w:docVar w:name="vault_nd_1e9a56f8-0bb8-4b48-ab4a-e80ccd5d6d3f" w:val=" "/>
    <w:docVar w:name="VAULT_ND_22ee1d79-1e96-4f6a-bda8-5c48f90db68c" w:val=" "/>
    <w:docVar w:name="vault_nd_26ce3007-2b36-40f6-9aa6-802f026c63a4" w:val=" "/>
    <w:docVar w:name="vault_nd_2a2f2005-e021-448d-a2b1-d56c19fe0695" w:val=" "/>
    <w:docVar w:name="vault_nd_2b89125b-dd63-40de-8605-160ff163a743" w:val=" "/>
    <w:docVar w:name="vault_nd_2b97eb20-4248-4974-be2f-6b621a745e29" w:val=" "/>
    <w:docVar w:name="vault_nd_304a5458-53b1-4201-a5c1-248e72870d1e" w:val=" "/>
    <w:docVar w:name="VAULT_ND_32f42230-c9dd-425a-a076-5789910d89cd" w:val=" "/>
    <w:docVar w:name="VAULT_ND_35613c59-5deb-40ff-bf0f-aef1a8827e01" w:val=" "/>
    <w:docVar w:name="vault_nd_3568733c-3f9b-4800-abbf-e80ea58b764c" w:val=" "/>
    <w:docVar w:name="vault_nd_3c694e80-f83d-4edc-b575-6acb87bb0b38" w:val=" "/>
    <w:docVar w:name="vault_nd_40725a3c-1eb8-4add-a6e5-ac7e56765dc9" w:val=" "/>
    <w:docVar w:name="vault_nd_4792e8b1-a75b-4d1d-97ef-9bdbc8bc158d" w:val=" "/>
    <w:docVar w:name="vault_nd_4e922463-9b9a-49fc-ba7b-64a9f7e0312c" w:val=" "/>
    <w:docVar w:name="vault_nd_5018e37b-d0ca-4614-a022-b8f27bc585e3" w:val=" "/>
    <w:docVar w:name="vault_nd_52b8292c-361c-488b-88bf-b071879ea7b5" w:val=" "/>
    <w:docVar w:name="VAULT_ND_547be079-99fc-4047-bd17-667a101aa275" w:val=" "/>
    <w:docVar w:name="vault_nd_5d1c7131-877f-4d13-b579-37ed51b32128" w:val=" "/>
    <w:docVar w:name="vault_nd_64f7f868-bfd5-4bb4-9af9-b5b493e9904d" w:val=" "/>
    <w:docVar w:name="vault_nd_7209faa7-6bbd-4cf2-b670-ae2ed9e020d2" w:val=" "/>
    <w:docVar w:name="VAULT_ND_7d955921-9950-4183-9729-1e698b4f6882" w:val=" "/>
    <w:docVar w:name="VAULT_ND_7db9b9e5-55ce-4e69-9a03-cb61fd83b079" w:val=" "/>
    <w:docVar w:name="vault_nd_a1ecada6-132c-4ef0-8cf8-f064ef985a58" w:val=" "/>
    <w:docVar w:name="vault_nd_a82599f9-05fc-4fb4-83a4-c860ac78a7f2" w:val=" "/>
    <w:docVar w:name="VAULT_ND_b10e138a-7c94-416a-871b-44ee6c8c0508" w:val=" "/>
    <w:docVar w:name="vault_nd_b2205319-9089-42e2-bf19-6e488d0552a0" w:val=" "/>
    <w:docVar w:name="vault_nd_b7415d8d-c435-48ff-866a-f0f0adf41e5a" w:val=" "/>
    <w:docVar w:name="vault_nd_b7684f0b-2d74-4240-a7fe-a37e69b536cf" w:val=" "/>
    <w:docVar w:name="vault_nd_bb9f4e02-1dfd-408d-a331-73999e571071" w:val=" "/>
    <w:docVar w:name="VAULT_ND_c0c9beb9-7c13-4d5a-81e1-44f820b9ddbc" w:val=" "/>
    <w:docVar w:name="VAULT_ND_c1ea0b0e-4f66-405d-942e-272d03eb0fca" w:val=" "/>
    <w:docVar w:name="vault_nd_d2e5b6b2-19d4-427d-9c1a-1f41e07f59b3" w:val=" "/>
    <w:docVar w:name="VAULT_ND_d5e8bbb0-0a54-495c-86a0-5fbc9b48541b" w:val=" "/>
    <w:docVar w:name="vault_nd_d687ce3c-d20b-4fc9-b505-6550bf18b7f5" w:val=" "/>
    <w:docVar w:name="VAULT_ND_da0ce469-4603-45bb-98a6-e9e3a375d08d" w:val=" "/>
    <w:docVar w:name="vault_nd_dbfbc2bc-74bd-4a4a-8b19-446a6beb36c6" w:val=" "/>
    <w:docVar w:name="vault_nd_dd28377e-ce88-4ba3-bb16-f15dd18f8f67" w:val=" "/>
    <w:docVar w:name="vault_nd_dee52365-4f2a-4688-8000-b71f014fca7d" w:val=" "/>
    <w:docVar w:name="VAULT_ND_e9963673-3954-4f85-ade2-49cee080bcfb" w:val=" "/>
    <w:docVar w:name="vault_nd_eea8b93c-f421-4c51-ab02-15f57ead330c" w:val=" "/>
    <w:docVar w:name="vault_nd_f601c3ed-e49c-42a2-a658-b334e863dca7" w:val=" "/>
    <w:docVar w:name="vault_nd_f79c95be-cad5-45a7-8412-66f511f22851" w:val=" "/>
    <w:docVar w:name="vault_nd_fcf1fa86-1404-47a9-b711-1edc6d13a501" w:val=" "/>
    <w:docVar w:name="vault_nd_fdab4db0-f793-4ded-847b-b3adb436942c" w:val=" "/>
    <w:docVar w:name="vault_nd_ffad177f-30a5-4442-86fb-e75799f6756d" w:val=" "/>
  </w:docVars>
  <w:rsids>
    <w:rsidRoot w:val="00E401E2"/>
    <w:rsid w:val="0000576B"/>
    <w:rsid w:val="00010CC5"/>
    <w:rsid w:val="00013C20"/>
    <w:rsid w:val="0003423C"/>
    <w:rsid w:val="000346B2"/>
    <w:rsid w:val="00052DF9"/>
    <w:rsid w:val="0007470A"/>
    <w:rsid w:val="000763A1"/>
    <w:rsid w:val="000826C9"/>
    <w:rsid w:val="000B3F57"/>
    <w:rsid w:val="000B7612"/>
    <w:rsid w:val="000C5755"/>
    <w:rsid w:val="000E04CF"/>
    <w:rsid w:val="000E5B6A"/>
    <w:rsid w:val="000E77BF"/>
    <w:rsid w:val="000F34BD"/>
    <w:rsid w:val="000F6D4E"/>
    <w:rsid w:val="001025B8"/>
    <w:rsid w:val="001058A3"/>
    <w:rsid w:val="00133EA7"/>
    <w:rsid w:val="0014088C"/>
    <w:rsid w:val="0015052D"/>
    <w:rsid w:val="00154FE4"/>
    <w:rsid w:val="00166FC6"/>
    <w:rsid w:val="00171662"/>
    <w:rsid w:val="00173798"/>
    <w:rsid w:val="00180CB9"/>
    <w:rsid w:val="001816BE"/>
    <w:rsid w:val="0018486D"/>
    <w:rsid w:val="001A5EF8"/>
    <w:rsid w:val="001C0CE7"/>
    <w:rsid w:val="001C58E5"/>
    <w:rsid w:val="001C6C05"/>
    <w:rsid w:val="001D6AB3"/>
    <w:rsid w:val="001F1D05"/>
    <w:rsid w:val="001F2E7D"/>
    <w:rsid w:val="0020357A"/>
    <w:rsid w:val="00221D38"/>
    <w:rsid w:val="00223569"/>
    <w:rsid w:val="00227A47"/>
    <w:rsid w:val="00243999"/>
    <w:rsid w:val="00245225"/>
    <w:rsid w:val="00255F93"/>
    <w:rsid w:val="00256C00"/>
    <w:rsid w:val="0026331D"/>
    <w:rsid w:val="00274C2D"/>
    <w:rsid w:val="002766C5"/>
    <w:rsid w:val="0028080A"/>
    <w:rsid w:val="002824D7"/>
    <w:rsid w:val="002A5B32"/>
    <w:rsid w:val="002A62D0"/>
    <w:rsid w:val="002A6F8B"/>
    <w:rsid w:val="002B2E82"/>
    <w:rsid w:val="002B4622"/>
    <w:rsid w:val="002B4A41"/>
    <w:rsid w:val="002B7643"/>
    <w:rsid w:val="002C0AE8"/>
    <w:rsid w:val="002C6747"/>
    <w:rsid w:val="002C6B41"/>
    <w:rsid w:val="002D5C8E"/>
    <w:rsid w:val="002E40F4"/>
    <w:rsid w:val="002F3ABF"/>
    <w:rsid w:val="00306F84"/>
    <w:rsid w:val="00310102"/>
    <w:rsid w:val="003159E9"/>
    <w:rsid w:val="003239C4"/>
    <w:rsid w:val="003337E7"/>
    <w:rsid w:val="0033530F"/>
    <w:rsid w:val="00342356"/>
    <w:rsid w:val="00342CF6"/>
    <w:rsid w:val="00344288"/>
    <w:rsid w:val="003507D9"/>
    <w:rsid w:val="00353E09"/>
    <w:rsid w:val="003620E8"/>
    <w:rsid w:val="0037487D"/>
    <w:rsid w:val="0038068A"/>
    <w:rsid w:val="00390D2E"/>
    <w:rsid w:val="003A2DCC"/>
    <w:rsid w:val="003B14F9"/>
    <w:rsid w:val="003B52F0"/>
    <w:rsid w:val="003B5783"/>
    <w:rsid w:val="003C1426"/>
    <w:rsid w:val="003C22C2"/>
    <w:rsid w:val="003C4E20"/>
    <w:rsid w:val="003D6A08"/>
    <w:rsid w:val="003E516E"/>
    <w:rsid w:val="003E6742"/>
    <w:rsid w:val="003F113B"/>
    <w:rsid w:val="003F188B"/>
    <w:rsid w:val="0040097D"/>
    <w:rsid w:val="0042092C"/>
    <w:rsid w:val="004234C4"/>
    <w:rsid w:val="00443CFB"/>
    <w:rsid w:val="0044698C"/>
    <w:rsid w:val="00457C46"/>
    <w:rsid w:val="00461C03"/>
    <w:rsid w:val="00467A69"/>
    <w:rsid w:val="004749D3"/>
    <w:rsid w:val="004901D4"/>
    <w:rsid w:val="004A2C73"/>
    <w:rsid w:val="004A3E43"/>
    <w:rsid w:val="004C79DA"/>
    <w:rsid w:val="004D7371"/>
    <w:rsid w:val="004F1CF0"/>
    <w:rsid w:val="004F5162"/>
    <w:rsid w:val="004F7BA6"/>
    <w:rsid w:val="005044D1"/>
    <w:rsid w:val="00511319"/>
    <w:rsid w:val="0051483A"/>
    <w:rsid w:val="00517D60"/>
    <w:rsid w:val="005360A3"/>
    <w:rsid w:val="0054270F"/>
    <w:rsid w:val="0054527E"/>
    <w:rsid w:val="00550D63"/>
    <w:rsid w:val="005512E1"/>
    <w:rsid w:val="005614E8"/>
    <w:rsid w:val="0057026E"/>
    <w:rsid w:val="00586B87"/>
    <w:rsid w:val="00587D0E"/>
    <w:rsid w:val="005929C4"/>
    <w:rsid w:val="005945F1"/>
    <w:rsid w:val="00595DFA"/>
    <w:rsid w:val="005A43E5"/>
    <w:rsid w:val="005B6063"/>
    <w:rsid w:val="005C1A46"/>
    <w:rsid w:val="006038DC"/>
    <w:rsid w:val="0062129D"/>
    <w:rsid w:val="0063095F"/>
    <w:rsid w:val="00633791"/>
    <w:rsid w:val="00654F54"/>
    <w:rsid w:val="00655F5A"/>
    <w:rsid w:val="0066096C"/>
    <w:rsid w:val="00672A57"/>
    <w:rsid w:val="0068269A"/>
    <w:rsid w:val="006A0EC1"/>
    <w:rsid w:val="006C73D1"/>
    <w:rsid w:val="006D0345"/>
    <w:rsid w:val="006E00D8"/>
    <w:rsid w:val="006F1146"/>
    <w:rsid w:val="006F3309"/>
    <w:rsid w:val="00700B39"/>
    <w:rsid w:val="0073151E"/>
    <w:rsid w:val="007527E6"/>
    <w:rsid w:val="007638E0"/>
    <w:rsid w:val="00766EF2"/>
    <w:rsid w:val="007A22BA"/>
    <w:rsid w:val="007A4E6B"/>
    <w:rsid w:val="007B4F0A"/>
    <w:rsid w:val="007C0CBB"/>
    <w:rsid w:val="007C0FF4"/>
    <w:rsid w:val="007D7D8E"/>
    <w:rsid w:val="007E273B"/>
    <w:rsid w:val="008040A2"/>
    <w:rsid w:val="00805F1A"/>
    <w:rsid w:val="008060F7"/>
    <w:rsid w:val="00811BEF"/>
    <w:rsid w:val="00817942"/>
    <w:rsid w:val="00821786"/>
    <w:rsid w:val="008253F7"/>
    <w:rsid w:val="008531D1"/>
    <w:rsid w:val="00856B2A"/>
    <w:rsid w:val="0087043F"/>
    <w:rsid w:val="008817EF"/>
    <w:rsid w:val="0088546C"/>
    <w:rsid w:val="008942FB"/>
    <w:rsid w:val="008A78C3"/>
    <w:rsid w:val="008B22E7"/>
    <w:rsid w:val="008C4E3F"/>
    <w:rsid w:val="008C6DF5"/>
    <w:rsid w:val="008D0B52"/>
    <w:rsid w:val="008E0B39"/>
    <w:rsid w:val="008E4EA1"/>
    <w:rsid w:val="008F35FB"/>
    <w:rsid w:val="00902ABF"/>
    <w:rsid w:val="00905702"/>
    <w:rsid w:val="00912C00"/>
    <w:rsid w:val="009327B1"/>
    <w:rsid w:val="0094487A"/>
    <w:rsid w:val="00952A9E"/>
    <w:rsid w:val="00955CDF"/>
    <w:rsid w:val="009A433C"/>
    <w:rsid w:val="009C64D1"/>
    <w:rsid w:val="009C656D"/>
    <w:rsid w:val="009D45BE"/>
    <w:rsid w:val="009F1AF3"/>
    <w:rsid w:val="00A01956"/>
    <w:rsid w:val="00A15365"/>
    <w:rsid w:val="00A2130B"/>
    <w:rsid w:val="00A27947"/>
    <w:rsid w:val="00A33C06"/>
    <w:rsid w:val="00A37773"/>
    <w:rsid w:val="00A410F2"/>
    <w:rsid w:val="00A42287"/>
    <w:rsid w:val="00A47C07"/>
    <w:rsid w:val="00A66383"/>
    <w:rsid w:val="00A71835"/>
    <w:rsid w:val="00AA19A5"/>
    <w:rsid w:val="00AC6C7F"/>
    <w:rsid w:val="00AD7290"/>
    <w:rsid w:val="00AE115D"/>
    <w:rsid w:val="00AE17C1"/>
    <w:rsid w:val="00AF79F6"/>
    <w:rsid w:val="00B06E38"/>
    <w:rsid w:val="00B24CE5"/>
    <w:rsid w:val="00B27AA7"/>
    <w:rsid w:val="00B47C3B"/>
    <w:rsid w:val="00B718FC"/>
    <w:rsid w:val="00B84D25"/>
    <w:rsid w:val="00B90926"/>
    <w:rsid w:val="00BA04DA"/>
    <w:rsid w:val="00BC200B"/>
    <w:rsid w:val="00BC62C2"/>
    <w:rsid w:val="00BE29EF"/>
    <w:rsid w:val="00BF4151"/>
    <w:rsid w:val="00C023CA"/>
    <w:rsid w:val="00C06089"/>
    <w:rsid w:val="00C22BC3"/>
    <w:rsid w:val="00C40B51"/>
    <w:rsid w:val="00C473BC"/>
    <w:rsid w:val="00C474C7"/>
    <w:rsid w:val="00C6276C"/>
    <w:rsid w:val="00C654DB"/>
    <w:rsid w:val="00C834EF"/>
    <w:rsid w:val="00C84E2C"/>
    <w:rsid w:val="00C86238"/>
    <w:rsid w:val="00C87D60"/>
    <w:rsid w:val="00CB3328"/>
    <w:rsid w:val="00CE7673"/>
    <w:rsid w:val="00CF18DD"/>
    <w:rsid w:val="00CF73F5"/>
    <w:rsid w:val="00D04B05"/>
    <w:rsid w:val="00D06053"/>
    <w:rsid w:val="00D06D86"/>
    <w:rsid w:val="00D21F1E"/>
    <w:rsid w:val="00D27740"/>
    <w:rsid w:val="00D3034D"/>
    <w:rsid w:val="00D30DBF"/>
    <w:rsid w:val="00D477A0"/>
    <w:rsid w:val="00D55815"/>
    <w:rsid w:val="00D60F4C"/>
    <w:rsid w:val="00D62E8E"/>
    <w:rsid w:val="00DA0AE8"/>
    <w:rsid w:val="00DA2A74"/>
    <w:rsid w:val="00DA2C63"/>
    <w:rsid w:val="00DC7434"/>
    <w:rsid w:val="00DD2069"/>
    <w:rsid w:val="00DD2D44"/>
    <w:rsid w:val="00DD2EBD"/>
    <w:rsid w:val="00DE01F8"/>
    <w:rsid w:val="00E058B4"/>
    <w:rsid w:val="00E32C6D"/>
    <w:rsid w:val="00E401E2"/>
    <w:rsid w:val="00E4342E"/>
    <w:rsid w:val="00E4423B"/>
    <w:rsid w:val="00E4588C"/>
    <w:rsid w:val="00E569D1"/>
    <w:rsid w:val="00E659C7"/>
    <w:rsid w:val="00E7078C"/>
    <w:rsid w:val="00E842A6"/>
    <w:rsid w:val="00E95412"/>
    <w:rsid w:val="00E95616"/>
    <w:rsid w:val="00EA00CE"/>
    <w:rsid w:val="00EB2ADC"/>
    <w:rsid w:val="00ED2B29"/>
    <w:rsid w:val="00ED3471"/>
    <w:rsid w:val="00EF4787"/>
    <w:rsid w:val="00EF58B2"/>
    <w:rsid w:val="00F03C39"/>
    <w:rsid w:val="00F07A5C"/>
    <w:rsid w:val="00F1038D"/>
    <w:rsid w:val="00F16543"/>
    <w:rsid w:val="00F17087"/>
    <w:rsid w:val="00F31F5C"/>
    <w:rsid w:val="00F47C2E"/>
    <w:rsid w:val="00F54781"/>
    <w:rsid w:val="00F56AE4"/>
    <w:rsid w:val="00F83F87"/>
    <w:rsid w:val="00F95F49"/>
    <w:rsid w:val="00FA172B"/>
    <w:rsid w:val="00FA2E05"/>
    <w:rsid w:val="00FC5B20"/>
    <w:rsid w:val="00FC728F"/>
    <w:rsid w:val="00FD1F08"/>
    <w:rsid w:val="00FD6166"/>
    <w:rsid w:val="00FF0380"/>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AC4E3"/>
  <w15:docId w15:val="{17185236-49FA-4541-B873-9B5C48BE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5B20"/>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paragraph" w:styleId="Sraopastraipa">
    <w:name w:val="List Paragraph"/>
    <w:basedOn w:val="prastasis"/>
    <w:rsid w:val="00EA00CE"/>
    <w:pPr>
      <w:ind w:left="720"/>
      <w:contextualSpacing/>
    </w:pPr>
  </w:style>
  <w:style w:type="paragraph" w:styleId="Pataisymai">
    <w:name w:val="Revision"/>
    <w:hidden/>
    <w:semiHidden/>
    <w:rsid w:val="00AE115D"/>
    <w:rPr>
      <w:sz w:val="24"/>
      <w:lang w:eastAsia="en-US"/>
    </w:rPr>
  </w:style>
  <w:style w:type="character" w:styleId="Komentaronuoroda">
    <w:name w:val="annotation reference"/>
    <w:semiHidden/>
    <w:unhideWhenUsed/>
    <w:rsid w:val="00902ABF"/>
    <w:rPr>
      <w:sz w:val="16"/>
      <w:szCs w:val="16"/>
    </w:rPr>
  </w:style>
  <w:style w:type="paragraph" w:styleId="Komentarotekstas">
    <w:name w:val="annotation text"/>
    <w:basedOn w:val="prastasis"/>
    <w:link w:val="KomentarotekstasDiagrama"/>
    <w:unhideWhenUsed/>
    <w:rsid w:val="00902ABF"/>
    <w:rPr>
      <w:sz w:val="20"/>
    </w:rPr>
  </w:style>
  <w:style w:type="character" w:customStyle="1" w:styleId="KomentarotekstasDiagrama">
    <w:name w:val="Komentaro tekstas Diagrama"/>
    <w:link w:val="Komentarotekstas"/>
    <w:rsid w:val="00902ABF"/>
    <w:rPr>
      <w:lang w:eastAsia="en-US"/>
    </w:rPr>
  </w:style>
  <w:style w:type="paragraph" w:styleId="Komentarotema">
    <w:name w:val="annotation subject"/>
    <w:basedOn w:val="Komentarotekstas"/>
    <w:next w:val="Komentarotekstas"/>
    <w:link w:val="KomentarotemaDiagrama"/>
    <w:semiHidden/>
    <w:unhideWhenUsed/>
    <w:rsid w:val="00902ABF"/>
    <w:rPr>
      <w:b/>
      <w:bCs/>
    </w:rPr>
  </w:style>
  <w:style w:type="character" w:customStyle="1" w:styleId="KomentarotemaDiagrama">
    <w:name w:val="Komentaro tema Diagrama"/>
    <w:link w:val="Komentarotema"/>
    <w:semiHidden/>
    <w:rsid w:val="00902ABF"/>
    <w:rPr>
      <w:b/>
      <w:bCs/>
      <w:lang w:eastAsia="en-US"/>
    </w:rPr>
  </w:style>
  <w:style w:type="table" w:styleId="Lentelstinklelis">
    <w:name w:val="Table Grid"/>
    <w:basedOn w:val="prastojilentel"/>
    <w:rsid w:val="00570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68269A"/>
    <w:rPr>
      <w:color w:val="0000FF"/>
      <w:u w:val="single"/>
    </w:rPr>
  </w:style>
  <w:style w:type="character" w:customStyle="1" w:styleId="Neapdorotaspaminjimas1">
    <w:name w:val="Neapdorotas paminėjimas1"/>
    <w:uiPriority w:val="99"/>
    <w:semiHidden/>
    <w:unhideWhenUsed/>
    <w:rsid w:val="0068269A"/>
    <w:rPr>
      <w:color w:val="605E5C"/>
      <w:shd w:val="clear" w:color="auto" w:fill="E1DFDD"/>
    </w:rPr>
  </w:style>
  <w:style w:type="paragraph" w:styleId="Pavadinimas">
    <w:name w:val="Title"/>
    <w:basedOn w:val="prastasis"/>
    <w:next w:val="prastasis"/>
    <w:link w:val="PavadinimasDiagrama"/>
    <w:rsid w:val="00274C2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274C2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99314">
      <w:bodyDiv w:val="1"/>
      <w:marLeft w:val="0"/>
      <w:marRight w:val="0"/>
      <w:marTop w:val="0"/>
      <w:marBottom w:val="0"/>
      <w:divBdr>
        <w:top w:val="none" w:sz="0" w:space="0" w:color="auto"/>
        <w:left w:val="none" w:sz="0" w:space="0" w:color="auto"/>
        <w:bottom w:val="none" w:sz="0" w:space="0" w:color="auto"/>
        <w:right w:val="none" w:sz="0" w:space="0" w:color="auto"/>
      </w:divBdr>
    </w:div>
    <w:div w:id="119031970">
      <w:bodyDiv w:val="1"/>
      <w:marLeft w:val="0"/>
      <w:marRight w:val="0"/>
      <w:marTop w:val="0"/>
      <w:marBottom w:val="0"/>
      <w:divBdr>
        <w:top w:val="none" w:sz="0" w:space="0" w:color="auto"/>
        <w:left w:val="none" w:sz="0" w:space="0" w:color="auto"/>
        <w:bottom w:val="none" w:sz="0" w:space="0" w:color="auto"/>
        <w:right w:val="none" w:sz="0" w:space="0" w:color="auto"/>
      </w:divBdr>
    </w:div>
    <w:div w:id="267542040">
      <w:bodyDiv w:val="1"/>
      <w:marLeft w:val="0"/>
      <w:marRight w:val="0"/>
      <w:marTop w:val="0"/>
      <w:marBottom w:val="0"/>
      <w:divBdr>
        <w:top w:val="none" w:sz="0" w:space="0" w:color="auto"/>
        <w:left w:val="none" w:sz="0" w:space="0" w:color="auto"/>
        <w:bottom w:val="none" w:sz="0" w:space="0" w:color="auto"/>
        <w:right w:val="none" w:sz="0" w:space="0" w:color="auto"/>
      </w:divBdr>
    </w:div>
    <w:div w:id="298343061">
      <w:bodyDiv w:val="1"/>
      <w:marLeft w:val="0"/>
      <w:marRight w:val="0"/>
      <w:marTop w:val="0"/>
      <w:marBottom w:val="0"/>
      <w:divBdr>
        <w:top w:val="none" w:sz="0" w:space="0" w:color="auto"/>
        <w:left w:val="none" w:sz="0" w:space="0" w:color="auto"/>
        <w:bottom w:val="none" w:sz="0" w:space="0" w:color="auto"/>
        <w:right w:val="none" w:sz="0" w:space="0" w:color="auto"/>
      </w:divBdr>
    </w:div>
    <w:div w:id="942036528">
      <w:bodyDiv w:val="1"/>
      <w:marLeft w:val="0"/>
      <w:marRight w:val="0"/>
      <w:marTop w:val="0"/>
      <w:marBottom w:val="0"/>
      <w:divBdr>
        <w:top w:val="none" w:sz="0" w:space="0" w:color="auto"/>
        <w:left w:val="none" w:sz="0" w:space="0" w:color="auto"/>
        <w:bottom w:val="none" w:sz="0" w:space="0" w:color="auto"/>
        <w:right w:val="none" w:sz="0" w:space="0" w:color="auto"/>
      </w:divBdr>
    </w:div>
    <w:div w:id="1148784023">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008067">
      <w:bodyDiv w:val="1"/>
      <w:marLeft w:val="0"/>
      <w:marRight w:val="0"/>
      <w:marTop w:val="0"/>
      <w:marBottom w:val="0"/>
      <w:divBdr>
        <w:top w:val="none" w:sz="0" w:space="0" w:color="auto"/>
        <w:left w:val="none" w:sz="0" w:space="0" w:color="auto"/>
        <w:bottom w:val="none" w:sz="0" w:space="0" w:color="auto"/>
        <w:right w:val="none" w:sz="0" w:space="0" w:color="auto"/>
      </w:divBdr>
    </w:div>
    <w:div w:id="1217084709">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35263">
      <w:bodyDiv w:val="1"/>
      <w:marLeft w:val="0"/>
      <w:marRight w:val="0"/>
      <w:marTop w:val="0"/>
      <w:marBottom w:val="0"/>
      <w:divBdr>
        <w:top w:val="none" w:sz="0" w:space="0" w:color="auto"/>
        <w:left w:val="none" w:sz="0" w:space="0" w:color="auto"/>
        <w:bottom w:val="none" w:sz="0" w:space="0" w:color="auto"/>
        <w:right w:val="none" w:sz="0" w:space="0" w:color="auto"/>
      </w:divBdr>
    </w:div>
    <w:div w:id="1475758910">
      <w:bodyDiv w:val="1"/>
      <w:marLeft w:val="0"/>
      <w:marRight w:val="0"/>
      <w:marTop w:val="0"/>
      <w:marBottom w:val="0"/>
      <w:divBdr>
        <w:top w:val="none" w:sz="0" w:space="0" w:color="auto"/>
        <w:left w:val="none" w:sz="0" w:space="0" w:color="auto"/>
        <w:bottom w:val="none" w:sz="0" w:space="0" w:color="auto"/>
        <w:right w:val="none" w:sz="0" w:space="0" w:color="auto"/>
      </w:divBdr>
    </w:div>
    <w:div w:id="1478500074">
      <w:bodyDiv w:val="1"/>
      <w:marLeft w:val="0"/>
      <w:marRight w:val="0"/>
      <w:marTop w:val="0"/>
      <w:marBottom w:val="0"/>
      <w:divBdr>
        <w:top w:val="none" w:sz="0" w:space="0" w:color="auto"/>
        <w:left w:val="none" w:sz="0" w:space="0" w:color="auto"/>
        <w:bottom w:val="none" w:sz="0" w:space="0" w:color="auto"/>
        <w:right w:val="none" w:sz="0" w:space="0" w:color="auto"/>
      </w:divBdr>
    </w:div>
    <w:div w:id="1488789040">
      <w:bodyDiv w:val="1"/>
      <w:marLeft w:val="0"/>
      <w:marRight w:val="0"/>
      <w:marTop w:val="0"/>
      <w:marBottom w:val="0"/>
      <w:divBdr>
        <w:top w:val="none" w:sz="0" w:space="0" w:color="auto"/>
        <w:left w:val="none" w:sz="0" w:space="0" w:color="auto"/>
        <w:bottom w:val="none" w:sz="0" w:space="0" w:color="auto"/>
        <w:right w:val="none" w:sz="0" w:space="0" w:color="auto"/>
      </w:divBdr>
    </w:div>
    <w:div w:id="1569459980">
      <w:bodyDiv w:val="1"/>
      <w:marLeft w:val="0"/>
      <w:marRight w:val="0"/>
      <w:marTop w:val="0"/>
      <w:marBottom w:val="0"/>
      <w:divBdr>
        <w:top w:val="none" w:sz="0" w:space="0" w:color="auto"/>
        <w:left w:val="none" w:sz="0" w:space="0" w:color="auto"/>
        <w:bottom w:val="none" w:sz="0" w:space="0" w:color="auto"/>
        <w:right w:val="none" w:sz="0" w:space="0" w:color="auto"/>
      </w:divBdr>
    </w:div>
    <w:div w:id="1599752721">
      <w:bodyDiv w:val="1"/>
      <w:marLeft w:val="0"/>
      <w:marRight w:val="0"/>
      <w:marTop w:val="0"/>
      <w:marBottom w:val="0"/>
      <w:divBdr>
        <w:top w:val="none" w:sz="0" w:space="0" w:color="auto"/>
        <w:left w:val="none" w:sz="0" w:space="0" w:color="auto"/>
        <w:bottom w:val="none" w:sz="0" w:space="0" w:color="auto"/>
        <w:right w:val="none" w:sz="0" w:space="0" w:color="auto"/>
      </w:divBdr>
    </w:div>
    <w:div w:id="1602298767">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01483121">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vkt.lrv.lt/l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vkt.lrv.l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C0E22-05FF-4556-8AD4-5905DFBD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62229</Words>
  <Characters>35471</Characters>
  <Application>Microsoft Office Word</Application>
  <DocSecurity>4</DocSecurity>
  <Lines>295</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97505</CharactersWithSpaces>
  <SharedDoc>false</SharedDoc>
  <HyperlinkBase/>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cp:lastPrinted>2025-08-25T09:01:00Z</cp:lastPrinted>
  <dcterms:created xsi:type="dcterms:W3CDTF">2026-02-19T08:57:00Z</dcterms:created>
  <dcterms:modified xsi:type="dcterms:W3CDTF">2026-02-19T08:57:00Z</dcterms:modified>
</cp:coreProperties>
</file>