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3F58" w14:textId="77777777" w:rsidR="00B47C49" w:rsidRPr="00DE3C46" w:rsidRDefault="00B47C49">
      <w:pPr>
        <w:spacing w:line="240" w:lineRule="auto"/>
        <w:outlineLvl w:val="0"/>
        <w:rPr>
          <w:rStyle w:val="DoNotTranslateExternal1"/>
        </w:rPr>
      </w:pPr>
    </w:p>
    <w:p w14:paraId="22C5E9F6" w14:textId="77777777" w:rsidR="00412299" w:rsidRDefault="00412299">
      <w:pPr>
        <w:spacing w:line="240" w:lineRule="auto"/>
        <w:outlineLvl w:val="0"/>
        <w:rPr>
          <w:b/>
        </w:rPr>
      </w:pPr>
    </w:p>
    <w:p w14:paraId="1DAD57CA" w14:textId="77777777" w:rsidR="00B47C49" w:rsidRDefault="00B47C49">
      <w:pPr>
        <w:spacing w:line="240" w:lineRule="auto"/>
        <w:outlineLvl w:val="0"/>
        <w:rPr>
          <w:b/>
        </w:rPr>
      </w:pPr>
    </w:p>
    <w:p w14:paraId="1E0D968F" w14:textId="77777777" w:rsidR="00B47C49" w:rsidRDefault="00B47C49">
      <w:pPr>
        <w:spacing w:line="240" w:lineRule="auto"/>
        <w:outlineLvl w:val="0"/>
        <w:rPr>
          <w:b/>
        </w:rPr>
      </w:pPr>
    </w:p>
    <w:p w14:paraId="0A55ABF1" w14:textId="77777777" w:rsidR="00B47C49" w:rsidRDefault="00B47C49">
      <w:pPr>
        <w:spacing w:line="240" w:lineRule="auto"/>
        <w:outlineLvl w:val="0"/>
        <w:rPr>
          <w:b/>
        </w:rPr>
      </w:pPr>
    </w:p>
    <w:p w14:paraId="13B1F4AD" w14:textId="77777777" w:rsidR="00B47C49" w:rsidRDefault="00B47C49">
      <w:pPr>
        <w:spacing w:line="240" w:lineRule="auto"/>
        <w:outlineLvl w:val="0"/>
        <w:rPr>
          <w:b/>
          <w:szCs w:val="22"/>
        </w:rPr>
      </w:pPr>
    </w:p>
    <w:p w14:paraId="2D044633" w14:textId="77777777" w:rsidR="00B47C49" w:rsidRDefault="00B47C49">
      <w:pPr>
        <w:spacing w:line="240" w:lineRule="auto"/>
        <w:outlineLvl w:val="0"/>
        <w:rPr>
          <w:b/>
          <w:szCs w:val="22"/>
        </w:rPr>
      </w:pPr>
    </w:p>
    <w:p w14:paraId="1805D298" w14:textId="77777777" w:rsidR="00B47C49" w:rsidRDefault="00B47C49">
      <w:pPr>
        <w:spacing w:line="240" w:lineRule="auto"/>
        <w:outlineLvl w:val="0"/>
        <w:rPr>
          <w:b/>
          <w:szCs w:val="22"/>
        </w:rPr>
      </w:pPr>
    </w:p>
    <w:p w14:paraId="326CD04F" w14:textId="77777777" w:rsidR="00B47C49" w:rsidRDefault="00B47C49">
      <w:pPr>
        <w:spacing w:line="240" w:lineRule="auto"/>
        <w:outlineLvl w:val="0"/>
        <w:rPr>
          <w:b/>
          <w:szCs w:val="22"/>
        </w:rPr>
      </w:pPr>
    </w:p>
    <w:p w14:paraId="13803E4B" w14:textId="77777777" w:rsidR="00B47C49" w:rsidRDefault="00B47C49">
      <w:pPr>
        <w:spacing w:line="240" w:lineRule="auto"/>
        <w:outlineLvl w:val="0"/>
        <w:rPr>
          <w:b/>
          <w:szCs w:val="22"/>
        </w:rPr>
      </w:pPr>
    </w:p>
    <w:p w14:paraId="39E283AF" w14:textId="77777777" w:rsidR="00B47C49" w:rsidRDefault="00B47C49">
      <w:pPr>
        <w:spacing w:line="240" w:lineRule="auto"/>
        <w:outlineLvl w:val="0"/>
        <w:rPr>
          <w:b/>
          <w:szCs w:val="22"/>
        </w:rPr>
      </w:pPr>
    </w:p>
    <w:p w14:paraId="41E2B281" w14:textId="77777777" w:rsidR="00B47C49" w:rsidRDefault="00B47C49">
      <w:pPr>
        <w:spacing w:line="240" w:lineRule="auto"/>
        <w:outlineLvl w:val="0"/>
        <w:rPr>
          <w:b/>
          <w:szCs w:val="22"/>
        </w:rPr>
      </w:pPr>
    </w:p>
    <w:p w14:paraId="30E6E837" w14:textId="77777777" w:rsidR="00B47C49" w:rsidRDefault="00B47C49">
      <w:pPr>
        <w:spacing w:line="240" w:lineRule="auto"/>
        <w:outlineLvl w:val="0"/>
        <w:rPr>
          <w:b/>
          <w:szCs w:val="22"/>
        </w:rPr>
      </w:pPr>
    </w:p>
    <w:p w14:paraId="2567484B" w14:textId="77777777" w:rsidR="00B47C49" w:rsidRDefault="00B47C49">
      <w:pPr>
        <w:spacing w:line="240" w:lineRule="auto"/>
        <w:outlineLvl w:val="0"/>
        <w:rPr>
          <w:b/>
          <w:szCs w:val="22"/>
        </w:rPr>
      </w:pPr>
    </w:p>
    <w:p w14:paraId="064D3593" w14:textId="77777777" w:rsidR="00B47C49" w:rsidRDefault="00B47C49">
      <w:pPr>
        <w:spacing w:line="240" w:lineRule="auto"/>
        <w:outlineLvl w:val="0"/>
        <w:rPr>
          <w:b/>
          <w:szCs w:val="22"/>
        </w:rPr>
      </w:pPr>
    </w:p>
    <w:p w14:paraId="5B0CF116" w14:textId="77777777" w:rsidR="00B47C49" w:rsidRDefault="00B47C49">
      <w:pPr>
        <w:spacing w:line="240" w:lineRule="auto"/>
        <w:outlineLvl w:val="0"/>
        <w:rPr>
          <w:b/>
          <w:szCs w:val="22"/>
        </w:rPr>
      </w:pPr>
    </w:p>
    <w:p w14:paraId="1A89CB09" w14:textId="77777777" w:rsidR="00B47C49" w:rsidRDefault="00B47C49">
      <w:pPr>
        <w:spacing w:line="240" w:lineRule="auto"/>
        <w:outlineLvl w:val="0"/>
        <w:rPr>
          <w:b/>
          <w:szCs w:val="22"/>
        </w:rPr>
      </w:pPr>
    </w:p>
    <w:p w14:paraId="333EDD48" w14:textId="77777777" w:rsidR="00B47C49" w:rsidRDefault="00B47C49">
      <w:pPr>
        <w:spacing w:line="240" w:lineRule="auto"/>
        <w:outlineLvl w:val="0"/>
        <w:rPr>
          <w:b/>
          <w:szCs w:val="22"/>
        </w:rPr>
      </w:pPr>
    </w:p>
    <w:p w14:paraId="0DBBD1CD" w14:textId="77777777" w:rsidR="00B47C49" w:rsidRDefault="00B47C49">
      <w:pPr>
        <w:spacing w:line="240" w:lineRule="auto"/>
        <w:outlineLvl w:val="0"/>
        <w:rPr>
          <w:b/>
        </w:rPr>
      </w:pPr>
    </w:p>
    <w:p w14:paraId="796C5340" w14:textId="77777777" w:rsidR="00B47C49" w:rsidRDefault="00B47C49">
      <w:pPr>
        <w:spacing w:line="240" w:lineRule="auto"/>
        <w:outlineLvl w:val="0"/>
        <w:rPr>
          <w:b/>
        </w:rPr>
      </w:pPr>
    </w:p>
    <w:p w14:paraId="4BC2BDC7" w14:textId="77777777" w:rsidR="00B47C49" w:rsidRDefault="00B47C49">
      <w:pPr>
        <w:spacing w:line="240" w:lineRule="auto"/>
        <w:outlineLvl w:val="0"/>
        <w:rPr>
          <w:b/>
        </w:rPr>
      </w:pPr>
    </w:p>
    <w:p w14:paraId="08F75B21" w14:textId="77777777" w:rsidR="00B47C49" w:rsidRDefault="00B47C49">
      <w:pPr>
        <w:spacing w:line="240" w:lineRule="auto"/>
        <w:outlineLvl w:val="0"/>
        <w:rPr>
          <w:b/>
        </w:rPr>
      </w:pPr>
    </w:p>
    <w:p w14:paraId="146FC0AE" w14:textId="77777777" w:rsidR="00B47C49" w:rsidRDefault="00B47C49">
      <w:pPr>
        <w:spacing w:line="240" w:lineRule="auto"/>
        <w:outlineLvl w:val="0"/>
        <w:rPr>
          <w:b/>
        </w:rPr>
      </w:pPr>
    </w:p>
    <w:p w14:paraId="1E3F95D3" w14:textId="77777777" w:rsidR="00B47C49" w:rsidRDefault="00FA2ADE">
      <w:pPr>
        <w:spacing w:line="240" w:lineRule="auto"/>
        <w:jc w:val="center"/>
        <w:outlineLvl w:val="0"/>
      </w:pPr>
      <w:r>
        <w:rPr>
          <w:b/>
        </w:rPr>
        <w:t>I PRIEDAS</w:t>
      </w:r>
    </w:p>
    <w:p w14:paraId="0863857D" w14:textId="77777777" w:rsidR="00B47C49" w:rsidRDefault="00B47C49">
      <w:pPr>
        <w:spacing w:line="240" w:lineRule="auto"/>
        <w:jc w:val="center"/>
        <w:outlineLvl w:val="0"/>
      </w:pPr>
    </w:p>
    <w:p w14:paraId="6D04CAF9" w14:textId="77777777" w:rsidR="00B47C49" w:rsidRDefault="00FA2ADE">
      <w:pPr>
        <w:spacing w:line="240" w:lineRule="auto"/>
        <w:jc w:val="center"/>
        <w:outlineLvl w:val="0"/>
      </w:pPr>
      <w:r>
        <w:rPr>
          <w:b/>
        </w:rPr>
        <w:t>PREPARATO CHARAKTERISTIKŲ SANTRAUKA</w:t>
      </w:r>
    </w:p>
    <w:p w14:paraId="6BEBA5FE" w14:textId="77777777" w:rsidR="00B47C49" w:rsidRDefault="00FA2ADE">
      <w:pPr>
        <w:spacing w:line="240" w:lineRule="auto"/>
        <w:rPr>
          <w:szCs w:val="22"/>
        </w:rPr>
      </w:pPr>
      <w:r>
        <w:br w:type="page"/>
      </w:r>
    </w:p>
    <w:p w14:paraId="71D58248" w14:textId="77777777" w:rsidR="00B47C49" w:rsidRDefault="00FA2ADE">
      <w:pPr>
        <w:keepNext/>
        <w:numPr>
          <w:ilvl w:val="0"/>
          <w:numId w:val="27"/>
        </w:numPr>
        <w:suppressAutoHyphens/>
        <w:spacing w:line="240" w:lineRule="auto"/>
        <w:rPr>
          <w:szCs w:val="22"/>
        </w:rPr>
      </w:pPr>
      <w:r>
        <w:rPr>
          <w:b/>
        </w:rPr>
        <w:lastRenderedPageBreak/>
        <w:t>VAISTINIO PREPARATO PAVADINIMAS</w:t>
      </w:r>
    </w:p>
    <w:p w14:paraId="26F4069C" w14:textId="77777777" w:rsidR="00B47C49" w:rsidRDefault="00B47C49">
      <w:pPr>
        <w:keepNext/>
        <w:spacing w:line="240" w:lineRule="auto"/>
        <w:rPr>
          <w:iCs/>
          <w:szCs w:val="22"/>
        </w:rPr>
      </w:pPr>
    </w:p>
    <w:p w14:paraId="7AAE4B49" w14:textId="77777777" w:rsidR="00B47C49" w:rsidRDefault="00412299">
      <w:pPr>
        <w:widowControl w:val="0"/>
        <w:spacing w:line="240" w:lineRule="auto"/>
        <w:rPr>
          <w:szCs w:val="22"/>
        </w:rPr>
      </w:pPr>
      <w:proofErr w:type="spellStart"/>
      <w:r w:rsidRPr="00412299">
        <w:t>Dagesil</w:t>
      </w:r>
      <w:proofErr w:type="spellEnd"/>
      <w:r w:rsidRPr="00412299">
        <w:t xml:space="preserve"> 75 mg/3 ml injekcinis ar infuzinis tirpalas</w:t>
      </w:r>
    </w:p>
    <w:p w14:paraId="0B8B2DB4" w14:textId="77777777" w:rsidR="00B47C49" w:rsidRDefault="00B47C49">
      <w:pPr>
        <w:spacing w:line="240" w:lineRule="auto"/>
        <w:rPr>
          <w:iCs/>
          <w:szCs w:val="22"/>
        </w:rPr>
      </w:pPr>
    </w:p>
    <w:p w14:paraId="7565015E" w14:textId="77777777" w:rsidR="00B47C49" w:rsidRDefault="00B47C49">
      <w:pPr>
        <w:spacing w:line="240" w:lineRule="auto"/>
        <w:rPr>
          <w:iCs/>
          <w:szCs w:val="22"/>
        </w:rPr>
      </w:pPr>
    </w:p>
    <w:p w14:paraId="3EF26F15" w14:textId="77777777" w:rsidR="00B47C49" w:rsidRDefault="00FA2ADE">
      <w:pPr>
        <w:keepNext/>
        <w:numPr>
          <w:ilvl w:val="0"/>
          <w:numId w:val="27"/>
        </w:numPr>
        <w:suppressAutoHyphens/>
        <w:spacing w:line="240" w:lineRule="auto"/>
        <w:rPr>
          <w:szCs w:val="22"/>
        </w:rPr>
      </w:pPr>
      <w:r>
        <w:rPr>
          <w:b/>
        </w:rPr>
        <w:t>KOKYBINĖ IR KIEKYBINĖ SUDĖTIS</w:t>
      </w:r>
    </w:p>
    <w:p w14:paraId="759C3CE3" w14:textId="77777777" w:rsidR="00B47C49" w:rsidRDefault="00B47C49">
      <w:pPr>
        <w:keepNext/>
        <w:spacing w:line="240" w:lineRule="auto"/>
        <w:rPr>
          <w:iCs/>
          <w:szCs w:val="22"/>
        </w:rPr>
      </w:pPr>
    </w:p>
    <w:p w14:paraId="66C4C4BB" w14:textId="77777777" w:rsidR="00412299" w:rsidRPr="00054DE4" w:rsidRDefault="00412299" w:rsidP="00412299">
      <w:r w:rsidRPr="00054DE4">
        <w:rPr>
          <w:lang w:bidi="lt-LT"/>
        </w:rPr>
        <w:t xml:space="preserve">Kiekviename ml yra 25 mg </w:t>
      </w:r>
      <w:proofErr w:type="spellStart"/>
      <w:r w:rsidRPr="00054DE4">
        <w:rPr>
          <w:lang w:bidi="lt-LT"/>
        </w:rPr>
        <w:t>diklofenako</w:t>
      </w:r>
      <w:proofErr w:type="spellEnd"/>
      <w:r w:rsidRPr="00054DE4">
        <w:rPr>
          <w:lang w:bidi="lt-LT"/>
        </w:rPr>
        <w:t xml:space="preserve"> natrio</w:t>
      </w:r>
      <w:r w:rsidR="00492FE8">
        <w:rPr>
          <w:lang w:bidi="lt-LT"/>
        </w:rPr>
        <w:t xml:space="preserve"> druskos</w:t>
      </w:r>
      <w:r w:rsidRPr="00054DE4">
        <w:rPr>
          <w:lang w:bidi="lt-LT"/>
        </w:rPr>
        <w:t xml:space="preserve">. </w:t>
      </w:r>
    </w:p>
    <w:p w14:paraId="25BC1D4A" w14:textId="77777777" w:rsidR="00412299" w:rsidRPr="00054DE4" w:rsidRDefault="00412299" w:rsidP="00412299">
      <w:r w:rsidRPr="00054DE4">
        <w:rPr>
          <w:lang w:bidi="lt-LT"/>
        </w:rPr>
        <w:t xml:space="preserve">Kiekvienoje ampulėje yra 75 mg </w:t>
      </w:r>
      <w:proofErr w:type="spellStart"/>
      <w:r w:rsidRPr="00054DE4">
        <w:rPr>
          <w:lang w:bidi="lt-LT"/>
        </w:rPr>
        <w:t>diklofenako</w:t>
      </w:r>
      <w:proofErr w:type="spellEnd"/>
      <w:r w:rsidRPr="00054DE4">
        <w:rPr>
          <w:lang w:bidi="lt-LT"/>
        </w:rPr>
        <w:t xml:space="preserve"> natrio</w:t>
      </w:r>
      <w:r w:rsidR="00492FE8">
        <w:rPr>
          <w:lang w:bidi="lt-LT"/>
        </w:rPr>
        <w:t xml:space="preserve"> druskos</w:t>
      </w:r>
      <w:r w:rsidRPr="00054DE4">
        <w:rPr>
          <w:lang w:bidi="lt-LT"/>
        </w:rPr>
        <w:t>.</w:t>
      </w:r>
    </w:p>
    <w:p w14:paraId="3CBC742D" w14:textId="77777777" w:rsidR="00412299" w:rsidRPr="00054DE4" w:rsidRDefault="00412299" w:rsidP="00412299">
      <w:pPr>
        <w:rPr>
          <w:highlight w:val="yellow"/>
        </w:rPr>
      </w:pPr>
    </w:p>
    <w:p w14:paraId="24C1C973" w14:textId="7241F5C8" w:rsidR="00412299" w:rsidRPr="007D6CAA" w:rsidRDefault="00412299" w:rsidP="00412299">
      <w:pPr>
        <w:rPr>
          <w:lang w:bidi="lt-LT"/>
        </w:rPr>
      </w:pPr>
      <w:r w:rsidRPr="00503428">
        <w:rPr>
          <w:u w:val="single"/>
          <w:lang w:bidi="lt-LT"/>
        </w:rPr>
        <w:t>Pagalbinės medžiagos, kurių) poveikis žinomas</w:t>
      </w:r>
      <w:r w:rsidR="007D6CAA">
        <w:rPr>
          <w:lang w:bidi="lt-LT"/>
        </w:rPr>
        <w:t>:</w:t>
      </w:r>
      <w:r w:rsidRPr="007D6CAA">
        <w:rPr>
          <w:lang w:bidi="lt-LT"/>
        </w:rPr>
        <w:t xml:space="preserve"> </w:t>
      </w:r>
    </w:p>
    <w:p w14:paraId="395A1838" w14:textId="77777777" w:rsidR="00412299" w:rsidRPr="00054DE4" w:rsidRDefault="00412299" w:rsidP="00412299">
      <w:proofErr w:type="spellStart"/>
      <w:r w:rsidRPr="00054DE4">
        <w:rPr>
          <w:lang w:bidi="lt-LT"/>
        </w:rPr>
        <w:t>Benzilo</w:t>
      </w:r>
      <w:proofErr w:type="spellEnd"/>
      <w:r w:rsidRPr="00054DE4">
        <w:rPr>
          <w:lang w:bidi="lt-LT"/>
        </w:rPr>
        <w:t xml:space="preserve"> alkoholis – 40 mg/ml </w:t>
      </w:r>
    </w:p>
    <w:p w14:paraId="505FF535" w14:textId="77777777" w:rsidR="00412299" w:rsidRPr="00054DE4" w:rsidRDefault="00412299" w:rsidP="00412299">
      <w:proofErr w:type="spellStart"/>
      <w:r w:rsidRPr="00054DE4">
        <w:rPr>
          <w:lang w:bidi="lt-LT"/>
        </w:rPr>
        <w:t>Propilenglikolis</w:t>
      </w:r>
      <w:proofErr w:type="spellEnd"/>
      <w:r w:rsidRPr="00054DE4">
        <w:rPr>
          <w:lang w:bidi="lt-LT"/>
        </w:rPr>
        <w:t xml:space="preserve"> – 200 mg/ml </w:t>
      </w:r>
    </w:p>
    <w:p w14:paraId="0C4EDC6E" w14:textId="77777777" w:rsidR="00412299" w:rsidRPr="00054DE4" w:rsidRDefault="00412299" w:rsidP="00412299">
      <w:r w:rsidRPr="00054DE4">
        <w:rPr>
          <w:lang w:bidi="lt-LT"/>
        </w:rPr>
        <w:t xml:space="preserve">Natris – 0,161 mg/ml (natrio </w:t>
      </w:r>
      <w:proofErr w:type="spellStart"/>
      <w:r w:rsidRPr="00054DE4">
        <w:rPr>
          <w:lang w:bidi="lt-LT"/>
        </w:rPr>
        <w:t>metabisulfito</w:t>
      </w:r>
      <w:proofErr w:type="spellEnd"/>
      <w:r w:rsidRPr="00054DE4">
        <w:rPr>
          <w:lang w:bidi="lt-LT"/>
        </w:rPr>
        <w:t xml:space="preserve"> pavidalu) </w:t>
      </w:r>
    </w:p>
    <w:p w14:paraId="486B2A33" w14:textId="77777777" w:rsidR="00412299" w:rsidRPr="00054DE4" w:rsidRDefault="00412299" w:rsidP="00412299">
      <w:r w:rsidRPr="00054DE4">
        <w:rPr>
          <w:lang w:bidi="lt-LT"/>
        </w:rPr>
        <w:t xml:space="preserve">Natrio </w:t>
      </w:r>
      <w:proofErr w:type="spellStart"/>
      <w:r w:rsidRPr="00054DE4">
        <w:rPr>
          <w:lang w:bidi="lt-LT"/>
        </w:rPr>
        <w:t>metabisulfitas</w:t>
      </w:r>
      <w:proofErr w:type="spellEnd"/>
      <w:r w:rsidRPr="00054DE4">
        <w:rPr>
          <w:lang w:bidi="lt-LT"/>
        </w:rPr>
        <w:t xml:space="preserve"> – 0,667 mg/ml</w:t>
      </w:r>
    </w:p>
    <w:p w14:paraId="523EAFE2" w14:textId="77777777" w:rsidR="00412299" w:rsidRPr="00054DE4" w:rsidRDefault="00412299" w:rsidP="00412299"/>
    <w:p w14:paraId="49EE4446" w14:textId="77777777" w:rsidR="00B47C49" w:rsidRDefault="00412299" w:rsidP="00412299">
      <w:pPr>
        <w:spacing w:line="240" w:lineRule="auto"/>
        <w:rPr>
          <w:lang w:bidi="lt-LT"/>
        </w:rPr>
      </w:pPr>
      <w:r w:rsidRPr="00054DE4">
        <w:rPr>
          <w:lang w:bidi="lt-LT"/>
        </w:rPr>
        <w:t>Visos pagalbinės medžiagos išvardytos 6.1 skyriuje.</w:t>
      </w:r>
    </w:p>
    <w:p w14:paraId="54BDFCBB" w14:textId="77777777" w:rsidR="00412299" w:rsidRDefault="00412299" w:rsidP="00412299">
      <w:pPr>
        <w:spacing w:line="240" w:lineRule="auto"/>
        <w:rPr>
          <w:szCs w:val="22"/>
        </w:rPr>
      </w:pPr>
    </w:p>
    <w:p w14:paraId="179580D5" w14:textId="77777777" w:rsidR="00B47C49" w:rsidRDefault="00B47C49">
      <w:pPr>
        <w:spacing w:line="240" w:lineRule="auto"/>
        <w:rPr>
          <w:szCs w:val="22"/>
        </w:rPr>
      </w:pPr>
    </w:p>
    <w:p w14:paraId="5D7C1842" w14:textId="77777777" w:rsidR="00B47C49" w:rsidRDefault="00FA2ADE">
      <w:pPr>
        <w:keepNext/>
        <w:numPr>
          <w:ilvl w:val="0"/>
          <w:numId w:val="27"/>
        </w:numPr>
        <w:suppressAutoHyphens/>
        <w:spacing w:line="240" w:lineRule="auto"/>
        <w:rPr>
          <w:caps/>
          <w:szCs w:val="22"/>
        </w:rPr>
      </w:pPr>
      <w:r>
        <w:rPr>
          <w:b/>
        </w:rPr>
        <w:t>FARMACINĖ FORMA</w:t>
      </w:r>
    </w:p>
    <w:p w14:paraId="7CBB949C" w14:textId="77777777" w:rsidR="00B47C49" w:rsidRDefault="00B47C49">
      <w:pPr>
        <w:keepNext/>
        <w:spacing w:line="240" w:lineRule="auto"/>
        <w:rPr>
          <w:szCs w:val="22"/>
        </w:rPr>
      </w:pPr>
    </w:p>
    <w:p w14:paraId="43410F72" w14:textId="77777777" w:rsidR="00412299" w:rsidRPr="00054DE4" w:rsidRDefault="00412299" w:rsidP="00412299">
      <w:r>
        <w:rPr>
          <w:lang w:bidi="lt-LT"/>
        </w:rPr>
        <w:t>I</w:t>
      </w:r>
      <w:r w:rsidRPr="00EF705B">
        <w:rPr>
          <w:lang w:bidi="lt-LT"/>
        </w:rPr>
        <w:t>njekcinis ar infuzinis tirpalas</w:t>
      </w:r>
      <w:r w:rsidRPr="00054DE4">
        <w:rPr>
          <w:lang w:bidi="lt-LT"/>
        </w:rPr>
        <w:t>.</w:t>
      </w:r>
    </w:p>
    <w:p w14:paraId="31FA5C1C" w14:textId="77777777" w:rsidR="00B47C49" w:rsidRDefault="00412299" w:rsidP="00412299">
      <w:pPr>
        <w:spacing w:line="240" w:lineRule="auto"/>
        <w:rPr>
          <w:szCs w:val="22"/>
        </w:rPr>
      </w:pPr>
      <w:r w:rsidRPr="00054DE4">
        <w:rPr>
          <w:lang w:bidi="lt-LT"/>
        </w:rPr>
        <w:t xml:space="preserve">Skaidrus </w:t>
      </w:r>
      <w:r w:rsidRPr="00EF705B">
        <w:rPr>
          <w:lang w:bidi="lt-LT"/>
        </w:rPr>
        <w:t xml:space="preserve">injekcinis ar infuzinis tirpalas </w:t>
      </w:r>
      <w:r w:rsidRPr="00054DE4">
        <w:rPr>
          <w:lang w:bidi="lt-LT"/>
        </w:rPr>
        <w:t>be matomų dalelių.</w:t>
      </w:r>
    </w:p>
    <w:p w14:paraId="6CAC73E3" w14:textId="77777777" w:rsidR="00B47C49" w:rsidRDefault="00B47C49">
      <w:pPr>
        <w:spacing w:line="240" w:lineRule="auto"/>
        <w:rPr>
          <w:szCs w:val="22"/>
        </w:rPr>
      </w:pPr>
    </w:p>
    <w:p w14:paraId="2EE6C3E0" w14:textId="77777777" w:rsidR="00B47C49" w:rsidRDefault="00B47C49">
      <w:pPr>
        <w:spacing w:line="240" w:lineRule="auto"/>
        <w:rPr>
          <w:szCs w:val="22"/>
        </w:rPr>
      </w:pPr>
    </w:p>
    <w:p w14:paraId="65F53E51" w14:textId="77777777" w:rsidR="00B47C49" w:rsidRDefault="00FA2ADE">
      <w:pPr>
        <w:keepNext/>
        <w:numPr>
          <w:ilvl w:val="0"/>
          <w:numId w:val="27"/>
        </w:numPr>
        <w:suppressAutoHyphens/>
        <w:spacing w:line="240" w:lineRule="auto"/>
        <w:rPr>
          <w:caps/>
          <w:szCs w:val="22"/>
        </w:rPr>
      </w:pPr>
      <w:r>
        <w:rPr>
          <w:b/>
        </w:rPr>
        <w:t>KLINIKINĖ INFORMACIJA</w:t>
      </w:r>
    </w:p>
    <w:p w14:paraId="0C649061" w14:textId="77777777" w:rsidR="00B47C49" w:rsidRDefault="00B47C49">
      <w:pPr>
        <w:keepNext/>
        <w:spacing w:line="240" w:lineRule="auto"/>
        <w:rPr>
          <w:szCs w:val="22"/>
        </w:rPr>
      </w:pPr>
    </w:p>
    <w:p w14:paraId="0903A2BF" w14:textId="77777777" w:rsidR="00B47C49" w:rsidRDefault="00FA2ADE">
      <w:pPr>
        <w:keepNext/>
        <w:numPr>
          <w:ilvl w:val="1"/>
          <w:numId w:val="27"/>
        </w:numPr>
        <w:spacing w:line="240" w:lineRule="auto"/>
        <w:outlineLvl w:val="0"/>
        <w:rPr>
          <w:szCs w:val="22"/>
        </w:rPr>
      </w:pPr>
      <w:r>
        <w:rPr>
          <w:b/>
        </w:rPr>
        <w:t>Terapinės indikacijos</w:t>
      </w:r>
    </w:p>
    <w:p w14:paraId="6B873421" w14:textId="77777777" w:rsidR="00B47C49" w:rsidRDefault="00B47C49">
      <w:pPr>
        <w:keepNext/>
        <w:spacing w:line="240" w:lineRule="auto"/>
        <w:rPr>
          <w:szCs w:val="22"/>
        </w:rPr>
      </w:pPr>
    </w:p>
    <w:p w14:paraId="3CE7BF6A" w14:textId="77777777" w:rsidR="00412299" w:rsidRDefault="00412299" w:rsidP="00412299">
      <w:pPr>
        <w:suppressAutoHyphens/>
      </w:pPr>
      <w:proofErr w:type="spellStart"/>
      <w:r>
        <w:rPr>
          <w:lang w:bidi="lt-LT"/>
        </w:rPr>
        <w:t>Dagesil</w:t>
      </w:r>
      <w:proofErr w:type="spellEnd"/>
      <w:r>
        <w:rPr>
          <w:lang w:bidi="lt-LT"/>
        </w:rPr>
        <w:t xml:space="preserve"> skirtas suaugusiesiems.</w:t>
      </w:r>
    </w:p>
    <w:p w14:paraId="21A70EDD" w14:textId="77777777" w:rsidR="00412299" w:rsidRDefault="00412299" w:rsidP="00412299">
      <w:pPr>
        <w:suppressAutoHyphens/>
      </w:pPr>
    </w:p>
    <w:p w14:paraId="20F20775" w14:textId="098709D0" w:rsidR="00412299" w:rsidRPr="00167B3D" w:rsidRDefault="00FA3A32" w:rsidP="00412299">
      <w:pPr>
        <w:suppressAutoHyphens/>
        <w:rPr>
          <w:i/>
        </w:rPr>
      </w:pPr>
      <w:r>
        <w:rPr>
          <w:i/>
          <w:lang w:bidi="lt-LT"/>
        </w:rPr>
        <w:t>I</w:t>
      </w:r>
      <w:r w:rsidR="00412299" w:rsidRPr="00167B3D">
        <w:rPr>
          <w:i/>
          <w:lang w:bidi="lt-LT"/>
        </w:rPr>
        <w:t>njekcija</w:t>
      </w:r>
      <w:r w:rsidR="007B2C8A">
        <w:rPr>
          <w:i/>
          <w:lang w:bidi="lt-LT"/>
        </w:rPr>
        <w:t xml:space="preserve"> į raumenis</w:t>
      </w:r>
    </w:p>
    <w:p w14:paraId="0014DED0" w14:textId="77777777" w:rsidR="00412299" w:rsidRPr="00054DE4" w:rsidRDefault="00412299" w:rsidP="00503428">
      <w:pPr>
        <w:rPr>
          <w:szCs w:val="22"/>
        </w:rPr>
      </w:pPr>
      <w:r w:rsidRPr="00054DE4">
        <w:rPr>
          <w:lang w:bidi="lt-LT"/>
        </w:rPr>
        <w:t xml:space="preserve">Simptominis gydymas, esant: </w:t>
      </w:r>
    </w:p>
    <w:p w14:paraId="3BB473BB" w14:textId="72807D27" w:rsidR="00412299" w:rsidRPr="00054DE4" w:rsidRDefault="00412299" w:rsidP="00412299">
      <w:r w:rsidRPr="00054DE4">
        <w:rPr>
          <w:lang w:bidi="lt-LT"/>
        </w:rPr>
        <w:t>– uždegiminių ir degeneracinių reumat</w:t>
      </w:r>
      <w:r w:rsidR="00C05E04">
        <w:rPr>
          <w:lang w:bidi="lt-LT"/>
        </w:rPr>
        <w:t>inių ligų</w:t>
      </w:r>
      <w:r w:rsidRPr="00054DE4">
        <w:rPr>
          <w:lang w:bidi="lt-LT"/>
        </w:rPr>
        <w:t xml:space="preserve"> formų paūmėjimams: reumatoidiniam artritui, </w:t>
      </w:r>
      <w:proofErr w:type="spellStart"/>
      <w:r w:rsidRPr="00054DE4">
        <w:rPr>
          <w:lang w:bidi="lt-LT"/>
        </w:rPr>
        <w:t>ankiloziniam</w:t>
      </w:r>
      <w:proofErr w:type="spellEnd"/>
      <w:r w:rsidRPr="00054DE4">
        <w:rPr>
          <w:lang w:bidi="lt-LT"/>
        </w:rPr>
        <w:t xml:space="preserve"> </w:t>
      </w:r>
      <w:proofErr w:type="spellStart"/>
      <w:r w:rsidRPr="00054DE4">
        <w:rPr>
          <w:lang w:bidi="lt-LT"/>
        </w:rPr>
        <w:t>spondilitui</w:t>
      </w:r>
      <w:proofErr w:type="spellEnd"/>
      <w:r w:rsidRPr="00054DE4">
        <w:rPr>
          <w:lang w:bidi="lt-LT"/>
        </w:rPr>
        <w:t xml:space="preserve">, </w:t>
      </w:r>
      <w:proofErr w:type="spellStart"/>
      <w:r w:rsidRPr="00054DE4">
        <w:rPr>
          <w:lang w:bidi="lt-LT"/>
        </w:rPr>
        <w:t>osteoartrozei</w:t>
      </w:r>
      <w:proofErr w:type="spellEnd"/>
      <w:r w:rsidRPr="00054DE4">
        <w:rPr>
          <w:lang w:bidi="lt-LT"/>
        </w:rPr>
        <w:t xml:space="preserve">, </w:t>
      </w:r>
      <w:proofErr w:type="spellStart"/>
      <w:r w:rsidRPr="00054DE4">
        <w:rPr>
          <w:lang w:bidi="lt-LT"/>
        </w:rPr>
        <w:t>spondiloartrozei</w:t>
      </w:r>
      <w:proofErr w:type="spellEnd"/>
      <w:r w:rsidRPr="00054DE4">
        <w:rPr>
          <w:lang w:bidi="lt-LT"/>
        </w:rPr>
        <w:t xml:space="preserve">, stuburo skausmo sindromui, </w:t>
      </w:r>
      <w:r w:rsidR="0027200D" w:rsidRPr="00054DE4">
        <w:rPr>
          <w:lang w:bidi="lt-LT"/>
        </w:rPr>
        <w:t>reumat</w:t>
      </w:r>
      <w:r w:rsidR="0027200D">
        <w:rPr>
          <w:lang w:bidi="lt-LT"/>
        </w:rPr>
        <w:t xml:space="preserve">inėms </w:t>
      </w:r>
      <w:r w:rsidR="005A288A">
        <w:rPr>
          <w:lang w:bidi="lt-LT"/>
        </w:rPr>
        <w:t>ne</w:t>
      </w:r>
      <w:r w:rsidR="005A288A" w:rsidRPr="00054DE4">
        <w:rPr>
          <w:lang w:bidi="lt-LT"/>
        </w:rPr>
        <w:t xml:space="preserve"> </w:t>
      </w:r>
      <w:r w:rsidRPr="00054DE4">
        <w:rPr>
          <w:lang w:bidi="lt-LT"/>
        </w:rPr>
        <w:t xml:space="preserve">sąnarinių audinių </w:t>
      </w:r>
      <w:r w:rsidR="005A288A">
        <w:rPr>
          <w:lang w:bidi="lt-LT"/>
        </w:rPr>
        <w:t>ligoms</w:t>
      </w:r>
      <w:r w:rsidRPr="00054DE4">
        <w:rPr>
          <w:lang w:bidi="lt-LT"/>
        </w:rPr>
        <w:t>;</w:t>
      </w:r>
    </w:p>
    <w:p w14:paraId="14C8A02F" w14:textId="033B2186" w:rsidR="00412299" w:rsidRPr="00054DE4" w:rsidRDefault="00412299" w:rsidP="00412299">
      <w:r w:rsidRPr="00054DE4">
        <w:rPr>
          <w:lang w:bidi="lt-LT"/>
        </w:rPr>
        <w:t>– ūmi</w:t>
      </w:r>
      <w:r w:rsidR="005A288A">
        <w:rPr>
          <w:lang w:bidi="lt-LT"/>
        </w:rPr>
        <w:t>nia</w:t>
      </w:r>
      <w:r w:rsidRPr="00054DE4">
        <w:rPr>
          <w:lang w:bidi="lt-LT"/>
        </w:rPr>
        <w:t xml:space="preserve">ms podagros </w:t>
      </w:r>
      <w:r w:rsidR="005A288A">
        <w:rPr>
          <w:lang w:bidi="lt-LT"/>
        </w:rPr>
        <w:t>priepuoliams</w:t>
      </w:r>
      <w:r w:rsidRPr="00054DE4">
        <w:rPr>
          <w:lang w:bidi="lt-LT"/>
        </w:rPr>
        <w:t>;</w:t>
      </w:r>
    </w:p>
    <w:p w14:paraId="6FB5E49E" w14:textId="77777777" w:rsidR="00412299" w:rsidRPr="00054DE4" w:rsidRDefault="00412299" w:rsidP="00412299">
      <w:r w:rsidRPr="00054DE4">
        <w:rPr>
          <w:lang w:bidi="lt-LT"/>
        </w:rPr>
        <w:t xml:space="preserve">– inkstų </w:t>
      </w:r>
      <w:proofErr w:type="spellStart"/>
      <w:r w:rsidRPr="00054DE4">
        <w:rPr>
          <w:lang w:bidi="lt-LT"/>
        </w:rPr>
        <w:t>kolikai</w:t>
      </w:r>
      <w:proofErr w:type="spellEnd"/>
      <w:r w:rsidRPr="00054DE4">
        <w:rPr>
          <w:lang w:bidi="lt-LT"/>
        </w:rPr>
        <w:t xml:space="preserve"> ir tulžies pūslės </w:t>
      </w:r>
      <w:proofErr w:type="spellStart"/>
      <w:r w:rsidRPr="00054DE4">
        <w:rPr>
          <w:lang w:bidi="lt-LT"/>
        </w:rPr>
        <w:t>kolikai</w:t>
      </w:r>
      <w:proofErr w:type="spellEnd"/>
      <w:r w:rsidRPr="00054DE4">
        <w:rPr>
          <w:lang w:bidi="lt-LT"/>
        </w:rPr>
        <w:t>;</w:t>
      </w:r>
    </w:p>
    <w:p w14:paraId="30106E6C" w14:textId="77777777" w:rsidR="00412299" w:rsidRPr="00054DE4" w:rsidRDefault="00412299" w:rsidP="00412299">
      <w:r w:rsidRPr="00054DE4">
        <w:rPr>
          <w:lang w:bidi="lt-LT"/>
        </w:rPr>
        <w:t>– skausmingam potrauminiam ir pooperaciniam uždegimui ir edemai;</w:t>
      </w:r>
    </w:p>
    <w:p w14:paraId="0168E3CE" w14:textId="0E81B6B3" w:rsidR="00412299" w:rsidRDefault="00412299" w:rsidP="00503428">
      <w:pPr>
        <w:rPr>
          <w:lang w:bidi="lt-LT"/>
        </w:rPr>
      </w:pPr>
      <w:r w:rsidRPr="00054DE4">
        <w:rPr>
          <w:lang w:bidi="lt-LT"/>
        </w:rPr>
        <w:t>– sunki</w:t>
      </w:r>
      <w:r w:rsidR="005A288A">
        <w:rPr>
          <w:lang w:bidi="lt-LT"/>
        </w:rPr>
        <w:t>ų</w:t>
      </w:r>
      <w:r w:rsidRPr="00054DE4">
        <w:rPr>
          <w:lang w:bidi="lt-LT"/>
        </w:rPr>
        <w:t xml:space="preserve"> migrenos </w:t>
      </w:r>
      <w:r w:rsidR="005A288A">
        <w:rPr>
          <w:lang w:bidi="lt-LT"/>
        </w:rPr>
        <w:t xml:space="preserve">priepuolių </w:t>
      </w:r>
      <w:r w:rsidRPr="00054DE4">
        <w:rPr>
          <w:lang w:bidi="lt-LT"/>
        </w:rPr>
        <w:t>simptomams.</w:t>
      </w:r>
    </w:p>
    <w:p w14:paraId="2FF7FCA6" w14:textId="77777777" w:rsidR="00C05E04" w:rsidRPr="00054DE4" w:rsidRDefault="00C05E04" w:rsidP="00503428"/>
    <w:p w14:paraId="57A44997" w14:textId="77777777" w:rsidR="00412299" w:rsidRPr="00167B3D" w:rsidRDefault="007B2C8A" w:rsidP="00412299">
      <w:pPr>
        <w:jc w:val="both"/>
        <w:rPr>
          <w:i/>
        </w:rPr>
      </w:pPr>
      <w:r>
        <w:rPr>
          <w:i/>
          <w:lang w:bidi="lt-LT"/>
        </w:rPr>
        <w:t>I</w:t>
      </w:r>
      <w:r w:rsidR="00412299" w:rsidRPr="00167B3D">
        <w:rPr>
          <w:i/>
          <w:lang w:bidi="lt-LT"/>
        </w:rPr>
        <w:t>nfuzija</w:t>
      </w:r>
      <w:r>
        <w:rPr>
          <w:i/>
          <w:lang w:bidi="lt-LT"/>
        </w:rPr>
        <w:t xml:space="preserve"> į veną</w:t>
      </w:r>
    </w:p>
    <w:p w14:paraId="54A810AA" w14:textId="77777777" w:rsidR="00B47C49" w:rsidRDefault="00412299" w:rsidP="00412299">
      <w:pPr>
        <w:spacing w:line="240" w:lineRule="auto"/>
        <w:rPr>
          <w:i/>
          <w:color w:val="000000"/>
          <w:szCs w:val="22"/>
        </w:rPr>
      </w:pPr>
      <w:r w:rsidRPr="00054DE4">
        <w:rPr>
          <w:lang w:bidi="lt-LT"/>
        </w:rPr>
        <w:t>– Pooperacinio skausmo gydymas ligoninėje.</w:t>
      </w:r>
    </w:p>
    <w:p w14:paraId="4E943401" w14:textId="77777777" w:rsidR="00B47C49" w:rsidRDefault="00B47C49">
      <w:pPr>
        <w:spacing w:line="240" w:lineRule="auto"/>
        <w:rPr>
          <w:szCs w:val="22"/>
        </w:rPr>
      </w:pPr>
    </w:p>
    <w:p w14:paraId="269BF9EF" w14:textId="77777777" w:rsidR="00B47C49" w:rsidRDefault="00FA2ADE">
      <w:pPr>
        <w:keepNext/>
        <w:numPr>
          <w:ilvl w:val="1"/>
          <w:numId w:val="27"/>
        </w:numPr>
        <w:spacing w:line="240" w:lineRule="auto"/>
        <w:outlineLvl w:val="0"/>
        <w:rPr>
          <w:b/>
          <w:szCs w:val="22"/>
        </w:rPr>
      </w:pPr>
      <w:r>
        <w:rPr>
          <w:b/>
        </w:rPr>
        <w:t>Dozavimas ir vartojimo metodas</w:t>
      </w:r>
    </w:p>
    <w:p w14:paraId="48D00B0F" w14:textId="77777777" w:rsidR="00B47C49" w:rsidRDefault="00B47C49">
      <w:pPr>
        <w:keepNext/>
        <w:spacing w:line="240" w:lineRule="auto"/>
        <w:rPr>
          <w:szCs w:val="22"/>
        </w:rPr>
      </w:pPr>
    </w:p>
    <w:p w14:paraId="704511FE" w14:textId="77777777" w:rsidR="00B47C49" w:rsidRDefault="00FA2ADE">
      <w:pPr>
        <w:keepNext/>
        <w:spacing w:line="240" w:lineRule="auto"/>
        <w:rPr>
          <w:szCs w:val="22"/>
          <w:u w:val="single"/>
        </w:rPr>
      </w:pPr>
      <w:r>
        <w:rPr>
          <w:u w:val="single"/>
        </w:rPr>
        <w:t>Dozavimas</w:t>
      </w:r>
    </w:p>
    <w:p w14:paraId="24D02B6C" w14:textId="77777777" w:rsidR="00B47C49" w:rsidRDefault="00B47C49">
      <w:pPr>
        <w:keepNext/>
        <w:spacing w:line="240" w:lineRule="auto"/>
        <w:rPr>
          <w:szCs w:val="22"/>
        </w:rPr>
      </w:pPr>
    </w:p>
    <w:p w14:paraId="611E824F" w14:textId="77777777" w:rsidR="00412299" w:rsidRPr="00054DE4" w:rsidRDefault="00412299" w:rsidP="00412299">
      <w:r w:rsidRPr="00054DE4">
        <w:rPr>
          <w:lang w:bidi="lt-LT"/>
        </w:rPr>
        <w:t>Paprastai rekomenduojama dozę koreguoti individualiai ir skirti mažiausią veiksmingą dozę kuo trumpesnį laiką.</w:t>
      </w:r>
    </w:p>
    <w:p w14:paraId="6A79F3C1" w14:textId="77777777" w:rsidR="00412299" w:rsidRPr="00054DE4" w:rsidRDefault="00412299" w:rsidP="00412299">
      <w:r w:rsidRPr="00054DE4">
        <w:rPr>
          <w:lang w:bidi="lt-LT"/>
        </w:rPr>
        <w:t>Nepageidaujamą poveikį galima sumažinti vartojant mažiausią veiksmingą dozę trumpiausią laiką, būtiną simptomams kontroliuoti (žr. 4.4 skyrių).</w:t>
      </w:r>
    </w:p>
    <w:p w14:paraId="638911E5" w14:textId="77777777" w:rsidR="00412299" w:rsidRPr="00054DE4" w:rsidRDefault="00412299" w:rsidP="00412299">
      <w:pPr>
        <w:jc w:val="both"/>
      </w:pPr>
    </w:p>
    <w:p w14:paraId="1944E8F8" w14:textId="4C85726A" w:rsidR="00FF7D8A" w:rsidRDefault="00407F06" w:rsidP="00412299">
      <w:pPr>
        <w:spacing w:after="240"/>
        <w:rPr>
          <w:i/>
          <w:szCs w:val="22"/>
        </w:rPr>
      </w:pPr>
      <w:proofErr w:type="spellStart"/>
      <w:r>
        <w:rPr>
          <w:i/>
          <w:szCs w:val="22"/>
        </w:rPr>
        <w:t>Suagusiesiems</w:t>
      </w:r>
      <w:proofErr w:type="spellEnd"/>
    </w:p>
    <w:p w14:paraId="0733293D" w14:textId="6F729181" w:rsidR="00412299" w:rsidRPr="00054DE4" w:rsidRDefault="00412299" w:rsidP="00412299">
      <w:pPr>
        <w:spacing w:after="240"/>
      </w:pPr>
      <w:proofErr w:type="spellStart"/>
      <w:r w:rsidRPr="00054DE4">
        <w:rPr>
          <w:lang w:bidi="lt-LT"/>
        </w:rPr>
        <w:lastRenderedPageBreak/>
        <w:t>Dagesil</w:t>
      </w:r>
      <w:proofErr w:type="spellEnd"/>
      <w:r w:rsidRPr="00054DE4">
        <w:rPr>
          <w:lang w:bidi="lt-LT"/>
        </w:rPr>
        <w:t xml:space="preserve"> </w:t>
      </w:r>
      <w:r w:rsidRPr="00EF705B">
        <w:rPr>
          <w:lang w:bidi="lt-LT"/>
        </w:rPr>
        <w:t>injekcini</w:t>
      </w:r>
      <w:r w:rsidR="00E9205C">
        <w:rPr>
          <w:lang w:bidi="lt-LT"/>
        </w:rPr>
        <w:t>o</w:t>
      </w:r>
      <w:r w:rsidRPr="00EF705B">
        <w:rPr>
          <w:lang w:bidi="lt-LT"/>
        </w:rPr>
        <w:t xml:space="preserve"> ar infuzini</w:t>
      </w:r>
      <w:r w:rsidR="00E9205C">
        <w:rPr>
          <w:lang w:bidi="lt-LT"/>
        </w:rPr>
        <w:t>o</w:t>
      </w:r>
      <w:r w:rsidRPr="00EF705B">
        <w:rPr>
          <w:lang w:bidi="lt-LT"/>
        </w:rPr>
        <w:t xml:space="preserve"> tirpal</w:t>
      </w:r>
      <w:r w:rsidR="00E9205C">
        <w:rPr>
          <w:lang w:bidi="lt-LT"/>
        </w:rPr>
        <w:t>o</w:t>
      </w:r>
      <w:r w:rsidRPr="00EF705B">
        <w:rPr>
          <w:lang w:bidi="lt-LT"/>
        </w:rPr>
        <w:t xml:space="preserve"> </w:t>
      </w:r>
      <w:r w:rsidRPr="00054DE4">
        <w:rPr>
          <w:lang w:bidi="lt-LT"/>
        </w:rPr>
        <w:t xml:space="preserve">negalima vartoti ilgiau kaip 2 dienas. Prireikus gydymą galima tęsti kitomis </w:t>
      </w:r>
      <w:proofErr w:type="spellStart"/>
      <w:r w:rsidRPr="00054DE4">
        <w:rPr>
          <w:lang w:bidi="lt-LT"/>
        </w:rPr>
        <w:t>diklofenako</w:t>
      </w:r>
      <w:proofErr w:type="spellEnd"/>
      <w:r w:rsidRPr="00054DE4">
        <w:rPr>
          <w:lang w:bidi="lt-LT"/>
        </w:rPr>
        <w:t xml:space="preserve"> farmacinėmis formomis.</w:t>
      </w:r>
    </w:p>
    <w:p w14:paraId="50C1C9BF" w14:textId="77777777" w:rsidR="00412299" w:rsidRPr="00054DE4" w:rsidRDefault="00FA3A32" w:rsidP="00412299">
      <w:pPr>
        <w:rPr>
          <w:szCs w:val="22"/>
        </w:rPr>
      </w:pPr>
      <w:r>
        <w:rPr>
          <w:lang w:bidi="lt-LT"/>
        </w:rPr>
        <w:t>I</w:t>
      </w:r>
      <w:r w:rsidR="00412299" w:rsidRPr="00054DE4">
        <w:rPr>
          <w:lang w:bidi="lt-LT"/>
        </w:rPr>
        <w:t xml:space="preserve">njekcija </w:t>
      </w:r>
      <w:r w:rsidR="007B2C8A">
        <w:rPr>
          <w:lang w:bidi="lt-LT"/>
        </w:rPr>
        <w:t>į raumenis</w:t>
      </w:r>
    </w:p>
    <w:p w14:paraId="35659441" w14:textId="4E3012CF" w:rsidR="00412299" w:rsidRPr="00054DE4" w:rsidRDefault="0027200D" w:rsidP="00412299">
      <w:pPr>
        <w:spacing w:after="240"/>
      </w:pPr>
      <w:r>
        <w:rPr>
          <w:lang w:bidi="lt-LT"/>
        </w:rPr>
        <w:t>Leidžiant vaistinį preparatą į raumenis r</w:t>
      </w:r>
      <w:r w:rsidR="00412299" w:rsidRPr="00054DE4">
        <w:rPr>
          <w:lang w:bidi="lt-LT"/>
        </w:rPr>
        <w:t xml:space="preserve">eikia griežtai laikytis toliau pateiktų nurodymų, norint injekcijos vietoje išvengti nervų ar kitų audinių pažeidimų, kurie gali sukelti raumenų silpnumą, raumenų paralyžių, raumenų </w:t>
      </w:r>
      <w:proofErr w:type="spellStart"/>
      <w:r w:rsidR="00412299" w:rsidRPr="00054DE4">
        <w:rPr>
          <w:lang w:bidi="lt-LT"/>
        </w:rPr>
        <w:t>hipesteziją</w:t>
      </w:r>
      <w:proofErr w:type="spellEnd"/>
      <w:r w:rsidR="00412299" w:rsidRPr="00054DE4">
        <w:rPr>
          <w:lang w:bidi="lt-LT"/>
        </w:rPr>
        <w:t>, injekcijos vietos nekrozę ir vaistų sukeltą odos emboliją (</w:t>
      </w:r>
      <w:proofErr w:type="spellStart"/>
      <w:r w:rsidR="00412299" w:rsidRPr="00054DE4">
        <w:rPr>
          <w:lang w:bidi="lt-LT"/>
        </w:rPr>
        <w:t>Nicolau</w:t>
      </w:r>
      <w:proofErr w:type="spellEnd"/>
      <w:r w:rsidR="00412299" w:rsidRPr="00054DE4">
        <w:rPr>
          <w:lang w:bidi="lt-LT"/>
        </w:rPr>
        <w:t xml:space="preserve"> sindromą).</w:t>
      </w:r>
    </w:p>
    <w:p w14:paraId="14F562B9" w14:textId="164E4BCB" w:rsidR="00412299" w:rsidRPr="00054DE4" w:rsidRDefault="00412299" w:rsidP="00412299">
      <w:pPr>
        <w:spacing w:after="240"/>
      </w:pPr>
      <w:r w:rsidRPr="00054DE4">
        <w:rPr>
          <w:lang w:bidi="lt-LT"/>
        </w:rPr>
        <w:t xml:space="preserve">Paprastai į viršutinį </w:t>
      </w:r>
      <w:r w:rsidR="007B2C8A">
        <w:rPr>
          <w:lang w:bidi="lt-LT"/>
        </w:rPr>
        <w:t xml:space="preserve">išorinį </w:t>
      </w:r>
      <w:r w:rsidRPr="00054DE4">
        <w:rPr>
          <w:lang w:bidi="lt-LT"/>
        </w:rPr>
        <w:t xml:space="preserve">sėdmenų srities </w:t>
      </w:r>
      <w:proofErr w:type="spellStart"/>
      <w:r w:rsidRPr="00054DE4">
        <w:rPr>
          <w:lang w:bidi="lt-LT"/>
        </w:rPr>
        <w:t>kvadrantą</w:t>
      </w:r>
      <w:proofErr w:type="spellEnd"/>
      <w:r w:rsidRPr="00054DE4">
        <w:rPr>
          <w:lang w:bidi="lt-LT"/>
        </w:rPr>
        <w:t xml:space="preserve"> suleidžiama viena 75 mg ampulė per parą. Išimtiniais atvejais, esant sunkiai ligos formai (pvz., </w:t>
      </w:r>
      <w:proofErr w:type="spellStart"/>
      <w:r w:rsidRPr="00054DE4">
        <w:rPr>
          <w:lang w:bidi="lt-LT"/>
        </w:rPr>
        <w:t>kolikoms</w:t>
      </w:r>
      <w:proofErr w:type="spellEnd"/>
      <w:r w:rsidRPr="00054DE4">
        <w:rPr>
          <w:lang w:bidi="lt-LT"/>
        </w:rPr>
        <w:t xml:space="preserve">), galima skirti dvi 75 mg </w:t>
      </w:r>
      <w:r w:rsidR="007B2C8A">
        <w:rPr>
          <w:lang w:bidi="lt-LT"/>
        </w:rPr>
        <w:t xml:space="preserve">dozes </w:t>
      </w:r>
      <w:r w:rsidRPr="00054DE4">
        <w:rPr>
          <w:lang w:bidi="lt-LT"/>
        </w:rPr>
        <w:t xml:space="preserve">per parą, suleidžiant jas kelių valandų intervalu (po vieną į kiekvieną sėdmenį). 75 mg ampulę galima derinti su kitomis </w:t>
      </w:r>
      <w:proofErr w:type="spellStart"/>
      <w:r w:rsidRPr="00054DE4">
        <w:rPr>
          <w:lang w:bidi="lt-LT"/>
        </w:rPr>
        <w:t>diklofenako</w:t>
      </w:r>
      <w:proofErr w:type="spellEnd"/>
      <w:r w:rsidRPr="00054DE4">
        <w:rPr>
          <w:lang w:bidi="lt-LT"/>
        </w:rPr>
        <w:t xml:space="preserve"> farmacinėmis formomis, bet paros dozė turi būti ne didesn</w:t>
      </w:r>
      <w:r w:rsidR="007B2C8A">
        <w:rPr>
          <w:lang w:bidi="lt-LT"/>
        </w:rPr>
        <w:t>ė</w:t>
      </w:r>
      <w:r w:rsidRPr="00054DE4">
        <w:rPr>
          <w:lang w:bidi="lt-LT"/>
        </w:rPr>
        <w:t xml:space="preserve"> kaip 150 mg.</w:t>
      </w:r>
    </w:p>
    <w:p w14:paraId="24D91645" w14:textId="77777777" w:rsidR="00412299" w:rsidRPr="00054DE4" w:rsidRDefault="00412299" w:rsidP="00412299">
      <w:pPr>
        <w:spacing w:after="240"/>
      </w:pPr>
      <w:r w:rsidRPr="00054DE4">
        <w:rPr>
          <w:lang w:bidi="lt-LT"/>
        </w:rPr>
        <w:t xml:space="preserve">Remiantis klinikine patirtimi, pasireiškus sunkios migrenos simptomams reikia iš pradžių nedelsiant suleisti 75 mg ampulę ir, jei reikia, tą pačią dieną naudoti 100 mg </w:t>
      </w:r>
      <w:proofErr w:type="spellStart"/>
      <w:r w:rsidRPr="00054DE4">
        <w:rPr>
          <w:lang w:bidi="lt-LT"/>
        </w:rPr>
        <w:t>diklofenako</w:t>
      </w:r>
      <w:proofErr w:type="spellEnd"/>
      <w:r w:rsidRPr="00054DE4">
        <w:rPr>
          <w:lang w:bidi="lt-LT"/>
        </w:rPr>
        <w:t xml:space="preserve"> žvakutes. Pirmąją dieną bendra dozė neturi viršyti 175 mg.</w:t>
      </w:r>
    </w:p>
    <w:p w14:paraId="37381E59" w14:textId="54BE6018" w:rsidR="00412299" w:rsidRPr="00054DE4" w:rsidRDefault="007B2C8A" w:rsidP="00412299">
      <w:r>
        <w:rPr>
          <w:lang w:bidi="lt-LT"/>
        </w:rPr>
        <w:t>I</w:t>
      </w:r>
      <w:r w:rsidR="00412299" w:rsidRPr="00054DE4">
        <w:rPr>
          <w:lang w:bidi="lt-LT"/>
        </w:rPr>
        <w:t>nfuzija</w:t>
      </w:r>
      <w:r>
        <w:rPr>
          <w:lang w:bidi="lt-LT"/>
        </w:rPr>
        <w:t xml:space="preserve"> į veną</w:t>
      </w:r>
    </w:p>
    <w:p w14:paraId="7EF10888" w14:textId="77777777" w:rsidR="00412299" w:rsidRPr="00054DE4" w:rsidRDefault="00412299" w:rsidP="00412299">
      <w:pPr>
        <w:spacing w:after="240"/>
      </w:pPr>
      <w:proofErr w:type="spellStart"/>
      <w:r w:rsidRPr="00054DE4">
        <w:rPr>
          <w:lang w:bidi="lt-LT"/>
        </w:rPr>
        <w:t>Dagesil</w:t>
      </w:r>
      <w:proofErr w:type="spellEnd"/>
      <w:r w:rsidRPr="00054DE4">
        <w:rPr>
          <w:lang w:bidi="lt-LT"/>
        </w:rPr>
        <w:t xml:space="preserve"> negalima suleisti į veną iš karto.</w:t>
      </w:r>
    </w:p>
    <w:p w14:paraId="7FE13F31" w14:textId="26795F26" w:rsidR="00412299" w:rsidRPr="00054DE4" w:rsidRDefault="00412299" w:rsidP="00412299">
      <w:pPr>
        <w:spacing w:after="240"/>
      </w:pPr>
      <w:r w:rsidRPr="001A1F70">
        <w:rPr>
          <w:lang w:bidi="lt-LT"/>
        </w:rPr>
        <w:t>Prieš pat pradedant infuziją</w:t>
      </w:r>
      <w:r w:rsidR="005D256F">
        <w:rPr>
          <w:lang w:bidi="lt-LT"/>
        </w:rPr>
        <w:t xml:space="preserve"> </w:t>
      </w:r>
      <w:r w:rsidR="004D512A">
        <w:rPr>
          <w:lang w:bidi="lt-LT"/>
        </w:rPr>
        <w:t>į veną</w:t>
      </w:r>
      <w:r w:rsidRPr="001A1F70">
        <w:rPr>
          <w:lang w:bidi="lt-LT"/>
        </w:rPr>
        <w:t xml:space="preserve">, </w:t>
      </w:r>
      <w:proofErr w:type="spellStart"/>
      <w:r w:rsidRPr="001A1F70">
        <w:rPr>
          <w:lang w:bidi="lt-LT"/>
        </w:rPr>
        <w:t>Dagesil</w:t>
      </w:r>
      <w:proofErr w:type="spellEnd"/>
      <w:r w:rsidRPr="001A1F70">
        <w:rPr>
          <w:lang w:bidi="lt-LT"/>
        </w:rPr>
        <w:t xml:space="preserve"> reikia praskiesti 0,9 proc. fiziologinio tirpalo arba 5 proc. gliukozės tirpalo, </w:t>
      </w:r>
      <w:proofErr w:type="spellStart"/>
      <w:r w:rsidRPr="001A1F70">
        <w:rPr>
          <w:lang w:bidi="lt-LT"/>
        </w:rPr>
        <w:t>buferizuoto</w:t>
      </w:r>
      <w:proofErr w:type="spellEnd"/>
      <w:r w:rsidRPr="001A1F70">
        <w:rPr>
          <w:lang w:bidi="lt-LT"/>
        </w:rPr>
        <w:t xml:space="preserve"> natrio </w:t>
      </w:r>
      <w:proofErr w:type="spellStart"/>
      <w:r w:rsidRPr="001A1F70">
        <w:rPr>
          <w:lang w:bidi="lt-LT"/>
        </w:rPr>
        <w:t>bikarbonatu</w:t>
      </w:r>
      <w:proofErr w:type="spellEnd"/>
      <w:r w:rsidRPr="001A1F70">
        <w:rPr>
          <w:lang w:bidi="lt-LT"/>
        </w:rPr>
        <w:t>, laikantis 6.6 skyriuje pateiktų nurodymų.</w:t>
      </w:r>
    </w:p>
    <w:p w14:paraId="7F422951" w14:textId="77777777" w:rsidR="00412299" w:rsidRPr="00054DE4" w:rsidRDefault="00412299" w:rsidP="00412299">
      <w:r w:rsidRPr="00054DE4">
        <w:rPr>
          <w:lang w:bidi="lt-LT"/>
        </w:rPr>
        <w:t>Rekomenduojamas dozavimas</w:t>
      </w:r>
      <w:r>
        <w:rPr>
          <w:lang w:bidi="lt-LT"/>
        </w:rPr>
        <w:t>:</w:t>
      </w:r>
    </w:p>
    <w:p w14:paraId="283805A2" w14:textId="77777777" w:rsidR="00412299" w:rsidRPr="00054DE4" w:rsidRDefault="00412299" w:rsidP="00412299"/>
    <w:p w14:paraId="083CDF69" w14:textId="77777777" w:rsidR="00412299" w:rsidRPr="00054DE4" w:rsidRDefault="00412299" w:rsidP="00412299">
      <w:pPr>
        <w:spacing w:after="240"/>
      </w:pPr>
      <w:r w:rsidRPr="00054DE4">
        <w:rPr>
          <w:lang w:bidi="lt-LT"/>
        </w:rPr>
        <w:t>Gydant pooperacinį vidutinio stiprumo ar stiprų skausmą, 75 mg dozę reikia nepertraukiamai leisti nuo 30 minučių iki 2 valandų. Jei reikia, gydymą galima pakartoti po kelių valandų, neviršijant 150 mg dozės per 24 valandų intervalą.</w:t>
      </w:r>
    </w:p>
    <w:p w14:paraId="22538488" w14:textId="48FD3275" w:rsidR="00412299" w:rsidRPr="00054DE4" w:rsidRDefault="00412299" w:rsidP="00412299">
      <w:proofErr w:type="spellStart"/>
      <w:r w:rsidRPr="00054DE4">
        <w:rPr>
          <w:lang w:bidi="lt-LT"/>
        </w:rPr>
        <w:t>Dagesil</w:t>
      </w:r>
      <w:proofErr w:type="spellEnd"/>
      <w:r w:rsidRPr="00054DE4">
        <w:rPr>
          <w:lang w:bidi="lt-LT"/>
        </w:rPr>
        <w:t xml:space="preserve"> </w:t>
      </w:r>
      <w:r w:rsidRPr="00C66BEB">
        <w:rPr>
          <w:lang w:bidi="lt-LT"/>
        </w:rPr>
        <w:t>injekcini</w:t>
      </w:r>
      <w:r w:rsidR="004D512A">
        <w:rPr>
          <w:lang w:bidi="lt-LT"/>
        </w:rPr>
        <w:t>o</w:t>
      </w:r>
      <w:r w:rsidRPr="00C66BEB">
        <w:rPr>
          <w:lang w:bidi="lt-LT"/>
        </w:rPr>
        <w:t xml:space="preserve"> ar infuzini</w:t>
      </w:r>
      <w:r w:rsidR="004D512A">
        <w:rPr>
          <w:lang w:bidi="lt-LT"/>
        </w:rPr>
        <w:t>o</w:t>
      </w:r>
      <w:r w:rsidRPr="00C66BEB">
        <w:rPr>
          <w:lang w:bidi="lt-LT"/>
        </w:rPr>
        <w:t xml:space="preserve"> </w:t>
      </w:r>
      <w:proofErr w:type="spellStart"/>
      <w:r w:rsidRPr="00C66BEB">
        <w:rPr>
          <w:lang w:bidi="lt-LT"/>
        </w:rPr>
        <w:t>tirpala</w:t>
      </w:r>
      <w:r w:rsidR="004D512A">
        <w:rPr>
          <w:lang w:bidi="lt-LT"/>
        </w:rPr>
        <w:t>o</w:t>
      </w:r>
      <w:proofErr w:type="spellEnd"/>
      <w:r w:rsidRPr="00C66BEB">
        <w:rPr>
          <w:lang w:bidi="lt-LT"/>
        </w:rPr>
        <w:t xml:space="preserve"> </w:t>
      </w:r>
      <w:r w:rsidRPr="00054DE4">
        <w:rPr>
          <w:lang w:bidi="lt-LT"/>
        </w:rPr>
        <w:t xml:space="preserve">negalima vartoti ilgiau kaip dvi dienas. Prireikus gydymą galima tęsti kitomis </w:t>
      </w:r>
      <w:proofErr w:type="spellStart"/>
      <w:r w:rsidRPr="00054DE4">
        <w:rPr>
          <w:lang w:bidi="lt-LT"/>
        </w:rPr>
        <w:t>diklofenako</w:t>
      </w:r>
      <w:proofErr w:type="spellEnd"/>
      <w:r w:rsidRPr="00054DE4">
        <w:rPr>
          <w:lang w:bidi="lt-LT"/>
        </w:rPr>
        <w:t xml:space="preserve"> farmacinėmis formomis.</w:t>
      </w:r>
    </w:p>
    <w:p w14:paraId="79101086" w14:textId="77777777" w:rsidR="00412299" w:rsidRPr="00054DE4" w:rsidRDefault="00412299" w:rsidP="00412299">
      <w:pPr>
        <w:rPr>
          <w:szCs w:val="22"/>
        </w:rPr>
      </w:pPr>
    </w:p>
    <w:p w14:paraId="7856CA94" w14:textId="77777777" w:rsidR="00412299" w:rsidRPr="00054DE4" w:rsidRDefault="00412299" w:rsidP="00412299">
      <w:pPr>
        <w:rPr>
          <w:bCs/>
          <w:i/>
          <w:iCs/>
          <w:szCs w:val="22"/>
        </w:rPr>
      </w:pPr>
      <w:r w:rsidRPr="00054DE4">
        <w:rPr>
          <w:i/>
          <w:lang w:bidi="lt-LT"/>
        </w:rPr>
        <w:t>Vaikų populiacija</w:t>
      </w:r>
    </w:p>
    <w:p w14:paraId="34A6912B" w14:textId="1EA96229" w:rsidR="00412299" w:rsidRPr="00054DE4" w:rsidRDefault="00412299" w:rsidP="00412299">
      <w:pPr>
        <w:spacing w:after="240"/>
      </w:pPr>
      <w:r w:rsidRPr="00054DE4">
        <w:rPr>
          <w:lang w:bidi="lt-LT"/>
        </w:rPr>
        <w:t xml:space="preserve">Dėl </w:t>
      </w:r>
      <w:r w:rsidRPr="008274D9">
        <w:rPr>
          <w:lang w:bidi="lt-LT"/>
        </w:rPr>
        <w:t>injekcini</w:t>
      </w:r>
      <w:r w:rsidR="004D512A">
        <w:rPr>
          <w:lang w:bidi="lt-LT"/>
        </w:rPr>
        <w:t>o</w:t>
      </w:r>
      <w:r w:rsidRPr="008274D9">
        <w:rPr>
          <w:lang w:bidi="lt-LT"/>
        </w:rPr>
        <w:t xml:space="preserve"> ar infuzini</w:t>
      </w:r>
      <w:r w:rsidR="004D512A">
        <w:rPr>
          <w:lang w:bidi="lt-LT"/>
        </w:rPr>
        <w:t>o</w:t>
      </w:r>
      <w:r w:rsidRPr="008274D9">
        <w:rPr>
          <w:lang w:bidi="lt-LT"/>
        </w:rPr>
        <w:t xml:space="preserve"> tirpal</w:t>
      </w:r>
      <w:r w:rsidR="004D512A">
        <w:rPr>
          <w:lang w:bidi="lt-LT"/>
        </w:rPr>
        <w:t>o</w:t>
      </w:r>
      <w:r w:rsidRPr="008274D9">
        <w:rPr>
          <w:lang w:bidi="lt-LT"/>
        </w:rPr>
        <w:t xml:space="preserve"> </w:t>
      </w:r>
      <w:r w:rsidRPr="00054DE4">
        <w:rPr>
          <w:lang w:bidi="lt-LT"/>
        </w:rPr>
        <w:t xml:space="preserve">stiprumo </w:t>
      </w:r>
      <w:proofErr w:type="spellStart"/>
      <w:r w:rsidRPr="00054DE4">
        <w:rPr>
          <w:lang w:bidi="lt-LT"/>
        </w:rPr>
        <w:t>Dagesil</w:t>
      </w:r>
      <w:proofErr w:type="spellEnd"/>
      <w:r w:rsidRPr="00054DE4">
        <w:rPr>
          <w:lang w:bidi="lt-LT"/>
        </w:rPr>
        <w:t xml:space="preserve"> nerekomenduojama vartoti jaunesniems kaip 18 metų vaikams ir paaugliams.</w:t>
      </w:r>
    </w:p>
    <w:p w14:paraId="3CBA4705" w14:textId="77777777" w:rsidR="007B7911" w:rsidRDefault="004D512A" w:rsidP="00207A24">
      <w:pPr>
        <w:rPr>
          <w:i/>
          <w:lang w:bidi="lt-LT"/>
        </w:rPr>
      </w:pPr>
      <w:r>
        <w:rPr>
          <w:i/>
          <w:lang w:bidi="lt-LT"/>
        </w:rPr>
        <w:t>Senyvi</w:t>
      </w:r>
      <w:r w:rsidR="00F44B17">
        <w:rPr>
          <w:i/>
          <w:lang w:bidi="lt-LT"/>
        </w:rPr>
        <w:t>ems</w:t>
      </w:r>
      <w:r w:rsidR="006A1B6C">
        <w:rPr>
          <w:i/>
          <w:lang w:bidi="lt-LT"/>
        </w:rPr>
        <w:t xml:space="preserve"> </w:t>
      </w:r>
      <w:r>
        <w:rPr>
          <w:i/>
          <w:lang w:bidi="lt-LT"/>
        </w:rPr>
        <w:t>pacienta</w:t>
      </w:r>
      <w:r w:rsidR="00F44B17">
        <w:rPr>
          <w:i/>
          <w:lang w:bidi="lt-LT"/>
        </w:rPr>
        <w:t>ms</w:t>
      </w:r>
    </w:p>
    <w:p w14:paraId="4B572CB7" w14:textId="07435255" w:rsidR="00412299" w:rsidRDefault="00366652" w:rsidP="007B7911">
      <w:pPr>
        <w:rPr>
          <w:lang w:bidi="lt-LT"/>
        </w:rPr>
      </w:pPr>
      <w:r>
        <w:rPr>
          <w:lang w:bidi="lt-LT"/>
        </w:rPr>
        <w:t xml:space="preserve">Senyviems pacientams </w:t>
      </w:r>
      <w:r w:rsidR="00412299" w:rsidRPr="00054DE4">
        <w:rPr>
          <w:lang w:bidi="lt-LT"/>
        </w:rPr>
        <w:t>pradinės dozės koreguoti nereikia (žr. 4.4 skyrių).</w:t>
      </w:r>
    </w:p>
    <w:p w14:paraId="14AFDAF3" w14:textId="77777777" w:rsidR="007B7911" w:rsidRPr="00207A24" w:rsidRDefault="007B7911" w:rsidP="00207A24">
      <w:pPr>
        <w:rPr>
          <w:i/>
          <w:lang w:bidi="lt-LT"/>
        </w:rPr>
      </w:pPr>
    </w:p>
    <w:p w14:paraId="6A5B38BA" w14:textId="407CCA4C" w:rsidR="00412299" w:rsidRDefault="00713771" w:rsidP="00412299">
      <w:r>
        <w:rPr>
          <w:i/>
          <w:lang w:bidi="lt-LT"/>
        </w:rPr>
        <w:t>Pacientams, kurių i</w:t>
      </w:r>
      <w:r w:rsidR="00412299" w:rsidRPr="00CA2F9D">
        <w:rPr>
          <w:i/>
          <w:lang w:bidi="lt-LT"/>
        </w:rPr>
        <w:t xml:space="preserve">nkstų </w:t>
      </w:r>
      <w:r>
        <w:rPr>
          <w:i/>
          <w:lang w:bidi="lt-LT"/>
        </w:rPr>
        <w:t>funkcija sutrikusi</w:t>
      </w:r>
    </w:p>
    <w:p w14:paraId="489C2604" w14:textId="77777777" w:rsidR="00412299" w:rsidRDefault="00412299" w:rsidP="00412299">
      <w:proofErr w:type="spellStart"/>
      <w:r>
        <w:rPr>
          <w:lang w:bidi="lt-LT"/>
        </w:rPr>
        <w:t>Dagesil</w:t>
      </w:r>
      <w:proofErr w:type="spellEnd"/>
      <w:r>
        <w:rPr>
          <w:lang w:bidi="lt-LT"/>
        </w:rPr>
        <w:t xml:space="preserve"> draudžiama vartoti pacientams, sergantiems inkstų nepakankamumu (žr. 4.3 skyrių).</w:t>
      </w:r>
    </w:p>
    <w:p w14:paraId="296B3741" w14:textId="3AC80DB7" w:rsidR="00412299" w:rsidRDefault="00412299" w:rsidP="00412299">
      <w:r>
        <w:rPr>
          <w:lang w:bidi="lt-LT"/>
        </w:rPr>
        <w:t xml:space="preserve">Specialių </w:t>
      </w:r>
      <w:r w:rsidR="00366652">
        <w:rPr>
          <w:lang w:bidi="lt-LT"/>
        </w:rPr>
        <w:t xml:space="preserve">tyrimų su pacientais sergančiais </w:t>
      </w:r>
      <w:r>
        <w:rPr>
          <w:lang w:bidi="lt-LT"/>
        </w:rPr>
        <w:t xml:space="preserve">inkstų nepakankamumu neatlikta, todėl konkrečių dozės koregavimo rekomendacijų pateikti negalima. Rekomenduojama atsargiai skirti </w:t>
      </w:r>
      <w:proofErr w:type="spellStart"/>
      <w:r>
        <w:rPr>
          <w:lang w:bidi="lt-LT"/>
        </w:rPr>
        <w:t>Dagesil</w:t>
      </w:r>
      <w:proofErr w:type="spellEnd"/>
      <w:r>
        <w:rPr>
          <w:lang w:bidi="lt-LT"/>
        </w:rPr>
        <w:t xml:space="preserve"> pacientams, kuriems nustatytas lengvas arba vidutinio sunkumo inkstų funkcijos sutrikimas (žr. 4.4 skyrių).</w:t>
      </w:r>
    </w:p>
    <w:p w14:paraId="11337D40" w14:textId="77777777" w:rsidR="00412299" w:rsidRDefault="00412299" w:rsidP="00412299"/>
    <w:p w14:paraId="7F58C268" w14:textId="04CEF3B0" w:rsidR="00412299" w:rsidRPr="00CA2F9D" w:rsidRDefault="00713771" w:rsidP="00412299">
      <w:pPr>
        <w:rPr>
          <w:i/>
        </w:rPr>
      </w:pPr>
      <w:r>
        <w:rPr>
          <w:i/>
          <w:lang w:bidi="lt-LT"/>
        </w:rPr>
        <w:t>Pacientams, kurių k</w:t>
      </w:r>
      <w:r w:rsidR="00412299" w:rsidRPr="00CA2F9D">
        <w:rPr>
          <w:i/>
          <w:lang w:bidi="lt-LT"/>
        </w:rPr>
        <w:t xml:space="preserve">epenų </w:t>
      </w:r>
      <w:r>
        <w:rPr>
          <w:i/>
          <w:lang w:bidi="lt-LT"/>
        </w:rPr>
        <w:t>funkcija sutrikusi</w:t>
      </w:r>
    </w:p>
    <w:p w14:paraId="0B271EE6" w14:textId="77777777" w:rsidR="00412299" w:rsidRDefault="00412299" w:rsidP="00412299">
      <w:proofErr w:type="spellStart"/>
      <w:r>
        <w:rPr>
          <w:lang w:bidi="lt-LT"/>
        </w:rPr>
        <w:t>Dagesil</w:t>
      </w:r>
      <w:proofErr w:type="spellEnd"/>
      <w:r>
        <w:rPr>
          <w:lang w:bidi="lt-LT"/>
        </w:rPr>
        <w:t xml:space="preserve"> draudžiama vartoti pacientams, sergantiems kepenų nepakankamumu (žr. 4.3 skyrių).</w:t>
      </w:r>
    </w:p>
    <w:p w14:paraId="76D90EA1" w14:textId="4056988E" w:rsidR="00B47C49" w:rsidRDefault="00412299" w:rsidP="00412299">
      <w:pPr>
        <w:autoSpaceDE w:val="0"/>
        <w:autoSpaceDN w:val="0"/>
        <w:adjustRightInd w:val="0"/>
        <w:spacing w:line="240" w:lineRule="auto"/>
        <w:rPr>
          <w:b/>
          <w:i/>
          <w:szCs w:val="22"/>
        </w:rPr>
      </w:pPr>
      <w:r>
        <w:rPr>
          <w:lang w:bidi="lt-LT"/>
        </w:rPr>
        <w:t xml:space="preserve">Specialių </w:t>
      </w:r>
      <w:r w:rsidR="00366652">
        <w:rPr>
          <w:lang w:bidi="lt-LT"/>
        </w:rPr>
        <w:t xml:space="preserve">tyrimų su pacientais sergančiais </w:t>
      </w:r>
      <w:r>
        <w:rPr>
          <w:lang w:bidi="lt-LT"/>
        </w:rPr>
        <w:t xml:space="preserve">kepenų nepakankamumu neatlikta, todėl konkrečių dozės koregavimo rekomendacijų pateikti negalima. Rekomenduojama atsargiai skirti </w:t>
      </w:r>
      <w:proofErr w:type="spellStart"/>
      <w:r>
        <w:rPr>
          <w:lang w:bidi="lt-LT"/>
        </w:rPr>
        <w:t>Dagesil</w:t>
      </w:r>
      <w:proofErr w:type="spellEnd"/>
      <w:r>
        <w:rPr>
          <w:lang w:bidi="lt-LT"/>
        </w:rPr>
        <w:t xml:space="preserve"> pacientams, kuriems nustatytas lengvas arba vidutinio sunkumo kepenų funkcijos sutrikimas (žr. 4.4 skyrių).</w:t>
      </w:r>
    </w:p>
    <w:p w14:paraId="001335B9" w14:textId="77777777" w:rsidR="00B47C49" w:rsidRDefault="00B47C49" w:rsidP="00412299">
      <w:pPr>
        <w:spacing w:line="240" w:lineRule="auto"/>
        <w:rPr>
          <w:szCs w:val="22"/>
        </w:rPr>
      </w:pPr>
    </w:p>
    <w:p w14:paraId="7C0097CD" w14:textId="77777777" w:rsidR="00B47C49" w:rsidRDefault="00FA2ADE" w:rsidP="00412299">
      <w:pPr>
        <w:keepNext/>
        <w:numPr>
          <w:ilvl w:val="1"/>
          <w:numId w:val="27"/>
        </w:numPr>
        <w:spacing w:line="240" w:lineRule="auto"/>
        <w:outlineLvl w:val="0"/>
        <w:rPr>
          <w:szCs w:val="22"/>
        </w:rPr>
      </w:pPr>
      <w:r>
        <w:rPr>
          <w:b/>
        </w:rPr>
        <w:lastRenderedPageBreak/>
        <w:t>Kontraindikacijos</w:t>
      </w:r>
    </w:p>
    <w:p w14:paraId="3DCC8A03" w14:textId="77777777" w:rsidR="00B47C49" w:rsidRDefault="00B47C49" w:rsidP="00412299">
      <w:pPr>
        <w:keepNext/>
        <w:spacing w:line="240" w:lineRule="auto"/>
        <w:rPr>
          <w:szCs w:val="22"/>
        </w:rPr>
      </w:pPr>
    </w:p>
    <w:p w14:paraId="6AD763FD" w14:textId="77777777" w:rsidR="00412299" w:rsidRDefault="00412299" w:rsidP="00412299">
      <w:pPr>
        <w:ind w:left="142" w:hanging="142"/>
        <w:rPr>
          <w:lang w:bidi="lt-LT"/>
        </w:rPr>
      </w:pPr>
      <w:r w:rsidRPr="00054DE4">
        <w:rPr>
          <w:lang w:bidi="lt-LT"/>
        </w:rPr>
        <w:t xml:space="preserve">– </w:t>
      </w:r>
      <w:r w:rsidRPr="008274D9">
        <w:rPr>
          <w:lang w:bidi="lt-LT"/>
        </w:rPr>
        <w:t>Padidėjęs jautrumas veikliajai</w:t>
      </w:r>
      <w:r>
        <w:rPr>
          <w:lang w:bidi="lt-LT"/>
        </w:rPr>
        <w:t>,</w:t>
      </w:r>
      <w:r w:rsidRPr="008274D9">
        <w:rPr>
          <w:lang w:bidi="lt-LT"/>
        </w:rPr>
        <w:t xml:space="preserve"> </w:t>
      </w:r>
      <w:r w:rsidRPr="00054DE4">
        <w:rPr>
          <w:lang w:bidi="lt-LT"/>
        </w:rPr>
        <w:t xml:space="preserve">natrio </w:t>
      </w:r>
      <w:proofErr w:type="spellStart"/>
      <w:r w:rsidRPr="00054DE4">
        <w:rPr>
          <w:lang w:bidi="lt-LT"/>
        </w:rPr>
        <w:t>metabisulfitui</w:t>
      </w:r>
      <w:proofErr w:type="spellEnd"/>
      <w:r w:rsidRPr="00054DE4">
        <w:rPr>
          <w:lang w:bidi="lt-LT"/>
        </w:rPr>
        <w:t xml:space="preserve"> </w:t>
      </w:r>
      <w:r w:rsidRPr="008274D9">
        <w:rPr>
          <w:lang w:bidi="lt-LT"/>
        </w:rPr>
        <w:t>arba bet kuriai 6.1 skyriuje nurodytai pagalbinei medžiagai</w:t>
      </w:r>
      <w:r>
        <w:rPr>
          <w:lang w:bidi="lt-LT"/>
        </w:rPr>
        <w:t>.</w:t>
      </w:r>
    </w:p>
    <w:p w14:paraId="6423C503" w14:textId="77777777" w:rsidR="00412299" w:rsidRDefault="00412299" w:rsidP="00412299">
      <w:pPr>
        <w:ind w:left="142" w:hanging="142"/>
        <w:rPr>
          <w:lang w:bidi="lt-LT"/>
        </w:rPr>
      </w:pPr>
      <w:r w:rsidRPr="00054DE4">
        <w:rPr>
          <w:lang w:bidi="lt-LT"/>
        </w:rPr>
        <w:t xml:space="preserve">– Yra buvęs kraujavimas iš virškinamojo trakto arba perforacija, susijusi su ankstesniu gydymu nesteroidiniais vaistais nuo uždegimo (NVNU). </w:t>
      </w:r>
    </w:p>
    <w:p w14:paraId="4B49F7B4" w14:textId="77777777" w:rsidR="00412299" w:rsidRPr="00054DE4" w:rsidRDefault="00412299" w:rsidP="00412299">
      <w:pPr>
        <w:ind w:left="142" w:hanging="142"/>
      </w:pPr>
      <w:r w:rsidRPr="00054DE4">
        <w:rPr>
          <w:lang w:bidi="lt-LT"/>
        </w:rPr>
        <w:t xml:space="preserve">– Aktyvi arba pasikartojanti </w:t>
      </w:r>
      <w:proofErr w:type="spellStart"/>
      <w:r w:rsidRPr="00054DE4">
        <w:rPr>
          <w:lang w:bidi="lt-LT"/>
        </w:rPr>
        <w:t>pepsinė</w:t>
      </w:r>
      <w:proofErr w:type="spellEnd"/>
      <w:r w:rsidRPr="00054DE4">
        <w:rPr>
          <w:lang w:bidi="lt-LT"/>
        </w:rPr>
        <w:t xml:space="preserve"> opa / kraujavimas (du ar daugiau skirtingų opų ar kraujavimo atvejų).</w:t>
      </w:r>
    </w:p>
    <w:p w14:paraId="6FB098A4" w14:textId="20245BC8" w:rsidR="00412299" w:rsidRPr="00054DE4" w:rsidRDefault="00412299" w:rsidP="00412299">
      <w:pPr>
        <w:ind w:left="142" w:hanging="142"/>
      </w:pPr>
      <w:r w:rsidRPr="00054DE4">
        <w:rPr>
          <w:lang w:bidi="lt-LT"/>
        </w:rPr>
        <w:t>– Pacient</w:t>
      </w:r>
      <w:r w:rsidR="00CA7B24">
        <w:rPr>
          <w:lang w:bidi="lt-LT"/>
        </w:rPr>
        <w:t>ų</w:t>
      </w:r>
      <w:r w:rsidRPr="00054DE4">
        <w:rPr>
          <w:lang w:bidi="lt-LT"/>
        </w:rPr>
        <w:t xml:space="preserve">, kuriems nustatytas </w:t>
      </w:r>
      <w:proofErr w:type="spellStart"/>
      <w:r w:rsidRPr="00054DE4">
        <w:rPr>
          <w:lang w:bidi="lt-LT"/>
        </w:rPr>
        <w:t>cerebrovaskulinis</w:t>
      </w:r>
      <w:proofErr w:type="spellEnd"/>
      <w:r w:rsidRPr="00054DE4">
        <w:rPr>
          <w:lang w:bidi="lt-LT"/>
        </w:rPr>
        <w:t xml:space="preserve"> kraujavimas ar kiti aktyvūs kraujavimai</w:t>
      </w:r>
      <w:r w:rsidR="00366652">
        <w:rPr>
          <w:lang w:bidi="lt-LT"/>
        </w:rPr>
        <w:t xml:space="preserve">; </w:t>
      </w:r>
      <w:r w:rsidRPr="00054DE4">
        <w:rPr>
          <w:lang w:bidi="lt-LT"/>
        </w:rPr>
        <w:t xml:space="preserve"> pacientai, turintys </w:t>
      </w:r>
      <w:proofErr w:type="spellStart"/>
      <w:r w:rsidRPr="00054DE4">
        <w:rPr>
          <w:lang w:bidi="lt-LT"/>
        </w:rPr>
        <w:t>kraujodaros</w:t>
      </w:r>
      <w:proofErr w:type="spellEnd"/>
      <w:r w:rsidRPr="00054DE4">
        <w:rPr>
          <w:lang w:bidi="lt-LT"/>
        </w:rPr>
        <w:t xml:space="preserve"> ar krešėjimo sistemos sutrikimų, </w:t>
      </w:r>
      <w:r w:rsidR="00CA7B24">
        <w:rPr>
          <w:lang w:bidi="lt-LT"/>
        </w:rPr>
        <w:t>negalima gydyti</w:t>
      </w:r>
      <w:r w:rsidRPr="00054DE4">
        <w:rPr>
          <w:lang w:bidi="lt-LT"/>
        </w:rPr>
        <w:t xml:space="preserve"> NVNU.</w:t>
      </w:r>
    </w:p>
    <w:p w14:paraId="64DCCD21" w14:textId="77777777" w:rsidR="00412299" w:rsidRDefault="00412299" w:rsidP="00412299">
      <w:pPr>
        <w:ind w:left="142" w:hanging="142"/>
      </w:pPr>
      <w:r w:rsidRPr="00054DE4">
        <w:rPr>
          <w:lang w:bidi="lt-LT"/>
        </w:rPr>
        <w:t>– Paskutinis nėštumo trimestras (žr. 4.6 skyrių).</w:t>
      </w:r>
    </w:p>
    <w:p w14:paraId="05B64714" w14:textId="77777777" w:rsidR="00412299" w:rsidRDefault="00412299" w:rsidP="00412299">
      <w:pPr>
        <w:ind w:left="142" w:hanging="142"/>
      </w:pPr>
      <w:r>
        <w:rPr>
          <w:lang w:bidi="lt-LT"/>
        </w:rPr>
        <w:t>– Kepenų nepakankamumas.</w:t>
      </w:r>
    </w:p>
    <w:p w14:paraId="3CD186CF" w14:textId="77777777" w:rsidR="00412299" w:rsidRPr="00054DE4" w:rsidRDefault="00412299" w:rsidP="00412299">
      <w:pPr>
        <w:ind w:left="142" w:hanging="142"/>
      </w:pPr>
      <w:r>
        <w:rPr>
          <w:lang w:bidi="lt-LT"/>
        </w:rPr>
        <w:t>– Inkstų nepakankamumas.</w:t>
      </w:r>
    </w:p>
    <w:p w14:paraId="4D2D840C" w14:textId="77777777" w:rsidR="00412299" w:rsidRPr="00054DE4" w:rsidRDefault="00412299" w:rsidP="00412299">
      <w:pPr>
        <w:ind w:left="142" w:hanging="142"/>
      </w:pPr>
      <w:r w:rsidRPr="00054DE4">
        <w:rPr>
          <w:lang w:bidi="lt-LT"/>
        </w:rPr>
        <w:t xml:space="preserve">– Nustatytas </w:t>
      </w:r>
      <w:proofErr w:type="spellStart"/>
      <w:r w:rsidRPr="00054DE4">
        <w:rPr>
          <w:lang w:bidi="lt-LT"/>
        </w:rPr>
        <w:t>stazinis</w:t>
      </w:r>
      <w:proofErr w:type="spellEnd"/>
      <w:r w:rsidRPr="00054DE4">
        <w:rPr>
          <w:lang w:bidi="lt-LT"/>
        </w:rPr>
        <w:t xml:space="preserve"> širdies nepakankamumas (NYHA II–IV), išeminė širdies liga, periferinių arterijų liga ir (arba) smegenų kraujagyslių liga. </w:t>
      </w:r>
    </w:p>
    <w:p w14:paraId="662F99D2" w14:textId="77777777" w:rsidR="00412299" w:rsidRPr="00054DE4" w:rsidRDefault="00412299" w:rsidP="00412299">
      <w:pPr>
        <w:ind w:left="142" w:hanging="142"/>
      </w:pPr>
    </w:p>
    <w:p w14:paraId="4B2D08D8" w14:textId="51C5F2AE" w:rsidR="00412299" w:rsidRPr="00412299" w:rsidRDefault="00412299" w:rsidP="00412299">
      <w:pPr>
        <w:spacing w:line="240" w:lineRule="auto"/>
        <w:rPr>
          <w:lang w:bidi="lt-LT"/>
        </w:rPr>
      </w:pPr>
      <w:r w:rsidRPr="00054DE4">
        <w:rPr>
          <w:lang w:bidi="lt-LT"/>
        </w:rPr>
        <w:t xml:space="preserve">Kaip ir bet kurio kito NVNU </w:t>
      </w:r>
      <w:r w:rsidR="005A21BA">
        <w:rPr>
          <w:lang w:bidi="lt-LT"/>
        </w:rPr>
        <w:t xml:space="preserve">vartojimo </w:t>
      </w:r>
      <w:r w:rsidRPr="00054DE4">
        <w:rPr>
          <w:lang w:bidi="lt-LT"/>
        </w:rPr>
        <w:t xml:space="preserve">atveju, </w:t>
      </w:r>
      <w:proofErr w:type="spellStart"/>
      <w:r w:rsidRPr="00054DE4">
        <w:rPr>
          <w:lang w:bidi="lt-LT"/>
        </w:rPr>
        <w:t>Dagesil</w:t>
      </w:r>
      <w:proofErr w:type="spellEnd"/>
      <w:r w:rsidRPr="00054DE4">
        <w:rPr>
          <w:lang w:bidi="lt-LT"/>
        </w:rPr>
        <w:t xml:space="preserve"> draudžiama vartoti pacientams, kuriems </w:t>
      </w:r>
      <w:proofErr w:type="spellStart"/>
      <w:r w:rsidRPr="00054DE4">
        <w:rPr>
          <w:lang w:bidi="lt-LT"/>
        </w:rPr>
        <w:t>acetilsalicilo</w:t>
      </w:r>
      <w:proofErr w:type="spellEnd"/>
      <w:r w:rsidRPr="00054DE4">
        <w:rPr>
          <w:lang w:bidi="lt-LT"/>
        </w:rPr>
        <w:t xml:space="preserve"> rūgštis (ASA) arba kitas NVNU sukelia astmą, dilgėlinę arba ūm</w:t>
      </w:r>
      <w:r w:rsidR="00D7568E">
        <w:rPr>
          <w:lang w:bidi="lt-LT"/>
        </w:rPr>
        <w:t>inį</w:t>
      </w:r>
      <w:r w:rsidRPr="00054DE4">
        <w:rPr>
          <w:lang w:bidi="lt-LT"/>
        </w:rPr>
        <w:t xml:space="preserve"> rinitą.</w:t>
      </w:r>
    </w:p>
    <w:p w14:paraId="19B93477" w14:textId="77777777" w:rsidR="00B47C49" w:rsidRDefault="00B47C49" w:rsidP="00412299">
      <w:pPr>
        <w:spacing w:line="240" w:lineRule="auto"/>
        <w:rPr>
          <w:szCs w:val="22"/>
        </w:rPr>
      </w:pPr>
    </w:p>
    <w:p w14:paraId="711E8594" w14:textId="77777777" w:rsidR="00B47C49" w:rsidRDefault="00FA2ADE" w:rsidP="00412299">
      <w:pPr>
        <w:keepNext/>
        <w:numPr>
          <w:ilvl w:val="1"/>
          <w:numId w:val="27"/>
        </w:numPr>
        <w:spacing w:line="240" w:lineRule="auto"/>
        <w:outlineLvl w:val="0"/>
        <w:rPr>
          <w:b/>
          <w:szCs w:val="22"/>
        </w:rPr>
      </w:pPr>
      <w:r>
        <w:rPr>
          <w:b/>
        </w:rPr>
        <w:t>Specialūs įspėjimai ir atsargumo priemonės</w:t>
      </w:r>
    </w:p>
    <w:p w14:paraId="3AF7827D" w14:textId="77777777" w:rsidR="00B47C49" w:rsidRDefault="00B47C49" w:rsidP="00412299">
      <w:pPr>
        <w:keepNext/>
        <w:spacing w:line="240" w:lineRule="auto"/>
        <w:ind w:left="567" w:hanging="567"/>
        <w:rPr>
          <w:b/>
          <w:szCs w:val="22"/>
        </w:rPr>
      </w:pPr>
    </w:p>
    <w:p w14:paraId="4455DBD6" w14:textId="77777777" w:rsidR="00412299" w:rsidRPr="00167B3D" w:rsidRDefault="00412299" w:rsidP="00412299">
      <w:pPr>
        <w:suppressAutoHyphens/>
        <w:spacing w:after="240"/>
        <w:ind w:left="567" w:hanging="567"/>
        <w:rPr>
          <w:bCs/>
          <w:u w:val="single"/>
        </w:rPr>
      </w:pPr>
      <w:r w:rsidRPr="00167B3D">
        <w:rPr>
          <w:u w:val="single"/>
          <w:lang w:bidi="lt-LT"/>
        </w:rPr>
        <w:t>Bendroji informacija</w:t>
      </w:r>
    </w:p>
    <w:p w14:paraId="2CDF8632" w14:textId="77777777" w:rsidR="00412299" w:rsidRPr="00054DE4" w:rsidRDefault="00412299" w:rsidP="00412299">
      <w:pPr>
        <w:spacing w:after="240"/>
      </w:pPr>
      <w:r w:rsidRPr="00054DE4">
        <w:rPr>
          <w:lang w:bidi="lt-LT"/>
        </w:rPr>
        <w:t xml:space="preserve">Nepageidaujamą poveikį galima sumažinti vartojant mažiausią veiksmingą dozę trumpiausią laiką, būtiną simptomams kontroliuoti (žr. 4.2 skyrių ir toliau pateiktą informaciją apie virškinimo trakto bei širdies ir kraujagyslių sistemos riziką). </w:t>
      </w:r>
    </w:p>
    <w:p w14:paraId="162C03C2" w14:textId="77777777" w:rsidR="00412299" w:rsidRPr="00054DE4" w:rsidRDefault="00412299" w:rsidP="00412299">
      <w:pPr>
        <w:spacing w:after="240"/>
      </w:pPr>
      <w:proofErr w:type="spellStart"/>
      <w:r w:rsidRPr="00054DE4">
        <w:rPr>
          <w:lang w:bidi="lt-LT"/>
        </w:rPr>
        <w:t>Dagesil</w:t>
      </w:r>
      <w:proofErr w:type="spellEnd"/>
      <w:r w:rsidRPr="00054DE4">
        <w:rPr>
          <w:lang w:bidi="lt-LT"/>
        </w:rPr>
        <w:t xml:space="preserve"> reikia vengti vartoti kartu su sisteminiais NVNU, įskaitant ciklooksigenazės-2 selektyviuosius inhibitorius, nes nėra jokių įrodymų, patvirtinančių vartojimo kartu naudą, ir galimas papildomas nepageidaujamas poveikis.</w:t>
      </w:r>
    </w:p>
    <w:p w14:paraId="3198E9EB" w14:textId="39D5C736" w:rsidR="00412299" w:rsidRPr="00054DE4" w:rsidRDefault="00E02C55" w:rsidP="00412299">
      <w:pPr>
        <w:spacing w:after="240"/>
      </w:pPr>
      <w:r>
        <w:rPr>
          <w:lang w:bidi="lt-LT"/>
        </w:rPr>
        <w:t xml:space="preserve">Senyviems pacientams </w:t>
      </w:r>
      <w:r w:rsidR="00412299" w:rsidRPr="00054DE4">
        <w:rPr>
          <w:lang w:bidi="lt-LT"/>
        </w:rPr>
        <w:t xml:space="preserve">dėl medicininių priežasčių rekomenduojama laikytis atsargumo priemonių. Ligotiems </w:t>
      </w:r>
      <w:r>
        <w:rPr>
          <w:lang w:bidi="lt-LT"/>
        </w:rPr>
        <w:t>senyviems</w:t>
      </w:r>
      <w:r w:rsidR="00412299" w:rsidRPr="00054DE4">
        <w:rPr>
          <w:lang w:bidi="lt-LT"/>
        </w:rPr>
        <w:t xml:space="preserve"> pacientams arba pacientams, kurių kūno svoris yra mažas, rekomenduojama vartoti mažiausią veiksmingą dozę.</w:t>
      </w:r>
    </w:p>
    <w:p w14:paraId="525297F0" w14:textId="77777777" w:rsidR="00412299" w:rsidRPr="00054DE4" w:rsidRDefault="00412299" w:rsidP="00412299">
      <w:pPr>
        <w:spacing w:after="240"/>
      </w:pPr>
      <w:r w:rsidRPr="00054DE4">
        <w:rPr>
          <w:lang w:bidi="lt-LT"/>
        </w:rPr>
        <w:t xml:space="preserve">Kaip ir vartojant kitus NVNU, pirmą kartą vartojant </w:t>
      </w:r>
      <w:proofErr w:type="spellStart"/>
      <w:r w:rsidRPr="00054DE4">
        <w:rPr>
          <w:lang w:bidi="lt-LT"/>
        </w:rPr>
        <w:t>diklofenaką</w:t>
      </w:r>
      <w:proofErr w:type="spellEnd"/>
      <w:r w:rsidRPr="00054DE4">
        <w:rPr>
          <w:lang w:bidi="lt-LT"/>
        </w:rPr>
        <w:t xml:space="preserve"> retais atvejais gali pasireikšti alerginių reakcijų, įskaitant anafilaksines ir (arba) </w:t>
      </w:r>
      <w:proofErr w:type="spellStart"/>
      <w:r w:rsidRPr="00054DE4">
        <w:rPr>
          <w:lang w:bidi="lt-LT"/>
        </w:rPr>
        <w:t>anafilaktoidines</w:t>
      </w:r>
      <w:proofErr w:type="spellEnd"/>
      <w:r w:rsidRPr="00054DE4">
        <w:rPr>
          <w:lang w:bidi="lt-LT"/>
        </w:rPr>
        <w:t xml:space="preserve"> reakcijas. Padidėjusio jautrumo reakcijos taip pat gali progresuoti į </w:t>
      </w:r>
      <w:proofErr w:type="spellStart"/>
      <w:r w:rsidRPr="00054DE4">
        <w:rPr>
          <w:lang w:bidi="lt-LT"/>
        </w:rPr>
        <w:t>Kounis</w:t>
      </w:r>
      <w:proofErr w:type="spellEnd"/>
      <w:r w:rsidRPr="00054DE4">
        <w:rPr>
          <w:lang w:bidi="lt-LT"/>
        </w:rPr>
        <w:t xml:space="preserve"> sindromą – sunkią alerginę reakciją, galinčią sukelti miokardo infarktą. Tokių reakcijų simptomai gali būti krūtinės skausmas, pasireiškiantis kartu su alergine reakcija į </w:t>
      </w:r>
      <w:proofErr w:type="spellStart"/>
      <w:r w:rsidRPr="00054DE4">
        <w:rPr>
          <w:lang w:bidi="lt-LT"/>
        </w:rPr>
        <w:t>diklofenaką</w:t>
      </w:r>
      <w:proofErr w:type="spellEnd"/>
      <w:r w:rsidRPr="00054DE4">
        <w:rPr>
          <w:lang w:bidi="lt-LT"/>
        </w:rPr>
        <w:t>.</w:t>
      </w:r>
    </w:p>
    <w:p w14:paraId="459BBB89" w14:textId="59482574" w:rsidR="00412299" w:rsidRPr="00054DE4" w:rsidRDefault="00412299" w:rsidP="00412299">
      <w:pPr>
        <w:spacing w:after="240"/>
      </w:pPr>
      <w:r w:rsidRPr="00054DE4">
        <w:rPr>
          <w:lang w:bidi="lt-LT"/>
        </w:rPr>
        <w:t xml:space="preserve">Kaip ir kiti NVNU, </w:t>
      </w:r>
      <w:proofErr w:type="spellStart"/>
      <w:r w:rsidRPr="00054DE4">
        <w:rPr>
          <w:lang w:bidi="lt-LT"/>
        </w:rPr>
        <w:t>diklofenakas</w:t>
      </w:r>
      <w:proofErr w:type="spellEnd"/>
      <w:r w:rsidRPr="00054DE4">
        <w:rPr>
          <w:lang w:bidi="lt-LT"/>
        </w:rPr>
        <w:t xml:space="preserve"> dėl savo </w:t>
      </w:r>
      <w:proofErr w:type="spellStart"/>
      <w:r w:rsidRPr="00054DE4">
        <w:rPr>
          <w:lang w:bidi="lt-LT"/>
        </w:rPr>
        <w:t>farmakodinaminių</w:t>
      </w:r>
      <w:proofErr w:type="spellEnd"/>
      <w:r w:rsidRPr="00054DE4">
        <w:rPr>
          <w:lang w:bidi="lt-LT"/>
        </w:rPr>
        <w:t xml:space="preserve"> savybių gali </w:t>
      </w:r>
      <w:r w:rsidR="00E02C55">
        <w:rPr>
          <w:lang w:bidi="lt-LT"/>
        </w:rPr>
        <w:t>paslėpti</w:t>
      </w:r>
      <w:r w:rsidR="00E02C55" w:rsidRPr="00054DE4">
        <w:rPr>
          <w:lang w:bidi="lt-LT"/>
        </w:rPr>
        <w:t xml:space="preserve"> </w:t>
      </w:r>
      <w:r w:rsidRPr="00054DE4">
        <w:rPr>
          <w:lang w:bidi="lt-LT"/>
        </w:rPr>
        <w:t>infekcijos požymius ir simptomus.</w:t>
      </w:r>
    </w:p>
    <w:p w14:paraId="02765F73" w14:textId="77777777" w:rsidR="00412299" w:rsidRPr="00503428" w:rsidRDefault="00412299" w:rsidP="00412299">
      <w:pPr>
        <w:rPr>
          <w:i/>
        </w:rPr>
      </w:pPr>
      <w:r w:rsidRPr="00503428">
        <w:rPr>
          <w:i/>
          <w:lang w:bidi="lt-LT"/>
        </w:rPr>
        <w:t>Poveikis virškinimo traktui</w:t>
      </w:r>
    </w:p>
    <w:p w14:paraId="123868BE" w14:textId="6A08694D" w:rsidR="00412299" w:rsidRPr="00054DE4" w:rsidRDefault="00412299" w:rsidP="00412299">
      <w:pPr>
        <w:spacing w:after="240"/>
      </w:pPr>
      <w:r w:rsidRPr="00054DE4">
        <w:rPr>
          <w:lang w:bidi="lt-LT"/>
        </w:rPr>
        <w:t xml:space="preserve">Kraujavimas iš virškinimo trakto, opos ir perforacija, kurie gali būti mirtini, pasireiškė vartojant visus NVNU, įskaitant </w:t>
      </w:r>
      <w:proofErr w:type="spellStart"/>
      <w:r w:rsidRPr="00054DE4">
        <w:rPr>
          <w:lang w:bidi="lt-LT"/>
        </w:rPr>
        <w:t>diklofenaką</w:t>
      </w:r>
      <w:proofErr w:type="spellEnd"/>
      <w:r w:rsidRPr="00054DE4">
        <w:rPr>
          <w:lang w:bidi="lt-LT"/>
        </w:rPr>
        <w:t xml:space="preserve">, ir gali pasireikšti bet kuriuo gydymo metu, esant  įspėjamiesiems simptomams ar ankstesniems virškinimo trakto sutrikimams arba jų nesant. Paprastai </w:t>
      </w:r>
      <w:r w:rsidR="008D174B">
        <w:rPr>
          <w:lang w:bidi="lt-LT"/>
        </w:rPr>
        <w:t xml:space="preserve">senyviems pacientams </w:t>
      </w:r>
      <w:r w:rsidR="008D174B" w:rsidRPr="00054DE4">
        <w:rPr>
          <w:lang w:bidi="lt-LT"/>
        </w:rPr>
        <w:t xml:space="preserve"> </w:t>
      </w:r>
      <w:r w:rsidRPr="00054DE4">
        <w:rPr>
          <w:lang w:bidi="lt-LT"/>
        </w:rPr>
        <w:t xml:space="preserve">jie sukelia sunkesnes pasekmes. Jei pacientams, vartojantiems </w:t>
      </w:r>
      <w:proofErr w:type="spellStart"/>
      <w:r w:rsidRPr="00054DE4">
        <w:rPr>
          <w:lang w:bidi="lt-LT"/>
        </w:rPr>
        <w:t>diklofenaką</w:t>
      </w:r>
      <w:proofErr w:type="spellEnd"/>
      <w:r w:rsidRPr="00054DE4">
        <w:rPr>
          <w:lang w:bidi="lt-LT"/>
        </w:rPr>
        <w:t>, atsiranda kraujavimas iš virškinimo trakto ar opos, gydymą reikia nutraukti.</w:t>
      </w:r>
    </w:p>
    <w:p w14:paraId="1916E9B7" w14:textId="77777777" w:rsidR="00412299" w:rsidRDefault="00412299" w:rsidP="00412299">
      <w:pPr>
        <w:spacing w:after="240"/>
      </w:pPr>
      <w:r w:rsidRPr="00054DE4">
        <w:rPr>
          <w:lang w:bidi="lt-LT"/>
        </w:rPr>
        <w:t xml:space="preserve">Kaip ir visų NVNU atveju, įskaitant </w:t>
      </w:r>
      <w:proofErr w:type="spellStart"/>
      <w:r w:rsidRPr="00054DE4">
        <w:rPr>
          <w:lang w:bidi="lt-LT"/>
        </w:rPr>
        <w:t>diklofenaką</w:t>
      </w:r>
      <w:proofErr w:type="spellEnd"/>
      <w:r w:rsidRPr="00054DE4">
        <w:rPr>
          <w:lang w:bidi="lt-LT"/>
        </w:rPr>
        <w:t xml:space="preserve">, skiriant </w:t>
      </w:r>
      <w:proofErr w:type="spellStart"/>
      <w:r w:rsidRPr="00054DE4">
        <w:rPr>
          <w:lang w:bidi="lt-LT"/>
        </w:rPr>
        <w:t>Dagesil</w:t>
      </w:r>
      <w:proofErr w:type="spellEnd"/>
      <w:r w:rsidR="008D174B">
        <w:rPr>
          <w:lang w:bidi="lt-LT"/>
        </w:rPr>
        <w:t>,</w:t>
      </w:r>
      <w:r w:rsidRPr="00054DE4">
        <w:rPr>
          <w:lang w:bidi="lt-LT"/>
        </w:rPr>
        <w:t xml:space="preserve"> pacientams, kuriems pasireiškia simptomai, rodantys virškinimo trakto (VVKT) sutrikimus, arba kuriems anksčiau nustatyta skrandžio ar žarnyno opų, kraujavimo ar perforacijos požymių, reikia atidžiai prižiūrėti pacientą ir imtis atsargumo priemonių. Kraujavimo iš virškinimo trakto rizika yra didesnė taikant didesnes NVNU dozes ir gydant pacientus, kuriems anksčiau buvo opų, ypač jei jos komplikavosi į kraujavimą ar </w:t>
      </w:r>
      <w:r w:rsidRPr="00054DE4">
        <w:rPr>
          <w:lang w:bidi="lt-LT"/>
        </w:rPr>
        <w:lastRenderedPageBreak/>
        <w:t>perforaciją.  Vyresnio amžiaus žmonėms dažniau pasireiškia nepageidaujamos reakcijos į NVNU, ypač kraujavimas iš virškinimo trakto ir perforacija, kuri gali būti mirtina. Siekiant sumažinti toksinio poveikio virškinimo traktui riziką pacientams, kuriems anksčiau buvo nustatyta opa, ypač jei ji komplikavosi į kraujavimą ar perforaciją, ir vyresnio amžiaus žmonėms, gydymą reikia pradėti ir tęsti mažiausia veiksminga doze.</w:t>
      </w:r>
    </w:p>
    <w:p w14:paraId="1F10CDCD" w14:textId="77777777" w:rsidR="00412299" w:rsidRPr="00054DE4" w:rsidRDefault="00412299" w:rsidP="00412299">
      <w:pPr>
        <w:spacing w:after="240"/>
      </w:pPr>
      <w:r w:rsidRPr="00054DE4">
        <w:rPr>
          <w:lang w:bidi="lt-LT"/>
        </w:rPr>
        <w:t xml:space="preserve">NVNU, įskaitant </w:t>
      </w:r>
      <w:proofErr w:type="spellStart"/>
      <w:r w:rsidRPr="00054DE4">
        <w:rPr>
          <w:lang w:bidi="lt-LT"/>
        </w:rPr>
        <w:t>diklofenaką</w:t>
      </w:r>
      <w:proofErr w:type="spellEnd"/>
      <w:r w:rsidRPr="00054DE4">
        <w:rPr>
          <w:lang w:bidi="lt-LT"/>
        </w:rPr>
        <w:t xml:space="preserve">, gali būti siejami su didesne virškinimo trakto </w:t>
      </w:r>
      <w:proofErr w:type="spellStart"/>
      <w:r w:rsidRPr="00054DE4">
        <w:rPr>
          <w:lang w:bidi="lt-LT"/>
        </w:rPr>
        <w:t>anastomozės</w:t>
      </w:r>
      <w:proofErr w:type="spellEnd"/>
      <w:r w:rsidRPr="00054DE4">
        <w:rPr>
          <w:lang w:bidi="lt-LT"/>
        </w:rPr>
        <w:t xml:space="preserve"> pratekėjimo rizika. Po virškinimo trakto operacijos </w:t>
      </w:r>
      <w:proofErr w:type="spellStart"/>
      <w:r w:rsidRPr="00054DE4">
        <w:rPr>
          <w:lang w:bidi="lt-LT"/>
        </w:rPr>
        <w:t>diklofenaką</w:t>
      </w:r>
      <w:proofErr w:type="spellEnd"/>
      <w:r w:rsidRPr="00054DE4">
        <w:rPr>
          <w:lang w:bidi="lt-LT"/>
        </w:rPr>
        <w:t xml:space="preserve"> rekomenduojama vartoti griežtai prižiūrint ir atsargiai.</w:t>
      </w:r>
    </w:p>
    <w:p w14:paraId="62B3ED6A" w14:textId="5FBCA3A2" w:rsidR="00412299" w:rsidRPr="00054DE4" w:rsidRDefault="008D174B" w:rsidP="00412299">
      <w:pPr>
        <w:spacing w:after="240"/>
      </w:pPr>
      <w:r>
        <w:rPr>
          <w:lang w:bidi="lt-LT"/>
        </w:rPr>
        <w:t xml:space="preserve">Tokiems </w:t>
      </w:r>
      <w:r w:rsidR="00412299" w:rsidRPr="00054DE4">
        <w:rPr>
          <w:lang w:bidi="lt-LT"/>
        </w:rPr>
        <w:t xml:space="preserve">pacientams, taip pat pacientams, kuriems reikia kartu vartoti mažą ASA dozę ar kitus vaistus, galinčius padidinti virškinimo trakto riziką, reikėtų apsvarstyti galimybę kartu vartoti apsauginius vaistinius preparatus (pvz., protonų siurblio inhibitorius ar </w:t>
      </w:r>
      <w:proofErr w:type="spellStart"/>
      <w:r w:rsidR="00412299" w:rsidRPr="00054DE4">
        <w:rPr>
          <w:lang w:bidi="lt-LT"/>
        </w:rPr>
        <w:t>mizoprostolį</w:t>
      </w:r>
      <w:proofErr w:type="spellEnd"/>
      <w:r w:rsidR="00412299" w:rsidRPr="00054DE4">
        <w:rPr>
          <w:lang w:bidi="lt-LT"/>
        </w:rPr>
        <w:t>).</w:t>
      </w:r>
    </w:p>
    <w:p w14:paraId="2BA7E156" w14:textId="62DE76EF" w:rsidR="00412299" w:rsidRPr="00054DE4" w:rsidRDefault="00412299" w:rsidP="00412299">
      <w:pPr>
        <w:spacing w:after="240"/>
      </w:pPr>
      <w:r w:rsidRPr="00054DE4">
        <w:rPr>
          <w:lang w:bidi="lt-LT"/>
        </w:rPr>
        <w:t xml:space="preserve">Pacientai, kuriems anksčiau pasireiškė toksinis poveikis virškinimo traktui, ypač </w:t>
      </w:r>
      <w:r w:rsidR="008D174B">
        <w:rPr>
          <w:lang w:bidi="lt-LT"/>
        </w:rPr>
        <w:t>senyvi</w:t>
      </w:r>
      <w:r w:rsidRPr="00054DE4">
        <w:rPr>
          <w:lang w:bidi="lt-LT"/>
        </w:rPr>
        <w:t xml:space="preserve"> pacientai, turėtų pranešti apie bet kokius neįprastus pilvo simptomus (būtent apie kraujavimą iš virškinimo trakto), ypač ankstyvaisiais gydymo etapais. Atsargumo priemonių rekomenduojama imtis pacientams, kurie kartu vartoja opų ar kraujavimo riziką galinčius padidinti vaistus, pavyzdžiui, sisteminius kortikosteroidus, antikoaguliantus, </w:t>
      </w:r>
      <w:proofErr w:type="spellStart"/>
      <w:r w:rsidRPr="00054DE4">
        <w:rPr>
          <w:lang w:bidi="lt-LT"/>
        </w:rPr>
        <w:t>antitrombocitinius</w:t>
      </w:r>
      <w:proofErr w:type="spellEnd"/>
      <w:r w:rsidRPr="00054DE4">
        <w:rPr>
          <w:lang w:bidi="lt-LT"/>
        </w:rPr>
        <w:t xml:space="preserve"> preparatus ar selektyviuosius </w:t>
      </w:r>
      <w:proofErr w:type="spellStart"/>
      <w:r w:rsidRPr="00054DE4">
        <w:rPr>
          <w:lang w:bidi="lt-LT"/>
        </w:rPr>
        <w:t>serotonino</w:t>
      </w:r>
      <w:proofErr w:type="spellEnd"/>
      <w:r w:rsidRPr="00054DE4">
        <w:rPr>
          <w:lang w:bidi="lt-LT"/>
        </w:rPr>
        <w:t xml:space="preserve"> reabsorbcijos inhibitorius (žr. 4.5 skyrių).</w:t>
      </w:r>
    </w:p>
    <w:p w14:paraId="627C744F" w14:textId="77777777" w:rsidR="00412299" w:rsidRPr="00054DE4" w:rsidRDefault="00412299" w:rsidP="00412299">
      <w:pPr>
        <w:spacing w:after="240"/>
      </w:pPr>
      <w:r w:rsidRPr="00054DE4">
        <w:rPr>
          <w:lang w:bidi="lt-LT"/>
        </w:rPr>
        <w:t>Pacientus, sergančius opiniu kolitu arba Krono liga, reikia atidžiai stebėti ir imtis atsargumo priemonių, nes jų būklė gali pasunkėti (žr. 4.8 skyrių).</w:t>
      </w:r>
    </w:p>
    <w:p w14:paraId="5B86F342" w14:textId="77777777" w:rsidR="00412299" w:rsidRPr="00054DE4" w:rsidRDefault="00412299" w:rsidP="00412299">
      <w:r w:rsidRPr="00054DE4">
        <w:rPr>
          <w:lang w:bidi="lt-LT"/>
        </w:rPr>
        <w:t>Poveikis širdžiai ir kraujagyslėms bei smegenų kraujagyslėms</w:t>
      </w:r>
    </w:p>
    <w:p w14:paraId="632F0EC7" w14:textId="77777777" w:rsidR="00412299" w:rsidRPr="00054DE4" w:rsidRDefault="00412299" w:rsidP="00412299">
      <w:r w:rsidRPr="00054DE4">
        <w:rPr>
          <w:lang w:bidi="lt-LT"/>
        </w:rPr>
        <w:t xml:space="preserve">Klinikinių tyrimų ir epidemiologinių tyrimų duomenys rodo, kad vartojant </w:t>
      </w:r>
      <w:proofErr w:type="spellStart"/>
      <w:r w:rsidRPr="00054DE4">
        <w:rPr>
          <w:lang w:bidi="lt-LT"/>
        </w:rPr>
        <w:t>diklofenaką</w:t>
      </w:r>
      <w:proofErr w:type="spellEnd"/>
      <w:r w:rsidRPr="00054DE4">
        <w:rPr>
          <w:lang w:bidi="lt-LT"/>
        </w:rPr>
        <w:t xml:space="preserve">, ypač didelėmis dozėmis (150 mg per parą), ir ilgai tęsiant gydymą, didėja arterijų </w:t>
      </w:r>
      <w:proofErr w:type="spellStart"/>
      <w:r w:rsidRPr="00054DE4">
        <w:rPr>
          <w:lang w:bidi="lt-LT"/>
        </w:rPr>
        <w:t>trombozinių</w:t>
      </w:r>
      <w:proofErr w:type="spellEnd"/>
      <w:r w:rsidRPr="00054DE4">
        <w:rPr>
          <w:lang w:bidi="lt-LT"/>
        </w:rPr>
        <w:t xml:space="preserve"> reiškinių (pvz., miokardo infarkto ar insulto) rizika.</w:t>
      </w:r>
    </w:p>
    <w:p w14:paraId="1F56E666" w14:textId="77777777" w:rsidR="00412299" w:rsidRPr="00054DE4" w:rsidRDefault="00412299" w:rsidP="00412299"/>
    <w:p w14:paraId="63D1A56E" w14:textId="77777777" w:rsidR="00412299" w:rsidRPr="00054DE4" w:rsidRDefault="00412299" w:rsidP="00412299">
      <w:r w:rsidRPr="00054DE4">
        <w:rPr>
          <w:lang w:bidi="lt-LT"/>
        </w:rPr>
        <w:t xml:space="preserve">Pacientus, kuriems yra reikšmingų širdies ir kraujagyslių ligų rizikos veiksnių (pvz., hipertenzija, </w:t>
      </w:r>
      <w:proofErr w:type="spellStart"/>
      <w:r w:rsidRPr="00054DE4">
        <w:rPr>
          <w:lang w:bidi="lt-LT"/>
        </w:rPr>
        <w:t>hiperlipidemija</w:t>
      </w:r>
      <w:proofErr w:type="spellEnd"/>
      <w:r w:rsidRPr="00054DE4">
        <w:rPr>
          <w:lang w:bidi="lt-LT"/>
        </w:rPr>
        <w:t xml:space="preserve">, cukrinis diabetas, rūkymas), gydyti </w:t>
      </w:r>
      <w:proofErr w:type="spellStart"/>
      <w:r w:rsidRPr="00054DE4">
        <w:rPr>
          <w:lang w:bidi="lt-LT"/>
        </w:rPr>
        <w:t>diklofenaku</w:t>
      </w:r>
      <w:proofErr w:type="spellEnd"/>
      <w:r w:rsidRPr="00054DE4">
        <w:rPr>
          <w:lang w:bidi="lt-LT"/>
        </w:rPr>
        <w:t xml:space="preserve"> galima tik po kruopštaus įvertinimo.</w:t>
      </w:r>
    </w:p>
    <w:p w14:paraId="7CC446A6" w14:textId="77777777" w:rsidR="00412299" w:rsidRPr="00054DE4" w:rsidRDefault="00412299" w:rsidP="00412299">
      <w:r w:rsidRPr="00054DE4">
        <w:rPr>
          <w:lang w:bidi="lt-LT"/>
        </w:rPr>
        <w:t xml:space="preserve">Kadangi didinant </w:t>
      </w:r>
      <w:proofErr w:type="spellStart"/>
      <w:r w:rsidRPr="00054DE4">
        <w:rPr>
          <w:lang w:bidi="lt-LT"/>
        </w:rPr>
        <w:t>diklofenako</w:t>
      </w:r>
      <w:proofErr w:type="spellEnd"/>
      <w:r w:rsidRPr="00054DE4">
        <w:rPr>
          <w:lang w:bidi="lt-LT"/>
        </w:rPr>
        <w:t xml:space="preserve"> dozę ir vartojimo trukmę gresia didesnė širdies ir kraujagyslių sutrikimų rizika, reikia vartoti vaisto kiek įmanoma trumpiau ir mažiausią veiksmingą paros dozę. Reikia reguliariai vertinti paciento poreikį simptominiam gydymui ir atsaką į gydymą.</w:t>
      </w:r>
    </w:p>
    <w:p w14:paraId="10D73868" w14:textId="77777777" w:rsidR="00412299" w:rsidRDefault="00412299" w:rsidP="00412299">
      <w:pPr>
        <w:spacing w:after="240"/>
      </w:pPr>
      <w:r w:rsidRPr="00107548">
        <w:rPr>
          <w:lang w:bidi="lt-LT"/>
        </w:rPr>
        <w:t xml:space="preserve">Pacientus reikia įspėti apie sunkių arterijų </w:t>
      </w:r>
      <w:proofErr w:type="spellStart"/>
      <w:r w:rsidRPr="00107548">
        <w:rPr>
          <w:lang w:bidi="lt-LT"/>
        </w:rPr>
        <w:t>trombozinių</w:t>
      </w:r>
      <w:proofErr w:type="spellEnd"/>
      <w:r w:rsidRPr="00107548">
        <w:rPr>
          <w:lang w:bidi="lt-LT"/>
        </w:rPr>
        <w:t xml:space="preserve"> reiškinių požymius ir simptomus (pvz., krūtinės skausmą, dusulį, silpnumą ar neaiškią kalbą), kurie gali pasireikšti be įspėjimo. Pasireiškus vienam iš šių reiškinių, pacientams reikia nurodyti nedelsiant kreiptis į gydytoją. </w:t>
      </w:r>
    </w:p>
    <w:p w14:paraId="2B9BA90D" w14:textId="77777777" w:rsidR="00412299" w:rsidRPr="00054DE4" w:rsidRDefault="00412299" w:rsidP="00412299">
      <w:r w:rsidRPr="00054DE4">
        <w:rPr>
          <w:lang w:bidi="lt-LT"/>
        </w:rPr>
        <w:t xml:space="preserve">Poveikis </w:t>
      </w:r>
      <w:proofErr w:type="spellStart"/>
      <w:r w:rsidRPr="00054DE4">
        <w:rPr>
          <w:lang w:bidi="lt-LT"/>
        </w:rPr>
        <w:t>hepatobiliarinei</w:t>
      </w:r>
      <w:proofErr w:type="spellEnd"/>
      <w:r w:rsidRPr="00054DE4">
        <w:rPr>
          <w:lang w:bidi="lt-LT"/>
        </w:rPr>
        <w:t xml:space="preserve"> sistemai</w:t>
      </w:r>
    </w:p>
    <w:p w14:paraId="0DB12534" w14:textId="77777777" w:rsidR="00412299" w:rsidRPr="00054DE4" w:rsidRDefault="00412299" w:rsidP="00412299">
      <w:r w:rsidRPr="00054DE4">
        <w:rPr>
          <w:lang w:bidi="lt-LT"/>
        </w:rPr>
        <w:t xml:space="preserve">Skiriant </w:t>
      </w:r>
      <w:proofErr w:type="spellStart"/>
      <w:r w:rsidRPr="00054DE4">
        <w:rPr>
          <w:lang w:bidi="lt-LT"/>
        </w:rPr>
        <w:t>Dagesil</w:t>
      </w:r>
      <w:proofErr w:type="spellEnd"/>
      <w:r w:rsidRPr="00054DE4">
        <w:rPr>
          <w:lang w:bidi="lt-LT"/>
        </w:rPr>
        <w:t xml:space="preserve"> pacientams, sergantiems kepenų nepakankamumu, būtina atidžiai stebėti jų būklę, nes ji gali pasunkėti.</w:t>
      </w:r>
    </w:p>
    <w:p w14:paraId="5FECE852" w14:textId="77777777" w:rsidR="00412299" w:rsidRPr="00054DE4" w:rsidRDefault="00412299" w:rsidP="00412299"/>
    <w:p w14:paraId="1E9986FB" w14:textId="77777777" w:rsidR="00412299" w:rsidRPr="00054DE4" w:rsidRDefault="00412299" w:rsidP="00412299">
      <w:r w:rsidRPr="00054DE4">
        <w:rPr>
          <w:lang w:bidi="lt-LT"/>
        </w:rPr>
        <w:t xml:space="preserve">Kaip ir vartojant kitus NVNU, įskaitant </w:t>
      </w:r>
      <w:proofErr w:type="spellStart"/>
      <w:r w:rsidRPr="00054DE4">
        <w:rPr>
          <w:lang w:bidi="lt-LT"/>
        </w:rPr>
        <w:t>diklofenaką</w:t>
      </w:r>
      <w:proofErr w:type="spellEnd"/>
      <w:r w:rsidRPr="00054DE4">
        <w:rPr>
          <w:lang w:bidi="lt-LT"/>
        </w:rPr>
        <w:t xml:space="preserve">, gali padidėti vieno ar kelių kepenų fermentų koncentracija. Ilgalaikio gydymo </w:t>
      </w:r>
      <w:proofErr w:type="spellStart"/>
      <w:r w:rsidRPr="00054DE4">
        <w:rPr>
          <w:lang w:bidi="lt-LT"/>
        </w:rPr>
        <w:t>Dagesil</w:t>
      </w:r>
      <w:proofErr w:type="spellEnd"/>
      <w:r w:rsidRPr="00054DE4">
        <w:rPr>
          <w:lang w:bidi="lt-LT"/>
        </w:rPr>
        <w:t xml:space="preserve"> metu atsargumo sumetimais reikia reguliariai stebėti kepenų funkciją. Jei kepenų funkcijos tyrimų metu nustatyti pakitimai neišnyksta arba pasunkėja, atsiranda klinikinių požymių ar simptomų, rodančių kepenų ligą, arba pasireiškia kitų požymių (pvz., </w:t>
      </w:r>
      <w:proofErr w:type="spellStart"/>
      <w:r w:rsidRPr="00054DE4">
        <w:rPr>
          <w:lang w:bidi="lt-LT"/>
        </w:rPr>
        <w:t>eozinofilija</w:t>
      </w:r>
      <w:proofErr w:type="spellEnd"/>
      <w:r w:rsidRPr="00054DE4">
        <w:rPr>
          <w:lang w:bidi="lt-LT"/>
        </w:rPr>
        <w:t xml:space="preserve">, </w:t>
      </w:r>
      <w:proofErr w:type="spellStart"/>
      <w:r w:rsidRPr="00054DE4">
        <w:rPr>
          <w:lang w:bidi="lt-LT"/>
        </w:rPr>
        <w:t>egzantema</w:t>
      </w:r>
      <w:proofErr w:type="spellEnd"/>
      <w:r w:rsidRPr="00054DE4">
        <w:rPr>
          <w:lang w:bidi="lt-LT"/>
        </w:rPr>
        <w:t xml:space="preserve"> ir kt.), gydymą </w:t>
      </w:r>
      <w:proofErr w:type="spellStart"/>
      <w:r w:rsidRPr="00054DE4">
        <w:rPr>
          <w:lang w:bidi="lt-LT"/>
        </w:rPr>
        <w:t>Dagesil</w:t>
      </w:r>
      <w:proofErr w:type="spellEnd"/>
      <w:r w:rsidRPr="00054DE4">
        <w:rPr>
          <w:lang w:bidi="lt-LT"/>
        </w:rPr>
        <w:t xml:space="preserve"> reikia nutraukti. Vartojant </w:t>
      </w:r>
      <w:proofErr w:type="spellStart"/>
      <w:r w:rsidRPr="00054DE4">
        <w:rPr>
          <w:lang w:bidi="lt-LT"/>
        </w:rPr>
        <w:t>diklofenaką</w:t>
      </w:r>
      <w:proofErr w:type="spellEnd"/>
      <w:r w:rsidRPr="00054DE4">
        <w:rPr>
          <w:lang w:bidi="lt-LT"/>
        </w:rPr>
        <w:t xml:space="preserve">, hepatitas gali pasireikšti be jokių perspėjamųjų simptomų. </w:t>
      </w:r>
    </w:p>
    <w:p w14:paraId="02DC01F6" w14:textId="77777777" w:rsidR="00412299" w:rsidRPr="00054DE4" w:rsidRDefault="00412299" w:rsidP="00412299"/>
    <w:p w14:paraId="4D43E560" w14:textId="77777777" w:rsidR="00412299" w:rsidRPr="00054DE4" w:rsidRDefault="00412299" w:rsidP="00412299">
      <w:pPr>
        <w:spacing w:after="240"/>
      </w:pPr>
      <w:proofErr w:type="spellStart"/>
      <w:r w:rsidRPr="00054DE4">
        <w:rPr>
          <w:lang w:bidi="lt-LT"/>
        </w:rPr>
        <w:t>Dagesil</w:t>
      </w:r>
      <w:proofErr w:type="spellEnd"/>
      <w:r w:rsidRPr="00054DE4">
        <w:rPr>
          <w:lang w:bidi="lt-LT"/>
        </w:rPr>
        <w:t xml:space="preserve"> rekomenduojama atsargiai vartoti pacientams, sergantiems kepenų </w:t>
      </w:r>
      <w:proofErr w:type="spellStart"/>
      <w:r w:rsidRPr="00054DE4">
        <w:rPr>
          <w:lang w:bidi="lt-LT"/>
        </w:rPr>
        <w:t>porfirija</w:t>
      </w:r>
      <w:proofErr w:type="spellEnd"/>
      <w:r w:rsidRPr="00054DE4">
        <w:rPr>
          <w:lang w:bidi="lt-LT"/>
        </w:rPr>
        <w:t>, nes šis vaistinis preparatas gali sukelti priepuolį.</w:t>
      </w:r>
    </w:p>
    <w:p w14:paraId="40C377C2" w14:textId="77777777" w:rsidR="00412299" w:rsidRPr="00054DE4" w:rsidRDefault="00412299" w:rsidP="00412299">
      <w:r w:rsidRPr="00054DE4">
        <w:rPr>
          <w:lang w:bidi="lt-LT"/>
        </w:rPr>
        <w:t>Poveikis inkstams</w:t>
      </w:r>
    </w:p>
    <w:p w14:paraId="25D61CD4" w14:textId="0B859D0C" w:rsidR="00412299" w:rsidRPr="00054DE4" w:rsidRDefault="00412299" w:rsidP="00412299">
      <w:pPr>
        <w:spacing w:after="240"/>
      </w:pPr>
      <w:r w:rsidRPr="00054DE4">
        <w:rPr>
          <w:lang w:bidi="lt-LT"/>
        </w:rPr>
        <w:t xml:space="preserve">Kadangi gydant NVNU, įskaitant </w:t>
      </w:r>
      <w:proofErr w:type="spellStart"/>
      <w:r w:rsidRPr="00054DE4">
        <w:rPr>
          <w:lang w:bidi="lt-LT"/>
        </w:rPr>
        <w:t>diklofenaką</w:t>
      </w:r>
      <w:proofErr w:type="spellEnd"/>
      <w:r w:rsidRPr="00054DE4">
        <w:rPr>
          <w:lang w:bidi="lt-LT"/>
        </w:rPr>
        <w:t xml:space="preserve">, buvo pranešta apie skysčių susilaikymą ar edemą, atsargumo priemonių reikia imtis pacientams, kurių širdies ar inkstų veikla yra sutrikusi, kuriems anksčiau buvo hipertenzija, </w:t>
      </w:r>
      <w:r w:rsidR="002625C0">
        <w:rPr>
          <w:lang w:bidi="lt-LT"/>
        </w:rPr>
        <w:t>senyviems pacientams</w:t>
      </w:r>
      <w:r w:rsidRPr="00054DE4">
        <w:rPr>
          <w:lang w:bidi="lt-LT"/>
        </w:rPr>
        <w:t xml:space="preserve">, pacientams, kurie kartu gydomi diuretikais ar </w:t>
      </w:r>
      <w:r w:rsidRPr="00054DE4">
        <w:rPr>
          <w:lang w:bidi="lt-LT"/>
        </w:rPr>
        <w:lastRenderedPageBreak/>
        <w:t xml:space="preserve">vaistiniais preparatais, galinčiais reikšmingai paveikti inkstų funkciją, ir pacientams, kuriems dėl bet kokios priežasties labai sumažėjo </w:t>
      </w:r>
      <w:proofErr w:type="spellStart"/>
      <w:r w:rsidRPr="00054DE4">
        <w:rPr>
          <w:lang w:bidi="lt-LT"/>
        </w:rPr>
        <w:t>ekstraląstelinis</w:t>
      </w:r>
      <w:proofErr w:type="spellEnd"/>
      <w:r w:rsidRPr="00054DE4">
        <w:rPr>
          <w:lang w:bidi="lt-LT"/>
        </w:rPr>
        <w:t xml:space="preserve"> tūris, pvz., prieš ar po sudėtingos operacijos (žr. 4.3 skyrių).  Tokiais atvejais vartojant </w:t>
      </w:r>
      <w:proofErr w:type="spellStart"/>
      <w:r w:rsidRPr="00054DE4">
        <w:rPr>
          <w:lang w:bidi="lt-LT"/>
        </w:rPr>
        <w:t>Dagesil</w:t>
      </w:r>
      <w:proofErr w:type="spellEnd"/>
      <w:r w:rsidRPr="00054DE4">
        <w:rPr>
          <w:lang w:bidi="lt-LT"/>
        </w:rPr>
        <w:t xml:space="preserve"> rekomenduojama atsargumo sumetimais stebėti inkstų funkciją. Nutraukus gydymą, paprastai atsinaujina prieš gydymą buvusi būklė.</w:t>
      </w:r>
    </w:p>
    <w:p w14:paraId="221CB235" w14:textId="77777777" w:rsidR="00412299" w:rsidRPr="00054DE4" w:rsidRDefault="00412299" w:rsidP="00412299">
      <w:r w:rsidRPr="00054DE4">
        <w:rPr>
          <w:lang w:bidi="lt-LT"/>
        </w:rPr>
        <w:t>Odos reakcijos</w:t>
      </w:r>
    </w:p>
    <w:p w14:paraId="41ED4FC7" w14:textId="5558270D" w:rsidR="00412299" w:rsidRPr="00054DE4" w:rsidRDefault="00412299" w:rsidP="00412299">
      <w:pPr>
        <w:spacing w:after="240"/>
      </w:pPr>
      <w:r w:rsidRPr="00054DE4">
        <w:rPr>
          <w:lang w:bidi="lt-LT"/>
        </w:rPr>
        <w:t xml:space="preserve">Labai retais atvejais buvo gauta pranešimų apie sunkias su </w:t>
      </w:r>
      <w:proofErr w:type="spellStart"/>
      <w:r w:rsidR="00A2032B" w:rsidRPr="00207A24">
        <w:rPr>
          <w:lang w:bidi="lt-LT"/>
        </w:rPr>
        <w:t>diklofenak</w:t>
      </w:r>
      <w:r w:rsidR="00C04A93">
        <w:rPr>
          <w:lang w:bidi="lt-LT"/>
        </w:rPr>
        <w:t>o</w:t>
      </w:r>
      <w:proofErr w:type="spellEnd"/>
      <w:r w:rsidRPr="00054DE4">
        <w:rPr>
          <w:lang w:bidi="lt-LT"/>
        </w:rPr>
        <w:t xml:space="preserve"> vartojimu susijusias odos reakcijas, kai kurios iš jų buvo mirtinos, įskaitant </w:t>
      </w:r>
      <w:proofErr w:type="spellStart"/>
      <w:r w:rsidRPr="00054DE4">
        <w:rPr>
          <w:lang w:bidi="lt-LT"/>
        </w:rPr>
        <w:t>eksfoliacinį</w:t>
      </w:r>
      <w:proofErr w:type="spellEnd"/>
      <w:r w:rsidRPr="00054DE4">
        <w:rPr>
          <w:lang w:bidi="lt-LT"/>
        </w:rPr>
        <w:t xml:space="preserve"> dermatitą, </w:t>
      </w:r>
      <w:proofErr w:type="spellStart"/>
      <w:r w:rsidRPr="00054DE4">
        <w:rPr>
          <w:lang w:bidi="lt-LT"/>
        </w:rPr>
        <w:t>Stivenso</w:t>
      </w:r>
      <w:proofErr w:type="spellEnd"/>
      <w:r w:rsidRPr="00054DE4">
        <w:rPr>
          <w:lang w:bidi="lt-LT"/>
        </w:rPr>
        <w:t>-Džonsono sindromą</w:t>
      </w:r>
      <w:r w:rsidR="00C04A93">
        <w:rPr>
          <w:lang w:bidi="lt-LT"/>
        </w:rPr>
        <w:t xml:space="preserve">, </w:t>
      </w:r>
      <w:r w:rsidRPr="00054DE4">
        <w:rPr>
          <w:lang w:bidi="lt-LT"/>
        </w:rPr>
        <w:t xml:space="preserve"> toksinę epidermio </w:t>
      </w:r>
      <w:proofErr w:type="spellStart"/>
      <w:r w:rsidRPr="00054DE4">
        <w:rPr>
          <w:lang w:bidi="lt-LT"/>
        </w:rPr>
        <w:t>nekrolizę</w:t>
      </w:r>
      <w:proofErr w:type="spellEnd"/>
      <w:r w:rsidR="00A2032B" w:rsidRPr="00A2032B">
        <w:t xml:space="preserve"> </w:t>
      </w:r>
      <w:r w:rsidR="00A2032B" w:rsidRPr="00A2032B">
        <w:rPr>
          <w:lang w:bidi="lt-LT"/>
        </w:rPr>
        <w:t xml:space="preserve">ir vaistų sukeltą išplitusį fiksuotą </w:t>
      </w:r>
      <w:proofErr w:type="spellStart"/>
      <w:r w:rsidR="00A2032B" w:rsidRPr="00A2032B">
        <w:rPr>
          <w:lang w:bidi="lt-LT"/>
        </w:rPr>
        <w:t>pūslinį</w:t>
      </w:r>
      <w:proofErr w:type="spellEnd"/>
      <w:r w:rsidR="00A2032B" w:rsidRPr="00A2032B">
        <w:rPr>
          <w:lang w:bidi="lt-LT"/>
        </w:rPr>
        <w:t xml:space="preserve"> (</w:t>
      </w:r>
      <w:proofErr w:type="spellStart"/>
      <w:r w:rsidR="00A2032B" w:rsidRPr="00A2032B">
        <w:rPr>
          <w:lang w:bidi="lt-LT"/>
        </w:rPr>
        <w:t>buliozinį</w:t>
      </w:r>
      <w:proofErr w:type="spellEnd"/>
      <w:r w:rsidR="00A2032B" w:rsidRPr="00A2032B">
        <w:rPr>
          <w:lang w:bidi="lt-LT"/>
        </w:rPr>
        <w:t>) odos bėrimą</w:t>
      </w:r>
      <w:r w:rsidRPr="00054DE4">
        <w:rPr>
          <w:lang w:bidi="lt-LT"/>
        </w:rPr>
        <w:t xml:space="preserve"> (žr. 4.8 skyrių). Panašu, kad pacientams kyla didesnė šių reakcijų rizika gydymo pradžioje: daugeliu atvejų reakcijos pasireiškia per pirmąjį gydymo mėnesį. </w:t>
      </w:r>
      <w:proofErr w:type="spellStart"/>
      <w:r w:rsidRPr="00054DE4">
        <w:rPr>
          <w:lang w:bidi="lt-LT"/>
        </w:rPr>
        <w:t>Dagesil</w:t>
      </w:r>
      <w:proofErr w:type="spellEnd"/>
      <w:r w:rsidRPr="00054DE4">
        <w:rPr>
          <w:lang w:bidi="lt-LT"/>
        </w:rPr>
        <w:t xml:space="preserve"> vartojimą reikia nutraukti atsiradus pirmajam odos išbėrimui, gleivinės pažeidimui ar bet kokiam kitam padidėjusio jautrumo požymiui.</w:t>
      </w:r>
    </w:p>
    <w:p w14:paraId="481A6BCB" w14:textId="77777777" w:rsidR="00412299" w:rsidRPr="00054DE4" w:rsidRDefault="00412299" w:rsidP="00412299">
      <w:pPr>
        <w:spacing w:after="240"/>
      </w:pPr>
      <w:r w:rsidRPr="00054DE4">
        <w:rPr>
          <w:lang w:bidi="lt-LT"/>
        </w:rPr>
        <w:t xml:space="preserve">Pacientams, sergantiems sistemine raudonąja vilklige ar kitomis mišriomis jungiamojo audinio ligomis, NVNU turėtų būti skiriami tik atidžiai įvertinus naudos ir rizikos santykį, nes gali padidėti </w:t>
      </w:r>
      <w:proofErr w:type="spellStart"/>
      <w:r w:rsidRPr="00054DE4">
        <w:rPr>
          <w:lang w:bidi="lt-LT"/>
        </w:rPr>
        <w:t>aseptinio</w:t>
      </w:r>
      <w:proofErr w:type="spellEnd"/>
      <w:r w:rsidRPr="00054DE4">
        <w:rPr>
          <w:lang w:bidi="lt-LT"/>
        </w:rPr>
        <w:t xml:space="preserve"> meningito rizika.</w:t>
      </w:r>
    </w:p>
    <w:p w14:paraId="38A6372B" w14:textId="77777777" w:rsidR="00412299" w:rsidRDefault="00412299" w:rsidP="00412299">
      <w:r w:rsidRPr="00054DE4">
        <w:rPr>
          <w:lang w:bidi="lt-LT"/>
        </w:rPr>
        <w:t xml:space="preserve">Norint išvengti nepageidaujamų reiškinių injekcijos vietoje, kurie gali sukelti raumenų silpnumą, raumenų paralyžių, </w:t>
      </w:r>
      <w:proofErr w:type="spellStart"/>
      <w:r w:rsidRPr="00054DE4">
        <w:rPr>
          <w:lang w:bidi="lt-LT"/>
        </w:rPr>
        <w:t>hipoesteziją</w:t>
      </w:r>
      <w:proofErr w:type="spellEnd"/>
      <w:r w:rsidRPr="00054DE4">
        <w:rPr>
          <w:lang w:bidi="lt-LT"/>
        </w:rPr>
        <w:t>, vaistų sukeltą odos emboliją (</w:t>
      </w:r>
      <w:proofErr w:type="spellStart"/>
      <w:r w:rsidRPr="00054DE4">
        <w:rPr>
          <w:lang w:bidi="lt-LT"/>
        </w:rPr>
        <w:t>Nicolau</w:t>
      </w:r>
      <w:proofErr w:type="spellEnd"/>
      <w:r w:rsidRPr="00054DE4">
        <w:rPr>
          <w:lang w:bidi="lt-LT"/>
        </w:rPr>
        <w:t xml:space="preserve"> sindromą) ir injekcijos vietos nekrozę, reikia griežtai laikytis injekcijos į raumenis instrukcijų. </w:t>
      </w:r>
      <w:r w:rsidRPr="00054DE4">
        <w:rPr>
          <w:lang w:bidi="lt-LT"/>
        </w:rPr>
        <w:cr/>
      </w:r>
    </w:p>
    <w:p w14:paraId="5B9F4017" w14:textId="77777777" w:rsidR="00412299" w:rsidRDefault="00412299" w:rsidP="00412299">
      <w:r>
        <w:rPr>
          <w:lang w:bidi="lt-LT"/>
        </w:rPr>
        <w:t>Injekcijos vietos reakcijos</w:t>
      </w:r>
    </w:p>
    <w:p w14:paraId="076A9989" w14:textId="77777777" w:rsidR="00412299" w:rsidRDefault="00412299" w:rsidP="00412299">
      <w:r>
        <w:rPr>
          <w:lang w:bidi="lt-LT"/>
        </w:rPr>
        <w:t xml:space="preserve">Buvo pranešta apie suleidus </w:t>
      </w:r>
      <w:proofErr w:type="spellStart"/>
      <w:r>
        <w:rPr>
          <w:lang w:bidi="lt-LT"/>
        </w:rPr>
        <w:t>diklofenako</w:t>
      </w:r>
      <w:proofErr w:type="spellEnd"/>
      <w:r>
        <w:rPr>
          <w:lang w:bidi="lt-LT"/>
        </w:rPr>
        <w:t xml:space="preserve"> į raumenį pasireiškusias injekcijos vietos reakcijas, įskaitant injekcijos vietos nekrozę ir vaistų sukeltą odos emboliją, dar vadinamą </w:t>
      </w:r>
      <w:proofErr w:type="spellStart"/>
      <w:r>
        <w:rPr>
          <w:lang w:bidi="lt-LT"/>
        </w:rPr>
        <w:t>Nicolau</w:t>
      </w:r>
      <w:proofErr w:type="spellEnd"/>
      <w:r>
        <w:rPr>
          <w:lang w:bidi="lt-LT"/>
        </w:rPr>
        <w:t xml:space="preserve"> sindromu (ypač netyčia suleidus po oda). Suleidžiant </w:t>
      </w:r>
      <w:proofErr w:type="spellStart"/>
      <w:r>
        <w:rPr>
          <w:lang w:bidi="lt-LT"/>
        </w:rPr>
        <w:t>diklofenako</w:t>
      </w:r>
      <w:proofErr w:type="spellEnd"/>
      <w:r>
        <w:rPr>
          <w:lang w:bidi="lt-LT"/>
        </w:rPr>
        <w:t xml:space="preserve"> į raumenis, reikia tinkamai parinkti adatą ir laikytis tinkamos injekcijos technikos (žr. 4.2 ir 6.6 skyrius).</w:t>
      </w:r>
    </w:p>
    <w:p w14:paraId="1F90D4D1" w14:textId="77777777" w:rsidR="00412299" w:rsidRPr="00054DE4" w:rsidRDefault="00412299" w:rsidP="00412299"/>
    <w:p w14:paraId="12412AAC" w14:textId="77777777" w:rsidR="00412299" w:rsidRPr="00054DE4" w:rsidRDefault="00412299" w:rsidP="00412299">
      <w:r w:rsidRPr="00054DE4">
        <w:rPr>
          <w:lang w:bidi="lt-LT"/>
        </w:rPr>
        <w:t>Hematologinis poveikis</w:t>
      </w:r>
    </w:p>
    <w:p w14:paraId="690ECCAB" w14:textId="77777777" w:rsidR="00412299" w:rsidRDefault="00412299" w:rsidP="00412299">
      <w:pPr>
        <w:spacing w:after="240"/>
      </w:pPr>
      <w:r w:rsidRPr="00054DE4">
        <w:rPr>
          <w:lang w:bidi="lt-LT"/>
        </w:rPr>
        <w:t xml:space="preserve">Ilgalaikio gydymo </w:t>
      </w:r>
      <w:proofErr w:type="spellStart"/>
      <w:r w:rsidRPr="00054DE4">
        <w:rPr>
          <w:lang w:bidi="lt-LT"/>
        </w:rPr>
        <w:t>Dagesil</w:t>
      </w:r>
      <w:proofErr w:type="spellEnd"/>
      <w:r w:rsidRPr="00054DE4">
        <w:rPr>
          <w:lang w:bidi="lt-LT"/>
        </w:rPr>
        <w:t xml:space="preserve">, kaip ir kitų NVNU, metu rekomenduojama sekti kraujo ląstelių kiekį. </w:t>
      </w:r>
    </w:p>
    <w:p w14:paraId="77CEA132" w14:textId="77777777" w:rsidR="00412299" w:rsidRPr="00054DE4" w:rsidRDefault="00412299" w:rsidP="00412299">
      <w:r w:rsidRPr="00054DE4">
        <w:rPr>
          <w:lang w:bidi="lt-LT"/>
        </w:rPr>
        <w:t xml:space="preserve">Kaip ir kiti NVNU, </w:t>
      </w:r>
      <w:proofErr w:type="spellStart"/>
      <w:r w:rsidRPr="00054DE4">
        <w:rPr>
          <w:lang w:bidi="lt-LT"/>
        </w:rPr>
        <w:t>Dagesil</w:t>
      </w:r>
      <w:proofErr w:type="spellEnd"/>
      <w:r w:rsidRPr="00054DE4">
        <w:rPr>
          <w:lang w:bidi="lt-LT"/>
        </w:rPr>
        <w:t xml:space="preserve"> gali laikinai slopinti trombocitų </w:t>
      </w:r>
      <w:proofErr w:type="spellStart"/>
      <w:r w:rsidRPr="00054DE4">
        <w:rPr>
          <w:lang w:bidi="lt-LT"/>
        </w:rPr>
        <w:t>agregaciją</w:t>
      </w:r>
      <w:proofErr w:type="spellEnd"/>
      <w:r w:rsidRPr="00054DE4">
        <w:rPr>
          <w:lang w:bidi="lt-LT"/>
        </w:rPr>
        <w:t>. Pacientai, turintys hemostazės sutrikimų, turi būti atidžiai stebimi.</w:t>
      </w:r>
    </w:p>
    <w:p w14:paraId="4D0AFCA4" w14:textId="77777777" w:rsidR="00412299" w:rsidRPr="00054DE4" w:rsidRDefault="00412299" w:rsidP="00412299"/>
    <w:p w14:paraId="398AF49F" w14:textId="77777777" w:rsidR="00412299" w:rsidRPr="00054DE4" w:rsidRDefault="00412299" w:rsidP="00412299">
      <w:r>
        <w:rPr>
          <w:lang w:bidi="lt-LT"/>
        </w:rPr>
        <w:t>Poveikis kvėpavimo takams (anksčiau nustatyta astma)</w:t>
      </w:r>
    </w:p>
    <w:p w14:paraId="22D757D2" w14:textId="1FE69041" w:rsidR="00412299" w:rsidRDefault="00412299" w:rsidP="00412299">
      <w:pPr>
        <w:spacing w:after="240"/>
      </w:pPr>
      <w:r w:rsidRPr="00054DE4">
        <w:rPr>
          <w:lang w:bidi="lt-LT"/>
        </w:rPr>
        <w:t xml:space="preserve">Pacientams, sergantiems astma, sezoniniu alerginiu rinitu, nosies gleivinės paburkimu (t. y. nosies polipais), lėtinėmis obstrukcinėmis plaučių ligomis ar lėtinėmis kvėpavimo takų infekcijomis (ypač jei jos susijusios su į alerginį rinitą panašiais simptomais), reakcijos į NVNU, pavyzdžiui, astmos paūmėjimas (vadinamasis analgetikų netoleravimas / analgetikų astma), </w:t>
      </w:r>
      <w:proofErr w:type="spellStart"/>
      <w:r w:rsidRPr="00054DE4">
        <w:rPr>
          <w:lang w:bidi="lt-LT"/>
        </w:rPr>
        <w:t>Kvinkės</w:t>
      </w:r>
      <w:proofErr w:type="spellEnd"/>
      <w:r w:rsidRPr="00054DE4">
        <w:rPr>
          <w:lang w:bidi="lt-LT"/>
        </w:rPr>
        <w:t xml:space="preserve"> edema ar dilgėlinė, pasireiškia dažniau nei kitiems pacientams. Todėl gydant tokius pacientus, rekomenduojama imtis specialių atsargumo priemonių (būti pasiruošus skubiai suteikti pagalbą). Tai taip pat taikoma pacientams, kurie yra alergiški kitoms medžiagoms, pvz., jiems pasireiškia odos reakcijos, niež</w:t>
      </w:r>
      <w:r w:rsidR="00D17500">
        <w:rPr>
          <w:lang w:bidi="lt-LT"/>
        </w:rPr>
        <w:t>ėjimas</w:t>
      </w:r>
      <w:r w:rsidRPr="00054DE4">
        <w:rPr>
          <w:lang w:bidi="lt-LT"/>
        </w:rPr>
        <w:t xml:space="preserve"> ar dilgėlinė.</w:t>
      </w:r>
    </w:p>
    <w:p w14:paraId="3A50E7E2" w14:textId="5B69469D" w:rsidR="00412299" w:rsidRDefault="007B48AD" w:rsidP="00412299">
      <w:pPr>
        <w:spacing w:after="240"/>
      </w:pPr>
      <w:r>
        <w:rPr>
          <w:lang w:bidi="lt-LT"/>
        </w:rPr>
        <w:t>Senyviems pacientams</w:t>
      </w:r>
      <w:r w:rsidR="00412299">
        <w:rPr>
          <w:lang w:bidi="lt-LT"/>
        </w:rPr>
        <w:br/>
      </w:r>
      <w:r>
        <w:rPr>
          <w:lang w:bidi="lt-LT"/>
        </w:rPr>
        <w:t xml:space="preserve">Senyviems pacientams </w:t>
      </w:r>
      <w:r w:rsidR="00412299">
        <w:rPr>
          <w:lang w:bidi="lt-LT"/>
        </w:rPr>
        <w:t>rekomenduojama imtis atsargumo priemonių, atsižvelgiant į pagrindinius medicininius kriterijus. Ligotiems vyresnio amžiaus pacientams ar pacientams, kurių kūno svoris yra mažas, rekomenduojama vartoti mažiausią veiksmingą dozę.</w:t>
      </w:r>
    </w:p>
    <w:p w14:paraId="4CDCA5B6" w14:textId="77777777" w:rsidR="00412299" w:rsidRDefault="00412299" w:rsidP="00412299">
      <w:proofErr w:type="spellStart"/>
      <w:r w:rsidRPr="000F67E6">
        <w:rPr>
          <w:b/>
          <w:lang w:bidi="lt-LT"/>
        </w:rPr>
        <w:t>Dagesil</w:t>
      </w:r>
      <w:proofErr w:type="spellEnd"/>
      <w:r w:rsidRPr="000F67E6">
        <w:rPr>
          <w:b/>
          <w:lang w:bidi="lt-LT"/>
        </w:rPr>
        <w:t xml:space="preserve"> sudėtyje yra natrio</w:t>
      </w:r>
    </w:p>
    <w:p w14:paraId="47CE2470" w14:textId="2314B886" w:rsidR="00412299" w:rsidRDefault="00412299" w:rsidP="00412299">
      <w:r w:rsidRPr="00412028">
        <w:rPr>
          <w:lang w:bidi="lt-LT"/>
        </w:rPr>
        <w:t>Šio vaist</w:t>
      </w:r>
      <w:r w:rsidR="007B48AD">
        <w:rPr>
          <w:lang w:bidi="lt-LT"/>
        </w:rPr>
        <w:t>inio</w:t>
      </w:r>
      <w:r>
        <w:rPr>
          <w:lang w:bidi="lt-LT"/>
        </w:rPr>
        <w:t xml:space="preserve"> </w:t>
      </w:r>
      <w:r w:rsidR="007B48AD">
        <w:rPr>
          <w:lang w:bidi="lt-LT"/>
        </w:rPr>
        <w:t xml:space="preserve">preparato </w:t>
      </w:r>
      <w:r w:rsidRPr="000F67E6">
        <w:rPr>
          <w:lang w:bidi="lt-LT"/>
        </w:rPr>
        <w:t xml:space="preserve">viename ml </w:t>
      </w:r>
      <w:r>
        <w:rPr>
          <w:lang w:bidi="lt-LT"/>
        </w:rPr>
        <w:t>i</w:t>
      </w:r>
      <w:r w:rsidRPr="00412028">
        <w:rPr>
          <w:lang w:bidi="lt-LT"/>
        </w:rPr>
        <w:t>njekcini</w:t>
      </w:r>
      <w:r w:rsidR="007B48AD">
        <w:rPr>
          <w:lang w:bidi="lt-LT"/>
        </w:rPr>
        <w:t>o</w:t>
      </w:r>
      <w:r w:rsidRPr="00412028">
        <w:rPr>
          <w:lang w:bidi="lt-LT"/>
        </w:rPr>
        <w:t xml:space="preserve"> ar infuzini</w:t>
      </w:r>
      <w:r w:rsidR="007B48AD">
        <w:rPr>
          <w:lang w:bidi="lt-LT"/>
        </w:rPr>
        <w:t>o</w:t>
      </w:r>
      <w:r w:rsidRPr="00412028">
        <w:rPr>
          <w:lang w:bidi="lt-LT"/>
        </w:rPr>
        <w:t xml:space="preserve"> tirpal</w:t>
      </w:r>
      <w:r w:rsidR="007B48AD">
        <w:rPr>
          <w:lang w:bidi="lt-LT"/>
        </w:rPr>
        <w:t xml:space="preserve">o </w:t>
      </w:r>
      <w:r w:rsidR="007B48AD" w:rsidRPr="007B48AD">
        <w:rPr>
          <w:lang w:bidi="lt-LT"/>
        </w:rPr>
        <w:t>yra mažiau kaip 1 </w:t>
      </w:r>
      <w:proofErr w:type="spellStart"/>
      <w:r w:rsidR="007B48AD" w:rsidRPr="007B48AD">
        <w:rPr>
          <w:lang w:bidi="lt-LT"/>
        </w:rPr>
        <w:t>mmol</w:t>
      </w:r>
      <w:proofErr w:type="spellEnd"/>
      <w:r w:rsidR="007B48AD" w:rsidRPr="007B48AD">
        <w:rPr>
          <w:lang w:bidi="lt-LT"/>
        </w:rPr>
        <w:t xml:space="preserve"> natrio (23 mg)</w:t>
      </w:r>
      <w:r w:rsidRPr="000F67E6">
        <w:rPr>
          <w:lang w:bidi="lt-LT"/>
        </w:rPr>
        <w:t xml:space="preserve">, t. y. </w:t>
      </w:r>
      <w:r>
        <w:rPr>
          <w:lang w:bidi="lt-LT"/>
        </w:rPr>
        <w:t>jis beveik neturi reikšmės.</w:t>
      </w:r>
    </w:p>
    <w:p w14:paraId="4A58B70D" w14:textId="77777777" w:rsidR="00412299" w:rsidRDefault="00412299" w:rsidP="00412299"/>
    <w:p w14:paraId="487349CF" w14:textId="77777777" w:rsidR="00412299" w:rsidRPr="000F67E6" w:rsidRDefault="00412299" w:rsidP="00412299">
      <w:pPr>
        <w:rPr>
          <w:b/>
        </w:rPr>
      </w:pPr>
      <w:proofErr w:type="spellStart"/>
      <w:r w:rsidRPr="000F67E6">
        <w:rPr>
          <w:b/>
          <w:lang w:bidi="lt-LT"/>
        </w:rPr>
        <w:t>Dagesil</w:t>
      </w:r>
      <w:proofErr w:type="spellEnd"/>
      <w:r w:rsidRPr="000F67E6">
        <w:rPr>
          <w:b/>
          <w:lang w:bidi="lt-LT"/>
        </w:rPr>
        <w:t xml:space="preserve"> sudėtyje yra natrio </w:t>
      </w:r>
      <w:proofErr w:type="spellStart"/>
      <w:r w:rsidRPr="000F67E6">
        <w:rPr>
          <w:b/>
          <w:lang w:bidi="lt-LT"/>
        </w:rPr>
        <w:t>metabisulfito</w:t>
      </w:r>
      <w:proofErr w:type="spellEnd"/>
      <w:r w:rsidRPr="000F67E6">
        <w:rPr>
          <w:b/>
          <w:lang w:bidi="lt-LT"/>
        </w:rPr>
        <w:t xml:space="preserve"> (E 223)</w:t>
      </w:r>
    </w:p>
    <w:p w14:paraId="09E36D1C" w14:textId="77777777" w:rsidR="00412299" w:rsidRDefault="00412299" w:rsidP="00412299">
      <w:r>
        <w:rPr>
          <w:lang w:bidi="lt-LT"/>
        </w:rPr>
        <w:t>Retais atvejais gali sukelti sunkių padidėjusio jautrumo reakcijų ir bronchų spazmą</w:t>
      </w:r>
      <w:r w:rsidRPr="000F67E6">
        <w:rPr>
          <w:lang w:bidi="lt-LT"/>
        </w:rPr>
        <w:t>.</w:t>
      </w:r>
    </w:p>
    <w:p w14:paraId="74DD75A7" w14:textId="77777777" w:rsidR="00412299" w:rsidRDefault="00412299" w:rsidP="00412299"/>
    <w:p w14:paraId="6EF7877E" w14:textId="77777777" w:rsidR="00412299" w:rsidRPr="000F67E6" w:rsidRDefault="00412299" w:rsidP="00412299">
      <w:pPr>
        <w:rPr>
          <w:b/>
        </w:rPr>
      </w:pPr>
      <w:proofErr w:type="spellStart"/>
      <w:r w:rsidRPr="000F67E6">
        <w:rPr>
          <w:b/>
          <w:lang w:bidi="lt-LT"/>
        </w:rPr>
        <w:t>Dagesil</w:t>
      </w:r>
      <w:proofErr w:type="spellEnd"/>
      <w:r w:rsidRPr="000F67E6">
        <w:rPr>
          <w:b/>
          <w:lang w:bidi="lt-LT"/>
        </w:rPr>
        <w:t xml:space="preserve"> sudėtyje yra </w:t>
      </w:r>
      <w:proofErr w:type="spellStart"/>
      <w:r w:rsidRPr="000F67E6">
        <w:rPr>
          <w:b/>
          <w:lang w:bidi="lt-LT"/>
        </w:rPr>
        <w:t>benzilo</w:t>
      </w:r>
      <w:proofErr w:type="spellEnd"/>
      <w:r w:rsidRPr="000F67E6">
        <w:rPr>
          <w:b/>
          <w:lang w:bidi="lt-LT"/>
        </w:rPr>
        <w:t xml:space="preserve"> alkoholio</w:t>
      </w:r>
    </w:p>
    <w:p w14:paraId="2915E87B" w14:textId="7DA26600" w:rsidR="00412299" w:rsidRDefault="00412299" w:rsidP="00412299">
      <w:r>
        <w:rPr>
          <w:lang w:bidi="lt-LT"/>
        </w:rPr>
        <w:lastRenderedPageBreak/>
        <w:t>Kiekvienoje šio vaist</w:t>
      </w:r>
      <w:r w:rsidR="007B48AD">
        <w:rPr>
          <w:lang w:bidi="lt-LT"/>
        </w:rPr>
        <w:t>inio</w:t>
      </w:r>
      <w:r>
        <w:rPr>
          <w:lang w:bidi="lt-LT"/>
        </w:rPr>
        <w:t xml:space="preserve"> </w:t>
      </w:r>
      <w:r w:rsidR="007B48AD">
        <w:rPr>
          <w:lang w:bidi="lt-LT"/>
        </w:rPr>
        <w:t xml:space="preserve">preparato </w:t>
      </w:r>
      <w:r>
        <w:rPr>
          <w:lang w:bidi="lt-LT"/>
        </w:rPr>
        <w:t xml:space="preserve">ampulėje (kurioje yra 3 ml </w:t>
      </w:r>
      <w:r w:rsidRPr="00412028">
        <w:rPr>
          <w:lang w:bidi="lt-LT"/>
        </w:rPr>
        <w:t>injekcini</w:t>
      </w:r>
      <w:r w:rsidR="007B48AD">
        <w:rPr>
          <w:lang w:bidi="lt-LT"/>
        </w:rPr>
        <w:t>o</w:t>
      </w:r>
      <w:r w:rsidRPr="00412028">
        <w:rPr>
          <w:lang w:bidi="lt-LT"/>
        </w:rPr>
        <w:t xml:space="preserve"> ar infuzini</w:t>
      </w:r>
      <w:r w:rsidR="007B48AD">
        <w:rPr>
          <w:lang w:bidi="lt-LT"/>
        </w:rPr>
        <w:t>o</w:t>
      </w:r>
      <w:r w:rsidRPr="00412028">
        <w:rPr>
          <w:lang w:bidi="lt-LT"/>
        </w:rPr>
        <w:t xml:space="preserve"> tirpal</w:t>
      </w:r>
      <w:r w:rsidR="007B48AD">
        <w:rPr>
          <w:lang w:bidi="lt-LT"/>
        </w:rPr>
        <w:t>o</w:t>
      </w:r>
      <w:r>
        <w:rPr>
          <w:lang w:bidi="lt-LT"/>
        </w:rPr>
        <w:t xml:space="preserve">) yra 120 mg </w:t>
      </w:r>
      <w:proofErr w:type="spellStart"/>
      <w:r>
        <w:rPr>
          <w:lang w:bidi="lt-LT"/>
        </w:rPr>
        <w:t>benzilo</w:t>
      </w:r>
      <w:proofErr w:type="spellEnd"/>
      <w:r>
        <w:rPr>
          <w:lang w:bidi="lt-LT"/>
        </w:rPr>
        <w:t xml:space="preserve"> alkoholio, </w:t>
      </w:r>
      <w:r w:rsidRPr="00412028">
        <w:rPr>
          <w:lang w:bidi="lt-LT"/>
        </w:rPr>
        <w:t xml:space="preserve">tai atitinka </w:t>
      </w:r>
      <w:r>
        <w:rPr>
          <w:lang w:bidi="lt-LT"/>
        </w:rPr>
        <w:t>40 mg/ml.</w:t>
      </w:r>
    </w:p>
    <w:p w14:paraId="48848C54" w14:textId="77777777" w:rsidR="00412299" w:rsidRDefault="00412299" w:rsidP="00412299">
      <w:proofErr w:type="spellStart"/>
      <w:r>
        <w:rPr>
          <w:lang w:bidi="lt-LT"/>
        </w:rPr>
        <w:t>Benzilo</w:t>
      </w:r>
      <w:proofErr w:type="spellEnd"/>
      <w:r>
        <w:rPr>
          <w:lang w:bidi="lt-LT"/>
        </w:rPr>
        <w:t xml:space="preserve"> alkoholis gali sukelti alerginių reakcijų.</w:t>
      </w:r>
    </w:p>
    <w:p w14:paraId="20083D99" w14:textId="77777777" w:rsidR="00412299" w:rsidRDefault="00412299" w:rsidP="00412299"/>
    <w:p w14:paraId="772FCA34" w14:textId="5A301552" w:rsidR="00412299" w:rsidRDefault="00412299" w:rsidP="00412299">
      <w:r>
        <w:rPr>
          <w:lang w:bidi="lt-LT"/>
        </w:rPr>
        <w:t xml:space="preserve">Nėščioms ar </w:t>
      </w:r>
      <w:r w:rsidR="008E06E9">
        <w:rPr>
          <w:lang w:bidi="lt-LT"/>
        </w:rPr>
        <w:t xml:space="preserve">žindančioms </w:t>
      </w:r>
      <w:r>
        <w:rPr>
          <w:lang w:bidi="lt-LT"/>
        </w:rPr>
        <w:t xml:space="preserve">pacientėms reikia pranešti apie galimą pagalbinės medžiagos </w:t>
      </w:r>
      <w:proofErr w:type="spellStart"/>
      <w:r>
        <w:rPr>
          <w:lang w:bidi="lt-LT"/>
        </w:rPr>
        <w:t>benzilo</w:t>
      </w:r>
      <w:proofErr w:type="spellEnd"/>
      <w:r>
        <w:rPr>
          <w:lang w:bidi="lt-LT"/>
        </w:rPr>
        <w:t xml:space="preserve"> alkoholio, kuris laikui bėgant gali kauptis organizme ir sukelti šalutinį poveikį (vadinamą </w:t>
      </w:r>
      <w:proofErr w:type="spellStart"/>
      <w:r>
        <w:rPr>
          <w:lang w:bidi="lt-LT"/>
        </w:rPr>
        <w:t>metaboline</w:t>
      </w:r>
      <w:proofErr w:type="spellEnd"/>
      <w:r>
        <w:rPr>
          <w:lang w:bidi="lt-LT"/>
        </w:rPr>
        <w:t xml:space="preserve"> </w:t>
      </w:r>
      <w:proofErr w:type="spellStart"/>
      <w:r>
        <w:rPr>
          <w:lang w:bidi="lt-LT"/>
        </w:rPr>
        <w:t>acidoze</w:t>
      </w:r>
      <w:proofErr w:type="spellEnd"/>
      <w:r>
        <w:rPr>
          <w:lang w:bidi="lt-LT"/>
        </w:rPr>
        <w:t>), riziką.</w:t>
      </w:r>
    </w:p>
    <w:p w14:paraId="7F6D32DC" w14:textId="77777777" w:rsidR="00412299" w:rsidRDefault="00412299" w:rsidP="00412299"/>
    <w:p w14:paraId="1B45196F" w14:textId="17E9A2CE" w:rsidR="00412299" w:rsidRPr="00BC0AAB" w:rsidRDefault="00412299" w:rsidP="00412299">
      <w:r>
        <w:rPr>
          <w:lang w:bidi="lt-LT"/>
        </w:rPr>
        <w:t>Dėl susikaupimo ir toksinio poveikio rizikos (</w:t>
      </w:r>
      <w:proofErr w:type="spellStart"/>
      <w:r>
        <w:rPr>
          <w:lang w:bidi="lt-LT"/>
        </w:rPr>
        <w:t>metabolinės</w:t>
      </w:r>
      <w:proofErr w:type="spellEnd"/>
      <w:r>
        <w:rPr>
          <w:lang w:bidi="lt-LT"/>
        </w:rPr>
        <w:t xml:space="preserve"> </w:t>
      </w:r>
      <w:proofErr w:type="spellStart"/>
      <w:r>
        <w:rPr>
          <w:lang w:bidi="lt-LT"/>
        </w:rPr>
        <w:t>acidozės</w:t>
      </w:r>
      <w:proofErr w:type="spellEnd"/>
      <w:r>
        <w:rPr>
          <w:lang w:bidi="lt-LT"/>
        </w:rPr>
        <w:t xml:space="preserve">) dideli kiekiai turi būti vartojami atsargiai ir tik tuo atveju, jeigu būtina, ypač asmenims, kuriems yra kepenų arba inkstų </w:t>
      </w:r>
      <w:r w:rsidR="008E06E9" w:rsidRPr="008E06E9">
        <w:rPr>
          <w:lang w:bidi="lt-LT"/>
        </w:rPr>
        <w:t>funkcijos sutrikimas</w:t>
      </w:r>
      <w:r w:rsidRPr="000F67E6">
        <w:rPr>
          <w:lang w:bidi="lt-LT"/>
        </w:rPr>
        <w:t>.</w:t>
      </w:r>
    </w:p>
    <w:p w14:paraId="44ED8660" w14:textId="77777777" w:rsidR="00412299" w:rsidRDefault="00412299" w:rsidP="00412299"/>
    <w:p w14:paraId="6748DC8D" w14:textId="77777777" w:rsidR="00412299" w:rsidRPr="000F67E6" w:rsidRDefault="00412299" w:rsidP="00412299">
      <w:pPr>
        <w:rPr>
          <w:b/>
        </w:rPr>
      </w:pPr>
      <w:proofErr w:type="spellStart"/>
      <w:r w:rsidRPr="000F67E6">
        <w:rPr>
          <w:b/>
          <w:lang w:bidi="lt-LT"/>
        </w:rPr>
        <w:t>Dagesil</w:t>
      </w:r>
      <w:proofErr w:type="spellEnd"/>
      <w:r w:rsidRPr="000F67E6">
        <w:rPr>
          <w:b/>
          <w:lang w:bidi="lt-LT"/>
        </w:rPr>
        <w:t xml:space="preserve"> sudėtyje yra </w:t>
      </w:r>
      <w:proofErr w:type="spellStart"/>
      <w:r w:rsidRPr="000F67E6">
        <w:rPr>
          <w:b/>
          <w:lang w:bidi="lt-LT"/>
        </w:rPr>
        <w:t>propilenglikolio</w:t>
      </w:r>
      <w:proofErr w:type="spellEnd"/>
      <w:r w:rsidRPr="000F67E6">
        <w:rPr>
          <w:b/>
          <w:lang w:bidi="lt-LT"/>
        </w:rPr>
        <w:t xml:space="preserve"> (E 1520)</w:t>
      </w:r>
    </w:p>
    <w:p w14:paraId="7141F898" w14:textId="540F769D" w:rsidR="00412299" w:rsidRDefault="00412299" w:rsidP="00412299">
      <w:r w:rsidRPr="00CC6D25">
        <w:rPr>
          <w:lang w:bidi="lt-LT"/>
        </w:rPr>
        <w:t xml:space="preserve">Kiekvienoje šio vaisto ampulėje (kurioje yra 3 ml </w:t>
      </w:r>
      <w:r w:rsidRPr="00AD5E88">
        <w:rPr>
          <w:lang w:bidi="lt-LT"/>
        </w:rPr>
        <w:t>injekcini</w:t>
      </w:r>
      <w:r w:rsidR="008E06E9">
        <w:rPr>
          <w:lang w:bidi="lt-LT"/>
        </w:rPr>
        <w:t>o</w:t>
      </w:r>
      <w:r w:rsidRPr="00AD5E88">
        <w:rPr>
          <w:lang w:bidi="lt-LT"/>
        </w:rPr>
        <w:t xml:space="preserve"> ar infuzini</w:t>
      </w:r>
      <w:r w:rsidR="008E06E9">
        <w:rPr>
          <w:lang w:bidi="lt-LT"/>
        </w:rPr>
        <w:t>o</w:t>
      </w:r>
      <w:r w:rsidRPr="00AD5E88">
        <w:rPr>
          <w:lang w:bidi="lt-LT"/>
        </w:rPr>
        <w:t xml:space="preserve"> tirpal</w:t>
      </w:r>
      <w:r w:rsidR="008E06E9">
        <w:rPr>
          <w:lang w:bidi="lt-LT"/>
        </w:rPr>
        <w:t>o</w:t>
      </w:r>
      <w:r w:rsidRPr="00CC6D25">
        <w:rPr>
          <w:lang w:bidi="lt-LT"/>
        </w:rPr>
        <w:t xml:space="preserve">) yra 600 mg </w:t>
      </w:r>
      <w:proofErr w:type="spellStart"/>
      <w:r w:rsidRPr="00CC6D25">
        <w:rPr>
          <w:lang w:bidi="lt-LT"/>
        </w:rPr>
        <w:t>propilenglikolio</w:t>
      </w:r>
      <w:proofErr w:type="spellEnd"/>
      <w:r w:rsidRPr="00CC6D25">
        <w:rPr>
          <w:lang w:bidi="lt-LT"/>
        </w:rPr>
        <w:t xml:space="preserve">, </w:t>
      </w:r>
      <w:r w:rsidRPr="00AD5E88">
        <w:rPr>
          <w:lang w:bidi="lt-LT"/>
        </w:rPr>
        <w:t>tai atitinka</w:t>
      </w:r>
      <w:r>
        <w:rPr>
          <w:lang w:bidi="lt-LT"/>
        </w:rPr>
        <w:t xml:space="preserve"> </w:t>
      </w:r>
      <w:r w:rsidRPr="00CC6D25">
        <w:rPr>
          <w:lang w:bidi="lt-LT"/>
        </w:rPr>
        <w:t>200 mg/ml.</w:t>
      </w:r>
    </w:p>
    <w:p w14:paraId="0AEAC43A" w14:textId="77777777" w:rsidR="00412299" w:rsidRDefault="00412299" w:rsidP="00412299"/>
    <w:p w14:paraId="6B7692D9" w14:textId="77777777" w:rsidR="00412299" w:rsidRDefault="00412299" w:rsidP="00412299">
      <w:r>
        <w:rPr>
          <w:lang w:bidi="lt-LT"/>
        </w:rPr>
        <w:t xml:space="preserve">Nors neįrodyta, kad </w:t>
      </w:r>
      <w:proofErr w:type="spellStart"/>
      <w:r>
        <w:rPr>
          <w:lang w:bidi="lt-LT"/>
        </w:rPr>
        <w:t>propilenglikolis</w:t>
      </w:r>
      <w:proofErr w:type="spellEnd"/>
      <w:r>
        <w:rPr>
          <w:lang w:bidi="lt-LT"/>
        </w:rPr>
        <w:t xml:space="preserve"> sukelia toksinį poveikį gyvūnų ar žmonių reprodukcijai ar vystymuisi, jis gali daryti įtaką vaisiui ir yra aptiktas piene. Taigi, </w:t>
      </w:r>
      <w:proofErr w:type="spellStart"/>
      <w:r>
        <w:rPr>
          <w:lang w:bidi="lt-LT"/>
        </w:rPr>
        <w:t>propilenglikolio</w:t>
      </w:r>
      <w:proofErr w:type="spellEnd"/>
      <w:r>
        <w:rPr>
          <w:lang w:bidi="lt-LT"/>
        </w:rPr>
        <w:t xml:space="preserve"> vartojimas nėščiai pacientei ar žindyvei turi būti apgalvotas kiekvienu konkrečiu atveju</w:t>
      </w:r>
      <w:r w:rsidRPr="009315FA">
        <w:rPr>
          <w:lang w:bidi="lt-LT"/>
        </w:rPr>
        <w:t>.</w:t>
      </w:r>
    </w:p>
    <w:p w14:paraId="3EEC8E5C" w14:textId="77777777" w:rsidR="00412299" w:rsidRDefault="00412299" w:rsidP="00412299"/>
    <w:p w14:paraId="141E3F42" w14:textId="77777777" w:rsidR="00412299" w:rsidRDefault="00412299" w:rsidP="00412299">
      <w:r>
        <w:rPr>
          <w:lang w:bidi="lt-LT"/>
        </w:rPr>
        <w:t xml:space="preserve">Medicininis stebėjimas reikalingas pacientams, kurių sutrikusi inkstų ar kepenų funkcija, kadangi gauta pranešimų apie </w:t>
      </w:r>
      <w:proofErr w:type="spellStart"/>
      <w:r>
        <w:rPr>
          <w:lang w:bidi="lt-LT"/>
        </w:rPr>
        <w:t>propilenglikoliui</w:t>
      </w:r>
      <w:proofErr w:type="spellEnd"/>
      <w:r>
        <w:rPr>
          <w:lang w:bidi="lt-LT"/>
        </w:rPr>
        <w:t xml:space="preserve"> priskirtus įvairius nepageidaujamus reiškinius, tokius, kaip inkstų funkcijos sutrikimas (ūminė kanalėlių nekrozė), ūminis inkstų nepakankamumas ir kepenų funkcijos sutrikimas</w:t>
      </w:r>
      <w:r w:rsidRPr="00CC6D25">
        <w:rPr>
          <w:lang w:bidi="lt-LT"/>
        </w:rPr>
        <w:t>.</w:t>
      </w:r>
    </w:p>
    <w:p w14:paraId="676D86AA" w14:textId="77777777" w:rsidR="00412299" w:rsidRDefault="00412299" w:rsidP="00412299"/>
    <w:p w14:paraId="6FD410BB" w14:textId="1599E898" w:rsidR="00412299" w:rsidRDefault="00412299" w:rsidP="00412299">
      <w:pPr>
        <w:tabs>
          <w:tab w:val="left" w:pos="4707"/>
        </w:tabs>
      </w:pPr>
      <w:r>
        <w:rPr>
          <w:lang w:bidi="lt-LT"/>
        </w:rPr>
        <w:t xml:space="preserve">Gauta pranešimų apie įvairius nepageidaujamus reiškinius, tokius, kaip </w:t>
      </w:r>
      <w:proofErr w:type="spellStart"/>
      <w:r>
        <w:rPr>
          <w:lang w:bidi="lt-LT"/>
        </w:rPr>
        <w:t>hiperosmolia</w:t>
      </w:r>
      <w:r w:rsidR="008E06E9">
        <w:rPr>
          <w:lang w:bidi="lt-LT"/>
        </w:rPr>
        <w:t>r</w:t>
      </w:r>
      <w:r>
        <w:rPr>
          <w:lang w:bidi="lt-LT"/>
        </w:rPr>
        <w:t>iškumas</w:t>
      </w:r>
      <w:proofErr w:type="spellEnd"/>
      <w:r>
        <w:rPr>
          <w:lang w:bidi="lt-LT"/>
        </w:rPr>
        <w:t xml:space="preserve">, pieno rūgšties </w:t>
      </w:r>
      <w:proofErr w:type="spellStart"/>
      <w:r>
        <w:rPr>
          <w:lang w:bidi="lt-LT"/>
        </w:rPr>
        <w:t>acidozė</w:t>
      </w:r>
      <w:proofErr w:type="spellEnd"/>
      <w:r>
        <w:rPr>
          <w:lang w:bidi="lt-LT"/>
        </w:rPr>
        <w:t xml:space="preserve">, inkstų funkcijos sutrikimas (ūminė kanalėlių nekrozė), ūminis inkstų nepakankamumas, toksinis poveikis širdžiai (aritmija, </w:t>
      </w:r>
      <w:proofErr w:type="spellStart"/>
      <w:r>
        <w:rPr>
          <w:lang w:bidi="lt-LT"/>
        </w:rPr>
        <w:t>hipotenzija</w:t>
      </w:r>
      <w:proofErr w:type="spellEnd"/>
      <w:r>
        <w:rPr>
          <w:lang w:bidi="lt-LT"/>
        </w:rPr>
        <w:t>), centrinės nervų sistemos sutrikimai (depresija, koma, traukulių priepuoliai), kvėpavimo slopinimas, dusulys, kepenų funkcijos sutrikimas, hemolizinė reakcija (</w:t>
      </w:r>
      <w:proofErr w:type="spellStart"/>
      <w:r>
        <w:rPr>
          <w:lang w:bidi="lt-LT"/>
        </w:rPr>
        <w:t>intravaskulinė</w:t>
      </w:r>
      <w:proofErr w:type="spellEnd"/>
      <w:r>
        <w:rPr>
          <w:lang w:bidi="lt-LT"/>
        </w:rPr>
        <w:t xml:space="preserve"> </w:t>
      </w:r>
      <w:proofErr w:type="spellStart"/>
      <w:r>
        <w:rPr>
          <w:lang w:bidi="lt-LT"/>
        </w:rPr>
        <w:t>hemolizė</w:t>
      </w:r>
      <w:proofErr w:type="spellEnd"/>
      <w:r>
        <w:rPr>
          <w:lang w:bidi="lt-LT"/>
        </w:rPr>
        <w:t xml:space="preserve">) ir </w:t>
      </w:r>
      <w:proofErr w:type="spellStart"/>
      <w:r>
        <w:rPr>
          <w:lang w:bidi="lt-LT"/>
        </w:rPr>
        <w:t>hemoglobinurija</w:t>
      </w:r>
      <w:proofErr w:type="spellEnd"/>
      <w:r>
        <w:rPr>
          <w:lang w:bidi="lt-LT"/>
        </w:rPr>
        <w:t xml:space="preserve"> ar </w:t>
      </w:r>
      <w:proofErr w:type="spellStart"/>
      <w:r>
        <w:rPr>
          <w:lang w:bidi="lt-LT"/>
        </w:rPr>
        <w:t>multisisteminis</w:t>
      </w:r>
      <w:proofErr w:type="spellEnd"/>
      <w:r>
        <w:rPr>
          <w:lang w:bidi="lt-LT"/>
        </w:rPr>
        <w:t xml:space="preserve"> organų funkcijos sutrikimas, susijusius su didelių dozių ar užsitęsusiu </w:t>
      </w:r>
      <w:proofErr w:type="spellStart"/>
      <w:r>
        <w:rPr>
          <w:lang w:bidi="lt-LT"/>
        </w:rPr>
        <w:t>propilenglikolio</w:t>
      </w:r>
      <w:proofErr w:type="spellEnd"/>
      <w:r>
        <w:rPr>
          <w:lang w:bidi="lt-LT"/>
        </w:rPr>
        <w:t xml:space="preserve"> vartojimu.</w:t>
      </w:r>
    </w:p>
    <w:p w14:paraId="3592C222" w14:textId="77777777" w:rsidR="00412299" w:rsidRDefault="00412299" w:rsidP="00412299"/>
    <w:p w14:paraId="5A2E50EA" w14:textId="01D159EC" w:rsidR="00412299" w:rsidRDefault="00412299" w:rsidP="00412299">
      <w:r>
        <w:rPr>
          <w:lang w:bidi="lt-LT"/>
        </w:rPr>
        <w:t xml:space="preserve">Nutraukus </w:t>
      </w:r>
      <w:proofErr w:type="spellStart"/>
      <w:r>
        <w:rPr>
          <w:lang w:bidi="lt-LT"/>
        </w:rPr>
        <w:t>propilenglikolio</w:t>
      </w:r>
      <w:proofErr w:type="spellEnd"/>
      <w:r>
        <w:rPr>
          <w:lang w:bidi="lt-LT"/>
        </w:rPr>
        <w:t xml:space="preserve"> vartojimą nepageidaujami reiškiniai paprastai yra grįžtami</w:t>
      </w:r>
      <w:r w:rsidR="006303ED">
        <w:rPr>
          <w:lang w:bidi="lt-LT"/>
        </w:rPr>
        <w:t>, o</w:t>
      </w:r>
      <w:r>
        <w:rPr>
          <w:lang w:bidi="lt-LT"/>
        </w:rPr>
        <w:t xml:space="preserve"> dar sunkesn</w:t>
      </w:r>
      <w:r w:rsidR="006303ED">
        <w:rPr>
          <w:lang w:bidi="lt-LT"/>
        </w:rPr>
        <w:t xml:space="preserve">iais atvejais </w:t>
      </w:r>
      <w:r>
        <w:rPr>
          <w:lang w:bidi="lt-LT"/>
        </w:rPr>
        <w:t xml:space="preserve"> gali prireikti hemodializės.</w:t>
      </w:r>
    </w:p>
    <w:p w14:paraId="3DE3148C" w14:textId="77777777" w:rsidR="00412299" w:rsidRDefault="00412299" w:rsidP="00412299"/>
    <w:p w14:paraId="4B981C25" w14:textId="77777777" w:rsidR="00B47C49" w:rsidRPr="00412299" w:rsidRDefault="00412299" w:rsidP="00412299">
      <w:r w:rsidRPr="00AD5E88">
        <w:rPr>
          <w:lang w:bidi="lt-LT"/>
        </w:rPr>
        <w:t>Reikalingas paciento medicininis stebėjima</w:t>
      </w:r>
      <w:r w:rsidR="006303ED">
        <w:rPr>
          <w:lang w:bidi="lt-LT"/>
        </w:rPr>
        <w:t>s</w:t>
      </w:r>
      <w:r>
        <w:rPr>
          <w:lang w:bidi="lt-LT"/>
        </w:rPr>
        <w:t>.</w:t>
      </w:r>
    </w:p>
    <w:p w14:paraId="257C96C1" w14:textId="77777777" w:rsidR="00B47C49" w:rsidRDefault="00B47C49">
      <w:pPr>
        <w:spacing w:line="240" w:lineRule="auto"/>
        <w:outlineLvl w:val="0"/>
        <w:rPr>
          <w:szCs w:val="22"/>
        </w:rPr>
      </w:pPr>
    </w:p>
    <w:p w14:paraId="37B01F63" w14:textId="77777777" w:rsidR="00B47C49" w:rsidRDefault="00FA2ADE">
      <w:pPr>
        <w:keepNext/>
        <w:numPr>
          <w:ilvl w:val="1"/>
          <w:numId w:val="27"/>
        </w:numPr>
        <w:spacing w:line="240" w:lineRule="auto"/>
        <w:outlineLvl w:val="0"/>
        <w:rPr>
          <w:szCs w:val="22"/>
        </w:rPr>
      </w:pPr>
      <w:r>
        <w:rPr>
          <w:b/>
        </w:rPr>
        <w:t>Sąveika su kitais vaistiniais preparatais ir kitokia sąveika</w:t>
      </w:r>
    </w:p>
    <w:p w14:paraId="7AB0F86C" w14:textId="77777777" w:rsidR="00B47C49" w:rsidRDefault="00B47C49" w:rsidP="00412299">
      <w:pPr>
        <w:keepNext/>
        <w:spacing w:line="240" w:lineRule="auto"/>
        <w:rPr>
          <w:szCs w:val="22"/>
        </w:rPr>
      </w:pPr>
    </w:p>
    <w:p w14:paraId="723730CE" w14:textId="6CE94E6F" w:rsidR="00412299" w:rsidRDefault="00412299" w:rsidP="00412299">
      <w:r w:rsidRPr="00054DE4">
        <w:rPr>
          <w:lang w:bidi="lt-LT"/>
        </w:rPr>
        <w:t xml:space="preserve">Toliau išvardytos sąveikos apima sąveikas, pastebėtas vartojant </w:t>
      </w:r>
      <w:proofErr w:type="spellStart"/>
      <w:r w:rsidRPr="00054DE4">
        <w:rPr>
          <w:lang w:bidi="lt-LT"/>
        </w:rPr>
        <w:t>diklofenako</w:t>
      </w:r>
      <w:proofErr w:type="spellEnd"/>
      <w:r w:rsidRPr="00054DE4">
        <w:rPr>
          <w:lang w:bidi="lt-LT"/>
        </w:rPr>
        <w:t xml:space="preserve"> injekcinį </w:t>
      </w:r>
      <w:r w:rsidR="00891196">
        <w:rPr>
          <w:lang w:bidi="lt-LT"/>
        </w:rPr>
        <w:t>ar</w:t>
      </w:r>
      <w:r w:rsidRPr="00054DE4">
        <w:rPr>
          <w:lang w:bidi="lt-LT"/>
        </w:rPr>
        <w:t xml:space="preserve"> infuzinį tirpalą ir (arba) kitas </w:t>
      </w:r>
      <w:proofErr w:type="spellStart"/>
      <w:r w:rsidRPr="00054DE4">
        <w:rPr>
          <w:lang w:bidi="lt-LT"/>
        </w:rPr>
        <w:t>diklofenako</w:t>
      </w:r>
      <w:proofErr w:type="spellEnd"/>
      <w:r w:rsidRPr="00054DE4">
        <w:rPr>
          <w:lang w:bidi="lt-LT"/>
        </w:rPr>
        <w:t xml:space="preserve"> farmacines formas.</w:t>
      </w:r>
    </w:p>
    <w:p w14:paraId="4A584C7E" w14:textId="77777777" w:rsidR="00412299" w:rsidRPr="00054DE4" w:rsidRDefault="00412299" w:rsidP="00412299"/>
    <w:p w14:paraId="387B48C7" w14:textId="77777777" w:rsidR="00412299" w:rsidRPr="0072219A" w:rsidRDefault="00412299" w:rsidP="00412299">
      <w:pPr>
        <w:suppressAutoHyphens/>
        <w:rPr>
          <w:u w:val="single"/>
        </w:rPr>
      </w:pPr>
      <w:r w:rsidRPr="0072219A">
        <w:rPr>
          <w:u w:val="single"/>
          <w:lang w:bidi="lt-LT"/>
        </w:rPr>
        <w:t>Pastebėtos sąveikos, į kurias reikia atsižvelgti</w:t>
      </w:r>
    </w:p>
    <w:p w14:paraId="6CA3CD50" w14:textId="77777777" w:rsidR="00412299" w:rsidRDefault="00412299" w:rsidP="00412299">
      <w:pPr>
        <w:suppressAutoHyphens/>
      </w:pPr>
    </w:p>
    <w:p w14:paraId="630859CA" w14:textId="77777777" w:rsidR="00412299" w:rsidRPr="00054DE4" w:rsidRDefault="00412299" w:rsidP="00412299">
      <w:r w:rsidRPr="00054DE4">
        <w:rPr>
          <w:lang w:bidi="lt-LT"/>
        </w:rPr>
        <w:t>Stiprūs CYP2C9 inhibitoriai</w:t>
      </w:r>
    </w:p>
    <w:p w14:paraId="52699198" w14:textId="77777777" w:rsidR="00412299" w:rsidRDefault="00412299" w:rsidP="00412299">
      <w:pPr>
        <w:rPr>
          <w:lang w:bidi="lt-LT"/>
        </w:rPr>
      </w:pPr>
      <w:r w:rsidRPr="00054DE4">
        <w:rPr>
          <w:lang w:bidi="lt-LT"/>
        </w:rPr>
        <w:t xml:space="preserve">Rekomenduojama atsargiai skirti </w:t>
      </w:r>
      <w:proofErr w:type="spellStart"/>
      <w:r w:rsidRPr="00054DE4">
        <w:rPr>
          <w:lang w:bidi="lt-LT"/>
        </w:rPr>
        <w:t>diklofenaką</w:t>
      </w:r>
      <w:proofErr w:type="spellEnd"/>
      <w:r w:rsidRPr="00054DE4">
        <w:rPr>
          <w:lang w:bidi="lt-LT"/>
        </w:rPr>
        <w:t xml:space="preserve"> kartu su stipriais CYP2C9 inhibitoriais (pvz., </w:t>
      </w:r>
      <w:proofErr w:type="spellStart"/>
      <w:r w:rsidRPr="00054DE4">
        <w:rPr>
          <w:lang w:bidi="lt-LT"/>
        </w:rPr>
        <w:t>vorikonazolu</w:t>
      </w:r>
      <w:proofErr w:type="spellEnd"/>
      <w:r w:rsidRPr="00054DE4">
        <w:rPr>
          <w:lang w:bidi="lt-LT"/>
        </w:rPr>
        <w:t xml:space="preserve">), nes dėl </w:t>
      </w:r>
      <w:proofErr w:type="spellStart"/>
      <w:r w:rsidRPr="00054DE4">
        <w:rPr>
          <w:lang w:bidi="lt-LT"/>
        </w:rPr>
        <w:t>diklofenako</w:t>
      </w:r>
      <w:proofErr w:type="spellEnd"/>
      <w:r w:rsidRPr="00054DE4">
        <w:rPr>
          <w:lang w:bidi="lt-LT"/>
        </w:rPr>
        <w:t xml:space="preserve"> metabolizmo slopinimo gali labai padidėti didžiausia koncentracija plazmoje ir </w:t>
      </w:r>
      <w:proofErr w:type="spellStart"/>
      <w:r w:rsidRPr="00054DE4">
        <w:rPr>
          <w:lang w:bidi="lt-LT"/>
        </w:rPr>
        <w:t>diklofenako</w:t>
      </w:r>
      <w:proofErr w:type="spellEnd"/>
      <w:r w:rsidRPr="00054DE4">
        <w:rPr>
          <w:lang w:bidi="lt-LT"/>
        </w:rPr>
        <w:t xml:space="preserve"> poveikis. </w:t>
      </w:r>
    </w:p>
    <w:p w14:paraId="37034DAF" w14:textId="77777777" w:rsidR="00412299" w:rsidRDefault="00412299" w:rsidP="00412299">
      <w:pPr>
        <w:rPr>
          <w:lang w:bidi="lt-LT"/>
        </w:rPr>
      </w:pPr>
    </w:p>
    <w:p w14:paraId="14C807C5" w14:textId="07585372" w:rsidR="00412299" w:rsidRPr="00054DE4" w:rsidRDefault="00412299" w:rsidP="00412299">
      <w:r w:rsidRPr="00054DE4">
        <w:rPr>
          <w:lang w:bidi="lt-LT"/>
        </w:rPr>
        <w:t>Li</w:t>
      </w:r>
      <w:r w:rsidR="006F31C2">
        <w:rPr>
          <w:lang w:bidi="lt-LT"/>
        </w:rPr>
        <w:t>čio vaistiniai preparatai</w:t>
      </w:r>
    </w:p>
    <w:p w14:paraId="58DED832" w14:textId="77777777" w:rsidR="00412299" w:rsidRPr="00054DE4" w:rsidRDefault="00412299" w:rsidP="00412299">
      <w:pPr>
        <w:spacing w:after="240"/>
      </w:pPr>
      <w:r w:rsidRPr="00054DE4">
        <w:rPr>
          <w:lang w:bidi="lt-LT"/>
        </w:rPr>
        <w:t xml:space="preserve">Vartojant kartu, </w:t>
      </w:r>
      <w:proofErr w:type="spellStart"/>
      <w:r w:rsidRPr="00054DE4">
        <w:rPr>
          <w:lang w:bidi="lt-LT"/>
        </w:rPr>
        <w:t>diklofenakas</w:t>
      </w:r>
      <w:proofErr w:type="spellEnd"/>
      <w:r w:rsidRPr="00054DE4">
        <w:rPr>
          <w:lang w:bidi="lt-LT"/>
        </w:rPr>
        <w:t xml:space="preserve"> gali padidinti ličio koncentraciją plazmoje. Rekomenduojama stebėti ličio koncentraciją plazmoje.</w:t>
      </w:r>
    </w:p>
    <w:p w14:paraId="7818E8E0" w14:textId="77777777" w:rsidR="00412299" w:rsidRPr="00054DE4" w:rsidRDefault="00412299" w:rsidP="00412299">
      <w:proofErr w:type="spellStart"/>
      <w:r w:rsidRPr="00054DE4">
        <w:rPr>
          <w:lang w:bidi="lt-LT"/>
        </w:rPr>
        <w:t>Digoksinas</w:t>
      </w:r>
      <w:proofErr w:type="spellEnd"/>
    </w:p>
    <w:p w14:paraId="6EAADD19" w14:textId="77777777" w:rsidR="00412299" w:rsidRPr="00054DE4" w:rsidRDefault="00412299" w:rsidP="00412299">
      <w:pPr>
        <w:spacing w:after="240"/>
      </w:pPr>
      <w:r w:rsidRPr="00054DE4">
        <w:rPr>
          <w:lang w:bidi="lt-LT"/>
        </w:rPr>
        <w:t xml:space="preserve">Vartojant kartu, </w:t>
      </w:r>
      <w:proofErr w:type="spellStart"/>
      <w:r w:rsidRPr="00054DE4">
        <w:rPr>
          <w:lang w:bidi="lt-LT"/>
        </w:rPr>
        <w:t>diklofenakas</w:t>
      </w:r>
      <w:proofErr w:type="spellEnd"/>
      <w:r w:rsidRPr="00054DE4">
        <w:rPr>
          <w:lang w:bidi="lt-LT"/>
        </w:rPr>
        <w:t xml:space="preserve"> gali padidinti </w:t>
      </w:r>
      <w:proofErr w:type="spellStart"/>
      <w:r w:rsidRPr="00054DE4">
        <w:rPr>
          <w:lang w:bidi="lt-LT"/>
        </w:rPr>
        <w:t>digoksino</w:t>
      </w:r>
      <w:proofErr w:type="spellEnd"/>
      <w:r w:rsidRPr="00054DE4">
        <w:rPr>
          <w:lang w:bidi="lt-LT"/>
        </w:rPr>
        <w:t xml:space="preserve"> koncentraciją plazmoje. Rekomenduojama stebėti </w:t>
      </w:r>
      <w:proofErr w:type="spellStart"/>
      <w:r w:rsidRPr="00054DE4">
        <w:rPr>
          <w:lang w:bidi="lt-LT"/>
        </w:rPr>
        <w:t>digoksino</w:t>
      </w:r>
      <w:proofErr w:type="spellEnd"/>
      <w:r w:rsidRPr="00054DE4">
        <w:rPr>
          <w:lang w:bidi="lt-LT"/>
        </w:rPr>
        <w:t xml:space="preserve"> koncentraciją serume.</w:t>
      </w:r>
    </w:p>
    <w:p w14:paraId="2BF0EE83" w14:textId="77777777" w:rsidR="00412299" w:rsidRPr="00054DE4" w:rsidRDefault="00412299" w:rsidP="00412299">
      <w:r w:rsidRPr="00054DE4">
        <w:rPr>
          <w:lang w:bidi="lt-LT"/>
        </w:rPr>
        <w:lastRenderedPageBreak/>
        <w:t xml:space="preserve">Diuretikai ir </w:t>
      </w:r>
      <w:proofErr w:type="spellStart"/>
      <w:r w:rsidRPr="00054DE4">
        <w:rPr>
          <w:lang w:bidi="lt-LT"/>
        </w:rPr>
        <w:t>antihipertenziniai</w:t>
      </w:r>
      <w:proofErr w:type="spellEnd"/>
      <w:r w:rsidRPr="00054DE4">
        <w:rPr>
          <w:lang w:bidi="lt-LT"/>
        </w:rPr>
        <w:t xml:space="preserve"> </w:t>
      </w:r>
      <w:r w:rsidR="00891196">
        <w:rPr>
          <w:lang w:bidi="lt-LT"/>
        </w:rPr>
        <w:t xml:space="preserve">vaistiniai </w:t>
      </w:r>
      <w:r w:rsidRPr="00054DE4">
        <w:rPr>
          <w:lang w:bidi="lt-LT"/>
        </w:rPr>
        <w:t>preparatai</w:t>
      </w:r>
    </w:p>
    <w:p w14:paraId="54FAD6C1" w14:textId="7FCC69C8" w:rsidR="00412299" w:rsidRDefault="00412299" w:rsidP="00412299">
      <w:pPr>
        <w:spacing w:after="240"/>
      </w:pPr>
      <w:r w:rsidRPr="00054DE4">
        <w:rPr>
          <w:lang w:bidi="lt-LT"/>
        </w:rPr>
        <w:t xml:space="preserve">Kaip ir kitų NVNU atveju, </w:t>
      </w:r>
      <w:proofErr w:type="spellStart"/>
      <w:r w:rsidRPr="00054DE4">
        <w:rPr>
          <w:lang w:bidi="lt-LT"/>
        </w:rPr>
        <w:t>diklofenaką</w:t>
      </w:r>
      <w:proofErr w:type="spellEnd"/>
      <w:r w:rsidRPr="00054DE4">
        <w:rPr>
          <w:lang w:bidi="lt-LT"/>
        </w:rPr>
        <w:t xml:space="preserve"> vartojant kartu su diuretikais ir </w:t>
      </w:r>
      <w:proofErr w:type="spellStart"/>
      <w:r w:rsidRPr="00054DE4">
        <w:rPr>
          <w:lang w:bidi="lt-LT"/>
        </w:rPr>
        <w:t>antihipertenziniais</w:t>
      </w:r>
      <w:proofErr w:type="spellEnd"/>
      <w:r w:rsidRPr="00054DE4">
        <w:rPr>
          <w:lang w:bidi="lt-LT"/>
        </w:rPr>
        <w:t xml:space="preserve"> </w:t>
      </w:r>
      <w:r w:rsidR="006937D6">
        <w:rPr>
          <w:lang w:bidi="lt-LT"/>
        </w:rPr>
        <w:t xml:space="preserve">vaistiniais </w:t>
      </w:r>
      <w:r w:rsidRPr="00054DE4">
        <w:rPr>
          <w:lang w:bidi="lt-LT"/>
        </w:rPr>
        <w:t xml:space="preserve">preparatais (pvz., beta </w:t>
      </w:r>
      <w:proofErr w:type="spellStart"/>
      <w:r w:rsidRPr="00054DE4">
        <w:rPr>
          <w:lang w:bidi="lt-LT"/>
        </w:rPr>
        <w:t>adrenoblokatoriais</w:t>
      </w:r>
      <w:proofErr w:type="spellEnd"/>
      <w:r w:rsidRPr="00054DE4">
        <w:rPr>
          <w:lang w:bidi="lt-LT"/>
        </w:rPr>
        <w:t xml:space="preserve">, </w:t>
      </w:r>
      <w:proofErr w:type="spellStart"/>
      <w:r w:rsidRPr="00054DE4">
        <w:rPr>
          <w:lang w:bidi="lt-LT"/>
        </w:rPr>
        <w:t>angiotenziną</w:t>
      </w:r>
      <w:proofErr w:type="spellEnd"/>
      <w:r w:rsidRPr="00054DE4">
        <w:rPr>
          <w:lang w:bidi="lt-LT"/>
        </w:rPr>
        <w:t xml:space="preserve"> konvertuojančio fermento (AKF) inhibitoriais), gali sumažėti jo </w:t>
      </w:r>
      <w:proofErr w:type="spellStart"/>
      <w:r w:rsidRPr="00054DE4">
        <w:rPr>
          <w:lang w:bidi="lt-LT"/>
        </w:rPr>
        <w:t>antihipertenzinis</w:t>
      </w:r>
      <w:proofErr w:type="spellEnd"/>
      <w:r w:rsidRPr="00054DE4">
        <w:rPr>
          <w:lang w:bidi="lt-LT"/>
        </w:rPr>
        <w:t xml:space="preserve"> poveikis. Todėl šiuos vaistus reikia vartoti kartu atsargiai ir reguliariai stebėti pacientų, ypač </w:t>
      </w:r>
      <w:r w:rsidR="006937D6">
        <w:rPr>
          <w:lang w:bidi="lt-LT"/>
        </w:rPr>
        <w:t>senyvų</w:t>
      </w:r>
      <w:r w:rsidRPr="00054DE4">
        <w:rPr>
          <w:lang w:bidi="lt-LT"/>
        </w:rPr>
        <w:t xml:space="preserve"> pacientų, kraujospūdį. Pacientai turi gauti pakankamai skysčių, o inkstų funkciją reikia stebėti ne tik pradėjus tokį gydymą, bet ir periodiškai po to, ypač vartojant kartu diuretikus ir </w:t>
      </w:r>
      <w:proofErr w:type="spellStart"/>
      <w:r w:rsidRPr="00054DE4">
        <w:rPr>
          <w:lang w:bidi="lt-LT"/>
        </w:rPr>
        <w:t>angiotenziną</w:t>
      </w:r>
      <w:proofErr w:type="spellEnd"/>
      <w:r w:rsidRPr="00054DE4">
        <w:rPr>
          <w:lang w:bidi="lt-LT"/>
        </w:rPr>
        <w:t xml:space="preserve"> konvertuojančius fermento inhibitorius dėl padidėjusios </w:t>
      </w:r>
      <w:proofErr w:type="spellStart"/>
      <w:r w:rsidRPr="00054DE4">
        <w:rPr>
          <w:lang w:bidi="lt-LT"/>
        </w:rPr>
        <w:t>nefrotoksiškumo</w:t>
      </w:r>
      <w:proofErr w:type="spellEnd"/>
      <w:r w:rsidRPr="00054DE4">
        <w:rPr>
          <w:lang w:bidi="lt-LT"/>
        </w:rPr>
        <w:t xml:space="preserve"> rizikos (žr. 4.4 skyrių).</w:t>
      </w:r>
    </w:p>
    <w:p w14:paraId="360D88AC" w14:textId="77777777" w:rsidR="00412299" w:rsidRPr="00054DE4" w:rsidRDefault="00412299" w:rsidP="00412299">
      <w:proofErr w:type="spellStart"/>
      <w:r w:rsidRPr="00054DE4">
        <w:rPr>
          <w:lang w:bidi="lt-LT"/>
        </w:rPr>
        <w:t>Ciklosporinas</w:t>
      </w:r>
      <w:proofErr w:type="spellEnd"/>
      <w:r w:rsidRPr="00054DE4">
        <w:rPr>
          <w:lang w:bidi="lt-LT"/>
        </w:rPr>
        <w:t xml:space="preserve"> ir </w:t>
      </w:r>
      <w:proofErr w:type="spellStart"/>
      <w:r w:rsidRPr="00054DE4">
        <w:rPr>
          <w:lang w:bidi="lt-LT"/>
        </w:rPr>
        <w:t>takrolimuzas</w:t>
      </w:r>
      <w:proofErr w:type="spellEnd"/>
    </w:p>
    <w:p w14:paraId="4041112A" w14:textId="77777777" w:rsidR="006937D6" w:rsidRDefault="00412299" w:rsidP="00412299">
      <w:pPr>
        <w:rPr>
          <w:lang w:bidi="lt-LT"/>
        </w:rPr>
      </w:pPr>
      <w:proofErr w:type="spellStart"/>
      <w:r w:rsidRPr="00054DE4">
        <w:rPr>
          <w:lang w:bidi="lt-LT"/>
        </w:rPr>
        <w:t>Diklofenakas</w:t>
      </w:r>
      <w:proofErr w:type="spellEnd"/>
      <w:r w:rsidRPr="00054DE4">
        <w:rPr>
          <w:lang w:bidi="lt-LT"/>
        </w:rPr>
        <w:t xml:space="preserve">, kaip ir kiti NVNU, dėl poveikio inkstų prostaglandinams gali didinti </w:t>
      </w:r>
      <w:proofErr w:type="spellStart"/>
      <w:r w:rsidRPr="00054DE4">
        <w:rPr>
          <w:lang w:bidi="lt-LT"/>
        </w:rPr>
        <w:t>ciklosporino</w:t>
      </w:r>
      <w:proofErr w:type="spellEnd"/>
      <w:r w:rsidRPr="00054DE4">
        <w:rPr>
          <w:lang w:bidi="lt-LT"/>
        </w:rPr>
        <w:t xml:space="preserve"> ir </w:t>
      </w:r>
      <w:proofErr w:type="spellStart"/>
      <w:r w:rsidRPr="00054DE4">
        <w:rPr>
          <w:lang w:bidi="lt-LT"/>
        </w:rPr>
        <w:t>takrolimuzo</w:t>
      </w:r>
      <w:proofErr w:type="spellEnd"/>
      <w:r w:rsidRPr="00054DE4">
        <w:rPr>
          <w:lang w:bidi="lt-LT"/>
        </w:rPr>
        <w:t xml:space="preserve"> </w:t>
      </w:r>
      <w:proofErr w:type="spellStart"/>
      <w:r w:rsidRPr="00054DE4">
        <w:rPr>
          <w:lang w:bidi="lt-LT"/>
        </w:rPr>
        <w:t>nefrotoksiškumą</w:t>
      </w:r>
      <w:proofErr w:type="spellEnd"/>
      <w:r w:rsidRPr="00054DE4">
        <w:rPr>
          <w:lang w:bidi="lt-LT"/>
        </w:rPr>
        <w:t xml:space="preserve">. Todėl ši medžiaga turėtų būti skiriama mažesnėmis dozėmis nei pacientams, nevartojantiems </w:t>
      </w:r>
      <w:proofErr w:type="spellStart"/>
      <w:r w:rsidRPr="00054DE4">
        <w:rPr>
          <w:lang w:bidi="lt-LT"/>
        </w:rPr>
        <w:t>ciklosporino</w:t>
      </w:r>
      <w:proofErr w:type="spellEnd"/>
      <w:r w:rsidRPr="00054DE4">
        <w:rPr>
          <w:lang w:bidi="lt-LT"/>
        </w:rPr>
        <w:t xml:space="preserve"> ar </w:t>
      </w:r>
      <w:proofErr w:type="spellStart"/>
      <w:r w:rsidRPr="00054DE4">
        <w:rPr>
          <w:lang w:bidi="lt-LT"/>
        </w:rPr>
        <w:t>takrolimuzo</w:t>
      </w:r>
      <w:proofErr w:type="spellEnd"/>
      <w:r w:rsidRPr="00054DE4">
        <w:rPr>
          <w:lang w:bidi="lt-LT"/>
        </w:rPr>
        <w:t xml:space="preserve">. </w:t>
      </w:r>
    </w:p>
    <w:p w14:paraId="1B3C5A91" w14:textId="77777777" w:rsidR="006937D6" w:rsidRDefault="006937D6" w:rsidP="00412299">
      <w:pPr>
        <w:rPr>
          <w:lang w:bidi="lt-LT"/>
        </w:rPr>
      </w:pPr>
    </w:p>
    <w:p w14:paraId="756B2C23" w14:textId="77777777" w:rsidR="00412299" w:rsidRPr="00054DE4" w:rsidRDefault="00412299" w:rsidP="00412299">
      <w:r w:rsidRPr="00054DE4">
        <w:rPr>
          <w:lang w:bidi="lt-LT"/>
        </w:rPr>
        <w:t xml:space="preserve">Vaistai, galintys sukelti </w:t>
      </w:r>
      <w:proofErr w:type="spellStart"/>
      <w:r w:rsidRPr="00054DE4">
        <w:rPr>
          <w:lang w:bidi="lt-LT"/>
        </w:rPr>
        <w:t>hiperkalemiją</w:t>
      </w:r>
      <w:proofErr w:type="spellEnd"/>
    </w:p>
    <w:p w14:paraId="2B893526" w14:textId="6003105F" w:rsidR="00412299" w:rsidRDefault="00412299" w:rsidP="00412299">
      <w:pPr>
        <w:spacing w:after="240"/>
      </w:pPr>
      <w:r w:rsidRPr="00054DE4">
        <w:rPr>
          <w:lang w:bidi="lt-LT"/>
        </w:rPr>
        <w:t xml:space="preserve">Kartu gydant kalį organizme sulaikančiais diuretikais, </w:t>
      </w:r>
      <w:proofErr w:type="spellStart"/>
      <w:r w:rsidRPr="00054DE4">
        <w:rPr>
          <w:lang w:bidi="lt-LT"/>
        </w:rPr>
        <w:t>takrolimu</w:t>
      </w:r>
      <w:r w:rsidR="006937D6">
        <w:rPr>
          <w:lang w:bidi="lt-LT"/>
        </w:rPr>
        <w:t>zu</w:t>
      </w:r>
      <w:proofErr w:type="spellEnd"/>
      <w:r w:rsidRPr="00054DE4">
        <w:rPr>
          <w:lang w:bidi="lt-LT"/>
        </w:rPr>
        <w:t xml:space="preserve"> arba </w:t>
      </w:r>
      <w:proofErr w:type="spellStart"/>
      <w:r w:rsidRPr="00054DE4">
        <w:rPr>
          <w:lang w:bidi="lt-LT"/>
        </w:rPr>
        <w:t>trimetoprimu</w:t>
      </w:r>
      <w:proofErr w:type="spellEnd"/>
      <w:r w:rsidRPr="00054DE4">
        <w:rPr>
          <w:lang w:bidi="lt-LT"/>
        </w:rPr>
        <w:t>, gali padidėti kalio kiekis serume, todėl jį reikia dažnai stebėti (žr. 4.4 skyrių).</w:t>
      </w:r>
    </w:p>
    <w:p w14:paraId="49C8C527" w14:textId="77777777" w:rsidR="00412299" w:rsidRPr="00054DE4" w:rsidRDefault="00412299" w:rsidP="00412299">
      <w:r w:rsidRPr="00054DE4">
        <w:rPr>
          <w:lang w:bidi="lt-LT"/>
        </w:rPr>
        <w:t xml:space="preserve">Antibakteriniai </w:t>
      </w:r>
      <w:proofErr w:type="spellStart"/>
      <w:r w:rsidRPr="00054DE4">
        <w:rPr>
          <w:lang w:bidi="lt-LT"/>
        </w:rPr>
        <w:t>chinolonai</w:t>
      </w:r>
      <w:proofErr w:type="spellEnd"/>
    </w:p>
    <w:p w14:paraId="3640348C" w14:textId="77777777" w:rsidR="00412299" w:rsidRPr="00054DE4" w:rsidRDefault="00412299" w:rsidP="00412299">
      <w:pPr>
        <w:spacing w:after="240"/>
      </w:pPr>
      <w:r w:rsidRPr="00054DE4">
        <w:rPr>
          <w:lang w:bidi="lt-LT"/>
        </w:rPr>
        <w:t xml:space="preserve">Gauta pavienių pranešimų apie konvulsijas, kurias greičiausiai sukėlė kartu vartojami </w:t>
      </w:r>
      <w:proofErr w:type="spellStart"/>
      <w:r w:rsidRPr="00054DE4">
        <w:rPr>
          <w:lang w:bidi="lt-LT"/>
        </w:rPr>
        <w:t>chinolonai</w:t>
      </w:r>
      <w:proofErr w:type="spellEnd"/>
      <w:r w:rsidRPr="00054DE4">
        <w:rPr>
          <w:lang w:bidi="lt-LT"/>
        </w:rPr>
        <w:t xml:space="preserve"> ir NVNU.</w:t>
      </w:r>
    </w:p>
    <w:p w14:paraId="582CAE5B" w14:textId="77777777" w:rsidR="00412299" w:rsidRPr="0072219A" w:rsidRDefault="00412299" w:rsidP="00412299">
      <w:pPr>
        <w:rPr>
          <w:u w:val="single"/>
        </w:rPr>
      </w:pPr>
      <w:r w:rsidRPr="0072219A">
        <w:rPr>
          <w:u w:val="single"/>
          <w:lang w:bidi="lt-LT"/>
        </w:rPr>
        <w:t>Numatoma sąveika, į kurią reikia atsižvelgti</w:t>
      </w:r>
    </w:p>
    <w:p w14:paraId="4529CE8C" w14:textId="77777777" w:rsidR="00412299" w:rsidRDefault="00412299" w:rsidP="00412299"/>
    <w:p w14:paraId="6FE5A381" w14:textId="77777777" w:rsidR="00412299" w:rsidRPr="00054DE4" w:rsidRDefault="00412299" w:rsidP="00412299">
      <w:r w:rsidRPr="00054DE4">
        <w:rPr>
          <w:lang w:bidi="lt-LT"/>
        </w:rPr>
        <w:t xml:space="preserve">Kiti NVNU ir kortikosteroidai </w:t>
      </w:r>
    </w:p>
    <w:p w14:paraId="57BE731D" w14:textId="77777777" w:rsidR="00412299" w:rsidRPr="00054DE4" w:rsidRDefault="00412299" w:rsidP="00412299">
      <w:pPr>
        <w:spacing w:after="240"/>
      </w:pPr>
      <w:r w:rsidRPr="00054DE4">
        <w:rPr>
          <w:lang w:bidi="lt-LT"/>
        </w:rPr>
        <w:t xml:space="preserve">Kartu vartojant </w:t>
      </w:r>
      <w:proofErr w:type="spellStart"/>
      <w:r w:rsidRPr="00054DE4">
        <w:rPr>
          <w:lang w:bidi="lt-LT"/>
        </w:rPr>
        <w:t>diklofenaką</w:t>
      </w:r>
      <w:proofErr w:type="spellEnd"/>
      <w:r w:rsidRPr="00054DE4">
        <w:rPr>
          <w:lang w:bidi="lt-LT"/>
        </w:rPr>
        <w:t xml:space="preserve"> ir kitus sisteminius NVNU ar kortikosteroidus, gali dažniau pasireikšti nepageidaujamas poveikis virškinimo traktui (žr. 4.4 skyrių).</w:t>
      </w:r>
    </w:p>
    <w:p w14:paraId="40530510" w14:textId="77777777" w:rsidR="00412299" w:rsidRPr="00054DE4" w:rsidRDefault="00412299" w:rsidP="00412299">
      <w:r w:rsidRPr="00054DE4">
        <w:rPr>
          <w:lang w:bidi="lt-LT"/>
        </w:rPr>
        <w:t xml:space="preserve">Antikoaguliantai ir </w:t>
      </w:r>
      <w:proofErr w:type="spellStart"/>
      <w:r w:rsidRPr="00054DE4">
        <w:rPr>
          <w:lang w:bidi="lt-LT"/>
        </w:rPr>
        <w:t>antitrombocitiniai</w:t>
      </w:r>
      <w:proofErr w:type="spellEnd"/>
      <w:r w:rsidRPr="00054DE4">
        <w:rPr>
          <w:lang w:bidi="lt-LT"/>
        </w:rPr>
        <w:t xml:space="preserve"> </w:t>
      </w:r>
      <w:r w:rsidR="006937D6">
        <w:rPr>
          <w:lang w:bidi="lt-LT"/>
        </w:rPr>
        <w:t xml:space="preserve">vaistiniai </w:t>
      </w:r>
      <w:r w:rsidRPr="00054DE4">
        <w:rPr>
          <w:lang w:bidi="lt-LT"/>
        </w:rPr>
        <w:t>preparatai</w:t>
      </w:r>
    </w:p>
    <w:p w14:paraId="4BF6155F" w14:textId="77777777" w:rsidR="00412299" w:rsidRPr="00054DE4" w:rsidRDefault="00412299" w:rsidP="00412299">
      <w:pPr>
        <w:spacing w:after="240"/>
      </w:pPr>
      <w:r w:rsidRPr="00054DE4">
        <w:rPr>
          <w:lang w:bidi="lt-LT"/>
        </w:rPr>
        <w:t xml:space="preserve">Rekomenduojama imtis atsargumo priemonių, nes kartu vartojant šiuos </w:t>
      </w:r>
      <w:r w:rsidR="006937D6">
        <w:rPr>
          <w:lang w:bidi="lt-LT"/>
        </w:rPr>
        <w:t xml:space="preserve">vaistinius </w:t>
      </w:r>
      <w:r w:rsidRPr="00054DE4">
        <w:rPr>
          <w:lang w:bidi="lt-LT"/>
        </w:rPr>
        <w:t xml:space="preserve">preparatus gali padidėti kraujavimo rizika. Nors klinikiniai tyrimai nerodo, kad </w:t>
      </w:r>
      <w:proofErr w:type="spellStart"/>
      <w:r w:rsidRPr="00054DE4">
        <w:rPr>
          <w:lang w:bidi="lt-LT"/>
        </w:rPr>
        <w:t>diklofenakas</w:t>
      </w:r>
      <w:proofErr w:type="spellEnd"/>
      <w:r w:rsidRPr="00054DE4">
        <w:rPr>
          <w:lang w:bidi="lt-LT"/>
        </w:rPr>
        <w:t xml:space="preserve"> turėtų įtakos antikoaguliantų veikimui, yra pranešimų apie padidėjusią kraujavimo riziką pacientams, kartu vartojantiems </w:t>
      </w:r>
      <w:proofErr w:type="spellStart"/>
      <w:r w:rsidRPr="00054DE4">
        <w:rPr>
          <w:lang w:bidi="lt-LT"/>
        </w:rPr>
        <w:t>diklofenaką</w:t>
      </w:r>
      <w:proofErr w:type="spellEnd"/>
      <w:r w:rsidRPr="00054DE4">
        <w:rPr>
          <w:lang w:bidi="lt-LT"/>
        </w:rPr>
        <w:t xml:space="preserve"> ir antikoaguliantus. Todėl rekomenduojama atidžiai stebėti tokius pacientus.</w:t>
      </w:r>
    </w:p>
    <w:p w14:paraId="3A9EC031" w14:textId="77777777" w:rsidR="00412299" w:rsidRPr="00054DE4" w:rsidRDefault="00412299" w:rsidP="00412299">
      <w:r w:rsidRPr="00054DE4">
        <w:rPr>
          <w:lang w:bidi="lt-LT"/>
        </w:rPr>
        <w:t xml:space="preserve">Selektyvieji </w:t>
      </w:r>
      <w:proofErr w:type="spellStart"/>
      <w:r w:rsidRPr="00054DE4">
        <w:rPr>
          <w:lang w:bidi="lt-LT"/>
        </w:rPr>
        <w:t>serotonino</w:t>
      </w:r>
      <w:proofErr w:type="spellEnd"/>
      <w:r w:rsidRPr="00054DE4">
        <w:rPr>
          <w:lang w:bidi="lt-LT"/>
        </w:rPr>
        <w:t xml:space="preserve"> reabsorbcijos inhibitoriai (SSRI)</w:t>
      </w:r>
    </w:p>
    <w:p w14:paraId="773FFA1B" w14:textId="77777777" w:rsidR="00412299" w:rsidRPr="00054DE4" w:rsidRDefault="00412299" w:rsidP="00412299">
      <w:pPr>
        <w:spacing w:after="240"/>
      </w:pPr>
      <w:r w:rsidRPr="00054DE4">
        <w:rPr>
          <w:lang w:bidi="lt-LT"/>
        </w:rPr>
        <w:t xml:space="preserve">Kartu vartojant NVNU, įskaitant </w:t>
      </w:r>
      <w:proofErr w:type="spellStart"/>
      <w:r w:rsidRPr="00054DE4">
        <w:rPr>
          <w:lang w:bidi="lt-LT"/>
        </w:rPr>
        <w:t>diklofenaką</w:t>
      </w:r>
      <w:proofErr w:type="spellEnd"/>
      <w:r w:rsidRPr="00054DE4">
        <w:rPr>
          <w:lang w:bidi="lt-LT"/>
        </w:rPr>
        <w:t>, ir SSRI, gali padidėti kraujavimo iš virškinimo trakto rizika (žr. 4.4 skyrių).</w:t>
      </w:r>
    </w:p>
    <w:p w14:paraId="6C6AC3A2" w14:textId="77777777" w:rsidR="00412299" w:rsidRPr="00054DE4" w:rsidRDefault="00412299" w:rsidP="00412299">
      <w:r w:rsidRPr="00054DE4">
        <w:rPr>
          <w:lang w:bidi="lt-LT"/>
        </w:rPr>
        <w:t>Antidiabetiniai vaistai</w:t>
      </w:r>
    </w:p>
    <w:p w14:paraId="56E0185C" w14:textId="77777777" w:rsidR="00412299" w:rsidRPr="00054DE4" w:rsidRDefault="00412299" w:rsidP="00412299">
      <w:pPr>
        <w:spacing w:after="240"/>
      </w:pPr>
      <w:r w:rsidRPr="00054DE4">
        <w:rPr>
          <w:lang w:bidi="lt-LT"/>
        </w:rPr>
        <w:t xml:space="preserve">Klinikiniai tyrimai parodė, kad </w:t>
      </w:r>
      <w:proofErr w:type="spellStart"/>
      <w:r w:rsidRPr="00054DE4">
        <w:rPr>
          <w:lang w:bidi="lt-LT"/>
        </w:rPr>
        <w:t>diklofenaką</w:t>
      </w:r>
      <w:proofErr w:type="spellEnd"/>
      <w:r w:rsidRPr="00054DE4">
        <w:rPr>
          <w:lang w:bidi="lt-LT"/>
        </w:rPr>
        <w:t xml:space="preserve"> galima vartoti kartu su geriamaisiais antidiabetiniais </w:t>
      </w:r>
      <w:r w:rsidR="006937D6">
        <w:rPr>
          <w:lang w:bidi="lt-LT"/>
        </w:rPr>
        <w:t xml:space="preserve">vaistiniais </w:t>
      </w:r>
      <w:r w:rsidRPr="00054DE4">
        <w:rPr>
          <w:lang w:bidi="lt-LT"/>
        </w:rPr>
        <w:t xml:space="preserve">preparatais ir tai neturės įtakos jų klinikiniam poveikiui. Tačiau buvo pavienių pranešimų apie hipoglikeminį ir </w:t>
      </w:r>
      <w:proofErr w:type="spellStart"/>
      <w:r w:rsidRPr="00054DE4">
        <w:rPr>
          <w:lang w:bidi="lt-LT"/>
        </w:rPr>
        <w:t>hiperglikeminį</w:t>
      </w:r>
      <w:proofErr w:type="spellEnd"/>
      <w:r w:rsidRPr="00054DE4">
        <w:rPr>
          <w:lang w:bidi="lt-LT"/>
        </w:rPr>
        <w:t xml:space="preserve"> poveikį, dėl kurio gydymo </w:t>
      </w:r>
      <w:proofErr w:type="spellStart"/>
      <w:r w:rsidRPr="00054DE4">
        <w:rPr>
          <w:lang w:bidi="lt-LT"/>
        </w:rPr>
        <w:t>diklofenaku</w:t>
      </w:r>
      <w:proofErr w:type="spellEnd"/>
      <w:r w:rsidRPr="00054DE4">
        <w:rPr>
          <w:lang w:bidi="lt-LT"/>
        </w:rPr>
        <w:t xml:space="preserve"> metu reikėjo keisti antidiabetinių vaistų dozę. Todėl kartu skiriant šiuos vaistus atsargumo sumetimais rekomenduojama stebėti gliukozės kiekį kraujyje.</w:t>
      </w:r>
      <w:r w:rsidRPr="00054DE4">
        <w:rPr>
          <w:lang w:bidi="lt-LT"/>
        </w:rPr>
        <w:br/>
        <w:t xml:space="preserve">Taip pat pranešta apie pavienius </w:t>
      </w:r>
      <w:proofErr w:type="spellStart"/>
      <w:r w:rsidRPr="00054DE4">
        <w:rPr>
          <w:lang w:bidi="lt-LT"/>
        </w:rPr>
        <w:t>metabolinės</w:t>
      </w:r>
      <w:proofErr w:type="spellEnd"/>
      <w:r w:rsidRPr="00054DE4">
        <w:rPr>
          <w:lang w:bidi="lt-LT"/>
        </w:rPr>
        <w:t xml:space="preserve"> </w:t>
      </w:r>
      <w:proofErr w:type="spellStart"/>
      <w:r w:rsidRPr="00054DE4">
        <w:rPr>
          <w:lang w:bidi="lt-LT"/>
        </w:rPr>
        <w:t>acidozės</w:t>
      </w:r>
      <w:proofErr w:type="spellEnd"/>
      <w:r w:rsidRPr="00054DE4">
        <w:rPr>
          <w:lang w:bidi="lt-LT"/>
        </w:rPr>
        <w:t xml:space="preserve"> atvejus, kai </w:t>
      </w:r>
      <w:proofErr w:type="spellStart"/>
      <w:r w:rsidRPr="00054DE4">
        <w:rPr>
          <w:lang w:bidi="lt-LT"/>
        </w:rPr>
        <w:t>diklofenakas</w:t>
      </w:r>
      <w:proofErr w:type="spellEnd"/>
      <w:r w:rsidRPr="00054DE4">
        <w:rPr>
          <w:lang w:bidi="lt-LT"/>
        </w:rPr>
        <w:t xml:space="preserve"> buvo skiriamas kartu su </w:t>
      </w:r>
      <w:proofErr w:type="spellStart"/>
      <w:r w:rsidRPr="00054DE4">
        <w:rPr>
          <w:lang w:bidi="lt-LT"/>
        </w:rPr>
        <w:t>metforminu</w:t>
      </w:r>
      <w:proofErr w:type="spellEnd"/>
      <w:r w:rsidRPr="00054DE4">
        <w:rPr>
          <w:lang w:bidi="lt-LT"/>
        </w:rPr>
        <w:t>, ypač pacientams, kuriems anksčiau buvo inkstų nepakankamumas.</w:t>
      </w:r>
    </w:p>
    <w:p w14:paraId="6E135AA9" w14:textId="77777777" w:rsidR="00412299" w:rsidRPr="00054DE4" w:rsidRDefault="00412299" w:rsidP="00412299">
      <w:proofErr w:type="spellStart"/>
      <w:r w:rsidRPr="00054DE4">
        <w:rPr>
          <w:lang w:bidi="lt-LT"/>
        </w:rPr>
        <w:t>Metotreksatas</w:t>
      </w:r>
      <w:proofErr w:type="spellEnd"/>
    </w:p>
    <w:p w14:paraId="7789EC0B" w14:textId="77777777" w:rsidR="00412299" w:rsidRPr="00054DE4" w:rsidRDefault="00412299" w:rsidP="00412299">
      <w:pPr>
        <w:spacing w:after="240"/>
      </w:pPr>
      <w:proofErr w:type="spellStart"/>
      <w:r w:rsidRPr="00054DE4">
        <w:rPr>
          <w:lang w:bidi="lt-LT"/>
        </w:rPr>
        <w:t>Diklofenakas</w:t>
      </w:r>
      <w:proofErr w:type="spellEnd"/>
      <w:r w:rsidRPr="00054DE4">
        <w:rPr>
          <w:lang w:bidi="lt-LT"/>
        </w:rPr>
        <w:t xml:space="preserve"> gali slopinti </w:t>
      </w:r>
      <w:proofErr w:type="spellStart"/>
      <w:r w:rsidRPr="00054DE4">
        <w:rPr>
          <w:lang w:bidi="lt-LT"/>
        </w:rPr>
        <w:t>metotreksato</w:t>
      </w:r>
      <w:proofErr w:type="spellEnd"/>
      <w:r w:rsidRPr="00054DE4">
        <w:rPr>
          <w:lang w:bidi="lt-LT"/>
        </w:rPr>
        <w:t xml:space="preserve"> inkstų kanalėlių klirensą, todėl gali padidėti </w:t>
      </w:r>
      <w:proofErr w:type="spellStart"/>
      <w:r w:rsidRPr="00054DE4">
        <w:rPr>
          <w:lang w:bidi="lt-LT"/>
        </w:rPr>
        <w:t>metotreksato</w:t>
      </w:r>
      <w:proofErr w:type="spellEnd"/>
      <w:r w:rsidRPr="00054DE4">
        <w:rPr>
          <w:lang w:bidi="lt-LT"/>
        </w:rPr>
        <w:t xml:space="preserve"> koncentracija. Rekomenduojama atsargiai vartoti NVNU, įskaitant </w:t>
      </w:r>
      <w:proofErr w:type="spellStart"/>
      <w:r w:rsidRPr="00054DE4">
        <w:rPr>
          <w:lang w:bidi="lt-LT"/>
        </w:rPr>
        <w:t>diklofenaką</w:t>
      </w:r>
      <w:proofErr w:type="spellEnd"/>
      <w:r w:rsidRPr="00054DE4">
        <w:rPr>
          <w:lang w:bidi="lt-LT"/>
        </w:rPr>
        <w:t xml:space="preserve">, likus mažiau kaip 24 valandoms iki gydymo </w:t>
      </w:r>
      <w:proofErr w:type="spellStart"/>
      <w:r w:rsidRPr="00054DE4">
        <w:rPr>
          <w:lang w:bidi="lt-LT"/>
        </w:rPr>
        <w:t>metotreksatu</w:t>
      </w:r>
      <w:proofErr w:type="spellEnd"/>
      <w:r w:rsidRPr="00054DE4">
        <w:rPr>
          <w:lang w:bidi="lt-LT"/>
        </w:rPr>
        <w:t xml:space="preserve"> arba po gydymo </w:t>
      </w:r>
      <w:proofErr w:type="spellStart"/>
      <w:r w:rsidRPr="00054DE4">
        <w:rPr>
          <w:lang w:bidi="lt-LT"/>
        </w:rPr>
        <w:t>metotreksatu</w:t>
      </w:r>
      <w:proofErr w:type="spellEnd"/>
      <w:r w:rsidRPr="00054DE4">
        <w:rPr>
          <w:lang w:bidi="lt-LT"/>
        </w:rPr>
        <w:t xml:space="preserve">, nes gali padidėti </w:t>
      </w:r>
      <w:proofErr w:type="spellStart"/>
      <w:r w:rsidRPr="00054DE4">
        <w:rPr>
          <w:lang w:bidi="lt-LT"/>
        </w:rPr>
        <w:t>metotreksato</w:t>
      </w:r>
      <w:proofErr w:type="spellEnd"/>
      <w:r w:rsidRPr="00054DE4">
        <w:rPr>
          <w:lang w:bidi="lt-LT"/>
        </w:rPr>
        <w:t xml:space="preserve"> koncentracija kraujyje ir šios medžiagos toksiškumas. </w:t>
      </w:r>
    </w:p>
    <w:p w14:paraId="01315C82" w14:textId="77777777" w:rsidR="00412299" w:rsidRPr="00054DE4" w:rsidRDefault="00412299" w:rsidP="00412299">
      <w:proofErr w:type="spellStart"/>
      <w:r w:rsidRPr="00054DE4">
        <w:rPr>
          <w:lang w:bidi="lt-LT"/>
        </w:rPr>
        <w:t>Kolestipolis</w:t>
      </w:r>
      <w:proofErr w:type="spellEnd"/>
      <w:r w:rsidRPr="00054DE4">
        <w:rPr>
          <w:lang w:bidi="lt-LT"/>
        </w:rPr>
        <w:t xml:space="preserve"> arba </w:t>
      </w:r>
      <w:proofErr w:type="spellStart"/>
      <w:r w:rsidRPr="00054DE4">
        <w:rPr>
          <w:lang w:bidi="lt-LT"/>
        </w:rPr>
        <w:t>cholestiraminas</w:t>
      </w:r>
      <w:proofErr w:type="spellEnd"/>
    </w:p>
    <w:p w14:paraId="5DB69A1A" w14:textId="77777777" w:rsidR="00412299" w:rsidRPr="00054DE4" w:rsidRDefault="00412299" w:rsidP="00412299">
      <w:pPr>
        <w:spacing w:after="240"/>
      </w:pPr>
      <w:r w:rsidRPr="00054DE4">
        <w:rPr>
          <w:lang w:bidi="lt-LT"/>
        </w:rPr>
        <w:lastRenderedPageBreak/>
        <w:t xml:space="preserve">Šie preparatai gali lėtinti arba mažinti </w:t>
      </w:r>
      <w:proofErr w:type="spellStart"/>
      <w:r w:rsidRPr="00054DE4">
        <w:rPr>
          <w:lang w:bidi="lt-LT"/>
        </w:rPr>
        <w:t>diklofenako</w:t>
      </w:r>
      <w:proofErr w:type="spellEnd"/>
      <w:r w:rsidRPr="00054DE4">
        <w:rPr>
          <w:lang w:bidi="lt-LT"/>
        </w:rPr>
        <w:t xml:space="preserve"> absorbciją. Todėl </w:t>
      </w:r>
      <w:proofErr w:type="spellStart"/>
      <w:r w:rsidRPr="00054DE4">
        <w:rPr>
          <w:lang w:bidi="lt-LT"/>
        </w:rPr>
        <w:t>diklofenaką</w:t>
      </w:r>
      <w:proofErr w:type="spellEnd"/>
      <w:r w:rsidRPr="00054DE4">
        <w:rPr>
          <w:lang w:bidi="lt-LT"/>
        </w:rPr>
        <w:t xml:space="preserve"> rekomenduojama vartoti likus mažiausiai vienai valandai iki </w:t>
      </w:r>
      <w:proofErr w:type="spellStart"/>
      <w:r w:rsidRPr="00054DE4">
        <w:rPr>
          <w:lang w:bidi="lt-LT"/>
        </w:rPr>
        <w:t>kolestipolio</w:t>
      </w:r>
      <w:proofErr w:type="spellEnd"/>
      <w:r w:rsidRPr="00054DE4">
        <w:rPr>
          <w:lang w:bidi="lt-LT"/>
        </w:rPr>
        <w:t xml:space="preserve"> ir </w:t>
      </w:r>
      <w:proofErr w:type="spellStart"/>
      <w:r w:rsidRPr="00054DE4">
        <w:rPr>
          <w:lang w:bidi="lt-LT"/>
        </w:rPr>
        <w:t>cholestiramino</w:t>
      </w:r>
      <w:proofErr w:type="spellEnd"/>
      <w:r w:rsidRPr="00054DE4">
        <w:rPr>
          <w:lang w:bidi="lt-LT"/>
        </w:rPr>
        <w:t xml:space="preserve"> vartojimo arba praėjus 4–6 valandoms po jų vartojimo. </w:t>
      </w:r>
    </w:p>
    <w:p w14:paraId="4142BE19" w14:textId="77777777" w:rsidR="00412299" w:rsidRPr="00054DE4" w:rsidRDefault="00412299" w:rsidP="00412299">
      <w:proofErr w:type="spellStart"/>
      <w:r w:rsidRPr="00054DE4">
        <w:rPr>
          <w:lang w:bidi="lt-LT"/>
        </w:rPr>
        <w:t>Probenocidas</w:t>
      </w:r>
      <w:proofErr w:type="spellEnd"/>
    </w:p>
    <w:p w14:paraId="3883A48B" w14:textId="77777777" w:rsidR="00412299" w:rsidRPr="00054DE4" w:rsidRDefault="00412299" w:rsidP="00412299">
      <w:proofErr w:type="spellStart"/>
      <w:r w:rsidRPr="00054DE4">
        <w:rPr>
          <w:lang w:bidi="lt-LT"/>
        </w:rPr>
        <w:t>Probenecidas</w:t>
      </w:r>
      <w:proofErr w:type="spellEnd"/>
      <w:r w:rsidRPr="00054DE4">
        <w:rPr>
          <w:lang w:bidi="lt-LT"/>
        </w:rPr>
        <w:t xml:space="preserve"> gali mažinti NVNU išsiskyrimą ir taip didinti jų koncentraciją plazmoje bei šalutinio poveikio galimybę.</w:t>
      </w:r>
      <w:r w:rsidRPr="00054DE4">
        <w:rPr>
          <w:lang w:bidi="lt-LT"/>
        </w:rPr>
        <w:cr/>
      </w:r>
    </w:p>
    <w:p w14:paraId="2D4C2BB5" w14:textId="77777777" w:rsidR="00412299" w:rsidRPr="00054DE4" w:rsidRDefault="00412299" w:rsidP="00412299">
      <w:proofErr w:type="spellStart"/>
      <w:r w:rsidRPr="00054DE4">
        <w:rPr>
          <w:lang w:bidi="lt-LT"/>
        </w:rPr>
        <w:t>Fenitoinas</w:t>
      </w:r>
      <w:proofErr w:type="spellEnd"/>
    </w:p>
    <w:p w14:paraId="5E3595F8" w14:textId="77777777" w:rsidR="00B47C49" w:rsidRDefault="00412299" w:rsidP="00412299">
      <w:pPr>
        <w:spacing w:line="240" w:lineRule="auto"/>
      </w:pPr>
      <w:r w:rsidRPr="00054DE4">
        <w:rPr>
          <w:lang w:bidi="lt-LT"/>
        </w:rPr>
        <w:t xml:space="preserve">Vartojant </w:t>
      </w:r>
      <w:proofErr w:type="spellStart"/>
      <w:r w:rsidRPr="00054DE4">
        <w:rPr>
          <w:lang w:bidi="lt-LT"/>
        </w:rPr>
        <w:t>fenitoiną</w:t>
      </w:r>
      <w:proofErr w:type="spellEnd"/>
      <w:r w:rsidRPr="00054DE4">
        <w:rPr>
          <w:lang w:bidi="lt-LT"/>
        </w:rPr>
        <w:t xml:space="preserve"> kartu su </w:t>
      </w:r>
      <w:proofErr w:type="spellStart"/>
      <w:r w:rsidRPr="00054DE4">
        <w:rPr>
          <w:lang w:bidi="lt-LT"/>
        </w:rPr>
        <w:t>diklofenaku</w:t>
      </w:r>
      <w:proofErr w:type="spellEnd"/>
      <w:r w:rsidRPr="00054DE4">
        <w:rPr>
          <w:lang w:bidi="lt-LT"/>
        </w:rPr>
        <w:t xml:space="preserve">, rekomenduojama stebėti </w:t>
      </w:r>
      <w:proofErr w:type="spellStart"/>
      <w:r w:rsidRPr="00054DE4">
        <w:rPr>
          <w:lang w:bidi="lt-LT"/>
        </w:rPr>
        <w:t>fenitoino</w:t>
      </w:r>
      <w:proofErr w:type="spellEnd"/>
      <w:r w:rsidRPr="00054DE4">
        <w:rPr>
          <w:lang w:bidi="lt-LT"/>
        </w:rPr>
        <w:t xml:space="preserve"> koncentraciją plazmoje, nes </w:t>
      </w:r>
      <w:proofErr w:type="spellStart"/>
      <w:r w:rsidRPr="00054DE4">
        <w:rPr>
          <w:lang w:bidi="lt-LT"/>
        </w:rPr>
        <w:t>fenitoino</w:t>
      </w:r>
      <w:proofErr w:type="spellEnd"/>
      <w:r w:rsidRPr="00054DE4">
        <w:rPr>
          <w:lang w:bidi="lt-LT"/>
        </w:rPr>
        <w:t xml:space="preserve"> poveikis gali būti didesnis.</w:t>
      </w:r>
    </w:p>
    <w:p w14:paraId="48C7356B" w14:textId="77777777" w:rsidR="00B47C49" w:rsidRDefault="00B47C49">
      <w:pPr>
        <w:spacing w:line="240" w:lineRule="auto"/>
      </w:pPr>
    </w:p>
    <w:p w14:paraId="1D591A0C" w14:textId="77777777" w:rsidR="00B47C49" w:rsidRDefault="00FA2ADE">
      <w:pPr>
        <w:keepNext/>
        <w:numPr>
          <w:ilvl w:val="1"/>
          <w:numId w:val="27"/>
        </w:numPr>
        <w:spacing w:line="240" w:lineRule="auto"/>
        <w:outlineLvl w:val="0"/>
        <w:rPr>
          <w:szCs w:val="22"/>
        </w:rPr>
      </w:pPr>
      <w:r>
        <w:rPr>
          <w:b/>
        </w:rPr>
        <w:t>Vaisingumas, nėštumo ir žindymo laikotarpis</w:t>
      </w:r>
    </w:p>
    <w:p w14:paraId="7E48FF78" w14:textId="77777777" w:rsidR="00B47C49" w:rsidRDefault="00B47C49">
      <w:pPr>
        <w:keepNext/>
        <w:spacing w:line="240" w:lineRule="auto"/>
        <w:rPr>
          <w:szCs w:val="22"/>
        </w:rPr>
      </w:pPr>
    </w:p>
    <w:p w14:paraId="517D98E0" w14:textId="4A3C2DE0" w:rsidR="00E80E59" w:rsidRPr="0072219A" w:rsidRDefault="00E80E59" w:rsidP="00E80E59">
      <w:pPr>
        <w:rPr>
          <w:u w:val="single"/>
        </w:rPr>
      </w:pPr>
      <w:r w:rsidRPr="0072219A">
        <w:rPr>
          <w:u w:val="single"/>
          <w:lang w:bidi="lt-LT"/>
        </w:rPr>
        <w:t>Vaisingo</w:t>
      </w:r>
      <w:r w:rsidR="00406F23">
        <w:rPr>
          <w:u w:val="single"/>
          <w:lang w:bidi="lt-LT"/>
        </w:rPr>
        <w:t>s</w:t>
      </w:r>
      <w:r w:rsidRPr="0072219A">
        <w:rPr>
          <w:u w:val="single"/>
          <w:lang w:bidi="lt-LT"/>
        </w:rPr>
        <w:t xml:space="preserve"> moterys</w:t>
      </w:r>
    </w:p>
    <w:p w14:paraId="5A5EB3FF" w14:textId="2E82B671" w:rsidR="00E80E59" w:rsidRPr="0072219A" w:rsidRDefault="00E80E59" w:rsidP="00E80E59">
      <w:r w:rsidRPr="0072219A">
        <w:rPr>
          <w:lang w:bidi="lt-LT"/>
        </w:rPr>
        <w:t>Duomenų, kuriais remiantis būtų galima pateikti rekomendacijas vaisingo</w:t>
      </w:r>
      <w:r w:rsidR="00406F23">
        <w:rPr>
          <w:lang w:bidi="lt-LT"/>
        </w:rPr>
        <w:t>ms</w:t>
      </w:r>
      <w:r w:rsidRPr="0072219A">
        <w:rPr>
          <w:lang w:bidi="lt-LT"/>
        </w:rPr>
        <w:t xml:space="preserve"> moterims, nėra.</w:t>
      </w:r>
    </w:p>
    <w:p w14:paraId="7E2C29AE" w14:textId="77777777" w:rsidR="00E80E59" w:rsidRDefault="00E80E59" w:rsidP="00E80E59">
      <w:pPr>
        <w:rPr>
          <w:u w:val="single"/>
        </w:rPr>
      </w:pPr>
    </w:p>
    <w:p w14:paraId="7F47F590" w14:textId="77777777" w:rsidR="00E80E59" w:rsidRPr="00054DE4" w:rsidRDefault="00E80E59" w:rsidP="00E80E59">
      <w:pPr>
        <w:rPr>
          <w:szCs w:val="22"/>
          <w:u w:val="single"/>
        </w:rPr>
      </w:pPr>
      <w:r w:rsidRPr="00054DE4">
        <w:rPr>
          <w:u w:val="single"/>
          <w:lang w:bidi="lt-LT"/>
        </w:rPr>
        <w:t>Nėštumas</w:t>
      </w:r>
    </w:p>
    <w:p w14:paraId="06A4912C" w14:textId="685A85C2" w:rsidR="00E80E59" w:rsidRDefault="00E80E59" w:rsidP="00E80E59">
      <w:pPr>
        <w:spacing w:after="240"/>
      </w:pPr>
      <w:r w:rsidRPr="00054DE4">
        <w:rPr>
          <w:lang w:bidi="lt-LT"/>
        </w:rPr>
        <w:t xml:space="preserve">Prostaglandinų sintezės slopinimas gali neigiamai paveikti nėštumą ir (arba) embriono ir (arba) vaisiaus vystymąsi. Epidemiologinių tyrimų duomenys rodo, kad vartojant prostaglandinų sintezės inhibitorių ankstyvuoju nėštumo laikotarpiu padidėja persileidimo, </w:t>
      </w:r>
      <w:r w:rsidR="00486BEA">
        <w:rPr>
          <w:lang w:bidi="lt-LT"/>
        </w:rPr>
        <w:t xml:space="preserve">įgimtų </w:t>
      </w:r>
      <w:r w:rsidRPr="00054DE4">
        <w:rPr>
          <w:lang w:bidi="lt-LT"/>
        </w:rPr>
        <w:t xml:space="preserve">širdies </w:t>
      </w:r>
      <w:r w:rsidR="00486BEA">
        <w:rPr>
          <w:lang w:bidi="lt-LT"/>
        </w:rPr>
        <w:t xml:space="preserve">formavimosi ydų </w:t>
      </w:r>
      <w:r w:rsidRPr="00054DE4">
        <w:rPr>
          <w:lang w:bidi="lt-LT"/>
        </w:rPr>
        <w:t xml:space="preserve">ir </w:t>
      </w:r>
      <w:proofErr w:type="spellStart"/>
      <w:r w:rsidRPr="00054DE4">
        <w:rPr>
          <w:lang w:bidi="lt-LT"/>
        </w:rPr>
        <w:t>gastro</w:t>
      </w:r>
      <w:r w:rsidR="004242E9">
        <w:rPr>
          <w:lang w:bidi="lt-LT"/>
        </w:rPr>
        <w:t>š</w:t>
      </w:r>
      <w:r w:rsidRPr="00054DE4">
        <w:rPr>
          <w:lang w:bidi="lt-LT"/>
        </w:rPr>
        <w:t>izės</w:t>
      </w:r>
      <w:proofErr w:type="spellEnd"/>
      <w:r w:rsidRPr="00054DE4">
        <w:rPr>
          <w:lang w:bidi="lt-LT"/>
        </w:rPr>
        <w:t xml:space="preserve"> rizika. Absoliuti širdies ir kraujagyslių formavimosi ydų rizika padidėjo nuo mažiau nei 1 proc. iki maždaug 1,5 proc. Daroma prielaida, kad didinant dozę ir gydymo trukmę taip pat didėja rizika. </w:t>
      </w:r>
    </w:p>
    <w:p w14:paraId="72620233" w14:textId="6ACD29A1" w:rsidR="00E80E59" w:rsidRPr="00054DE4" w:rsidRDefault="00E80E59" w:rsidP="00E80E59">
      <w:r w:rsidRPr="00054DE4">
        <w:rPr>
          <w:lang w:bidi="lt-LT"/>
        </w:rPr>
        <w:t xml:space="preserve">Nustatyta, kad gyvūnams skiriant prostaglandinų sintezės inhibitorių, padidėja </w:t>
      </w:r>
      <w:proofErr w:type="spellStart"/>
      <w:r w:rsidRPr="00054DE4">
        <w:rPr>
          <w:lang w:bidi="lt-LT"/>
        </w:rPr>
        <w:t>periimplantaciniai</w:t>
      </w:r>
      <w:proofErr w:type="spellEnd"/>
      <w:r w:rsidRPr="00054DE4">
        <w:rPr>
          <w:lang w:bidi="lt-LT"/>
        </w:rPr>
        <w:t xml:space="preserve"> ir </w:t>
      </w:r>
      <w:proofErr w:type="spellStart"/>
      <w:r w:rsidRPr="00054DE4">
        <w:rPr>
          <w:lang w:bidi="lt-LT"/>
        </w:rPr>
        <w:t>postimplantaciniai</w:t>
      </w:r>
      <w:proofErr w:type="spellEnd"/>
      <w:r w:rsidRPr="00054DE4">
        <w:rPr>
          <w:lang w:bidi="lt-LT"/>
        </w:rPr>
        <w:t xml:space="preserve"> nuostoliai bei embrion</w:t>
      </w:r>
      <w:r w:rsidR="00406F23">
        <w:rPr>
          <w:lang w:bidi="lt-LT"/>
        </w:rPr>
        <w:t>o</w:t>
      </w:r>
      <w:r w:rsidRPr="00054DE4">
        <w:rPr>
          <w:lang w:bidi="lt-LT"/>
        </w:rPr>
        <w:t xml:space="preserve"> ir vaisiaus mirtingumas. Be to, atliekant </w:t>
      </w:r>
      <w:proofErr w:type="spellStart"/>
      <w:r w:rsidRPr="00054DE4">
        <w:rPr>
          <w:i/>
          <w:lang w:bidi="lt-LT"/>
        </w:rPr>
        <w:t>in</w:t>
      </w:r>
      <w:proofErr w:type="spellEnd"/>
      <w:r w:rsidRPr="00054DE4">
        <w:rPr>
          <w:i/>
          <w:lang w:bidi="lt-LT"/>
        </w:rPr>
        <w:t xml:space="preserve"> </w:t>
      </w:r>
      <w:proofErr w:type="spellStart"/>
      <w:r w:rsidRPr="00054DE4">
        <w:rPr>
          <w:i/>
          <w:lang w:bidi="lt-LT"/>
        </w:rPr>
        <w:t>vitro</w:t>
      </w:r>
      <w:proofErr w:type="spellEnd"/>
      <w:r w:rsidRPr="00054DE4">
        <w:rPr>
          <w:lang w:bidi="lt-LT"/>
        </w:rPr>
        <w:t xml:space="preserve"> tyrimą žiurkių embrioninių ląstelių kultūroje, prostaglandinų sintezės inhibitorių veikiamiems gyvūnams dažniau pasireiškė keletas </w:t>
      </w:r>
      <w:r w:rsidR="00B167F9">
        <w:rPr>
          <w:lang w:bidi="lt-LT"/>
        </w:rPr>
        <w:t>įgimtų formavimosi ydų</w:t>
      </w:r>
      <w:r w:rsidRPr="00054DE4">
        <w:rPr>
          <w:lang w:bidi="lt-LT"/>
        </w:rPr>
        <w:t xml:space="preserve">, įskaitant širdies ir kraujagyslių sistemos. Atlikus standartinius </w:t>
      </w:r>
      <w:proofErr w:type="spellStart"/>
      <w:r w:rsidRPr="00054DE4">
        <w:rPr>
          <w:lang w:bidi="lt-LT"/>
        </w:rPr>
        <w:t>ikiklinikinius</w:t>
      </w:r>
      <w:proofErr w:type="spellEnd"/>
      <w:r w:rsidRPr="00054DE4">
        <w:rPr>
          <w:lang w:bidi="lt-LT"/>
        </w:rPr>
        <w:t xml:space="preserve"> gyvūnų tyrimus, nebuvo nustatyta, kad </w:t>
      </w:r>
      <w:proofErr w:type="spellStart"/>
      <w:r w:rsidRPr="00054DE4">
        <w:rPr>
          <w:lang w:bidi="lt-LT"/>
        </w:rPr>
        <w:t>diklofenakas</w:t>
      </w:r>
      <w:proofErr w:type="spellEnd"/>
      <w:r w:rsidRPr="00054DE4">
        <w:rPr>
          <w:lang w:bidi="lt-LT"/>
        </w:rPr>
        <w:t xml:space="preserve"> gali būti </w:t>
      </w:r>
      <w:proofErr w:type="spellStart"/>
      <w:r w:rsidRPr="00054DE4">
        <w:rPr>
          <w:lang w:bidi="lt-LT"/>
        </w:rPr>
        <w:t>teratogeniškas</w:t>
      </w:r>
      <w:proofErr w:type="spellEnd"/>
      <w:r w:rsidRPr="00054DE4">
        <w:rPr>
          <w:lang w:bidi="lt-LT"/>
        </w:rPr>
        <w:t xml:space="preserve"> pelėms, žiurkėms ar triušiams. </w:t>
      </w:r>
    </w:p>
    <w:p w14:paraId="34FB47BA" w14:textId="77777777" w:rsidR="00E80E59" w:rsidRPr="00054DE4" w:rsidRDefault="00E80E59" w:rsidP="00E80E59">
      <w:r w:rsidRPr="001B56BD">
        <w:rPr>
          <w:lang w:bidi="lt-LT"/>
        </w:rPr>
        <w:t xml:space="preserve">Nuo 20-os nėštumo savaitės </w:t>
      </w:r>
      <w:proofErr w:type="spellStart"/>
      <w:r w:rsidRPr="001B56BD">
        <w:rPr>
          <w:lang w:bidi="lt-LT"/>
        </w:rPr>
        <w:t>diklofenako</w:t>
      </w:r>
      <w:proofErr w:type="spellEnd"/>
      <w:r w:rsidRPr="001B56BD">
        <w:rPr>
          <w:lang w:bidi="lt-LT"/>
        </w:rPr>
        <w:t xml:space="preserve"> vartojimas gali sukelti </w:t>
      </w:r>
      <w:proofErr w:type="spellStart"/>
      <w:r w:rsidRPr="001B56BD">
        <w:rPr>
          <w:lang w:bidi="lt-LT"/>
        </w:rPr>
        <w:t>oligohidramnioną</w:t>
      </w:r>
      <w:proofErr w:type="spellEnd"/>
      <w:r w:rsidRPr="001B56BD">
        <w:rPr>
          <w:lang w:bidi="lt-LT"/>
        </w:rPr>
        <w:t xml:space="preserve"> dėl vaisiaus inkstų funkcijos sutrikimo. Tai gali pasireikšti netrukus po gydymo pradžios ir paprastai išnyksta nutraukus gydymą. Pirmąjį ir antrąjį nėštumo trimestrą </w:t>
      </w:r>
      <w:proofErr w:type="spellStart"/>
      <w:r w:rsidRPr="001B56BD">
        <w:rPr>
          <w:lang w:bidi="lt-LT"/>
        </w:rPr>
        <w:t>diklofenako</w:t>
      </w:r>
      <w:proofErr w:type="spellEnd"/>
      <w:r w:rsidRPr="001B56BD">
        <w:rPr>
          <w:lang w:bidi="lt-LT"/>
        </w:rPr>
        <w:t xml:space="preserve"> negalima vartoti, išskyrus atvejus, kai tai neabejotinai būtina. Jei </w:t>
      </w:r>
      <w:proofErr w:type="spellStart"/>
      <w:r w:rsidRPr="001B56BD">
        <w:rPr>
          <w:lang w:bidi="lt-LT"/>
        </w:rPr>
        <w:t>diklofenaką</w:t>
      </w:r>
      <w:proofErr w:type="spellEnd"/>
      <w:r w:rsidRPr="001B56BD">
        <w:rPr>
          <w:lang w:bidi="lt-LT"/>
        </w:rPr>
        <w:t xml:space="preserve"> vartoja moteris, bandanti pastoti arba esanti pirmajame ir antrajame nėštumo trimestre, reikia skirti kuo mažesnę dozę ir kuo trumpesnę gydymo trukmę. Po </w:t>
      </w:r>
      <w:proofErr w:type="spellStart"/>
      <w:r w:rsidRPr="001B56BD">
        <w:rPr>
          <w:lang w:bidi="lt-LT"/>
        </w:rPr>
        <w:t>diklofenako</w:t>
      </w:r>
      <w:proofErr w:type="spellEnd"/>
      <w:r w:rsidRPr="001B56BD">
        <w:rPr>
          <w:lang w:bidi="lt-LT"/>
        </w:rPr>
        <w:t xml:space="preserve"> vartojimo kelias dienas nuo 20-os nėštumo savaitės reikėtų apsvarstyti galimybę stebėti prieš gimdymą, ar nėra </w:t>
      </w:r>
      <w:proofErr w:type="spellStart"/>
      <w:r w:rsidRPr="001B56BD">
        <w:rPr>
          <w:lang w:bidi="lt-LT"/>
        </w:rPr>
        <w:t>oligohidramniono</w:t>
      </w:r>
      <w:proofErr w:type="spellEnd"/>
      <w:r w:rsidRPr="001B56BD">
        <w:rPr>
          <w:lang w:bidi="lt-LT"/>
        </w:rPr>
        <w:t xml:space="preserve">. Nustačius </w:t>
      </w:r>
      <w:proofErr w:type="spellStart"/>
      <w:r w:rsidRPr="001B56BD">
        <w:rPr>
          <w:lang w:bidi="lt-LT"/>
        </w:rPr>
        <w:t>oligohidramnioną</w:t>
      </w:r>
      <w:proofErr w:type="spellEnd"/>
      <w:r w:rsidRPr="001B56BD">
        <w:rPr>
          <w:lang w:bidi="lt-LT"/>
        </w:rPr>
        <w:t xml:space="preserve">, </w:t>
      </w:r>
      <w:proofErr w:type="spellStart"/>
      <w:r w:rsidRPr="001B56BD">
        <w:rPr>
          <w:lang w:bidi="lt-LT"/>
        </w:rPr>
        <w:t>diklofenako</w:t>
      </w:r>
      <w:proofErr w:type="spellEnd"/>
      <w:r w:rsidRPr="001B56BD">
        <w:rPr>
          <w:lang w:bidi="lt-LT"/>
        </w:rPr>
        <w:t xml:space="preserve"> vartojimą reikia nutraukti.</w:t>
      </w:r>
    </w:p>
    <w:p w14:paraId="26FB854F" w14:textId="77777777" w:rsidR="00E80E59" w:rsidRPr="00054DE4" w:rsidRDefault="00E80E59" w:rsidP="00E80E59"/>
    <w:p w14:paraId="1A360044" w14:textId="5BC2EF49" w:rsidR="00E80E59" w:rsidRPr="00054DE4" w:rsidRDefault="00E80E59" w:rsidP="00E80E59">
      <w:r w:rsidRPr="00054DE4">
        <w:rPr>
          <w:lang w:bidi="lt-LT"/>
        </w:rPr>
        <w:t xml:space="preserve">Trečiąjį nėštumo trimestrą visi prostaglandinų sintezės inhibitoriai gali </w:t>
      </w:r>
      <w:r w:rsidR="00047FCF" w:rsidRPr="00054DE4">
        <w:rPr>
          <w:lang w:bidi="lt-LT"/>
        </w:rPr>
        <w:t xml:space="preserve">vaisiui </w:t>
      </w:r>
      <w:r w:rsidRPr="00054DE4">
        <w:rPr>
          <w:lang w:bidi="lt-LT"/>
        </w:rPr>
        <w:t>sukelti:</w:t>
      </w:r>
    </w:p>
    <w:p w14:paraId="24B4FF01" w14:textId="77777777" w:rsidR="00E80E59" w:rsidRPr="00054DE4" w:rsidRDefault="00E80E59" w:rsidP="00E80E59">
      <w:r w:rsidRPr="00054DE4">
        <w:rPr>
          <w:lang w:bidi="lt-LT"/>
        </w:rPr>
        <w:t>– toksinį poveikį širdžiai ir plaučiams (su priešlaikiniu arterinio latako užsidarymu ir plaučių hipertenzija);</w:t>
      </w:r>
    </w:p>
    <w:p w14:paraId="4EA79C15" w14:textId="77777777" w:rsidR="00E80E59" w:rsidRPr="00054DE4" w:rsidRDefault="00E80E59" w:rsidP="00E80E59">
      <w:pPr>
        <w:spacing w:after="240"/>
      </w:pPr>
      <w:r w:rsidRPr="00054DE4">
        <w:rPr>
          <w:lang w:bidi="lt-LT"/>
        </w:rPr>
        <w:t>– inkstų funkcijos sutrikimą (žr. pirmiau).</w:t>
      </w:r>
    </w:p>
    <w:p w14:paraId="0F1BBFDA" w14:textId="77777777" w:rsidR="00E80E59" w:rsidRPr="00054DE4" w:rsidRDefault="00E80E59" w:rsidP="00E80E59">
      <w:r w:rsidRPr="00054DE4">
        <w:rPr>
          <w:lang w:bidi="lt-LT"/>
        </w:rPr>
        <w:t>Motinai ir naujagimiui nėštumo pabaigoje:</w:t>
      </w:r>
    </w:p>
    <w:p w14:paraId="369BC917" w14:textId="77777777" w:rsidR="00E80E59" w:rsidRPr="00054DE4" w:rsidRDefault="00E80E59" w:rsidP="00E80E59">
      <w:r w:rsidRPr="00054DE4">
        <w:rPr>
          <w:lang w:bidi="lt-LT"/>
        </w:rPr>
        <w:t xml:space="preserve">– ilgesnį kraujavimo laiką, kuris gali turėti </w:t>
      </w:r>
      <w:proofErr w:type="spellStart"/>
      <w:r w:rsidRPr="00054DE4">
        <w:rPr>
          <w:lang w:bidi="lt-LT"/>
        </w:rPr>
        <w:t>agregaciją</w:t>
      </w:r>
      <w:proofErr w:type="spellEnd"/>
      <w:r w:rsidRPr="00054DE4">
        <w:rPr>
          <w:lang w:bidi="lt-LT"/>
        </w:rPr>
        <w:t xml:space="preserve"> slopinantį poveikį, galintį pasireikšti net vartojant labai mažas dozes;</w:t>
      </w:r>
    </w:p>
    <w:p w14:paraId="117E485B" w14:textId="77777777" w:rsidR="00E80E59" w:rsidRPr="00054DE4" w:rsidRDefault="00E80E59" w:rsidP="00E80E59">
      <w:r w:rsidRPr="00054DE4">
        <w:rPr>
          <w:lang w:bidi="lt-LT"/>
        </w:rPr>
        <w:t>– gimdos susitraukimų slopinimą, dėl kurio gali užsitęsti gimdymas.</w:t>
      </w:r>
    </w:p>
    <w:p w14:paraId="34AA8C19" w14:textId="77777777" w:rsidR="00E80E59" w:rsidRPr="00054DE4" w:rsidRDefault="00E80E59" w:rsidP="00E80E59"/>
    <w:p w14:paraId="0DCD6809" w14:textId="77777777" w:rsidR="00E80E59" w:rsidRPr="00054DE4" w:rsidRDefault="00E80E59" w:rsidP="00E80E59">
      <w:r w:rsidRPr="00054DE4">
        <w:rPr>
          <w:lang w:bidi="lt-LT"/>
        </w:rPr>
        <w:t xml:space="preserve">Todėl trečiąjį nėštumo trimestrą </w:t>
      </w:r>
      <w:proofErr w:type="spellStart"/>
      <w:r w:rsidRPr="00054DE4">
        <w:rPr>
          <w:lang w:bidi="lt-LT"/>
        </w:rPr>
        <w:t>diklofenaką</w:t>
      </w:r>
      <w:proofErr w:type="spellEnd"/>
      <w:r w:rsidRPr="00054DE4">
        <w:rPr>
          <w:lang w:bidi="lt-LT"/>
        </w:rPr>
        <w:t xml:space="preserve"> vartoti draudžiama (žr. 4.3 ir 5.3 skyrius).</w:t>
      </w:r>
    </w:p>
    <w:p w14:paraId="1C1CE9A7" w14:textId="77777777" w:rsidR="00E80E59" w:rsidRPr="00054DE4" w:rsidRDefault="00E80E59" w:rsidP="00E80E59"/>
    <w:p w14:paraId="1C3C70FB" w14:textId="77777777" w:rsidR="00E80E59" w:rsidRPr="00054DE4" w:rsidRDefault="00E80E59" w:rsidP="00E80E59">
      <w:pPr>
        <w:rPr>
          <w:szCs w:val="22"/>
          <w:u w:val="single"/>
        </w:rPr>
      </w:pPr>
      <w:r w:rsidRPr="00054DE4">
        <w:rPr>
          <w:u w:val="single"/>
          <w:lang w:bidi="lt-LT"/>
        </w:rPr>
        <w:t>Žindymas</w:t>
      </w:r>
    </w:p>
    <w:p w14:paraId="55C70155" w14:textId="77777777" w:rsidR="00E80E59" w:rsidRPr="00054DE4" w:rsidRDefault="00E80E59" w:rsidP="00E80E59">
      <w:pPr>
        <w:spacing w:after="240"/>
      </w:pPr>
      <w:r w:rsidRPr="00054DE4">
        <w:rPr>
          <w:lang w:bidi="lt-LT"/>
        </w:rPr>
        <w:t xml:space="preserve">Kaip ir kiti NVNU, </w:t>
      </w:r>
      <w:proofErr w:type="spellStart"/>
      <w:r w:rsidRPr="00054DE4">
        <w:rPr>
          <w:lang w:bidi="lt-LT"/>
        </w:rPr>
        <w:t>diklofenakas</w:t>
      </w:r>
      <w:proofErr w:type="spellEnd"/>
      <w:r w:rsidRPr="00054DE4">
        <w:rPr>
          <w:lang w:bidi="lt-LT"/>
        </w:rPr>
        <w:t xml:space="preserve"> nedideliais kiekiais patenka į motinos pieną. Todėl siekiant išvengti nepageidaujamo poveikio kūdikiui, </w:t>
      </w:r>
      <w:proofErr w:type="spellStart"/>
      <w:r w:rsidRPr="00054DE4">
        <w:rPr>
          <w:lang w:bidi="lt-LT"/>
        </w:rPr>
        <w:t>Dagesil</w:t>
      </w:r>
      <w:proofErr w:type="spellEnd"/>
      <w:r w:rsidRPr="00054DE4">
        <w:rPr>
          <w:lang w:bidi="lt-LT"/>
        </w:rPr>
        <w:t xml:space="preserve"> negalima vartoti žindymo laikotarpiu.</w:t>
      </w:r>
    </w:p>
    <w:p w14:paraId="4E8B03E7" w14:textId="77777777" w:rsidR="00E80E59" w:rsidRPr="00054DE4" w:rsidRDefault="00E80E59" w:rsidP="00E80E59">
      <w:pPr>
        <w:rPr>
          <w:szCs w:val="22"/>
          <w:u w:val="single"/>
        </w:rPr>
      </w:pPr>
      <w:r w:rsidRPr="00054DE4">
        <w:rPr>
          <w:u w:val="single"/>
          <w:lang w:bidi="lt-LT"/>
        </w:rPr>
        <w:lastRenderedPageBreak/>
        <w:t>Vaisingumas</w:t>
      </w:r>
    </w:p>
    <w:p w14:paraId="46218F95" w14:textId="77777777" w:rsidR="00B47C49" w:rsidRDefault="00E80E59" w:rsidP="00E80E59">
      <w:pPr>
        <w:spacing w:line="240" w:lineRule="auto"/>
        <w:rPr>
          <w:szCs w:val="22"/>
        </w:rPr>
      </w:pPr>
      <w:r w:rsidRPr="00054DE4">
        <w:rPr>
          <w:lang w:bidi="lt-LT"/>
        </w:rPr>
        <w:t xml:space="preserve">Kaip ir kitų NVNU atveju, </w:t>
      </w:r>
      <w:proofErr w:type="spellStart"/>
      <w:r w:rsidRPr="00054DE4">
        <w:rPr>
          <w:lang w:bidi="lt-LT"/>
        </w:rPr>
        <w:t>Dagesil</w:t>
      </w:r>
      <w:proofErr w:type="spellEnd"/>
      <w:r w:rsidRPr="00054DE4">
        <w:rPr>
          <w:lang w:bidi="lt-LT"/>
        </w:rPr>
        <w:t xml:space="preserve"> vartojimas gali pakenkti moterų vaisingumui ir jo nerekomenduojama vartoti moterims, bandančioms pastoti. Moterims, kurioms sunku pastoti arba kurios tiriamos dėl nevaisingumo, reikėtų apsvarstyti galimybę nutraukti </w:t>
      </w:r>
      <w:proofErr w:type="spellStart"/>
      <w:r w:rsidRPr="00054DE4">
        <w:rPr>
          <w:lang w:bidi="lt-LT"/>
        </w:rPr>
        <w:t>Dagesil</w:t>
      </w:r>
      <w:proofErr w:type="spellEnd"/>
      <w:r w:rsidRPr="00054DE4">
        <w:rPr>
          <w:lang w:bidi="lt-LT"/>
        </w:rPr>
        <w:t xml:space="preserve"> vartojimą.</w:t>
      </w:r>
    </w:p>
    <w:p w14:paraId="108E18BB" w14:textId="77777777" w:rsidR="00B47C49" w:rsidRPr="00E80E59" w:rsidRDefault="00B47C49">
      <w:pPr>
        <w:spacing w:line="240" w:lineRule="auto"/>
        <w:rPr>
          <w:szCs w:val="22"/>
        </w:rPr>
      </w:pPr>
    </w:p>
    <w:p w14:paraId="365769FE" w14:textId="77777777" w:rsidR="00B47C49" w:rsidRDefault="00FA2ADE">
      <w:pPr>
        <w:keepNext/>
        <w:numPr>
          <w:ilvl w:val="1"/>
          <w:numId w:val="27"/>
        </w:numPr>
        <w:spacing w:line="240" w:lineRule="auto"/>
        <w:outlineLvl w:val="0"/>
        <w:rPr>
          <w:szCs w:val="22"/>
        </w:rPr>
      </w:pPr>
      <w:r>
        <w:rPr>
          <w:b/>
        </w:rPr>
        <w:t>Poveikis gebėjimui vairuoti ir valdyti mechanizmus</w:t>
      </w:r>
    </w:p>
    <w:p w14:paraId="528A079E" w14:textId="77777777" w:rsidR="00B47C49" w:rsidRDefault="00B47C49">
      <w:pPr>
        <w:keepNext/>
        <w:spacing w:line="240" w:lineRule="auto"/>
        <w:rPr>
          <w:szCs w:val="22"/>
        </w:rPr>
      </w:pPr>
    </w:p>
    <w:p w14:paraId="14532A24" w14:textId="6062AFA4" w:rsidR="00B47C49" w:rsidRDefault="00E80E59" w:rsidP="00E80E59">
      <w:pPr>
        <w:spacing w:line="240" w:lineRule="auto"/>
        <w:rPr>
          <w:szCs w:val="22"/>
        </w:rPr>
      </w:pPr>
      <w:r w:rsidRPr="00E80E59">
        <w:t xml:space="preserve">Pacientai, kuriems vartojant </w:t>
      </w:r>
      <w:proofErr w:type="spellStart"/>
      <w:r w:rsidRPr="00E80E59">
        <w:t>Dagesil</w:t>
      </w:r>
      <w:proofErr w:type="spellEnd"/>
      <w:r w:rsidRPr="00E80E59">
        <w:t xml:space="preserve"> pasireiškia regos sutrikimai, </w:t>
      </w:r>
      <w:r w:rsidR="00A41AB0">
        <w:rPr>
          <w:lang w:bidi="lt-LT"/>
        </w:rPr>
        <w:t>svaigulys</w:t>
      </w:r>
      <w:r w:rsidRPr="00E80E59">
        <w:t>, sukimasis, mieguistumas ar kiti centrinės nervų sistemos sutrikimai, turi vengti vairuoti ar valdyti mechanizmus.</w:t>
      </w:r>
    </w:p>
    <w:p w14:paraId="55847693" w14:textId="77777777" w:rsidR="00B47C49" w:rsidRDefault="00B47C49">
      <w:pPr>
        <w:spacing w:line="240" w:lineRule="auto"/>
        <w:rPr>
          <w:szCs w:val="22"/>
        </w:rPr>
      </w:pPr>
    </w:p>
    <w:p w14:paraId="55C5DAE4" w14:textId="77777777" w:rsidR="00B47C49" w:rsidRDefault="00FA2ADE">
      <w:pPr>
        <w:keepNext/>
        <w:numPr>
          <w:ilvl w:val="1"/>
          <w:numId w:val="27"/>
        </w:numPr>
        <w:spacing w:line="240" w:lineRule="auto"/>
        <w:outlineLvl w:val="0"/>
        <w:rPr>
          <w:b/>
          <w:szCs w:val="22"/>
        </w:rPr>
      </w:pPr>
      <w:r>
        <w:rPr>
          <w:b/>
        </w:rPr>
        <w:t>Nepageidaujamas poveikis</w:t>
      </w:r>
    </w:p>
    <w:p w14:paraId="226B2F7A" w14:textId="77777777" w:rsidR="00B47C49" w:rsidRDefault="00B47C49">
      <w:pPr>
        <w:keepNext/>
        <w:autoSpaceDE w:val="0"/>
        <w:autoSpaceDN w:val="0"/>
        <w:adjustRightInd w:val="0"/>
        <w:spacing w:line="240" w:lineRule="auto"/>
        <w:jc w:val="both"/>
        <w:rPr>
          <w:szCs w:val="22"/>
        </w:rPr>
      </w:pPr>
    </w:p>
    <w:p w14:paraId="05091C36" w14:textId="31DEFC0F" w:rsidR="00E80E59" w:rsidRPr="00054DE4" w:rsidRDefault="00E80E59" w:rsidP="00E80E59">
      <w:pPr>
        <w:spacing w:after="240"/>
      </w:pPr>
      <w:r w:rsidRPr="00054DE4">
        <w:rPr>
          <w:lang w:bidi="lt-LT"/>
        </w:rPr>
        <w:t xml:space="preserve">Klinikinių tyrimų metu nustatytos nepageidaujamos reakcijos ir (arba) spontaniniai pranešimai ar literatūroje nurodyti atvejai (1 lentelė) išvardyti pagal </w:t>
      </w:r>
      <w:proofErr w:type="spellStart"/>
      <w:r w:rsidRPr="00054DE4">
        <w:rPr>
          <w:lang w:bidi="lt-LT"/>
        </w:rPr>
        <w:t>MedDRA</w:t>
      </w:r>
      <w:proofErr w:type="spellEnd"/>
      <w:r w:rsidRPr="00054DE4">
        <w:rPr>
          <w:lang w:bidi="lt-LT"/>
        </w:rPr>
        <w:t xml:space="preserve"> sistemos organų klasę. Kiekvienoje organų klasėje nepageidaujamos reakcijos pateikiamos pagal dažnį, pirmiausia nurodant dažniausiai pasitaikančias. Kiekvienoje dažnio grupėje nepageidaujamos reakcijos pateikiamos mažėjimo tvarka pagal jų sunkumo pobūdį.</w:t>
      </w:r>
      <w:r w:rsidR="00047FCF" w:rsidRPr="00047FCF">
        <w:rPr>
          <w:snapToGrid w:val="0"/>
          <w:szCs w:val="22"/>
        </w:rPr>
        <w:t xml:space="preserve"> </w:t>
      </w:r>
      <w:r w:rsidR="00047FCF" w:rsidRPr="005D554B">
        <w:rPr>
          <w:snapToGrid w:val="0"/>
          <w:szCs w:val="22"/>
        </w:rPr>
        <w:t xml:space="preserve">Nepageidaujamo poveikio </w:t>
      </w:r>
      <w:r w:rsidR="00047FCF" w:rsidRPr="005D554B">
        <w:rPr>
          <w:snapToGrid w:val="0"/>
        </w:rPr>
        <w:t>dažnis apibūdinamas taip</w:t>
      </w:r>
      <w:r w:rsidRPr="00054DE4">
        <w:rPr>
          <w:lang w:bidi="lt-LT"/>
        </w:rPr>
        <w:t xml:space="preserve">: labai </w:t>
      </w:r>
      <w:r w:rsidRPr="00961086">
        <w:rPr>
          <w:lang w:bidi="lt-LT"/>
        </w:rPr>
        <w:t xml:space="preserve">dažnas </w:t>
      </w:r>
      <w:r w:rsidRPr="00054DE4">
        <w:rPr>
          <w:lang w:bidi="lt-LT"/>
        </w:rPr>
        <w:t>(≥</w:t>
      </w:r>
      <w:r w:rsidR="00394F80">
        <w:rPr>
          <w:lang w:bidi="lt-LT"/>
        </w:rPr>
        <w:t> </w:t>
      </w:r>
      <w:r w:rsidRPr="00054DE4">
        <w:rPr>
          <w:lang w:bidi="lt-LT"/>
        </w:rPr>
        <w:t xml:space="preserve">1/10), </w:t>
      </w:r>
      <w:r>
        <w:rPr>
          <w:lang w:bidi="lt-LT"/>
        </w:rPr>
        <w:t>d</w:t>
      </w:r>
      <w:r w:rsidRPr="00961086">
        <w:rPr>
          <w:lang w:bidi="lt-LT"/>
        </w:rPr>
        <w:t xml:space="preserve">ažnas </w:t>
      </w:r>
      <w:r w:rsidRPr="00054DE4">
        <w:rPr>
          <w:lang w:bidi="lt-LT"/>
        </w:rPr>
        <w:t>(nuo ≥</w:t>
      </w:r>
      <w:r w:rsidR="00394F80">
        <w:rPr>
          <w:lang w:bidi="lt-LT"/>
        </w:rPr>
        <w:t> </w:t>
      </w:r>
      <w:r w:rsidRPr="00054DE4">
        <w:rPr>
          <w:lang w:bidi="lt-LT"/>
        </w:rPr>
        <w:t>1/100 iki &lt;</w:t>
      </w:r>
      <w:r w:rsidR="00394F80">
        <w:rPr>
          <w:lang w:bidi="lt-LT"/>
        </w:rPr>
        <w:t> </w:t>
      </w:r>
      <w:r w:rsidRPr="00054DE4">
        <w:rPr>
          <w:lang w:bidi="lt-LT"/>
        </w:rPr>
        <w:t xml:space="preserve">1/10), </w:t>
      </w:r>
      <w:r>
        <w:rPr>
          <w:lang w:bidi="lt-LT"/>
        </w:rPr>
        <w:t>n</w:t>
      </w:r>
      <w:r w:rsidRPr="00961086">
        <w:rPr>
          <w:lang w:bidi="lt-LT"/>
        </w:rPr>
        <w:t xml:space="preserve">edažnas </w:t>
      </w:r>
      <w:r w:rsidRPr="00054DE4">
        <w:rPr>
          <w:lang w:bidi="lt-LT"/>
        </w:rPr>
        <w:t>(nuo ≥</w:t>
      </w:r>
      <w:r w:rsidR="00394F80">
        <w:rPr>
          <w:lang w:bidi="lt-LT"/>
        </w:rPr>
        <w:t> </w:t>
      </w:r>
      <w:r w:rsidRPr="00054DE4">
        <w:rPr>
          <w:lang w:bidi="lt-LT"/>
        </w:rPr>
        <w:t>1/1</w:t>
      </w:r>
      <w:r>
        <w:rPr>
          <w:lang w:bidi="lt-LT"/>
        </w:rPr>
        <w:t> </w:t>
      </w:r>
      <w:r w:rsidRPr="00054DE4">
        <w:rPr>
          <w:lang w:bidi="lt-LT"/>
        </w:rPr>
        <w:t>000 iki &lt;</w:t>
      </w:r>
      <w:r w:rsidR="00394F80">
        <w:rPr>
          <w:lang w:bidi="lt-LT"/>
        </w:rPr>
        <w:t> </w:t>
      </w:r>
      <w:r w:rsidRPr="00054DE4">
        <w:rPr>
          <w:lang w:bidi="lt-LT"/>
        </w:rPr>
        <w:t>1/100), ret</w:t>
      </w:r>
      <w:r>
        <w:rPr>
          <w:lang w:bidi="lt-LT"/>
        </w:rPr>
        <w:t>as</w:t>
      </w:r>
      <w:r w:rsidRPr="00054DE4">
        <w:rPr>
          <w:lang w:bidi="lt-LT"/>
        </w:rPr>
        <w:t xml:space="preserve"> (nuo ≥</w:t>
      </w:r>
      <w:r w:rsidR="00394F80">
        <w:rPr>
          <w:lang w:bidi="lt-LT"/>
        </w:rPr>
        <w:t> </w:t>
      </w:r>
      <w:r w:rsidRPr="00054DE4">
        <w:rPr>
          <w:lang w:bidi="lt-LT"/>
        </w:rPr>
        <w:t>1/10</w:t>
      </w:r>
      <w:r>
        <w:rPr>
          <w:lang w:bidi="lt-LT"/>
        </w:rPr>
        <w:t> </w:t>
      </w:r>
      <w:r w:rsidRPr="00054DE4">
        <w:rPr>
          <w:lang w:bidi="lt-LT"/>
        </w:rPr>
        <w:t>000 iki &lt;</w:t>
      </w:r>
      <w:r w:rsidR="00394F80">
        <w:rPr>
          <w:lang w:bidi="lt-LT"/>
        </w:rPr>
        <w:t> </w:t>
      </w:r>
      <w:r w:rsidRPr="00054DE4">
        <w:rPr>
          <w:lang w:bidi="lt-LT"/>
        </w:rPr>
        <w:t>1/1</w:t>
      </w:r>
      <w:r>
        <w:rPr>
          <w:lang w:bidi="lt-LT"/>
        </w:rPr>
        <w:t> </w:t>
      </w:r>
      <w:r w:rsidRPr="00054DE4">
        <w:rPr>
          <w:lang w:bidi="lt-LT"/>
        </w:rPr>
        <w:t>000), labai ret</w:t>
      </w:r>
      <w:r>
        <w:rPr>
          <w:lang w:bidi="lt-LT"/>
        </w:rPr>
        <w:t>as</w:t>
      </w:r>
      <w:r w:rsidRPr="00054DE4">
        <w:rPr>
          <w:lang w:bidi="lt-LT"/>
        </w:rPr>
        <w:t xml:space="preserve"> (&lt;</w:t>
      </w:r>
      <w:r w:rsidR="00394F80">
        <w:rPr>
          <w:lang w:bidi="lt-LT"/>
        </w:rPr>
        <w:t> </w:t>
      </w:r>
      <w:r w:rsidRPr="00054DE4">
        <w:rPr>
          <w:lang w:bidi="lt-LT"/>
        </w:rPr>
        <w:t>1/10</w:t>
      </w:r>
      <w:r>
        <w:rPr>
          <w:lang w:bidi="lt-LT"/>
        </w:rPr>
        <w:t> </w:t>
      </w:r>
      <w:r w:rsidRPr="00054DE4">
        <w:rPr>
          <w:lang w:bidi="lt-LT"/>
        </w:rPr>
        <w:t>000)</w:t>
      </w:r>
      <w:r w:rsidR="00394F80">
        <w:rPr>
          <w:lang w:bidi="lt-LT"/>
        </w:rPr>
        <w:t xml:space="preserve"> ir</w:t>
      </w:r>
      <w:r w:rsidRPr="00054DE4">
        <w:rPr>
          <w:lang w:bidi="lt-LT"/>
        </w:rPr>
        <w:t xml:space="preserve"> nežinomas (</w:t>
      </w:r>
      <w:r w:rsidRPr="00961086">
        <w:rPr>
          <w:lang w:bidi="lt-LT"/>
        </w:rPr>
        <w:t>negali būti apskaičiuotas pagal turimus duomenis</w:t>
      </w:r>
      <w:r w:rsidRPr="00054DE4">
        <w:rPr>
          <w:lang w:bidi="lt-LT"/>
        </w:rPr>
        <w:t>).</w:t>
      </w:r>
    </w:p>
    <w:p w14:paraId="498C02A2" w14:textId="2F2A1919" w:rsidR="00E80E59" w:rsidRPr="00054DE4" w:rsidRDefault="00E80E59" w:rsidP="00E80E59">
      <w:pPr>
        <w:spacing w:after="240"/>
      </w:pPr>
      <w:r w:rsidRPr="00054DE4">
        <w:rPr>
          <w:lang w:bidi="lt-LT"/>
        </w:rPr>
        <w:t xml:space="preserve">Aprašytas nepageidaujamas poveikis apima praneštą trumpalaikio ir ilgalaikio </w:t>
      </w:r>
      <w:proofErr w:type="spellStart"/>
      <w:r w:rsidRPr="00054DE4">
        <w:rPr>
          <w:lang w:bidi="lt-LT"/>
        </w:rPr>
        <w:t>diklofenako</w:t>
      </w:r>
      <w:proofErr w:type="spellEnd"/>
      <w:r w:rsidRPr="00054DE4">
        <w:rPr>
          <w:lang w:bidi="lt-LT"/>
        </w:rPr>
        <w:t xml:space="preserve"> injekcinio </w:t>
      </w:r>
      <w:r w:rsidR="00047FCF">
        <w:rPr>
          <w:lang w:bidi="lt-LT"/>
        </w:rPr>
        <w:t xml:space="preserve">ar </w:t>
      </w:r>
      <w:r w:rsidRPr="00054DE4">
        <w:rPr>
          <w:lang w:bidi="lt-LT"/>
        </w:rPr>
        <w:t xml:space="preserve">infuzinio tirpalo ir (arba) kitų </w:t>
      </w:r>
      <w:proofErr w:type="spellStart"/>
      <w:r w:rsidRPr="00054DE4">
        <w:rPr>
          <w:lang w:bidi="lt-LT"/>
        </w:rPr>
        <w:t>diklofenako</w:t>
      </w:r>
      <w:proofErr w:type="spellEnd"/>
      <w:r w:rsidRPr="00054DE4">
        <w:rPr>
          <w:lang w:bidi="lt-LT"/>
        </w:rPr>
        <w:t xml:space="preserve"> farmacinių formų vartojimo poveikį.</w:t>
      </w:r>
    </w:p>
    <w:p w14:paraId="1B4DD17A" w14:textId="77777777" w:rsidR="00E80E59" w:rsidRPr="00054DE4" w:rsidRDefault="00E80E59" w:rsidP="00E80E59">
      <w:r w:rsidRPr="00054DE4">
        <w:rPr>
          <w:lang w:bidi="lt-LT"/>
        </w:rPr>
        <w:t>Buvo pranešta apie su gydymu NVNU susijusią edemą, hipertenziją ir širdies nepakankamumą.</w:t>
      </w:r>
    </w:p>
    <w:p w14:paraId="1369F9E2" w14:textId="77777777" w:rsidR="00E80E59" w:rsidRPr="00054DE4" w:rsidRDefault="00E80E59" w:rsidP="00E80E59"/>
    <w:p w14:paraId="63A40E4B" w14:textId="77777777" w:rsidR="00E80E59" w:rsidRPr="00054DE4" w:rsidRDefault="00E80E59" w:rsidP="00E80E59">
      <w:r w:rsidRPr="00054DE4">
        <w:rPr>
          <w:lang w:bidi="lt-LT"/>
        </w:rPr>
        <w:t>1 lentelė</w:t>
      </w:r>
    </w:p>
    <w:tbl>
      <w:tblPr>
        <w:tblStyle w:val="Lentelstinklelis"/>
        <w:tblW w:w="0" w:type="auto"/>
        <w:tblLook w:val="04A0" w:firstRow="1" w:lastRow="0" w:firstColumn="1" w:lastColumn="0" w:noHBand="0" w:noVBand="1"/>
      </w:tblPr>
      <w:tblGrid>
        <w:gridCol w:w="4530"/>
        <w:gridCol w:w="4531"/>
      </w:tblGrid>
      <w:tr w:rsidR="00E80E59" w:rsidRPr="00054DE4" w14:paraId="553995D0" w14:textId="77777777" w:rsidTr="004C7A20">
        <w:tc>
          <w:tcPr>
            <w:tcW w:w="9061" w:type="dxa"/>
            <w:gridSpan w:val="2"/>
          </w:tcPr>
          <w:p w14:paraId="27C5401E" w14:textId="77777777" w:rsidR="00E80E59" w:rsidRPr="00167B3D" w:rsidRDefault="00E80E59" w:rsidP="004C7A20">
            <w:pPr>
              <w:rPr>
                <w:b/>
              </w:rPr>
            </w:pPr>
            <w:r w:rsidRPr="00096506">
              <w:rPr>
                <w:b/>
                <w:lang w:bidi="lt-LT"/>
              </w:rPr>
              <w:t xml:space="preserve">Infekcijos ir </w:t>
            </w:r>
            <w:proofErr w:type="spellStart"/>
            <w:r w:rsidRPr="00096506">
              <w:rPr>
                <w:b/>
                <w:lang w:bidi="lt-LT"/>
              </w:rPr>
              <w:t>infestacijos</w:t>
            </w:r>
            <w:proofErr w:type="spellEnd"/>
          </w:p>
        </w:tc>
      </w:tr>
      <w:tr w:rsidR="00E80E59" w:rsidRPr="00054DE4" w14:paraId="3EC7A762" w14:textId="77777777" w:rsidTr="004C7A20">
        <w:tc>
          <w:tcPr>
            <w:tcW w:w="4530" w:type="dxa"/>
          </w:tcPr>
          <w:p w14:paraId="1D354161" w14:textId="267E741F" w:rsidR="00E80E59" w:rsidRPr="00054DE4" w:rsidRDefault="00E80E59" w:rsidP="004C7A20">
            <w:pPr>
              <w:jc w:val="both"/>
            </w:pPr>
            <w:r w:rsidRPr="00054DE4">
              <w:rPr>
                <w:lang w:bidi="lt-LT"/>
              </w:rPr>
              <w:t>Labai dažn</w:t>
            </w:r>
            <w:r w:rsidR="009A5AFC">
              <w:rPr>
                <w:lang w:bidi="lt-LT"/>
              </w:rPr>
              <w:t>as</w:t>
            </w:r>
          </w:p>
        </w:tc>
        <w:tc>
          <w:tcPr>
            <w:tcW w:w="4531" w:type="dxa"/>
          </w:tcPr>
          <w:p w14:paraId="1F19E089" w14:textId="77777777" w:rsidR="00E80E59" w:rsidRPr="00054DE4" w:rsidRDefault="00E80E59" w:rsidP="00881D8C">
            <w:pPr>
              <w:jc w:val="both"/>
            </w:pPr>
            <w:r w:rsidRPr="00054DE4">
              <w:rPr>
                <w:lang w:bidi="lt-LT"/>
              </w:rPr>
              <w:t xml:space="preserve">Injekcijos vietos </w:t>
            </w:r>
            <w:proofErr w:type="spellStart"/>
            <w:r w:rsidRPr="00054DE4">
              <w:rPr>
                <w:lang w:bidi="lt-LT"/>
              </w:rPr>
              <w:t>abscesas</w:t>
            </w:r>
            <w:proofErr w:type="spellEnd"/>
            <w:r w:rsidRPr="00054DE4">
              <w:rPr>
                <w:lang w:bidi="lt-LT"/>
              </w:rPr>
              <w:t>*</w:t>
            </w:r>
          </w:p>
        </w:tc>
      </w:tr>
      <w:tr w:rsidR="00E80E59" w:rsidRPr="00054DE4" w14:paraId="00943CAF" w14:textId="77777777" w:rsidTr="004C7A20">
        <w:tc>
          <w:tcPr>
            <w:tcW w:w="4530" w:type="dxa"/>
          </w:tcPr>
          <w:p w14:paraId="0C6D3C9C" w14:textId="77777777" w:rsidR="00E80E59" w:rsidRPr="00054DE4" w:rsidRDefault="00E80E59" w:rsidP="004C7A20">
            <w:pPr>
              <w:jc w:val="both"/>
            </w:pPr>
            <w:r w:rsidRPr="00054DE4">
              <w:rPr>
                <w:lang w:bidi="lt-LT"/>
              </w:rPr>
              <w:t xml:space="preserve">Dažnis nežinomas </w:t>
            </w:r>
          </w:p>
        </w:tc>
        <w:tc>
          <w:tcPr>
            <w:tcW w:w="4531" w:type="dxa"/>
          </w:tcPr>
          <w:p w14:paraId="55BAF6A0" w14:textId="77777777" w:rsidR="00E80E59" w:rsidRPr="00054DE4" w:rsidRDefault="00E80E59" w:rsidP="00881D8C">
            <w:pPr>
              <w:jc w:val="both"/>
            </w:pPr>
            <w:r w:rsidRPr="00054DE4">
              <w:rPr>
                <w:lang w:bidi="lt-LT"/>
              </w:rPr>
              <w:t>Injekcijos vietos nekrozė*</w:t>
            </w:r>
          </w:p>
        </w:tc>
      </w:tr>
      <w:tr w:rsidR="00E80E59" w:rsidRPr="00054DE4" w14:paraId="66B1492C" w14:textId="77777777" w:rsidTr="004C7A20">
        <w:tc>
          <w:tcPr>
            <w:tcW w:w="9061" w:type="dxa"/>
            <w:gridSpan w:val="2"/>
          </w:tcPr>
          <w:p w14:paraId="51E8AFE8" w14:textId="77777777" w:rsidR="00E80E59" w:rsidRPr="00167B3D" w:rsidRDefault="00E80E59" w:rsidP="004C7A20">
            <w:pPr>
              <w:rPr>
                <w:b/>
              </w:rPr>
            </w:pPr>
            <w:r w:rsidRPr="00167B3D">
              <w:rPr>
                <w:b/>
                <w:lang w:bidi="lt-LT"/>
              </w:rPr>
              <w:t>Kraujo ir limfinės sistemos sutrikimai</w:t>
            </w:r>
          </w:p>
        </w:tc>
      </w:tr>
      <w:tr w:rsidR="00E80E59" w:rsidRPr="00054DE4" w14:paraId="41564391" w14:textId="77777777" w:rsidTr="004C7A20">
        <w:tc>
          <w:tcPr>
            <w:tcW w:w="4530" w:type="dxa"/>
          </w:tcPr>
          <w:p w14:paraId="3A5105E2" w14:textId="48F410D8" w:rsidR="00E80E59" w:rsidRPr="00054DE4" w:rsidRDefault="00E80E59" w:rsidP="004C7A20">
            <w:pPr>
              <w:jc w:val="both"/>
            </w:pPr>
            <w:r w:rsidRPr="00054DE4">
              <w:rPr>
                <w:lang w:bidi="lt-LT"/>
              </w:rPr>
              <w:t>Labai dažn</w:t>
            </w:r>
            <w:r w:rsidR="009A5AFC">
              <w:rPr>
                <w:lang w:bidi="lt-LT"/>
              </w:rPr>
              <w:t>as</w:t>
            </w:r>
          </w:p>
        </w:tc>
        <w:tc>
          <w:tcPr>
            <w:tcW w:w="4531" w:type="dxa"/>
          </w:tcPr>
          <w:p w14:paraId="515B9454" w14:textId="77777777" w:rsidR="00E80E59" w:rsidRPr="00054DE4" w:rsidRDefault="00E80E59" w:rsidP="00881D8C">
            <w:pPr>
              <w:jc w:val="both"/>
            </w:pPr>
            <w:proofErr w:type="spellStart"/>
            <w:r w:rsidRPr="00054DE4">
              <w:rPr>
                <w:lang w:bidi="lt-LT"/>
              </w:rPr>
              <w:t>Trombocitopenija</w:t>
            </w:r>
            <w:proofErr w:type="spellEnd"/>
            <w:r w:rsidRPr="00054DE4">
              <w:rPr>
                <w:lang w:bidi="lt-LT"/>
              </w:rPr>
              <w:t xml:space="preserve">, </w:t>
            </w:r>
            <w:proofErr w:type="spellStart"/>
            <w:r w:rsidRPr="00054DE4">
              <w:rPr>
                <w:lang w:bidi="lt-LT"/>
              </w:rPr>
              <w:t>leukopenija</w:t>
            </w:r>
            <w:proofErr w:type="spellEnd"/>
            <w:r w:rsidRPr="00054DE4">
              <w:rPr>
                <w:lang w:bidi="lt-LT"/>
              </w:rPr>
              <w:t xml:space="preserve">, anemija (įskaitant hemolizinę ir </w:t>
            </w:r>
            <w:proofErr w:type="spellStart"/>
            <w:r w:rsidRPr="00054DE4">
              <w:rPr>
                <w:lang w:bidi="lt-LT"/>
              </w:rPr>
              <w:t>aplastinę</w:t>
            </w:r>
            <w:proofErr w:type="spellEnd"/>
            <w:r w:rsidRPr="00054DE4">
              <w:rPr>
                <w:lang w:bidi="lt-LT"/>
              </w:rPr>
              <w:t xml:space="preserve"> anemiją), </w:t>
            </w:r>
            <w:proofErr w:type="spellStart"/>
            <w:r w:rsidRPr="00054DE4">
              <w:rPr>
                <w:lang w:bidi="lt-LT"/>
              </w:rPr>
              <w:t>agranulocitozė</w:t>
            </w:r>
            <w:proofErr w:type="spellEnd"/>
          </w:p>
        </w:tc>
      </w:tr>
      <w:tr w:rsidR="00E80E59" w:rsidRPr="00054DE4" w14:paraId="0FE5CF22" w14:textId="77777777" w:rsidTr="004C7A20">
        <w:tc>
          <w:tcPr>
            <w:tcW w:w="9061" w:type="dxa"/>
            <w:gridSpan w:val="2"/>
          </w:tcPr>
          <w:p w14:paraId="256ADE7B" w14:textId="77777777" w:rsidR="00E80E59" w:rsidRPr="00167B3D" w:rsidRDefault="00E80E59" w:rsidP="004C7A20">
            <w:pPr>
              <w:rPr>
                <w:b/>
              </w:rPr>
            </w:pPr>
            <w:r w:rsidRPr="00167B3D">
              <w:rPr>
                <w:b/>
                <w:lang w:bidi="lt-LT"/>
              </w:rPr>
              <w:t>Imuninės sistemos sutrikimai</w:t>
            </w:r>
          </w:p>
        </w:tc>
      </w:tr>
      <w:tr w:rsidR="00E80E59" w:rsidRPr="00054DE4" w14:paraId="428E4F69" w14:textId="77777777" w:rsidTr="004C7A20">
        <w:tc>
          <w:tcPr>
            <w:tcW w:w="4530" w:type="dxa"/>
          </w:tcPr>
          <w:p w14:paraId="7E47F289" w14:textId="5636F859" w:rsidR="00E80E59" w:rsidRPr="00054DE4" w:rsidRDefault="00E80E59" w:rsidP="004C7A20">
            <w:pPr>
              <w:jc w:val="both"/>
            </w:pPr>
            <w:r w:rsidRPr="00054DE4">
              <w:rPr>
                <w:lang w:bidi="lt-LT"/>
              </w:rPr>
              <w:t>Ret</w:t>
            </w:r>
            <w:r w:rsidR="009A5AFC">
              <w:rPr>
                <w:lang w:bidi="lt-LT"/>
              </w:rPr>
              <w:t>as</w:t>
            </w:r>
          </w:p>
        </w:tc>
        <w:tc>
          <w:tcPr>
            <w:tcW w:w="4531" w:type="dxa"/>
          </w:tcPr>
          <w:p w14:paraId="293071E6" w14:textId="77777777" w:rsidR="00E80E59" w:rsidRPr="00563F89" w:rsidRDefault="00E80E59" w:rsidP="00881D8C">
            <w:pPr>
              <w:jc w:val="both"/>
            </w:pPr>
            <w:r w:rsidRPr="00563F89">
              <w:rPr>
                <w:lang w:bidi="lt-LT"/>
              </w:rPr>
              <w:t xml:space="preserve">Padidėjusio jautrumo, </w:t>
            </w:r>
            <w:r w:rsidRPr="00B16C52">
              <w:rPr>
                <w:lang w:bidi="lt-LT"/>
              </w:rPr>
              <w:t xml:space="preserve">anafilaksinės ir </w:t>
            </w:r>
            <w:proofErr w:type="spellStart"/>
            <w:r w:rsidRPr="00B16C52">
              <w:rPr>
                <w:lang w:bidi="lt-LT"/>
              </w:rPr>
              <w:t>anafilak</w:t>
            </w:r>
            <w:r w:rsidRPr="00563F89">
              <w:rPr>
                <w:lang w:bidi="lt-LT"/>
              </w:rPr>
              <w:t>toidinės</w:t>
            </w:r>
            <w:proofErr w:type="spellEnd"/>
            <w:r w:rsidRPr="00563F89">
              <w:rPr>
                <w:lang w:bidi="lt-LT"/>
              </w:rPr>
              <w:t xml:space="preserve"> reakcijos (įskaitant </w:t>
            </w:r>
            <w:proofErr w:type="spellStart"/>
            <w:r w:rsidRPr="00563F89">
              <w:rPr>
                <w:lang w:bidi="lt-LT"/>
              </w:rPr>
              <w:t>hipotenziją</w:t>
            </w:r>
            <w:proofErr w:type="spellEnd"/>
            <w:r w:rsidRPr="00563F89">
              <w:rPr>
                <w:lang w:bidi="lt-LT"/>
              </w:rPr>
              <w:t xml:space="preserve"> ir šoką)</w:t>
            </w:r>
          </w:p>
        </w:tc>
      </w:tr>
      <w:tr w:rsidR="00E80E59" w:rsidRPr="00054DE4" w14:paraId="52545305" w14:textId="77777777" w:rsidTr="004C7A20">
        <w:tc>
          <w:tcPr>
            <w:tcW w:w="4530" w:type="dxa"/>
          </w:tcPr>
          <w:p w14:paraId="6889343A" w14:textId="15E24BEC" w:rsidR="00E80E59" w:rsidRPr="00054DE4" w:rsidRDefault="00E80E59" w:rsidP="004C7A20">
            <w:pPr>
              <w:jc w:val="both"/>
            </w:pPr>
            <w:r w:rsidRPr="00054DE4">
              <w:rPr>
                <w:lang w:bidi="lt-LT"/>
              </w:rPr>
              <w:t>Labai dažn</w:t>
            </w:r>
            <w:r w:rsidR="009A5AFC">
              <w:rPr>
                <w:lang w:bidi="lt-LT"/>
              </w:rPr>
              <w:t>as</w:t>
            </w:r>
          </w:p>
        </w:tc>
        <w:tc>
          <w:tcPr>
            <w:tcW w:w="4531" w:type="dxa"/>
          </w:tcPr>
          <w:p w14:paraId="72A5810A" w14:textId="77777777" w:rsidR="00E80E59" w:rsidRPr="00054DE4" w:rsidRDefault="00E80E59" w:rsidP="00881D8C">
            <w:pPr>
              <w:jc w:val="both"/>
            </w:pPr>
            <w:proofErr w:type="spellStart"/>
            <w:r w:rsidRPr="00054DE4">
              <w:rPr>
                <w:lang w:bidi="lt-LT"/>
              </w:rPr>
              <w:t>Angioneurozinė</w:t>
            </w:r>
            <w:proofErr w:type="spellEnd"/>
            <w:r w:rsidRPr="00054DE4">
              <w:rPr>
                <w:lang w:bidi="lt-LT"/>
              </w:rPr>
              <w:t xml:space="preserve"> edema (įskaitant veido edemą)</w:t>
            </w:r>
          </w:p>
        </w:tc>
      </w:tr>
      <w:tr w:rsidR="00E80E59" w:rsidRPr="00054DE4" w14:paraId="463D3F38" w14:textId="77777777" w:rsidTr="004C7A20">
        <w:tc>
          <w:tcPr>
            <w:tcW w:w="9061" w:type="dxa"/>
            <w:gridSpan w:val="2"/>
          </w:tcPr>
          <w:p w14:paraId="0801C05C" w14:textId="77777777" w:rsidR="00E80E59" w:rsidRPr="00167B3D" w:rsidRDefault="00E80E59" w:rsidP="00881D8C">
            <w:pPr>
              <w:jc w:val="both"/>
              <w:rPr>
                <w:b/>
              </w:rPr>
            </w:pPr>
            <w:r w:rsidRPr="00167B3D">
              <w:rPr>
                <w:b/>
                <w:lang w:bidi="lt-LT"/>
              </w:rPr>
              <w:t>Psichikos sutrikimai</w:t>
            </w:r>
          </w:p>
        </w:tc>
      </w:tr>
      <w:tr w:rsidR="00E80E59" w:rsidRPr="00054DE4" w14:paraId="6CC2D260" w14:textId="77777777" w:rsidTr="004C7A20">
        <w:tc>
          <w:tcPr>
            <w:tcW w:w="4530" w:type="dxa"/>
          </w:tcPr>
          <w:p w14:paraId="36AF3138" w14:textId="25874B31" w:rsidR="00E80E59" w:rsidRPr="00054DE4" w:rsidRDefault="00E80E59" w:rsidP="004C7A20">
            <w:pPr>
              <w:jc w:val="both"/>
            </w:pPr>
            <w:r w:rsidRPr="00054DE4">
              <w:rPr>
                <w:lang w:bidi="lt-LT"/>
              </w:rPr>
              <w:t>Labai dažn</w:t>
            </w:r>
            <w:r w:rsidR="009A5AFC">
              <w:rPr>
                <w:lang w:bidi="lt-LT"/>
              </w:rPr>
              <w:t>as</w:t>
            </w:r>
          </w:p>
        </w:tc>
        <w:tc>
          <w:tcPr>
            <w:tcW w:w="4531" w:type="dxa"/>
          </w:tcPr>
          <w:p w14:paraId="79FFFE11" w14:textId="77777777" w:rsidR="00E80E59" w:rsidRPr="00054DE4" w:rsidRDefault="00E80E59" w:rsidP="00881D8C">
            <w:pPr>
              <w:jc w:val="both"/>
            </w:pPr>
            <w:r w:rsidRPr="00054DE4">
              <w:rPr>
                <w:lang w:bidi="lt-LT"/>
              </w:rPr>
              <w:t xml:space="preserve">Sutrikusi orientacija, depresija, nemiga, košmarai, dirglumas, </w:t>
            </w:r>
            <w:proofErr w:type="spellStart"/>
            <w:r w:rsidRPr="00054DE4">
              <w:rPr>
                <w:lang w:bidi="lt-LT"/>
              </w:rPr>
              <w:t>psichozinis</w:t>
            </w:r>
            <w:proofErr w:type="spellEnd"/>
            <w:r w:rsidRPr="00054DE4">
              <w:rPr>
                <w:lang w:bidi="lt-LT"/>
              </w:rPr>
              <w:t xml:space="preserve"> sutrikimas.</w:t>
            </w:r>
          </w:p>
        </w:tc>
      </w:tr>
      <w:tr w:rsidR="00E80E59" w:rsidRPr="00054DE4" w14:paraId="6B7F37FA" w14:textId="77777777" w:rsidTr="004C7A20">
        <w:tc>
          <w:tcPr>
            <w:tcW w:w="9061" w:type="dxa"/>
            <w:gridSpan w:val="2"/>
          </w:tcPr>
          <w:p w14:paraId="090DA4FD" w14:textId="77777777" w:rsidR="00E80E59" w:rsidRPr="00167B3D" w:rsidRDefault="00E80E59" w:rsidP="004C7A20">
            <w:pPr>
              <w:rPr>
                <w:b/>
              </w:rPr>
            </w:pPr>
            <w:r w:rsidRPr="00167B3D">
              <w:rPr>
                <w:b/>
                <w:lang w:bidi="lt-LT"/>
              </w:rPr>
              <w:t>Nervų sistemos sutrikimai</w:t>
            </w:r>
          </w:p>
        </w:tc>
      </w:tr>
      <w:tr w:rsidR="00E80E59" w:rsidRPr="00054DE4" w14:paraId="4918DC1E" w14:textId="77777777" w:rsidTr="004C7A20">
        <w:tc>
          <w:tcPr>
            <w:tcW w:w="4530" w:type="dxa"/>
          </w:tcPr>
          <w:p w14:paraId="0A936942" w14:textId="525C61F4" w:rsidR="00E80E59" w:rsidRPr="00054DE4" w:rsidRDefault="00E80E59" w:rsidP="004C7A20">
            <w:pPr>
              <w:jc w:val="both"/>
            </w:pPr>
            <w:r w:rsidRPr="00054DE4">
              <w:rPr>
                <w:lang w:bidi="lt-LT"/>
              </w:rPr>
              <w:t>Dažn</w:t>
            </w:r>
            <w:r w:rsidR="009A5AFC">
              <w:rPr>
                <w:lang w:bidi="lt-LT"/>
              </w:rPr>
              <w:t>as</w:t>
            </w:r>
          </w:p>
        </w:tc>
        <w:tc>
          <w:tcPr>
            <w:tcW w:w="4531" w:type="dxa"/>
          </w:tcPr>
          <w:p w14:paraId="5439D122" w14:textId="3D26AE99" w:rsidR="00E80E59" w:rsidRPr="00054DE4" w:rsidRDefault="00E80E59" w:rsidP="00881D8C">
            <w:pPr>
              <w:jc w:val="both"/>
            </w:pPr>
            <w:r w:rsidRPr="00054DE4">
              <w:rPr>
                <w:lang w:bidi="lt-LT"/>
              </w:rPr>
              <w:t xml:space="preserve">Galvos skausmas, </w:t>
            </w:r>
            <w:r w:rsidR="00A41AB0">
              <w:rPr>
                <w:lang w:bidi="lt-LT"/>
              </w:rPr>
              <w:t>svaigulys</w:t>
            </w:r>
          </w:p>
        </w:tc>
      </w:tr>
      <w:tr w:rsidR="00E80E59" w:rsidRPr="00054DE4" w14:paraId="6C32073E" w14:textId="77777777" w:rsidTr="004C7A20">
        <w:tc>
          <w:tcPr>
            <w:tcW w:w="4530" w:type="dxa"/>
          </w:tcPr>
          <w:p w14:paraId="59C151C6" w14:textId="1004FF13" w:rsidR="00E80E59" w:rsidRPr="00054DE4" w:rsidRDefault="00E80E59" w:rsidP="004C7A20">
            <w:pPr>
              <w:jc w:val="both"/>
            </w:pPr>
            <w:r w:rsidRPr="00054DE4">
              <w:rPr>
                <w:lang w:bidi="lt-LT"/>
              </w:rPr>
              <w:t>Ret</w:t>
            </w:r>
            <w:r w:rsidR="009A5AFC">
              <w:rPr>
                <w:lang w:bidi="lt-LT"/>
              </w:rPr>
              <w:t>as</w:t>
            </w:r>
          </w:p>
        </w:tc>
        <w:tc>
          <w:tcPr>
            <w:tcW w:w="4531" w:type="dxa"/>
          </w:tcPr>
          <w:p w14:paraId="686B01D4" w14:textId="77777777" w:rsidR="00E80E59" w:rsidRPr="00054DE4" w:rsidRDefault="00E80E59" w:rsidP="00881D8C">
            <w:pPr>
              <w:jc w:val="both"/>
            </w:pPr>
            <w:r w:rsidRPr="00054DE4">
              <w:rPr>
                <w:lang w:bidi="lt-LT"/>
              </w:rPr>
              <w:t>Mieguistumas</w:t>
            </w:r>
          </w:p>
        </w:tc>
      </w:tr>
      <w:tr w:rsidR="00E80E59" w:rsidRPr="00054DE4" w14:paraId="4EC09D70" w14:textId="77777777" w:rsidTr="004C7A20">
        <w:tc>
          <w:tcPr>
            <w:tcW w:w="4530" w:type="dxa"/>
          </w:tcPr>
          <w:p w14:paraId="564CBE92" w14:textId="2ABA2710" w:rsidR="00E80E59" w:rsidRPr="00054DE4" w:rsidRDefault="00E80E59" w:rsidP="004C7A20">
            <w:pPr>
              <w:jc w:val="both"/>
            </w:pPr>
            <w:r w:rsidRPr="00054DE4">
              <w:rPr>
                <w:lang w:bidi="lt-LT"/>
              </w:rPr>
              <w:t>Labai dažn</w:t>
            </w:r>
            <w:r w:rsidR="009A5AFC">
              <w:rPr>
                <w:lang w:bidi="lt-LT"/>
              </w:rPr>
              <w:t>as</w:t>
            </w:r>
          </w:p>
        </w:tc>
        <w:tc>
          <w:tcPr>
            <w:tcW w:w="4531" w:type="dxa"/>
          </w:tcPr>
          <w:p w14:paraId="5937DA5A" w14:textId="77777777" w:rsidR="00E80E59" w:rsidRPr="00054DE4" w:rsidRDefault="00E80E59" w:rsidP="00881D8C">
            <w:pPr>
              <w:jc w:val="both"/>
            </w:pPr>
            <w:proofErr w:type="spellStart"/>
            <w:r w:rsidRPr="00054DE4">
              <w:rPr>
                <w:lang w:bidi="lt-LT"/>
              </w:rPr>
              <w:t>Parestezija</w:t>
            </w:r>
            <w:proofErr w:type="spellEnd"/>
            <w:r w:rsidRPr="00054DE4">
              <w:rPr>
                <w:lang w:bidi="lt-LT"/>
              </w:rPr>
              <w:t xml:space="preserve">, atminties sutrikimas, konvulsijos, nerimas, košmarai, drebulys, </w:t>
            </w:r>
            <w:proofErr w:type="spellStart"/>
            <w:r w:rsidRPr="00054DE4">
              <w:rPr>
                <w:lang w:bidi="lt-LT"/>
              </w:rPr>
              <w:t>aseptinis</w:t>
            </w:r>
            <w:proofErr w:type="spellEnd"/>
            <w:r w:rsidRPr="00054DE4">
              <w:rPr>
                <w:lang w:bidi="lt-LT"/>
              </w:rPr>
              <w:t xml:space="preserve"> meningitas, skonio pojūčio sutrikimas, smegenų kraujotakos sutrikimas</w:t>
            </w:r>
          </w:p>
        </w:tc>
      </w:tr>
      <w:tr w:rsidR="00E80E59" w:rsidRPr="00054DE4" w14:paraId="09C14CF0" w14:textId="77777777" w:rsidTr="004C7A20">
        <w:tc>
          <w:tcPr>
            <w:tcW w:w="9061" w:type="dxa"/>
            <w:gridSpan w:val="2"/>
          </w:tcPr>
          <w:p w14:paraId="4E64BD5C" w14:textId="77777777" w:rsidR="00E80E59" w:rsidRPr="00167B3D" w:rsidRDefault="00E80E59" w:rsidP="004C7A20">
            <w:pPr>
              <w:rPr>
                <w:b/>
              </w:rPr>
            </w:pPr>
            <w:r w:rsidRPr="00167B3D">
              <w:rPr>
                <w:b/>
                <w:lang w:bidi="lt-LT"/>
              </w:rPr>
              <w:t>Akių sutrikimai</w:t>
            </w:r>
          </w:p>
        </w:tc>
      </w:tr>
      <w:tr w:rsidR="00E80E59" w:rsidRPr="00054DE4" w14:paraId="276FE2BC" w14:textId="77777777" w:rsidTr="004C7A20">
        <w:tc>
          <w:tcPr>
            <w:tcW w:w="4530" w:type="dxa"/>
          </w:tcPr>
          <w:p w14:paraId="57B156D9" w14:textId="42795C44" w:rsidR="00E80E59" w:rsidRPr="00054DE4" w:rsidRDefault="00E80E59" w:rsidP="004C7A20">
            <w:pPr>
              <w:jc w:val="both"/>
            </w:pPr>
            <w:r w:rsidRPr="00054DE4">
              <w:rPr>
                <w:lang w:bidi="lt-LT"/>
              </w:rPr>
              <w:t>Labai dažn</w:t>
            </w:r>
            <w:r w:rsidR="009A5AFC">
              <w:rPr>
                <w:lang w:bidi="lt-LT"/>
              </w:rPr>
              <w:t>as</w:t>
            </w:r>
          </w:p>
        </w:tc>
        <w:tc>
          <w:tcPr>
            <w:tcW w:w="4531" w:type="dxa"/>
          </w:tcPr>
          <w:p w14:paraId="495D9D7F" w14:textId="77777777" w:rsidR="00E80E59" w:rsidRPr="00054DE4" w:rsidRDefault="00E80E59" w:rsidP="00881D8C">
            <w:pPr>
              <w:jc w:val="both"/>
            </w:pPr>
            <w:r w:rsidRPr="00054DE4">
              <w:rPr>
                <w:lang w:bidi="lt-LT"/>
              </w:rPr>
              <w:t xml:space="preserve">Regos sutrikimas, neryškus matymas, </w:t>
            </w:r>
            <w:proofErr w:type="spellStart"/>
            <w:r w:rsidRPr="00054DE4">
              <w:rPr>
                <w:lang w:bidi="lt-LT"/>
              </w:rPr>
              <w:t>diplopija</w:t>
            </w:r>
            <w:proofErr w:type="spellEnd"/>
            <w:r w:rsidRPr="00054DE4">
              <w:rPr>
                <w:lang w:bidi="lt-LT"/>
              </w:rPr>
              <w:t xml:space="preserve"> </w:t>
            </w:r>
          </w:p>
        </w:tc>
      </w:tr>
      <w:tr w:rsidR="00E80E59" w:rsidRPr="00054DE4" w14:paraId="3D731D31" w14:textId="77777777" w:rsidTr="004C7A20">
        <w:tc>
          <w:tcPr>
            <w:tcW w:w="9061" w:type="dxa"/>
            <w:gridSpan w:val="2"/>
          </w:tcPr>
          <w:p w14:paraId="0A5A18B9" w14:textId="77777777" w:rsidR="00E80E59" w:rsidRPr="00167B3D" w:rsidRDefault="00E80E59" w:rsidP="004C7A20">
            <w:pPr>
              <w:rPr>
                <w:b/>
              </w:rPr>
            </w:pPr>
            <w:r w:rsidRPr="00167B3D">
              <w:rPr>
                <w:b/>
                <w:lang w:bidi="lt-LT"/>
              </w:rPr>
              <w:t>Ausų ir labirintų sutrikimai</w:t>
            </w:r>
          </w:p>
        </w:tc>
      </w:tr>
      <w:tr w:rsidR="00E80E59" w:rsidRPr="00054DE4" w14:paraId="248356BE" w14:textId="77777777" w:rsidTr="004C7A20">
        <w:tc>
          <w:tcPr>
            <w:tcW w:w="4530" w:type="dxa"/>
          </w:tcPr>
          <w:p w14:paraId="0433AC2F" w14:textId="44D5732C" w:rsidR="00E80E59" w:rsidRPr="00054DE4" w:rsidRDefault="00E80E59" w:rsidP="004C7A20">
            <w:pPr>
              <w:jc w:val="both"/>
            </w:pPr>
            <w:r w:rsidRPr="00054DE4">
              <w:rPr>
                <w:lang w:bidi="lt-LT"/>
              </w:rPr>
              <w:t>Dažn</w:t>
            </w:r>
            <w:r w:rsidR="009A5AFC">
              <w:rPr>
                <w:lang w:bidi="lt-LT"/>
              </w:rPr>
              <w:t>as</w:t>
            </w:r>
          </w:p>
        </w:tc>
        <w:tc>
          <w:tcPr>
            <w:tcW w:w="4531" w:type="dxa"/>
          </w:tcPr>
          <w:p w14:paraId="4D613036" w14:textId="77777777" w:rsidR="00E80E59" w:rsidRPr="00054DE4" w:rsidRDefault="00E80E59" w:rsidP="00881D8C">
            <w:pPr>
              <w:jc w:val="both"/>
            </w:pPr>
            <w:r w:rsidRPr="00054DE4">
              <w:rPr>
                <w:lang w:bidi="lt-LT"/>
              </w:rPr>
              <w:t>Galvos sukimasis</w:t>
            </w:r>
          </w:p>
        </w:tc>
      </w:tr>
      <w:tr w:rsidR="00E80E59" w:rsidRPr="00054DE4" w14:paraId="28AFBDE4" w14:textId="77777777" w:rsidTr="004C7A20">
        <w:tc>
          <w:tcPr>
            <w:tcW w:w="4530" w:type="dxa"/>
          </w:tcPr>
          <w:p w14:paraId="5DA389AB" w14:textId="4BB029FD" w:rsidR="00E80E59" w:rsidRPr="00054DE4" w:rsidRDefault="00E80E59" w:rsidP="004C7A20">
            <w:pPr>
              <w:jc w:val="both"/>
            </w:pPr>
            <w:r w:rsidRPr="00054DE4">
              <w:rPr>
                <w:lang w:bidi="lt-LT"/>
              </w:rPr>
              <w:t>Labai dažn</w:t>
            </w:r>
            <w:r w:rsidR="009A5AFC">
              <w:rPr>
                <w:lang w:bidi="lt-LT"/>
              </w:rPr>
              <w:t>as</w:t>
            </w:r>
          </w:p>
        </w:tc>
        <w:tc>
          <w:tcPr>
            <w:tcW w:w="4531" w:type="dxa"/>
          </w:tcPr>
          <w:p w14:paraId="65E54C5F" w14:textId="4047A1EE" w:rsidR="00E80E59" w:rsidRPr="00054DE4" w:rsidRDefault="00E80E59" w:rsidP="00881D8C">
            <w:pPr>
              <w:jc w:val="both"/>
            </w:pPr>
            <w:r w:rsidRPr="00054DE4">
              <w:rPr>
                <w:lang w:bidi="lt-LT"/>
              </w:rPr>
              <w:t xml:space="preserve">Sumažėjęs klausos aštrumas, </w:t>
            </w:r>
            <w:r w:rsidR="00985EA3">
              <w:rPr>
                <w:lang w:bidi="lt-LT"/>
              </w:rPr>
              <w:t>ūžesys</w:t>
            </w:r>
            <w:r w:rsidR="00985EA3" w:rsidRPr="00054DE4">
              <w:rPr>
                <w:lang w:bidi="lt-LT"/>
              </w:rPr>
              <w:t xml:space="preserve"> </w:t>
            </w:r>
            <w:r w:rsidRPr="00054DE4">
              <w:rPr>
                <w:lang w:bidi="lt-LT"/>
              </w:rPr>
              <w:t>ausyse</w:t>
            </w:r>
          </w:p>
        </w:tc>
      </w:tr>
      <w:tr w:rsidR="00E80E59" w:rsidRPr="00054DE4" w14:paraId="27F5BAB4" w14:textId="77777777" w:rsidTr="004C7A20">
        <w:tc>
          <w:tcPr>
            <w:tcW w:w="9061" w:type="dxa"/>
            <w:gridSpan w:val="2"/>
          </w:tcPr>
          <w:p w14:paraId="7914A473" w14:textId="77777777" w:rsidR="00E80E59" w:rsidRPr="00167B3D" w:rsidRDefault="00E80E59" w:rsidP="004C7A20">
            <w:pPr>
              <w:rPr>
                <w:b/>
              </w:rPr>
            </w:pPr>
            <w:r w:rsidRPr="00167B3D">
              <w:rPr>
                <w:b/>
                <w:lang w:bidi="lt-LT"/>
              </w:rPr>
              <w:t>Širdies sutrikimai</w:t>
            </w:r>
          </w:p>
        </w:tc>
      </w:tr>
      <w:tr w:rsidR="00E80E59" w:rsidRPr="00054DE4" w14:paraId="1DF4D3CF" w14:textId="77777777" w:rsidTr="004C7A20">
        <w:tc>
          <w:tcPr>
            <w:tcW w:w="4530" w:type="dxa"/>
          </w:tcPr>
          <w:p w14:paraId="190846A9" w14:textId="171C0B31" w:rsidR="00E80E59" w:rsidRPr="00054DE4" w:rsidRDefault="00E80E59" w:rsidP="004C7A20">
            <w:pPr>
              <w:jc w:val="both"/>
            </w:pPr>
            <w:r>
              <w:rPr>
                <w:lang w:bidi="lt-LT"/>
              </w:rPr>
              <w:lastRenderedPageBreak/>
              <w:t>Nedažn</w:t>
            </w:r>
            <w:r w:rsidR="009A5AFC">
              <w:rPr>
                <w:lang w:bidi="lt-LT"/>
              </w:rPr>
              <w:t>as</w:t>
            </w:r>
            <w:r>
              <w:rPr>
                <w:lang w:bidi="lt-LT"/>
              </w:rPr>
              <w:t xml:space="preserve"> #</w:t>
            </w:r>
          </w:p>
        </w:tc>
        <w:tc>
          <w:tcPr>
            <w:tcW w:w="4531" w:type="dxa"/>
          </w:tcPr>
          <w:p w14:paraId="6D8B8EDE" w14:textId="77777777" w:rsidR="00E80E59" w:rsidRPr="00054DE4" w:rsidRDefault="00E80E59" w:rsidP="00881D8C">
            <w:pPr>
              <w:jc w:val="both"/>
            </w:pPr>
            <w:r>
              <w:rPr>
                <w:lang w:bidi="lt-LT"/>
              </w:rPr>
              <w:t>Miokardo infarktas, širdies nepakankamumas, smarkus širdies plakimas, krūtinės skausmas</w:t>
            </w:r>
          </w:p>
        </w:tc>
      </w:tr>
      <w:tr w:rsidR="00E80E59" w:rsidRPr="00054DE4" w14:paraId="08DEC8B1" w14:textId="77777777" w:rsidTr="004C7A20">
        <w:tc>
          <w:tcPr>
            <w:tcW w:w="4530" w:type="dxa"/>
          </w:tcPr>
          <w:p w14:paraId="546E7B19" w14:textId="77777777" w:rsidR="00E80E59" w:rsidRPr="00054DE4" w:rsidRDefault="00E80E59" w:rsidP="004C7A20">
            <w:pPr>
              <w:jc w:val="both"/>
            </w:pPr>
            <w:r w:rsidRPr="00054DE4">
              <w:rPr>
                <w:lang w:bidi="lt-LT"/>
              </w:rPr>
              <w:t>Dažnis nežinomas</w:t>
            </w:r>
          </w:p>
        </w:tc>
        <w:tc>
          <w:tcPr>
            <w:tcW w:w="4531" w:type="dxa"/>
          </w:tcPr>
          <w:p w14:paraId="2D755230" w14:textId="77777777" w:rsidR="00E80E59" w:rsidRPr="00054DE4" w:rsidRDefault="00E80E59" w:rsidP="00881D8C">
            <w:pPr>
              <w:jc w:val="both"/>
            </w:pPr>
            <w:proofErr w:type="spellStart"/>
            <w:r w:rsidRPr="00054DE4">
              <w:rPr>
                <w:lang w:bidi="lt-LT"/>
              </w:rPr>
              <w:t>Kounis</w:t>
            </w:r>
            <w:proofErr w:type="spellEnd"/>
            <w:r w:rsidRPr="00054DE4">
              <w:rPr>
                <w:lang w:bidi="lt-LT"/>
              </w:rPr>
              <w:t xml:space="preserve"> sindromas</w:t>
            </w:r>
          </w:p>
        </w:tc>
      </w:tr>
      <w:tr w:rsidR="00E80E59" w:rsidRPr="00054DE4" w14:paraId="7502EEFC" w14:textId="77777777" w:rsidTr="004C7A20">
        <w:tc>
          <w:tcPr>
            <w:tcW w:w="9061" w:type="dxa"/>
            <w:gridSpan w:val="2"/>
          </w:tcPr>
          <w:p w14:paraId="65C5EC31" w14:textId="77777777" w:rsidR="00E80E59" w:rsidRPr="00167B3D" w:rsidRDefault="00E80E59" w:rsidP="004C7A20">
            <w:pPr>
              <w:rPr>
                <w:b/>
              </w:rPr>
            </w:pPr>
            <w:r w:rsidRPr="00167B3D">
              <w:rPr>
                <w:b/>
                <w:lang w:bidi="lt-LT"/>
              </w:rPr>
              <w:t>Kraujagyslių sutrikimai</w:t>
            </w:r>
          </w:p>
        </w:tc>
      </w:tr>
      <w:tr w:rsidR="00E80E59" w:rsidRPr="00054DE4" w14:paraId="326DA374" w14:textId="77777777" w:rsidTr="004C7A20">
        <w:tc>
          <w:tcPr>
            <w:tcW w:w="4530" w:type="dxa"/>
          </w:tcPr>
          <w:p w14:paraId="0C973BED" w14:textId="29E62793" w:rsidR="00E80E59" w:rsidRPr="00054DE4" w:rsidRDefault="00E80E59" w:rsidP="00881D8C">
            <w:pPr>
              <w:jc w:val="both"/>
            </w:pPr>
            <w:r w:rsidRPr="00054DE4">
              <w:rPr>
                <w:lang w:bidi="lt-LT"/>
              </w:rPr>
              <w:t>Labai dažn</w:t>
            </w:r>
            <w:r w:rsidR="009A5AFC">
              <w:rPr>
                <w:lang w:bidi="lt-LT"/>
              </w:rPr>
              <w:t>as</w:t>
            </w:r>
            <w:r w:rsidRPr="00054DE4">
              <w:rPr>
                <w:lang w:bidi="lt-LT"/>
              </w:rPr>
              <w:t xml:space="preserve"> </w:t>
            </w:r>
          </w:p>
        </w:tc>
        <w:tc>
          <w:tcPr>
            <w:tcW w:w="4531" w:type="dxa"/>
          </w:tcPr>
          <w:p w14:paraId="20E2A8AC" w14:textId="77777777" w:rsidR="00E80E59" w:rsidRPr="00054DE4" w:rsidRDefault="00E80E59" w:rsidP="00881D8C">
            <w:pPr>
              <w:jc w:val="both"/>
            </w:pPr>
            <w:r w:rsidRPr="00054DE4">
              <w:rPr>
                <w:lang w:bidi="lt-LT"/>
              </w:rPr>
              <w:t xml:space="preserve">Hipertenzija, </w:t>
            </w:r>
            <w:proofErr w:type="spellStart"/>
            <w:r w:rsidRPr="00054DE4">
              <w:rPr>
                <w:lang w:bidi="lt-LT"/>
              </w:rPr>
              <w:t>vaskulitas</w:t>
            </w:r>
            <w:proofErr w:type="spellEnd"/>
          </w:p>
        </w:tc>
      </w:tr>
      <w:tr w:rsidR="00E80E59" w:rsidRPr="00054DE4" w14:paraId="183F1A27" w14:textId="77777777" w:rsidTr="004C7A20">
        <w:tc>
          <w:tcPr>
            <w:tcW w:w="9061" w:type="dxa"/>
            <w:gridSpan w:val="2"/>
          </w:tcPr>
          <w:p w14:paraId="3324723B" w14:textId="77777777" w:rsidR="00E80E59" w:rsidRPr="00167B3D" w:rsidRDefault="00E80E59" w:rsidP="004C7A20">
            <w:pPr>
              <w:rPr>
                <w:b/>
              </w:rPr>
            </w:pPr>
            <w:r w:rsidRPr="00096506">
              <w:rPr>
                <w:b/>
                <w:lang w:bidi="lt-LT"/>
              </w:rPr>
              <w:t>Kvėpavimo sistemos, krūtinės ląstos ir tarpuplaučio sutrikimai</w:t>
            </w:r>
          </w:p>
        </w:tc>
      </w:tr>
      <w:tr w:rsidR="00E80E59" w:rsidRPr="00054DE4" w14:paraId="2DF0C0ED" w14:textId="77777777" w:rsidTr="004C7A20">
        <w:tc>
          <w:tcPr>
            <w:tcW w:w="4530" w:type="dxa"/>
          </w:tcPr>
          <w:p w14:paraId="47DB000B" w14:textId="7D8904E5" w:rsidR="00E80E59" w:rsidRPr="00054DE4" w:rsidRDefault="00E80E59" w:rsidP="00881D8C">
            <w:pPr>
              <w:jc w:val="both"/>
            </w:pPr>
            <w:r w:rsidRPr="00054DE4">
              <w:rPr>
                <w:lang w:bidi="lt-LT"/>
              </w:rPr>
              <w:t>Ret</w:t>
            </w:r>
            <w:r w:rsidR="009A5AFC">
              <w:rPr>
                <w:lang w:bidi="lt-LT"/>
              </w:rPr>
              <w:t>as</w:t>
            </w:r>
          </w:p>
        </w:tc>
        <w:tc>
          <w:tcPr>
            <w:tcW w:w="4531" w:type="dxa"/>
          </w:tcPr>
          <w:p w14:paraId="379D707A" w14:textId="77777777" w:rsidR="00E80E59" w:rsidRPr="00054DE4" w:rsidRDefault="00E80E59" w:rsidP="00881D8C">
            <w:pPr>
              <w:jc w:val="both"/>
            </w:pPr>
            <w:r w:rsidRPr="00054DE4">
              <w:rPr>
                <w:lang w:bidi="lt-LT"/>
              </w:rPr>
              <w:t>Astma (įskaitant dusulį)</w:t>
            </w:r>
          </w:p>
        </w:tc>
      </w:tr>
      <w:tr w:rsidR="00E80E59" w:rsidRPr="00054DE4" w14:paraId="0D4C4FC5" w14:textId="77777777" w:rsidTr="004C7A20">
        <w:tc>
          <w:tcPr>
            <w:tcW w:w="4530" w:type="dxa"/>
          </w:tcPr>
          <w:p w14:paraId="08261E51" w14:textId="0C8DC4DF" w:rsidR="00E80E59" w:rsidRPr="00054DE4" w:rsidRDefault="00E80E59" w:rsidP="00881D8C">
            <w:pPr>
              <w:jc w:val="both"/>
            </w:pPr>
            <w:r w:rsidRPr="00054DE4">
              <w:rPr>
                <w:lang w:bidi="lt-LT"/>
              </w:rPr>
              <w:t>Labai dažn</w:t>
            </w:r>
            <w:r w:rsidR="009A5AFC">
              <w:rPr>
                <w:lang w:bidi="lt-LT"/>
              </w:rPr>
              <w:t>as</w:t>
            </w:r>
          </w:p>
        </w:tc>
        <w:tc>
          <w:tcPr>
            <w:tcW w:w="4531" w:type="dxa"/>
          </w:tcPr>
          <w:p w14:paraId="3965B137" w14:textId="77777777" w:rsidR="00E80E59" w:rsidRPr="00054DE4" w:rsidRDefault="00E80E59" w:rsidP="00881D8C">
            <w:pPr>
              <w:jc w:val="both"/>
            </w:pPr>
            <w:proofErr w:type="spellStart"/>
            <w:r w:rsidRPr="00054DE4">
              <w:rPr>
                <w:lang w:bidi="lt-LT"/>
              </w:rPr>
              <w:t>Pneumonitas</w:t>
            </w:r>
            <w:proofErr w:type="spellEnd"/>
          </w:p>
        </w:tc>
      </w:tr>
      <w:tr w:rsidR="00E80E59" w:rsidRPr="00054DE4" w14:paraId="74A2847A" w14:textId="77777777" w:rsidTr="004C7A20">
        <w:tc>
          <w:tcPr>
            <w:tcW w:w="9061" w:type="dxa"/>
            <w:gridSpan w:val="2"/>
          </w:tcPr>
          <w:p w14:paraId="439CE24D" w14:textId="77777777" w:rsidR="00E80E59" w:rsidRPr="00167B3D" w:rsidRDefault="00E80E59" w:rsidP="004C7A20">
            <w:pPr>
              <w:rPr>
                <w:b/>
              </w:rPr>
            </w:pPr>
            <w:r w:rsidRPr="00167B3D">
              <w:rPr>
                <w:b/>
                <w:lang w:bidi="lt-LT"/>
              </w:rPr>
              <w:t>Virškinimo trakto sutrikimai</w:t>
            </w:r>
          </w:p>
        </w:tc>
      </w:tr>
      <w:tr w:rsidR="00E80E59" w:rsidRPr="00054DE4" w14:paraId="279EF295" w14:textId="77777777" w:rsidTr="004C7A20">
        <w:tc>
          <w:tcPr>
            <w:tcW w:w="4530" w:type="dxa"/>
          </w:tcPr>
          <w:p w14:paraId="19C13ABA" w14:textId="35C66645" w:rsidR="00E80E59" w:rsidRPr="00054DE4" w:rsidRDefault="00E80E59" w:rsidP="00881D8C">
            <w:pPr>
              <w:jc w:val="both"/>
            </w:pPr>
            <w:r w:rsidRPr="00054DE4">
              <w:rPr>
                <w:lang w:bidi="lt-LT"/>
              </w:rPr>
              <w:t>Dažn</w:t>
            </w:r>
            <w:r w:rsidR="009A5AFC">
              <w:rPr>
                <w:lang w:bidi="lt-LT"/>
              </w:rPr>
              <w:t>as</w:t>
            </w:r>
          </w:p>
        </w:tc>
        <w:tc>
          <w:tcPr>
            <w:tcW w:w="4531" w:type="dxa"/>
          </w:tcPr>
          <w:p w14:paraId="24F6B588" w14:textId="26281CAD" w:rsidR="00E80E59" w:rsidRPr="00054DE4" w:rsidRDefault="00E80E59" w:rsidP="00881D8C">
            <w:pPr>
              <w:jc w:val="both"/>
            </w:pPr>
            <w:r w:rsidRPr="00054DE4">
              <w:rPr>
                <w:lang w:bidi="lt-LT"/>
              </w:rPr>
              <w:t xml:space="preserve">Pykinimas, vėmimas, viduriavimas, dispepsija, pilvo skausmas, </w:t>
            </w:r>
            <w:r w:rsidR="009A5AFC">
              <w:rPr>
                <w:lang w:bidi="lt-LT"/>
              </w:rPr>
              <w:t>pilvo</w:t>
            </w:r>
            <w:r w:rsidR="009A5AFC" w:rsidRPr="00054DE4">
              <w:rPr>
                <w:lang w:bidi="lt-LT"/>
              </w:rPr>
              <w:t xml:space="preserve"> </w:t>
            </w:r>
            <w:r w:rsidRPr="00054DE4">
              <w:rPr>
                <w:lang w:bidi="lt-LT"/>
              </w:rPr>
              <w:t>pūtimas, sumažėjęs apetitas</w:t>
            </w:r>
          </w:p>
        </w:tc>
      </w:tr>
      <w:tr w:rsidR="00E80E59" w:rsidRPr="00054DE4" w14:paraId="03D1F6AE" w14:textId="77777777" w:rsidTr="004C7A20">
        <w:tc>
          <w:tcPr>
            <w:tcW w:w="4530" w:type="dxa"/>
          </w:tcPr>
          <w:p w14:paraId="17CCFF3F" w14:textId="2E51CD28" w:rsidR="00E80E59" w:rsidRPr="00054DE4" w:rsidRDefault="00E80E59" w:rsidP="00881D8C">
            <w:pPr>
              <w:jc w:val="both"/>
            </w:pPr>
            <w:r w:rsidRPr="00054DE4">
              <w:rPr>
                <w:lang w:bidi="lt-LT"/>
              </w:rPr>
              <w:t>Ret</w:t>
            </w:r>
            <w:r w:rsidR="009A5AFC">
              <w:rPr>
                <w:lang w:bidi="lt-LT"/>
              </w:rPr>
              <w:t>as</w:t>
            </w:r>
          </w:p>
        </w:tc>
        <w:tc>
          <w:tcPr>
            <w:tcW w:w="4531" w:type="dxa"/>
          </w:tcPr>
          <w:p w14:paraId="2E68C172" w14:textId="77777777" w:rsidR="00E80E59" w:rsidRPr="00054DE4" w:rsidRDefault="00E80E59" w:rsidP="00881D8C">
            <w:pPr>
              <w:jc w:val="both"/>
            </w:pPr>
            <w:r w:rsidRPr="00054DE4">
              <w:rPr>
                <w:lang w:bidi="lt-LT"/>
              </w:rPr>
              <w:t xml:space="preserve">Gastritas, kraujavimas iš virškinimo trakto, </w:t>
            </w:r>
            <w:proofErr w:type="spellStart"/>
            <w:r w:rsidRPr="00054DE4">
              <w:rPr>
                <w:lang w:bidi="lt-LT"/>
              </w:rPr>
              <w:t>hematemezė</w:t>
            </w:r>
            <w:proofErr w:type="spellEnd"/>
            <w:r w:rsidRPr="00054DE4">
              <w:rPr>
                <w:lang w:bidi="lt-LT"/>
              </w:rPr>
              <w:t xml:space="preserve">, hemoraginis viduriavimas, </w:t>
            </w:r>
            <w:proofErr w:type="spellStart"/>
            <w:r w:rsidRPr="00054DE4">
              <w:rPr>
                <w:lang w:bidi="lt-LT"/>
              </w:rPr>
              <w:t>melena</w:t>
            </w:r>
            <w:proofErr w:type="spellEnd"/>
            <w:r w:rsidRPr="00054DE4">
              <w:rPr>
                <w:lang w:bidi="lt-LT"/>
              </w:rPr>
              <w:t>, skrandžio opa (su perforacija ar kraujavimu arba be jų)</w:t>
            </w:r>
          </w:p>
        </w:tc>
      </w:tr>
      <w:tr w:rsidR="00E80E59" w:rsidRPr="00054DE4" w14:paraId="72930678" w14:textId="77777777" w:rsidTr="004C7A20">
        <w:tc>
          <w:tcPr>
            <w:tcW w:w="4530" w:type="dxa"/>
          </w:tcPr>
          <w:p w14:paraId="28F11088" w14:textId="13383593" w:rsidR="00E80E59" w:rsidRPr="00054DE4" w:rsidRDefault="00E80E59" w:rsidP="00881D8C">
            <w:pPr>
              <w:jc w:val="both"/>
            </w:pPr>
            <w:r w:rsidRPr="00054DE4">
              <w:rPr>
                <w:lang w:bidi="lt-LT"/>
              </w:rPr>
              <w:t>Labai dažn</w:t>
            </w:r>
            <w:r w:rsidR="009A5AFC">
              <w:rPr>
                <w:lang w:bidi="lt-LT"/>
              </w:rPr>
              <w:t>as</w:t>
            </w:r>
          </w:p>
        </w:tc>
        <w:tc>
          <w:tcPr>
            <w:tcW w:w="4531" w:type="dxa"/>
          </w:tcPr>
          <w:p w14:paraId="43140866" w14:textId="77777777" w:rsidR="00E80E59" w:rsidRPr="00054DE4" w:rsidRDefault="00E80E59" w:rsidP="00881D8C">
            <w:pPr>
              <w:jc w:val="both"/>
            </w:pPr>
            <w:r w:rsidRPr="00054DE4">
              <w:rPr>
                <w:lang w:bidi="lt-LT"/>
              </w:rPr>
              <w:t>Kolitas (įskaitant hemoraginį kolitą ir opinio kolito ar Krono ligos paūmėjimą), vidurių užkietėjimas, stomatitas (įskaitant opinį stomatitą), glositas, stemplės žarnyno liga, pankreatitas</w:t>
            </w:r>
          </w:p>
        </w:tc>
      </w:tr>
      <w:tr w:rsidR="00E80E59" w:rsidRPr="00054DE4" w14:paraId="67BABDFA" w14:textId="77777777" w:rsidTr="004C7A20">
        <w:tc>
          <w:tcPr>
            <w:tcW w:w="4530" w:type="dxa"/>
          </w:tcPr>
          <w:p w14:paraId="0D6C2C7F" w14:textId="77777777" w:rsidR="00E80E59" w:rsidRPr="00054DE4" w:rsidRDefault="00E80E59" w:rsidP="00881D8C">
            <w:pPr>
              <w:jc w:val="both"/>
            </w:pPr>
            <w:r w:rsidRPr="00054DE4">
              <w:rPr>
                <w:lang w:bidi="lt-LT"/>
              </w:rPr>
              <w:t>Dažnis nežinomas</w:t>
            </w:r>
          </w:p>
        </w:tc>
        <w:tc>
          <w:tcPr>
            <w:tcW w:w="4531" w:type="dxa"/>
          </w:tcPr>
          <w:p w14:paraId="09F3C434" w14:textId="77777777" w:rsidR="00E80E59" w:rsidRPr="00054DE4" w:rsidRDefault="00E80E59" w:rsidP="00881D8C">
            <w:pPr>
              <w:jc w:val="both"/>
            </w:pPr>
            <w:r w:rsidRPr="00054DE4">
              <w:rPr>
                <w:lang w:bidi="lt-LT"/>
              </w:rPr>
              <w:t>Išeminis kolitas</w:t>
            </w:r>
          </w:p>
        </w:tc>
      </w:tr>
      <w:tr w:rsidR="00E80E59" w:rsidRPr="00054DE4" w14:paraId="4BDE1BBB" w14:textId="77777777" w:rsidTr="004C7A20">
        <w:tc>
          <w:tcPr>
            <w:tcW w:w="9061" w:type="dxa"/>
            <w:gridSpan w:val="2"/>
          </w:tcPr>
          <w:p w14:paraId="02171DC7" w14:textId="77777777" w:rsidR="00E80E59" w:rsidRPr="00167B3D" w:rsidRDefault="00E80E59" w:rsidP="004C7A20">
            <w:pPr>
              <w:rPr>
                <w:b/>
              </w:rPr>
            </w:pPr>
            <w:r w:rsidRPr="006B4779">
              <w:rPr>
                <w:b/>
                <w:lang w:bidi="lt-LT"/>
              </w:rPr>
              <w:t>Kepenų, tulžies pūslės ir latakų sutrikimai</w:t>
            </w:r>
          </w:p>
        </w:tc>
      </w:tr>
      <w:tr w:rsidR="00E80E59" w:rsidRPr="00054DE4" w14:paraId="737118D2" w14:textId="77777777" w:rsidTr="004C7A20">
        <w:tc>
          <w:tcPr>
            <w:tcW w:w="4530" w:type="dxa"/>
          </w:tcPr>
          <w:p w14:paraId="22DAB6DF" w14:textId="6E6C0B29" w:rsidR="00E80E59" w:rsidRPr="00054DE4" w:rsidRDefault="00E80E59" w:rsidP="00881D8C">
            <w:pPr>
              <w:jc w:val="both"/>
            </w:pPr>
            <w:r w:rsidRPr="00054DE4">
              <w:rPr>
                <w:lang w:bidi="lt-LT"/>
              </w:rPr>
              <w:t>Dažn</w:t>
            </w:r>
            <w:r w:rsidR="009A5AFC">
              <w:rPr>
                <w:lang w:bidi="lt-LT"/>
              </w:rPr>
              <w:t>as</w:t>
            </w:r>
          </w:p>
        </w:tc>
        <w:tc>
          <w:tcPr>
            <w:tcW w:w="4531" w:type="dxa"/>
          </w:tcPr>
          <w:p w14:paraId="3BA63CA3" w14:textId="41F51E07" w:rsidR="00E80E59" w:rsidRPr="00054DE4" w:rsidRDefault="00E80E59" w:rsidP="00881D8C">
            <w:pPr>
              <w:jc w:val="both"/>
            </w:pPr>
            <w:r w:rsidRPr="00054DE4">
              <w:rPr>
                <w:lang w:bidi="lt-LT"/>
              </w:rPr>
              <w:t xml:space="preserve">Padidėjęs </w:t>
            </w:r>
            <w:proofErr w:type="spellStart"/>
            <w:r w:rsidRPr="00054DE4">
              <w:rPr>
                <w:lang w:bidi="lt-LT"/>
              </w:rPr>
              <w:t>transaminazių</w:t>
            </w:r>
            <w:proofErr w:type="spellEnd"/>
            <w:r w:rsidRPr="00054DE4">
              <w:rPr>
                <w:lang w:bidi="lt-LT"/>
              </w:rPr>
              <w:t xml:space="preserve"> </w:t>
            </w:r>
            <w:r w:rsidR="000C4471">
              <w:rPr>
                <w:lang w:bidi="lt-LT"/>
              </w:rPr>
              <w:t>aktyvumas kraujyje</w:t>
            </w:r>
          </w:p>
        </w:tc>
      </w:tr>
      <w:tr w:rsidR="00E80E59" w:rsidRPr="00054DE4" w14:paraId="48C68A5B" w14:textId="77777777" w:rsidTr="004C7A20">
        <w:tc>
          <w:tcPr>
            <w:tcW w:w="4530" w:type="dxa"/>
          </w:tcPr>
          <w:p w14:paraId="54D227CC" w14:textId="738DCF60" w:rsidR="00E80E59" w:rsidRPr="00054DE4" w:rsidRDefault="00E80E59" w:rsidP="00881D8C">
            <w:pPr>
              <w:jc w:val="both"/>
            </w:pPr>
            <w:r w:rsidRPr="00054DE4">
              <w:rPr>
                <w:lang w:bidi="lt-LT"/>
              </w:rPr>
              <w:t>Ret</w:t>
            </w:r>
            <w:r w:rsidR="009A5AFC">
              <w:rPr>
                <w:lang w:bidi="lt-LT"/>
              </w:rPr>
              <w:t>as</w:t>
            </w:r>
          </w:p>
        </w:tc>
        <w:tc>
          <w:tcPr>
            <w:tcW w:w="4531" w:type="dxa"/>
          </w:tcPr>
          <w:p w14:paraId="1D4DB286" w14:textId="77777777" w:rsidR="00E80E59" w:rsidRPr="00054DE4" w:rsidRDefault="00E80E59" w:rsidP="00881D8C">
            <w:pPr>
              <w:jc w:val="both"/>
            </w:pPr>
            <w:r w:rsidRPr="00054DE4">
              <w:rPr>
                <w:lang w:bidi="lt-LT"/>
              </w:rPr>
              <w:t>Hepatitas, gelta, kepenų sutrikimai</w:t>
            </w:r>
          </w:p>
        </w:tc>
      </w:tr>
      <w:tr w:rsidR="00E80E59" w:rsidRPr="00054DE4" w14:paraId="6B7DE7DF" w14:textId="77777777" w:rsidTr="004C7A20">
        <w:tc>
          <w:tcPr>
            <w:tcW w:w="4530" w:type="dxa"/>
          </w:tcPr>
          <w:p w14:paraId="03B6B06F" w14:textId="2259981A" w:rsidR="00E80E59" w:rsidRPr="00054DE4" w:rsidRDefault="00E80E59" w:rsidP="00881D8C">
            <w:pPr>
              <w:jc w:val="both"/>
            </w:pPr>
            <w:r w:rsidRPr="00054DE4">
              <w:rPr>
                <w:lang w:bidi="lt-LT"/>
              </w:rPr>
              <w:t>Labai dažn</w:t>
            </w:r>
            <w:r w:rsidR="009A5AFC">
              <w:rPr>
                <w:lang w:bidi="lt-LT"/>
              </w:rPr>
              <w:t>as</w:t>
            </w:r>
          </w:p>
        </w:tc>
        <w:tc>
          <w:tcPr>
            <w:tcW w:w="4531" w:type="dxa"/>
          </w:tcPr>
          <w:p w14:paraId="129B50F8" w14:textId="77777777" w:rsidR="00E80E59" w:rsidRPr="00054DE4" w:rsidRDefault="00E80E59" w:rsidP="00881D8C">
            <w:pPr>
              <w:jc w:val="both"/>
            </w:pPr>
            <w:r w:rsidRPr="00054DE4">
              <w:rPr>
                <w:lang w:bidi="lt-LT"/>
              </w:rPr>
              <w:t>Žaibinis hepatitas, kepenų nekrozė ir kepenų nepakankamumas</w:t>
            </w:r>
          </w:p>
        </w:tc>
      </w:tr>
      <w:tr w:rsidR="00E80E59" w:rsidRPr="00054DE4" w14:paraId="111F6EF8" w14:textId="77777777" w:rsidTr="004C7A20">
        <w:tc>
          <w:tcPr>
            <w:tcW w:w="9061" w:type="dxa"/>
            <w:gridSpan w:val="2"/>
          </w:tcPr>
          <w:p w14:paraId="5835558A" w14:textId="77777777" w:rsidR="00E80E59" w:rsidRPr="00167B3D" w:rsidRDefault="00E80E59" w:rsidP="004C7A20">
            <w:pPr>
              <w:rPr>
                <w:b/>
              </w:rPr>
            </w:pPr>
            <w:r w:rsidRPr="00167B3D">
              <w:rPr>
                <w:b/>
                <w:lang w:bidi="lt-LT"/>
              </w:rPr>
              <w:t>Odos ir poodinio audinio sutrikimai</w:t>
            </w:r>
          </w:p>
        </w:tc>
      </w:tr>
      <w:tr w:rsidR="00E80E59" w:rsidRPr="00054DE4" w14:paraId="6EE0E0C2" w14:textId="77777777" w:rsidTr="004C7A20">
        <w:tc>
          <w:tcPr>
            <w:tcW w:w="4530" w:type="dxa"/>
          </w:tcPr>
          <w:p w14:paraId="7DF0DFC8" w14:textId="622CEB98" w:rsidR="00E80E59" w:rsidRPr="00054DE4" w:rsidRDefault="00E80E59" w:rsidP="00881D8C">
            <w:pPr>
              <w:jc w:val="both"/>
            </w:pPr>
            <w:r w:rsidRPr="00054DE4">
              <w:rPr>
                <w:lang w:bidi="lt-LT"/>
              </w:rPr>
              <w:t>Dažn</w:t>
            </w:r>
            <w:r w:rsidR="009A5AFC">
              <w:rPr>
                <w:lang w:bidi="lt-LT"/>
              </w:rPr>
              <w:t>as</w:t>
            </w:r>
          </w:p>
        </w:tc>
        <w:tc>
          <w:tcPr>
            <w:tcW w:w="4531" w:type="dxa"/>
          </w:tcPr>
          <w:p w14:paraId="1CC5E4A2" w14:textId="77777777" w:rsidR="00E80E59" w:rsidRPr="00054DE4" w:rsidRDefault="00E80E59" w:rsidP="00881D8C">
            <w:pPr>
              <w:jc w:val="both"/>
            </w:pPr>
            <w:proofErr w:type="spellStart"/>
            <w:r w:rsidRPr="00054DE4">
              <w:rPr>
                <w:lang w:bidi="lt-LT"/>
              </w:rPr>
              <w:t>Egzantema</w:t>
            </w:r>
            <w:proofErr w:type="spellEnd"/>
            <w:r w:rsidRPr="00054DE4">
              <w:rPr>
                <w:lang w:bidi="lt-LT"/>
              </w:rPr>
              <w:t xml:space="preserve"> </w:t>
            </w:r>
          </w:p>
        </w:tc>
      </w:tr>
      <w:tr w:rsidR="00E80E59" w:rsidRPr="00054DE4" w14:paraId="4C53F51F" w14:textId="77777777" w:rsidTr="004C7A20">
        <w:tc>
          <w:tcPr>
            <w:tcW w:w="4530" w:type="dxa"/>
          </w:tcPr>
          <w:p w14:paraId="441B5E60" w14:textId="7057115D" w:rsidR="00E80E59" w:rsidRPr="00054DE4" w:rsidRDefault="00E80E59" w:rsidP="00881D8C">
            <w:pPr>
              <w:jc w:val="both"/>
            </w:pPr>
            <w:r w:rsidRPr="00054DE4">
              <w:rPr>
                <w:lang w:bidi="lt-LT"/>
              </w:rPr>
              <w:t>Ret</w:t>
            </w:r>
            <w:r w:rsidR="009A5AFC">
              <w:rPr>
                <w:lang w:bidi="lt-LT"/>
              </w:rPr>
              <w:t>as</w:t>
            </w:r>
          </w:p>
        </w:tc>
        <w:tc>
          <w:tcPr>
            <w:tcW w:w="4531" w:type="dxa"/>
          </w:tcPr>
          <w:p w14:paraId="690051EE" w14:textId="77777777" w:rsidR="00E80E59" w:rsidRPr="00054DE4" w:rsidRDefault="00E80E59" w:rsidP="00881D8C">
            <w:pPr>
              <w:jc w:val="both"/>
            </w:pPr>
            <w:r w:rsidRPr="00054DE4">
              <w:rPr>
                <w:lang w:bidi="lt-LT"/>
              </w:rPr>
              <w:t xml:space="preserve">Dilgėlinė </w:t>
            </w:r>
          </w:p>
        </w:tc>
      </w:tr>
      <w:tr w:rsidR="00E80E59" w:rsidRPr="00054DE4" w14:paraId="0F001473" w14:textId="77777777" w:rsidTr="004C7A20">
        <w:tc>
          <w:tcPr>
            <w:tcW w:w="4530" w:type="dxa"/>
          </w:tcPr>
          <w:p w14:paraId="4BEF820C" w14:textId="5742133F" w:rsidR="00E80E59" w:rsidRPr="00054DE4" w:rsidRDefault="00E80E59" w:rsidP="00881D8C">
            <w:pPr>
              <w:jc w:val="both"/>
            </w:pPr>
            <w:r w:rsidRPr="00054DE4">
              <w:rPr>
                <w:lang w:bidi="lt-LT"/>
              </w:rPr>
              <w:t>Labai dažn</w:t>
            </w:r>
            <w:r w:rsidR="009A5AFC">
              <w:rPr>
                <w:lang w:bidi="lt-LT"/>
              </w:rPr>
              <w:t>as</w:t>
            </w:r>
            <w:r w:rsidRPr="00054DE4">
              <w:rPr>
                <w:lang w:bidi="lt-LT"/>
              </w:rPr>
              <w:t xml:space="preserve"> </w:t>
            </w:r>
          </w:p>
        </w:tc>
        <w:tc>
          <w:tcPr>
            <w:tcW w:w="4531" w:type="dxa"/>
          </w:tcPr>
          <w:p w14:paraId="3E5CF3C1" w14:textId="1CE93879" w:rsidR="00E80E59" w:rsidRPr="00054DE4" w:rsidRDefault="00E80E59" w:rsidP="00881D8C">
            <w:pPr>
              <w:jc w:val="both"/>
            </w:pPr>
            <w:proofErr w:type="spellStart"/>
            <w:r w:rsidRPr="00054DE4">
              <w:rPr>
                <w:lang w:bidi="lt-LT"/>
              </w:rPr>
              <w:t>Pūslinis</w:t>
            </w:r>
            <w:proofErr w:type="spellEnd"/>
            <w:r w:rsidRPr="00054DE4">
              <w:rPr>
                <w:lang w:bidi="lt-LT"/>
              </w:rPr>
              <w:t xml:space="preserve"> dermatitas, egzema, </w:t>
            </w:r>
            <w:proofErr w:type="spellStart"/>
            <w:r w:rsidRPr="00054DE4">
              <w:rPr>
                <w:lang w:bidi="lt-LT"/>
              </w:rPr>
              <w:t>eritema</w:t>
            </w:r>
            <w:proofErr w:type="spellEnd"/>
            <w:r w:rsidRPr="00054DE4">
              <w:rPr>
                <w:lang w:bidi="lt-LT"/>
              </w:rPr>
              <w:t xml:space="preserve">, daugiaformė </w:t>
            </w:r>
            <w:proofErr w:type="spellStart"/>
            <w:r w:rsidRPr="00054DE4">
              <w:rPr>
                <w:lang w:bidi="lt-LT"/>
              </w:rPr>
              <w:t>eritema</w:t>
            </w:r>
            <w:proofErr w:type="spellEnd"/>
            <w:r w:rsidRPr="00054DE4">
              <w:rPr>
                <w:lang w:bidi="lt-LT"/>
              </w:rPr>
              <w:t xml:space="preserve">, </w:t>
            </w:r>
            <w:proofErr w:type="spellStart"/>
            <w:r w:rsidRPr="00054DE4">
              <w:rPr>
                <w:lang w:bidi="lt-LT"/>
              </w:rPr>
              <w:t>Stivenso</w:t>
            </w:r>
            <w:proofErr w:type="spellEnd"/>
            <w:r w:rsidRPr="00054DE4">
              <w:rPr>
                <w:lang w:bidi="lt-LT"/>
              </w:rPr>
              <w:t xml:space="preserve">-Džonsono </w:t>
            </w:r>
            <w:r w:rsidR="000C4471">
              <w:rPr>
                <w:lang w:bidi="lt-LT"/>
              </w:rPr>
              <w:t>(</w:t>
            </w:r>
            <w:proofErr w:type="spellStart"/>
            <w:r w:rsidR="000C4471" w:rsidRPr="000C4471">
              <w:rPr>
                <w:i/>
                <w:lang w:bidi="lt-LT"/>
              </w:rPr>
              <w:t>Stevens-Johnson</w:t>
            </w:r>
            <w:proofErr w:type="spellEnd"/>
            <w:r w:rsidR="000C4471">
              <w:rPr>
                <w:lang w:bidi="lt-LT"/>
              </w:rPr>
              <w:t xml:space="preserve">) </w:t>
            </w:r>
            <w:r w:rsidRPr="00054DE4">
              <w:rPr>
                <w:lang w:bidi="lt-LT"/>
              </w:rPr>
              <w:t xml:space="preserve">sindromas, </w:t>
            </w:r>
            <w:proofErr w:type="spellStart"/>
            <w:r w:rsidRPr="00054DE4">
              <w:rPr>
                <w:lang w:bidi="lt-LT"/>
              </w:rPr>
              <w:t>Lajelio</w:t>
            </w:r>
            <w:proofErr w:type="spellEnd"/>
            <w:r w:rsidRPr="00054DE4">
              <w:rPr>
                <w:lang w:bidi="lt-LT"/>
              </w:rPr>
              <w:t xml:space="preserve"> </w:t>
            </w:r>
            <w:r w:rsidR="000C4471">
              <w:rPr>
                <w:lang w:bidi="lt-LT"/>
              </w:rPr>
              <w:t>(</w:t>
            </w:r>
            <w:proofErr w:type="spellStart"/>
            <w:r w:rsidR="000C4471" w:rsidRPr="000C4471">
              <w:rPr>
                <w:i/>
                <w:lang w:bidi="lt-LT"/>
              </w:rPr>
              <w:t>Lyell</w:t>
            </w:r>
            <w:proofErr w:type="spellEnd"/>
            <w:r w:rsidR="000C4471">
              <w:rPr>
                <w:lang w:bidi="lt-LT"/>
              </w:rPr>
              <w:t xml:space="preserve">) </w:t>
            </w:r>
            <w:r w:rsidRPr="00054DE4">
              <w:rPr>
                <w:lang w:bidi="lt-LT"/>
              </w:rPr>
              <w:t xml:space="preserve">sindromas (toksinė epidermio </w:t>
            </w:r>
            <w:proofErr w:type="spellStart"/>
            <w:r w:rsidRPr="00054DE4">
              <w:rPr>
                <w:lang w:bidi="lt-LT"/>
              </w:rPr>
              <w:t>nekrolizė</w:t>
            </w:r>
            <w:proofErr w:type="spellEnd"/>
            <w:r w:rsidRPr="00054DE4">
              <w:rPr>
                <w:lang w:bidi="lt-LT"/>
              </w:rPr>
              <w:t xml:space="preserve">), </w:t>
            </w:r>
            <w:proofErr w:type="spellStart"/>
            <w:r w:rsidRPr="00054DE4">
              <w:rPr>
                <w:lang w:bidi="lt-LT"/>
              </w:rPr>
              <w:t>eksfoliacinis</w:t>
            </w:r>
            <w:proofErr w:type="spellEnd"/>
            <w:r w:rsidRPr="00054DE4">
              <w:rPr>
                <w:lang w:bidi="lt-LT"/>
              </w:rPr>
              <w:t xml:space="preserve"> dermatitas, </w:t>
            </w:r>
            <w:proofErr w:type="spellStart"/>
            <w:r w:rsidRPr="00054DE4">
              <w:rPr>
                <w:lang w:bidi="lt-LT"/>
              </w:rPr>
              <w:t>alopecija</w:t>
            </w:r>
            <w:proofErr w:type="spellEnd"/>
            <w:r w:rsidRPr="00054DE4">
              <w:rPr>
                <w:lang w:bidi="lt-LT"/>
              </w:rPr>
              <w:t xml:space="preserve">, jautrumo šviesai reakcijos, purpura, </w:t>
            </w:r>
            <w:proofErr w:type="spellStart"/>
            <w:r w:rsidRPr="00054DE4">
              <w:rPr>
                <w:lang w:bidi="lt-LT"/>
              </w:rPr>
              <w:t>Henocho</w:t>
            </w:r>
            <w:proofErr w:type="spellEnd"/>
            <w:r w:rsidRPr="00054DE4">
              <w:rPr>
                <w:lang w:bidi="lt-LT"/>
              </w:rPr>
              <w:t xml:space="preserve"> </w:t>
            </w:r>
            <w:proofErr w:type="spellStart"/>
            <w:r w:rsidRPr="00054DE4">
              <w:rPr>
                <w:lang w:bidi="lt-LT"/>
              </w:rPr>
              <w:t>Š</w:t>
            </w:r>
            <w:r w:rsidR="000C4471">
              <w:rPr>
                <w:lang w:bidi="lt-LT"/>
              </w:rPr>
              <w:t>i</w:t>
            </w:r>
            <w:r w:rsidRPr="00054DE4">
              <w:rPr>
                <w:lang w:bidi="lt-LT"/>
              </w:rPr>
              <w:t>onleino</w:t>
            </w:r>
            <w:proofErr w:type="spellEnd"/>
            <w:r w:rsidRPr="00054DE4">
              <w:rPr>
                <w:lang w:bidi="lt-LT"/>
              </w:rPr>
              <w:t xml:space="preserve"> </w:t>
            </w:r>
            <w:r w:rsidR="000C4471" w:rsidRPr="000C4471">
              <w:rPr>
                <w:i/>
                <w:lang w:bidi="lt-LT"/>
              </w:rPr>
              <w:t>(</w:t>
            </w:r>
            <w:proofErr w:type="spellStart"/>
            <w:r w:rsidR="000C4471" w:rsidRPr="000C4471">
              <w:rPr>
                <w:i/>
                <w:lang w:bidi="lt-LT"/>
              </w:rPr>
              <w:t>Henoch-Schönlein</w:t>
            </w:r>
            <w:proofErr w:type="spellEnd"/>
            <w:r w:rsidR="000C4471" w:rsidRPr="000C4471">
              <w:rPr>
                <w:i/>
                <w:lang w:bidi="lt-LT"/>
              </w:rPr>
              <w:t>)</w:t>
            </w:r>
            <w:r w:rsidR="000C4471">
              <w:rPr>
                <w:i/>
                <w:lang w:bidi="lt-LT"/>
              </w:rPr>
              <w:t xml:space="preserve"> </w:t>
            </w:r>
            <w:r w:rsidRPr="00054DE4">
              <w:rPr>
                <w:lang w:bidi="lt-LT"/>
              </w:rPr>
              <w:t xml:space="preserve">purpura, </w:t>
            </w:r>
            <w:r w:rsidR="00D17500" w:rsidRPr="00054DE4">
              <w:rPr>
                <w:lang w:bidi="lt-LT"/>
              </w:rPr>
              <w:t>niež</w:t>
            </w:r>
            <w:r w:rsidR="00D17500">
              <w:rPr>
                <w:lang w:bidi="lt-LT"/>
              </w:rPr>
              <w:t>ėjimas</w:t>
            </w:r>
          </w:p>
        </w:tc>
      </w:tr>
      <w:tr w:rsidR="00FE30C6" w:rsidRPr="00054DE4" w14:paraId="532AEC9B" w14:textId="77777777" w:rsidTr="004C7A20">
        <w:tc>
          <w:tcPr>
            <w:tcW w:w="4530" w:type="dxa"/>
          </w:tcPr>
          <w:p w14:paraId="4AAD9ABF" w14:textId="30928D54" w:rsidR="00FE30C6" w:rsidRPr="00054DE4" w:rsidRDefault="00FE30C6" w:rsidP="00881D8C">
            <w:pPr>
              <w:jc w:val="both"/>
              <w:rPr>
                <w:lang w:bidi="lt-LT"/>
              </w:rPr>
            </w:pPr>
            <w:r w:rsidRPr="00FE30C6">
              <w:rPr>
                <w:lang w:bidi="lt-LT"/>
              </w:rPr>
              <w:t>Dažnis nežinomas</w:t>
            </w:r>
          </w:p>
        </w:tc>
        <w:tc>
          <w:tcPr>
            <w:tcW w:w="4531" w:type="dxa"/>
          </w:tcPr>
          <w:p w14:paraId="5A2EE100" w14:textId="77777777" w:rsidR="00FE30C6" w:rsidRDefault="00FE30C6" w:rsidP="00FE30C6">
            <w:pPr>
              <w:jc w:val="both"/>
              <w:rPr>
                <w:lang w:bidi="lt-LT"/>
              </w:rPr>
            </w:pPr>
            <w:r>
              <w:rPr>
                <w:lang w:bidi="lt-LT"/>
              </w:rPr>
              <w:t>Vaistų sukeltas fiksuotas odos bėrimas</w:t>
            </w:r>
          </w:p>
          <w:p w14:paraId="011664F0" w14:textId="537AB5C9" w:rsidR="00FE30C6" w:rsidRPr="00054DE4" w:rsidRDefault="00FE30C6" w:rsidP="00FE30C6">
            <w:pPr>
              <w:jc w:val="both"/>
              <w:rPr>
                <w:lang w:bidi="lt-LT"/>
              </w:rPr>
            </w:pPr>
            <w:r>
              <w:rPr>
                <w:lang w:bidi="lt-LT"/>
              </w:rPr>
              <w:t xml:space="preserve">Vaistų sukeltas išplitęs fiksuotas </w:t>
            </w:r>
            <w:proofErr w:type="spellStart"/>
            <w:r>
              <w:rPr>
                <w:lang w:bidi="lt-LT"/>
              </w:rPr>
              <w:t>pūslinis</w:t>
            </w:r>
            <w:proofErr w:type="spellEnd"/>
            <w:r>
              <w:rPr>
                <w:lang w:bidi="lt-LT"/>
              </w:rPr>
              <w:t xml:space="preserve"> (</w:t>
            </w:r>
            <w:proofErr w:type="spellStart"/>
            <w:r>
              <w:rPr>
                <w:lang w:bidi="lt-LT"/>
              </w:rPr>
              <w:t>buliozinis</w:t>
            </w:r>
            <w:proofErr w:type="spellEnd"/>
            <w:r>
              <w:rPr>
                <w:lang w:bidi="lt-LT"/>
              </w:rPr>
              <w:t>) odos bėrimas</w:t>
            </w:r>
          </w:p>
        </w:tc>
      </w:tr>
      <w:tr w:rsidR="00E80E59" w:rsidRPr="00054DE4" w14:paraId="27FC3985" w14:textId="77777777" w:rsidTr="004C7A20">
        <w:tc>
          <w:tcPr>
            <w:tcW w:w="9061" w:type="dxa"/>
            <w:gridSpan w:val="2"/>
          </w:tcPr>
          <w:p w14:paraId="111D3162" w14:textId="77777777" w:rsidR="00E80E59" w:rsidRPr="00167B3D" w:rsidRDefault="00E80E59" w:rsidP="004C7A20">
            <w:pPr>
              <w:rPr>
                <w:b/>
              </w:rPr>
            </w:pPr>
            <w:r w:rsidRPr="006B4779">
              <w:rPr>
                <w:b/>
                <w:lang w:bidi="lt-LT"/>
              </w:rPr>
              <w:t>Inkstų ir šlapimo takų sutrikimai</w:t>
            </w:r>
          </w:p>
        </w:tc>
      </w:tr>
      <w:tr w:rsidR="00E80E59" w:rsidRPr="00054DE4" w14:paraId="53B5458A" w14:textId="77777777" w:rsidTr="004C7A20">
        <w:tc>
          <w:tcPr>
            <w:tcW w:w="4530" w:type="dxa"/>
          </w:tcPr>
          <w:p w14:paraId="123770A5" w14:textId="3A28329A" w:rsidR="00E80E59" w:rsidRPr="00054DE4" w:rsidRDefault="00E80E59" w:rsidP="00881D8C">
            <w:pPr>
              <w:jc w:val="both"/>
            </w:pPr>
            <w:r w:rsidRPr="00054DE4">
              <w:rPr>
                <w:lang w:bidi="lt-LT"/>
              </w:rPr>
              <w:t>Labai dažn</w:t>
            </w:r>
            <w:r w:rsidR="009A5AFC">
              <w:rPr>
                <w:lang w:bidi="lt-LT"/>
              </w:rPr>
              <w:t>as</w:t>
            </w:r>
          </w:p>
        </w:tc>
        <w:tc>
          <w:tcPr>
            <w:tcW w:w="4531" w:type="dxa"/>
          </w:tcPr>
          <w:p w14:paraId="73E92ECC" w14:textId="77777777" w:rsidR="00E80E59" w:rsidRPr="00054DE4" w:rsidRDefault="00E80E59" w:rsidP="00881D8C">
            <w:pPr>
              <w:jc w:val="both"/>
            </w:pPr>
            <w:r w:rsidRPr="00054DE4">
              <w:rPr>
                <w:lang w:bidi="lt-LT"/>
              </w:rPr>
              <w:t xml:space="preserve">Ūminis inkstų nepakankamumas, </w:t>
            </w:r>
            <w:proofErr w:type="spellStart"/>
            <w:r w:rsidRPr="00054DE4">
              <w:rPr>
                <w:lang w:bidi="lt-LT"/>
              </w:rPr>
              <w:t>hematurija</w:t>
            </w:r>
            <w:proofErr w:type="spellEnd"/>
            <w:r w:rsidRPr="00054DE4">
              <w:rPr>
                <w:lang w:bidi="lt-LT"/>
              </w:rPr>
              <w:t xml:space="preserve">, </w:t>
            </w:r>
            <w:proofErr w:type="spellStart"/>
            <w:r w:rsidRPr="00054DE4">
              <w:rPr>
                <w:lang w:bidi="lt-LT"/>
              </w:rPr>
              <w:t>proteinurija</w:t>
            </w:r>
            <w:proofErr w:type="spellEnd"/>
            <w:r w:rsidRPr="00054DE4">
              <w:rPr>
                <w:lang w:bidi="lt-LT"/>
              </w:rPr>
              <w:t xml:space="preserve">, </w:t>
            </w:r>
            <w:proofErr w:type="spellStart"/>
            <w:r w:rsidRPr="00054DE4">
              <w:rPr>
                <w:lang w:bidi="lt-LT"/>
              </w:rPr>
              <w:t>tubulointersticinis</w:t>
            </w:r>
            <w:proofErr w:type="spellEnd"/>
            <w:r w:rsidRPr="00054DE4">
              <w:rPr>
                <w:lang w:bidi="lt-LT"/>
              </w:rPr>
              <w:t xml:space="preserve"> nefritas, </w:t>
            </w:r>
            <w:proofErr w:type="spellStart"/>
            <w:r w:rsidRPr="00054DE4">
              <w:rPr>
                <w:lang w:bidi="lt-LT"/>
              </w:rPr>
              <w:t>nefrotoksinis</w:t>
            </w:r>
            <w:proofErr w:type="spellEnd"/>
            <w:r w:rsidRPr="00054DE4">
              <w:rPr>
                <w:lang w:bidi="lt-LT"/>
              </w:rPr>
              <w:t xml:space="preserve"> sindromas, inkstų </w:t>
            </w:r>
            <w:proofErr w:type="spellStart"/>
            <w:r w:rsidRPr="00054DE4">
              <w:rPr>
                <w:lang w:bidi="lt-LT"/>
              </w:rPr>
              <w:t>papilinė</w:t>
            </w:r>
            <w:proofErr w:type="spellEnd"/>
            <w:r w:rsidRPr="00054DE4">
              <w:rPr>
                <w:lang w:bidi="lt-LT"/>
              </w:rPr>
              <w:t xml:space="preserve"> nekrozė</w:t>
            </w:r>
          </w:p>
        </w:tc>
      </w:tr>
      <w:tr w:rsidR="00E80E59" w:rsidRPr="00054DE4" w14:paraId="7915D578" w14:textId="77777777" w:rsidTr="004C7A20">
        <w:tc>
          <w:tcPr>
            <w:tcW w:w="9061" w:type="dxa"/>
            <w:gridSpan w:val="2"/>
          </w:tcPr>
          <w:p w14:paraId="6C399BAB" w14:textId="77777777" w:rsidR="00E80E59" w:rsidRPr="00167B3D" w:rsidRDefault="00E80E59" w:rsidP="004C7A20">
            <w:pPr>
              <w:rPr>
                <w:b/>
              </w:rPr>
            </w:pPr>
            <w:r w:rsidRPr="006B4779">
              <w:rPr>
                <w:b/>
                <w:lang w:bidi="lt-LT"/>
              </w:rPr>
              <w:t>Bendrieji sutrikimai ir vartojimo vietos pažeidimai</w:t>
            </w:r>
          </w:p>
        </w:tc>
      </w:tr>
      <w:tr w:rsidR="00E80E59" w:rsidRPr="00054DE4" w14:paraId="66B45DEB" w14:textId="77777777" w:rsidTr="004C7A20">
        <w:tc>
          <w:tcPr>
            <w:tcW w:w="4530" w:type="dxa"/>
          </w:tcPr>
          <w:p w14:paraId="55AB6197" w14:textId="332A2413" w:rsidR="00E80E59" w:rsidRPr="00054DE4" w:rsidRDefault="00E80E59" w:rsidP="00881D8C">
            <w:pPr>
              <w:jc w:val="both"/>
            </w:pPr>
            <w:r w:rsidRPr="00054DE4">
              <w:rPr>
                <w:lang w:bidi="lt-LT"/>
              </w:rPr>
              <w:t>Dažn</w:t>
            </w:r>
            <w:r w:rsidR="009A5AFC">
              <w:rPr>
                <w:lang w:bidi="lt-LT"/>
              </w:rPr>
              <w:t>as</w:t>
            </w:r>
            <w:r w:rsidRPr="00054DE4">
              <w:rPr>
                <w:lang w:bidi="lt-LT"/>
              </w:rPr>
              <w:t xml:space="preserve"> </w:t>
            </w:r>
          </w:p>
        </w:tc>
        <w:tc>
          <w:tcPr>
            <w:tcW w:w="4531" w:type="dxa"/>
          </w:tcPr>
          <w:p w14:paraId="2ACBC795" w14:textId="77777777" w:rsidR="00E80E59" w:rsidRPr="00054DE4" w:rsidRDefault="00E80E59" w:rsidP="00881D8C">
            <w:pPr>
              <w:jc w:val="both"/>
            </w:pPr>
            <w:r w:rsidRPr="00054DE4">
              <w:rPr>
                <w:lang w:bidi="lt-LT"/>
              </w:rPr>
              <w:t>Injekcijos vietos reakcija*, injekcijos vietos skausmas*, injekcijos vietos patinimas*</w:t>
            </w:r>
          </w:p>
        </w:tc>
      </w:tr>
      <w:tr w:rsidR="00E80E59" w:rsidRPr="00054DE4" w14:paraId="04003F40" w14:textId="77777777" w:rsidTr="004C7A20">
        <w:tc>
          <w:tcPr>
            <w:tcW w:w="4530" w:type="dxa"/>
          </w:tcPr>
          <w:p w14:paraId="3083E274" w14:textId="72B6B67B" w:rsidR="00E80E59" w:rsidRPr="00054DE4" w:rsidRDefault="00E80E59" w:rsidP="00881D8C">
            <w:pPr>
              <w:jc w:val="both"/>
            </w:pPr>
            <w:r w:rsidRPr="00054DE4">
              <w:rPr>
                <w:lang w:bidi="lt-LT"/>
              </w:rPr>
              <w:t>Ret</w:t>
            </w:r>
            <w:r w:rsidR="009A5AFC">
              <w:rPr>
                <w:lang w:bidi="lt-LT"/>
              </w:rPr>
              <w:t>as</w:t>
            </w:r>
          </w:p>
        </w:tc>
        <w:tc>
          <w:tcPr>
            <w:tcW w:w="4531" w:type="dxa"/>
          </w:tcPr>
          <w:p w14:paraId="4E934D10" w14:textId="77777777" w:rsidR="00E80E59" w:rsidRPr="00054DE4" w:rsidRDefault="00E80E59" w:rsidP="00881D8C">
            <w:pPr>
              <w:jc w:val="both"/>
            </w:pPr>
            <w:r w:rsidRPr="00054DE4">
              <w:rPr>
                <w:lang w:bidi="lt-LT"/>
              </w:rPr>
              <w:t>Edema, injekcijos vietos nekrozė*</w:t>
            </w:r>
          </w:p>
        </w:tc>
      </w:tr>
      <w:tr w:rsidR="00E80E59" w:rsidRPr="00054DE4" w14:paraId="3E5160B5" w14:textId="77777777" w:rsidTr="004C7A20">
        <w:tc>
          <w:tcPr>
            <w:tcW w:w="4530" w:type="dxa"/>
          </w:tcPr>
          <w:p w14:paraId="188724F6" w14:textId="77777777" w:rsidR="00E80E59" w:rsidRPr="00054DE4" w:rsidRDefault="00E80E59" w:rsidP="00881D8C">
            <w:pPr>
              <w:jc w:val="both"/>
            </w:pPr>
            <w:r w:rsidRPr="00054DE4">
              <w:rPr>
                <w:lang w:bidi="lt-LT"/>
              </w:rPr>
              <w:t>Dažnis nežinomas**</w:t>
            </w:r>
          </w:p>
        </w:tc>
        <w:tc>
          <w:tcPr>
            <w:tcW w:w="4531" w:type="dxa"/>
          </w:tcPr>
          <w:p w14:paraId="13A1B960" w14:textId="77777777" w:rsidR="00E80E59" w:rsidRPr="00054DE4" w:rsidRDefault="00E80E59" w:rsidP="00881D8C">
            <w:pPr>
              <w:jc w:val="both"/>
            </w:pPr>
            <w:r w:rsidRPr="00D43DB6">
              <w:rPr>
                <w:lang w:bidi="lt-LT"/>
              </w:rPr>
              <w:t>Vaistų sukelta odos embolija (</w:t>
            </w:r>
            <w:proofErr w:type="spellStart"/>
            <w:r w:rsidRPr="00D43DB6">
              <w:rPr>
                <w:lang w:bidi="lt-LT"/>
              </w:rPr>
              <w:t>Nicolau</w:t>
            </w:r>
            <w:proofErr w:type="spellEnd"/>
            <w:r w:rsidRPr="00D43DB6">
              <w:rPr>
                <w:lang w:bidi="lt-LT"/>
              </w:rPr>
              <w:t xml:space="preserve"> sindromas)*</w:t>
            </w:r>
          </w:p>
        </w:tc>
      </w:tr>
    </w:tbl>
    <w:p w14:paraId="52F7C882" w14:textId="49F0712E" w:rsidR="00E80E59" w:rsidRPr="00054DE4" w:rsidRDefault="00E80E59" w:rsidP="00E80E59">
      <w:pPr>
        <w:spacing w:after="240"/>
      </w:pPr>
      <w:r w:rsidRPr="009B781B">
        <w:rPr>
          <w:lang w:bidi="lt-LT"/>
        </w:rPr>
        <w:t># Dažnis atspindi ilgalaikio gydymo didele doze (150 mg per parą) duomenis</w:t>
      </w:r>
      <w:r w:rsidRPr="009B781B">
        <w:rPr>
          <w:lang w:bidi="lt-LT"/>
        </w:rPr>
        <w:br/>
        <w:t xml:space="preserve">*būdinga </w:t>
      </w:r>
      <w:r>
        <w:rPr>
          <w:lang w:bidi="lt-LT"/>
        </w:rPr>
        <w:t>i</w:t>
      </w:r>
      <w:r w:rsidRPr="000043E8">
        <w:rPr>
          <w:lang w:bidi="lt-LT"/>
        </w:rPr>
        <w:t>njekcini</w:t>
      </w:r>
      <w:r w:rsidR="009A5AFC">
        <w:rPr>
          <w:lang w:bidi="lt-LT"/>
        </w:rPr>
        <w:t>am</w:t>
      </w:r>
      <w:r w:rsidRPr="000043E8">
        <w:rPr>
          <w:lang w:bidi="lt-LT"/>
        </w:rPr>
        <w:t xml:space="preserve"> ar infuzini</w:t>
      </w:r>
      <w:r w:rsidR="009A5AFC">
        <w:rPr>
          <w:lang w:bidi="lt-LT"/>
        </w:rPr>
        <w:t>am</w:t>
      </w:r>
      <w:r w:rsidRPr="000043E8">
        <w:rPr>
          <w:lang w:bidi="lt-LT"/>
        </w:rPr>
        <w:t xml:space="preserve"> tirpal</w:t>
      </w:r>
      <w:r w:rsidR="009A5AFC">
        <w:rPr>
          <w:lang w:bidi="lt-LT"/>
        </w:rPr>
        <w:t>ui</w:t>
      </w:r>
      <w:r w:rsidRPr="009B781B">
        <w:rPr>
          <w:lang w:bidi="lt-LT"/>
        </w:rPr>
        <w:br/>
        <w:t xml:space="preserve">** Nepageidaujama reakcija pasireiškė po </w:t>
      </w:r>
      <w:proofErr w:type="spellStart"/>
      <w:r w:rsidRPr="009B781B">
        <w:rPr>
          <w:lang w:bidi="lt-LT"/>
        </w:rPr>
        <w:t>diklofenako</w:t>
      </w:r>
      <w:proofErr w:type="spellEnd"/>
      <w:r w:rsidRPr="009B781B">
        <w:rPr>
          <w:lang w:bidi="lt-LT"/>
        </w:rPr>
        <w:t xml:space="preserve"> pateikimo į rinką. Apie šią reakciją </w:t>
      </w:r>
      <w:r w:rsidRPr="009B781B">
        <w:rPr>
          <w:lang w:bidi="lt-LT"/>
        </w:rPr>
        <w:lastRenderedPageBreak/>
        <w:t xml:space="preserve">savanoriškai pranešė nenustatyto dydžio populiacija, todėl reakcijos dažnis negali būti patikimai įvertintas ir ji įrašyta į sąrašą kaip nežinomo dažnio. </w:t>
      </w:r>
    </w:p>
    <w:p w14:paraId="06D40B61" w14:textId="77777777" w:rsidR="00E80E59" w:rsidRPr="00054DE4" w:rsidRDefault="00E80E59" w:rsidP="00E80E59">
      <w:pPr>
        <w:jc w:val="both"/>
      </w:pPr>
      <w:r w:rsidRPr="00054DE4">
        <w:rPr>
          <w:lang w:bidi="lt-LT"/>
        </w:rPr>
        <w:t xml:space="preserve">Klinikinių tyrimų ir epidemiologinių tyrimų duomenys nuosekliai rodo, kad vartojant </w:t>
      </w:r>
      <w:proofErr w:type="spellStart"/>
      <w:r w:rsidRPr="00054DE4">
        <w:rPr>
          <w:lang w:bidi="lt-LT"/>
        </w:rPr>
        <w:t>diklofenaką</w:t>
      </w:r>
      <w:proofErr w:type="spellEnd"/>
      <w:r w:rsidRPr="00054DE4">
        <w:rPr>
          <w:lang w:bidi="lt-LT"/>
        </w:rPr>
        <w:t>, ypač didelėmis dozėmis (150 mg per parą) ir ilgai tęsiant gydymą, didėja arterijų trombozės atvejų (pvz., miokardo infarkto ar insulto) rizika (žr. 4.3 ir 4.4 skyrius).</w:t>
      </w:r>
    </w:p>
    <w:p w14:paraId="0FC54E26" w14:textId="77777777" w:rsidR="00E80E59" w:rsidRPr="00054DE4" w:rsidRDefault="00E80E59" w:rsidP="00E80E59">
      <w:pPr>
        <w:jc w:val="both"/>
      </w:pPr>
    </w:p>
    <w:p w14:paraId="1F53CD57" w14:textId="77777777" w:rsidR="00E80E59" w:rsidRPr="00054DE4" w:rsidRDefault="00E80E59" w:rsidP="00E80E59">
      <w:pPr>
        <w:suppressAutoHyphens/>
        <w:rPr>
          <w:szCs w:val="22"/>
          <w:u w:val="single"/>
        </w:rPr>
      </w:pPr>
      <w:r w:rsidRPr="00054DE4">
        <w:rPr>
          <w:u w:val="single"/>
          <w:lang w:bidi="lt-LT"/>
        </w:rPr>
        <w:t>Pranešimas apie įtariamas nepageidaujamas reakcijas</w:t>
      </w:r>
    </w:p>
    <w:p w14:paraId="05994638" w14:textId="77777777" w:rsidR="00FF7D8A" w:rsidRDefault="00FF7D8A" w:rsidP="00FF7D8A">
      <w:pPr>
        <w:jc w:val="both"/>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32D8700E" w14:textId="77777777" w:rsidR="00B47C49" w:rsidRDefault="00B47C49">
      <w:pPr>
        <w:spacing w:line="240" w:lineRule="auto"/>
        <w:rPr>
          <w:szCs w:val="22"/>
        </w:rPr>
      </w:pPr>
    </w:p>
    <w:p w14:paraId="344FA506" w14:textId="77777777" w:rsidR="00B47C49" w:rsidRDefault="00FA2ADE">
      <w:pPr>
        <w:keepNext/>
        <w:numPr>
          <w:ilvl w:val="1"/>
          <w:numId w:val="27"/>
        </w:numPr>
        <w:spacing w:line="240" w:lineRule="auto"/>
        <w:outlineLvl w:val="0"/>
        <w:rPr>
          <w:szCs w:val="22"/>
        </w:rPr>
      </w:pPr>
      <w:r>
        <w:rPr>
          <w:b/>
        </w:rPr>
        <w:t>Perdozavimas</w:t>
      </w:r>
    </w:p>
    <w:p w14:paraId="6E7AAC25" w14:textId="77777777" w:rsidR="00B47C49" w:rsidRDefault="00B47C49">
      <w:pPr>
        <w:spacing w:line="240" w:lineRule="auto"/>
        <w:rPr>
          <w:szCs w:val="22"/>
        </w:rPr>
      </w:pPr>
    </w:p>
    <w:p w14:paraId="732B06E4" w14:textId="77777777" w:rsidR="00E80E59" w:rsidRPr="00054DE4" w:rsidRDefault="00E80E59" w:rsidP="00E80E59">
      <w:pPr>
        <w:rPr>
          <w:bCs/>
          <w:iCs/>
          <w:szCs w:val="22"/>
        </w:rPr>
      </w:pPr>
      <w:r w:rsidRPr="00054DE4">
        <w:rPr>
          <w:lang w:bidi="lt-LT"/>
        </w:rPr>
        <w:t>Simptomai</w:t>
      </w:r>
    </w:p>
    <w:p w14:paraId="54B457FB" w14:textId="42471469" w:rsidR="00E80E59" w:rsidRPr="00054DE4" w:rsidRDefault="00E80E59" w:rsidP="00E80E59">
      <w:pPr>
        <w:spacing w:after="240"/>
      </w:pPr>
      <w:r w:rsidRPr="00054DE4">
        <w:rPr>
          <w:lang w:bidi="lt-LT"/>
        </w:rPr>
        <w:t xml:space="preserve">Būdingo klinikinio vaizdo dėl </w:t>
      </w:r>
      <w:proofErr w:type="spellStart"/>
      <w:r w:rsidRPr="00054DE4">
        <w:rPr>
          <w:lang w:bidi="lt-LT"/>
        </w:rPr>
        <w:t>diklofenako</w:t>
      </w:r>
      <w:proofErr w:type="spellEnd"/>
      <w:r w:rsidRPr="00054DE4">
        <w:rPr>
          <w:lang w:bidi="lt-LT"/>
        </w:rPr>
        <w:t xml:space="preserve"> perdozavimo nebūna. Perdozavimas gali sukelti tokius simptomus, kaip vėmimas, kraujavimas iš virškinamojo trakto, viduriavimas, </w:t>
      </w:r>
      <w:r w:rsidR="00A41AB0">
        <w:rPr>
          <w:lang w:bidi="lt-LT"/>
        </w:rPr>
        <w:t>svaigulys</w:t>
      </w:r>
      <w:r w:rsidRPr="00054DE4">
        <w:rPr>
          <w:lang w:bidi="lt-LT"/>
        </w:rPr>
        <w:t xml:space="preserve">, </w:t>
      </w:r>
      <w:r w:rsidR="00985EA3">
        <w:rPr>
          <w:lang w:bidi="lt-LT"/>
        </w:rPr>
        <w:t>-ūžesys</w:t>
      </w:r>
      <w:r w:rsidR="00985EA3" w:rsidRPr="00054DE4">
        <w:rPr>
          <w:lang w:bidi="lt-LT"/>
        </w:rPr>
        <w:t xml:space="preserve"> </w:t>
      </w:r>
      <w:r w:rsidRPr="00054DE4">
        <w:rPr>
          <w:lang w:bidi="lt-LT"/>
        </w:rPr>
        <w:t>ausyse ar traukuliai. Sunkaus apsinuodijimo atveju galimas ūminis inkstų nepakankamumas ir kepenų pažeidimas.</w:t>
      </w:r>
    </w:p>
    <w:p w14:paraId="25A01B77" w14:textId="77777777" w:rsidR="00E80E59" w:rsidRPr="00054DE4" w:rsidRDefault="00E80E59" w:rsidP="00E80E59">
      <w:pPr>
        <w:suppressAutoHyphens/>
      </w:pPr>
      <w:r w:rsidRPr="00054DE4">
        <w:rPr>
          <w:lang w:bidi="lt-LT"/>
        </w:rPr>
        <w:t>Terapinės priemonės</w:t>
      </w:r>
    </w:p>
    <w:p w14:paraId="0A4A718F" w14:textId="77777777" w:rsidR="00E80E59" w:rsidRPr="00054DE4" w:rsidRDefault="00E80E59" w:rsidP="00E80E59">
      <w:pPr>
        <w:suppressAutoHyphens/>
      </w:pPr>
      <w:r w:rsidRPr="00054DE4">
        <w:rPr>
          <w:lang w:bidi="lt-LT"/>
        </w:rPr>
        <w:t xml:space="preserve">Ūminio apsinuodijimo NVNU, įskaitant </w:t>
      </w:r>
      <w:proofErr w:type="spellStart"/>
      <w:r w:rsidRPr="00054DE4">
        <w:rPr>
          <w:lang w:bidi="lt-LT"/>
        </w:rPr>
        <w:t>diklofenaką</w:t>
      </w:r>
      <w:proofErr w:type="spellEnd"/>
      <w:r w:rsidRPr="00054DE4">
        <w:rPr>
          <w:lang w:bidi="lt-LT"/>
        </w:rPr>
        <w:t xml:space="preserve">, gydymas iš esmės vykdomas taikant palaikomąsias priemones ir simptominį gydymą. Esant tokioms komplikacijoms, kaip </w:t>
      </w:r>
      <w:proofErr w:type="spellStart"/>
      <w:r w:rsidRPr="00054DE4">
        <w:rPr>
          <w:lang w:bidi="lt-LT"/>
        </w:rPr>
        <w:t>hipotenzija</w:t>
      </w:r>
      <w:proofErr w:type="spellEnd"/>
      <w:r w:rsidRPr="00054DE4">
        <w:rPr>
          <w:lang w:bidi="lt-LT"/>
        </w:rPr>
        <w:t>, inkstų nepakankamumas, konvulsijos, virškinimo trakto sutrikimas ir kvėpavimo slopinimas, reikia taikyti palaikomąsias priemones ir simptominį gydymą.</w:t>
      </w:r>
    </w:p>
    <w:p w14:paraId="64F33FCE" w14:textId="77777777" w:rsidR="00B47C49" w:rsidRDefault="00E80E59" w:rsidP="00E80E59">
      <w:pPr>
        <w:spacing w:line="240" w:lineRule="auto"/>
        <w:rPr>
          <w:i/>
          <w:szCs w:val="22"/>
        </w:rPr>
      </w:pPr>
      <w:r w:rsidRPr="00054DE4">
        <w:rPr>
          <w:lang w:bidi="lt-LT"/>
        </w:rPr>
        <w:t xml:space="preserve">Specialios priemonės, tokios kaip priverstinė diurezė, dializė ar </w:t>
      </w:r>
      <w:proofErr w:type="spellStart"/>
      <w:r w:rsidRPr="00054DE4">
        <w:rPr>
          <w:lang w:bidi="lt-LT"/>
        </w:rPr>
        <w:t>hemoperfuzija</w:t>
      </w:r>
      <w:proofErr w:type="spellEnd"/>
      <w:r w:rsidRPr="00054DE4">
        <w:rPr>
          <w:lang w:bidi="lt-LT"/>
        </w:rPr>
        <w:t xml:space="preserve">, tikriausiai nepadės iš organizmo pašalinti NVNU, įskaitant </w:t>
      </w:r>
      <w:proofErr w:type="spellStart"/>
      <w:r w:rsidRPr="00054DE4">
        <w:rPr>
          <w:lang w:bidi="lt-LT"/>
        </w:rPr>
        <w:t>diklofenaką</w:t>
      </w:r>
      <w:proofErr w:type="spellEnd"/>
      <w:r w:rsidRPr="00054DE4">
        <w:rPr>
          <w:lang w:bidi="lt-LT"/>
        </w:rPr>
        <w:t>, dėl didelio baltymų susijungimo ir ekstensyvaus metabolizmo.</w:t>
      </w:r>
    </w:p>
    <w:p w14:paraId="62E3BF44" w14:textId="77777777" w:rsidR="00B47C49" w:rsidRDefault="00B47C49">
      <w:pPr>
        <w:spacing w:line="240" w:lineRule="auto"/>
        <w:rPr>
          <w:szCs w:val="22"/>
        </w:rPr>
      </w:pPr>
    </w:p>
    <w:p w14:paraId="562D7017" w14:textId="77777777" w:rsidR="00B47C49" w:rsidRDefault="00B47C49">
      <w:pPr>
        <w:spacing w:line="240" w:lineRule="auto"/>
      </w:pPr>
    </w:p>
    <w:p w14:paraId="2831FAC6" w14:textId="77777777" w:rsidR="00B47C49" w:rsidRDefault="00FA2ADE">
      <w:pPr>
        <w:keepNext/>
        <w:numPr>
          <w:ilvl w:val="0"/>
          <w:numId w:val="27"/>
        </w:numPr>
        <w:suppressAutoHyphens/>
        <w:spacing w:line="240" w:lineRule="auto"/>
        <w:ind w:left="0" w:firstLine="0"/>
      </w:pPr>
      <w:r>
        <w:rPr>
          <w:b/>
        </w:rPr>
        <w:t>FARMAKOLOGINĖS SAVYBĖS</w:t>
      </w:r>
    </w:p>
    <w:p w14:paraId="206E3E4C" w14:textId="77777777" w:rsidR="00B47C49" w:rsidRDefault="00B47C49">
      <w:pPr>
        <w:keepNext/>
        <w:spacing w:line="240" w:lineRule="auto"/>
      </w:pPr>
    </w:p>
    <w:p w14:paraId="40589E36" w14:textId="77777777" w:rsidR="00B47C49" w:rsidRDefault="00FA2ADE">
      <w:pPr>
        <w:keepNext/>
        <w:numPr>
          <w:ilvl w:val="1"/>
          <w:numId w:val="27"/>
        </w:numPr>
        <w:spacing w:line="240" w:lineRule="auto"/>
        <w:outlineLvl w:val="0"/>
      </w:pPr>
      <w:proofErr w:type="spellStart"/>
      <w:r>
        <w:rPr>
          <w:b/>
        </w:rPr>
        <w:t>Farmakodinaminės</w:t>
      </w:r>
      <w:proofErr w:type="spellEnd"/>
      <w:r>
        <w:rPr>
          <w:b/>
        </w:rPr>
        <w:t xml:space="preserve"> savybės</w:t>
      </w:r>
    </w:p>
    <w:p w14:paraId="22BA44BA" w14:textId="77777777" w:rsidR="00B47C49" w:rsidRDefault="00B47C49" w:rsidP="00E80E59">
      <w:pPr>
        <w:keepNext/>
        <w:spacing w:line="240" w:lineRule="auto"/>
      </w:pPr>
    </w:p>
    <w:p w14:paraId="5EEB5581" w14:textId="2DD6F21D" w:rsidR="00E80E59" w:rsidRPr="00054DE4" w:rsidRDefault="00E80E59" w:rsidP="00E80E59">
      <w:proofErr w:type="spellStart"/>
      <w:r w:rsidRPr="00054DE4">
        <w:rPr>
          <w:lang w:bidi="lt-LT"/>
        </w:rPr>
        <w:t>Farmakoterapinė</w:t>
      </w:r>
      <w:proofErr w:type="spellEnd"/>
      <w:r w:rsidRPr="00054DE4">
        <w:rPr>
          <w:lang w:bidi="lt-LT"/>
        </w:rPr>
        <w:t xml:space="preserve"> grupė</w:t>
      </w:r>
      <w:r w:rsidR="008A3F3B">
        <w:rPr>
          <w:lang w:bidi="lt-LT"/>
        </w:rPr>
        <w:t xml:space="preserve"> -</w:t>
      </w:r>
      <w:r w:rsidRPr="00054DE4">
        <w:rPr>
          <w:lang w:bidi="lt-LT"/>
        </w:rPr>
        <w:t xml:space="preserve"> </w:t>
      </w:r>
      <w:r w:rsidRPr="00FA3C76">
        <w:rPr>
          <w:lang w:bidi="lt-LT"/>
        </w:rPr>
        <w:t xml:space="preserve">nesteroidiniai priešuždegiminiai ir </w:t>
      </w:r>
      <w:proofErr w:type="spellStart"/>
      <w:r w:rsidRPr="00FA3C76">
        <w:rPr>
          <w:lang w:bidi="lt-LT"/>
        </w:rPr>
        <w:t>priešreumatiniai</w:t>
      </w:r>
      <w:proofErr w:type="spellEnd"/>
      <w:r w:rsidRPr="00FA3C76">
        <w:rPr>
          <w:lang w:bidi="lt-LT"/>
        </w:rPr>
        <w:t xml:space="preserve"> vaistiniai preparatai</w:t>
      </w:r>
      <w:r w:rsidRPr="00054DE4">
        <w:rPr>
          <w:lang w:bidi="lt-LT"/>
        </w:rPr>
        <w:t xml:space="preserve">, ATC kodas </w:t>
      </w:r>
      <w:r w:rsidR="008A3F3B">
        <w:rPr>
          <w:lang w:bidi="lt-LT"/>
        </w:rPr>
        <w:t xml:space="preserve">- </w:t>
      </w:r>
      <w:r w:rsidRPr="00054DE4">
        <w:rPr>
          <w:lang w:bidi="lt-LT"/>
        </w:rPr>
        <w:t>M01AB05</w:t>
      </w:r>
      <w:r w:rsidR="008A3F3B">
        <w:rPr>
          <w:lang w:bidi="lt-LT"/>
        </w:rPr>
        <w:t>.</w:t>
      </w:r>
    </w:p>
    <w:p w14:paraId="053C3013" w14:textId="77777777" w:rsidR="00E80E59" w:rsidRPr="00054DE4" w:rsidRDefault="00E80E59" w:rsidP="00E80E59">
      <w:pPr>
        <w:autoSpaceDE w:val="0"/>
        <w:autoSpaceDN w:val="0"/>
        <w:adjustRightInd w:val="0"/>
        <w:rPr>
          <w:szCs w:val="22"/>
        </w:rPr>
      </w:pPr>
    </w:p>
    <w:p w14:paraId="710D0631" w14:textId="77777777" w:rsidR="00E80E59" w:rsidRPr="00054DE4" w:rsidRDefault="00E80E59" w:rsidP="00E80E59">
      <w:pPr>
        <w:rPr>
          <w:szCs w:val="24"/>
          <w:u w:val="single"/>
        </w:rPr>
      </w:pPr>
      <w:r w:rsidRPr="00054DE4">
        <w:rPr>
          <w:u w:val="single"/>
          <w:lang w:bidi="lt-LT"/>
        </w:rPr>
        <w:t>Veikimo mechanizmas</w:t>
      </w:r>
    </w:p>
    <w:p w14:paraId="1BB375F9" w14:textId="77777777" w:rsidR="00E80E59" w:rsidRPr="00054DE4" w:rsidRDefault="00E80E59" w:rsidP="00E80E59">
      <w:proofErr w:type="spellStart"/>
      <w:r w:rsidRPr="00054DE4">
        <w:rPr>
          <w:lang w:bidi="lt-LT"/>
        </w:rPr>
        <w:t>Dagesil</w:t>
      </w:r>
      <w:proofErr w:type="spellEnd"/>
      <w:r w:rsidRPr="00054DE4">
        <w:rPr>
          <w:lang w:bidi="lt-LT"/>
        </w:rPr>
        <w:t xml:space="preserve"> sudėtyje yra </w:t>
      </w:r>
      <w:proofErr w:type="spellStart"/>
      <w:r w:rsidRPr="00054DE4">
        <w:rPr>
          <w:lang w:bidi="lt-LT"/>
        </w:rPr>
        <w:t>diklofenako</w:t>
      </w:r>
      <w:proofErr w:type="spellEnd"/>
      <w:r w:rsidRPr="00054DE4">
        <w:rPr>
          <w:lang w:bidi="lt-LT"/>
        </w:rPr>
        <w:t xml:space="preserve"> natrio druskos, nesteroidinio junginio, pasižyminčio </w:t>
      </w:r>
      <w:proofErr w:type="spellStart"/>
      <w:r w:rsidRPr="00054DE4">
        <w:rPr>
          <w:lang w:bidi="lt-LT"/>
        </w:rPr>
        <w:t>antireumatinėmis</w:t>
      </w:r>
      <w:proofErr w:type="spellEnd"/>
      <w:r w:rsidRPr="00054DE4">
        <w:rPr>
          <w:lang w:bidi="lt-LT"/>
        </w:rPr>
        <w:t xml:space="preserve">, priešuždegiminėmis, </w:t>
      </w:r>
      <w:proofErr w:type="spellStart"/>
      <w:r w:rsidRPr="00054DE4">
        <w:rPr>
          <w:lang w:bidi="lt-LT"/>
        </w:rPr>
        <w:t>analgetinėmis</w:t>
      </w:r>
      <w:proofErr w:type="spellEnd"/>
      <w:r w:rsidRPr="00054DE4">
        <w:rPr>
          <w:lang w:bidi="lt-LT"/>
        </w:rPr>
        <w:t xml:space="preserve"> ir </w:t>
      </w:r>
      <w:proofErr w:type="spellStart"/>
      <w:r w:rsidRPr="00054DE4">
        <w:rPr>
          <w:lang w:bidi="lt-LT"/>
        </w:rPr>
        <w:t>antipiretinėmis</w:t>
      </w:r>
      <w:proofErr w:type="spellEnd"/>
      <w:r w:rsidRPr="00054DE4">
        <w:rPr>
          <w:lang w:bidi="lt-LT"/>
        </w:rPr>
        <w:t xml:space="preserve"> savybėmis. Manoma, kad eksperimentais įrodytas prostaglandinų </w:t>
      </w:r>
      <w:proofErr w:type="spellStart"/>
      <w:r w:rsidRPr="00054DE4">
        <w:rPr>
          <w:lang w:bidi="lt-LT"/>
        </w:rPr>
        <w:t>biosintezės</w:t>
      </w:r>
      <w:proofErr w:type="spellEnd"/>
      <w:r w:rsidRPr="00054DE4">
        <w:rPr>
          <w:lang w:bidi="lt-LT"/>
        </w:rPr>
        <w:t xml:space="preserve"> slopinimas atlieka svarbų vaidmenį jo veikimo mechanizme. Prostaglandinai atlieka svarbų vaidmenį sukeliant uždegimą, skausmą ir karščiavimą.</w:t>
      </w:r>
    </w:p>
    <w:p w14:paraId="4EC181C9" w14:textId="391207F1" w:rsidR="00E80E59" w:rsidRPr="00054DE4" w:rsidRDefault="00E80E59" w:rsidP="00E80E59">
      <w:pPr>
        <w:spacing w:after="240"/>
      </w:pPr>
      <w:proofErr w:type="spellStart"/>
      <w:r w:rsidRPr="00054DE4">
        <w:rPr>
          <w:lang w:bidi="lt-LT"/>
        </w:rPr>
        <w:t>Diklofenako</w:t>
      </w:r>
      <w:proofErr w:type="spellEnd"/>
      <w:r w:rsidRPr="00054DE4">
        <w:rPr>
          <w:lang w:bidi="lt-LT"/>
        </w:rPr>
        <w:t xml:space="preserve"> natri</w:t>
      </w:r>
      <w:r w:rsidR="008A3F3B">
        <w:rPr>
          <w:lang w:bidi="lt-LT"/>
        </w:rPr>
        <w:t>o druska</w:t>
      </w:r>
      <w:r w:rsidRPr="00054DE4">
        <w:rPr>
          <w:lang w:bidi="lt-LT"/>
        </w:rPr>
        <w:t xml:space="preserve"> </w:t>
      </w:r>
      <w:proofErr w:type="spellStart"/>
      <w:r w:rsidRPr="00054DE4">
        <w:rPr>
          <w:i/>
          <w:lang w:bidi="lt-LT"/>
        </w:rPr>
        <w:t>in</w:t>
      </w:r>
      <w:proofErr w:type="spellEnd"/>
      <w:r w:rsidRPr="00054DE4">
        <w:rPr>
          <w:i/>
          <w:lang w:bidi="lt-LT"/>
        </w:rPr>
        <w:t xml:space="preserve"> </w:t>
      </w:r>
      <w:proofErr w:type="spellStart"/>
      <w:r w:rsidRPr="00054DE4">
        <w:rPr>
          <w:i/>
          <w:lang w:bidi="lt-LT"/>
        </w:rPr>
        <w:t>vitro</w:t>
      </w:r>
      <w:proofErr w:type="spellEnd"/>
      <w:r w:rsidRPr="00054DE4">
        <w:rPr>
          <w:lang w:bidi="lt-LT"/>
        </w:rPr>
        <w:t xml:space="preserve"> neslopina </w:t>
      </w:r>
      <w:proofErr w:type="spellStart"/>
      <w:r w:rsidRPr="00054DE4">
        <w:rPr>
          <w:lang w:bidi="lt-LT"/>
        </w:rPr>
        <w:t>proteoglikanų</w:t>
      </w:r>
      <w:proofErr w:type="spellEnd"/>
      <w:r w:rsidRPr="00054DE4">
        <w:rPr>
          <w:lang w:bidi="lt-LT"/>
        </w:rPr>
        <w:t xml:space="preserve"> </w:t>
      </w:r>
      <w:proofErr w:type="spellStart"/>
      <w:r w:rsidRPr="00054DE4">
        <w:rPr>
          <w:lang w:bidi="lt-LT"/>
        </w:rPr>
        <w:t>biosintezės</w:t>
      </w:r>
      <w:proofErr w:type="spellEnd"/>
      <w:r w:rsidRPr="00054DE4">
        <w:rPr>
          <w:lang w:bidi="lt-LT"/>
        </w:rPr>
        <w:t xml:space="preserve"> kremzlėje, kai koncentracija atitinka žmonių </w:t>
      </w:r>
      <w:r w:rsidR="008A3F3B">
        <w:rPr>
          <w:lang w:bidi="lt-LT"/>
        </w:rPr>
        <w:t xml:space="preserve">organizme </w:t>
      </w:r>
      <w:r w:rsidRPr="00054DE4">
        <w:rPr>
          <w:lang w:bidi="lt-LT"/>
        </w:rPr>
        <w:t>pasiekiamą koncentraciją.</w:t>
      </w:r>
    </w:p>
    <w:p w14:paraId="709CDBED" w14:textId="77777777" w:rsidR="00E80E59" w:rsidRPr="00054DE4" w:rsidRDefault="00E80E59" w:rsidP="00E80E59">
      <w:pPr>
        <w:rPr>
          <w:szCs w:val="22"/>
          <w:u w:val="single"/>
        </w:rPr>
      </w:pPr>
      <w:proofErr w:type="spellStart"/>
      <w:r w:rsidRPr="00054DE4">
        <w:rPr>
          <w:u w:val="single"/>
          <w:lang w:bidi="lt-LT"/>
        </w:rPr>
        <w:t>Farmakodinaminis</w:t>
      </w:r>
      <w:proofErr w:type="spellEnd"/>
      <w:r w:rsidRPr="00054DE4">
        <w:rPr>
          <w:u w:val="single"/>
          <w:lang w:bidi="lt-LT"/>
        </w:rPr>
        <w:t xml:space="preserve"> poveikis</w:t>
      </w:r>
    </w:p>
    <w:p w14:paraId="4CAE001E" w14:textId="385CF5C2" w:rsidR="00E80E59" w:rsidRPr="00054DE4" w:rsidRDefault="008A3F3B" w:rsidP="00E80E59">
      <w:r>
        <w:rPr>
          <w:lang w:bidi="lt-LT"/>
        </w:rPr>
        <w:t xml:space="preserve">Sergant reumatinėmis ligomis </w:t>
      </w:r>
      <w:proofErr w:type="spellStart"/>
      <w:r>
        <w:rPr>
          <w:lang w:bidi="lt-LT"/>
        </w:rPr>
        <w:t>d</w:t>
      </w:r>
      <w:r w:rsidR="00E80E59" w:rsidRPr="00054DE4">
        <w:rPr>
          <w:lang w:bidi="lt-LT"/>
        </w:rPr>
        <w:t>iklofenako</w:t>
      </w:r>
      <w:proofErr w:type="spellEnd"/>
      <w:r w:rsidR="00E80E59" w:rsidRPr="00054DE4">
        <w:rPr>
          <w:lang w:bidi="lt-LT"/>
        </w:rPr>
        <w:t xml:space="preserve"> priešuždegiminės ir </w:t>
      </w:r>
      <w:proofErr w:type="spellStart"/>
      <w:r w:rsidR="00E80E59" w:rsidRPr="00054DE4">
        <w:rPr>
          <w:lang w:bidi="lt-LT"/>
        </w:rPr>
        <w:t>analgezinės</w:t>
      </w:r>
      <w:proofErr w:type="spellEnd"/>
      <w:r w:rsidR="00E80E59" w:rsidRPr="00054DE4">
        <w:rPr>
          <w:lang w:bidi="lt-LT"/>
        </w:rPr>
        <w:t xml:space="preserve"> savybės sukelia klinikinį atsaką, kuriam būdingas pastebimas tokių požymių ir simptomų, kaip skausmas ramybės būsenoje, skausmas judant, rytinis kūno </w:t>
      </w:r>
      <w:r w:rsidR="00807AA1">
        <w:rPr>
          <w:lang w:bidi="lt-LT"/>
        </w:rPr>
        <w:t>sustingimas</w:t>
      </w:r>
      <w:r w:rsidR="00807AA1" w:rsidRPr="00054DE4">
        <w:rPr>
          <w:lang w:bidi="lt-LT"/>
        </w:rPr>
        <w:t xml:space="preserve"> </w:t>
      </w:r>
      <w:r w:rsidR="00E80E59" w:rsidRPr="00054DE4">
        <w:rPr>
          <w:lang w:bidi="lt-LT"/>
        </w:rPr>
        <w:t>ir sąnarių edema, palengvėjimas bei funkcinis pagerėjimas.</w:t>
      </w:r>
    </w:p>
    <w:p w14:paraId="4A4763D4" w14:textId="77777777" w:rsidR="00E80E59" w:rsidRPr="00054DE4" w:rsidRDefault="00E80E59" w:rsidP="00E80E59"/>
    <w:p w14:paraId="2FCD8931" w14:textId="77777777" w:rsidR="00E80E59" w:rsidRDefault="00E80E59" w:rsidP="00E80E59">
      <w:r w:rsidRPr="00054DE4">
        <w:rPr>
          <w:lang w:bidi="lt-LT"/>
        </w:rPr>
        <w:t xml:space="preserve">Esant potrauminiams ir pooperaciniams uždegiminiams procesams, </w:t>
      </w:r>
      <w:proofErr w:type="spellStart"/>
      <w:r w:rsidRPr="00054DE4">
        <w:rPr>
          <w:lang w:bidi="lt-LT"/>
        </w:rPr>
        <w:t>diklofenakas</w:t>
      </w:r>
      <w:proofErr w:type="spellEnd"/>
      <w:r w:rsidRPr="00054DE4">
        <w:rPr>
          <w:lang w:bidi="lt-LT"/>
        </w:rPr>
        <w:t xml:space="preserve"> greitai malšina spontaniškai atsirandantį skausmą ir skausmą judant, taip pat mažina uždegiminę edemą ir žaizdos edemą.</w:t>
      </w:r>
    </w:p>
    <w:p w14:paraId="7B14FA15" w14:textId="77777777" w:rsidR="00E80E59" w:rsidRPr="00054DE4" w:rsidRDefault="00E80E59" w:rsidP="00E80E59"/>
    <w:p w14:paraId="6ECAFD4C" w14:textId="08616572" w:rsidR="00E80E59" w:rsidRPr="00054DE4" w:rsidRDefault="00E80E59" w:rsidP="00E80E59">
      <w:r w:rsidRPr="00054DE4">
        <w:rPr>
          <w:lang w:bidi="lt-LT"/>
        </w:rPr>
        <w:lastRenderedPageBreak/>
        <w:t xml:space="preserve">Taip pat nustatyta, kad </w:t>
      </w:r>
      <w:proofErr w:type="spellStart"/>
      <w:r w:rsidRPr="00054DE4">
        <w:rPr>
          <w:lang w:bidi="lt-LT"/>
        </w:rPr>
        <w:t>diklofenakas</w:t>
      </w:r>
      <w:proofErr w:type="spellEnd"/>
      <w:r w:rsidRPr="00054DE4">
        <w:rPr>
          <w:lang w:bidi="lt-LT"/>
        </w:rPr>
        <w:t xml:space="preserve"> pasižymi pastebimu </w:t>
      </w:r>
      <w:proofErr w:type="spellStart"/>
      <w:r w:rsidRPr="00054DE4">
        <w:rPr>
          <w:lang w:bidi="lt-LT"/>
        </w:rPr>
        <w:t>analgeziniu</w:t>
      </w:r>
      <w:proofErr w:type="spellEnd"/>
      <w:r w:rsidRPr="00054DE4">
        <w:rPr>
          <w:lang w:bidi="lt-LT"/>
        </w:rPr>
        <w:t xml:space="preserve"> poveikiu esant vidutinio stiprumo ir stipriam nereumatinės kilmės skausmui, kuris pasireiškia praėjus 15–30 min. po vartojimo. Be to, </w:t>
      </w:r>
      <w:proofErr w:type="spellStart"/>
      <w:r w:rsidRPr="00054DE4">
        <w:rPr>
          <w:lang w:bidi="lt-LT"/>
        </w:rPr>
        <w:t>diklofenako</w:t>
      </w:r>
      <w:proofErr w:type="spellEnd"/>
      <w:r w:rsidRPr="00054DE4">
        <w:rPr>
          <w:lang w:bidi="lt-LT"/>
        </w:rPr>
        <w:t xml:space="preserve"> injekcinis </w:t>
      </w:r>
      <w:r w:rsidR="00930533">
        <w:rPr>
          <w:lang w:bidi="lt-LT"/>
        </w:rPr>
        <w:t xml:space="preserve">ar </w:t>
      </w:r>
      <w:r w:rsidRPr="00054DE4">
        <w:rPr>
          <w:lang w:bidi="lt-LT"/>
        </w:rPr>
        <w:t>infuzinis tirpalas teigiamai veikia migrenos priepuolių simptomus.</w:t>
      </w:r>
    </w:p>
    <w:p w14:paraId="7C644E9B" w14:textId="77777777" w:rsidR="00E80E59" w:rsidRPr="00054DE4" w:rsidRDefault="00E80E59" w:rsidP="00E80E59"/>
    <w:p w14:paraId="2F289635" w14:textId="77777777" w:rsidR="00E80E59" w:rsidRPr="00054DE4" w:rsidRDefault="00E80E59" w:rsidP="00E80E59">
      <w:pPr>
        <w:spacing w:after="240"/>
      </w:pPr>
      <w:proofErr w:type="spellStart"/>
      <w:r w:rsidRPr="00054DE4">
        <w:rPr>
          <w:lang w:bidi="lt-LT"/>
        </w:rPr>
        <w:t>Diklofenako</w:t>
      </w:r>
      <w:proofErr w:type="spellEnd"/>
      <w:r w:rsidRPr="00054DE4">
        <w:rPr>
          <w:lang w:bidi="lt-LT"/>
        </w:rPr>
        <w:t xml:space="preserve"> </w:t>
      </w:r>
      <w:r>
        <w:rPr>
          <w:lang w:bidi="lt-LT"/>
        </w:rPr>
        <w:t>i</w:t>
      </w:r>
      <w:r w:rsidRPr="000043E8">
        <w:rPr>
          <w:lang w:bidi="lt-LT"/>
        </w:rPr>
        <w:t>njekcinis ar infuzinis tirpalas</w:t>
      </w:r>
      <w:r w:rsidRPr="00054DE4">
        <w:rPr>
          <w:lang w:bidi="lt-LT"/>
        </w:rPr>
        <w:t xml:space="preserve">, vartojamas kartu su </w:t>
      </w:r>
      <w:proofErr w:type="spellStart"/>
      <w:r w:rsidRPr="00054DE4">
        <w:rPr>
          <w:lang w:bidi="lt-LT"/>
        </w:rPr>
        <w:t>opioidais</w:t>
      </w:r>
      <w:proofErr w:type="spellEnd"/>
      <w:r w:rsidRPr="00054DE4">
        <w:rPr>
          <w:lang w:bidi="lt-LT"/>
        </w:rPr>
        <w:t xml:space="preserve"> pooperaciniam skausmui gydyti, žymiai sumažina </w:t>
      </w:r>
      <w:proofErr w:type="spellStart"/>
      <w:r w:rsidRPr="00054DE4">
        <w:rPr>
          <w:lang w:bidi="lt-LT"/>
        </w:rPr>
        <w:t>opioidų</w:t>
      </w:r>
      <w:proofErr w:type="spellEnd"/>
      <w:r w:rsidRPr="00054DE4">
        <w:rPr>
          <w:lang w:bidi="lt-LT"/>
        </w:rPr>
        <w:t xml:space="preserve"> poreikį.</w:t>
      </w:r>
    </w:p>
    <w:p w14:paraId="43173982" w14:textId="77777777" w:rsidR="00E80E59" w:rsidRPr="00054DE4" w:rsidRDefault="00E80E59" w:rsidP="00E80E59">
      <w:pPr>
        <w:spacing w:after="240"/>
      </w:pPr>
      <w:proofErr w:type="spellStart"/>
      <w:r w:rsidRPr="00054DE4">
        <w:rPr>
          <w:lang w:bidi="lt-LT"/>
        </w:rPr>
        <w:t>Dagesil</w:t>
      </w:r>
      <w:proofErr w:type="spellEnd"/>
      <w:r w:rsidRPr="00054DE4">
        <w:rPr>
          <w:lang w:bidi="lt-LT"/>
        </w:rPr>
        <w:t xml:space="preserve"> </w:t>
      </w:r>
      <w:r>
        <w:rPr>
          <w:lang w:bidi="lt-LT"/>
        </w:rPr>
        <w:t>i</w:t>
      </w:r>
      <w:r w:rsidRPr="000043E8">
        <w:rPr>
          <w:lang w:bidi="lt-LT"/>
        </w:rPr>
        <w:t xml:space="preserve">njekcinis ar infuzinis tirpalas </w:t>
      </w:r>
      <w:r w:rsidRPr="00054DE4">
        <w:rPr>
          <w:lang w:bidi="lt-LT"/>
        </w:rPr>
        <w:t>yra specialiai skirtas vartoti uždegiminių ir degeneracinių reumatinių ligų, taip pat skausmingų būklių, kurias sukelia ne reumatinės kilmės uždegimas, gydymo pradžioje.</w:t>
      </w:r>
    </w:p>
    <w:p w14:paraId="6D060A4A" w14:textId="77777777" w:rsidR="00E80E59" w:rsidRPr="00054DE4" w:rsidRDefault="00E80E59" w:rsidP="00E80E59">
      <w:r w:rsidRPr="00054DE4">
        <w:rPr>
          <w:lang w:bidi="lt-LT"/>
        </w:rPr>
        <w:t xml:space="preserve">Klinikinių tyrimų metu duomenų apie jaunatviniu idiopatiniu artritu (JRA / JIA) sergančių vaikų gydymą </w:t>
      </w:r>
      <w:proofErr w:type="spellStart"/>
      <w:r w:rsidRPr="00054DE4">
        <w:rPr>
          <w:lang w:bidi="lt-LT"/>
        </w:rPr>
        <w:t>diklofenaku</w:t>
      </w:r>
      <w:proofErr w:type="spellEnd"/>
      <w:r w:rsidRPr="00054DE4">
        <w:rPr>
          <w:lang w:bidi="lt-LT"/>
        </w:rPr>
        <w:t xml:space="preserve"> yra nedaug. Atlikus 2 savaičių atsitiktinių imčių, dvigubai aklą, paralelinių grupių tyrimą, kuriame dalyvavo 3–15 metų amžiaus vaikai, sergantys JRA / JIA, 2</w:t>
      </w:r>
      <w:r w:rsidR="00930533">
        <w:rPr>
          <w:lang w:bidi="lt-LT"/>
        </w:rPr>
        <w:t xml:space="preserve"> </w:t>
      </w:r>
      <w:r w:rsidRPr="00054DE4">
        <w:rPr>
          <w:lang w:bidi="lt-LT"/>
        </w:rPr>
        <w:t>–</w:t>
      </w:r>
      <w:r w:rsidR="00930533">
        <w:rPr>
          <w:lang w:bidi="lt-LT"/>
        </w:rPr>
        <w:t xml:space="preserve"> </w:t>
      </w:r>
      <w:r w:rsidRPr="00054DE4">
        <w:rPr>
          <w:lang w:bidi="lt-LT"/>
        </w:rPr>
        <w:t xml:space="preserve">3 mg/kg </w:t>
      </w:r>
      <w:proofErr w:type="spellStart"/>
      <w:r w:rsidRPr="00054DE4">
        <w:rPr>
          <w:lang w:bidi="lt-LT"/>
        </w:rPr>
        <w:t>diklofenako</w:t>
      </w:r>
      <w:proofErr w:type="spellEnd"/>
      <w:r w:rsidRPr="00054DE4">
        <w:rPr>
          <w:lang w:bidi="lt-LT"/>
        </w:rPr>
        <w:t xml:space="preserve"> paros dozės veiksmingumas ir saugumas buvo palygintas su ASA (50</w:t>
      </w:r>
      <w:r w:rsidR="00930533">
        <w:rPr>
          <w:lang w:bidi="lt-LT"/>
        </w:rPr>
        <w:t xml:space="preserve"> </w:t>
      </w:r>
      <w:r w:rsidRPr="00054DE4">
        <w:rPr>
          <w:lang w:bidi="lt-LT"/>
        </w:rPr>
        <w:t>–</w:t>
      </w:r>
      <w:r w:rsidR="00930533">
        <w:rPr>
          <w:lang w:bidi="lt-LT"/>
        </w:rPr>
        <w:t xml:space="preserve"> </w:t>
      </w:r>
      <w:r w:rsidRPr="00054DE4">
        <w:rPr>
          <w:lang w:bidi="lt-LT"/>
        </w:rPr>
        <w:t>100 mg/kg) ir placebo veiksmingumu ir saugumu – kiekvienoje grupėje buvo po 15 pacientų.</w:t>
      </w:r>
    </w:p>
    <w:p w14:paraId="1BC59F76" w14:textId="77777777" w:rsidR="00B47C49" w:rsidRDefault="00E80E59" w:rsidP="00E80E59">
      <w:pPr>
        <w:numPr>
          <w:ilvl w:val="12"/>
          <w:numId w:val="0"/>
        </w:numPr>
        <w:spacing w:line="240" w:lineRule="auto"/>
        <w:ind w:right="-2"/>
        <w:rPr>
          <w:iCs/>
          <w:szCs w:val="22"/>
        </w:rPr>
      </w:pPr>
      <w:r w:rsidRPr="00054DE4">
        <w:rPr>
          <w:lang w:bidi="lt-LT"/>
        </w:rPr>
        <w:t xml:space="preserve">Bendrai vertinant, pagerėjo 11 iš 15 </w:t>
      </w:r>
      <w:proofErr w:type="spellStart"/>
      <w:r w:rsidRPr="00054DE4">
        <w:rPr>
          <w:lang w:bidi="lt-LT"/>
        </w:rPr>
        <w:t>diklofenaką</w:t>
      </w:r>
      <w:proofErr w:type="spellEnd"/>
      <w:r w:rsidRPr="00054DE4">
        <w:rPr>
          <w:lang w:bidi="lt-LT"/>
        </w:rPr>
        <w:t xml:space="preserve"> vartojusių pacientų, 6 iš 12 ASA vartojusių pacientų ir 4 iš 15 placebą vartojusių pacientų būklė. Skirtumas buvo statistiškai reikšmingas (P</w:t>
      </w:r>
      <w:r w:rsidR="00930533">
        <w:rPr>
          <w:lang w:bidi="lt-LT"/>
        </w:rPr>
        <w:t xml:space="preserve"> </w:t>
      </w:r>
      <w:r w:rsidRPr="00054DE4">
        <w:rPr>
          <w:lang w:bidi="lt-LT"/>
        </w:rPr>
        <w:t>&lt;</w:t>
      </w:r>
      <w:r w:rsidR="00930533">
        <w:rPr>
          <w:lang w:bidi="lt-LT"/>
        </w:rPr>
        <w:t xml:space="preserve"> </w:t>
      </w:r>
      <w:r w:rsidRPr="00054DE4">
        <w:rPr>
          <w:lang w:bidi="lt-LT"/>
        </w:rPr>
        <w:t xml:space="preserve">0,05). Vartojant </w:t>
      </w:r>
      <w:proofErr w:type="spellStart"/>
      <w:r w:rsidRPr="00054DE4">
        <w:rPr>
          <w:lang w:bidi="lt-LT"/>
        </w:rPr>
        <w:t>diklofenaką</w:t>
      </w:r>
      <w:proofErr w:type="spellEnd"/>
      <w:r w:rsidRPr="00054DE4">
        <w:rPr>
          <w:lang w:bidi="lt-LT"/>
        </w:rPr>
        <w:t xml:space="preserve"> ir </w:t>
      </w:r>
      <w:proofErr w:type="spellStart"/>
      <w:r w:rsidRPr="00054DE4">
        <w:rPr>
          <w:lang w:bidi="lt-LT"/>
        </w:rPr>
        <w:t>acetilsalicilo</w:t>
      </w:r>
      <w:proofErr w:type="spellEnd"/>
      <w:r w:rsidRPr="00054DE4">
        <w:rPr>
          <w:lang w:bidi="lt-LT"/>
        </w:rPr>
        <w:t xml:space="preserve"> rūgštį mažiau pacientų jautė sąnarių skausmą, o vartojant placebą – daugiau. Atlikus antrąjį 6 savaičių atsitiktinių imčių, dvigubai aklą, paralelinių grupių tyrimą, kuriame dalyvavo 4</w:t>
      </w:r>
      <w:r w:rsidR="00930533">
        <w:rPr>
          <w:lang w:bidi="lt-LT"/>
        </w:rPr>
        <w:t xml:space="preserve"> </w:t>
      </w:r>
      <w:r w:rsidRPr="00054DE4">
        <w:rPr>
          <w:lang w:bidi="lt-LT"/>
        </w:rPr>
        <w:t>–</w:t>
      </w:r>
      <w:r w:rsidR="00930533">
        <w:rPr>
          <w:lang w:bidi="lt-LT"/>
        </w:rPr>
        <w:t xml:space="preserve"> </w:t>
      </w:r>
      <w:r w:rsidRPr="00054DE4">
        <w:rPr>
          <w:lang w:bidi="lt-LT"/>
        </w:rPr>
        <w:t xml:space="preserve">15 metų amžiaus vaikai, sergantys jaunatviniu idiopatiniu artritu (JRA / JIA), </w:t>
      </w:r>
      <w:proofErr w:type="spellStart"/>
      <w:r w:rsidRPr="00054DE4">
        <w:rPr>
          <w:lang w:bidi="lt-LT"/>
        </w:rPr>
        <w:t>diklofenako</w:t>
      </w:r>
      <w:proofErr w:type="spellEnd"/>
      <w:r w:rsidRPr="00054DE4">
        <w:rPr>
          <w:lang w:bidi="lt-LT"/>
        </w:rPr>
        <w:t xml:space="preserve"> (paros dozė 2</w:t>
      </w:r>
      <w:r w:rsidR="00930533">
        <w:rPr>
          <w:lang w:bidi="lt-LT"/>
        </w:rPr>
        <w:t xml:space="preserve"> </w:t>
      </w:r>
      <w:r w:rsidRPr="00054DE4">
        <w:rPr>
          <w:lang w:bidi="lt-LT"/>
        </w:rPr>
        <w:t>–</w:t>
      </w:r>
      <w:r w:rsidR="00930533">
        <w:rPr>
          <w:lang w:bidi="lt-LT"/>
        </w:rPr>
        <w:t xml:space="preserve"> </w:t>
      </w:r>
      <w:r w:rsidRPr="00054DE4">
        <w:rPr>
          <w:lang w:bidi="lt-LT"/>
        </w:rPr>
        <w:t>3 mg/kg, n</w:t>
      </w:r>
      <w:r w:rsidR="00930533">
        <w:rPr>
          <w:lang w:bidi="lt-LT"/>
        </w:rPr>
        <w:t xml:space="preserve"> </w:t>
      </w:r>
      <w:r w:rsidRPr="00054DE4">
        <w:rPr>
          <w:lang w:bidi="lt-LT"/>
        </w:rPr>
        <w:t>=</w:t>
      </w:r>
      <w:r w:rsidR="00930533">
        <w:rPr>
          <w:lang w:bidi="lt-LT"/>
        </w:rPr>
        <w:t xml:space="preserve"> </w:t>
      </w:r>
      <w:r w:rsidRPr="00054DE4">
        <w:rPr>
          <w:lang w:bidi="lt-LT"/>
        </w:rPr>
        <w:t xml:space="preserve">22) veiksmingumas buvo panašus į </w:t>
      </w:r>
      <w:proofErr w:type="spellStart"/>
      <w:r w:rsidRPr="00054DE4">
        <w:rPr>
          <w:lang w:bidi="lt-LT"/>
        </w:rPr>
        <w:t>indometacino</w:t>
      </w:r>
      <w:proofErr w:type="spellEnd"/>
      <w:r w:rsidRPr="00054DE4">
        <w:rPr>
          <w:lang w:bidi="lt-LT"/>
        </w:rPr>
        <w:t xml:space="preserve"> (paros dozė 2</w:t>
      </w:r>
      <w:r w:rsidR="00930533">
        <w:rPr>
          <w:lang w:bidi="lt-LT"/>
        </w:rPr>
        <w:t xml:space="preserve"> </w:t>
      </w:r>
      <w:r w:rsidRPr="00054DE4">
        <w:rPr>
          <w:lang w:bidi="lt-LT"/>
        </w:rPr>
        <w:t>–</w:t>
      </w:r>
      <w:r w:rsidR="00930533">
        <w:rPr>
          <w:lang w:bidi="lt-LT"/>
        </w:rPr>
        <w:t xml:space="preserve"> </w:t>
      </w:r>
      <w:r w:rsidRPr="00054DE4">
        <w:rPr>
          <w:lang w:bidi="lt-LT"/>
        </w:rPr>
        <w:t>3 mg/kg, n</w:t>
      </w:r>
      <w:r w:rsidR="00930533">
        <w:rPr>
          <w:lang w:bidi="lt-LT"/>
        </w:rPr>
        <w:t xml:space="preserve"> </w:t>
      </w:r>
      <w:r w:rsidRPr="00054DE4">
        <w:rPr>
          <w:lang w:bidi="lt-LT"/>
        </w:rPr>
        <w:t>=</w:t>
      </w:r>
      <w:r w:rsidR="00930533">
        <w:rPr>
          <w:lang w:bidi="lt-LT"/>
        </w:rPr>
        <w:t xml:space="preserve"> </w:t>
      </w:r>
      <w:r w:rsidRPr="00054DE4">
        <w:rPr>
          <w:lang w:bidi="lt-LT"/>
        </w:rPr>
        <w:t>23) veiksmingumą.</w:t>
      </w:r>
    </w:p>
    <w:p w14:paraId="07833EF9" w14:textId="77777777" w:rsidR="00B47C49" w:rsidRDefault="00B47C49">
      <w:pPr>
        <w:numPr>
          <w:ilvl w:val="12"/>
          <w:numId w:val="0"/>
        </w:numPr>
        <w:spacing w:line="240" w:lineRule="auto"/>
        <w:ind w:right="-2"/>
        <w:rPr>
          <w:iCs/>
          <w:szCs w:val="22"/>
        </w:rPr>
      </w:pPr>
    </w:p>
    <w:p w14:paraId="51138669" w14:textId="77777777" w:rsidR="00B47C49" w:rsidRDefault="00FA2ADE">
      <w:pPr>
        <w:keepNext/>
        <w:numPr>
          <w:ilvl w:val="1"/>
          <w:numId w:val="27"/>
        </w:numPr>
        <w:spacing w:line="240" w:lineRule="auto"/>
        <w:outlineLvl w:val="0"/>
        <w:rPr>
          <w:b/>
          <w:szCs w:val="22"/>
        </w:rPr>
      </w:pPr>
      <w:proofErr w:type="spellStart"/>
      <w:r>
        <w:rPr>
          <w:b/>
        </w:rPr>
        <w:t>Farmakokinetinės</w:t>
      </w:r>
      <w:proofErr w:type="spellEnd"/>
      <w:r>
        <w:rPr>
          <w:b/>
        </w:rPr>
        <w:t xml:space="preserve"> savybės</w:t>
      </w:r>
    </w:p>
    <w:p w14:paraId="75184D92" w14:textId="77777777" w:rsidR="00B47C49" w:rsidRDefault="00B47C49">
      <w:pPr>
        <w:keepNext/>
        <w:spacing w:line="240" w:lineRule="auto"/>
        <w:ind w:left="567" w:hanging="567"/>
        <w:outlineLvl w:val="0"/>
        <w:rPr>
          <w:b/>
          <w:szCs w:val="22"/>
        </w:rPr>
      </w:pPr>
    </w:p>
    <w:p w14:paraId="4064DBAA" w14:textId="77777777" w:rsidR="00E80E59" w:rsidRDefault="00E80E59" w:rsidP="00E80E59">
      <w:pPr>
        <w:numPr>
          <w:ilvl w:val="12"/>
          <w:numId w:val="0"/>
        </w:numPr>
        <w:suppressLineNumbers/>
        <w:ind w:right="-2"/>
        <w:rPr>
          <w:u w:val="single"/>
          <w:lang w:bidi="lt-LT"/>
        </w:rPr>
      </w:pPr>
      <w:r w:rsidRPr="00054DE4">
        <w:rPr>
          <w:u w:val="single"/>
          <w:lang w:bidi="lt-LT"/>
        </w:rPr>
        <w:t>Absorbcija</w:t>
      </w:r>
    </w:p>
    <w:p w14:paraId="784BEBE3" w14:textId="77777777" w:rsidR="00E80E59" w:rsidRPr="00054DE4" w:rsidRDefault="00E80E59" w:rsidP="00E80E59">
      <w:pPr>
        <w:numPr>
          <w:ilvl w:val="12"/>
          <w:numId w:val="0"/>
        </w:numPr>
        <w:suppressLineNumbers/>
        <w:ind w:right="-2"/>
        <w:rPr>
          <w:szCs w:val="24"/>
          <w:u w:val="single"/>
        </w:rPr>
      </w:pPr>
    </w:p>
    <w:p w14:paraId="13A54938" w14:textId="77777777" w:rsidR="00E80E59" w:rsidRPr="00054DE4" w:rsidRDefault="00E80E59" w:rsidP="00E80E59">
      <w:pPr>
        <w:spacing w:after="240"/>
      </w:pPr>
      <w:r w:rsidRPr="00054DE4">
        <w:rPr>
          <w:lang w:bidi="lt-LT"/>
        </w:rPr>
        <w:t xml:space="preserve">Suleidus 75 mg </w:t>
      </w:r>
      <w:proofErr w:type="spellStart"/>
      <w:r w:rsidRPr="00054DE4">
        <w:rPr>
          <w:lang w:bidi="lt-LT"/>
        </w:rPr>
        <w:t>diklofenako</w:t>
      </w:r>
      <w:proofErr w:type="spellEnd"/>
      <w:r w:rsidRPr="00054DE4">
        <w:rPr>
          <w:lang w:bidi="lt-LT"/>
        </w:rPr>
        <w:t xml:space="preserve"> į raumenis, absorbcija prasideda iš karto ir maždaug po 20 minučių pasiekiama vidutinė didžiausia koncentracija plazmoje, kuri yra maždaug 2,5 </w:t>
      </w:r>
      <w:proofErr w:type="spellStart"/>
      <w:r w:rsidRPr="00054DE4">
        <w:rPr>
          <w:lang w:bidi="lt-LT"/>
        </w:rPr>
        <w:t>mikrogramo</w:t>
      </w:r>
      <w:proofErr w:type="spellEnd"/>
      <w:r w:rsidRPr="00054DE4">
        <w:rPr>
          <w:lang w:bidi="lt-LT"/>
        </w:rPr>
        <w:t>/ml (8 </w:t>
      </w:r>
      <w:proofErr w:type="spellStart"/>
      <w:r w:rsidRPr="00054DE4">
        <w:rPr>
          <w:lang w:bidi="lt-LT"/>
        </w:rPr>
        <w:t>mikromoliai</w:t>
      </w:r>
      <w:proofErr w:type="spellEnd"/>
      <w:r w:rsidRPr="00054DE4">
        <w:rPr>
          <w:lang w:bidi="lt-LT"/>
        </w:rPr>
        <w:t>/l).</w:t>
      </w:r>
    </w:p>
    <w:p w14:paraId="46F6B698" w14:textId="77777777" w:rsidR="00E80E59" w:rsidRPr="00054DE4" w:rsidRDefault="00E80E59" w:rsidP="00E80E59">
      <w:pPr>
        <w:spacing w:after="240"/>
      </w:pPr>
      <w:r w:rsidRPr="00054DE4">
        <w:rPr>
          <w:lang w:bidi="lt-LT"/>
        </w:rPr>
        <w:t xml:space="preserve">Kai 75 mg </w:t>
      </w:r>
      <w:proofErr w:type="spellStart"/>
      <w:r w:rsidRPr="00054DE4">
        <w:rPr>
          <w:lang w:bidi="lt-LT"/>
        </w:rPr>
        <w:t>diklofenako</w:t>
      </w:r>
      <w:proofErr w:type="spellEnd"/>
      <w:r w:rsidRPr="00054DE4">
        <w:rPr>
          <w:lang w:bidi="lt-LT"/>
        </w:rPr>
        <w:t xml:space="preserve"> suleidžiama į veną per 2 valandas, vidutinė didžiausia koncentracija plazmoje yra maždaug 1,9 </w:t>
      </w:r>
      <w:proofErr w:type="spellStart"/>
      <w:r w:rsidRPr="00054DE4">
        <w:rPr>
          <w:lang w:bidi="lt-LT"/>
        </w:rPr>
        <w:t>mikrogramo</w:t>
      </w:r>
      <w:proofErr w:type="spellEnd"/>
      <w:r w:rsidRPr="00054DE4">
        <w:rPr>
          <w:lang w:bidi="lt-LT"/>
        </w:rPr>
        <w:t xml:space="preserve">/ml (5,9 </w:t>
      </w:r>
      <w:proofErr w:type="spellStart"/>
      <w:r w:rsidRPr="00054DE4">
        <w:rPr>
          <w:lang w:bidi="lt-LT"/>
        </w:rPr>
        <w:t>mikromolio</w:t>
      </w:r>
      <w:proofErr w:type="spellEnd"/>
      <w:r w:rsidRPr="00054DE4">
        <w:rPr>
          <w:lang w:bidi="lt-LT"/>
        </w:rPr>
        <w:t>/l). Trumpesnių infuzijų metu pasiekiama didesnė didžiausia koncentracija plazmoje, o ilgesnių infuzijų metu po 3–4 valandų pasiekiama infuzijos greičiui proporcinga koncentracija. Tuo tarpu suleidus į raumenis arba suvartojus skrandyje neirią tabletę ar žvakutę, koncentracija plazmoje greitai mažėja.</w:t>
      </w:r>
    </w:p>
    <w:p w14:paraId="01C7C97A" w14:textId="35588CEB" w:rsidR="00E80E59" w:rsidRPr="00054DE4" w:rsidRDefault="00E80E59" w:rsidP="00E80E59">
      <w:pPr>
        <w:spacing w:after="240"/>
      </w:pPr>
      <w:r w:rsidRPr="00054DE4">
        <w:rPr>
          <w:lang w:bidi="lt-LT"/>
        </w:rPr>
        <w:t xml:space="preserve">Plotas po koncentracijos </w:t>
      </w:r>
      <w:r w:rsidR="00182976">
        <w:rPr>
          <w:lang w:bidi="lt-LT"/>
        </w:rPr>
        <w:t xml:space="preserve">ir laiko </w:t>
      </w:r>
      <w:r w:rsidRPr="00054DE4">
        <w:rPr>
          <w:lang w:bidi="lt-LT"/>
        </w:rPr>
        <w:t>kreive (</w:t>
      </w:r>
      <w:r w:rsidR="00182976">
        <w:rPr>
          <w:szCs w:val="22"/>
          <w:lang w:eastAsia="nl-NL"/>
        </w:rPr>
        <w:t xml:space="preserve">angl. </w:t>
      </w:r>
      <w:proofErr w:type="spellStart"/>
      <w:r w:rsidR="00182976" w:rsidRPr="00155279">
        <w:rPr>
          <w:i/>
          <w:szCs w:val="22"/>
          <w:lang w:eastAsia="nl-NL"/>
        </w:rPr>
        <w:t>area</w:t>
      </w:r>
      <w:proofErr w:type="spellEnd"/>
      <w:r w:rsidR="00182976" w:rsidRPr="00155279">
        <w:rPr>
          <w:i/>
          <w:szCs w:val="22"/>
          <w:lang w:eastAsia="nl-NL"/>
        </w:rPr>
        <w:t xml:space="preserve"> </w:t>
      </w:r>
      <w:proofErr w:type="spellStart"/>
      <w:r w:rsidR="00182976" w:rsidRPr="00155279">
        <w:rPr>
          <w:i/>
          <w:szCs w:val="22"/>
          <w:lang w:eastAsia="nl-NL"/>
        </w:rPr>
        <w:t>under</w:t>
      </w:r>
      <w:proofErr w:type="spellEnd"/>
      <w:r w:rsidR="00182976" w:rsidRPr="00155279">
        <w:rPr>
          <w:i/>
          <w:szCs w:val="22"/>
          <w:lang w:eastAsia="nl-NL"/>
        </w:rPr>
        <w:t xml:space="preserve"> </w:t>
      </w:r>
      <w:proofErr w:type="spellStart"/>
      <w:r w:rsidR="00182976" w:rsidRPr="00155279">
        <w:rPr>
          <w:i/>
          <w:szCs w:val="22"/>
          <w:lang w:eastAsia="nl-NL"/>
        </w:rPr>
        <w:t>curve</w:t>
      </w:r>
      <w:proofErr w:type="spellEnd"/>
      <w:r w:rsidR="00182976">
        <w:rPr>
          <w:szCs w:val="22"/>
          <w:lang w:eastAsia="nl-NL"/>
        </w:rPr>
        <w:t xml:space="preserve">, </w:t>
      </w:r>
      <w:r w:rsidR="00182976" w:rsidRPr="00503428">
        <w:rPr>
          <w:i/>
          <w:noProof/>
          <w:szCs w:val="22"/>
        </w:rPr>
        <w:t>AUC</w:t>
      </w:r>
      <w:r w:rsidRPr="00054DE4">
        <w:rPr>
          <w:lang w:bidi="lt-LT"/>
        </w:rPr>
        <w:t xml:space="preserve">), suleidus į raumenis arba į veną, yra maždaug du kartus didesnis už </w:t>
      </w:r>
      <w:r w:rsidR="006C4E47">
        <w:rPr>
          <w:lang w:bidi="lt-LT"/>
        </w:rPr>
        <w:t>AUC</w:t>
      </w:r>
      <w:r w:rsidRPr="00054DE4">
        <w:rPr>
          <w:lang w:bidi="lt-LT"/>
        </w:rPr>
        <w:t xml:space="preserve"> išgėrus arba į tiesiąją žarną suleidus tokio paties dydžio dozę, nes maždaug pusė veikliosios medžiagos </w:t>
      </w:r>
      <w:proofErr w:type="spellStart"/>
      <w:r w:rsidRPr="00054DE4">
        <w:rPr>
          <w:lang w:bidi="lt-LT"/>
        </w:rPr>
        <w:t>metabolizuojama</w:t>
      </w:r>
      <w:proofErr w:type="spellEnd"/>
      <w:r w:rsidRPr="00054DE4">
        <w:rPr>
          <w:lang w:bidi="lt-LT"/>
        </w:rPr>
        <w:t xml:space="preserve"> pirmojo prasiskverbimo per kepenis metu (vadinamo pirmojo prasiskverbimo efektu), kai vaistas vartojamas per burną arba į tiesiąją žarną.</w:t>
      </w:r>
    </w:p>
    <w:p w14:paraId="68890225" w14:textId="77777777" w:rsidR="00E80E59" w:rsidRPr="00054DE4" w:rsidRDefault="00E80E59" w:rsidP="00E80E59">
      <w:pPr>
        <w:spacing w:after="240"/>
      </w:pPr>
      <w:proofErr w:type="spellStart"/>
      <w:r w:rsidRPr="00054DE4">
        <w:rPr>
          <w:lang w:bidi="lt-LT"/>
        </w:rPr>
        <w:t>Farmakokinetinės</w:t>
      </w:r>
      <w:proofErr w:type="spellEnd"/>
      <w:r w:rsidRPr="00054DE4">
        <w:rPr>
          <w:lang w:bidi="lt-LT"/>
        </w:rPr>
        <w:t xml:space="preserve"> savybės išlieka nepakitusios po pakartotinio vartojimo. Jei visiškai laikomasi rekomenduojamų dozavimo intervalų, vaistas nesikaupia.</w:t>
      </w:r>
    </w:p>
    <w:p w14:paraId="6B242174" w14:textId="77777777" w:rsidR="00E80E59" w:rsidRDefault="00E80E59" w:rsidP="00E80E59">
      <w:pPr>
        <w:numPr>
          <w:ilvl w:val="12"/>
          <w:numId w:val="0"/>
        </w:numPr>
        <w:suppressLineNumbers/>
        <w:ind w:right="-2"/>
        <w:rPr>
          <w:u w:val="single"/>
          <w:lang w:bidi="lt-LT"/>
        </w:rPr>
      </w:pPr>
      <w:r w:rsidRPr="00054DE4">
        <w:rPr>
          <w:u w:val="single"/>
          <w:lang w:bidi="lt-LT"/>
        </w:rPr>
        <w:t>Pasiskirstymas</w:t>
      </w:r>
    </w:p>
    <w:p w14:paraId="64245214" w14:textId="77777777" w:rsidR="00E80E59" w:rsidRPr="00054DE4" w:rsidRDefault="00E80E59" w:rsidP="00E80E59">
      <w:pPr>
        <w:numPr>
          <w:ilvl w:val="12"/>
          <w:numId w:val="0"/>
        </w:numPr>
        <w:suppressLineNumbers/>
        <w:ind w:right="-2"/>
        <w:rPr>
          <w:szCs w:val="24"/>
          <w:u w:val="single"/>
        </w:rPr>
      </w:pPr>
    </w:p>
    <w:p w14:paraId="606DBBAE" w14:textId="52945211" w:rsidR="00E80E59" w:rsidRPr="00054DE4" w:rsidRDefault="00E80E59" w:rsidP="00E80E59">
      <w:pPr>
        <w:spacing w:after="240"/>
      </w:pPr>
      <w:proofErr w:type="spellStart"/>
      <w:r w:rsidRPr="00054DE4">
        <w:rPr>
          <w:lang w:bidi="lt-LT"/>
        </w:rPr>
        <w:t>Diklofenakas</w:t>
      </w:r>
      <w:proofErr w:type="spellEnd"/>
      <w:r w:rsidRPr="00054DE4">
        <w:rPr>
          <w:lang w:bidi="lt-LT"/>
        </w:rPr>
        <w:t xml:space="preserve"> su serumo baltymais jungiasi 99,7 </w:t>
      </w:r>
      <w:r w:rsidR="006341CA" w:rsidRPr="00DE3C46">
        <w:t>%</w:t>
      </w:r>
      <w:r w:rsidRPr="00054DE4">
        <w:rPr>
          <w:lang w:bidi="lt-LT"/>
        </w:rPr>
        <w:t xml:space="preserve"> atvejų ir dažniausiai jungiasi su </w:t>
      </w:r>
      <w:proofErr w:type="spellStart"/>
      <w:r w:rsidRPr="00054DE4">
        <w:rPr>
          <w:lang w:bidi="lt-LT"/>
        </w:rPr>
        <w:t>albuminu</w:t>
      </w:r>
      <w:proofErr w:type="spellEnd"/>
      <w:r w:rsidRPr="00054DE4">
        <w:rPr>
          <w:lang w:bidi="lt-LT"/>
        </w:rPr>
        <w:t xml:space="preserve"> (99,4 </w:t>
      </w:r>
      <w:r w:rsidR="006341CA" w:rsidRPr="00DE3C46">
        <w:t>%</w:t>
      </w:r>
      <w:r w:rsidRPr="00054DE4">
        <w:rPr>
          <w:lang w:bidi="lt-LT"/>
        </w:rPr>
        <w:t>). Tariamasis pasiskirstymo tūris gali būti apskaičiuotas nuo 0,12 iki 0,17 l/kg.</w:t>
      </w:r>
    </w:p>
    <w:p w14:paraId="6CC5EA0F" w14:textId="64620EC4" w:rsidR="00E80E59" w:rsidRPr="00054DE4" w:rsidRDefault="00E80E59" w:rsidP="00E80E59">
      <w:pPr>
        <w:spacing w:after="240"/>
      </w:pPr>
      <w:proofErr w:type="spellStart"/>
      <w:r w:rsidRPr="00054DE4">
        <w:rPr>
          <w:lang w:bidi="lt-LT"/>
        </w:rPr>
        <w:t>Diklofenakas</w:t>
      </w:r>
      <w:proofErr w:type="spellEnd"/>
      <w:r w:rsidRPr="00054DE4">
        <w:rPr>
          <w:lang w:bidi="lt-LT"/>
        </w:rPr>
        <w:t xml:space="preserve"> patenka į </w:t>
      </w:r>
      <w:proofErr w:type="spellStart"/>
      <w:r w:rsidRPr="00054DE4">
        <w:rPr>
          <w:lang w:bidi="lt-LT"/>
        </w:rPr>
        <w:t>sinovi</w:t>
      </w:r>
      <w:r w:rsidR="006341CA">
        <w:rPr>
          <w:lang w:bidi="lt-LT"/>
        </w:rPr>
        <w:t>nį</w:t>
      </w:r>
      <w:proofErr w:type="spellEnd"/>
      <w:r w:rsidRPr="00054DE4">
        <w:rPr>
          <w:lang w:bidi="lt-LT"/>
        </w:rPr>
        <w:t xml:space="preserve"> skystį, kuriame didžiausia koncentracija išmatuojama praėjus 2–4 valandoms po to, kai pasiekiama didžiausia koncentracija plazmoje. Akivaizdus pusinės eliminacijos iš </w:t>
      </w:r>
      <w:proofErr w:type="spellStart"/>
      <w:r w:rsidRPr="00054DE4">
        <w:rPr>
          <w:lang w:bidi="lt-LT"/>
        </w:rPr>
        <w:t>sinovi</w:t>
      </w:r>
      <w:r w:rsidR="006341CA">
        <w:rPr>
          <w:lang w:bidi="lt-LT"/>
        </w:rPr>
        <w:t>nio</w:t>
      </w:r>
      <w:proofErr w:type="spellEnd"/>
      <w:r w:rsidRPr="00054DE4">
        <w:rPr>
          <w:lang w:bidi="lt-LT"/>
        </w:rPr>
        <w:t xml:space="preserve"> skysčio laikas yra 3</w:t>
      </w:r>
      <w:r w:rsidR="006341CA">
        <w:rPr>
          <w:lang w:bidi="lt-LT"/>
        </w:rPr>
        <w:t xml:space="preserve"> </w:t>
      </w:r>
      <w:r w:rsidRPr="00054DE4">
        <w:rPr>
          <w:lang w:bidi="lt-LT"/>
        </w:rPr>
        <w:t>–</w:t>
      </w:r>
      <w:r w:rsidR="006341CA">
        <w:rPr>
          <w:lang w:bidi="lt-LT"/>
        </w:rPr>
        <w:t xml:space="preserve"> </w:t>
      </w:r>
      <w:r w:rsidRPr="00054DE4">
        <w:rPr>
          <w:lang w:bidi="lt-LT"/>
        </w:rPr>
        <w:t xml:space="preserve">6 valandos. Praėjus dviem valandoms po to, kai pasiekiama didžiausia koncentracija plazmoje, veikliosios medžiagos koncentracija </w:t>
      </w:r>
      <w:proofErr w:type="spellStart"/>
      <w:r w:rsidRPr="00054DE4">
        <w:rPr>
          <w:lang w:bidi="lt-LT"/>
        </w:rPr>
        <w:t>sinovi</w:t>
      </w:r>
      <w:r w:rsidR="006341CA">
        <w:rPr>
          <w:lang w:bidi="lt-LT"/>
        </w:rPr>
        <w:t>niame</w:t>
      </w:r>
      <w:proofErr w:type="spellEnd"/>
      <w:r w:rsidRPr="00054DE4">
        <w:rPr>
          <w:lang w:bidi="lt-LT"/>
        </w:rPr>
        <w:t xml:space="preserve"> skystyje jau būna didesnė nei plazmoje ir išlieka didesnė iki 12 valandų.</w:t>
      </w:r>
    </w:p>
    <w:p w14:paraId="7FB13835" w14:textId="77777777" w:rsidR="00E80E59" w:rsidRPr="00054DE4" w:rsidRDefault="00E80E59" w:rsidP="00E80E59">
      <w:pPr>
        <w:spacing w:after="240"/>
      </w:pPr>
      <w:r w:rsidRPr="00054DE4">
        <w:rPr>
          <w:lang w:bidi="lt-LT"/>
        </w:rPr>
        <w:lastRenderedPageBreak/>
        <w:t xml:space="preserve">Žindančios motinos piene aptikta maža </w:t>
      </w:r>
      <w:proofErr w:type="spellStart"/>
      <w:r w:rsidRPr="00054DE4">
        <w:rPr>
          <w:lang w:bidi="lt-LT"/>
        </w:rPr>
        <w:t>diklofenako</w:t>
      </w:r>
      <w:proofErr w:type="spellEnd"/>
      <w:r w:rsidRPr="00054DE4">
        <w:rPr>
          <w:lang w:bidi="lt-LT"/>
        </w:rPr>
        <w:t xml:space="preserve"> koncentracija (100 </w:t>
      </w:r>
      <w:proofErr w:type="spellStart"/>
      <w:r w:rsidRPr="00054DE4">
        <w:rPr>
          <w:lang w:bidi="lt-LT"/>
        </w:rPr>
        <w:t>ng</w:t>
      </w:r>
      <w:proofErr w:type="spellEnd"/>
      <w:r w:rsidRPr="00054DE4">
        <w:rPr>
          <w:lang w:bidi="lt-LT"/>
        </w:rPr>
        <w:t>/ml). Apskaičiuotas kiekis, kurį gali suvartoti kūdikis, atitinka 0,03 mg/kg dozę.</w:t>
      </w:r>
    </w:p>
    <w:p w14:paraId="4CC645B6" w14:textId="77777777" w:rsidR="00E80E59" w:rsidRDefault="00E80E59" w:rsidP="00E80E59">
      <w:pPr>
        <w:numPr>
          <w:ilvl w:val="12"/>
          <w:numId w:val="0"/>
        </w:numPr>
        <w:suppressLineNumbers/>
        <w:ind w:right="-2"/>
        <w:rPr>
          <w:u w:val="single"/>
          <w:lang w:bidi="lt-LT"/>
        </w:rPr>
      </w:pPr>
      <w:proofErr w:type="spellStart"/>
      <w:r w:rsidRPr="00054DE4">
        <w:rPr>
          <w:u w:val="single"/>
          <w:lang w:bidi="lt-LT"/>
        </w:rPr>
        <w:t>Biotransformacija</w:t>
      </w:r>
      <w:proofErr w:type="spellEnd"/>
    </w:p>
    <w:p w14:paraId="6D6D25B7" w14:textId="77777777" w:rsidR="00E80E59" w:rsidRPr="00054DE4" w:rsidRDefault="00E80E59" w:rsidP="00E80E59">
      <w:pPr>
        <w:numPr>
          <w:ilvl w:val="12"/>
          <w:numId w:val="0"/>
        </w:numPr>
        <w:suppressLineNumbers/>
        <w:ind w:right="-2"/>
        <w:rPr>
          <w:szCs w:val="24"/>
          <w:u w:val="single"/>
        </w:rPr>
      </w:pPr>
    </w:p>
    <w:p w14:paraId="0F4CCC14" w14:textId="77777777" w:rsidR="00E80E59" w:rsidRPr="00054DE4" w:rsidRDefault="00E80E59" w:rsidP="00E80E59">
      <w:pPr>
        <w:spacing w:after="240"/>
      </w:pPr>
      <w:proofErr w:type="spellStart"/>
      <w:r w:rsidRPr="00054DE4">
        <w:rPr>
          <w:lang w:bidi="lt-LT"/>
        </w:rPr>
        <w:t>Diklofenako</w:t>
      </w:r>
      <w:proofErr w:type="spellEnd"/>
      <w:r w:rsidRPr="00054DE4">
        <w:rPr>
          <w:lang w:bidi="lt-LT"/>
        </w:rPr>
        <w:t xml:space="preserve"> </w:t>
      </w:r>
      <w:proofErr w:type="spellStart"/>
      <w:r w:rsidRPr="00054DE4">
        <w:rPr>
          <w:lang w:bidi="lt-LT"/>
        </w:rPr>
        <w:t>biotransformacija</w:t>
      </w:r>
      <w:proofErr w:type="spellEnd"/>
      <w:r w:rsidRPr="00054DE4">
        <w:rPr>
          <w:lang w:bidi="lt-LT"/>
        </w:rPr>
        <w:t xml:space="preserve"> iš dalies vykdoma nepažeistos molekulės </w:t>
      </w:r>
      <w:proofErr w:type="spellStart"/>
      <w:r w:rsidRPr="00054DE4">
        <w:rPr>
          <w:lang w:bidi="lt-LT"/>
        </w:rPr>
        <w:t>gliukuronidacijos</w:t>
      </w:r>
      <w:proofErr w:type="spellEnd"/>
      <w:r w:rsidRPr="00054DE4">
        <w:rPr>
          <w:lang w:bidi="lt-LT"/>
        </w:rPr>
        <w:t xml:space="preserve"> būdu, bet daugiausia – vienkartinio ir daugkartinio </w:t>
      </w:r>
      <w:proofErr w:type="spellStart"/>
      <w:r w:rsidRPr="00054DE4">
        <w:rPr>
          <w:lang w:bidi="lt-LT"/>
        </w:rPr>
        <w:t>hidroksilinimo</w:t>
      </w:r>
      <w:proofErr w:type="spellEnd"/>
      <w:r w:rsidRPr="00054DE4">
        <w:rPr>
          <w:lang w:bidi="lt-LT"/>
        </w:rPr>
        <w:t xml:space="preserve"> ir </w:t>
      </w:r>
      <w:proofErr w:type="spellStart"/>
      <w:r w:rsidRPr="00054DE4">
        <w:rPr>
          <w:lang w:bidi="lt-LT"/>
        </w:rPr>
        <w:t>metoksilinimo</w:t>
      </w:r>
      <w:proofErr w:type="spellEnd"/>
      <w:r w:rsidRPr="00054DE4">
        <w:rPr>
          <w:lang w:bidi="lt-LT"/>
        </w:rPr>
        <w:t xml:space="preserve"> būdu, todėl susidaro keletas </w:t>
      </w:r>
      <w:proofErr w:type="spellStart"/>
      <w:r w:rsidRPr="00054DE4">
        <w:rPr>
          <w:lang w:bidi="lt-LT"/>
        </w:rPr>
        <w:t>fenolinių</w:t>
      </w:r>
      <w:proofErr w:type="spellEnd"/>
      <w:r w:rsidRPr="00054DE4">
        <w:rPr>
          <w:lang w:bidi="lt-LT"/>
        </w:rPr>
        <w:t xml:space="preserve"> metabolitų (3'-hidroksi 4'-hidroksi 5'-hidroksi 4'5-dihidroksi 3'-hidroksi4'-metoksi-diklofenakas), daugelis kurių virsta </w:t>
      </w:r>
      <w:proofErr w:type="spellStart"/>
      <w:r w:rsidRPr="00054DE4">
        <w:rPr>
          <w:lang w:bidi="lt-LT"/>
        </w:rPr>
        <w:t>gliukuronido</w:t>
      </w:r>
      <w:proofErr w:type="spellEnd"/>
      <w:r w:rsidRPr="00054DE4">
        <w:rPr>
          <w:lang w:bidi="lt-LT"/>
        </w:rPr>
        <w:t xml:space="preserve"> </w:t>
      </w:r>
      <w:proofErr w:type="spellStart"/>
      <w:r w:rsidRPr="00054DE4">
        <w:rPr>
          <w:lang w:bidi="lt-LT"/>
        </w:rPr>
        <w:t>konjugatais</w:t>
      </w:r>
      <w:proofErr w:type="spellEnd"/>
      <w:r w:rsidRPr="00054DE4">
        <w:rPr>
          <w:lang w:bidi="lt-LT"/>
        </w:rPr>
        <w:t xml:space="preserve">. Du </w:t>
      </w:r>
      <w:proofErr w:type="spellStart"/>
      <w:r w:rsidRPr="00054DE4">
        <w:rPr>
          <w:lang w:bidi="lt-LT"/>
        </w:rPr>
        <w:t>fenoliniai</w:t>
      </w:r>
      <w:proofErr w:type="spellEnd"/>
      <w:r w:rsidRPr="00054DE4">
        <w:rPr>
          <w:lang w:bidi="lt-LT"/>
        </w:rPr>
        <w:t xml:space="preserve"> metabolitai yra biologiškai aktyvūs, tačiau daug mažiau nei </w:t>
      </w:r>
      <w:proofErr w:type="spellStart"/>
      <w:r w:rsidRPr="00054DE4">
        <w:rPr>
          <w:lang w:bidi="lt-LT"/>
        </w:rPr>
        <w:t>diklofenakas</w:t>
      </w:r>
      <w:proofErr w:type="spellEnd"/>
      <w:r w:rsidRPr="00054DE4">
        <w:rPr>
          <w:lang w:bidi="lt-LT"/>
        </w:rPr>
        <w:t>.</w:t>
      </w:r>
    </w:p>
    <w:p w14:paraId="103DD2A4" w14:textId="77777777" w:rsidR="00E80E59" w:rsidRDefault="00E80E59" w:rsidP="00E80E59">
      <w:pPr>
        <w:numPr>
          <w:ilvl w:val="12"/>
          <w:numId w:val="0"/>
        </w:numPr>
        <w:suppressLineNumbers/>
        <w:ind w:right="-2"/>
        <w:rPr>
          <w:u w:val="single"/>
          <w:lang w:bidi="lt-LT"/>
        </w:rPr>
      </w:pPr>
      <w:r w:rsidRPr="00054DE4">
        <w:rPr>
          <w:u w:val="single"/>
          <w:lang w:bidi="lt-LT"/>
        </w:rPr>
        <w:t>Eliminacija</w:t>
      </w:r>
    </w:p>
    <w:p w14:paraId="2EC699F9" w14:textId="77777777" w:rsidR="00E80E59" w:rsidRPr="00054DE4" w:rsidRDefault="00E80E59" w:rsidP="00E80E59">
      <w:pPr>
        <w:numPr>
          <w:ilvl w:val="12"/>
          <w:numId w:val="0"/>
        </w:numPr>
        <w:suppressLineNumbers/>
        <w:ind w:right="-2"/>
        <w:rPr>
          <w:szCs w:val="24"/>
          <w:u w:val="single"/>
        </w:rPr>
      </w:pPr>
    </w:p>
    <w:p w14:paraId="140DA85F" w14:textId="77777777" w:rsidR="00E80E59" w:rsidRPr="00054DE4" w:rsidRDefault="00E80E59" w:rsidP="00E80E59">
      <w:pPr>
        <w:spacing w:after="240"/>
      </w:pPr>
      <w:r w:rsidRPr="00054DE4">
        <w:rPr>
          <w:lang w:bidi="lt-LT"/>
        </w:rPr>
        <w:t xml:space="preserve">Bendras sisteminis </w:t>
      </w:r>
      <w:proofErr w:type="spellStart"/>
      <w:r w:rsidRPr="00054DE4">
        <w:rPr>
          <w:lang w:bidi="lt-LT"/>
        </w:rPr>
        <w:t>diklofenako</w:t>
      </w:r>
      <w:proofErr w:type="spellEnd"/>
      <w:r w:rsidRPr="00054DE4">
        <w:rPr>
          <w:lang w:bidi="lt-LT"/>
        </w:rPr>
        <w:t xml:space="preserve"> klirensas plazmoje yra 236 ± 56 ml/min. (vidutinė vertė ± SD). Galutinis pusinės eliminacijos laikas plazmoje yra 1</w:t>
      </w:r>
      <w:r w:rsidR="005C0A29">
        <w:rPr>
          <w:lang w:bidi="lt-LT"/>
        </w:rPr>
        <w:t xml:space="preserve"> </w:t>
      </w:r>
      <w:r w:rsidRPr="00054DE4">
        <w:rPr>
          <w:lang w:bidi="lt-LT"/>
        </w:rPr>
        <w:t>–</w:t>
      </w:r>
      <w:r w:rsidR="005C0A29">
        <w:rPr>
          <w:lang w:bidi="lt-LT"/>
        </w:rPr>
        <w:t xml:space="preserve"> </w:t>
      </w:r>
      <w:r w:rsidRPr="00054DE4">
        <w:rPr>
          <w:lang w:bidi="lt-LT"/>
        </w:rPr>
        <w:t>2 valandos. Keturių iš metabolitų, įskaitant du veikliuosius metabolitus, pusinės eliminacijos laikas plazmoje taip pat yra trumpas ir siekia 1</w:t>
      </w:r>
      <w:r w:rsidR="005C0A29">
        <w:rPr>
          <w:lang w:bidi="lt-LT"/>
        </w:rPr>
        <w:t xml:space="preserve"> </w:t>
      </w:r>
      <w:r w:rsidRPr="00054DE4">
        <w:rPr>
          <w:lang w:bidi="lt-LT"/>
        </w:rPr>
        <w:t>–</w:t>
      </w:r>
      <w:r w:rsidR="005C0A29">
        <w:rPr>
          <w:lang w:bidi="lt-LT"/>
        </w:rPr>
        <w:t xml:space="preserve"> </w:t>
      </w:r>
      <w:r w:rsidRPr="00054DE4">
        <w:rPr>
          <w:lang w:bidi="lt-LT"/>
        </w:rPr>
        <w:t>3 valandas. Vieno iš metabolitų, 3' hidroksi4'-metoksi-diklofenako, pusinės eliminacijos laikas plazmoje yra daug ilgesnis. Tačiau šis metabolitas yra praktiškai neaktyvus.</w:t>
      </w:r>
    </w:p>
    <w:p w14:paraId="6B00FFDA" w14:textId="66227FAC" w:rsidR="00E80E59" w:rsidRPr="00054DE4" w:rsidRDefault="00E80E59" w:rsidP="00E80E59">
      <w:r w:rsidRPr="00054DE4">
        <w:rPr>
          <w:lang w:bidi="lt-LT"/>
        </w:rPr>
        <w:t>Apie 60 </w:t>
      </w:r>
      <w:r w:rsidR="005C0A29" w:rsidRPr="00DE3C46">
        <w:t>%</w:t>
      </w:r>
      <w:r w:rsidRPr="00054DE4">
        <w:rPr>
          <w:lang w:bidi="lt-LT"/>
        </w:rPr>
        <w:t xml:space="preserve"> suleistos dozės išsiskiria su šlapimu kaip nepažeistos molekulės </w:t>
      </w:r>
      <w:proofErr w:type="spellStart"/>
      <w:r w:rsidRPr="00054DE4">
        <w:rPr>
          <w:lang w:bidi="lt-LT"/>
        </w:rPr>
        <w:t>gliukuronido</w:t>
      </w:r>
      <w:proofErr w:type="spellEnd"/>
      <w:r w:rsidRPr="00054DE4">
        <w:rPr>
          <w:lang w:bidi="lt-LT"/>
        </w:rPr>
        <w:t xml:space="preserve"> </w:t>
      </w:r>
      <w:proofErr w:type="spellStart"/>
      <w:r w:rsidRPr="00054DE4">
        <w:rPr>
          <w:lang w:bidi="lt-LT"/>
        </w:rPr>
        <w:t>konjugatas</w:t>
      </w:r>
      <w:proofErr w:type="spellEnd"/>
      <w:r w:rsidRPr="00054DE4">
        <w:rPr>
          <w:lang w:bidi="lt-LT"/>
        </w:rPr>
        <w:t xml:space="preserve"> ir kaip metabolitai, daugelis kurių taip pat virsta </w:t>
      </w:r>
      <w:proofErr w:type="spellStart"/>
      <w:r w:rsidRPr="00054DE4">
        <w:rPr>
          <w:lang w:bidi="lt-LT"/>
        </w:rPr>
        <w:t>gliukuronido</w:t>
      </w:r>
      <w:proofErr w:type="spellEnd"/>
      <w:r w:rsidRPr="00054DE4">
        <w:rPr>
          <w:lang w:bidi="lt-LT"/>
        </w:rPr>
        <w:t xml:space="preserve"> </w:t>
      </w:r>
      <w:proofErr w:type="spellStart"/>
      <w:r w:rsidRPr="00054DE4">
        <w:rPr>
          <w:lang w:bidi="lt-LT"/>
        </w:rPr>
        <w:t>konjugatais</w:t>
      </w:r>
      <w:proofErr w:type="spellEnd"/>
      <w:r w:rsidRPr="00054DE4">
        <w:rPr>
          <w:lang w:bidi="lt-LT"/>
        </w:rPr>
        <w:t>. Mažiau nei 1 </w:t>
      </w:r>
      <w:r w:rsidR="005C0A29" w:rsidRPr="00DE3C46">
        <w:t>%</w:t>
      </w:r>
      <w:r w:rsidRPr="00054DE4">
        <w:rPr>
          <w:lang w:bidi="lt-LT"/>
        </w:rPr>
        <w:t xml:space="preserve"> išsiskiria kaip nepakitusi medžiaga. Likusi dozės dalis pašalinama per tulžį su išmatomis kaip metabolitai.</w:t>
      </w:r>
    </w:p>
    <w:p w14:paraId="20644901" w14:textId="77777777" w:rsidR="00E80E59" w:rsidRPr="00054DE4" w:rsidRDefault="00E80E59" w:rsidP="00E80E59">
      <w:pPr>
        <w:numPr>
          <w:ilvl w:val="12"/>
          <w:numId w:val="0"/>
        </w:numPr>
        <w:suppressLineNumbers/>
        <w:ind w:right="-2"/>
        <w:rPr>
          <w:szCs w:val="24"/>
          <w:u w:val="single"/>
        </w:rPr>
      </w:pPr>
    </w:p>
    <w:p w14:paraId="42517A1D" w14:textId="77777777" w:rsidR="00E80E59" w:rsidRDefault="00E80E59" w:rsidP="00E80E59">
      <w:pPr>
        <w:numPr>
          <w:ilvl w:val="12"/>
          <w:numId w:val="0"/>
        </w:numPr>
        <w:suppressLineNumbers/>
        <w:ind w:right="-2"/>
        <w:rPr>
          <w:u w:val="single"/>
          <w:lang w:bidi="lt-LT"/>
        </w:rPr>
      </w:pPr>
      <w:r w:rsidRPr="00054DE4">
        <w:rPr>
          <w:u w:val="single"/>
          <w:lang w:bidi="lt-LT"/>
        </w:rPr>
        <w:t>Tiesinis / netiesinis pobūdis</w:t>
      </w:r>
    </w:p>
    <w:p w14:paraId="4AC680B4" w14:textId="77777777" w:rsidR="00E80E59" w:rsidRPr="00054DE4" w:rsidRDefault="00E80E59" w:rsidP="00E80E59">
      <w:pPr>
        <w:numPr>
          <w:ilvl w:val="12"/>
          <w:numId w:val="0"/>
        </w:numPr>
        <w:suppressLineNumbers/>
        <w:ind w:right="-2"/>
        <w:rPr>
          <w:szCs w:val="24"/>
        </w:rPr>
      </w:pPr>
    </w:p>
    <w:p w14:paraId="3C444EE2" w14:textId="77777777" w:rsidR="00E80E59" w:rsidRPr="00054DE4" w:rsidRDefault="00E80E59" w:rsidP="00E80E59">
      <w:pPr>
        <w:spacing w:after="240"/>
      </w:pPr>
      <w:r w:rsidRPr="00054DE4">
        <w:rPr>
          <w:lang w:bidi="lt-LT"/>
        </w:rPr>
        <w:t>Absorbuotas kiekis yra tiesiškai priklausomas nuo dozės dydžio.</w:t>
      </w:r>
    </w:p>
    <w:p w14:paraId="2393179C" w14:textId="77777777" w:rsidR="00E80E59" w:rsidRDefault="00E80E59" w:rsidP="00E80E59">
      <w:pPr>
        <w:suppressAutoHyphens/>
        <w:rPr>
          <w:u w:val="single"/>
          <w:lang w:bidi="lt-LT"/>
        </w:rPr>
      </w:pPr>
      <w:r w:rsidRPr="00054DE4">
        <w:rPr>
          <w:u w:val="single"/>
          <w:lang w:bidi="lt-LT"/>
        </w:rPr>
        <w:t>Pacientų charakteristikos</w:t>
      </w:r>
    </w:p>
    <w:p w14:paraId="5CFD778A" w14:textId="77777777" w:rsidR="00E80E59" w:rsidRPr="00054DE4" w:rsidRDefault="00E80E59" w:rsidP="00E80E59">
      <w:pPr>
        <w:suppressAutoHyphens/>
        <w:rPr>
          <w:szCs w:val="24"/>
          <w:u w:val="single"/>
        </w:rPr>
      </w:pPr>
    </w:p>
    <w:p w14:paraId="02DFC7FF" w14:textId="5488E437" w:rsidR="00E80E59" w:rsidRPr="00054DE4" w:rsidRDefault="00E80E59" w:rsidP="00E80E59">
      <w:pPr>
        <w:suppressAutoHyphens/>
        <w:spacing w:after="240"/>
        <w:rPr>
          <w:szCs w:val="24"/>
        </w:rPr>
      </w:pPr>
      <w:r w:rsidRPr="00054DE4">
        <w:rPr>
          <w:lang w:bidi="lt-LT"/>
        </w:rPr>
        <w:t xml:space="preserve">Nepastebėta jokių svarbių nuo amžiaus priklausančių vaisto absorbcijos, metabolizmo ar </w:t>
      </w:r>
      <w:proofErr w:type="spellStart"/>
      <w:r w:rsidRPr="00054DE4">
        <w:rPr>
          <w:lang w:bidi="lt-LT"/>
        </w:rPr>
        <w:t>ekskrecijos</w:t>
      </w:r>
      <w:proofErr w:type="spellEnd"/>
      <w:r w:rsidRPr="00054DE4">
        <w:rPr>
          <w:lang w:bidi="lt-LT"/>
        </w:rPr>
        <w:t xml:space="preserve"> skirtumų. Tačiau kai kurie </w:t>
      </w:r>
      <w:r w:rsidR="005C0A29">
        <w:rPr>
          <w:lang w:bidi="lt-LT"/>
        </w:rPr>
        <w:t>senyvi</w:t>
      </w:r>
      <w:r w:rsidRPr="00054DE4">
        <w:rPr>
          <w:lang w:bidi="lt-LT"/>
        </w:rPr>
        <w:t xml:space="preserve"> pacientai, kuriems vaistas buvo suleistas į veną per 15 minučių, pasiekė 50 proc. didesnę koncentraciją plazmoje, nei numatyta jauniems sveikiems asmenims.</w:t>
      </w:r>
    </w:p>
    <w:p w14:paraId="5E083376" w14:textId="77777777" w:rsidR="00E80E59" w:rsidRPr="00054DE4" w:rsidRDefault="00E80E59" w:rsidP="00E80E59">
      <w:pPr>
        <w:suppressAutoHyphens/>
        <w:spacing w:after="240"/>
        <w:rPr>
          <w:szCs w:val="24"/>
        </w:rPr>
      </w:pPr>
      <w:r w:rsidRPr="00054DE4">
        <w:rPr>
          <w:lang w:bidi="lt-LT"/>
        </w:rPr>
        <w:t>Pacientams, sergantiems inkstų nepakankamumu, taikant įprastą dozavimo schemą, pagal vienkartinės dozės kinetiką negalima daryti išvadų apie nepakitusios veikliosios medžiagos kaupimąsi. Kai kreatinino klirensas yra &lt;</w:t>
      </w:r>
      <w:r w:rsidR="005C0A29">
        <w:rPr>
          <w:lang w:bidi="lt-LT"/>
        </w:rPr>
        <w:t xml:space="preserve"> </w:t>
      </w:r>
      <w:r w:rsidRPr="00054DE4">
        <w:rPr>
          <w:lang w:bidi="lt-LT"/>
        </w:rPr>
        <w:t xml:space="preserve">10 ml/min., apskaičiuota pastovi </w:t>
      </w:r>
      <w:proofErr w:type="spellStart"/>
      <w:r w:rsidRPr="00054DE4">
        <w:rPr>
          <w:lang w:bidi="lt-LT"/>
        </w:rPr>
        <w:t>hidroksimetabolitų</w:t>
      </w:r>
      <w:proofErr w:type="spellEnd"/>
      <w:r w:rsidRPr="00054DE4">
        <w:rPr>
          <w:lang w:bidi="lt-LT"/>
        </w:rPr>
        <w:t xml:space="preserve"> koncentracija plazmoje yra maždaug 4 kartus didesnė nei sveikų asmenų. Tačiau metabolitai galiausiai pasišalina per tulžį.</w:t>
      </w:r>
    </w:p>
    <w:p w14:paraId="7BAB2E0D" w14:textId="77777777" w:rsidR="00B47C49" w:rsidRDefault="00E80E59" w:rsidP="00E80E59">
      <w:pPr>
        <w:spacing w:line="240" w:lineRule="auto"/>
        <w:rPr>
          <w:iCs/>
          <w:szCs w:val="22"/>
          <w:u w:val="single"/>
        </w:rPr>
      </w:pPr>
      <w:r w:rsidRPr="00054DE4">
        <w:rPr>
          <w:lang w:bidi="lt-LT"/>
        </w:rPr>
        <w:t xml:space="preserve">Lėtiniu hepatitu arba ne </w:t>
      </w:r>
      <w:proofErr w:type="spellStart"/>
      <w:r w:rsidRPr="00054DE4">
        <w:rPr>
          <w:lang w:bidi="lt-LT"/>
        </w:rPr>
        <w:t>dekompensuota</w:t>
      </w:r>
      <w:proofErr w:type="spellEnd"/>
      <w:r w:rsidRPr="00054DE4">
        <w:rPr>
          <w:lang w:bidi="lt-LT"/>
        </w:rPr>
        <w:t xml:space="preserve"> kepenų ciroze sergančių pacientų </w:t>
      </w:r>
      <w:proofErr w:type="spellStart"/>
      <w:r w:rsidRPr="00054DE4">
        <w:rPr>
          <w:lang w:bidi="lt-LT"/>
        </w:rPr>
        <w:t>diklofenako</w:t>
      </w:r>
      <w:proofErr w:type="spellEnd"/>
      <w:r w:rsidRPr="00054DE4">
        <w:rPr>
          <w:lang w:bidi="lt-LT"/>
        </w:rPr>
        <w:t xml:space="preserve"> kinetika ir metabolizmas yra tokie patys, kaip ir kepenų ligomis nesergančių pacientų.</w:t>
      </w:r>
    </w:p>
    <w:p w14:paraId="7112A70D" w14:textId="77777777" w:rsidR="00B47C49" w:rsidRDefault="00B47C49">
      <w:pPr>
        <w:numPr>
          <w:ilvl w:val="12"/>
          <w:numId w:val="0"/>
        </w:numPr>
        <w:spacing w:line="240" w:lineRule="auto"/>
        <w:ind w:right="-2"/>
        <w:rPr>
          <w:iCs/>
          <w:szCs w:val="22"/>
        </w:rPr>
      </w:pPr>
    </w:p>
    <w:p w14:paraId="739F8126" w14:textId="77777777" w:rsidR="00B47C49" w:rsidRDefault="00FA2ADE">
      <w:pPr>
        <w:keepNext/>
        <w:numPr>
          <w:ilvl w:val="1"/>
          <w:numId w:val="27"/>
        </w:numPr>
        <w:spacing w:line="240" w:lineRule="auto"/>
        <w:outlineLvl w:val="0"/>
        <w:rPr>
          <w:szCs w:val="22"/>
        </w:rPr>
      </w:pPr>
      <w:r>
        <w:rPr>
          <w:b/>
        </w:rPr>
        <w:t>Ikiklinikinių saugumo tyrimų duomenys</w:t>
      </w:r>
    </w:p>
    <w:p w14:paraId="492A9081" w14:textId="77777777" w:rsidR="00B47C49" w:rsidRDefault="00B47C49">
      <w:pPr>
        <w:keepNext/>
        <w:spacing w:line="240" w:lineRule="auto"/>
        <w:rPr>
          <w:szCs w:val="22"/>
        </w:rPr>
      </w:pPr>
    </w:p>
    <w:p w14:paraId="00F68EE4" w14:textId="77777777" w:rsidR="00E80E59" w:rsidRPr="00054DE4" w:rsidRDefault="00E80E59" w:rsidP="00E80E59">
      <w:r w:rsidRPr="00054DE4">
        <w:rPr>
          <w:lang w:bidi="lt-LT"/>
        </w:rPr>
        <w:t xml:space="preserve">Įprastų farmakologinio saugumo, </w:t>
      </w:r>
      <w:proofErr w:type="spellStart"/>
      <w:r w:rsidRPr="00054DE4">
        <w:rPr>
          <w:lang w:bidi="lt-LT"/>
        </w:rPr>
        <w:t>genotoksiškumo</w:t>
      </w:r>
      <w:proofErr w:type="spellEnd"/>
      <w:r w:rsidRPr="00054DE4">
        <w:rPr>
          <w:lang w:bidi="lt-LT"/>
        </w:rPr>
        <w:t xml:space="preserve">, </w:t>
      </w:r>
      <w:proofErr w:type="spellStart"/>
      <w:r w:rsidRPr="00054DE4">
        <w:rPr>
          <w:lang w:bidi="lt-LT"/>
        </w:rPr>
        <w:t>mutageniškumo</w:t>
      </w:r>
      <w:proofErr w:type="spellEnd"/>
      <w:r w:rsidRPr="00054DE4">
        <w:rPr>
          <w:lang w:bidi="lt-LT"/>
        </w:rPr>
        <w:t xml:space="preserve"> ir </w:t>
      </w:r>
      <w:proofErr w:type="spellStart"/>
      <w:r w:rsidRPr="00054DE4">
        <w:rPr>
          <w:lang w:bidi="lt-LT"/>
        </w:rPr>
        <w:t>kancerogeniškumo</w:t>
      </w:r>
      <w:proofErr w:type="spellEnd"/>
      <w:r w:rsidRPr="00054DE4">
        <w:rPr>
          <w:lang w:bidi="lt-LT"/>
        </w:rPr>
        <w:t xml:space="preserve"> bei kartotinių dozių toksiškumo neklinikinių tyrimų duomenys </w:t>
      </w:r>
      <w:r w:rsidRPr="002B72ED">
        <w:rPr>
          <w:lang w:bidi="lt-LT"/>
        </w:rPr>
        <w:t>specifinio pavojaus žmogui nerodo</w:t>
      </w:r>
      <w:r w:rsidRPr="00054DE4">
        <w:rPr>
          <w:lang w:bidi="lt-LT"/>
        </w:rPr>
        <w:t xml:space="preserve">. Atlikus standartinius </w:t>
      </w:r>
      <w:proofErr w:type="spellStart"/>
      <w:r w:rsidRPr="00054DE4">
        <w:rPr>
          <w:lang w:bidi="lt-LT"/>
        </w:rPr>
        <w:t>ikiklinikinius</w:t>
      </w:r>
      <w:proofErr w:type="spellEnd"/>
      <w:r w:rsidRPr="00054DE4">
        <w:rPr>
          <w:lang w:bidi="lt-LT"/>
        </w:rPr>
        <w:t xml:space="preserve"> gyvūnų tyrimus, tyrimų su pelėmis, žiurkėmis ir triušiais metu </w:t>
      </w:r>
      <w:proofErr w:type="spellStart"/>
      <w:r w:rsidRPr="00054DE4">
        <w:rPr>
          <w:lang w:bidi="lt-LT"/>
        </w:rPr>
        <w:t>teratogeniškumo</w:t>
      </w:r>
      <w:proofErr w:type="spellEnd"/>
      <w:r w:rsidRPr="00054DE4">
        <w:rPr>
          <w:lang w:bidi="lt-LT"/>
        </w:rPr>
        <w:t xml:space="preserve"> požymių nenustatyta. </w:t>
      </w:r>
    </w:p>
    <w:p w14:paraId="0DD47522" w14:textId="77777777" w:rsidR="00E80E59" w:rsidRPr="00054DE4" w:rsidRDefault="00E80E59" w:rsidP="00E80E59">
      <w:proofErr w:type="spellStart"/>
      <w:r w:rsidRPr="00054DE4">
        <w:rPr>
          <w:lang w:bidi="lt-LT"/>
        </w:rPr>
        <w:t>Diklofenakas</w:t>
      </w:r>
      <w:proofErr w:type="spellEnd"/>
      <w:r w:rsidRPr="00054DE4">
        <w:rPr>
          <w:lang w:bidi="lt-LT"/>
        </w:rPr>
        <w:t xml:space="preserve"> neturėjo įtakos žiurkių vaisingumui. Išskyrus minimalų poveikį vaisiui, kai motinos dozės buvo toksiškos, jauniklių vystymasis </w:t>
      </w:r>
      <w:proofErr w:type="spellStart"/>
      <w:r w:rsidRPr="00054DE4">
        <w:rPr>
          <w:lang w:bidi="lt-LT"/>
        </w:rPr>
        <w:t>prenataliniu</w:t>
      </w:r>
      <w:proofErr w:type="spellEnd"/>
      <w:r w:rsidRPr="00054DE4">
        <w:rPr>
          <w:lang w:bidi="lt-LT"/>
        </w:rPr>
        <w:t xml:space="preserve">, perinataliniu ir </w:t>
      </w:r>
      <w:proofErr w:type="spellStart"/>
      <w:r w:rsidRPr="00054DE4">
        <w:rPr>
          <w:lang w:bidi="lt-LT"/>
        </w:rPr>
        <w:t>postnataliniu</w:t>
      </w:r>
      <w:proofErr w:type="spellEnd"/>
      <w:r w:rsidRPr="00054DE4">
        <w:rPr>
          <w:lang w:bidi="lt-LT"/>
        </w:rPr>
        <w:t xml:space="preserve"> laikotarpiu nebuvo paveiktas.</w:t>
      </w:r>
    </w:p>
    <w:p w14:paraId="2A9E4497" w14:textId="77777777" w:rsidR="00E80E59" w:rsidRPr="00054DE4" w:rsidRDefault="00E80E59" w:rsidP="00E80E59"/>
    <w:p w14:paraId="14BA0C6B" w14:textId="77777777" w:rsidR="00B47C49" w:rsidRDefault="00E80E59" w:rsidP="00E80E59">
      <w:pPr>
        <w:spacing w:line="240" w:lineRule="auto"/>
        <w:rPr>
          <w:szCs w:val="22"/>
          <w:u w:val="single"/>
        </w:rPr>
      </w:pPr>
      <w:r w:rsidRPr="00054DE4">
        <w:rPr>
          <w:lang w:bidi="lt-LT"/>
        </w:rPr>
        <w:t xml:space="preserve">Vartojant NVNU (įskaitant </w:t>
      </w:r>
      <w:proofErr w:type="spellStart"/>
      <w:r w:rsidRPr="00054DE4">
        <w:rPr>
          <w:lang w:bidi="lt-LT"/>
        </w:rPr>
        <w:t>diklofenaką</w:t>
      </w:r>
      <w:proofErr w:type="spellEnd"/>
      <w:r w:rsidRPr="00054DE4">
        <w:rPr>
          <w:lang w:bidi="lt-LT"/>
        </w:rPr>
        <w:t xml:space="preserve">), triušiams sutriko ovuliacija, žiurkėms – placentos implantacija, o nėščioms žiurkių patelėms anksčiau laiko užsidarė arterinis latakas. Toksiškos </w:t>
      </w:r>
      <w:proofErr w:type="spellStart"/>
      <w:r w:rsidRPr="00054DE4">
        <w:rPr>
          <w:lang w:bidi="lt-LT"/>
        </w:rPr>
        <w:t>diklofenako</w:t>
      </w:r>
      <w:proofErr w:type="spellEnd"/>
      <w:r w:rsidRPr="00054DE4">
        <w:rPr>
          <w:lang w:bidi="lt-LT"/>
        </w:rPr>
        <w:t xml:space="preserve"> dozės žiurkėms sukėlė </w:t>
      </w:r>
      <w:proofErr w:type="spellStart"/>
      <w:r w:rsidRPr="00054DE4">
        <w:rPr>
          <w:lang w:bidi="lt-LT"/>
        </w:rPr>
        <w:t>distociją</w:t>
      </w:r>
      <w:proofErr w:type="spellEnd"/>
      <w:r w:rsidRPr="00054DE4">
        <w:rPr>
          <w:lang w:bidi="lt-LT"/>
        </w:rPr>
        <w:t xml:space="preserve">, pailgėjo nėštumas, sumažėjo vaisiaus išgyvenamumas ir sulėtėjo augimas gimdoje. Nežymus </w:t>
      </w:r>
      <w:proofErr w:type="spellStart"/>
      <w:r w:rsidRPr="00054DE4">
        <w:rPr>
          <w:lang w:bidi="lt-LT"/>
        </w:rPr>
        <w:t>diklofenako</w:t>
      </w:r>
      <w:proofErr w:type="spellEnd"/>
      <w:r w:rsidRPr="00054DE4">
        <w:rPr>
          <w:lang w:bidi="lt-LT"/>
        </w:rPr>
        <w:t xml:space="preserve"> poveikis reprodukcijos ir pasiskirstymo parametrams </w:t>
      </w:r>
      <w:r w:rsidRPr="00054DE4">
        <w:rPr>
          <w:lang w:bidi="lt-LT"/>
        </w:rPr>
        <w:lastRenderedPageBreak/>
        <w:t>bei gimdos arterinio kanalo susiaurėjimas yra šios klasės prostaglandinų sintezės inhibitorių farmakologiniai padariniai (žr. 4.3 ir 4.6 skyrius).</w:t>
      </w:r>
    </w:p>
    <w:p w14:paraId="407B1F81" w14:textId="77777777" w:rsidR="00B47C49" w:rsidRDefault="00B47C49">
      <w:pPr>
        <w:spacing w:line="240" w:lineRule="auto"/>
        <w:rPr>
          <w:szCs w:val="22"/>
        </w:rPr>
      </w:pPr>
    </w:p>
    <w:p w14:paraId="4E7463A7" w14:textId="77777777" w:rsidR="00E80E59" w:rsidRDefault="00E80E59">
      <w:pPr>
        <w:spacing w:line="240" w:lineRule="auto"/>
        <w:rPr>
          <w:szCs w:val="22"/>
        </w:rPr>
      </w:pPr>
    </w:p>
    <w:p w14:paraId="621FE046" w14:textId="77777777" w:rsidR="00B47C49" w:rsidRDefault="00FA2ADE">
      <w:pPr>
        <w:keepNext/>
        <w:numPr>
          <w:ilvl w:val="0"/>
          <w:numId w:val="27"/>
        </w:numPr>
        <w:suppressAutoHyphens/>
        <w:spacing w:line="240" w:lineRule="auto"/>
        <w:rPr>
          <w:b/>
          <w:szCs w:val="22"/>
        </w:rPr>
      </w:pPr>
      <w:r>
        <w:rPr>
          <w:b/>
        </w:rPr>
        <w:t>FARMACINĖ INFORMACIJA</w:t>
      </w:r>
    </w:p>
    <w:p w14:paraId="7BEBB8C4" w14:textId="77777777" w:rsidR="00B47C49" w:rsidRDefault="00B47C49">
      <w:pPr>
        <w:keepNext/>
        <w:spacing w:line="240" w:lineRule="auto"/>
        <w:rPr>
          <w:szCs w:val="22"/>
        </w:rPr>
      </w:pPr>
    </w:p>
    <w:p w14:paraId="1D1C2127" w14:textId="77777777" w:rsidR="00B47C49" w:rsidRDefault="00FA2ADE">
      <w:pPr>
        <w:keepNext/>
        <w:numPr>
          <w:ilvl w:val="1"/>
          <w:numId w:val="27"/>
        </w:numPr>
        <w:spacing w:line="240" w:lineRule="auto"/>
        <w:outlineLvl w:val="0"/>
        <w:rPr>
          <w:szCs w:val="22"/>
        </w:rPr>
      </w:pPr>
      <w:r>
        <w:rPr>
          <w:b/>
        </w:rPr>
        <w:t>Pagalbinių medžiagų sąrašas</w:t>
      </w:r>
    </w:p>
    <w:p w14:paraId="5B30A903" w14:textId="77777777" w:rsidR="00B47C49" w:rsidRDefault="00B47C49">
      <w:pPr>
        <w:keepNext/>
        <w:spacing w:line="240" w:lineRule="auto"/>
        <w:rPr>
          <w:i/>
          <w:szCs w:val="22"/>
        </w:rPr>
      </w:pPr>
    </w:p>
    <w:p w14:paraId="74D0BBBE" w14:textId="77777777" w:rsidR="00E80E59" w:rsidRPr="00054DE4" w:rsidRDefault="00E80E59" w:rsidP="00E80E59">
      <w:pPr>
        <w:jc w:val="both"/>
      </w:pPr>
      <w:proofErr w:type="spellStart"/>
      <w:r w:rsidRPr="00054DE4">
        <w:rPr>
          <w:lang w:bidi="lt-LT"/>
        </w:rPr>
        <w:t>Manitolis</w:t>
      </w:r>
      <w:proofErr w:type="spellEnd"/>
    </w:p>
    <w:p w14:paraId="06BF5832" w14:textId="77777777" w:rsidR="00E80E59" w:rsidRPr="00054DE4" w:rsidRDefault="00E80E59" w:rsidP="00E80E59">
      <w:pPr>
        <w:jc w:val="both"/>
      </w:pPr>
      <w:r w:rsidRPr="00054DE4">
        <w:rPr>
          <w:lang w:bidi="lt-LT"/>
        </w:rPr>
        <w:t xml:space="preserve">Natrio </w:t>
      </w:r>
      <w:proofErr w:type="spellStart"/>
      <w:r w:rsidRPr="00054DE4">
        <w:rPr>
          <w:lang w:bidi="lt-LT"/>
        </w:rPr>
        <w:t>metabisulfitas</w:t>
      </w:r>
      <w:proofErr w:type="spellEnd"/>
    </w:p>
    <w:p w14:paraId="75A7267D" w14:textId="77777777" w:rsidR="00E80E59" w:rsidRPr="00054DE4" w:rsidRDefault="00E80E59" w:rsidP="00E80E59">
      <w:pPr>
        <w:jc w:val="both"/>
      </w:pPr>
      <w:proofErr w:type="spellStart"/>
      <w:r w:rsidRPr="00054DE4">
        <w:rPr>
          <w:lang w:bidi="lt-LT"/>
        </w:rPr>
        <w:t>Benzilo</w:t>
      </w:r>
      <w:proofErr w:type="spellEnd"/>
      <w:r w:rsidRPr="00054DE4">
        <w:rPr>
          <w:lang w:bidi="lt-LT"/>
        </w:rPr>
        <w:t xml:space="preserve"> alkoholis </w:t>
      </w:r>
    </w:p>
    <w:p w14:paraId="287C8FAF" w14:textId="77777777" w:rsidR="00E80E59" w:rsidRPr="00054DE4" w:rsidRDefault="00E80E59" w:rsidP="00E80E59">
      <w:pPr>
        <w:jc w:val="both"/>
      </w:pPr>
      <w:proofErr w:type="spellStart"/>
      <w:r w:rsidRPr="00054DE4">
        <w:rPr>
          <w:lang w:bidi="lt-LT"/>
        </w:rPr>
        <w:t>Propilenglikolis</w:t>
      </w:r>
      <w:proofErr w:type="spellEnd"/>
      <w:r w:rsidRPr="00054DE4">
        <w:rPr>
          <w:lang w:bidi="lt-LT"/>
        </w:rPr>
        <w:t xml:space="preserve"> </w:t>
      </w:r>
    </w:p>
    <w:p w14:paraId="4DA0F33B" w14:textId="77777777" w:rsidR="00E80E59" w:rsidRPr="00054DE4" w:rsidRDefault="00E80E59" w:rsidP="00E80E59">
      <w:pPr>
        <w:jc w:val="both"/>
      </w:pPr>
      <w:r w:rsidRPr="00054DE4">
        <w:rPr>
          <w:lang w:bidi="lt-LT"/>
        </w:rPr>
        <w:t xml:space="preserve">Natrio hidroksidas </w:t>
      </w:r>
    </w:p>
    <w:p w14:paraId="32A0034A" w14:textId="77777777" w:rsidR="00B47C49" w:rsidRDefault="00E80E59" w:rsidP="00E80E59">
      <w:pPr>
        <w:spacing w:line="240" w:lineRule="auto"/>
        <w:rPr>
          <w:szCs w:val="22"/>
        </w:rPr>
      </w:pPr>
      <w:r w:rsidRPr="00054DE4">
        <w:rPr>
          <w:lang w:bidi="lt-LT"/>
        </w:rPr>
        <w:t>Injekcinis vanduo</w:t>
      </w:r>
    </w:p>
    <w:p w14:paraId="3FAAF417" w14:textId="77777777" w:rsidR="00B47C49" w:rsidRDefault="00B47C49">
      <w:pPr>
        <w:spacing w:line="240" w:lineRule="auto"/>
        <w:rPr>
          <w:szCs w:val="22"/>
        </w:rPr>
      </w:pPr>
    </w:p>
    <w:p w14:paraId="1C62F7C4" w14:textId="77777777" w:rsidR="00B47C49" w:rsidRDefault="00FA2ADE">
      <w:pPr>
        <w:keepNext/>
        <w:numPr>
          <w:ilvl w:val="1"/>
          <w:numId w:val="27"/>
        </w:numPr>
        <w:spacing w:line="240" w:lineRule="auto"/>
        <w:outlineLvl w:val="0"/>
        <w:rPr>
          <w:szCs w:val="22"/>
        </w:rPr>
      </w:pPr>
      <w:r>
        <w:rPr>
          <w:b/>
        </w:rPr>
        <w:t>Nesuderinamumas</w:t>
      </w:r>
    </w:p>
    <w:p w14:paraId="1BC7D2C7" w14:textId="77777777" w:rsidR="00B47C49" w:rsidRDefault="00B47C49">
      <w:pPr>
        <w:keepNext/>
        <w:spacing w:line="240" w:lineRule="auto"/>
        <w:rPr>
          <w:szCs w:val="22"/>
        </w:rPr>
      </w:pPr>
    </w:p>
    <w:p w14:paraId="5BEDD516" w14:textId="77777777" w:rsidR="00E80E59" w:rsidRPr="00054DE4" w:rsidRDefault="00E80E59" w:rsidP="00E80E59">
      <w:pPr>
        <w:spacing w:after="240"/>
        <w:jc w:val="both"/>
      </w:pPr>
      <w:r w:rsidRPr="00054DE4">
        <w:rPr>
          <w:lang w:bidi="lt-LT"/>
        </w:rPr>
        <w:t xml:space="preserve">Paprastai </w:t>
      </w:r>
      <w:proofErr w:type="spellStart"/>
      <w:r w:rsidRPr="00054DE4">
        <w:rPr>
          <w:lang w:bidi="lt-LT"/>
        </w:rPr>
        <w:t>Dagesil</w:t>
      </w:r>
      <w:proofErr w:type="spellEnd"/>
      <w:r w:rsidRPr="00054DE4">
        <w:rPr>
          <w:lang w:bidi="lt-LT"/>
        </w:rPr>
        <w:t xml:space="preserve"> negalima maišyti su kitais injekciniais tirpalais.</w:t>
      </w:r>
    </w:p>
    <w:p w14:paraId="4E14A10E" w14:textId="5EB86D3C" w:rsidR="00B47C49" w:rsidRDefault="00492FE8" w:rsidP="00E80E59">
      <w:pPr>
        <w:spacing w:line="240" w:lineRule="auto"/>
        <w:rPr>
          <w:szCs w:val="22"/>
        </w:rPr>
      </w:pPr>
      <w:r>
        <w:rPr>
          <w:lang w:bidi="lt-LT"/>
        </w:rPr>
        <w:t>Vartojant</w:t>
      </w:r>
      <w:r w:rsidR="00E80E59" w:rsidRPr="00054DE4">
        <w:rPr>
          <w:lang w:bidi="lt-LT"/>
        </w:rPr>
        <w:t xml:space="preserve"> 0,9 proc. natrio chlorido arba 5 proc. gliukozės infuzini</w:t>
      </w:r>
      <w:r>
        <w:rPr>
          <w:lang w:bidi="lt-LT"/>
        </w:rPr>
        <w:t>u</w:t>
      </w:r>
      <w:r w:rsidR="00E80E59" w:rsidRPr="00054DE4">
        <w:rPr>
          <w:lang w:bidi="lt-LT"/>
        </w:rPr>
        <w:t xml:space="preserve">s tirpalus be natrio </w:t>
      </w:r>
      <w:r>
        <w:rPr>
          <w:lang w:bidi="lt-LT"/>
        </w:rPr>
        <w:t xml:space="preserve">vandenilio </w:t>
      </w:r>
      <w:r w:rsidR="00E80E59" w:rsidRPr="00054DE4">
        <w:rPr>
          <w:lang w:bidi="lt-LT"/>
        </w:rPr>
        <w:t xml:space="preserve">karbonato, kyla persotinimo pavojus, dėl kurio gali susidaryti kristalai arba nuosėdos, todėl reikia </w:t>
      </w:r>
      <w:r>
        <w:rPr>
          <w:lang w:bidi="lt-LT"/>
        </w:rPr>
        <w:t>vartoti</w:t>
      </w:r>
      <w:r w:rsidR="00E80E59" w:rsidRPr="00054DE4">
        <w:rPr>
          <w:lang w:bidi="lt-LT"/>
        </w:rPr>
        <w:t xml:space="preserve"> tik rekomenduojamus infuzinius tirpalus.</w:t>
      </w:r>
    </w:p>
    <w:p w14:paraId="08737DCA" w14:textId="77777777" w:rsidR="00B47C49" w:rsidRDefault="00B47C49">
      <w:pPr>
        <w:spacing w:line="240" w:lineRule="auto"/>
        <w:rPr>
          <w:szCs w:val="22"/>
        </w:rPr>
      </w:pPr>
    </w:p>
    <w:p w14:paraId="51AD70D8" w14:textId="77777777" w:rsidR="00B47C49" w:rsidRDefault="00FA2ADE">
      <w:pPr>
        <w:keepNext/>
        <w:numPr>
          <w:ilvl w:val="1"/>
          <w:numId w:val="27"/>
        </w:numPr>
        <w:spacing w:line="240" w:lineRule="auto"/>
        <w:outlineLvl w:val="0"/>
        <w:rPr>
          <w:szCs w:val="22"/>
        </w:rPr>
      </w:pPr>
      <w:r>
        <w:rPr>
          <w:b/>
        </w:rPr>
        <w:t>Tinkamumo laikas</w:t>
      </w:r>
    </w:p>
    <w:p w14:paraId="05CEECBB" w14:textId="77777777" w:rsidR="00B47C49" w:rsidRDefault="00B47C49">
      <w:pPr>
        <w:keepNext/>
        <w:spacing w:line="240" w:lineRule="auto"/>
        <w:rPr>
          <w:szCs w:val="22"/>
        </w:rPr>
      </w:pPr>
    </w:p>
    <w:p w14:paraId="6E5C88BD" w14:textId="5C0563CD" w:rsidR="00E80E59" w:rsidRPr="00054DE4" w:rsidRDefault="001551F8" w:rsidP="00E80E59">
      <w:pPr>
        <w:suppressAutoHyphens/>
        <w:spacing w:after="240"/>
      </w:pPr>
      <w:r>
        <w:rPr>
          <w:lang w:bidi="lt-LT"/>
        </w:rPr>
        <w:t>3</w:t>
      </w:r>
      <w:r w:rsidR="00E80E59" w:rsidRPr="00054DE4">
        <w:rPr>
          <w:lang w:bidi="lt-LT"/>
        </w:rPr>
        <w:t xml:space="preserve"> metai</w:t>
      </w:r>
      <w:r w:rsidR="00676904">
        <w:rPr>
          <w:lang w:bidi="lt-LT"/>
        </w:rPr>
        <w:t>.</w:t>
      </w:r>
    </w:p>
    <w:p w14:paraId="6EF6AD73" w14:textId="77777777" w:rsidR="00B47C49" w:rsidRDefault="00E80E59" w:rsidP="00E80E59">
      <w:pPr>
        <w:spacing w:line="240" w:lineRule="auto"/>
        <w:rPr>
          <w:szCs w:val="22"/>
        </w:rPr>
      </w:pPr>
      <w:r w:rsidRPr="00054DE4">
        <w:rPr>
          <w:lang w:bidi="lt-LT"/>
        </w:rPr>
        <w:t>Infuzini</w:t>
      </w:r>
      <w:r w:rsidR="007D6CAA">
        <w:rPr>
          <w:lang w:bidi="lt-LT"/>
        </w:rPr>
        <w:t>u</w:t>
      </w:r>
      <w:r w:rsidRPr="00054DE4">
        <w:rPr>
          <w:lang w:bidi="lt-LT"/>
        </w:rPr>
        <w:t>s tirpalus reikia suleisti iš karto po infuzinių tirpalų paruošimo (žr. 6.6 skyrių). Infuzini</w:t>
      </w:r>
      <w:r w:rsidR="007D6CAA">
        <w:rPr>
          <w:lang w:bidi="lt-LT"/>
        </w:rPr>
        <w:t>ų</w:t>
      </w:r>
      <w:r w:rsidRPr="00054DE4">
        <w:rPr>
          <w:lang w:bidi="lt-LT"/>
        </w:rPr>
        <w:t xml:space="preserve"> tirpalų laikyti negalima.</w:t>
      </w:r>
    </w:p>
    <w:p w14:paraId="0868F91C" w14:textId="77777777" w:rsidR="00B47C49" w:rsidRDefault="00B47C49">
      <w:pPr>
        <w:spacing w:line="240" w:lineRule="auto"/>
        <w:rPr>
          <w:szCs w:val="22"/>
        </w:rPr>
      </w:pPr>
    </w:p>
    <w:p w14:paraId="3E29630A" w14:textId="77777777" w:rsidR="00B47C49" w:rsidRDefault="00FA2ADE">
      <w:pPr>
        <w:keepNext/>
        <w:numPr>
          <w:ilvl w:val="1"/>
          <w:numId w:val="27"/>
        </w:numPr>
        <w:spacing w:line="240" w:lineRule="auto"/>
        <w:outlineLvl w:val="0"/>
        <w:rPr>
          <w:b/>
          <w:szCs w:val="22"/>
        </w:rPr>
      </w:pPr>
      <w:r>
        <w:rPr>
          <w:b/>
        </w:rPr>
        <w:t>Specialios laikymo sąlygos</w:t>
      </w:r>
    </w:p>
    <w:p w14:paraId="54C9557E" w14:textId="77777777" w:rsidR="00B47C49" w:rsidRDefault="00B47C49">
      <w:pPr>
        <w:keepNext/>
        <w:spacing w:line="240" w:lineRule="auto"/>
        <w:ind w:left="567" w:hanging="567"/>
        <w:outlineLvl w:val="0"/>
        <w:rPr>
          <w:szCs w:val="22"/>
        </w:rPr>
      </w:pPr>
    </w:p>
    <w:p w14:paraId="4AE19AF7" w14:textId="77777777" w:rsidR="00E80E59" w:rsidRPr="00054DE4" w:rsidRDefault="00E80E59" w:rsidP="00E80E59">
      <w:pPr>
        <w:jc w:val="both"/>
      </w:pPr>
      <w:r w:rsidRPr="00054DE4">
        <w:rPr>
          <w:lang w:bidi="lt-LT"/>
        </w:rPr>
        <w:t xml:space="preserve">Laikyti </w:t>
      </w:r>
      <w:r w:rsidRPr="002B72ED">
        <w:rPr>
          <w:lang w:bidi="lt-LT"/>
        </w:rPr>
        <w:t xml:space="preserve">gamintojo </w:t>
      </w:r>
      <w:r w:rsidRPr="00054DE4">
        <w:rPr>
          <w:lang w:bidi="lt-LT"/>
        </w:rPr>
        <w:t xml:space="preserve">pakuotėje, kad </w:t>
      </w:r>
      <w:r w:rsidR="007D6CAA">
        <w:rPr>
          <w:lang w:bidi="lt-LT"/>
        </w:rPr>
        <w:t xml:space="preserve">vaistinis </w:t>
      </w:r>
      <w:r w:rsidRPr="002B72ED">
        <w:rPr>
          <w:lang w:bidi="lt-LT"/>
        </w:rPr>
        <w:t xml:space="preserve">preparatas būtų apsaugotas nuo </w:t>
      </w:r>
      <w:r w:rsidRPr="00054DE4">
        <w:rPr>
          <w:lang w:bidi="lt-LT"/>
        </w:rPr>
        <w:t xml:space="preserve">šviesos. </w:t>
      </w:r>
    </w:p>
    <w:p w14:paraId="4C02C78D" w14:textId="77777777" w:rsidR="00E80E59" w:rsidRPr="00054DE4" w:rsidRDefault="00E80E59" w:rsidP="00E80E59">
      <w:pPr>
        <w:spacing w:after="240"/>
        <w:jc w:val="both"/>
      </w:pPr>
      <w:r w:rsidRPr="000A60DA">
        <w:rPr>
          <w:lang w:bidi="lt-LT"/>
        </w:rPr>
        <w:t xml:space="preserve">Laikyti ne aukštesnėje kaip </w:t>
      </w:r>
      <w:r w:rsidRPr="00054DE4">
        <w:rPr>
          <w:lang w:bidi="lt-LT"/>
        </w:rPr>
        <w:t>30 ºC temperatūroje.</w:t>
      </w:r>
    </w:p>
    <w:p w14:paraId="21AE538D" w14:textId="77777777" w:rsidR="00B47C49" w:rsidRDefault="00E80E59" w:rsidP="00E80E59">
      <w:pPr>
        <w:spacing w:line="240" w:lineRule="auto"/>
        <w:rPr>
          <w:i/>
          <w:szCs w:val="22"/>
        </w:rPr>
      </w:pPr>
      <w:r w:rsidRPr="00054DE4">
        <w:rPr>
          <w:lang w:bidi="lt-LT"/>
        </w:rPr>
        <w:t xml:space="preserve">Praskiesto vaistinio preparato laikymo </w:t>
      </w:r>
      <w:r w:rsidRPr="00D91DBF">
        <w:rPr>
          <w:lang w:bidi="lt-LT"/>
        </w:rPr>
        <w:t xml:space="preserve">sąlygos pateikiamos </w:t>
      </w:r>
      <w:r w:rsidRPr="00054DE4">
        <w:rPr>
          <w:lang w:bidi="lt-LT"/>
        </w:rPr>
        <w:t>6.3 skirsnyje.</w:t>
      </w:r>
    </w:p>
    <w:p w14:paraId="37C80E35" w14:textId="77777777" w:rsidR="00B47C49" w:rsidRDefault="00B47C49">
      <w:pPr>
        <w:spacing w:line="240" w:lineRule="auto"/>
        <w:rPr>
          <w:szCs w:val="22"/>
        </w:rPr>
      </w:pPr>
    </w:p>
    <w:p w14:paraId="10D5D3C2" w14:textId="0C3078C7" w:rsidR="00B47C49" w:rsidRDefault="00FA2ADE">
      <w:pPr>
        <w:keepNext/>
        <w:numPr>
          <w:ilvl w:val="1"/>
          <w:numId w:val="27"/>
        </w:numPr>
        <w:tabs>
          <w:tab w:val="clear" w:pos="567"/>
        </w:tabs>
        <w:spacing w:line="240" w:lineRule="auto"/>
        <w:ind w:left="0" w:firstLine="0"/>
        <w:outlineLvl w:val="0"/>
        <w:rPr>
          <w:b/>
          <w:szCs w:val="22"/>
        </w:rPr>
      </w:pPr>
      <w:proofErr w:type="spellStart"/>
      <w:r>
        <w:rPr>
          <w:b/>
        </w:rPr>
        <w:t>Talpyklės</w:t>
      </w:r>
      <w:proofErr w:type="spellEnd"/>
      <w:r>
        <w:rPr>
          <w:b/>
        </w:rPr>
        <w:t xml:space="preserve"> pobūdis ir jos turinys </w:t>
      </w:r>
    </w:p>
    <w:p w14:paraId="76297E68" w14:textId="77777777" w:rsidR="00B47C49" w:rsidRDefault="00B47C49">
      <w:pPr>
        <w:keepNext/>
        <w:spacing w:line="240" w:lineRule="auto"/>
        <w:outlineLvl w:val="0"/>
        <w:rPr>
          <w:b/>
          <w:szCs w:val="22"/>
        </w:rPr>
      </w:pPr>
    </w:p>
    <w:p w14:paraId="30E3602E" w14:textId="18CDF651" w:rsidR="00E80E59" w:rsidRPr="00054DE4" w:rsidRDefault="00E80E59" w:rsidP="00E80E59">
      <w:r w:rsidRPr="00054DE4">
        <w:rPr>
          <w:lang w:bidi="lt-LT"/>
        </w:rPr>
        <w:t>Bespalvė, I tipo, 5 ml stiklinė ampulė</w:t>
      </w:r>
      <w:r w:rsidR="007D6CAA">
        <w:rPr>
          <w:lang w:bidi="lt-LT"/>
        </w:rPr>
        <w:t xml:space="preserve">, </w:t>
      </w:r>
      <w:r w:rsidRPr="00054DE4">
        <w:rPr>
          <w:lang w:bidi="lt-LT"/>
        </w:rPr>
        <w:t>kurio</w:t>
      </w:r>
      <w:r w:rsidR="007D6CAA">
        <w:rPr>
          <w:lang w:bidi="lt-LT"/>
        </w:rPr>
        <w:t>je</w:t>
      </w:r>
      <w:r w:rsidRPr="00054DE4">
        <w:rPr>
          <w:lang w:bidi="lt-LT"/>
        </w:rPr>
        <w:t xml:space="preserve"> yra 3 ml </w:t>
      </w:r>
      <w:r w:rsidRPr="000A60DA">
        <w:rPr>
          <w:lang w:bidi="lt-LT"/>
        </w:rPr>
        <w:t>injekcini</w:t>
      </w:r>
      <w:r w:rsidR="007D6CAA">
        <w:rPr>
          <w:lang w:bidi="lt-LT"/>
        </w:rPr>
        <w:t>o</w:t>
      </w:r>
      <w:r w:rsidRPr="000A60DA">
        <w:rPr>
          <w:lang w:bidi="lt-LT"/>
        </w:rPr>
        <w:t xml:space="preserve"> ar infuzini</w:t>
      </w:r>
      <w:r w:rsidR="007D6CAA">
        <w:rPr>
          <w:lang w:bidi="lt-LT"/>
        </w:rPr>
        <w:t>o</w:t>
      </w:r>
      <w:r w:rsidRPr="000A60DA">
        <w:rPr>
          <w:lang w:bidi="lt-LT"/>
        </w:rPr>
        <w:t xml:space="preserve"> tirpal</w:t>
      </w:r>
      <w:r w:rsidR="007D6CAA">
        <w:rPr>
          <w:lang w:bidi="lt-LT"/>
        </w:rPr>
        <w:t>o</w:t>
      </w:r>
      <w:r w:rsidRPr="00054DE4">
        <w:rPr>
          <w:lang w:bidi="lt-LT"/>
        </w:rPr>
        <w:t>.</w:t>
      </w:r>
    </w:p>
    <w:p w14:paraId="1DED9D0E" w14:textId="2D1A1A21" w:rsidR="00E80E59" w:rsidRPr="00054DE4" w:rsidRDefault="00492FE8" w:rsidP="00E80E59">
      <w:r>
        <w:rPr>
          <w:lang w:bidi="lt-LT"/>
        </w:rPr>
        <w:t xml:space="preserve">Kartono dėžutėje yra </w:t>
      </w:r>
      <w:r w:rsidR="00A53E39">
        <w:rPr>
          <w:lang w:bidi="lt-LT"/>
        </w:rPr>
        <w:t xml:space="preserve">2, </w:t>
      </w:r>
      <w:r w:rsidR="00D46E08">
        <w:rPr>
          <w:lang w:bidi="lt-LT"/>
        </w:rPr>
        <w:t xml:space="preserve">3, 6 arba </w:t>
      </w:r>
      <w:r w:rsidR="00E80E59" w:rsidRPr="00054DE4">
        <w:rPr>
          <w:lang w:bidi="lt-LT"/>
        </w:rPr>
        <w:t xml:space="preserve">50 ampulių. </w:t>
      </w:r>
    </w:p>
    <w:p w14:paraId="17F0384D" w14:textId="4354B72D" w:rsidR="00B47C49" w:rsidRDefault="00B47C49">
      <w:pPr>
        <w:spacing w:line="240" w:lineRule="auto"/>
        <w:rPr>
          <w:szCs w:val="22"/>
        </w:rPr>
      </w:pPr>
    </w:p>
    <w:p w14:paraId="75ACA76E" w14:textId="3AFC6DB2" w:rsidR="00B47C49" w:rsidRDefault="00FA2ADE">
      <w:pPr>
        <w:keepNext/>
        <w:numPr>
          <w:ilvl w:val="1"/>
          <w:numId w:val="27"/>
        </w:numPr>
        <w:spacing w:line="240" w:lineRule="auto"/>
        <w:outlineLvl w:val="0"/>
        <w:rPr>
          <w:szCs w:val="22"/>
        </w:rPr>
      </w:pPr>
      <w:bookmarkStart w:id="0" w:name="OLE_LINK1"/>
      <w:r>
        <w:rPr>
          <w:b/>
        </w:rPr>
        <w:t>Specialūs reikalavimai atliekoms tvarkyti ir vaistiniam preparatui ruošti</w:t>
      </w:r>
    </w:p>
    <w:p w14:paraId="7BA00F68" w14:textId="77777777" w:rsidR="00B47C49" w:rsidRDefault="00B47C49">
      <w:pPr>
        <w:keepNext/>
        <w:spacing w:line="240" w:lineRule="auto"/>
        <w:rPr>
          <w:szCs w:val="22"/>
        </w:rPr>
      </w:pPr>
    </w:p>
    <w:p w14:paraId="467C1113" w14:textId="77777777" w:rsidR="00E80E59" w:rsidRDefault="00E80E59" w:rsidP="00E80E59">
      <w:proofErr w:type="spellStart"/>
      <w:r w:rsidRPr="00141A59">
        <w:rPr>
          <w:lang w:bidi="lt-LT"/>
        </w:rPr>
        <w:t>Diklofenakas</w:t>
      </w:r>
      <w:proofErr w:type="spellEnd"/>
      <w:r w:rsidRPr="00141A59">
        <w:rPr>
          <w:lang w:bidi="lt-LT"/>
        </w:rPr>
        <w:t xml:space="preserve"> gali kelti pavojų vandens aplinkai.</w:t>
      </w:r>
    </w:p>
    <w:p w14:paraId="20A7EF54" w14:textId="77777777" w:rsidR="00E80E59" w:rsidRDefault="00E80E59" w:rsidP="00E80E59"/>
    <w:p w14:paraId="659532CB" w14:textId="0109128B" w:rsidR="00E80E59" w:rsidRPr="00054DE4" w:rsidRDefault="00E80E59" w:rsidP="00E80E59">
      <w:r w:rsidRPr="00054DE4">
        <w:rPr>
          <w:lang w:bidi="lt-LT"/>
        </w:rPr>
        <w:t xml:space="preserve">Suleisti į raumenis (giliai į sėdmenų sritį viršutiniame išoriniame </w:t>
      </w:r>
      <w:proofErr w:type="spellStart"/>
      <w:r w:rsidRPr="00054DE4">
        <w:rPr>
          <w:lang w:bidi="lt-LT"/>
        </w:rPr>
        <w:t>kvadrante</w:t>
      </w:r>
      <w:proofErr w:type="spellEnd"/>
      <w:r w:rsidRPr="00054DE4">
        <w:rPr>
          <w:lang w:bidi="lt-LT"/>
        </w:rPr>
        <w:t xml:space="preserve">) arba į veną (lėtai lašinant po praskiedimo) pagal toliau pateiktus nurodymus. Kiekviena ampulė skirta tik vienkartiniam </w:t>
      </w:r>
      <w:r w:rsidR="00566B54">
        <w:rPr>
          <w:lang w:bidi="lt-LT"/>
        </w:rPr>
        <w:t>vartojimui</w:t>
      </w:r>
      <w:r w:rsidRPr="00054DE4">
        <w:rPr>
          <w:lang w:bidi="lt-LT"/>
        </w:rPr>
        <w:t>. Tirpalą reikia suleisti iš karto atidarius ampulę. Likučius reikia išmesti.</w:t>
      </w:r>
    </w:p>
    <w:p w14:paraId="27CA8850" w14:textId="77777777" w:rsidR="00E80E59" w:rsidRPr="00054DE4" w:rsidRDefault="00E80E59" w:rsidP="00E80E59"/>
    <w:p w14:paraId="1FDC347D" w14:textId="62E9F713" w:rsidR="00E80E59" w:rsidRPr="00054DE4" w:rsidRDefault="00E80E59" w:rsidP="00E80E59">
      <w:r w:rsidRPr="001A1F70">
        <w:rPr>
          <w:lang w:bidi="lt-LT"/>
        </w:rPr>
        <w:t xml:space="preserve">Atsižvelgiant į numatomą infuzijos trukmę (žr. 4.2 skyrių), reikia sumaišyti nuo 100 ml iki 500 ml </w:t>
      </w:r>
      <w:proofErr w:type="spellStart"/>
      <w:r w:rsidRPr="001A1F70">
        <w:rPr>
          <w:lang w:bidi="lt-LT"/>
        </w:rPr>
        <w:t>izotoninio</w:t>
      </w:r>
      <w:proofErr w:type="spellEnd"/>
      <w:r w:rsidRPr="001A1F70">
        <w:rPr>
          <w:lang w:bidi="lt-LT"/>
        </w:rPr>
        <w:t xml:space="preserve"> fiziologinio tirpalo (0,9 proc. natrio chlorido tirpalo) arba 5 proc. gliukozės tirpalo, </w:t>
      </w:r>
      <w:proofErr w:type="spellStart"/>
      <w:r w:rsidRPr="001A1F70">
        <w:rPr>
          <w:lang w:bidi="lt-LT"/>
        </w:rPr>
        <w:t>buferizuoto</w:t>
      </w:r>
      <w:proofErr w:type="spellEnd"/>
      <w:r w:rsidRPr="001A1F70">
        <w:rPr>
          <w:lang w:bidi="lt-LT"/>
        </w:rPr>
        <w:t xml:space="preserve"> injekciniu natrio </w:t>
      </w:r>
      <w:r w:rsidR="00566B54">
        <w:rPr>
          <w:lang w:bidi="lt-LT"/>
        </w:rPr>
        <w:t xml:space="preserve">vandenilio </w:t>
      </w:r>
      <w:r w:rsidRPr="001A1F70">
        <w:rPr>
          <w:lang w:bidi="lt-LT"/>
        </w:rPr>
        <w:t xml:space="preserve">karbonato tirpalu (0,5 ml 8,4 proc., 1 ml 4,2 proc. arba atitinkamu kitos koncentracijos tirpalu), gauto iš ką tik atidarytos pakuotės. Į šį tirpalą reikia įpilti </w:t>
      </w:r>
      <w:proofErr w:type="spellStart"/>
      <w:r w:rsidRPr="001A1F70">
        <w:rPr>
          <w:lang w:bidi="lt-LT"/>
        </w:rPr>
        <w:t>Dagesil</w:t>
      </w:r>
      <w:proofErr w:type="spellEnd"/>
      <w:r w:rsidRPr="001A1F70">
        <w:rPr>
          <w:lang w:bidi="lt-LT"/>
        </w:rPr>
        <w:t xml:space="preserve"> ampulės turinį. Galima </w:t>
      </w:r>
      <w:r w:rsidR="00566B54">
        <w:rPr>
          <w:lang w:bidi="lt-LT"/>
        </w:rPr>
        <w:t>vartoti</w:t>
      </w:r>
      <w:r w:rsidRPr="001A1F70">
        <w:rPr>
          <w:lang w:bidi="lt-LT"/>
        </w:rPr>
        <w:t xml:space="preserve"> tik skaidrius tirpalus. Pastebėjus kristalų ar nuosėdų, infuzinį tirpalą reikia išmesti.</w:t>
      </w:r>
    </w:p>
    <w:p w14:paraId="5DD66791" w14:textId="77777777" w:rsidR="00E80E59" w:rsidRPr="00054DE4" w:rsidRDefault="00E80E59" w:rsidP="00E80E59"/>
    <w:p w14:paraId="054FFC72" w14:textId="77777777" w:rsidR="00E80E59" w:rsidRPr="00054DE4" w:rsidRDefault="00E80E59" w:rsidP="00E80E59">
      <w:pPr>
        <w:numPr>
          <w:ilvl w:val="12"/>
          <w:numId w:val="0"/>
        </w:numPr>
        <w:ind w:right="-2"/>
        <w:rPr>
          <w:b/>
          <w:bCs/>
        </w:rPr>
      </w:pPr>
      <w:r w:rsidRPr="00054DE4">
        <w:rPr>
          <w:b/>
          <w:lang w:bidi="lt-LT"/>
        </w:rPr>
        <w:lastRenderedPageBreak/>
        <w:t>Instrukcija, kaip atidaryti vienoje vietoje perlaužiamas (angl. „One-</w:t>
      </w:r>
      <w:proofErr w:type="spellStart"/>
      <w:r w:rsidRPr="00054DE4">
        <w:rPr>
          <w:b/>
          <w:lang w:bidi="lt-LT"/>
        </w:rPr>
        <w:t>Point</w:t>
      </w:r>
      <w:proofErr w:type="spellEnd"/>
      <w:r w:rsidRPr="00054DE4">
        <w:rPr>
          <w:b/>
          <w:lang w:bidi="lt-LT"/>
        </w:rPr>
        <w:t>-</w:t>
      </w:r>
      <w:proofErr w:type="spellStart"/>
      <w:r w:rsidRPr="00054DE4">
        <w:rPr>
          <w:b/>
          <w:lang w:bidi="lt-LT"/>
        </w:rPr>
        <w:t>Cut</w:t>
      </w:r>
      <w:proofErr w:type="spellEnd"/>
      <w:r w:rsidRPr="00054DE4">
        <w:rPr>
          <w:b/>
          <w:lang w:bidi="lt-LT"/>
        </w:rPr>
        <w:t>“, OPC) ampules</w:t>
      </w:r>
    </w:p>
    <w:p w14:paraId="689461ED" w14:textId="77777777" w:rsidR="00E80E59" w:rsidRPr="00054DE4" w:rsidRDefault="00E80E59" w:rsidP="00E80E59">
      <w:pPr>
        <w:numPr>
          <w:ilvl w:val="12"/>
          <w:numId w:val="0"/>
        </w:numPr>
        <w:tabs>
          <w:tab w:val="left" w:pos="708"/>
        </w:tabs>
        <w:ind w:right="-2"/>
      </w:pPr>
      <w:r w:rsidRPr="00054DE4">
        <w:rPr>
          <w:lang w:bidi="lt-LT"/>
        </w:rPr>
        <w:t xml:space="preserve">1. Ampulę laikyti tarp nykščio ir rodomojo piršto, tašką nukreipus į viršų. </w:t>
      </w:r>
    </w:p>
    <w:p w14:paraId="1F7DAA00" w14:textId="77777777" w:rsidR="00E80E59" w:rsidRPr="00054DE4" w:rsidRDefault="00E80E59" w:rsidP="00E80E59">
      <w:pPr>
        <w:numPr>
          <w:ilvl w:val="12"/>
          <w:numId w:val="0"/>
        </w:numPr>
        <w:tabs>
          <w:tab w:val="left" w:pos="708"/>
        </w:tabs>
        <w:ind w:right="-2"/>
      </w:pPr>
      <w:r w:rsidRPr="00054DE4">
        <w:rPr>
          <w:lang w:bidi="lt-LT"/>
        </w:rPr>
        <w:t>2. Kitos rankos rodomuoju pirštu laikyti viršutinę ampulės dalį. Padėti nykštį taip, kad jis uždengtų tašką.</w:t>
      </w:r>
    </w:p>
    <w:p w14:paraId="32EF80DE" w14:textId="77777777" w:rsidR="00E80E59" w:rsidRPr="00054DE4" w:rsidRDefault="00E80E59" w:rsidP="00E80E59">
      <w:pPr>
        <w:numPr>
          <w:ilvl w:val="12"/>
          <w:numId w:val="0"/>
        </w:numPr>
        <w:tabs>
          <w:tab w:val="left" w:pos="708"/>
        </w:tabs>
        <w:ind w:right="-2"/>
      </w:pPr>
      <w:r w:rsidRPr="00054DE4">
        <w:rPr>
          <w:lang w:bidi="lt-LT"/>
        </w:rPr>
        <w:t xml:space="preserve">3. Arti vienas kito suglaustais rodomaisiais pirštais </w:t>
      </w:r>
      <w:bookmarkStart w:id="1" w:name="_Hlk96700901"/>
      <w:r w:rsidRPr="00054DE4">
        <w:rPr>
          <w:lang w:bidi="lt-LT"/>
        </w:rPr>
        <w:t>paspausti taško sritį ir atidaryti ampulę</w:t>
      </w:r>
      <w:bookmarkEnd w:id="1"/>
      <w:r w:rsidRPr="00054DE4">
        <w:rPr>
          <w:lang w:bidi="lt-LT"/>
        </w:rPr>
        <w:t xml:space="preserve">. </w:t>
      </w:r>
    </w:p>
    <w:p w14:paraId="292F8756" w14:textId="77777777" w:rsidR="00B47C49" w:rsidRDefault="00FA2ADE">
      <w:pPr>
        <w:spacing w:line="240" w:lineRule="auto"/>
      </w:pPr>
      <w:r>
        <w:t xml:space="preserve"> </w:t>
      </w:r>
      <w:r w:rsidR="00E80E59" w:rsidRPr="00054DE4">
        <w:rPr>
          <w:noProof/>
        </w:rPr>
        <w:drawing>
          <wp:inline distT="0" distB="0" distL="0" distR="0" wp14:anchorId="5511D50A" wp14:editId="2826C81C">
            <wp:extent cx="3448050" cy="1149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lum bright="20000" contrast="20000"/>
                      <a:extLst>
                        <a:ext uri="{28A0092B-C50C-407E-A947-70E740481C1C}">
                          <a14:useLocalDpi xmlns:a14="http://schemas.microsoft.com/office/drawing/2010/main" val="0"/>
                        </a:ext>
                      </a:extLst>
                    </a:blip>
                    <a:srcRect/>
                    <a:stretch>
                      <a:fillRect/>
                    </a:stretch>
                  </pic:blipFill>
                  <pic:spPr bwMode="auto">
                    <a:xfrm>
                      <a:off x="0" y="0"/>
                      <a:ext cx="3448050" cy="1149350"/>
                    </a:xfrm>
                    <a:prstGeom prst="rect">
                      <a:avLst/>
                    </a:prstGeom>
                    <a:noFill/>
                  </pic:spPr>
                </pic:pic>
              </a:graphicData>
            </a:graphic>
          </wp:inline>
        </w:drawing>
      </w:r>
    </w:p>
    <w:bookmarkEnd w:id="0"/>
    <w:p w14:paraId="1F67BB0C" w14:textId="77777777" w:rsidR="00B47C49" w:rsidRDefault="00B47C49">
      <w:pPr>
        <w:spacing w:line="240" w:lineRule="auto"/>
      </w:pPr>
    </w:p>
    <w:p w14:paraId="697F75CD" w14:textId="77777777" w:rsidR="00B47C49" w:rsidRDefault="00B47C49">
      <w:pPr>
        <w:spacing w:line="240" w:lineRule="auto"/>
        <w:rPr>
          <w:szCs w:val="22"/>
        </w:rPr>
      </w:pPr>
    </w:p>
    <w:p w14:paraId="59D72D63" w14:textId="77777777" w:rsidR="00B47C49" w:rsidRDefault="00FA2ADE">
      <w:pPr>
        <w:keepNext/>
        <w:numPr>
          <w:ilvl w:val="0"/>
          <w:numId w:val="27"/>
        </w:numPr>
        <w:spacing w:line="240" w:lineRule="auto"/>
        <w:rPr>
          <w:szCs w:val="22"/>
        </w:rPr>
      </w:pPr>
      <w:r>
        <w:rPr>
          <w:b/>
        </w:rPr>
        <w:t>REGISTRUOTOJAS</w:t>
      </w:r>
    </w:p>
    <w:p w14:paraId="2EF508BB" w14:textId="77777777" w:rsidR="00B47C49" w:rsidRDefault="00B47C49">
      <w:pPr>
        <w:keepNext/>
        <w:spacing w:line="240" w:lineRule="auto"/>
        <w:rPr>
          <w:szCs w:val="22"/>
        </w:rPr>
      </w:pPr>
    </w:p>
    <w:p w14:paraId="095CB8A4" w14:textId="77777777" w:rsidR="00E80E59" w:rsidRPr="00023CC6" w:rsidRDefault="00E80E59" w:rsidP="00E80E59">
      <w:pPr>
        <w:suppressAutoHyphens/>
        <w:rPr>
          <w:lang w:val="pt-PT"/>
        </w:rPr>
      </w:pPr>
      <w:bookmarkStart w:id="2" w:name="_Hlk83309972"/>
      <w:proofErr w:type="spellStart"/>
      <w:r w:rsidRPr="00023CC6">
        <w:rPr>
          <w:lang w:bidi="lt-LT"/>
        </w:rPr>
        <w:t>Laboratórios</w:t>
      </w:r>
      <w:proofErr w:type="spellEnd"/>
      <w:r w:rsidRPr="00023CC6">
        <w:rPr>
          <w:lang w:bidi="lt-LT"/>
        </w:rPr>
        <w:t xml:space="preserve"> Basi - </w:t>
      </w:r>
      <w:proofErr w:type="spellStart"/>
      <w:r w:rsidRPr="00023CC6">
        <w:rPr>
          <w:lang w:bidi="lt-LT"/>
        </w:rPr>
        <w:t>Indústria</w:t>
      </w:r>
      <w:proofErr w:type="spellEnd"/>
      <w:r w:rsidRPr="00023CC6">
        <w:rPr>
          <w:lang w:bidi="lt-LT"/>
        </w:rPr>
        <w:t xml:space="preserve"> </w:t>
      </w:r>
      <w:proofErr w:type="spellStart"/>
      <w:r w:rsidRPr="00023CC6">
        <w:rPr>
          <w:lang w:bidi="lt-LT"/>
        </w:rPr>
        <w:t>Farmacêutica</w:t>
      </w:r>
      <w:proofErr w:type="spellEnd"/>
      <w:r w:rsidRPr="00023CC6">
        <w:rPr>
          <w:lang w:bidi="lt-LT"/>
        </w:rPr>
        <w:t>, S.A.</w:t>
      </w:r>
    </w:p>
    <w:p w14:paraId="452422BA" w14:textId="77777777" w:rsidR="00E80E59" w:rsidRPr="00023CC6" w:rsidRDefault="00E80E59" w:rsidP="00E80E59">
      <w:pPr>
        <w:suppressAutoHyphens/>
        <w:rPr>
          <w:lang w:val="pt-PT"/>
        </w:rPr>
      </w:pPr>
      <w:proofErr w:type="spellStart"/>
      <w:r w:rsidRPr="00023CC6">
        <w:rPr>
          <w:lang w:bidi="lt-LT"/>
        </w:rPr>
        <w:t>Parque</w:t>
      </w:r>
      <w:proofErr w:type="spellEnd"/>
      <w:r w:rsidRPr="00023CC6">
        <w:rPr>
          <w:lang w:bidi="lt-LT"/>
        </w:rPr>
        <w:t xml:space="preserve"> </w:t>
      </w:r>
      <w:proofErr w:type="spellStart"/>
      <w:r w:rsidRPr="00023CC6">
        <w:rPr>
          <w:lang w:bidi="lt-LT"/>
        </w:rPr>
        <w:t>Industrial</w:t>
      </w:r>
      <w:proofErr w:type="spellEnd"/>
      <w:r w:rsidRPr="00023CC6">
        <w:rPr>
          <w:lang w:bidi="lt-LT"/>
        </w:rPr>
        <w:t xml:space="preserve"> </w:t>
      </w:r>
      <w:proofErr w:type="spellStart"/>
      <w:r w:rsidRPr="00023CC6">
        <w:rPr>
          <w:lang w:bidi="lt-LT"/>
        </w:rPr>
        <w:t>Manuel</w:t>
      </w:r>
      <w:proofErr w:type="spellEnd"/>
      <w:r w:rsidRPr="00023CC6">
        <w:rPr>
          <w:lang w:bidi="lt-LT"/>
        </w:rPr>
        <w:t xml:space="preserve"> </w:t>
      </w:r>
      <w:proofErr w:type="spellStart"/>
      <w:r w:rsidRPr="00023CC6">
        <w:rPr>
          <w:lang w:bidi="lt-LT"/>
        </w:rPr>
        <w:t>Lourenço</w:t>
      </w:r>
      <w:proofErr w:type="spellEnd"/>
      <w:r w:rsidRPr="00023CC6">
        <w:rPr>
          <w:lang w:bidi="lt-LT"/>
        </w:rPr>
        <w:t xml:space="preserve"> </w:t>
      </w:r>
      <w:proofErr w:type="spellStart"/>
      <w:r w:rsidRPr="00023CC6">
        <w:rPr>
          <w:lang w:bidi="lt-LT"/>
        </w:rPr>
        <w:t>Ferreira</w:t>
      </w:r>
      <w:proofErr w:type="spellEnd"/>
      <w:r w:rsidRPr="00023CC6">
        <w:rPr>
          <w:lang w:bidi="lt-LT"/>
        </w:rPr>
        <w:t xml:space="preserve">, </w:t>
      </w:r>
      <w:proofErr w:type="spellStart"/>
      <w:r w:rsidRPr="00023CC6">
        <w:rPr>
          <w:lang w:bidi="lt-LT"/>
        </w:rPr>
        <w:t>Lote</w:t>
      </w:r>
      <w:proofErr w:type="spellEnd"/>
      <w:r w:rsidRPr="00023CC6">
        <w:rPr>
          <w:lang w:bidi="lt-LT"/>
        </w:rPr>
        <w:t xml:space="preserve"> 15</w:t>
      </w:r>
    </w:p>
    <w:p w14:paraId="1655076C" w14:textId="77777777" w:rsidR="00E80E59" w:rsidRPr="00023CC6" w:rsidRDefault="00E80E59" w:rsidP="00E80E59">
      <w:pPr>
        <w:suppressAutoHyphens/>
        <w:rPr>
          <w:lang w:val="pt-PT"/>
        </w:rPr>
      </w:pPr>
      <w:r w:rsidRPr="00023CC6">
        <w:rPr>
          <w:lang w:bidi="lt-LT"/>
        </w:rPr>
        <w:t xml:space="preserve">3450-232 </w:t>
      </w:r>
      <w:proofErr w:type="spellStart"/>
      <w:r w:rsidRPr="00023CC6">
        <w:rPr>
          <w:lang w:bidi="lt-LT"/>
        </w:rPr>
        <w:t>Mortágua</w:t>
      </w:r>
      <w:proofErr w:type="spellEnd"/>
      <w:r w:rsidRPr="00023CC6">
        <w:rPr>
          <w:lang w:bidi="lt-LT"/>
        </w:rPr>
        <w:t>, Portugalija</w:t>
      </w:r>
    </w:p>
    <w:p w14:paraId="570A8982" w14:textId="77777777" w:rsidR="00E80E59" w:rsidRPr="00023CC6" w:rsidRDefault="00E80E59" w:rsidP="00E80E59">
      <w:pPr>
        <w:suppressAutoHyphens/>
        <w:rPr>
          <w:lang w:val="pt-PT"/>
        </w:rPr>
      </w:pPr>
      <w:r w:rsidRPr="00023CC6">
        <w:rPr>
          <w:lang w:bidi="lt-LT"/>
        </w:rPr>
        <w:t>Tel.: +351 231 920 250</w:t>
      </w:r>
    </w:p>
    <w:p w14:paraId="4A4A20CF" w14:textId="77777777" w:rsidR="00E80E59" w:rsidRPr="00023CC6" w:rsidRDefault="00E80E59" w:rsidP="00E80E59">
      <w:pPr>
        <w:suppressAutoHyphens/>
        <w:rPr>
          <w:lang w:val="pt-PT"/>
        </w:rPr>
      </w:pPr>
      <w:r w:rsidRPr="00023CC6">
        <w:rPr>
          <w:lang w:bidi="lt-LT"/>
        </w:rPr>
        <w:t>Faksas: +351 231 921 055</w:t>
      </w:r>
    </w:p>
    <w:p w14:paraId="18D98436" w14:textId="77777777" w:rsidR="00B47C49" w:rsidRDefault="00E80E59" w:rsidP="00E80E59">
      <w:pPr>
        <w:spacing w:line="240" w:lineRule="auto"/>
        <w:rPr>
          <w:szCs w:val="22"/>
        </w:rPr>
      </w:pPr>
      <w:r w:rsidRPr="00023CC6">
        <w:rPr>
          <w:lang w:bidi="lt-LT"/>
        </w:rPr>
        <w:t>El. paštas: basi@basi.pt</w:t>
      </w:r>
      <w:bookmarkEnd w:id="2"/>
    </w:p>
    <w:p w14:paraId="6BB1CB61" w14:textId="77777777" w:rsidR="00B47C49" w:rsidRDefault="00B47C49">
      <w:pPr>
        <w:spacing w:line="240" w:lineRule="auto"/>
        <w:rPr>
          <w:szCs w:val="22"/>
        </w:rPr>
      </w:pPr>
    </w:p>
    <w:p w14:paraId="1ED4382F" w14:textId="77777777" w:rsidR="00B47C49" w:rsidRDefault="00B47C49">
      <w:pPr>
        <w:spacing w:line="240" w:lineRule="auto"/>
        <w:rPr>
          <w:szCs w:val="22"/>
        </w:rPr>
      </w:pPr>
    </w:p>
    <w:p w14:paraId="4E7C24F0" w14:textId="77777777" w:rsidR="00B47C49" w:rsidRDefault="00FA2ADE">
      <w:pPr>
        <w:keepNext/>
        <w:numPr>
          <w:ilvl w:val="0"/>
          <w:numId w:val="27"/>
        </w:numPr>
        <w:spacing w:line="240" w:lineRule="auto"/>
        <w:rPr>
          <w:b/>
          <w:szCs w:val="22"/>
        </w:rPr>
      </w:pPr>
      <w:r>
        <w:rPr>
          <w:b/>
        </w:rPr>
        <w:t xml:space="preserve">REGISTRACIJOS PAŽYMĖJIMO NUMERIS (-IAI) </w:t>
      </w:r>
    </w:p>
    <w:p w14:paraId="0BA1D811" w14:textId="77777777" w:rsidR="00B47C49" w:rsidRDefault="00B47C49">
      <w:pPr>
        <w:keepNext/>
        <w:spacing w:line="240" w:lineRule="auto"/>
        <w:rPr>
          <w:szCs w:val="22"/>
        </w:rPr>
      </w:pPr>
    </w:p>
    <w:p w14:paraId="7BAAFB48" w14:textId="5BE6B508" w:rsidR="00E80E59" w:rsidRDefault="001110D6">
      <w:pPr>
        <w:spacing w:line="240" w:lineRule="auto"/>
        <w:rPr>
          <w:rFonts w:eastAsia="Calibri"/>
          <w:szCs w:val="22"/>
          <w:lang w:eastAsia="en-US"/>
        </w:rPr>
      </w:pPr>
      <w:r w:rsidRPr="001110D6">
        <w:rPr>
          <w:rFonts w:eastAsia="Calibri"/>
          <w:szCs w:val="22"/>
          <w:lang w:eastAsia="en-US"/>
        </w:rPr>
        <w:t>Ampulė (3 ml), N</w:t>
      </w:r>
      <w:r>
        <w:rPr>
          <w:rFonts w:eastAsia="Calibri"/>
          <w:szCs w:val="22"/>
          <w:lang w:eastAsia="en-US"/>
        </w:rPr>
        <w:t>50</w:t>
      </w:r>
      <w:r w:rsidRPr="001110D6">
        <w:rPr>
          <w:rFonts w:eastAsia="Calibri"/>
          <w:szCs w:val="22"/>
          <w:lang w:eastAsia="en-US"/>
        </w:rPr>
        <w:t xml:space="preserve"> - </w:t>
      </w:r>
      <w:r w:rsidR="00C42E3C" w:rsidRPr="00C42E3C">
        <w:rPr>
          <w:rFonts w:eastAsia="Calibri"/>
          <w:szCs w:val="22"/>
          <w:lang w:eastAsia="en-US"/>
        </w:rPr>
        <w:t>LT/1/23/5244/001</w:t>
      </w:r>
    </w:p>
    <w:p w14:paraId="5891A659" w14:textId="2BC937EE" w:rsidR="00A53E39" w:rsidRPr="00C42E3C" w:rsidRDefault="00A53E39">
      <w:pPr>
        <w:spacing w:line="240" w:lineRule="auto"/>
        <w:rPr>
          <w:rFonts w:eastAsia="Calibri"/>
          <w:szCs w:val="22"/>
          <w:lang w:eastAsia="en-US"/>
        </w:rPr>
      </w:pPr>
      <w:r>
        <w:rPr>
          <w:szCs w:val="22"/>
        </w:rPr>
        <w:t xml:space="preserve">Ampulė (3 ml), N2 – </w:t>
      </w:r>
      <w:r w:rsidR="00F978E6" w:rsidRPr="00F978E6">
        <w:rPr>
          <w:szCs w:val="22"/>
        </w:rPr>
        <w:t>LT/1/23/5244/00</w:t>
      </w:r>
      <w:r w:rsidR="00F978E6">
        <w:rPr>
          <w:szCs w:val="22"/>
        </w:rPr>
        <w:t>4</w:t>
      </w:r>
    </w:p>
    <w:p w14:paraId="53826E9C" w14:textId="1CABE9D7" w:rsidR="00FA543B" w:rsidRDefault="001110D6">
      <w:pPr>
        <w:spacing w:line="240" w:lineRule="auto"/>
        <w:rPr>
          <w:szCs w:val="22"/>
        </w:rPr>
      </w:pPr>
      <w:r>
        <w:rPr>
          <w:szCs w:val="22"/>
        </w:rPr>
        <w:t>A</w:t>
      </w:r>
      <w:r w:rsidR="00FA543B">
        <w:rPr>
          <w:szCs w:val="22"/>
        </w:rPr>
        <w:t>mpulė (3 ml), N3</w:t>
      </w:r>
      <w:r w:rsidR="00FA543B" w:rsidRPr="00FA543B">
        <w:rPr>
          <w:szCs w:val="22"/>
        </w:rPr>
        <w:t xml:space="preserve"> </w:t>
      </w:r>
      <w:r>
        <w:rPr>
          <w:szCs w:val="22"/>
        </w:rPr>
        <w:t xml:space="preserve">- </w:t>
      </w:r>
      <w:r w:rsidRPr="00FA543B">
        <w:rPr>
          <w:szCs w:val="22"/>
        </w:rPr>
        <w:t>LT/1/</w:t>
      </w:r>
      <w:r>
        <w:rPr>
          <w:szCs w:val="22"/>
        </w:rPr>
        <w:t xml:space="preserve">23/5244/002 </w:t>
      </w:r>
    </w:p>
    <w:p w14:paraId="0BBAD16E" w14:textId="076498F5" w:rsidR="00241E5B" w:rsidRDefault="001110D6">
      <w:pPr>
        <w:spacing w:line="240" w:lineRule="auto"/>
        <w:rPr>
          <w:szCs w:val="22"/>
        </w:rPr>
      </w:pPr>
      <w:r>
        <w:rPr>
          <w:szCs w:val="22"/>
        </w:rPr>
        <w:t>A</w:t>
      </w:r>
      <w:r w:rsidR="00FA543B" w:rsidRPr="00FA543B">
        <w:rPr>
          <w:szCs w:val="22"/>
        </w:rPr>
        <w:t>mpulė (3 ml), N</w:t>
      </w:r>
      <w:r w:rsidR="00FA543B">
        <w:rPr>
          <w:szCs w:val="22"/>
        </w:rPr>
        <w:t>6</w:t>
      </w:r>
      <w:r>
        <w:rPr>
          <w:szCs w:val="22"/>
        </w:rPr>
        <w:t xml:space="preserve"> - </w:t>
      </w:r>
      <w:r w:rsidRPr="001110D6">
        <w:rPr>
          <w:szCs w:val="22"/>
        </w:rPr>
        <w:t>LT/1/23/5244/003</w:t>
      </w:r>
      <w:r>
        <w:rPr>
          <w:szCs w:val="22"/>
        </w:rPr>
        <w:t xml:space="preserve"> </w:t>
      </w:r>
    </w:p>
    <w:p w14:paraId="40414471" w14:textId="77777777" w:rsidR="00FA543B" w:rsidRDefault="00FA543B">
      <w:pPr>
        <w:spacing w:line="240" w:lineRule="auto"/>
        <w:rPr>
          <w:szCs w:val="22"/>
        </w:rPr>
      </w:pPr>
    </w:p>
    <w:p w14:paraId="6976F9A8" w14:textId="77777777" w:rsidR="00E80E59" w:rsidRDefault="00E80E59">
      <w:pPr>
        <w:spacing w:line="240" w:lineRule="auto"/>
        <w:rPr>
          <w:szCs w:val="22"/>
        </w:rPr>
      </w:pPr>
    </w:p>
    <w:p w14:paraId="14548FA8" w14:textId="77777777" w:rsidR="00B47C49" w:rsidRDefault="00FA2ADE">
      <w:pPr>
        <w:keepNext/>
        <w:numPr>
          <w:ilvl w:val="0"/>
          <w:numId w:val="27"/>
        </w:numPr>
        <w:spacing w:line="240" w:lineRule="auto"/>
        <w:rPr>
          <w:szCs w:val="22"/>
        </w:rPr>
      </w:pPr>
      <w:r>
        <w:rPr>
          <w:b/>
        </w:rPr>
        <w:t>REGISTRAVIMO / PERREGISTRAVIMO DATA</w:t>
      </w:r>
    </w:p>
    <w:p w14:paraId="0B17C98C" w14:textId="77777777" w:rsidR="00B47C49" w:rsidRDefault="00B47C49">
      <w:pPr>
        <w:keepNext/>
        <w:spacing w:line="240" w:lineRule="auto"/>
        <w:rPr>
          <w:i/>
          <w:szCs w:val="22"/>
        </w:rPr>
      </w:pPr>
    </w:p>
    <w:p w14:paraId="2A9BA51A" w14:textId="408A4D5B" w:rsidR="00B47C49" w:rsidRPr="00E80E59" w:rsidRDefault="00FA2ADE">
      <w:pPr>
        <w:spacing w:line="240" w:lineRule="auto"/>
        <w:rPr>
          <w:i/>
          <w:szCs w:val="22"/>
        </w:rPr>
      </w:pPr>
      <w:r>
        <w:t>Registravimo d</w:t>
      </w:r>
      <w:r w:rsidR="00E80E59">
        <w:t xml:space="preserve">ata </w:t>
      </w:r>
      <w:r w:rsidR="00C42E3C">
        <w:t>2023 m. spalio 4 d.</w:t>
      </w:r>
    </w:p>
    <w:p w14:paraId="3019947D" w14:textId="77777777" w:rsidR="00B47C49" w:rsidRDefault="00B47C49">
      <w:pPr>
        <w:spacing w:line="240" w:lineRule="auto"/>
        <w:rPr>
          <w:szCs w:val="22"/>
        </w:rPr>
      </w:pPr>
    </w:p>
    <w:p w14:paraId="6062422B" w14:textId="77777777" w:rsidR="00B47C49" w:rsidRDefault="00B47C49">
      <w:pPr>
        <w:spacing w:line="240" w:lineRule="auto"/>
        <w:rPr>
          <w:szCs w:val="22"/>
        </w:rPr>
      </w:pPr>
    </w:p>
    <w:p w14:paraId="349165C1" w14:textId="77777777" w:rsidR="00B47C49" w:rsidRDefault="00FA2ADE">
      <w:pPr>
        <w:keepNext/>
        <w:numPr>
          <w:ilvl w:val="0"/>
          <w:numId w:val="27"/>
        </w:numPr>
        <w:spacing w:line="240" w:lineRule="auto"/>
        <w:rPr>
          <w:b/>
          <w:szCs w:val="22"/>
        </w:rPr>
      </w:pPr>
      <w:r>
        <w:rPr>
          <w:b/>
        </w:rPr>
        <w:t>TEKSTO PERŽIŪROS DATA</w:t>
      </w:r>
    </w:p>
    <w:p w14:paraId="48F979CD" w14:textId="04629DFA" w:rsidR="00B47C49" w:rsidRDefault="00B47C49">
      <w:pPr>
        <w:keepNext/>
        <w:spacing w:line="240" w:lineRule="auto"/>
        <w:rPr>
          <w:szCs w:val="22"/>
        </w:rPr>
      </w:pPr>
    </w:p>
    <w:p w14:paraId="7FC78B8F" w14:textId="126C93B5" w:rsidR="00C93760" w:rsidRDefault="003945AD">
      <w:pPr>
        <w:keepNext/>
        <w:spacing w:line="240" w:lineRule="auto"/>
        <w:rPr>
          <w:szCs w:val="22"/>
        </w:rPr>
      </w:pPr>
      <w:r w:rsidRPr="003945AD">
        <w:rPr>
          <w:szCs w:val="22"/>
        </w:rPr>
        <w:t>2025 m. rugsėjo 1 d.</w:t>
      </w:r>
    </w:p>
    <w:p w14:paraId="1CC288F0" w14:textId="77777777" w:rsidR="00C42E3C" w:rsidRDefault="00C42E3C">
      <w:pPr>
        <w:keepNext/>
        <w:spacing w:line="240" w:lineRule="auto"/>
        <w:rPr>
          <w:szCs w:val="22"/>
        </w:rPr>
      </w:pPr>
    </w:p>
    <w:p w14:paraId="25C27B66" w14:textId="22FBD1DC" w:rsidR="00B47C49" w:rsidRDefault="00540ECB" w:rsidP="00207A24">
      <w:pPr>
        <w:tabs>
          <w:tab w:val="left" w:pos="5954"/>
          <w:tab w:val="left" w:pos="6237"/>
          <w:tab w:val="left" w:pos="6663"/>
          <w:tab w:val="left" w:pos="6946"/>
        </w:tabs>
        <w:rPr>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00462705">
        <w:rPr>
          <w:rFonts w:eastAsia="SimSun"/>
          <w:noProof/>
          <w:szCs w:val="22"/>
        </w:rPr>
        <w:t xml:space="preserve"> </w:t>
      </w:r>
      <w:r w:rsidR="00462705">
        <w:rPr>
          <w:szCs w:val="22"/>
          <w:u w:val="single"/>
        </w:rPr>
        <w:t>https://vvkt.lrv.lt/lt</w:t>
      </w:r>
      <w:r w:rsidR="00176070">
        <w:rPr>
          <w:rFonts w:eastAsia="SimSun"/>
          <w:i/>
          <w:noProof/>
          <w:szCs w:val="22"/>
        </w:rPr>
        <w:t>.</w:t>
      </w:r>
      <w:r w:rsidR="00FA2ADE">
        <w:br w:type="page"/>
      </w:r>
    </w:p>
    <w:p w14:paraId="2AD5F4EE" w14:textId="77777777" w:rsidR="000140CF" w:rsidRDefault="000140CF" w:rsidP="000140CF">
      <w:pPr>
        <w:jc w:val="center"/>
        <w:rPr>
          <w:b/>
          <w:snapToGrid w:val="0"/>
        </w:rPr>
      </w:pPr>
    </w:p>
    <w:p w14:paraId="7426495A" w14:textId="77777777" w:rsidR="000140CF" w:rsidRDefault="000140CF" w:rsidP="000140CF">
      <w:pPr>
        <w:jc w:val="center"/>
        <w:rPr>
          <w:b/>
          <w:snapToGrid w:val="0"/>
        </w:rPr>
      </w:pPr>
    </w:p>
    <w:p w14:paraId="70BDB427" w14:textId="77777777" w:rsidR="000140CF" w:rsidRDefault="000140CF" w:rsidP="000140CF">
      <w:pPr>
        <w:jc w:val="center"/>
        <w:rPr>
          <w:b/>
          <w:snapToGrid w:val="0"/>
        </w:rPr>
      </w:pPr>
    </w:p>
    <w:p w14:paraId="04571394" w14:textId="77777777" w:rsidR="000140CF" w:rsidRDefault="000140CF" w:rsidP="000140CF">
      <w:pPr>
        <w:jc w:val="center"/>
        <w:rPr>
          <w:b/>
          <w:snapToGrid w:val="0"/>
        </w:rPr>
      </w:pPr>
    </w:p>
    <w:p w14:paraId="733AC534" w14:textId="77777777" w:rsidR="000140CF" w:rsidRDefault="000140CF" w:rsidP="000140CF">
      <w:pPr>
        <w:jc w:val="center"/>
        <w:rPr>
          <w:b/>
          <w:snapToGrid w:val="0"/>
        </w:rPr>
      </w:pPr>
    </w:p>
    <w:p w14:paraId="288DE872" w14:textId="77777777" w:rsidR="000140CF" w:rsidRDefault="000140CF" w:rsidP="000140CF">
      <w:pPr>
        <w:jc w:val="center"/>
        <w:rPr>
          <w:b/>
          <w:snapToGrid w:val="0"/>
        </w:rPr>
      </w:pPr>
    </w:p>
    <w:p w14:paraId="75E43C27" w14:textId="77777777" w:rsidR="000140CF" w:rsidRDefault="000140CF" w:rsidP="000140CF">
      <w:pPr>
        <w:jc w:val="center"/>
        <w:rPr>
          <w:b/>
          <w:snapToGrid w:val="0"/>
        </w:rPr>
      </w:pPr>
    </w:p>
    <w:p w14:paraId="0348B2A9" w14:textId="77777777" w:rsidR="000140CF" w:rsidRDefault="000140CF" w:rsidP="000140CF">
      <w:pPr>
        <w:jc w:val="center"/>
        <w:rPr>
          <w:b/>
          <w:snapToGrid w:val="0"/>
        </w:rPr>
      </w:pPr>
    </w:p>
    <w:p w14:paraId="559726B1" w14:textId="77777777" w:rsidR="000140CF" w:rsidRDefault="000140CF" w:rsidP="000140CF">
      <w:pPr>
        <w:jc w:val="center"/>
        <w:rPr>
          <w:b/>
          <w:snapToGrid w:val="0"/>
        </w:rPr>
      </w:pPr>
    </w:p>
    <w:p w14:paraId="55659567" w14:textId="77777777" w:rsidR="000140CF" w:rsidRDefault="000140CF" w:rsidP="000140CF">
      <w:pPr>
        <w:jc w:val="center"/>
        <w:rPr>
          <w:b/>
          <w:snapToGrid w:val="0"/>
        </w:rPr>
      </w:pPr>
    </w:p>
    <w:p w14:paraId="02C158FA" w14:textId="77777777" w:rsidR="000140CF" w:rsidRDefault="000140CF" w:rsidP="000140CF">
      <w:pPr>
        <w:jc w:val="center"/>
        <w:rPr>
          <w:b/>
          <w:snapToGrid w:val="0"/>
        </w:rPr>
      </w:pPr>
    </w:p>
    <w:p w14:paraId="1147668A" w14:textId="77777777" w:rsidR="000140CF" w:rsidRDefault="000140CF" w:rsidP="000140CF">
      <w:pPr>
        <w:jc w:val="center"/>
        <w:rPr>
          <w:b/>
          <w:snapToGrid w:val="0"/>
        </w:rPr>
      </w:pPr>
    </w:p>
    <w:p w14:paraId="6F8F3426" w14:textId="77777777" w:rsidR="000140CF" w:rsidRDefault="000140CF" w:rsidP="000140CF">
      <w:pPr>
        <w:jc w:val="center"/>
        <w:rPr>
          <w:b/>
          <w:snapToGrid w:val="0"/>
        </w:rPr>
      </w:pPr>
    </w:p>
    <w:p w14:paraId="2E128406" w14:textId="77777777" w:rsidR="000140CF" w:rsidRDefault="000140CF" w:rsidP="000140CF">
      <w:pPr>
        <w:jc w:val="center"/>
        <w:rPr>
          <w:b/>
          <w:snapToGrid w:val="0"/>
        </w:rPr>
      </w:pPr>
    </w:p>
    <w:p w14:paraId="3F36B4AA" w14:textId="77777777" w:rsidR="000140CF" w:rsidRDefault="000140CF" w:rsidP="000140CF">
      <w:pPr>
        <w:jc w:val="center"/>
        <w:rPr>
          <w:b/>
          <w:snapToGrid w:val="0"/>
        </w:rPr>
      </w:pPr>
    </w:p>
    <w:p w14:paraId="2D139E7A" w14:textId="77777777" w:rsidR="000140CF" w:rsidRDefault="000140CF" w:rsidP="000140CF">
      <w:pPr>
        <w:jc w:val="center"/>
        <w:rPr>
          <w:b/>
          <w:snapToGrid w:val="0"/>
        </w:rPr>
      </w:pPr>
    </w:p>
    <w:p w14:paraId="7C3FEA2D" w14:textId="77777777" w:rsidR="000140CF" w:rsidRDefault="000140CF" w:rsidP="000140CF">
      <w:pPr>
        <w:jc w:val="center"/>
        <w:rPr>
          <w:b/>
          <w:snapToGrid w:val="0"/>
        </w:rPr>
      </w:pPr>
    </w:p>
    <w:p w14:paraId="2CB817AB" w14:textId="77777777" w:rsidR="000140CF" w:rsidRDefault="000140CF" w:rsidP="000140CF">
      <w:pPr>
        <w:jc w:val="center"/>
        <w:rPr>
          <w:b/>
          <w:snapToGrid w:val="0"/>
        </w:rPr>
      </w:pPr>
    </w:p>
    <w:p w14:paraId="0EB21C47" w14:textId="77777777" w:rsidR="000140CF" w:rsidRDefault="000140CF" w:rsidP="000140CF">
      <w:pPr>
        <w:jc w:val="center"/>
        <w:rPr>
          <w:b/>
          <w:snapToGrid w:val="0"/>
        </w:rPr>
      </w:pPr>
    </w:p>
    <w:p w14:paraId="33E2264D" w14:textId="77777777" w:rsidR="000140CF" w:rsidRDefault="000140CF" w:rsidP="000140CF">
      <w:pPr>
        <w:jc w:val="center"/>
        <w:rPr>
          <w:b/>
          <w:snapToGrid w:val="0"/>
        </w:rPr>
      </w:pPr>
    </w:p>
    <w:p w14:paraId="0B6E1E4A" w14:textId="77777777" w:rsidR="000140CF" w:rsidRDefault="000140CF" w:rsidP="000140CF">
      <w:pPr>
        <w:jc w:val="center"/>
        <w:rPr>
          <w:b/>
          <w:snapToGrid w:val="0"/>
        </w:rPr>
      </w:pPr>
    </w:p>
    <w:p w14:paraId="660173A8" w14:textId="77777777" w:rsidR="000140CF" w:rsidRDefault="000140CF" w:rsidP="000140CF">
      <w:pPr>
        <w:jc w:val="center"/>
        <w:rPr>
          <w:b/>
          <w:snapToGrid w:val="0"/>
        </w:rPr>
      </w:pPr>
    </w:p>
    <w:p w14:paraId="3CC22119" w14:textId="77777777" w:rsidR="000140CF" w:rsidRDefault="000140CF" w:rsidP="000140CF">
      <w:pPr>
        <w:jc w:val="center"/>
        <w:rPr>
          <w:b/>
          <w:snapToGrid w:val="0"/>
        </w:rPr>
      </w:pPr>
    </w:p>
    <w:p w14:paraId="789D1AA9" w14:textId="385F5810" w:rsidR="000140CF" w:rsidRPr="005D554B" w:rsidRDefault="000140CF" w:rsidP="000140CF">
      <w:pPr>
        <w:jc w:val="center"/>
        <w:rPr>
          <w:b/>
          <w:snapToGrid w:val="0"/>
        </w:rPr>
      </w:pPr>
      <w:r w:rsidRPr="005D554B">
        <w:rPr>
          <w:b/>
          <w:snapToGrid w:val="0"/>
        </w:rPr>
        <w:t>II PRIEDAS</w:t>
      </w:r>
    </w:p>
    <w:p w14:paraId="3E14B57D" w14:textId="77777777" w:rsidR="000140CF" w:rsidRPr="005D554B" w:rsidRDefault="000140CF" w:rsidP="000140CF">
      <w:pPr>
        <w:ind w:left="1701" w:right="1416" w:hanging="567"/>
        <w:rPr>
          <w:snapToGrid w:val="0"/>
        </w:rPr>
      </w:pPr>
    </w:p>
    <w:p w14:paraId="3B834C0F" w14:textId="77777777" w:rsidR="000140CF" w:rsidRPr="005D554B" w:rsidRDefault="000140CF" w:rsidP="000140CF">
      <w:pPr>
        <w:jc w:val="center"/>
        <w:rPr>
          <w:i/>
          <w:snapToGrid w:val="0"/>
        </w:rPr>
      </w:pPr>
      <w:r w:rsidRPr="005D554B">
        <w:rPr>
          <w:b/>
          <w:snapToGrid w:val="0"/>
        </w:rPr>
        <w:t>REGISTRACIJOS SĄLYGOS</w:t>
      </w:r>
    </w:p>
    <w:p w14:paraId="3709B883" w14:textId="77777777" w:rsidR="000140CF" w:rsidRPr="005D554B" w:rsidRDefault="000140CF" w:rsidP="000140CF">
      <w:pPr>
        <w:rPr>
          <w:snapToGrid w:val="0"/>
        </w:rPr>
      </w:pPr>
    </w:p>
    <w:p w14:paraId="0AF843FF" w14:textId="4C6EECE1" w:rsidR="000140CF" w:rsidRPr="005D554B" w:rsidRDefault="000140CF" w:rsidP="000140CF">
      <w:pPr>
        <w:tabs>
          <w:tab w:val="left" w:pos="1701"/>
        </w:tabs>
        <w:ind w:left="1701" w:right="567" w:hanging="567"/>
        <w:rPr>
          <w:b/>
          <w:noProof/>
          <w:snapToGrid w:val="0"/>
          <w:szCs w:val="24"/>
        </w:rPr>
      </w:pPr>
      <w:r w:rsidRPr="005D554B">
        <w:rPr>
          <w:b/>
          <w:noProof/>
          <w:snapToGrid w:val="0"/>
          <w:szCs w:val="24"/>
        </w:rPr>
        <w:t>A.</w:t>
      </w:r>
      <w:r w:rsidRPr="005D554B">
        <w:rPr>
          <w:b/>
          <w:noProof/>
          <w:snapToGrid w:val="0"/>
          <w:szCs w:val="24"/>
        </w:rPr>
        <w:tab/>
        <w:t>GAMINTOJAS (-AI), ATSA</w:t>
      </w:r>
      <w:r>
        <w:rPr>
          <w:b/>
          <w:noProof/>
          <w:snapToGrid w:val="0"/>
          <w:szCs w:val="24"/>
        </w:rPr>
        <w:t>KINGAS (-I) UŽ SERIJŲ IŠLEIDIMĄ</w:t>
      </w:r>
    </w:p>
    <w:p w14:paraId="71554F45" w14:textId="77777777" w:rsidR="000140CF" w:rsidRPr="005D554B" w:rsidRDefault="000140CF" w:rsidP="000140CF">
      <w:pPr>
        <w:tabs>
          <w:tab w:val="left" w:pos="1701"/>
        </w:tabs>
        <w:ind w:left="567" w:right="567" w:hanging="567"/>
        <w:rPr>
          <w:noProof/>
          <w:snapToGrid w:val="0"/>
          <w:szCs w:val="24"/>
        </w:rPr>
      </w:pPr>
    </w:p>
    <w:p w14:paraId="70CF0EC3" w14:textId="77777777" w:rsidR="000140CF" w:rsidRPr="005D554B" w:rsidRDefault="000140CF" w:rsidP="000140CF">
      <w:pPr>
        <w:tabs>
          <w:tab w:val="left" w:pos="1701"/>
        </w:tabs>
        <w:ind w:left="1701" w:right="567" w:hanging="567"/>
        <w:rPr>
          <w:b/>
          <w:snapToGrid w:val="0"/>
        </w:rPr>
      </w:pPr>
      <w:r w:rsidRPr="005D554B">
        <w:rPr>
          <w:b/>
          <w:snapToGrid w:val="0"/>
        </w:rPr>
        <w:t>B.</w:t>
      </w:r>
      <w:r w:rsidRPr="005D554B">
        <w:rPr>
          <w:b/>
          <w:snapToGrid w:val="0"/>
        </w:rPr>
        <w:tab/>
        <w:t>TIEKIMO IR VARTOJIMO SĄLYGOS AR APRIBOJIMAI</w:t>
      </w:r>
    </w:p>
    <w:p w14:paraId="5276430E" w14:textId="77777777" w:rsidR="000140CF" w:rsidRPr="005D554B" w:rsidRDefault="000140CF" w:rsidP="000140CF">
      <w:pPr>
        <w:tabs>
          <w:tab w:val="left" w:pos="1701"/>
        </w:tabs>
        <w:ind w:left="567" w:right="567" w:hanging="567"/>
        <w:rPr>
          <w:snapToGrid w:val="0"/>
        </w:rPr>
      </w:pPr>
    </w:p>
    <w:p w14:paraId="09BEDA84" w14:textId="77777777" w:rsidR="000140CF" w:rsidRPr="005D554B" w:rsidRDefault="000140CF" w:rsidP="000140CF">
      <w:pPr>
        <w:ind w:left="1701" w:right="1558" w:hanging="850"/>
        <w:rPr>
          <w:b/>
          <w:snapToGrid w:val="0"/>
        </w:rPr>
      </w:pPr>
    </w:p>
    <w:p w14:paraId="79D1BAC3" w14:textId="77777777" w:rsidR="000140CF" w:rsidRPr="005D554B" w:rsidRDefault="000140CF" w:rsidP="000140CF">
      <w:pPr>
        <w:ind w:left="567" w:hanging="567"/>
        <w:rPr>
          <w:snapToGrid w:val="0"/>
        </w:rPr>
      </w:pPr>
    </w:p>
    <w:p w14:paraId="7DF6CF9C" w14:textId="77777777" w:rsidR="000140CF" w:rsidRPr="005D554B" w:rsidRDefault="000140CF" w:rsidP="000140CF">
      <w:pPr>
        <w:ind w:right="-1"/>
        <w:rPr>
          <w:snapToGrid w:val="0"/>
        </w:rPr>
      </w:pPr>
    </w:p>
    <w:p w14:paraId="00878EC9" w14:textId="75B77F8F" w:rsidR="000140CF" w:rsidRPr="005D554B" w:rsidRDefault="000140CF" w:rsidP="000140CF">
      <w:pPr>
        <w:ind w:left="567" w:hanging="567"/>
        <w:rPr>
          <w:b/>
          <w:snapToGrid w:val="0"/>
          <w:szCs w:val="24"/>
        </w:rPr>
      </w:pPr>
      <w:r w:rsidRPr="005D554B">
        <w:rPr>
          <w:snapToGrid w:val="0"/>
        </w:rPr>
        <w:br w:type="page"/>
      </w:r>
      <w:r w:rsidRPr="005D554B">
        <w:rPr>
          <w:b/>
          <w:snapToGrid w:val="0"/>
        </w:rPr>
        <w:lastRenderedPageBreak/>
        <w:t>A.</w:t>
      </w:r>
      <w:r w:rsidRPr="005D554B">
        <w:rPr>
          <w:b/>
          <w:snapToGrid w:val="0"/>
          <w:szCs w:val="24"/>
        </w:rPr>
        <w:tab/>
      </w:r>
      <w:r w:rsidRPr="005D554B">
        <w:rPr>
          <w:b/>
          <w:snapToGrid w:val="0"/>
        </w:rPr>
        <w:t>GAMINTOJAS (-AI), ATSAKINGAS (-I) UŽ SERIJŲ IŠLEIDIMĄ</w:t>
      </w:r>
    </w:p>
    <w:p w14:paraId="6B7D52EA" w14:textId="77777777" w:rsidR="000140CF" w:rsidRPr="005D554B" w:rsidRDefault="000140CF" w:rsidP="000140CF">
      <w:pPr>
        <w:rPr>
          <w:snapToGrid w:val="0"/>
          <w:szCs w:val="24"/>
        </w:rPr>
      </w:pPr>
    </w:p>
    <w:p w14:paraId="6F8B2045" w14:textId="77777777" w:rsidR="000140CF" w:rsidRPr="005D554B" w:rsidRDefault="000140CF" w:rsidP="000140CF">
      <w:pPr>
        <w:rPr>
          <w:snapToGrid w:val="0"/>
          <w:szCs w:val="24"/>
        </w:rPr>
      </w:pPr>
    </w:p>
    <w:p w14:paraId="4761F0C0" w14:textId="77777777" w:rsidR="000140CF" w:rsidRPr="005D554B" w:rsidRDefault="000140CF" w:rsidP="000140CF">
      <w:pPr>
        <w:jc w:val="both"/>
        <w:rPr>
          <w:snapToGrid w:val="0"/>
          <w:szCs w:val="24"/>
        </w:rPr>
      </w:pPr>
      <w:r w:rsidRPr="005D554B">
        <w:rPr>
          <w:noProof/>
          <w:snapToGrid w:val="0"/>
          <w:szCs w:val="24"/>
          <w:u w:val="single"/>
        </w:rPr>
        <w:t>Gamintojo (-ų), atsakingo (-ų) už serijų išleidimą, pavadinimas (-ai) ir adresas (-ai)</w:t>
      </w:r>
    </w:p>
    <w:p w14:paraId="135DCEFE" w14:textId="77777777" w:rsidR="000140CF" w:rsidRPr="005D554B" w:rsidRDefault="000140CF" w:rsidP="000140CF">
      <w:pPr>
        <w:rPr>
          <w:snapToGrid w:val="0"/>
          <w:szCs w:val="24"/>
        </w:rPr>
      </w:pPr>
    </w:p>
    <w:p w14:paraId="32FDF85A" w14:textId="77777777" w:rsidR="000140CF" w:rsidRPr="00BC0AAB" w:rsidRDefault="000140CF" w:rsidP="000140CF">
      <w:proofErr w:type="spellStart"/>
      <w:r w:rsidRPr="00BC0AAB">
        <w:rPr>
          <w:lang w:bidi="lt-LT"/>
        </w:rPr>
        <w:t>Laboratórios</w:t>
      </w:r>
      <w:proofErr w:type="spellEnd"/>
      <w:r w:rsidRPr="00BC0AAB">
        <w:rPr>
          <w:lang w:bidi="lt-LT"/>
        </w:rPr>
        <w:t xml:space="preserve"> Basi - </w:t>
      </w:r>
      <w:proofErr w:type="spellStart"/>
      <w:r w:rsidRPr="00BC0AAB">
        <w:rPr>
          <w:lang w:bidi="lt-LT"/>
        </w:rPr>
        <w:t>Indústria</w:t>
      </w:r>
      <w:proofErr w:type="spellEnd"/>
      <w:r w:rsidRPr="00BC0AAB">
        <w:rPr>
          <w:lang w:bidi="lt-LT"/>
        </w:rPr>
        <w:t xml:space="preserve"> </w:t>
      </w:r>
      <w:proofErr w:type="spellStart"/>
      <w:r w:rsidRPr="00BC0AAB">
        <w:rPr>
          <w:lang w:bidi="lt-LT"/>
        </w:rPr>
        <w:t>Farmacêutica</w:t>
      </w:r>
      <w:proofErr w:type="spellEnd"/>
      <w:r w:rsidRPr="00BC0AAB">
        <w:rPr>
          <w:lang w:bidi="lt-LT"/>
        </w:rPr>
        <w:t>, S.A.</w:t>
      </w:r>
    </w:p>
    <w:p w14:paraId="542D5D86" w14:textId="77777777" w:rsidR="000140CF" w:rsidRPr="00BC0AAB" w:rsidRDefault="000140CF" w:rsidP="000140CF">
      <w:proofErr w:type="spellStart"/>
      <w:r w:rsidRPr="00BC0AAB">
        <w:rPr>
          <w:lang w:bidi="lt-LT"/>
        </w:rPr>
        <w:t>Parque</w:t>
      </w:r>
      <w:proofErr w:type="spellEnd"/>
      <w:r w:rsidRPr="00BC0AAB">
        <w:rPr>
          <w:lang w:bidi="lt-LT"/>
        </w:rPr>
        <w:t xml:space="preserve"> </w:t>
      </w:r>
      <w:proofErr w:type="spellStart"/>
      <w:r w:rsidRPr="00BC0AAB">
        <w:rPr>
          <w:lang w:bidi="lt-LT"/>
        </w:rPr>
        <w:t>Industrial</w:t>
      </w:r>
      <w:proofErr w:type="spellEnd"/>
      <w:r w:rsidRPr="00BC0AAB">
        <w:rPr>
          <w:lang w:bidi="lt-LT"/>
        </w:rPr>
        <w:t xml:space="preserve"> </w:t>
      </w:r>
      <w:proofErr w:type="spellStart"/>
      <w:r w:rsidRPr="00BC0AAB">
        <w:rPr>
          <w:lang w:bidi="lt-LT"/>
        </w:rPr>
        <w:t>Manuel</w:t>
      </w:r>
      <w:proofErr w:type="spellEnd"/>
      <w:r w:rsidRPr="00BC0AAB">
        <w:rPr>
          <w:lang w:bidi="lt-LT"/>
        </w:rPr>
        <w:t xml:space="preserve"> </w:t>
      </w:r>
      <w:proofErr w:type="spellStart"/>
      <w:r w:rsidRPr="00BC0AAB">
        <w:rPr>
          <w:lang w:bidi="lt-LT"/>
        </w:rPr>
        <w:t>Lourenço</w:t>
      </w:r>
      <w:proofErr w:type="spellEnd"/>
      <w:r w:rsidRPr="00BC0AAB">
        <w:rPr>
          <w:lang w:bidi="lt-LT"/>
        </w:rPr>
        <w:t xml:space="preserve"> </w:t>
      </w:r>
      <w:proofErr w:type="spellStart"/>
      <w:r w:rsidRPr="00BC0AAB">
        <w:rPr>
          <w:lang w:bidi="lt-LT"/>
        </w:rPr>
        <w:t>Ferreira</w:t>
      </w:r>
      <w:proofErr w:type="spellEnd"/>
      <w:r w:rsidRPr="00BC0AAB">
        <w:rPr>
          <w:lang w:bidi="lt-LT"/>
        </w:rPr>
        <w:t xml:space="preserve"> </w:t>
      </w:r>
      <w:proofErr w:type="spellStart"/>
      <w:r w:rsidRPr="00BC0AAB">
        <w:rPr>
          <w:lang w:bidi="lt-LT"/>
        </w:rPr>
        <w:t>Lotes</w:t>
      </w:r>
      <w:proofErr w:type="spellEnd"/>
      <w:r w:rsidRPr="00BC0AAB">
        <w:rPr>
          <w:lang w:bidi="lt-LT"/>
        </w:rPr>
        <w:t xml:space="preserve"> 8, 15 e 16</w:t>
      </w:r>
    </w:p>
    <w:p w14:paraId="6B69CCCC" w14:textId="77777777" w:rsidR="000140CF" w:rsidRPr="00BC0AAB" w:rsidRDefault="000140CF" w:rsidP="000140CF">
      <w:r w:rsidRPr="00BC0AAB">
        <w:rPr>
          <w:lang w:bidi="lt-LT"/>
        </w:rPr>
        <w:t xml:space="preserve">3450-232 </w:t>
      </w:r>
      <w:proofErr w:type="spellStart"/>
      <w:r w:rsidRPr="00BC0AAB">
        <w:rPr>
          <w:lang w:bidi="lt-LT"/>
        </w:rPr>
        <w:t>Mortágua</w:t>
      </w:r>
      <w:proofErr w:type="spellEnd"/>
    </w:p>
    <w:p w14:paraId="54E29642" w14:textId="77777777" w:rsidR="000140CF" w:rsidRPr="00BC0AAB" w:rsidRDefault="000140CF" w:rsidP="000140CF">
      <w:r w:rsidRPr="00BC0AAB">
        <w:rPr>
          <w:lang w:bidi="lt-LT"/>
        </w:rPr>
        <w:t>Portugalija</w:t>
      </w:r>
    </w:p>
    <w:p w14:paraId="5FC9CF06" w14:textId="77777777" w:rsidR="000140CF" w:rsidRPr="005D554B" w:rsidRDefault="000140CF" w:rsidP="000140CF">
      <w:pPr>
        <w:rPr>
          <w:snapToGrid w:val="0"/>
          <w:szCs w:val="24"/>
        </w:rPr>
      </w:pPr>
    </w:p>
    <w:p w14:paraId="5C17F08B" w14:textId="77777777" w:rsidR="000140CF" w:rsidRPr="005D554B" w:rsidRDefault="000140CF" w:rsidP="000140CF">
      <w:pPr>
        <w:rPr>
          <w:snapToGrid w:val="0"/>
          <w:szCs w:val="24"/>
        </w:rPr>
      </w:pPr>
    </w:p>
    <w:p w14:paraId="1D73FCC2" w14:textId="77777777" w:rsidR="000140CF" w:rsidRPr="005D554B" w:rsidRDefault="000140CF" w:rsidP="000140CF">
      <w:pPr>
        <w:ind w:left="567" w:hanging="567"/>
        <w:rPr>
          <w:snapToGrid w:val="0"/>
          <w:szCs w:val="24"/>
        </w:rPr>
      </w:pPr>
      <w:r w:rsidRPr="005D554B">
        <w:rPr>
          <w:b/>
          <w:noProof/>
          <w:snapToGrid w:val="0"/>
          <w:szCs w:val="24"/>
        </w:rPr>
        <w:t>B.</w:t>
      </w:r>
      <w:r w:rsidRPr="005D554B">
        <w:rPr>
          <w:b/>
          <w:snapToGrid w:val="0"/>
          <w:szCs w:val="24"/>
        </w:rPr>
        <w:tab/>
      </w:r>
      <w:r w:rsidRPr="005D554B">
        <w:rPr>
          <w:b/>
          <w:noProof/>
          <w:snapToGrid w:val="0"/>
          <w:szCs w:val="24"/>
        </w:rPr>
        <w:t>TIEKIMO IR VARTOJIMO SĄLYGOS AR APRIBOJIMAI</w:t>
      </w:r>
    </w:p>
    <w:p w14:paraId="05B46669" w14:textId="77777777" w:rsidR="000140CF" w:rsidRPr="005D554B" w:rsidRDefault="000140CF" w:rsidP="000140CF">
      <w:pPr>
        <w:rPr>
          <w:snapToGrid w:val="0"/>
          <w:szCs w:val="24"/>
        </w:rPr>
      </w:pPr>
    </w:p>
    <w:p w14:paraId="74C98C01" w14:textId="791E73C3" w:rsidR="000140CF" w:rsidRPr="005D554B" w:rsidRDefault="000140CF" w:rsidP="000140CF">
      <w:pPr>
        <w:rPr>
          <w:snapToGrid w:val="0"/>
          <w:szCs w:val="24"/>
        </w:rPr>
      </w:pPr>
      <w:r w:rsidRPr="005D554B">
        <w:rPr>
          <w:snapToGrid w:val="0"/>
        </w:rPr>
        <w:t>R</w:t>
      </w:r>
      <w:r>
        <w:rPr>
          <w:snapToGrid w:val="0"/>
        </w:rPr>
        <w:t>eceptinis vaistinis preparatas.</w:t>
      </w:r>
    </w:p>
    <w:p w14:paraId="7F8FCE73" w14:textId="77777777" w:rsidR="000140CF" w:rsidRPr="005D554B" w:rsidRDefault="000140CF" w:rsidP="000140CF">
      <w:pPr>
        <w:rPr>
          <w:snapToGrid w:val="0"/>
          <w:szCs w:val="24"/>
        </w:rPr>
      </w:pPr>
    </w:p>
    <w:p w14:paraId="3104CE4C" w14:textId="77777777" w:rsidR="00B47C49" w:rsidRDefault="00B47C49">
      <w:pPr>
        <w:spacing w:line="240" w:lineRule="auto"/>
        <w:ind w:right="566"/>
        <w:rPr>
          <w:szCs w:val="22"/>
        </w:rPr>
      </w:pPr>
    </w:p>
    <w:p w14:paraId="206B1613" w14:textId="77777777" w:rsidR="00B47C49" w:rsidRDefault="00B47C49">
      <w:pPr>
        <w:spacing w:line="240" w:lineRule="auto"/>
        <w:rPr>
          <w:szCs w:val="22"/>
        </w:rPr>
      </w:pPr>
    </w:p>
    <w:p w14:paraId="473A8FEC" w14:textId="77777777" w:rsidR="00B47C49" w:rsidRDefault="00B47C49">
      <w:pPr>
        <w:spacing w:line="240" w:lineRule="auto"/>
        <w:rPr>
          <w:szCs w:val="22"/>
        </w:rPr>
      </w:pPr>
    </w:p>
    <w:p w14:paraId="2CB03357" w14:textId="77777777" w:rsidR="00B47C49" w:rsidRDefault="00B47C49">
      <w:pPr>
        <w:spacing w:line="240" w:lineRule="auto"/>
        <w:rPr>
          <w:szCs w:val="22"/>
        </w:rPr>
      </w:pPr>
    </w:p>
    <w:p w14:paraId="7EAE6BF1" w14:textId="77777777" w:rsidR="00B47C49" w:rsidRDefault="00B47C49">
      <w:pPr>
        <w:spacing w:line="240" w:lineRule="auto"/>
        <w:rPr>
          <w:szCs w:val="22"/>
        </w:rPr>
      </w:pPr>
    </w:p>
    <w:p w14:paraId="046FE681" w14:textId="77777777" w:rsidR="00B47C49" w:rsidRDefault="00B47C49">
      <w:pPr>
        <w:spacing w:line="240" w:lineRule="auto"/>
      </w:pPr>
    </w:p>
    <w:p w14:paraId="53EA9058" w14:textId="77777777" w:rsidR="00B47C49" w:rsidRDefault="00B47C49">
      <w:pPr>
        <w:spacing w:line="240" w:lineRule="auto"/>
      </w:pPr>
    </w:p>
    <w:p w14:paraId="68B0639F" w14:textId="77777777" w:rsidR="00B47C49" w:rsidRDefault="00B47C49">
      <w:pPr>
        <w:spacing w:line="240" w:lineRule="auto"/>
      </w:pPr>
    </w:p>
    <w:p w14:paraId="51EABAEE" w14:textId="77777777" w:rsidR="00B47C49" w:rsidRDefault="00B47C49">
      <w:pPr>
        <w:spacing w:line="240" w:lineRule="auto"/>
      </w:pPr>
    </w:p>
    <w:p w14:paraId="35121314" w14:textId="77777777" w:rsidR="00B47C49" w:rsidRDefault="00B47C49">
      <w:pPr>
        <w:spacing w:line="240" w:lineRule="auto"/>
      </w:pPr>
    </w:p>
    <w:p w14:paraId="1172BF35" w14:textId="77777777" w:rsidR="00B47C49" w:rsidRDefault="00B47C49">
      <w:pPr>
        <w:spacing w:line="240" w:lineRule="auto"/>
        <w:rPr>
          <w:szCs w:val="22"/>
        </w:rPr>
      </w:pPr>
    </w:p>
    <w:p w14:paraId="7A1E1F07" w14:textId="77777777" w:rsidR="00B47C49" w:rsidRDefault="00B47C49">
      <w:pPr>
        <w:spacing w:line="240" w:lineRule="auto"/>
        <w:rPr>
          <w:szCs w:val="22"/>
        </w:rPr>
      </w:pPr>
    </w:p>
    <w:p w14:paraId="70995A62" w14:textId="77777777" w:rsidR="00B47C49" w:rsidRDefault="00B47C49">
      <w:pPr>
        <w:spacing w:line="240" w:lineRule="auto"/>
        <w:rPr>
          <w:szCs w:val="22"/>
        </w:rPr>
      </w:pPr>
    </w:p>
    <w:p w14:paraId="462D51C5" w14:textId="77777777" w:rsidR="00B47C49" w:rsidRDefault="00B47C49">
      <w:pPr>
        <w:spacing w:line="240" w:lineRule="auto"/>
        <w:rPr>
          <w:szCs w:val="22"/>
        </w:rPr>
      </w:pPr>
    </w:p>
    <w:p w14:paraId="53A6C942" w14:textId="77777777" w:rsidR="00B47C49" w:rsidRDefault="00B47C49">
      <w:pPr>
        <w:spacing w:line="240" w:lineRule="auto"/>
        <w:rPr>
          <w:szCs w:val="22"/>
        </w:rPr>
      </w:pPr>
    </w:p>
    <w:p w14:paraId="4083C8E3" w14:textId="77777777" w:rsidR="00B47C49" w:rsidRDefault="00B47C49">
      <w:pPr>
        <w:spacing w:line="240" w:lineRule="auto"/>
        <w:rPr>
          <w:szCs w:val="22"/>
        </w:rPr>
      </w:pPr>
    </w:p>
    <w:p w14:paraId="1ABE7320" w14:textId="77777777" w:rsidR="00B47C49" w:rsidRDefault="00B47C49">
      <w:pPr>
        <w:spacing w:line="240" w:lineRule="auto"/>
        <w:rPr>
          <w:szCs w:val="22"/>
        </w:rPr>
      </w:pPr>
    </w:p>
    <w:p w14:paraId="1753511E" w14:textId="77777777" w:rsidR="00B47C49" w:rsidRDefault="00B47C49">
      <w:pPr>
        <w:spacing w:line="240" w:lineRule="auto"/>
        <w:outlineLvl w:val="0"/>
        <w:rPr>
          <w:b/>
          <w:szCs w:val="22"/>
        </w:rPr>
      </w:pPr>
    </w:p>
    <w:p w14:paraId="725BB21A" w14:textId="77777777" w:rsidR="00B47C49" w:rsidRDefault="00B47C49">
      <w:pPr>
        <w:spacing w:line="240" w:lineRule="auto"/>
        <w:outlineLvl w:val="0"/>
        <w:rPr>
          <w:b/>
          <w:szCs w:val="22"/>
        </w:rPr>
      </w:pPr>
    </w:p>
    <w:p w14:paraId="42CC9737" w14:textId="77777777" w:rsidR="00B47C49" w:rsidRDefault="00B47C49">
      <w:pPr>
        <w:spacing w:line="240" w:lineRule="auto"/>
        <w:outlineLvl w:val="0"/>
        <w:rPr>
          <w:b/>
          <w:szCs w:val="22"/>
        </w:rPr>
      </w:pPr>
    </w:p>
    <w:p w14:paraId="3DD1F7EA" w14:textId="77777777" w:rsidR="00B47C49" w:rsidRDefault="00B47C49">
      <w:pPr>
        <w:spacing w:line="240" w:lineRule="auto"/>
        <w:outlineLvl w:val="0"/>
        <w:rPr>
          <w:b/>
          <w:szCs w:val="22"/>
        </w:rPr>
      </w:pPr>
    </w:p>
    <w:p w14:paraId="3B20AB2B" w14:textId="77777777" w:rsidR="00B47C49" w:rsidRDefault="00B47C49">
      <w:pPr>
        <w:spacing w:line="240" w:lineRule="auto"/>
        <w:outlineLvl w:val="0"/>
        <w:rPr>
          <w:b/>
          <w:szCs w:val="22"/>
        </w:rPr>
      </w:pPr>
    </w:p>
    <w:p w14:paraId="6F535E52" w14:textId="77777777" w:rsidR="00B47C49" w:rsidRDefault="00B47C49">
      <w:pPr>
        <w:spacing w:line="240" w:lineRule="auto"/>
        <w:outlineLvl w:val="0"/>
        <w:rPr>
          <w:b/>
          <w:szCs w:val="22"/>
        </w:rPr>
      </w:pPr>
    </w:p>
    <w:p w14:paraId="6C56577D" w14:textId="77777777" w:rsidR="0042723C" w:rsidRDefault="0042723C">
      <w:pPr>
        <w:spacing w:line="240" w:lineRule="auto"/>
        <w:outlineLvl w:val="0"/>
        <w:rPr>
          <w:b/>
          <w:szCs w:val="22"/>
        </w:rPr>
      </w:pPr>
    </w:p>
    <w:p w14:paraId="47673F3C" w14:textId="77777777" w:rsidR="00B47C49" w:rsidRDefault="00FA2ADE">
      <w:pPr>
        <w:spacing w:line="240" w:lineRule="auto"/>
        <w:jc w:val="center"/>
        <w:outlineLvl w:val="0"/>
        <w:rPr>
          <w:b/>
          <w:szCs w:val="22"/>
        </w:rPr>
      </w:pPr>
      <w:r>
        <w:rPr>
          <w:b/>
        </w:rPr>
        <w:t>III PRIEDAS</w:t>
      </w:r>
    </w:p>
    <w:p w14:paraId="5EF1BF21" w14:textId="77777777" w:rsidR="00B47C49" w:rsidRDefault="00B47C49">
      <w:pPr>
        <w:spacing w:line="240" w:lineRule="auto"/>
        <w:jc w:val="center"/>
        <w:rPr>
          <w:b/>
          <w:szCs w:val="22"/>
        </w:rPr>
      </w:pPr>
    </w:p>
    <w:p w14:paraId="7B3E4920" w14:textId="77777777" w:rsidR="00B47C49" w:rsidRDefault="00FA2ADE">
      <w:pPr>
        <w:spacing w:line="240" w:lineRule="auto"/>
        <w:jc w:val="center"/>
        <w:outlineLvl w:val="0"/>
        <w:rPr>
          <w:b/>
          <w:szCs w:val="22"/>
        </w:rPr>
      </w:pPr>
      <w:r>
        <w:rPr>
          <w:b/>
        </w:rPr>
        <w:t>ŽENKLINIMAS IR PAKUOTĖS LAPELIS</w:t>
      </w:r>
    </w:p>
    <w:p w14:paraId="1F883F4C" w14:textId="77777777" w:rsidR="00B47C49" w:rsidRDefault="00FA2ADE">
      <w:pPr>
        <w:spacing w:line="240" w:lineRule="auto"/>
        <w:rPr>
          <w:b/>
          <w:szCs w:val="22"/>
        </w:rPr>
      </w:pPr>
      <w:r>
        <w:br w:type="page"/>
      </w:r>
    </w:p>
    <w:p w14:paraId="48F10506" w14:textId="77777777" w:rsidR="00B47C49" w:rsidRDefault="00B47C49">
      <w:pPr>
        <w:spacing w:line="240" w:lineRule="auto"/>
        <w:outlineLvl w:val="0"/>
        <w:rPr>
          <w:b/>
          <w:szCs w:val="22"/>
        </w:rPr>
      </w:pPr>
    </w:p>
    <w:p w14:paraId="615A9CC8" w14:textId="77777777" w:rsidR="00B47C49" w:rsidRDefault="00B47C49">
      <w:pPr>
        <w:spacing w:line="240" w:lineRule="auto"/>
        <w:outlineLvl w:val="0"/>
        <w:rPr>
          <w:b/>
          <w:szCs w:val="22"/>
        </w:rPr>
      </w:pPr>
    </w:p>
    <w:p w14:paraId="6C3D8A2F" w14:textId="77777777" w:rsidR="00B47C49" w:rsidRDefault="00B47C49">
      <w:pPr>
        <w:spacing w:line="240" w:lineRule="auto"/>
        <w:outlineLvl w:val="0"/>
        <w:rPr>
          <w:b/>
          <w:szCs w:val="22"/>
        </w:rPr>
      </w:pPr>
    </w:p>
    <w:p w14:paraId="0FEB0BA3" w14:textId="77777777" w:rsidR="00B47C49" w:rsidRDefault="00B47C49">
      <w:pPr>
        <w:spacing w:line="240" w:lineRule="auto"/>
        <w:outlineLvl w:val="0"/>
        <w:rPr>
          <w:b/>
          <w:szCs w:val="22"/>
        </w:rPr>
      </w:pPr>
    </w:p>
    <w:p w14:paraId="472A28AF" w14:textId="77777777" w:rsidR="00B47C49" w:rsidRDefault="00B47C49">
      <w:pPr>
        <w:spacing w:line="240" w:lineRule="auto"/>
        <w:outlineLvl w:val="0"/>
        <w:rPr>
          <w:b/>
          <w:szCs w:val="22"/>
        </w:rPr>
      </w:pPr>
    </w:p>
    <w:p w14:paraId="37678B74" w14:textId="77777777" w:rsidR="00B47C49" w:rsidRDefault="00B47C49">
      <w:pPr>
        <w:spacing w:line="240" w:lineRule="auto"/>
        <w:outlineLvl w:val="0"/>
        <w:rPr>
          <w:b/>
          <w:szCs w:val="22"/>
        </w:rPr>
      </w:pPr>
    </w:p>
    <w:p w14:paraId="1A5DBEBB" w14:textId="77777777" w:rsidR="00B47C49" w:rsidRDefault="00B47C49">
      <w:pPr>
        <w:spacing w:line="240" w:lineRule="auto"/>
        <w:outlineLvl w:val="0"/>
        <w:rPr>
          <w:b/>
          <w:szCs w:val="22"/>
        </w:rPr>
      </w:pPr>
    </w:p>
    <w:p w14:paraId="196ABA64" w14:textId="77777777" w:rsidR="00B47C49" w:rsidRDefault="00B47C49">
      <w:pPr>
        <w:spacing w:line="240" w:lineRule="auto"/>
        <w:outlineLvl w:val="0"/>
        <w:rPr>
          <w:b/>
          <w:szCs w:val="22"/>
        </w:rPr>
      </w:pPr>
    </w:p>
    <w:p w14:paraId="2E7D597C" w14:textId="77777777" w:rsidR="00B47C49" w:rsidRDefault="00B47C49">
      <w:pPr>
        <w:spacing w:line="240" w:lineRule="auto"/>
        <w:outlineLvl w:val="0"/>
        <w:rPr>
          <w:b/>
          <w:szCs w:val="22"/>
        </w:rPr>
      </w:pPr>
    </w:p>
    <w:p w14:paraId="19DEA4A5" w14:textId="77777777" w:rsidR="00B47C49" w:rsidRDefault="00B47C49">
      <w:pPr>
        <w:spacing w:line="240" w:lineRule="auto"/>
        <w:outlineLvl w:val="0"/>
        <w:rPr>
          <w:b/>
          <w:szCs w:val="22"/>
        </w:rPr>
      </w:pPr>
    </w:p>
    <w:p w14:paraId="0D5F0312" w14:textId="77777777" w:rsidR="00B47C49" w:rsidRDefault="00B47C49">
      <w:pPr>
        <w:spacing w:line="240" w:lineRule="auto"/>
        <w:outlineLvl w:val="0"/>
        <w:rPr>
          <w:b/>
          <w:szCs w:val="22"/>
        </w:rPr>
      </w:pPr>
    </w:p>
    <w:p w14:paraId="110574B3" w14:textId="77777777" w:rsidR="00B47C49" w:rsidRDefault="00B47C49">
      <w:pPr>
        <w:spacing w:line="240" w:lineRule="auto"/>
        <w:outlineLvl w:val="0"/>
        <w:rPr>
          <w:b/>
          <w:szCs w:val="22"/>
        </w:rPr>
      </w:pPr>
    </w:p>
    <w:p w14:paraId="195AC27C" w14:textId="77777777" w:rsidR="00B47C49" w:rsidRDefault="00B47C49">
      <w:pPr>
        <w:spacing w:line="240" w:lineRule="auto"/>
        <w:outlineLvl w:val="0"/>
        <w:rPr>
          <w:b/>
          <w:szCs w:val="22"/>
        </w:rPr>
      </w:pPr>
    </w:p>
    <w:p w14:paraId="49E3BF27" w14:textId="77777777" w:rsidR="00B47C49" w:rsidRDefault="00B47C49">
      <w:pPr>
        <w:spacing w:line="240" w:lineRule="auto"/>
        <w:outlineLvl w:val="0"/>
        <w:rPr>
          <w:b/>
          <w:szCs w:val="22"/>
        </w:rPr>
      </w:pPr>
    </w:p>
    <w:p w14:paraId="4129062C" w14:textId="77777777" w:rsidR="00B47C49" w:rsidRDefault="00B47C49">
      <w:pPr>
        <w:spacing w:line="240" w:lineRule="auto"/>
        <w:outlineLvl w:val="0"/>
        <w:rPr>
          <w:b/>
          <w:szCs w:val="22"/>
        </w:rPr>
      </w:pPr>
    </w:p>
    <w:p w14:paraId="5DDE9901" w14:textId="77777777" w:rsidR="00B47C49" w:rsidRDefault="00B47C49">
      <w:pPr>
        <w:spacing w:line="240" w:lineRule="auto"/>
        <w:outlineLvl w:val="0"/>
        <w:rPr>
          <w:b/>
          <w:szCs w:val="22"/>
        </w:rPr>
      </w:pPr>
    </w:p>
    <w:p w14:paraId="3FA09F18" w14:textId="77777777" w:rsidR="00B47C49" w:rsidRDefault="00B47C49">
      <w:pPr>
        <w:spacing w:line="240" w:lineRule="auto"/>
        <w:outlineLvl w:val="0"/>
        <w:rPr>
          <w:b/>
          <w:szCs w:val="22"/>
        </w:rPr>
      </w:pPr>
    </w:p>
    <w:p w14:paraId="10042C7F" w14:textId="77777777" w:rsidR="00B47C49" w:rsidRDefault="00B47C49">
      <w:pPr>
        <w:spacing w:line="240" w:lineRule="auto"/>
        <w:outlineLvl w:val="0"/>
        <w:rPr>
          <w:b/>
          <w:szCs w:val="22"/>
        </w:rPr>
      </w:pPr>
    </w:p>
    <w:p w14:paraId="0B2BB046" w14:textId="77777777" w:rsidR="00B47C49" w:rsidRDefault="00B47C49">
      <w:pPr>
        <w:spacing w:line="240" w:lineRule="auto"/>
        <w:outlineLvl w:val="0"/>
        <w:rPr>
          <w:b/>
          <w:szCs w:val="22"/>
        </w:rPr>
      </w:pPr>
    </w:p>
    <w:p w14:paraId="26162062" w14:textId="77777777" w:rsidR="00B47C49" w:rsidRDefault="00B47C49">
      <w:pPr>
        <w:spacing w:line="240" w:lineRule="auto"/>
        <w:outlineLvl w:val="0"/>
        <w:rPr>
          <w:b/>
          <w:szCs w:val="22"/>
        </w:rPr>
      </w:pPr>
    </w:p>
    <w:p w14:paraId="39E516DC" w14:textId="77777777" w:rsidR="00B47C49" w:rsidRDefault="00B47C49">
      <w:pPr>
        <w:spacing w:line="240" w:lineRule="auto"/>
        <w:outlineLvl w:val="0"/>
        <w:rPr>
          <w:b/>
          <w:szCs w:val="22"/>
        </w:rPr>
      </w:pPr>
    </w:p>
    <w:p w14:paraId="24AAC5CC" w14:textId="77777777" w:rsidR="00B47C49" w:rsidRDefault="00B47C49">
      <w:pPr>
        <w:spacing w:line="240" w:lineRule="auto"/>
        <w:outlineLvl w:val="0"/>
        <w:rPr>
          <w:b/>
          <w:szCs w:val="22"/>
        </w:rPr>
      </w:pPr>
    </w:p>
    <w:p w14:paraId="4672EEB6" w14:textId="77777777" w:rsidR="0042723C" w:rsidRDefault="0042723C">
      <w:pPr>
        <w:spacing w:line="240" w:lineRule="auto"/>
        <w:outlineLvl w:val="0"/>
        <w:rPr>
          <w:b/>
          <w:szCs w:val="22"/>
        </w:rPr>
      </w:pPr>
    </w:p>
    <w:p w14:paraId="423CA085" w14:textId="77777777" w:rsidR="00B47C49" w:rsidRDefault="00FA2ADE">
      <w:pPr>
        <w:spacing w:line="240" w:lineRule="auto"/>
        <w:jc w:val="center"/>
        <w:outlineLvl w:val="0"/>
        <w:rPr>
          <w:szCs w:val="22"/>
        </w:rPr>
      </w:pPr>
      <w:r>
        <w:rPr>
          <w:rStyle w:val="DoNotTranslateExternal1"/>
          <w:noProof w:val="0"/>
        </w:rPr>
        <w:t>A.</w:t>
      </w:r>
      <w:r>
        <w:rPr>
          <w:b/>
        </w:rPr>
        <w:t xml:space="preserve"> ŽENKLINIMAS</w:t>
      </w:r>
    </w:p>
    <w:p w14:paraId="2AE6F771" w14:textId="77777777" w:rsidR="00B47C49" w:rsidRDefault="00FA2ADE">
      <w:pPr>
        <w:shd w:val="clear" w:color="auto" w:fill="FFFFFF"/>
        <w:spacing w:line="240" w:lineRule="auto"/>
        <w:rPr>
          <w:szCs w:val="22"/>
        </w:rPr>
      </w:pPr>
      <w:r>
        <w:br w:type="page"/>
      </w:r>
    </w:p>
    <w:p w14:paraId="79AF7DD1" w14:textId="77777777" w:rsidR="00B47C49" w:rsidRDefault="004C7A20">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 xml:space="preserve">INFORMACIJA ANT IŠORINĖS </w:t>
      </w:r>
      <w:r w:rsidR="00FA2ADE">
        <w:rPr>
          <w:b/>
        </w:rPr>
        <w:t>PAKUOTĖS</w:t>
      </w:r>
    </w:p>
    <w:p w14:paraId="5C7ABDF9" w14:textId="77777777" w:rsidR="00B47C49" w:rsidRDefault="00B47C4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BD6EDD1" w14:textId="29089875" w:rsidR="00B47C49" w:rsidRDefault="004C7A20">
      <w:pPr>
        <w:pBdr>
          <w:top w:val="single" w:sz="4" w:space="1" w:color="auto"/>
          <w:left w:val="single" w:sz="4" w:space="4" w:color="auto"/>
          <w:bottom w:val="single" w:sz="4" w:space="1" w:color="auto"/>
          <w:right w:val="single" w:sz="4" w:space="4" w:color="auto"/>
        </w:pBdr>
        <w:spacing w:line="240" w:lineRule="auto"/>
        <w:rPr>
          <w:bCs/>
          <w:szCs w:val="22"/>
        </w:rPr>
      </w:pPr>
      <w:r w:rsidRPr="004C7A20">
        <w:rPr>
          <w:b/>
        </w:rPr>
        <w:t>K</w:t>
      </w:r>
      <w:r w:rsidR="00566B54">
        <w:rPr>
          <w:b/>
        </w:rPr>
        <w:t>ARTONO DĖŽUTĖ</w:t>
      </w:r>
      <w:r w:rsidRPr="004C7A20">
        <w:rPr>
          <w:b/>
        </w:rPr>
        <w:t xml:space="preserve"> </w:t>
      </w:r>
      <w:r w:rsidR="00566B54">
        <w:rPr>
          <w:b/>
        </w:rPr>
        <w:t>(</w:t>
      </w:r>
      <w:r w:rsidRPr="004C7A20">
        <w:rPr>
          <w:b/>
        </w:rPr>
        <w:t xml:space="preserve">50 </w:t>
      </w:r>
      <w:r w:rsidR="00566B54">
        <w:rPr>
          <w:b/>
        </w:rPr>
        <w:t xml:space="preserve">ampulių po </w:t>
      </w:r>
      <w:r w:rsidRPr="004C7A20">
        <w:rPr>
          <w:b/>
        </w:rPr>
        <w:t>3 ml</w:t>
      </w:r>
      <w:r w:rsidR="00566B54">
        <w:rPr>
          <w:b/>
        </w:rPr>
        <w:t>)</w:t>
      </w:r>
    </w:p>
    <w:p w14:paraId="2F6E6E80" w14:textId="77777777" w:rsidR="00B47C49" w:rsidRDefault="00B47C49" w:rsidP="004C7A20">
      <w:pPr>
        <w:spacing w:line="240" w:lineRule="auto"/>
        <w:jc w:val="center"/>
      </w:pPr>
    </w:p>
    <w:p w14:paraId="3A91FCD7" w14:textId="77777777" w:rsidR="00B47C49" w:rsidRDefault="00B47C49">
      <w:pPr>
        <w:spacing w:line="240" w:lineRule="auto"/>
        <w:rPr>
          <w:szCs w:val="22"/>
        </w:rPr>
      </w:pPr>
    </w:p>
    <w:p w14:paraId="0D9DA3DE"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VAISTINIO PREPARATO PAVADINIMAS</w:t>
      </w:r>
    </w:p>
    <w:p w14:paraId="73A4345E" w14:textId="77777777" w:rsidR="00B47C49" w:rsidRDefault="00B47C49">
      <w:pPr>
        <w:keepNext/>
        <w:spacing w:line="240" w:lineRule="auto"/>
        <w:rPr>
          <w:szCs w:val="22"/>
        </w:rPr>
      </w:pPr>
    </w:p>
    <w:p w14:paraId="7D79E73E" w14:textId="77777777" w:rsidR="004C7A20" w:rsidRPr="00C70887" w:rsidRDefault="004C7A20" w:rsidP="004C7A20">
      <w:pPr>
        <w:suppressAutoHyphens/>
        <w:ind w:right="14"/>
      </w:pPr>
      <w:proofErr w:type="spellStart"/>
      <w:r w:rsidRPr="00C70887">
        <w:rPr>
          <w:lang w:bidi="lt-LT"/>
        </w:rPr>
        <w:t>Dagesil</w:t>
      </w:r>
      <w:proofErr w:type="spellEnd"/>
      <w:r w:rsidRPr="00C70887">
        <w:rPr>
          <w:lang w:bidi="lt-LT"/>
        </w:rPr>
        <w:t xml:space="preserve"> 75 mg / 3 ml </w:t>
      </w:r>
      <w:r>
        <w:rPr>
          <w:lang w:bidi="lt-LT"/>
        </w:rPr>
        <w:t>i</w:t>
      </w:r>
      <w:r w:rsidRPr="006334D9">
        <w:rPr>
          <w:lang w:bidi="lt-LT"/>
        </w:rPr>
        <w:t>njekcinis ar infuzinis tirpalas</w:t>
      </w:r>
    </w:p>
    <w:p w14:paraId="48A92158" w14:textId="49CD8BA8" w:rsidR="00B47C49" w:rsidRDefault="004C7A20" w:rsidP="004C7A20">
      <w:pPr>
        <w:spacing w:line="240" w:lineRule="auto"/>
        <w:rPr>
          <w:b/>
          <w:szCs w:val="22"/>
        </w:rPr>
      </w:pPr>
      <w:proofErr w:type="spellStart"/>
      <w:r w:rsidRPr="00C70887">
        <w:rPr>
          <w:lang w:bidi="lt-LT"/>
        </w:rPr>
        <w:t>diklofenako</w:t>
      </w:r>
      <w:proofErr w:type="spellEnd"/>
      <w:r w:rsidRPr="00C70887">
        <w:rPr>
          <w:lang w:bidi="lt-LT"/>
        </w:rPr>
        <w:t xml:space="preserve"> natri</w:t>
      </w:r>
      <w:r w:rsidR="007D6CAA">
        <w:rPr>
          <w:lang w:bidi="lt-LT"/>
        </w:rPr>
        <w:t>o druska</w:t>
      </w:r>
      <w:r w:rsidR="00FA2ADE">
        <w:rPr>
          <w:b/>
        </w:rPr>
        <w:t xml:space="preserve"> </w:t>
      </w:r>
    </w:p>
    <w:p w14:paraId="1B71157F" w14:textId="77777777" w:rsidR="00B47C49" w:rsidRDefault="00B47C49">
      <w:pPr>
        <w:spacing w:line="240" w:lineRule="auto"/>
        <w:rPr>
          <w:szCs w:val="22"/>
        </w:rPr>
      </w:pPr>
    </w:p>
    <w:p w14:paraId="5C526B86" w14:textId="77777777" w:rsidR="00B47C49" w:rsidRDefault="00B47C49">
      <w:pPr>
        <w:spacing w:line="240" w:lineRule="auto"/>
        <w:rPr>
          <w:szCs w:val="22"/>
        </w:rPr>
      </w:pPr>
    </w:p>
    <w:p w14:paraId="60F3CAF8"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VEIKLIOJI (-IOS) MEDŽIAGA (-OS) IR JOS (-Ų) KIEKIS (-IAI)</w:t>
      </w:r>
    </w:p>
    <w:p w14:paraId="03BE7D64" w14:textId="77777777" w:rsidR="00B47C49" w:rsidRDefault="00B47C49">
      <w:pPr>
        <w:keepNext/>
        <w:spacing w:line="240" w:lineRule="auto"/>
        <w:rPr>
          <w:szCs w:val="22"/>
        </w:rPr>
      </w:pPr>
    </w:p>
    <w:p w14:paraId="3DDD0B04" w14:textId="77777777" w:rsidR="00B47C49" w:rsidRDefault="004C7A20">
      <w:pPr>
        <w:spacing w:line="240" w:lineRule="auto"/>
        <w:rPr>
          <w:szCs w:val="22"/>
        </w:rPr>
      </w:pPr>
      <w:r w:rsidRPr="004C7A20">
        <w:t xml:space="preserve">Kiekvienoje 3 ml ampulėje yra 75 mg </w:t>
      </w:r>
      <w:proofErr w:type="spellStart"/>
      <w:r w:rsidRPr="004C7A20">
        <w:t>diklofenako</w:t>
      </w:r>
      <w:proofErr w:type="spellEnd"/>
      <w:r w:rsidRPr="004C7A20">
        <w:t xml:space="preserve"> natrio</w:t>
      </w:r>
      <w:r w:rsidR="003D35F6">
        <w:t xml:space="preserve"> druskos</w:t>
      </w:r>
      <w:r w:rsidRPr="004C7A20">
        <w:t>.</w:t>
      </w:r>
    </w:p>
    <w:p w14:paraId="63FC804D" w14:textId="77777777" w:rsidR="00B47C49" w:rsidRDefault="00B47C49">
      <w:pPr>
        <w:spacing w:line="240" w:lineRule="auto"/>
        <w:rPr>
          <w:szCs w:val="22"/>
        </w:rPr>
      </w:pPr>
    </w:p>
    <w:p w14:paraId="68D300BB" w14:textId="77777777" w:rsidR="00B47C49" w:rsidRDefault="00B47C49">
      <w:pPr>
        <w:spacing w:line="240" w:lineRule="auto"/>
        <w:rPr>
          <w:szCs w:val="22"/>
        </w:rPr>
      </w:pPr>
    </w:p>
    <w:p w14:paraId="01D00252"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PAGALBINIŲ MEDŽIAGŲ SĄRAŠAS</w:t>
      </w:r>
    </w:p>
    <w:p w14:paraId="23F5A4FC" w14:textId="77777777" w:rsidR="00B47C49" w:rsidRDefault="00B47C49" w:rsidP="004C7A20">
      <w:pPr>
        <w:spacing w:line="240" w:lineRule="auto"/>
        <w:rPr>
          <w:szCs w:val="22"/>
        </w:rPr>
      </w:pPr>
    </w:p>
    <w:p w14:paraId="21C71CEF" w14:textId="77777777" w:rsidR="004C7A20" w:rsidRDefault="004C7A20" w:rsidP="004C7A20">
      <w:pPr>
        <w:spacing w:line="240" w:lineRule="auto"/>
        <w:rPr>
          <w:szCs w:val="22"/>
        </w:rPr>
      </w:pPr>
      <w:r w:rsidRPr="004C7A20">
        <w:rPr>
          <w:szCs w:val="22"/>
        </w:rPr>
        <w:t xml:space="preserve">Pagalbinės medžiagos: </w:t>
      </w:r>
      <w:proofErr w:type="spellStart"/>
      <w:r w:rsidRPr="004C7A20">
        <w:rPr>
          <w:szCs w:val="22"/>
        </w:rPr>
        <w:t>manitolis</w:t>
      </w:r>
      <w:proofErr w:type="spellEnd"/>
      <w:r w:rsidRPr="004C7A20">
        <w:rPr>
          <w:szCs w:val="22"/>
        </w:rPr>
        <w:t xml:space="preserve">, natrio </w:t>
      </w:r>
      <w:proofErr w:type="spellStart"/>
      <w:r w:rsidRPr="004C7A20">
        <w:rPr>
          <w:szCs w:val="22"/>
        </w:rPr>
        <w:t>metabisulfitas</w:t>
      </w:r>
      <w:proofErr w:type="spellEnd"/>
      <w:r w:rsidRPr="004C7A20">
        <w:rPr>
          <w:szCs w:val="22"/>
        </w:rPr>
        <w:t xml:space="preserve">, </w:t>
      </w:r>
      <w:proofErr w:type="spellStart"/>
      <w:r w:rsidRPr="004C7A20">
        <w:rPr>
          <w:szCs w:val="22"/>
        </w:rPr>
        <w:t>benzilo</w:t>
      </w:r>
      <w:proofErr w:type="spellEnd"/>
      <w:r w:rsidRPr="004C7A20">
        <w:rPr>
          <w:szCs w:val="22"/>
        </w:rPr>
        <w:t xml:space="preserve"> alkoholis, </w:t>
      </w:r>
      <w:proofErr w:type="spellStart"/>
      <w:r w:rsidRPr="004C7A20">
        <w:rPr>
          <w:szCs w:val="22"/>
        </w:rPr>
        <w:t>propilenglikolis</w:t>
      </w:r>
      <w:proofErr w:type="spellEnd"/>
      <w:r w:rsidRPr="004C7A20">
        <w:rPr>
          <w:szCs w:val="22"/>
        </w:rPr>
        <w:t>, natrio hidroksidas ir injekcinis vanduo</w:t>
      </w:r>
      <w:r w:rsidR="003D35F6">
        <w:rPr>
          <w:szCs w:val="22"/>
        </w:rPr>
        <w:t>.</w:t>
      </w:r>
    </w:p>
    <w:p w14:paraId="6EADCEF1" w14:textId="77777777" w:rsidR="004C7A20" w:rsidRDefault="004C7A20" w:rsidP="004C7A20">
      <w:pPr>
        <w:spacing w:line="240" w:lineRule="auto"/>
        <w:rPr>
          <w:szCs w:val="22"/>
        </w:rPr>
      </w:pPr>
    </w:p>
    <w:p w14:paraId="1CE8F6C1" w14:textId="77777777" w:rsidR="00B47C49" w:rsidRDefault="00B47C49">
      <w:pPr>
        <w:spacing w:line="240" w:lineRule="auto"/>
        <w:rPr>
          <w:szCs w:val="22"/>
        </w:rPr>
      </w:pPr>
    </w:p>
    <w:p w14:paraId="304EFFB0"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FARMACINĖ FORMA IR KIEKIS PAKUOTĖJE</w:t>
      </w:r>
    </w:p>
    <w:p w14:paraId="61B3D7E8" w14:textId="77777777" w:rsidR="00B47C49" w:rsidRDefault="00B47C49">
      <w:pPr>
        <w:spacing w:line="240" w:lineRule="auto"/>
        <w:rPr>
          <w:szCs w:val="22"/>
        </w:rPr>
      </w:pPr>
    </w:p>
    <w:p w14:paraId="2CF921D9" w14:textId="27F80DED" w:rsidR="00A53E39" w:rsidRPr="00C70887" w:rsidRDefault="004C7A20" w:rsidP="004C7A20">
      <w:pPr>
        <w:suppressAutoHyphens/>
        <w:ind w:right="14"/>
        <w:rPr>
          <w:lang w:bidi="lt-LT"/>
        </w:rPr>
      </w:pPr>
      <w:r w:rsidRPr="006334D9">
        <w:rPr>
          <w:lang w:bidi="lt-LT"/>
        </w:rPr>
        <w:t>Injekcinis ar infuzinis tirpalas</w:t>
      </w:r>
    </w:p>
    <w:p w14:paraId="71A3ED39" w14:textId="1F2FFE02" w:rsidR="004C7A20" w:rsidRDefault="004C7A20" w:rsidP="004C7A20">
      <w:pPr>
        <w:spacing w:line="240" w:lineRule="auto"/>
        <w:rPr>
          <w:lang w:bidi="lt-LT"/>
        </w:rPr>
      </w:pPr>
      <w:r w:rsidRPr="00C70887">
        <w:rPr>
          <w:lang w:bidi="lt-LT"/>
        </w:rPr>
        <w:t xml:space="preserve">50 </w:t>
      </w:r>
      <w:r w:rsidR="003D35F6" w:rsidRPr="00C70887">
        <w:rPr>
          <w:lang w:bidi="lt-LT"/>
        </w:rPr>
        <w:t xml:space="preserve">ampulių </w:t>
      </w:r>
      <w:r w:rsidR="003D35F6">
        <w:rPr>
          <w:lang w:bidi="lt-LT"/>
        </w:rPr>
        <w:t>po</w:t>
      </w:r>
      <w:r w:rsidR="007A11C2">
        <w:rPr>
          <w:lang w:bidi="lt-LT"/>
        </w:rPr>
        <w:t xml:space="preserve"> 3</w:t>
      </w:r>
      <w:r w:rsidRPr="00C70887">
        <w:rPr>
          <w:lang w:bidi="lt-LT"/>
        </w:rPr>
        <w:t xml:space="preserve"> ml </w:t>
      </w:r>
    </w:p>
    <w:p w14:paraId="59D53231" w14:textId="1698DC7B" w:rsidR="00A53E39" w:rsidRDefault="00A53E39" w:rsidP="004C7A20">
      <w:pPr>
        <w:spacing w:line="240" w:lineRule="auto"/>
        <w:rPr>
          <w:szCs w:val="22"/>
        </w:rPr>
      </w:pPr>
      <w:r>
        <w:rPr>
          <w:szCs w:val="22"/>
          <w:lang w:bidi="lt-LT"/>
        </w:rPr>
        <w:t>2</w:t>
      </w:r>
      <w:r w:rsidRPr="00241E5B">
        <w:rPr>
          <w:szCs w:val="22"/>
          <w:lang w:bidi="lt-LT"/>
        </w:rPr>
        <w:t xml:space="preserve"> ampul</w:t>
      </w:r>
      <w:r>
        <w:rPr>
          <w:szCs w:val="22"/>
          <w:lang w:bidi="lt-LT"/>
        </w:rPr>
        <w:t>ės</w:t>
      </w:r>
      <w:r w:rsidRPr="00241E5B">
        <w:rPr>
          <w:szCs w:val="22"/>
          <w:lang w:bidi="lt-LT"/>
        </w:rPr>
        <w:t xml:space="preserve"> po 3 ml</w:t>
      </w:r>
    </w:p>
    <w:p w14:paraId="23338576" w14:textId="4E738661" w:rsidR="00241E5B" w:rsidRPr="00241E5B" w:rsidRDefault="00241E5B" w:rsidP="00241E5B">
      <w:pPr>
        <w:spacing w:line="240" w:lineRule="auto"/>
        <w:rPr>
          <w:szCs w:val="22"/>
        </w:rPr>
      </w:pPr>
      <w:r w:rsidRPr="00241E5B">
        <w:rPr>
          <w:szCs w:val="22"/>
          <w:lang w:bidi="lt-LT"/>
        </w:rPr>
        <w:t>3 ampul</w:t>
      </w:r>
      <w:r>
        <w:rPr>
          <w:szCs w:val="22"/>
          <w:lang w:bidi="lt-LT"/>
        </w:rPr>
        <w:t>ės</w:t>
      </w:r>
      <w:r w:rsidRPr="00241E5B">
        <w:rPr>
          <w:szCs w:val="22"/>
          <w:lang w:bidi="lt-LT"/>
        </w:rPr>
        <w:t xml:space="preserve"> po 3 ml</w:t>
      </w:r>
    </w:p>
    <w:p w14:paraId="0A93B538" w14:textId="392D3ACE" w:rsidR="00241E5B" w:rsidRPr="00241E5B" w:rsidRDefault="00241E5B" w:rsidP="00241E5B">
      <w:pPr>
        <w:spacing w:line="240" w:lineRule="auto"/>
        <w:rPr>
          <w:szCs w:val="22"/>
        </w:rPr>
      </w:pPr>
      <w:r w:rsidRPr="00241E5B">
        <w:rPr>
          <w:szCs w:val="22"/>
          <w:lang w:bidi="lt-LT"/>
        </w:rPr>
        <w:t>6 ampul</w:t>
      </w:r>
      <w:r>
        <w:rPr>
          <w:szCs w:val="22"/>
          <w:lang w:bidi="lt-LT"/>
        </w:rPr>
        <w:t>ės</w:t>
      </w:r>
      <w:r w:rsidRPr="00241E5B">
        <w:rPr>
          <w:szCs w:val="22"/>
          <w:lang w:bidi="lt-LT"/>
        </w:rPr>
        <w:t xml:space="preserve"> po 3 ml</w:t>
      </w:r>
    </w:p>
    <w:p w14:paraId="38D0A64F" w14:textId="77777777" w:rsidR="00B47C49" w:rsidRDefault="00B47C49">
      <w:pPr>
        <w:spacing w:line="240" w:lineRule="auto"/>
        <w:rPr>
          <w:szCs w:val="22"/>
        </w:rPr>
      </w:pPr>
    </w:p>
    <w:p w14:paraId="3788EF41" w14:textId="77777777" w:rsidR="004C7A20" w:rsidRDefault="004C7A20">
      <w:pPr>
        <w:spacing w:line="240" w:lineRule="auto"/>
        <w:rPr>
          <w:szCs w:val="22"/>
        </w:rPr>
      </w:pPr>
    </w:p>
    <w:p w14:paraId="1B4F6031"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METODAS IR BŪDAS (-AI)</w:t>
      </w:r>
    </w:p>
    <w:p w14:paraId="4F29E788" w14:textId="77777777" w:rsidR="00B47C49" w:rsidRDefault="00B47C49">
      <w:pPr>
        <w:keepNext/>
        <w:spacing w:line="240" w:lineRule="auto"/>
        <w:rPr>
          <w:szCs w:val="22"/>
        </w:rPr>
      </w:pPr>
    </w:p>
    <w:p w14:paraId="15A41AEF" w14:textId="77777777" w:rsidR="004C7A20" w:rsidRPr="00C70887" w:rsidRDefault="004C7A20" w:rsidP="004C7A20">
      <w:pPr>
        <w:suppressAutoHyphens/>
        <w:ind w:right="14"/>
      </w:pPr>
      <w:r w:rsidRPr="00C70887">
        <w:rPr>
          <w:lang w:bidi="lt-LT"/>
        </w:rPr>
        <w:t>Prieš vartojimą perskaitykite pakuotės lapelį</w:t>
      </w:r>
      <w:r w:rsidR="00566B54">
        <w:rPr>
          <w:lang w:bidi="lt-LT"/>
        </w:rPr>
        <w:t>.</w:t>
      </w:r>
    </w:p>
    <w:p w14:paraId="53AA0416" w14:textId="6DD7A8B3" w:rsidR="00B47C49" w:rsidRDefault="004C7A20" w:rsidP="004C7A20">
      <w:pPr>
        <w:spacing w:line="240" w:lineRule="auto"/>
        <w:rPr>
          <w:szCs w:val="22"/>
        </w:rPr>
      </w:pPr>
      <w:r w:rsidRPr="006334D9">
        <w:rPr>
          <w:lang w:bidi="lt-LT"/>
        </w:rPr>
        <w:t xml:space="preserve">Leisti į raumenis arba į </w:t>
      </w:r>
      <w:r w:rsidR="003D35F6">
        <w:rPr>
          <w:lang w:bidi="lt-LT"/>
        </w:rPr>
        <w:t>veną</w:t>
      </w:r>
      <w:r w:rsidRPr="00C70887">
        <w:rPr>
          <w:lang w:bidi="lt-LT"/>
        </w:rPr>
        <w:t>.</w:t>
      </w:r>
    </w:p>
    <w:p w14:paraId="3C6BA1D9" w14:textId="77777777" w:rsidR="00B47C49" w:rsidRDefault="00B47C49">
      <w:pPr>
        <w:spacing w:line="240" w:lineRule="auto"/>
        <w:rPr>
          <w:szCs w:val="22"/>
        </w:rPr>
      </w:pPr>
    </w:p>
    <w:p w14:paraId="082CE437" w14:textId="77777777" w:rsidR="00B47C49" w:rsidRDefault="00B47C49">
      <w:pPr>
        <w:spacing w:line="240" w:lineRule="auto"/>
        <w:rPr>
          <w:szCs w:val="22"/>
        </w:rPr>
      </w:pPr>
    </w:p>
    <w:p w14:paraId="3D3BD86A"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SPECIALUS ĮSPĖJIMAS, KAD VAISTINĮ PREPARATĄ BŪTINA LAIKYTI VAIKAMS NEPASTEBIMOJE IR NEPASIEKIAMOJE VIETOJE</w:t>
      </w:r>
    </w:p>
    <w:p w14:paraId="3BEA2A75" w14:textId="77777777" w:rsidR="00B47C49" w:rsidRDefault="00B47C49">
      <w:pPr>
        <w:keepNext/>
        <w:spacing w:line="240" w:lineRule="auto"/>
        <w:rPr>
          <w:szCs w:val="22"/>
        </w:rPr>
      </w:pPr>
    </w:p>
    <w:p w14:paraId="216B9D14" w14:textId="77777777" w:rsidR="00B47C49" w:rsidRDefault="00FA2ADE">
      <w:pPr>
        <w:spacing w:line="240" w:lineRule="auto"/>
        <w:outlineLvl w:val="0"/>
        <w:rPr>
          <w:szCs w:val="22"/>
        </w:rPr>
      </w:pPr>
      <w:r>
        <w:t>Laikyti vaikams nepastebimoje ir nepasiekiamoje vietoje.</w:t>
      </w:r>
    </w:p>
    <w:p w14:paraId="3875C230" w14:textId="77777777" w:rsidR="00B47C49" w:rsidRDefault="00B47C49">
      <w:pPr>
        <w:spacing w:line="240" w:lineRule="auto"/>
        <w:rPr>
          <w:szCs w:val="22"/>
        </w:rPr>
      </w:pPr>
    </w:p>
    <w:p w14:paraId="18A76E93" w14:textId="77777777" w:rsidR="00B47C49" w:rsidRDefault="00B47C49">
      <w:pPr>
        <w:spacing w:line="240" w:lineRule="auto"/>
        <w:rPr>
          <w:szCs w:val="22"/>
        </w:rPr>
      </w:pPr>
    </w:p>
    <w:p w14:paraId="6A49CDA6"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KITAS (-I) SPECIALUS (-ŪS) ĮSPĖJIMAS (-AI) (JEI REIKIA)</w:t>
      </w:r>
    </w:p>
    <w:p w14:paraId="2C6347C0" w14:textId="77777777" w:rsidR="00B47C49" w:rsidRDefault="00B47C49">
      <w:pPr>
        <w:tabs>
          <w:tab w:val="left" w:pos="749"/>
        </w:tabs>
        <w:spacing w:line="240" w:lineRule="auto"/>
      </w:pPr>
    </w:p>
    <w:p w14:paraId="77C4608C" w14:textId="77777777" w:rsidR="00B47C49" w:rsidRDefault="00B47C49">
      <w:pPr>
        <w:tabs>
          <w:tab w:val="left" w:pos="749"/>
        </w:tabs>
        <w:spacing w:line="240" w:lineRule="auto"/>
      </w:pPr>
    </w:p>
    <w:p w14:paraId="43B8C5DB"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TINKAMUMO LAIKAS</w:t>
      </w:r>
    </w:p>
    <w:p w14:paraId="228B4B16" w14:textId="77777777" w:rsidR="00B47C49" w:rsidRDefault="00B47C49">
      <w:pPr>
        <w:keepNext/>
        <w:spacing w:line="240" w:lineRule="auto"/>
      </w:pPr>
    </w:p>
    <w:p w14:paraId="54CC4D61" w14:textId="77777777" w:rsidR="004C7A20" w:rsidRDefault="004C7A20">
      <w:pPr>
        <w:keepNext/>
        <w:spacing w:line="240" w:lineRule="auto"/>
      </w:pPr>
      <w:r>
        <w:t>EXP</w:t>
      </w:r>
    </w:p>
    <w:p w14:paraId="3CC15988" w14:textId="77777777" w:rsidR="004C7A20" w:rsidRDefault="004C7A20">
      <w:pPr>
        <w:keepNext/>
        <w:spacing w:line="240" w:lineRule="auto"/>
      </w:pPr>
    </w:p>
    <w:p w14:paraId="60948155" w14:textId="77777777" w:rsidR="00B47C49" w:rsidRDefault="00B47C49">
      <w:pPr>
        <w:spacing w:line="240" w:lineRule="auto"/>
        <w:rPr>
          <w:szCs w:val="22"/>
        </w:rPr>
      </w:pPr>
    </w:p>
    <w:p w14:paraId="3C328C4C"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SPECIALIOS LAIKYMO SĄLYGOS</w:t>
      </w:r>
    </w:p>
    <w:p w14:paraId="7A3D0118" w14:textId="77777777" w:rsidR="00B47C49" w:rsidRDefault="00B47C49">
      <w:pPr>
        <w:keepNext/>
        <w:spacing w:line="240" w:lineRule="auto"/>
        <w:rPr>
          <w:szCs w:val="22"/>
        </w:rPr>
      </w:pPr>
    </w:p>
    <w:p w14:paraId="115FEC7C" w14:textId="77777777" w:rsidR="004C7A20" w:rsidRPr="00C70887" w:rsidRDefault="004C7A20" w:rsidP="004C7A20">
      <w:pPr>
        <w:suppressAutoHyphens/>
        <w:ind w:right="14"/>
      </w:pPr>
      <w:r w:rsidRPr="00C70887">
        <w:rPr>
          <w:lang w:bidi="lt-LT"/>
        </w:rPr>
        <w:t xml:space="preserve">Laikyti žemesnėje </w:t>
      </w:r>
      <w:r>
        <w:rPr>
          <w:lang w:bidi="lt-LT"/>
        </w:rPr>
        <w:t>kaip</w:t>
      </w:r>
      <w:r w:rsidRPr="00C70887">
        <w:rPr>
          <w:lang w:bidi="lt-LT"/>
        </w:rPr>
        <w:t xml:space="preserve"> 30 ºC temperatūroje. </w:t>
      </w:r>
    </w:p>
    <w:p w14:paraId="280000C7" w14:textId="056FCCC6" w:rsidR="004C7A20" w:rsidRDefault="004C7A20" w:rsidP="004C7A20">
      <w:pPr>
        <w:keepNext/>
        <w:spacing w:line="240" w:lineRule="auto"/>
        <w:rPr>
          <w:szCs w:val="22"/>
        </w:rPr>
      </w:pPr>
      <w:r w:rsidRPr="00C70887">
        <w:rPr>
          <w:lang w:bidi="lt-LT"/>
        </w:rPr>
        <w:lastRenderedPageBreak/>
        <w:t xml:space="preserve">Laikyti </w:t>
      </w:r>
      <w:r w:rsidRPr="006334D9">
        <w:rPr>
          <w:lang w:bidi="lt-LT"/>
        </w:rPr>
        <w:t xml:space="preserve">gamintojo </w:t>
      </w:r>
      <w:r w:rsidRPr="00C70887">
        <w:rPr>
          <w:lang w:bidi="lt-LT"/>
        </w:rPr>
        <w:t xml:space="preserve">pakuotėje, </w:t>
      </w:r>
      <w:r w:rsidRPr="00306735">
        <w:rPr>
          <w:lang w:bidi="lt-LT"/>
        </w:rPr>
        <w:t xml:space="preserve">kad </w:t>
      </w:r>
      <w:r w:rsidR="003D35F6">
        <w:rPr>
          <w:lang w:bidi="lt-LT"/>
        </w:rPr>
        <w:t>vaistas</w:t>
      </w:r>
      <w:r w:rsidRPr="00306735">
        <w:rPr>
          <w:lang w:bidi="lt-LT"/>
        </w:rPr>
        <w:t xml:space="preserve"> būtų apsaugotas nuo </w:t>
      </w:r>
      <w:r w:rsidRPr="00C70887">
        <w:rPr>
          <w:lang w:bidi="lt-LT"/>
        </w:rPr>
        <w:t>šviesos.</w:t>
      </w:r>
    </w:p>
    <w:p w14:paraId="232AA0D2" w14:textId="77777777" w:rsidR="00B47C49" w:rsidRDefault="00B47C49">
      <w:pPr>
        <w:spacing w:line="240" w:lineRule="auto"/>
        <w:ind w:left="567" w:hanging="567"/>
        <w:rPr>
          <w:szCs w:val="22"/>
        </w:rPr>
      </w:pPr>
    </w:p>
    <w:p w14:paraId="3568598D" w14:textId="77777777" w:rsidR="004C7A20" w:rsidRDefault="004C7A20">
      <w:pPr>
        <w:spacing w:line="240" w:lineRule="auto"/>
        <w:ind w:left="567" w:hanging="567"/>
        <w:rPr>
          <w:szCs w:val="22"/>
        </w:rPr>
      </w:pPr>
    </w:p>
    <w:p w14:paraId="7F405813"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SPECIALIOS ATSARGUMO PRIEMONĖS DĖL NESUVARTOTO VAISTINIO PREPARATO AR JO ATLIEKŲ TVARKYMO (JEI REIKIA)</w:t>
      </w:r>
    </w:p>
    <w:p w14:paraId="627FD9A5" w14:textId="77777777" w:rsidR="00B47C49" w:rsidRDefault="00B47C49">
      <w:pPr>
        <w:spacing w:line="240" w:lineRule="auto"/>
        <w:rPr>
          <w:szCs w:val="22"/>
        </w:rPr>
      </w:pPr>
    </w:p>
    <w:p w14:paraId="5DCD7BD0" w14:textId="2D0F7137" w:rsidR="004C7A20" w:rsidRDefault="004C7A20">
      <w:pPr>
        <w:spacing w:line="240" w:lineRule="auto"/>
        <w:rPr>
          <w:szCs w:val="22"/>
        </w:rPr>
      </w:pPr>
      <w:r w:rsidRPr="004C7A20">
        <w:rPr>
          <w:szCs w:val="22"/>
        </w:rPr>
        <w:t xml:space="preserve">Tik vienkartiniam </w:t>
      </w:r>
      <w:r w:rsidR="003D35F6">
        <w:rPr>
          <w:szCs w:val="22"/>
        </w:rPr>
        <w:t>vartojimui</w:t>
      </w:r>
      <w:r w:rsidRPr="004C7A20">
        <w:rPr>
          <w:szCs w:val="22"/>
        </w:rPr>
        <w:t>. Tirpalo likučius reikia išpilti.</w:t>
      </w:r>
    </w:p>
    <w:p w14:paraId="2F13B17B" w14:textId="77777777" w:rsidR="004C7A20" w:rsidRDefault="004C7A20">
      <w:pPr>
        <w:spacing w:line="240" w:lineRule="auto"/>
        <w:rPr>
          <w:szCs w:val="22"/>
        </w:rPr>
      </w:pPr>
    </w:p>
    <w:p w14:paraId="218C8A23" w14:textId="77777777" w:rsidR="00B47C49" w:rsidRDefault="00B47C49">
      <w:pPr>
        <w:spacing w:line="240" w:lineRule="auto"/>
        <w:rPr>
          <w:szCs w:val="22"/>
        </w:rPr>
      </w:pPr>
    </w:p>
    <w:p w14:paraId="279C1B03"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REGISTRUOTOJO PAVADINIMAS IR ADRESAS</w:t>
      </w:r>
    </w:p>
    <w:p w14:paraId="2AC501B5" w14:textId="77777777" w:rsidR="00B47C49" w:rsidRDefault="00B47C49">
      <w:pPr>
        <w:spacing w:line="240" w:lineRule="auto"/>
        <w:rPr>
          <w:szCs w:val="22"/>
        </w:rPr>
      </w:pPr>
    </w:p>
    <w:p w14:paraId="62DF3865" w14:textId="77777777" w:rsidR="004C7A20" w:rsidRPr="00D26E34" w:rsidRDefault="004C7A20" w:rsidP="004C7A20">
      <w:pPr>
        <w:suppressAutoHyphens/>
        <w:ind w:right="14"/>
        <w:rPr>
          <w:lang w:val="pt-PT"/>
        </w:rPr>
      </w:pPr>
      <w:proofErr w:type="spellStart"/>
      <w:r w:rsidRPr="00D26E34">
        <w:rPr>
          <w:lang w:bidi="lt-LT"/>
        </w:rPr>
        <w:t>Laboratórios</w:t>
      </w:r>
      <w:proofErr w:type="spellEnd"/>
      <w:r w:rsidRPr="00D26E34">
        <w:rPr>
          <w:lang w:bidi="lt-LT"/>
        </w:rPr>
        <w:t xml:space="preserve"> Basi - </w:t>
      </w:r>
      <w:proofErr w:type="spellStart"/>
      <w:r w:rsidRPr="00D26E34">
        <w:rPr>
          <w:lang w:bidi="lt-LT"/>
        </w:rPr>
        <w:t>Indústria</w:t>
      </w:r>
      <w:proofErr w:type="spellEnd"/>
      <w:r w:rsidRPr="00D26E34">
        <w:rPr>
          <w:lang w:bidi="lt-LT"/>
        </w:rPr>
        <w:t xml:space="preserve"> </w:t>
      </w:r>
      <w:proofErr w:type="spellStart"/>
      <w:r w:rsidRPr="00D26E34">
        <w:rPr>
          <w:lang w:bidi="lt-LT"/>
        </w:rPr>
        <w:t>Farmacêutica</w:t>
      </w:r>
      <w:proofErr w:type="spellEnd"/>
      <w:r w:rsidRPr="00D26E34">
        <w:rPr>
          <w:lang w:bidi="lt-LT"/>
        </w:rPr>
        <w:t>, S.A.</w:t>
      </w:r>
    </w:p>
    <w:p w14:paraId="28836B03" w14:textId="77777777" w:rsidR="004C7A20" w:rsidRPr="00D26E34" w:rsidRDefault="004C7A20" w:rsidP="004C7A20">
      <w:pPr>
        <w:suppressAutoHyphens/>
        <w:ind w:right="14"/>
        <w:rPr>
          <w:lang w:val="pt-PT"/>
        </w:rPr>
      </w:pPr>
      <w:proofErr w:type="spellStart"/>
      <w:r w:rsidRPr="00D26E34">
        <w:rPr>
          <w:lang w:bidi="lt-LT"/>
        </w:rPr>
        <w:t>Parque</w:t>
      </w:r>
      <w:proofErr w:type="spellEnd"/>
      <w:r w:rsidRPr="00D26E34">
        <w:rPr>
          <w:lang w:bidi="lt-LT"/>
        </w:rPr>
        <w:t xml:space="preserve"> </w:t>
      </w:r>
      <w:proofErr w:type="spellStart"/>
      <w:r w:rsidRPr="00D26E34">
        <w:rPr>
          <w:lang w:bidi="lt-LT"/>
        </w:rPr>
        <w:t>Industrial</w:t>
      </w:r>
      <w:proofErr w:type="spellEnd"/>
      <w:r w:rsidRPr="00D26E34">
        <w:rPr>
          <w:lang w:bidi="lt-LT"/>
        </w:rPr>
        <w:t xml:space="preserve"> </w:t>
      </w:r>
      <w:proofErr w:type="spellStart"/>
      <w:r w:rsidRPr="00D26E34">
        <w:rPr>
          <w:lang w:bidi="lt-LT"/>
        </w:rPr>
        <w:t>Manuel</w:t>
      </w:r>
      <w:proofErr w:type="spellEnd"/>
      <w:r w:rsidRPr="00D26E34">
        <w:rPr>
          <w:lang w:bidi="lt-LT"/>
        </w:rPr>
        <w:t xml:space="preserve"> </w:t>
      </w:r>
      <w:proofErr w:type="spellStart"/>
      <w:r w:rsidRPr="00D26E34">
        <w:rPr>
          <w:lang w:bidi="lt-LT"/>
        </w:rPr>
        <w:t>Lourenço</w:t>
      </w:r>
      <w:proofErr w:type="spellEnd"/>
      <w:r w:rsidRPr="00D26E34">
        <w:rPr>
          <w:lang w:bidi="lt-LT"/>
        </w:rPr>
        <w:t xml:space="preserve"> </w:t>
      </w:r>
      <w:proofErr w:type="spellStart"/>
      <w:r w:rsidRPr="00D26E34">
        <w:rPr>
          <w:lang w:bidi="lt-LT"/>
        </w:rPr>
        <w:t>Ferreira</w:t>
      </w:r>
      <w:proofErr w:type="spellEnd"/>
      <w:r w:rsidRPr="00D26E34">
        <w:rPr>
          <w:lang w:bidi="lt-LT"/>
        </w:rPr>
        <w:t xml:space="preserve">, </w:t>
      </w:r>
      <w:proofErr w:type="spellStart"/>
      <w:r w:rsidRPr="00D26E34">
        <w:rPr>
          <w:lang w:bidi="lt-LT"/>
        </w:rPr>
        <w:t>Lote</w:t>
      </w:r>
      <w:proofErr w:type="spellEnd"/>
      <w:r w:rsidRPr="00D26E34">
        <w:rPr>
          <w:lang w:bidi="lt-LT"/>
        </w:rPr>
        <w:t xml:space="preserve"> 15</w:t>
      </w:r>
    </w:p>
    <w:p w14:paraId="54AD1048" w14:textId="77777777" w:rsidR="004C7A20" w:rsidRPr="00D26E34" w:rsidRDefault="004C7A20" w:rsidP="004C7A20">
      <w:pPr>
        <w:suppressAutoHyphens/>
        <w:ind w:right="14"/>
        <w:rPr>
          <w:lang w:val="pt-PT"/>
        </w:rPr>
      </w:pPr>
      <w:r w:rsidRPr="00D26E34">
        <w:rPr>
          <w:lang w:bidi="lt-LT"/>
        </w:rPr>
        <w:t xml:space="preserve">3450-232 </w:t>
      </w:r>
      <w:proofErr w:type="spellStart"/>
      <w:r w:rsidRPr="00D26E34">
        <w:rPr>
          <w:lang w:bidi="lt-LT"/>
        </w:rPr>
        <w:t>Mortágua</w:t>
      </w:r>
      <w:proofErr w:type="spellEnd"/>
      <w:r w:rsidRPr="00D26E34">
        <w:rPr>
          <w:lang w:bidi="lt-LT"/>
        </w:rPr>
        <w:t>, Portugalija</w:t>
      </w:r>
    </w:p>
    <w:p w14:paraId="0E566ADB" w14:textId="77777777" w:rsidR="004C7A20" w:rsidRPr="00D26E34" w:rsidRDefault="004C7A20" w:rsidP="004C7A20">
      <w:pPr>
        <w:suppressAutoHyphens/>
        <w:ind w:right="14"/>
        <w:rPr>
          <w:lang w:val="pt-PT"/>
        </w:rPr>
      </w:pPr>
      <w:r w:rsidRPr="00D26E34">
        <w:rPr>
          <w:lang w:bidi="lt-LT"/>
        </w:rPr>
        <w:t>Tel.: +351 231 920 250</w:t>
      </w:r>
    </w:p>
    <w:p w14:paraId="244E1F17" w14:textId="77777777" w:rsidR="004C7A20" w:rsidRPr="00D26E34" w:rsidRDefault="004C7A20" w:rsidP="004C7A20">
      <w:pPr>
        <w:suppressAutoHyphens/>
        <w:ind w:right="14"/>
        <w:rPr>
          <w:lang w:val="pt-PT"/>
        </w:rPr>
      </w:pPr>
      <w:r w:rsidRPr="00D26E34">
        <w:rPr>
          <w:lang w:bidi="lt-LT"/>
        </w:rPr>
        <w:t>Faksas: +351 231 921 055</w:t>
      </w:r>
    </w:p>
    <w:p w14:paraId="640B6C6D" w14:textId="77777777" w:rsidR="00B47C49" w:rsidRDefault="004C7A20" w:rsidP="004C7A20">
      <w:pPr>
        <w:spacing w:line="240" w:lineRule="auto"/>
        <w:rPr>
          <w:szCs w:val="22"/>
        </w:rPr>
      </w:pPr>
      <w:r w:rsidRPr="00D26E34">
        <w:rPr>
          <w:lang w:bidi="lt-LT"/>
        </w:rPr>
        <w:t>El. paštas: basi@basi.pt</w:t>
      </w:r>
    </w:p>
    <w:p w14:paraId="254B7ED8" w14:textId="77777777" w:rsidR="00B47C49" w:rsidRDefault="00B47C49">
      <w:pPr>
        <w:spacing w:line="240" w:lineRule="auto"/>
        <w:rPr>
          <w:szCs w:val="22"/>
        </w:rPr>
      </w:pPr>
    </w:p>
    <w:p w14:paraId="5C4DF7DD" w14:textId="77777777" w:rsidR="00B47C49" w:rsidRDefault="00B47C49">
      <w:pPr>
        <w:spacing w:line="240" w:lineRule="auto"/>
        <w:rPr>
          <w:szCs w:val="22"/>
        </w:rPr>
      </w:pPr>
    </w:p>
    <w:p w14:paraId="362AB97E"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REGISTRACIJOS PAŽYMĖJIMO NUMERIS (-IAI) </w:t>
      </w:r>
    </w:p>
    <w:p w14:paraId="7E7E4E82" w14:textId="77777777" w:rsidR="00C42E3C" w:rsidRDefault="00C42E3C">
      <w:pPr>
        <w:spacing w:line="240" w:lineRule="auto"/>
        <w:rPr>
          <w:szCs w:val="22"/>
        </w:rPr>
      </w:pPr>
    </w:p>
    <w:p w14:paraId="024E3CE3" w14:textId="77777777" w:rsidR="001110D6" w:rsidRDefault="001110D6" w:rsidP="001110D6">
      <w:pPr>
        <w:spacing w:line="240" w:lineRule="auto"/>
        <w:rPr>
          <w:szCs w:val="22"/>
        </w:rPr>
      </w:pPr>
      <w:r w:rsidRPr="001110D6">
        <w:rPr>
          <w:szCs w:val="22"/>
        </w:rPr>
        <w:t xml:space="preserve">LT/1/23/5244/001 </w:t>
      </w:r>
      <w:r w:rsidRPr="00421C2E">
        <w:rPr>
          <w:szCs w:val="22"/>
          <w:highlight w:val="lightGray"/>
        </w:rPr>
        <w:t>– ampulė (3 ml), N50</w:t>
      </w:r>
    </w:p>
    <w:p w14:paraId="30F6022E" w14:textId="4BCECF6C" w:rsidR="00A53E39" w:rsidRPr="001110D6" w:rsidRDefault="00F978E6" w:rsidP="001110D6">
      <w:pPr>
        <w:spacing w:line="240" w:lineRule="auto"/>
        <w:rPr>
          <w:szCs w:val="22"/>
        </w:rPr>
      </w:pPr>
      <w:r w:rsidRPr="00881D8C">
        <w:rPr>
          <w:szCs w:val="22"/>
          <w:highlight w:val="lightGray"/>
        </w:rPr>
        <w:t>LT/1/23/5244/00</w:t>
      </w:r>
      <w:r>
        <w:rPr>
          <w:szCs w:val="22"/>
          <w:highlight w:val="lightGray"/>
        </w:rPr>
        <w:t>4</w:t>
      </w:r>
      <w:r w:rsidRPr="00881D8C">
        <w:rPr>
          <w:szCs w:val="22"/>
          <w:highlight w:val="lightGray"/>
        </w:rPr>
        <w:t xml:space="preserve"> </w:t>
      </w:r>
      <w:r w:rsidR="00A53E39" w:rsidRPr="00881D8C">
        <w:rPr>
          <w:szCs w:val="22"/>
          <w:highlight w:val="lightGray"/>
        </w:rPr>
        <w:t xml:space="preserve">- </w:t>
      </w:r>
      <w:r w:rsidR="00A53E39" w:rsidRPr="00F978E6">
        <w:rPr>
          <w:szCs w:val="22"/>
          <w:highlight w:val="lightGray"/>
        </w:rPr>
        <w:t xml:space="preserve">ampulė </w:t>
      </w:r>
      <w:r w:rsidR="00A53E39" w:rsidRPr="00421C2E">
        <w:rPr>
          <w:szCs w:val="22"/>
          <w:highlight w:val="lightGray"/>
        </w:rPr>
        <w:t>(3 ml), N</w:t>
      </w:r>
      <w:r w:rsidR="00A53E39" w:rsidRPr="00881D8C">
        <w:rPr>
          <w:szCs w:val="22"/>
          <w:highlight w:val="lightGray"/>
        </w:rPr>
        <w:t>2</w:t>
      </w:r>
    </w:p>
    <w:p w14:paraId="0E828511" w14:textId="77777777" w:rsidR="001110D6" w:rsidRPr="00421C2E" w:rsidRDefault="001110D6" w:rsidP="001110D6">
      <w:pPr>
        <w:spacing w:line="240" w:lineRule="auto"/>
        <w:rPr>
          <w:szCs w:val="22"/>
          <w:highlight w:val="lightGray"/>
        </w:rPr>
      </w:pPr>
      <w:r w:rsidRPr="00421C2E">
        <w:rPr>
          <w:szCs w:val="22"/>
          <w:highlight w:val="lightGray"/>
        </w:rPr>
        <w:t>LT/1/23/5244/002 – ampulė (3 ml), N3</w:t>
      </w:r>
    </w:p>
    <w:p w14:paraId="6E3ED74F" w14:textId="11747FE6" w:rsidR="00C42E3C" w:rsidRDefault="001110D6">
      <w:pPr>
        <w:spacing w:line="240" w:lineRule="auto"/>
        <w:rPr>
          <w:szCs w:val="22"/>
        </w:rPr>
      </w:pPr>
      <w:r w:rsidRPr="00421C2E">
        <w:rPr>
          <w:szCs w:val="22"/>
          <w:highlight w:val="lightGray"/>
        </w:rPr>
        <w:t>LT/1/23/5244/003 – ampulė (3 ml), N6</w:t>
      </w:r>
    </w:p>
    <w:p w14:paraId="45DAF9B5" w14:textId="77777777" w:rsidR="00B47C49" w:rsidRDefault="00B47C49">
      <w:pPr>
        <w:spacing w:line="240" w:lineRule="auto"/>
        <w:rPr>
          <w:szCs w:val="22"/>
        </w:rPr>
      </w:pPr>
    </w:p>
    <w:p w14:paraId="7CAA5C75" w14:textId="4E96D14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SERIJOS NUMERIS &lt; DONACIJA IR PREPARATO KODAI&gt;</w:t>
      </w:r>
    </w:p>
    <w:p w14:paraId="2EA9EE30" w14:textId="77777777" w:rsidR="00B47C49" w:rsidRPr="004C7A20" w:rsidRDefault="00B47C49">
      <w:pPr>
        <w:spacing w:line="240" w:lineRule="auto"/>
        <w:rPr>
          <w:szCs w:val="22"/>
        </w:rPr>
      </w:pPr>
    </w:p>
    <w:p w14:paraId="482380AD" w14:textId="77777777" w:rsidR="004C7A20" w:rsidRDefault="004C7A20" w:rsidP="004C7A20">
      <w:pPr>
        <w:suppressAutoHyphens/>
        <w:ind w:right="14"/>
        <w:rPr>
          <w:lang w:bidi="lt-LT"/>
        </w:rPr>
      </w:pPr>
      <w:r w:rsidRPr="00306735">
        <w:rPr>
          <w:lang w:bidi="lt-LT"/>
        </w:rPr>
        <w:t xml:space="preserve">Serija </w:t>
      </w:r>
    </w:p>
    <w:p w14:paraId="14EC297F" w14:textId="77777777" w:rsidR="004C7A20" w:rsidRPr="004C7A20" w:rsidRDefault="004C7A20">
      <w:pPr>
        <w:spacing w:line="240" w:lineRule="auto"/>
        <w:rPr>
          <w:szCs w:val="22"/>
        </w:rPr>
      </w:pPr>
    </w:p>
    <w:p w14:paraId="4300B85D" w14:textId="77777777" w:rsidR="00B47C49" w:rsidRDefault="00B47C49">
      <w:pPr>
        <w:spacing w:line="240" w:lineRule="auto"/>
        <w:rPr>
          <w:szCs w:val="22"/>
        </w:rPr>
      </w:pPr>
    </w:p>
    <w:p w14:paraId="0DADAFB7"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PARDAVIMO (IŠDAVIMO) TVARKA</w:t>
      </w:r>
    </w:p>
    <w:p w14:paraId="5B3AB07B" w14:textId="77777777" w:rsidR="00B47C49" w:rsidRDefault="00B47C49">
      <w:pPr>
        <w:spacing w:line="240" w:lineRule="auto"/>
        <w:rPr>
          <w:szCs w:val="22"/>
        </w:rPr>
      </w:pPr>
    </w:p>
    <w:p w14:paraId="759156F1" w14:textId="2A47F867" w:rsidR="004C7A20" w:rsidRDefault="004C7A20" w:rsidP="004C7A20">
      <w:pPr>
        <w:suppressAutoHyphens/>
        <w:ind w:right="14"/>
        <w:rPr>
          <w:szCs w:val="22"/>
        </w:rPr>
      </w:pPr>
      <w:r>
        <w:rPr>
          <w:lang w:bidi="lt-LT"/>
        </w:rPr>
        <w:t>Receptinis vaist</w:t>
      </w:r>
      <w:r w:rsidR="00566B54">
        <w:rPr>
          <w:lang w:bidi="lt-LT"/>
        </w:rPr>
        <w:t>as</w:t>
      </w:r>
    </w:p>
    <w:p w14:paraId="63C149D8" w14:textId="77777777" w:rsidR="004C7A20" w:rsidRPr="004C7A20" w:rsidRDefault="004C7A20">
      <w:pPr>
        <w:spacing w:line="240" w:lineRule="auto"/>
        <w:rPr>
          <w:szCs w:val="22"/>
        </w:rPr>
      </w:pPr>
    </w:p>
    <w:p w14:paraId="093ACBB3" w14:textId="77777777" w:rsidR="00B47C49" w:rsidRDefault="00B47C49">
      <w:pPr>
        <w:spacing w:line="240" w:lineRule="auto"/>
        <w:rPr>
          <w:szCs w:val="22"/>
        </w:rPr>
      </w:pPr>
    </w:p>
    <w:p w14:paraId="2FA5388B"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INSTRUKCIJA</w:t>
      </w:r>
    </w:p>
    <w:p w14:paraId="7076EDE8" w14:textId="77777777" w:rsidR="00B47C49" w:rsidRDefault="00B47C49">
      <w:pPr>
        <w:spacing w:line="240" w:lineRule="auto"/>
        <w:rPr>
          <w:szCs w:val="22"/>
        </w:rPr>
      </w:pPr>
    </w:p>
    <w:p w14:paraId="1D91CD14" w14:textId="77777777" w:rsidR="00B47C49" w:rsidRDefault="00B47C49">
      <w:pPr>
        <w:spacing w:line="240" w:lineRule="auto"/>
        <w:rPr>
          <w:szCs w:val="22"/>
        </w:rPr>
      </w:pPr>
    </w:p>
    <w:p w14:paraId="7D752C0A"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INFORMACIJA BRAILIO RAŠTU</w:t>
      </w:r>
    </w:p>
    <w:p w14:paraId="1327692E" w14:textId="77777777" w:rsidR="00B47C49" w:rsidRDefault="00B47C49">
      <w:pPr>
        <w:spacing w:line="240" w:lineRule="auto"/>
        <w:rPr>
          <w:szCs w:val="22"/>
        </w:rPr>
      </w:pPr>
    </w:p>
    <w:p w14:paraId="69FAD2C4" w14:textId="77777777" w:rsidR="00B47C49" w:rsidRDefault="00FA2ADE">
      <w:pPr>
        <w:spacing w:line="240" w:lineRule="auto"/>
        <w:rPr>
          <w:szCs w:val="22"/>
          <w:shd w:val="clear" w:color="auto" w:fill="CCCCCC"/>
        </w:rPr>
      </w:pPr>
      <w:r>
        <w:rPr>
          <w:highlight w:val="lightGray"/>
        </w:rPr>
        <w:t>Priimtas pagrindimas informaci</w:t>
      </w:r>
      <w:r w:rsidR="004C7A20">
        <w:rPr>
          <w:highlight w:val="lightGray"/>
        </w:rPr>
        <w:t>jos Brailio raštu nepateikti.</w:t>
      </w:r>
    </w:p>
    <w:p w14:paraId="567486DD" w14:textId="77777777" w:rsidR="00B47C49" w:rsidRDefault="00B47C49">
      <w:pPr>
        <w:spacing w:line="240" w:lineRule="auto"/>
        <w:rPr>
          <w:szCs w:val="22"/>
          <w:shd w:val="clear" w:color="auto" w:fill="CCCCCC"/>
        </w:rPr>
      </w:pPr>
    </w:p>
    <w:p w14:paraId="4F66A812" w14:textId="77777777" w:rsidR="00B47C49" w:rsidRDefault="00B47C49">
      <w:pPr>
        <w:spacing w:line="240" w:lineRule="auto"/>
        <w:rPr>
          <w:szCs w:val="22"/>
          <w:shd w:val="clear" w:color="auto" w:fill="CCCCCC"/>
        </w:rPr>
      </w:pPr>
    </w:p>
    <w:p w14:paraId="304AA7F0"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2D BRŪKŠNINIS KODAS</w:t>
      </w:r>
    </w:p>
    <w:p w14:paraId="3B195D28" w14:textId="77777777" w:rsidR="00B47C49" w:rsidRDefault="00B47C49">
      <w:pPr>
        <w:tabs>
          <w:tab w:val="clear" w:pos="567"/>
        </w:tabs>
        <w:spacing w:line="240" w:lineRule="auto"/>
      </w:pPr>
    </w:p>
    <w:p w14:paraId="57179F7F" w14:textId="77777777" w:rsidR="00B47C49" w:rsidRDefault="00FA2ADE">
      <w:pPr>
        <w:spacing w:line="240" w:lineRule="auto"/>
        <w:rPr>
          <w:szCs w:val="22"/>
          <w:shd w:val="clear" w:color="auto" w:fill="CCCCCC"/>
        </w:rPr>
      </w:pPr>
      <w:r>
        <w:rPr>
          <w:highlight w:val="lightGray"/>
        </w:rPr>
        <w:t>2D brūkšninis kodas su nurod</w:t>
      </w:r>
      <w:r w:rsidR="004C7A20">
        <w:rPr>
          <w:highlight w:val="lightGray"/>
        </w:rPr>
        <w:t>ytu unikaliu identifikatoriumi.</w:t>
      </w:r>
    </w:p>
    <w:p w14:paraId="404EAE6B" w14:textId="77777777" w:rsidR="00B47C49" w:rsidRDefault="00B47C49">
      <w:pPr>
        <w:tabs>
          <w:tab w:val="clear" w:pos="567"/>
        </w:tabs>
        <w:spacing w:line="240" w:lineRule="auto"/>
        <w:rPr>
          <w:vanish/>
          <w:szCs w:val="22"/>
        </w:rPr>
      </w:pPr>
    </w:p>
    <w:p w14:paraId="25860C33" w14:textId="77777777" w:rsidR="00B47C49" w:rsidRDefault="00B47C49">
      <w:pPr>
        <w:tabs>
          <w:tab w:val="clear" w:pos="567"/>
        </w:tabs>
        <w:spacing w:line="240" w:lineRule="auto"/>
      </w:pPr>
    </w:p>
    <w:p w14:paraId="228EC563" w14:textId="77777777" w:rsidR="00B47C49" w:rsidRDefault="00B47C49">
      <w:pPr>
        <w:tabs>
          <w:tab w:val="clear" w:pos="567"/>
        </w:tabs>
        <w:spacing w:line="240" w:lineRule="auto"/>
      </w:pPr>
    </w:p>
    <w:p w14:paraId="5A373E08"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ŽMONĖMS SUPRANTAMI DUOMENYS</w:t>
      </w:r>
    </w:p>
    <w:p w14:paraId="1453954C" w14:textId="77777777" w:rsidR="00B47C49" w:rsidRDefault="00B47C49">
      <w:pPr>
        <w:tabs>
          <w:tab w:val="clear" w:pos="567"/>
        </w:tabs>
        <w:spacing w:line="240" w:lineRule="auto"/>
      </w:pPr>
    </w:p>
    <w:p w14:paraId="659336A9" w14:textId="2611490F" w:rsidR="00B47C49" w:rsidRDefault="00FA2ADE">
      <w:pPr>
        <w:rPr>
          <w:color w:val="008000"/>
          <w:szCs w:val="22"/>
        </w:rPr>
      </w:pPr>
      <w:r>
        <w:t>PC {numeris}</w:t>
      </w:r>
    </w:p>
    <w:p w14:paraId="5BA4D81F" w14:textId="77777777" w:rsidR="00B47C49" w:rsidRDefault="004C7A20">
      <w:pPr>
        <w:rPr>
          <w:szCs w:val="22"/>
        </w:rPr>
      </w:pPr>
      <w:r>
        <w:t>SN {numeris}</w:t>
      </w:r>
    </w:p>
    <w:p w14:paraId="5E03F839" w14:textId="77777777" w:rsidR="00B47C49" w:rsidRDefault="004C7A20">
      <w:pPr>
        <w:rPr>
          <w:szCs w:val="22"/>
        </w:rPr>
      </w:pPr>
      <w:r>
        <w:t>NN {numeris}</w:t>
      </w:r>
    </w:p>
    <w:p w14:paraId="5956902D" w14:textId="77777777" w:rsidR="00B47C49" w:rsidRDefault="00B47C49">
      <w:pPr>
        <w:tabs>
          <w:tab w:val="clear" w:pos="567"/>
        </w:tabs>
        <w:spacing w:line="240" w:lineRule="auto"/>
        <w:rPr>
          <w:vanish/>
          <w:szCs w:val="22"/>
        </w:rPr>
      </w:pPr>
    </w:p>
    <w:p w14:paraId="68E5F6A5" w14:textId="77777777" w:rsidR="00B47C49" w:rsidRDefault="00B47C49">
      <w:pPr>
        <w:spacing w:line="240" w:lineRule="auto"/>
        <w:rPr>
          <w:szCs w:val="22"/>
          <w:shd w:val="clear" w:color="auto" w:fill="CCCCCC"/>
        </w:rPr>
      </w:pPr>
    </w:p>
    <w:p w14:paraId="59341226" w14:textId="77777777" w:rsidR="004C7A20" w:rsidRPr="004C7A20" w:rsidRDefault="004C7A20">
      <w:pPr>
        <w:spacing w:line="240" w:lineRule="auto"/>
        <w:rPr>
          <w:b/>
          <w:szCs w:val="22"/>
        </w:rPr>
      </w:pPr>
    </w:p>
    <w:p w14:paraId="3DA91F76" w14:textId="77777777" w:rsidR="00B47C49" w:rsidRDefault="00FA2ADE">
      <w:pPr>
        <w:pBdr>
          <w:top w:val="single" w:sz="4" w:space="1" w:color="auto"/>
          <w:left w:val="single" w:sz="4" w:space="4" w:color="auto"/>
          <w:bottom w:val="single" w:sz="4" w:space="1" w:color="auto"/>
          <w:right w:val="single" w:sz="4" w:space="4" w:color="auto"/>
        </w:pBdr>
        <w:spacing w:line="240" w:lineRule="auto"/>
        <w:rPr>
          <w:b/>
          <w:szCs w:val="22"/>
        </w:rPr>
      </w:pPr>
      <w:r>
        <w:br w:type="page"/>
      </w:r>
      <w:r>
        <w:rPr>
          <w:b/>
        </w:rPr>
        <w:lastRenderedPageBreak/>
        <w:t>MINIMALI INFORMACIJA ANT MAŽŲ VIDINIŲ PAKUOČIŲ</w:t>
      </w:r>
    </w:p>
    <w:p w14:paraId="1C28BBAD" w14:textId="77777777" w:rsidR="00B47C49" w:rsidRDefault="00B47C49">
      <w:pPr>
        <w:pBdr>
          <w:top w:val="single" w:sz="4" w:space="1" w:color="auto"/>
          <w:left w:val="single" w:sz="4" w:space="4" w:color="auto"/>
          <w:bottom w:val="single" w:sz="4" w:space="1" w:color="auto"/>
          <w:right w:val="single" w:sz="4" w:space="4" w:color="auto"/>
        </w:pBdr>
        <w:spacing w:line="240" w:lineRule="auto"/>
        <w:rPr>
          <w:b/>
          <w:szCs w:val="22"/>
        </w:rPr>
      </w:pPr>
    </w:p>
    <w:p w14:paraId="61B48C1A" w14:textId="77777777" w:rsidR="00B47C49" w:rsidRDefault="004C7A20">
      <w:pPr>
        <w:pBdr>
          <w:top w:val="single" w:sz="4" w:space="1" w:color="auto"/>
          <w:left w:val="single" w:sz="4" w:space="4" w:color="auto"/>
          <w:bottom w:val="single" w:sz="4" w:space="1" w:color="auto"/>
          <w:right w:val="single" w:sz="4" w:space="4" w:color="auto"/>
        </w:pBdr>
        <w:spacing w:line="240" w:lineRule="auto"/>
        <w:rPr>
          <w:b/>
          <w:szCs w:val="22"/>
        </w:rPr>
      </w:pPr>
      <w:r w:rsidRPr="004C7A20">
        <w:rPr>
          <w:b/>
        </w:rPr>
        <w:t>3 ml ampulė</w:t>
      </w:r>
      <w:r w:rsidR="00FA2ADE">
        <w:rPr>
          <w:b/>
        </w:rPr>
        <w:t xml:space="preserve"> </w:t>
      </w:r>
    </w:p>
    <w:p w14:paraId="666F9A62" w14:textId="77777777" w:rsidR="00B47C49" w:rsidRDefault="00B47C49">
      <w:pPr>
        <w:spacing w:line="240" w:lineRule="auto"/>
        <w:rPr>
          <w:szCs w:val="22"/>
        </w:rPr>
      </w:pPr>
    </w:p>
    <w:p w14:paraId="628292BE" w14:textId="77777777" w:rsidR="00B47C49" w:rsidRDefault="00B47C49">
      <w:pPr>
        <w:spacing w:line="240" w:lineRule="auto"/>
        <w:rPr>
          <w:szCs w:val="22"/>
        </w:rPr>
      </w:pPr>
    </w:p>
    <w:p w14:paraId="46446781" w14:textId="77777777" w:rsidR="00B47C49" w:rsidRDefault="00FA2ADE">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VAISTINIO PREPARATO PAVADINIMAS IR VARTOJIMO BŪDAS (-AI)</w:t>
      </w:r>
    </w:p>
    <w:p w14:paraId="49438998" w14:textId="77777777" w:rsidR="00B47C49" w:rsidRDefault="00B47C49">
      <w:pPr>
        <w:spacing w:line="240" w:lineRule="auto"/>
        <w:ind w:left="567" w:hanging="567"/>
        <w:rPr>
          <w:szCs w:val="22"/>
        </w:rPr>
      </w:pPr>
    </w:p>
    <w:p w14:paraId="3F025BDE" w14:textId="77777777" w:rsidR="004C7A20" w:rsidRDefault="004C7A20" w:rsidP="004C7A20">
      <w:pPr>
        <w:suppressAutoHyphens/>
        <w:ind w:right="14"/>
      </w:pPr>
      <w:proofErr w:type="spellStart"/>
      <w:r>
        <w:rPr>
          <w:lang w:bidi="lt-LT"/>
        </w:rPr>
        <w:t>Dagesil</w:t>
      </w:r>
      <w:proofErr w:type="spellEnd"/>
      <w:r>
        <w:rPr>
          <w:lang w:bidi="lt-LT"/>
        </w:rPr>
        <w:t xml:space="preserve"> 75 mg / 3 ml </w:t>
      </w:r>
      <w:r w:rsidRPr="00306735">
        <w:rPr>
          <w:lang w:bidi="lt-LT"/>
        </w:rPr>
        <w:t>injekcinis ar infuzinis tirpalas</w:t>
      </w:r>
    </w:p>
    <w:p w14:paraId="588B30B5" w14:textId="002C7C6D" w:rsidR="004C7A20" w:rsidRDefault="004C7A20" w:rsidP="004C7A20">
      <w:pPr>
        <w:suppressAutoHyphens/>
        <w:ind w:right="14"/>
      </w:pPr>
      <w:proofErr w:type="spellStart"/>
      <w:r>
        <w:rPr>
          <w:lang w:bidi="lt-LT"/>
        </w:rPr>
        <w:t>diklofenako</w:t>
      </w:r>
      <w:proofErr w:type="spellEnd"/>
      <w:r>
        <w:rPr>
          <w:lang w:bidi="lt-LT"/>
        </w:rPr>
        <w:t xml:space="preserve"> natri</w:t>
      </w:r>
      <w:r w:rsidR="003D35F6">
        <w:rPr>
          <w:lang w:bidi="lt-LT"/>
        </w:rPr>
        <w:t>o druska</w:t>
      </w:r>
    </w:p>
    <w:p w14:paraId="6ED88085" w14:textId="77777777" w:rsidR="00B47C49" w:rsidRDefault="004C7A20" w:rsidP="004C7A20">
      <w:pPr>
        <w:spacing w:line="240" w:lineRule="auto"/>
        <w:rPr>
          <w:szCs w:val="22"/>
        </w:rPr>
      </w:pPr>
      <w:r>
        <w:rPr>
          <w:lang w:bidi="lt-LT"/>
        </w:rPr>
        <w:t>IM arba IV</w:t>
      </w:r>
    </w:p>
    <w:p w14:paraId="02C75652" w14:textId="77777777" w:rsidR="00B47C49" w:rsidRDefault="00B47C49">
      <w:pPr>
        <w:spacing w:line="240" w:lineRule="auto"/>
        <w:rPr>
          <w:szCs w:val="22"/>
        </w:rPr>
      </w:pPr>
    </w:p>
    <w:p w14:paraId="34473FC3" w14:textId="77777777" w:rsidR="00B47C49" w:rsidRDefault="00B47C49">
      <w:pPr>
        <w:spacing w:line="240" w:lineRule="auto"/>
        <w:rPr>
          <w:szCs w:val="22"/>
        </w:rPr>
      </w:pPr>
    </w:p>
    <w:p w14:paraId="2C65E99F" w14:textId="77777777" w:rsidR="00B47C49" w:rsidRDefault="00FA2ADE">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VARTOJIMO METODAS</w:t>
      </w:r>
    </w:p>
    <w:p w14:paraId="5CC031B5" w14:textId="77777777" w:rsidR="00B47C49" w:rsidRDefault="00B47C49">
      <w:pPr>
        <w:spacing w:line="240" w:lineRule="auto"/>
        <w:rPr>
          <w:szCs w:val="22"/>
        </w:rPr>
      </w:pPr>
    </w:p>
    <w:p w14:paraId="543FC864" w14:textId="77777777" w:rsidR="00B47C49" w:rsidRDefault="00B47C49">
      <w:pPr>
        <w:spacing w:line="240" w:lineRule="auto"/>
        <w:rPr>
          <w:szCs w:val="22"/>
        </w:rPr>
      </w:pPr>
    </w:p>
    <w:p w14:paraId="2DF783CA" w14:textId="77777777" w:rsidR="00B47C49" w:rsidRDefault="00FA2ADE">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TINKAMUMO LAIKAS</w:t>
      </w:r>
    </w:p>
    <w:p w14:paraId="0B879F99" w14:textId="77777777" w:rsidR="00B47C49" w:rsidRDefault="00B47C49">
      <w:pPr>
        <w:spacing w:line="240" w:lineRule="auto"/>
      </w:pPr>
    </w:p>
    <w:p w14:paraId="6D02616F" w14:textId="77777777" w:rsidR="004C7A20" w:rsidRDefault="004C7A20">
      <w:pPr>
        <w:spacing w:line="240" w:lineRule="auto"/>
      </w:pPr>
      <w:r>
        <w:t>EXP</w:t>
      </w:r>
    </w:p>
    <w:p w14:paraId="0F60C9A7" w14:textId="77777777" w:rsidR="004C7A20" w:rsidRDefault="004C7A20">
      <w:pPr>
        <w:spacing w:line="240" w:lineRule="auto"/>
      </w:pPr>
    </w:p>
    <w:p w14:paraId="0F24B58E" w14:textId="77777777" w:rsidR="00B47C49" w:rsidRDefault="00B47C49">
      <w:pPr>
        <w:spacing w:line="240" w:lineRule="auto"/>
      </w:pPr>
    </w:p>
    <w:p w14:paraId="0E55D0AC" w14:textId="77777777" w:rsidR="00B47C49" w:rsidRDefault="00FA2ADE">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rPr>
      </w:pPr>
      <w:r>
        <w:rPr>
          <w:b/>
        </w:rPr>
        <w:t>SERIJOS NUMERIS &lt;, DONACIJA IR PREPARATO KODAI&gt;</w:t>
      </w:r>
    </w:p>
    <w:p w14:paraId="0D32FFEC" w14:textId="77777777" w:rsidR="004C7A20" w:rsidRDefault="004C7A20">
      <w:pPr>
        <w:spacing w:line="240" w:lineRule="auto"/>
        <w:ind w:right="113"/>
      </w:pPr>
    </w:p>
    <w:p w14:paraId="7890C55E" w14:textId="77777777" w:rsidR="004C7A20" w:rsidRDefault="004C7A20">
      <w:pPr>
        <w:spacing w:line="240" w:lineRule="auto"/>
        <w:ind w:right="113"/>
      </w:pPr>
      <w:r>
        <w:t>Lot</w:t>
      </w:r>
    </w:p>
    <w:p w14:paraId="64F08FAC" w14:textId="77777777" w:rsidR="004C7A20" w:rsidRDefault="004C7A20">
      <w:pPr>
        <w:spacing w:line="240" w:lineRule="auto"/>
        <w:ind w:right="113"/>
      </w:pPr>
    </w:p>
    <w:p w14:paraId="7BC4A24E" w14:textId="77777777" w:rsidR="00B47C49" w:rsidRDefault="00B47C49">
      <w:pPr>
        <w:spacing w:line="240" w:lineRule="auto"/>
        <w:ind w:right="113"/>
      </w:pPr>
    </w:p>
    <w:p w14:paraId="41938EF6" w14:textId="77777777" w:rsidR="00B47C49" w:rsidRDefault="00FA2ADE">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KIEKIS (MASĖ, TŪRIS ARBA VIENETAI)</w:t>
      </w:r>
    </w:p>
    <w:p w14:paraId="54E03A53" w14:textId="77777777" w:rsidR="00B47C49" w:rsidRDefault="00B47C49">
      <w:pPr>
        <w:spacing w:line="240" w:lineRule="auto"/>
        <w:ind w:right="113"/>
        <w:rPr>
          <w:szCs w:val="22"/>
        </w:rPr>
      </w:pPr>
    </w:p>
    <w:p w14:paraId="392A5C84" w14:textId="77777777" w:rsidR="004C7A20" w:rsidRDefault="004C7A20">
      <w:pPr>
        <w:spacing w:line="240" w:lineRule="auto"/>
        <w:ind w:right="113"/>
        <w:rPr>
          <w:szCs w:val="22"/>
        </w:rPr>
      </w:pPr>
      <w:r>
        <w:rPr>
          <w:szCs w:val="22"/>
        </w:rPr>
        <w:t>3 ml</w:t>
      </w:r>
    </w:p>
    <w:p w14:paraId="292C100B" w14:textId="77777777" w:rsidR="004C7A20" w:rsidRDefault="004C7A20">
      <w:pPr>
        <w:spacing w:line="240" w:lineRule="auto"/>
        <w:ind w:right="113"/>
        <w:rPr>
          <w:szCs w:val="22"/>
        </w:rPr>
      </w:pPr>
    </w:p>
    <w:p w14:paraId="1A70328A" w14:textId="77777777" w:rsidR="00B47C49" w:rsidRDefault="00B47C49">
      <w:pPr>
        <w:spacing w:line="240" w:lineRule="auto"/>
        <w:ind w:right="113"/>
        <w:rPr>
          <w:szCs w:val="22"/>
        </w:rPr>
      </w:pPr>
    </w:p>
    <w:p w14:paraId="5D4FA8FB" w14:textId="77777777" w:rsidR="00B47C49" w:rsidRDefault="00FA2ADE">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KITA</w:t>
      </w:r>
    </w:p>
    <w:p w14:paraId="54127EA6" w14:textId="77777777" w:rsidR="00B47C49" w:rsidRDefault="00B47C49">
      <w:pPr>
        <w:spacing w:line="240" w:lineRule="auto"/>
        <w:ind w:right="113"/>
        <w:rPr>
          <w:szCs w:val="22"/>
        </w:rPr>
      </w:pPr>
    </w:p>
    <w:p w14:paraId="64917B7F" w14:textId="77777777" w:rsidR="00B47C49" w:rsidRDefault="004C7A20">
      <w:pPr>
        <w:spacing w:line="240" w:lineRule="auto"/>
        <w:rPr>
          <w:szCs w:val="22"/>
        </w:rPr>
      </w:pPr>
      <w:r w:rsidRPr="004C7A20">
        <w:t>„</w:t>
      </w:r>
      <w:proofErr w:type="spellStart"/>
      <w:r w:rsidRPr="004C7A20">
        <w:t>Laboratórios</w:t>
      </w:r>
      <w:proofErr w:type="spellEnd"/>
      <w:r w:rsidRPr="004C7A20">
        <w:t xml:space="preserve"> Basi“ (logotipas)</w:t>
      </w:r>
    </w:p>
    <w:p w14:paraId="3C3BA522" w14:textId="77777777" w:rsidR="00B47C49" w:rsidRDefault="00B47C49">
      <w:pPr>
        <w:spacing w:line="240" w:lineRule="auto"/>
        <w:ind w:right="113"/>
      </w:pPr>
    </w:p>
    <w:p w14:paraId="573AD5B4" w14:textId="77777777" w:rsidR="00B47C49" w:rsidRDefault="00B47C49">
      <w:pPr>
        <w:spacing w:line="240" w:lineRule="auto"/>
        <w:ind w:right="113"/>
      </w:pPr>
    </w:p>
    <w:p w14:paraId="072537C1" w14:textId="77777777" w:rsidR="00B47C49" w:rsidRDefault="00FA2ADE">
      <w:pPr>
        <w:spacing w:line="240" w:lineRule="auto"/>
        <w:outlineLvl w:val="0"/>
        <w:rPr>
          <w:b/>
        </w:rPr>
      </w:pPr>
      <w:r>
        <w:br w:type="page"/>
      </w:r>
    </w:p>
    <w:p w14:paraId="39D8A707" w14:textId="77777777" w:rsidR="00B47C49" w:rsidRDefault="00B47C49">
      <w:pPr>
        <w:spacing w:line="240" w:lineRule="auto"/>
        <w:outlineLvl w:val="0"/>
        <w:rPr>
          <w:b/>
        </w:rPr>
      </w:pPr>
    </w:p>
    <w:p w14:paraId="478C8F0F" w14:textId="77777777" w:rsidR="00B47C49" w:rsidRDefault="00B47C49">
      <w:pPr>
        <w:spacing w:line="240" w:lineRule="auto"/>
        <w:outlineLvl w:val="0"/>
        <w:rPr>
          <w:b/>
        </w:rPr>
      </w:pPr>
    </w:p>
    <w:p w14:paraId="76591248" w14:textId="77777777" w:rsidR="00B47C49" w:rsidRDefault="00B47C49">
      <w:pPr>
        <w:spacing w:line="240" w:lineRule="auto"/>
        <w:outlineLvl w:val="0"/>
        <w:rPr>
          <w:b/>
        </w:rPr>
      </w:pPr>
    </w:p>
    <w:p w14:paraId="521F3A35" w14:textId="77777777" w:rsidR="00B47C49" w:rsidRDefault="00B47C49">
      <w:pPr>
        <w:spacing w:line="240" w:lineRule="auto"/>
        <w:outlineLvl w:val="0"/>
        <w:rPr>
          <w:b/>
        </w:rPr>
      </w:pPr>
    </w:p>
    <w:p w14:paraId="1308EC62" w14:textId="77777777" w:rsidR="00B47C49" w:rsidRDefault="00B47C49">
      <w:pPr>
        <w:spacing w:line="240" w:lineRule="auto"/>
        <w:outlineLvl w:val="0"/>
        <w:rPr>
          <w:b/>
        </w:rPr>
      </w:pPr>
    </w:p>
    <w:p w14:paraId="58611902" w14:textId="77777777" w:rsidR="00B47C49" w:rsidRDefault="00B47C49">
      <w:pPr>
        <w:spacing w:line="240" w:lineRule="auto"/>
        <w:outlineLvl w:val="0"/>
        <w:rPr>
          <w:b/>
        </w:rPr>
      </w:pPr>
    </w:p>
    <w:p w14:paraId="20093E6A" w14:textId="77777777" w:rsidR="00B47C49" w:rsidRDefault="00B47C49">
      <w:pPr>
        <w:spacing w:line="240" w:lineRule="auto"/>
        <w:outlineLvl w:val="0"/>
        <w:rPr>
          <w:b/>
        </w:rPr>
      </w:pPr>
    </w:p>
    <w:p w14:paraId="1DAC3670" w14:textId="77777777" w:rsidR="00B47C49" w:rsidRDefault="00B47C49">
      <w:pPr>
        <w:spacing w:line="240" w:lineRule="auto"/>
        <w:outlineLvl w:val="0"/>
        <w:rPr>
          <w:b/>
        </w:rPr>
      </w:pPr>
    </w:p>
    <w:p w14:paraId="72B11690" w14:textId="77777777" w:rsidR="00B47C49" w:rsidRDefault="00B47C49">
      <w:pPr>
        <w:spacing w:line="240" w:lineRule="auto"/>
        <w:outlineLvl w:val="0"/>
        <w:rPr>
          <w:b/>
        </w:rPr>
      </w:pPr>
    </w:p>
    <w:p w14:paraId="0EBB9524" w14:textId="77777777" w:rsidR="00B47C49" w:rsidRDefault="00B47C49">
      <w:pPr>
        <w:spacing w:line="240" w:lineRule="auto"/>
        <w:outlineLvl w:val="0"/>
        <w:rPr>
          <w:b/>
        </w:rPr>
      </w:pPr>
    </w:p>
    <w:p w14:paraId="4D553F3F" w14:textId="77777777" w:rsidR="00B47C49" w:rsidRDefault="00B47C49">
      <w:pPr>
        <w:spacing w:line="240" w:lineRule="auto"/>
        <w:outlineLvl w:val="0"/>
        <w:rPr>
          <w:b/>
        </w:rPr>
      </w:pPr>
    </w:p>
    <w:p w14:paraId="5A68446D" w14:textId="77777777" w:rsidR="00B47C49" w:rsidRDefault="00B47C49">
      <w:pPr>
        <w:spacing w:line="240" w:lineRule="auto"/>
        <w:outlineLvl w:val="0"/>
        <w:rPr>
          <w:b/>
        </w:rPr>
      </w:pPr>
    </w:p>
    <w:p w14:paraId="6D16030E" w14:textId="77777777" w:rsidR="00B47C49" w:rsidRDefault="00B47C49">
      <w:pPr>
        <w:spacing w:line="240" w:lineRule="auto"/>
        <w:outlineLvl w:val="0"/>
        <w:rPr>
          <w:b/>
        </w:rPr>
      </w:pPr>
    </w:p>
    <w:p w14:paraId="00801ACA" w14:textId="77777777" w:rsidR="00B47C49" w:rsidRDefault="00B47C49">
      <w:pPr>
        <w:spacing w:line="240" w:lineRule="auto"/>
        <w:outlineLvl w:val="0"/>
        <w:rPr>
          <w:b/>
        </w:rPr>
      </w:pPr>
    </w:p>
    <w:p w14:paraId="4D905DAC" w14:textId="77777777" w:rsidR="00B47C49" w:rsidRDefault="00B47C49">
      <w:pPr>
        <w:spacing w:line="240" w:lineRule="auto"/>
        <w:outlineLvl w:val="0"/>
        <w:rPr>
          <w:b/>
        </w:rPr>
      </w:pPr>
    </w:p>
    <w:p w14:paraId="3666625B" w14:textId="77777777" w:rsidR="00B47C49" w:rsidRDefault="00B47C49">
      <w:pPr>
        <w:spacing w:line="240" w:lineRule="auto"/>
        <w:outlineLvl w:val="0"/>
        <w:rPr>
          <w:b/>
        </w:rPr>
      </w:pPr>
    </w:p>
    <w:p w14:paraId="10D81E52" w14:textId="77777777" w:rsidR="00B47C49" w:rsidRDefault="00B47C49">
      <w:pPr>
        <w:spacing w:line="240" w:lineRule="auto"/>
        <w:outlineLvl w:val="0"/>
        <w:rPr>
          <w:b/>
        </w:rPr>
      </w:pPr>
    </w:p>
    <w:p w14:paraId="4E0FDA6C" w14:textId="77777777" w:rsidR="00B47C49" w:rsidRDefault="00B47C49">
      <w:pPr>
        <w:spacing w:line="240" w:lineRule="auto"/>
        <w:outlineLvl w:val="0"/>
        <w:rPr>
          <w:b/>
        </w:rPr>
      </w:pPr>
    </w:p>
    <w:p w14:paraId="513B48A2" w14:textId="77777777" w:rsidR="00B47C49" w:rsidRDefault="00B47C49">
      <w:pPr>
        <w:spacing w:line="240" w:lineRule="auto"/>
        <w:outlineLvl w:val="0"/>
        <w:rPr>
          <w:b/>
        </w:rPr>
      </w:pPr>
    </w:p>
    <w:p w14:paraId="6A5E622A" w14:textId="77777777" w:rsidR="00B47C49" w:rsidRDefault="00B47C49">
      <w:pPr>
        <w:spacing w:line="240" w:lineRule="auto"/>
        <w:outlineLvl w:val="0"/>
        <w:rPr>
          <w:b/>
        </w:rPr>
      </w:pPr>
    </w:p>
    <w:p w14:paraId="41E8D401" w14:textId="77777777" w:rsidR="00B47C49" w:rsidRDefault="00B47C49">
      <w:pPr>
        <w:spacing w:line="240" w:lineRule="auto"/>
        <w:outlineLvl w:val="0"/>
        <w:rPr>
          <w:b/>
        </w:rPr>
      </w:pPr>
    </w:p>
    <w:p w14:paraId="1C19EFAD" w14:textId="77777777" w:rsidR="00B47C49" w:rsidRDefault="00B47C49">
      <w:pPr>
        <w:spacing w:line="240" w:lineRule="auto"/>
        <w:jc w:val="center"/>
        <w:outlineLvl w:val="0"/>
        <w:rPr>
          <w:rStyle w:val="DoNotTranslateExternal1"/>
          <w:noProof w:val="0"/>
        </w:rPr>
      </w:pPr>
    </w:p>
    <w:p w14:paraId="2A0C7400" w14:textId="77777777" w:rsidR="0042723C" w:rsidRDefault="0042723C">
      <w:pPr>
        <w:spacing w:line="240" w:lineRule="auto"/>
        <w:jc w:val="center"/>
        <w:outlineLvl w:val="0"/>
        <w:rPr>
          <w:rStyle w:val="DoNotTranslateExternal1"/>
          <w:noProof w:val="0"/>
        </w:rPr>
      </w:pPr>
    </w:p>
    <w:p w14:paraId="3ACAE7A9" w14:textId="77777777" w:rsidR="00B47C49" w:rsidRDefault="00FA2ADE">
      <w:pPr>
        <w:spacing w:line="240" w:lineRule="auto"/>
        <w:jc w:val="center"/>
        <w:outlineLvl w:val="0"/>
        <w:rPr>
          <w:b/>
        </w:rPr>
      </w:pPr>
      <w:r>
        <w:rPr>
          <w:rStyle w:val="DoNotTranslateExternal1"/>
          <w:noProof w:val="0"/>
        </w:rPr>
        <w:t>B.</w:t>
      </w:r>
      <w:r>
        <w:rPr>
          <w:b/>
        </w:rPr>
        <w:t xml:space="preserve"> PAKUOTĖS LAPELIS</w:t>
      </w:r>
    </w:p>
    <w:p w14:paraId="15261910" w14:textId="77777777" w:rsidR="004C7A20" w:rsidRPr="00BC0AAB" w:rsidRDefault="00FA2ADE" w:rsidP="004C7A20">
      <w:pPr>
        <w:suppressAutoHyphens/>
        <w:ind w:left="567" w:hanging="567"/>
        <w:jc w:val="center"/>
        <w:rPr>
          <w:b/>
        </w:rPr>
      </w:pPr>
      <w:r>
        <w:br w:type="page"/>
      </w:r>
      <w:r w:rsidR="004C7A20" w:rsidRPr="00BC0AAB">
        <w:rPr>
          <w:b/>
          <w:lang w:bidi="lt-LT"/>
        </w:rPr>
        <w:lastRenderedPageBreak/>
        <w:t>Pakuotės lapelis: informacija vartotojui</w:t>
      </w:r>
    </w:p>
    <w:p w14:paraId="719C260B" w14:textId="77777777" w:rsidR="004C7A20" w:rsidRPr="00BC0AAB" w:rsidRDefault="004C7A20" w:rsidP="004C7A20">
      <w:pPr>
        <w:suppressAutoHyphens/>
        <w:ind w:left="567" w:hanging="567"/>
        <w:jc w:val="center"/>
      </w:pPr>
    </w:p>
    <w:p w14:paraId="0E6C6CC9" w14:textId="45AE0903" w:rsidR="004C7A20" w:rsidRPr="00BC0AAB" w:rsidRDefault="004C7A20" w:rsidP="004C7A20">
      <w:pPr>
        <w:suppressAutoHyphens/>
        <w:jc w:val="center"/>
        <w:rPr>
          <w:b/>
          <w:bCs/>
        </w:rPr>
      </w:pPr>
      <w:proofErr w:type="spellStart"/>
      <w:r w:rsidRPr="00BC0AAB">
        <w:rPr>
          <w:b/>
          <w:lang w:bidi="lt-LT"/>
        </w:rPr>
        <w:t>Dagesil</w:t>
      </w:r>
      <w:proofErr w:type="spellEnd"/>
      <w:r w:rsidRPr="00BC0AAB">
        <w:rPr>
          <w:b/>
          <w:lang w:bidi="lt-LT"/>
        </w:rPr>
        <w:t xml:space="preserve"> 75 mg / 3 ml injekcinis </w:t>
      </w:r>
      <w:r w:rsidR="003D35F6">
        <w:rPr>
          <w:b/>
          <w:lang w:bidi="lt-LT"/>
        </w:rPr>
        <w:t>ar</w:t>
      </w:r>
      <w:r w:rsidRPr="00BC0AAB">
        <w:rPr>
          <w:b/>
          <w:lang w:bidi="lt-LT"/>
        </w:rPr>
        <w:t xml:space="preserve"> infuzinis tirpalas </w:t>
      </w:r>
    </w:p>
    <w:p w14:paraId="70960700" w14:textId="409C8066" w:rsidR="004C7A20" w:rsidRPr="00BC0AAB" w:rsidRDefault="004C7A20" w:rsidP="004C7A20">
      <w:pPr>
        <w:suppressAutoHyphens/>
        <w:jc w:val="center"/>
      </w:pPr>
      <w:proofErr w:type="spellStart"/>
      <w:r>
        <w:rPr>
          <w:lang w:bidi="lt-LT"/>
        </w:rPr>
        <w:t>diklofenako</w:t>
      </w:r>
      <w:proofErr w:type="spellEnd"/>
      <w:r>
        <w:rPr>
          <w:lang w:bidi="lt-LT"/>
        </w:rPr>
        <w:t xml:space="preserve"> natri</w:t>
      </w:r>
      <w:r w:rsidR="003D35F6">
        <w:rPr>
          <w:lang w:bidi="lt-LT"/>
        </w:rPr>
        <w:t>o druska</w:t>
      </w:r>
    </w:p>
    <w:p w14:paraId="46977CBE" w14:textId="77777777" w:rsidR="004C7A20" w:rsidRPr="00BC0AAB" w:rsidRDefault="004C7A20" w:rsidP="004C7A20">
      <w:pPr>
        <w:suppressAutoHyphens/>
        <w:jc w:val="center"/>
      </w:pPr>
    </w:p>
    <w:p w14:paraId="3C9954AC" w14:textId="77777777" w:rsidR="004C7A20" w:rsidRPr="00BC0AAB" w:rsidRDefault="004C7A20" w:rsidP="004C7A20">
      <w:pPr>
        <w:suppressAutoHyphens/>
      </w:pPr>
    </w:p>
    <w:p w14:paraId="6152278B" w14:textId="77777777" w:rsidR="004C7A20" w:rsidRPr="00BC0AAB" w:rsidRDefault="004C7A20" w:rsidP="004C7A20">
      <w:pPr>
        <w:ind w:right="-2"/>
      </w:pPr>
      <w:r w:rsidRPr="00BC0AAB">
        <w:rPr>
          <w:b/>
          <w:lang w:bidi="lt-LT"/>
        </w:rPr>
        <w:t>Atidžiai perskaitykite visą šį lapelį, prieš pradėdami vartoti šį vaistą, nes jame pateikiama Jums svarbi informacija.</w:t>
      </w:r>
    </w:p>
    <w:p w14:paraId="27C3F044" w14:textId="77777777" w:rsidR="004C7A20" w:rsidRPr="00BC0AAB" w:rsidRDefault="004C7A20" w:rsidP="004C7A20">
      <w:pPr>
        <w:numPr>
          <w:ilvl w:val="0"/>
          <w:numId w:val="3"/>
        </w:numPr>
        <w:tabs>
          <w:tab w:val="clear" w:pos="567"/>
        </w:tabs>
        <w:spacing w:line="240" w:lineRule="auto"/>
        <w:ind w:left="567" w:right="-2" w:hanging="567"/>
      </w:pPr>
      <w:r w:rsidRPr="00BC0AAB">
        <w:rPr>
          <w:lang w:bidi="lt-LT"/>
        </w:rPr>
        <w:t>Neišmeskite šio lapelio, nes vėl gali prireikti jį perskaityti.</w:t>
      </w:r>
    </w:p>
    <w:p w14:paraId="22E52258" w14:textId="77777777" w:rsidR="004C7A20" w:rsidRPr="00BC0AAB" w:rsidRDefault="004C7A20" w:rsidP="004C7A20">
      <w:pPr>
        <w:numPr>
          <w:ilvl w:val="0"/>
          <w:numId w:val="3"/>
        </w:numPr>
        <w:tabs>
          <w:tab w:val="clear" w:pos="567"/>
        </w:tabs>
        <w:spacing w:line="240" w:lineRule="auto"/>
        <w:ind w:left="567" w:right="-2" w:hanging="567"/>
      </w:pPr>
      <w:r w:rsidRPr="00BC0AAB">
        <w:rPr>
          <w:lang w:bidi="lt-LT"/>
        </w:rPr>
        <w:t>Jeigu kiltų daugiau klausimų, kreipkitės į gydytoją arba vaistininką.</w:t>
      </w:r>
    </w:p>
    <w:p w14:paraId="4B6341F1" w14:textId="77777777" w:rsidR="004C7A20" w:rsidRPr="00BC0AAB" w:rsidRDefault="002915C8" w:rsidP="004C7A20">
      <w:pPr>
        <w:ind w:left="567" w:right="-2" w:hanging="567"/>
      </w:pPr>
      <w:r>
        <w:rPr>
          <w:lang w:bidi="lt-LT"/>
        </w:rPr>
        <w:t>-</w:t>
      </w:r>
      <w:r w:rsidR="004C7A20" w:rsidRPr="00BC0AAB">
        <w:rPr>
          <w:lang w:bidi="lt-LT"/>
        </w:rPr>
        <w:tab/>
      </w:r>
      <w:r w:rsidR="004C7A20" w:rsidRPr="004B03A4">
        <w:rPr>
          <w:lang w:bidi="lt-LT"/>
        </w:rPr>
        <w:t>Šis vaistas skirtas tik Jums, todėl kitiems žmonėms jo duoti negalima</w:t>
      </w:r>
      <w:r w:rsidR="004C7A20" w:rsidRPr="00BC0AAB">
        <w:rPr>
          <w:lang w:bidi="lt-LT"/>
        </w:rPr>
        <w:t>. Vaistas gali jiems pakenkti (net tiems, kurių ligos požymiai yra tokie patys kaip Jūsų).</w:t>
      </w:r>
    </w:p>
    <w:p w14:paraId="39E58854" w14:textId="77777777" w:rsidR="004C7A20" w:rsidRPr="00BC0AAB" w:rsidRDefault="002915C8" w:rsidP="004C7A20">
      <w:pPr>
        <w:ind w:left="567" w:right="-2" w:hanging="567"/>
        <w:rPr>
          <w:szCs w:val="22"/>
        </w:rPr>
      </w:pPr>
      <w:r>
        <w:rPr>
          <w:lang w:bidi="lt-LT"/>
        </w:rPr>
        <w:t>-</w:t>
      </w:r>
      <w:r w:rsidR="004C7A20" w:rsidRPr="00BC0AAB">
        <w:rPr>
          <w:lang w:bidi="lt-LT"/>
        </w:rPr>
        <w:tab/>
        <w:t>Jeigu pasireiškė šalutinis poveikis (net jeigu jis šiame lapelyje nenurodytas), kreipkitės į gydytoją arba vaistininką. Žr. 4 skyrių.</w:t>
      </w:r>
    </w:p>
    <w:p w14:paraId="35ABC6D3" w14:textId="77777777" w:rsidR="004C7A20" w:rsidRPr="00BC0AAB" w:rsidRDefault="004C7A20" w:rsidP="004C7A20">
      <w:pPr>
        <w:ind w:right="-2"/>
      </w:pPr>
    </w:p>
    <w:p w14:paraId="19F74AFF" w14:textId="77777777" w:rsidR="004C7A20" w:rsidRPr="00BC0AAB" w:rsidRDefault="004C7A20" w:rsidP="004C7A20">
      <w:pPr>
        <w:numPr>
          <w:ilvl w:val="12"/>
          <w:numId w:val="0"/>
        </w:numPr>
        <w:suppressAutoHyphens/>
      </w:pPr>
      <w:r w:rsidRPr="00BC0AAB">
        <w:rPr>
          <w:b/>
          <w:lang w:bidi="lt-LT"/>
        </w:rPr>
        <w:t>Apie ką rašoma šiame lapelyje?</w:t>
      </w:r>
    </w:p>
    <w:p w14:paraId="3F04D0E9" w14:textId="77777777" w:rsidR="004C7A20" w:rsidRPr="00BC0AAB" w:rsidRDefault="004C7A20" w:rsidP="004C7A20">
      <w:pPr>
        <w:suppressAutoHyphens/>
        <w:ind w:left="567" w:hanging="567"/>
      </w:pPr>
      <w:r w:rsidRPr="00BC0AAB">
        <w:rPr>
          <w:lang w:bidi="lt-LT"/>
        </w:rPr>
        <w:t>1.</w:t>
      </w:r>
      <w:r w:rsidRPr="00BC0AAB">
        <w:rPr>
          <w:lang w:bidi="lt-LT"/>
        </w:rPr>
        <w:tab/>
        <w:t xml:space="preserve">Kas yra </w:t>
      </w:r>
      <w:proofErr w:type="spellStart"/>
      <w:r w:rsidRPr="00BC0AAB">
        <w:rPr>
          <w:lang w:bidi="lt-LT"/>
        </w:rPr>
        <w:t>Dagesil</w:t>
      </w:r>
      <w:proofErr w:type="spellEnd"/>
      <w:r w:rsidRPr="00BC0AAB">
        <w:rPr>
          <w:lang w:bidi="lt-LT"/>
        </w:rPr>
        <w:t xml:space="preserve"> ir kam jis vartojamas</w:t>
      </w:r>
    </w:p>
    <w:p w14:paraId="36CF3DEE" w14:textId="77777777" w:rsidR="004C7A20" w:rsidRPr="00BC0AAB" w:rsidRDefault="004C7A20" w:rsidP="004C7A20">
      <w:pPr>
        <w:suppressAutoHyphens/>
        <w:ind w:left="567" w:hanging="567"/>
      </w:pPr>
      <w:r w:rsidRPr="00BC0AAB">
        <w:rPr>
          <w:lang w:bidi="lt-LT"/>
        </w:rPr>
        <w:t>2.</w:t>
      </w:r>
      <w:r w:rsidRPr="00BC0AAB">
        <w:rPr>
          <w:lang w:bidi="lt-LT"/>
        </w:rPr>
        <w:tab/>
        <w:t xml:space="preserve">Kas žinotina prieš vartojant </w:t>
      </w:r>
      <w:proofErr w:type="spellStart"/>
      <w:r w:rsidRPr="00BC0AAB">
        <w:rPr>
          <w:lang w:bidi="lt-LT"/>
        </w:rPr>
        <w:t>Dagesil</w:t>
      </w:r>
      <w:proofErr w:type="spellEnd"/>
    </w:p>
    <w:p w14:paraId="4787B1A5" w14:textId="77777777" w:rsidR="004C7A20" w:rsidRPr="00BC0AAB" w:rsidRDefault="004C7A20" w:rsidP="004C7A20">
      <w:pPr>
        <w:suppressAutoHyphens/>
        <w:ind w:left="567" w:hanging="567"/>
      </w:pPr>
      <w:r w:rsidRPr="00BC0AAB">
        <w:rPr>
          <w:lang w:bidi="lt-LT"/>
        </w:rPr>
        <w:t>3.</w:t>
      </w:r>
      <w:r w:rsidRPr="00BC0AAB">
        <w:rPr>
          <w:lang w:bidi="lt-LT"/>
        </w:rPr>
        <w:tab/>
        <w:t xml:space="preserve">Kaip vartoti </w:t>
      </w:r>
      <w:proofErr w:type="spellStart"/>
      <w:r w:rsidRPr="00BC0AAB">
        <w:rPr>
          <w:lang w:bidi="lt-LT"/>
        </w:rPr>
        <w:t>Dagesil</w:t>
      </w:r>
      <w:proofErr w:type="spellEnd"/>
    </w:p>
    <w:p w14:paraId="3BB6ED25" w14:textId="77777777" w:rsidR="004C7A20" w:rsidRPr="00BC0AAB" w:rsidRDefault="004C7A20" w:rsidP="004C7A20">
      <w:pPr>
        <w:suppressAutoHyphens/>
        <w:ind w:left="567" w:hanging="567"/>
      </w:pPr>
      <w:r w:rsidRPr="00BC0AAB">
        <w:rPr>
          <w:lang w:bidi="lt-LT"/>
        </w:rPr>
        <w:t>4.</w:t>
      </w:r>
      <w:r w:rsidRPr="00BC0AAB">
        <w:rPr>
          <w:lang w:bidi="lt-LT"/>
        </w:rPr>
        <w:tab/>
        <w:t>Galimas šalutinis poveikis</w:t>
      </w:r>
    </w:p>
    <w:p w14:paraId="73B474FD" w14:textId="77777777" w:rsidR="004C7A20" w:rsidRPr="00BC0AAB" w:rsidRDefault="004C7A20" w:rsidP="004C7A20">
      <w:pPr>
        <w:suppressAutoHyphens/>
        <w:ind w:left="567" w:hanging="567"/>
      </w:pPr>
      <w:r w:rsidRPr="00BC0AAB">
        <w:rPr>
          <w:lang w:bidi="lt-LT"/>
        </w:rPr>
        <w:t>5.</w:t>
      </w:r>
      <w:r w:rsidRPr="00BC0AAB">
        <w:rPr>
          <w:lang w:bidi="lt-LT"/>
        </w:rPr>
        <w:tab/>
        <w:t xml:space="preserve">Kaip laikyti </w:t>
      </w:r>
      <w:proofErr w:type="spellStart"/>
      <w:r w:rsidRPr="00BC0AAB">
        <w:rPr>
          <w:lang w:bidi="lt-LT"/>
        </w:rPr>
        <w:t>Dagesil</w:t>
      </w:r>
      <w:proofErr w:type="spellEnd"/>
    </w:p>
    <w:p w14:paraId="6CF8F1DD" w14:textId="77777777" w:rsidR="004C7A20" w:rsidRPr="00BC0AAB" w:rsidRDefault="004C7A20" w:rsidP="004C7A20">
      <w:pPr>
        <w:suppressAutoHyphens/>
        <w:ind w:left="567" w:hanging="567"/>
      </w:pPr>
      <w:r w:rsidRPr="00BC0AAB">
        <w:rPr>
          <w:lang w:bidi="lt-LT"/>
        </w:rPr>
        <w:t>6.</w:t>
      </w:r>
      <w:r w:rsidRPr="00BC0AAB">
        <w:rPr>
          <w:lang w:bidi="lt-LT"/>
        </w:rPr>
        <w:tab/>
        <w:t>Pakuotės turinys ir kita informacija</w:t>
      </w:r>
    </w:p>
    <w:p w14:paraId="2563911D" w14:textId="77777777" w:rsidR="004C7A20" w:rsidRPr="00BC0AAB" w:rsidRDefault="004C7A20" w:rsidP="004C7A20">
      <w:pPr>
        <w:suppressAutoHyphens/>
      </w:pPr>
    </w:p>
    <w:p w14:paraId="77C2D9AD" w14:textId="77777777" w:rsidR="004C7A20" w:rsidRPr="00BC0AAB" w:rsidRDefault="004C7A20" w:rsidP="004C7A20">
      <w:pPr>
        <w:suppressAutoHyphens/>
      </w:pPr>
    </w:p>
    <w:p w14:paraId="0925C161" w14:textId="77777777" w:rsidR="004C7A20" w:rsidRPr="00BC0AAB" w:rsidRDefault="004C7A20" w:rsidP="004C7A20">
      <w:pPr>
        <w:numPr>
          <w:ilvl w:val="12"/>
          <w:numId w:val="0"/>
        </w:numPr>
        <w:suppressAutoHyphens/>
        <w:ind w:left="567" w:hanging="567"/>
        <w:rPr>
          <w:szCs w:val="24"/>
        </w:rPr>
      </w:pPr>
      <w:r w:rsidRPr="00BC0AAB">
        <w:rPr>
          <w:b/>
          <w:lang w:bidi="lt-LT"/>
        </w:rPr>
        <w:t>1.</w:t>
      </w:r>
      <w:r w:rsidRPr="00BC0AAB">
        <w:rPr>
          <w:b/>
          <w:lang w:bidi="lt-LT"/>
        </w:rPr>
        <w:tab/>
        <w:t xml:space="preserve">Kas yra </w:t>
      </w:r>
      <w:proofErr w:type="spellStart"/>
      <w:r w:rsidRPr="00BC0AAB">
        <w:rPr>
          <w:b/>
          <w:lang w:bidi="lt-LT"/>
        </w:rPr>
        <w:t>Dagesil</w:t>
      </w:r>
      <w:proofErr w:type="spellEnd"/>
      <w:r w:rsidRPr="00BC0AAB">
        <w:rPr>
          <w:b/>
          <w:lang w:bidi="lt-LT"/>
        </w:rPr>
        <w:t xml:space="preserve"> ir kam jis vartojamas</w:t>
      </w:r>
    </w:p>
    <w:p w14:paraId="08785FB6" w14:textId="77777777" w:rsidR="004C7A20" w:rsidRPr="00BC0AAB" w:rsidRDefault="004C7A20" w:rsidP="004C7A20">
      <w:pPr>
        <w:numPr>
          <w:ilvl w:val="12"/>
          <w:numId w:val="0"/>
        </w:numPr>
        <w:suppressAutoHyphens/>
        <w:ind w:left="567" w:hanging="567"/>
      </w:pPr>
    </w:p>
    <w:p w14:paraId="0CFC88CF" w14:textId="77777777" w:rsidR="004C7A20" w:rsidRPr="00BC0AAB" w:rsidRDefault="004C7A20" w:rsidP="004C7A20">
      <w:pPr>
        <w:numPr>
          <w:ilvl w:val="12"/>
          <w:numId w:val="0"/>
        </w:numPr>
        <w:suppressAutoHyphens/>
        <w:spacing w:after="240"/>
        <w:rPr>
          <w:szCs w:val="24"/>
        </w:rPr>
      </w:pPr>
      <w:proofErr w:type="spellStart"/>
      <w:r w:rsidRPr="00BC0AAB">
        <w:rPr>
          <w:lang w:bidi="lt-LT"/>
        </w:rPr>
        <w:t>Dagesil</w:t>
      </w:r>
      <w:proofErr w:type="spellEnd"/>
      <w:r w:rsidRPr="00BC0AAB">
        <w:rPr>
          <w:lang w:bidi="lt-LT"/>
        </w:rPr>
        <w:t xml:space="preserve"> priskiriamas vaistų, vadinamų nesteroidiniais vaistais nuo uždegimo (NVNU), vartojamų skausmui ir uždegimui gydyti, grupei.</w:t>
      </w:r>
    </w:p>
    <w:p w14:paraId="4F192FCF" w14:textId="77777777" w:rsidR="004C7A20" w:rsidRPr="00BC0AAB" w:rsidRDefault="004C7A20" w:rsidP="004C7A20">
      <w:pPr>
        <w:numPr>
          <w:ilvl w:val="12"/>
          <w:numId w:val="0"/>
        </w:numPr>
        <w:suppressAutoHyphens/>
        <w:spacing w:after="240"/>
        <w:rPr>
          <w:szCs w:val="24"/>
        </w:rPr>
      </w:pPr>
      <w:proofErr w:type="spellStart"/>
      <w:r w:rsidRPr="00BC0AAB">
        <w:rPr>
          <w:lang w:bidi="lt-LT"/>
        </w:rPr>
        <w:t>Dagesil</w:t>
      </w:r>
      <w:proofErr w:type="spellEnd"/>
      <w:r w:rsidRPr="00BC0AAB">
        <w:rPr>
          <w:lang w:bidi="lt-LT"/>
        </w:rPr>
        <w:t xml:space="preserve"> mažina uždegimo simptomus, įskaitant edemą ir skausmą, užkirsdamas kelią uždegimą, skausmą ir karščiavimą sukeliančių molekulių (prostaglandinų) sintezei. Jis neturi poveikio uždegimo ar karščiavimo priežastims. </w:t>
      </w:r>
    </w:p>
    <w:p w14:paraId="144C0466" w14:textId="77777777" w:rsidR="004C7A20" w:rsidRPr="00BC0AAB" w:rsidRDefault="004C7A20" w:rsidP="004C7A20">
      <w:pPr>
        <w:numPr>
          <w:ilvl w:val="12"/>
          <w:numId w:val="0"/>
        </w:numPr>
        <w:suppressAutoHyphens/>
        <w:rPr>
          <w:szCs w:val="24"/>
        </w:rPr>
      </w:pPr>
      <w:r w:rsidRPr="00BC0AAB">
        <w:rPr>
          <w:lang w:bidi="lt-LT"/>
        </w:rPr>
        <w:t xml:space="preserve">Į raumenis suleidžiamas </w:t>
      </w:r>
      <w:proofErr w:type="spellStart"/>
      <w:r w:rsidRPr="00BC0AAB">
        <w:rPr>
          <w:lang w:bidi="lt-LT"/>
        </w:rPr>
        <w:t>Dagesil</w:t>
      </w:r>
      <w:proofErr w:type="spellEnd"/>
      <w:r w:rsidRPr="00BC0AAB">
        <w:rPr>
          <w:lang w:bidi="lt-LT"/>
        </w:rPr>
        <w:t xml:space="preserve"> gali būti vartojamas simptominiam toliau nurodytų būklių gydymui:</w:t>
      </w:r>
    </w:p>
    <w:p w14:paraId="43517B9F" w14:textId="77777777" w:rsidR="004C7A20" w:rsidRPr="00BC0AAB" w:rsidRDefault="004C7A20" w:rsidP="004C7A20">
      <w:pPr>
        <w:numPr>
          <w:ilvl w:val="12"/>
          <w:numId w:val="0"/>
        </w:numPr>
        <w:suppressAutoHyphens/>
        <w:rPr>
          <w:szCs w:val="24"/>
        </w:rPr>
      </w:pPr>
      <w:r w:rsidRPr="00BC0AAB">
        <w:rPr>
          <w:lang w:bidi="lt-LT"/>
        </w:rPr>
        <w:t xml:space="preserve">– staigus reumatinio sąnarių skausmo (artrito), nugaros skausmo, sustingusio peties, </w:t>
      </w:r>
      <w:proofErr w:type="spellStart"/>
      <w:r w:rsidRPr="00BC0AAB">
        <w:rPr>
          <w:lang w:bidi="lt-LT"/>
        </w:rPr>
        <w:t>lateralinio</w:t>
      </w:r>
      <w:proofErr w:type="spellEnd"/>
      <w:r w:rsidRPr="00BC0AAB">
        <w:rPr>
          <w:lang w:bidi="lt-LT"/>
        </w:rPr>
        <w:t xml:space="preserve"> </w:t>
      </w:r>
      <w:proofErr w:type="spellStart"/>
      <w:r w:rsidRPr="00BC0AAB">
        <w:rPr>
          <w:lang w:bidi="lt-LT"/>
        </w:rPr>
        <w:t>epikondilito</w:t>
      </w:r>
      <w:proofErr w:type="spellEnd"/>
      <w:r w:rsidRPr="00BC0AAB">
        <w:rPr>
          <w:lang w:bidi="lt-LT"/>
        </w:rPr>
        <w:t xml:space="preserve"> ir kitų reumatizmo rūšių paūmėjimas; </w:t>
      </w:r>
    </w:p>
    <w:p w14:paraId="28004FF1" w14:textId="77777777" w:rsidR="004C7A20" w:rsidRPr="00BC0AAB" w:rsidRDefault="004C7A20" w:rsidP="004C7A20">
      <w:pPr>
        <w:numPr>
          <w:ilvl w:val="12"/>
          <w:numId w:val="0"/>
        </w:numPr>
        <w:suppressAutoHyphens/>
        <w:rPr>
          <w:szCs w:val="24"/>
        </w:rPr>
      </w:pPr>
      <w:r w:rsidRPr="00BC0AAB">
        <w:rPr>
          <w:lang w:bidi="lt-LT"/>
        </w:rPr>
        <w:t>– podagros priepuolis;</w:t>
      </w:r>
    </w:p>
    <w:p w14:paraId="2F078779" w14:textId="77777777" w:rsidR="004C7A20" w:rsidRPr="00BC0AAB" w:rsidRDefault="004C7A20" w:rsidP="004C7A20">
      <w:pPr>
        <w:numPr>
          <w:ilvl w:val="12"/>
          <w:numId w:val="0"/>
        </w:numPr>
        <w:suppressAutoHyphens/>
        <w:rPr>
          <w:szCs w:val="24"/>
        </w:rPr>
      </w:pPr>
      <w:r w:rsidRPr="00BC0AAB">
        <w:rPr>
          <w:lang w:bidi="lt-LT"/>
        </w:rPr>
        <w:t xml:space="preserve">– skausmas dėl akmenų tulžies pūslėje arba inkstuose; </w:t>
      </w:r>
    </w:p>
    <w:p w14:paraId="4EE50C44" w14:textId="77777777" w:rsidR="004C7A20" w:rsidRPr="00BC0AAB" w:rsidRDefault="004C7A20" w:rsidP="004C7A20">
      <w:pPr>
        <w:numPr>
          <w:ilvl w:val="12"/>
          <w:numId w:val="0"/>
        </w:numPr>
        <w:suppressAutoHyphens/>
        <w:rPr>
          <w:szCs w:val="24"/>
        </w:rPr>
      </w:pPr>
      <w:r w:rsidRPr="00BC0AAB">
        <w:rPr>
          <w:lang w:bidi="lt-LT"/>
        </w:rPr>
        <w:t xml:space="preserve">– skausmas ir edema po operacijų ir traumų; </w:t>
      </w:r>
    </w:p>
    <w:p w14:paraId="44146857" w14:textId="77777777" w:rsidR="004C7A20" w:rsidRPr="00BC0AAB" w:rsidRDefault="004C7A20" w:rsidP="004C7A20">
      <w:pPr>
        <w:numPr>
          <w:ilvl w:val="12"/>
          <w:numId w:val="0"/>
        </w:numPr>
        <w:suppressAutoHyphens/>
        <w:spacing w:after="240"/>
        <w:rPr>
          <w:szCs w:val="24"/>
        </w:rPr>
      </w:pPr>
      <w:r w:rsidRPr="00BC0AAB">
        <w:rPr>
          <w:lang w:bidi="lt-LT"/>
        </w:rPr>
        <w:t>– su sunkiais migrenos priepuoliais susiję simptomai.</w:t>
      </w:r>
    </w:p>
    <w:p w14:paraId="5DF3B110" w14:textId="64DCF37E" w:rsidR="004C7A20" w:rsidRPr="00BC0AAB" w:rsidRDefault="005D256F" w:rsidP="004C7A20">
      <w:pPr>
        <w:numPr>
          <w:ilvl w:val="12"/>
          <w:numId w:val="0"/>
        </w:numPr>
        <w:suppressAutoHyphens/>
        <w:spacing w:after="240"/>
        <w:rPr>
          <w:szCs w:val="24"/>
        </w:rPr>
      </w:pPr>
      <w:r>
        <w:rPr>
          <w:lang w:bidi="lt-LT"/>
        </w:rPr>
        <w:t>I</w:t>
      </w:r>
      <w:r w:rsidR="004C7A20" w:rsidRPr="00BC0AAB">
        <w:rPr>
          <w:lang w:bidi="lt-LT"/>
        </w:rPr>
        <w:t>nfuzijos</w:t>
      </w:r>
      <w:r>
        <w:rPr>
          <w:lang w:bidi="lt-LT"/>
        </w:rPr>
        <w:t xml:space="preserve"> </w:t>
      </w:r>
      <w:r w:rsidR="00D876CB">
        <w:rPr>
          <w:lang w:bidi="lt-LT"/>
        </w:rPr>
        <w:t>į veną</w:t>
      </w:r>
      <w:r w:rsidR="004C7A20" w:rsidRPr="00BC0AAB">
        <w:rPr>
          <w:lang w:bidi="lt-LT"/>
        </w:rPr>
        <w:t xml:space="preserve"> būdu suleidžiamas </w:t>
      </w:r>
      <w:proofErr w:type="spellStart"/>
      <w:r w:rsidR="004C7A20" w:rsidRPr="00BC0AAB">
        <w:rPr>
          <w:lang w:bidi="lt-LT"/>
        </w:rPr>
        <w:t>Dagesil</w:t>
      </w:r>
      <w:proofErr w:type="spellEnd"/>
      <w:r w:rsidR="004C7A20" w:rsidRPr="00BC0AAB">
        <w:rPr>
          <w:lang w:bidi="lt-LT"/>
        </w:rPr>
        <w:t xml:space="preserve"> gali būti vartojamas ligoninėse skausmui po operacijų gydyti.</w:t>
      </w:r>
    </w:p>
    <w:p w14:paraId="68DC9C62" w14:textId="0B7620D0" w:rsidR="004C7A20" w:rsidRPr="00BC0AAB" w:rsidRDefault="004C7A20" w:rsidP="004C7A20">
      <w:pPr>
        <w:numPr>
          <w:ilvl w:val="12"/>
          <w:numId w:val="0"/>
        </w:numPr>
        <w:suppressAutoHyphens/>
        <w:spacing w:after="240"/>
        <w:rPr>
          <w:szCs w:val="24"/>
        </w:rPr>
      </w:pPr>
      <w:r w:rsidRPr="00BC0AAB">
        <w:rPr>
          <w:lang w:bidi="lt-LT"/>
        </w:rPr>
        <w:t xml:space="preserve">Jeigu turite klausimų apie tai, kaip </w:t>
      </w:r>
      <w:proofErr w:type="spellStart"/>
      <w:r w:rsidRPr="00BC0AAB">
        <w:rPr>
          <w:lang w:bidi="lt-LT"/>
        </w:rPr>
        <w:t>Dagesil</w:t>
      </w:r>
      <w:proofErr w:type="spellEnd"/>
      <w:r w:rsidRPr="00BC0AAB">
        <w:rPr>
          <w:lang w:bidi="lt-LT"/>
        </w:rPr>
        <w:t xml:space="preserve"> veikia arba kodėl jis Jums buvo paskirtas, kreipkitės į gydytoj</w:t>
      </w:r>
      <w:r w:rsidR="00D876CB">
        <w:rPr>
          <w:lang w:bidi="lt-LT"/>
        </w:rPr>
        <w:t>ą</w:t>
      </w:r>
      <w:r w:rsidRPr="00BC0AAB">
        <w:rPr>
          <w:lang w:bidi="lt-LT"/>
        </w:rPr>
        <w:t>.</w:t>
      </w:r>
    </w:p>
    <w:p w14:paraId="7268592E" w14:textId="77777777" w:rsidR="004C7A20" w:rsidRPr="00BC0AAB" w:rsidRDefault="004C7A20" w:rsidP="004C7A20">
      <w:pPr>
        <w:numPr>
          <w:ilvl w:val="12"/>
          <w:numId w:val="0"/>
        </w:numPr>
        <w:suppressAutoHyphens/>
        <w:rPr>
          <w:szCs w:val="24"/>
        </w:rPr>
      </w:pPr>
      <w:r w:rsidRPr="00BC0AAB">
        <w:rPr>
          <w:lang w:bidi="lt-LT"/>
        </w:rPr>
        <w:t xml:space="preserve">Stebėsena gydymo </w:t>
      </w:r>
      <w:proofErr w:type="spellStart"/>
      <w:r w:rsidRPr="00BC0AAB">
        <w:rPr>
          <w:lang w:bidi="lt-LT"/>
        </w:rPr>
        <w:t>Dagesil</w:t>
      </w:r>
      <w:proofErr w:type="spellEnd"/>
      <w:r w:rsidRPr="00BC0AAB">
        <w:rPr>
          <w:lang w:bidi="lt-LT"/>
        </w:rPr>
        <w:t xml:space="preserve"> metu</w:t>
      </w:r>
    </w:p>
    <w:p w14:paraId="28322409" w14:textId="77777777" w:rsidR="004C7A20" w:rsidRPr="00BC0AAB" w:rsidRDefault="004C7A20" w:rsidP="004C7A20">
      <w:pPr>
        <w:numPr>
          <w:ilvl w:val="12"/>
          <w:numId w:val="0"/>
        </w:numPr>
        <w:suppressAutoHyphens/>
        <w:rPr>
          <w:szCs w:val="24"/>
        </w:rPr>
      </w:pPr>
      <w:r w:rsidRPr="00BC0AAB">
        <w:rPr>
          <w:lang w:bidi="lt-LT"/>
        </w:rPr>
        <w:t>Jei sergate kepenų, inkstų ar kraujo nepakankamumu, gydymo metu turėsite atlikti kraujo tyrimus. Atlikus šiuos tyrimus bus galima stebėti kepenų funkciją (</w:t>
      </w:r>
      <w:proofErr w:type="spellStart"/>
      <w:r w:rsidRPr="00BC0AAB">
        <w:rPr>
          <w:lang w:bidi="lt-LT"/>
        </w:rPr>
        <w:t>transaminazių</w:t>
      </w:r>
      <w:proofErr w:type="spellEnd"/>
      <w:r w:rsidRPr="00BC0AAB">
        <w:rPr>
          <w:lang w:bidi="lt-LT"/>
        </w:rPr>
        <w:t xml:space="preserve"> kiekį) ir inkstų funkciją (kreatinino kiekį) arba kraujo ląstelių skaičių (baltųjų ir raudonųjų kraujo kūnelių bei trombocitų kiekį). Gydytojas, atsižvelgdamas į šių kraujo tyrimų rezultatus, nuspręs, ar </w:t>
      </w:r>
      <w:proofErr w:type="spellStart"/>
      <w:r w:rsidRPr="00BC0AAB">
        <w:rPr>
          <w:lang w:bidi="lt-LT"/>
        </w:rPr>
        <w:t>Dagesil</w:t>
      </w:r>
      <w:proofErr w:type="spellEnd"/>
      <w:r w:rsidRPr="00BC0AAB">
        <w:rPr>
          <w:lang w:bidi="lt-LT"/>
        </w:rPr>
        <w:t xml:space="preserve"> vartojimą reikia nutraukti, arba pakoreguos dozę.</w:t>
      </w:r>
    </w:p>
    <w:p w14:paraId="269D3D85" w14:textId="77777777" w:rsidR="004C7A20" w:rsidRDefault="004C7A20" w:rsidP="004C7A20">
      <w:pPr>
        <w:numPr>
          <w:ilvl w:val="12"/>
          <w:numId w:val="0"/>
        </w:numPr>
        <w:suppressAutoHyphens/>
      </w:pPr>
    </w:p>
    <w:p w14:paraId="794DDF65" w14:textId="77777777" w:rsidR="004C7A20" w:rsidRPr="00BC0AAB" w:rsidRDefault="004C7A20" w:rsidP="004C7A20">
      <w:pPr>
        <w:numPr>
          <w:ilvl w:val="12"/>
          <w:numId w:val="0"/>
        </w:numPr>
        <w:suppressAutoHyphens/>
      </w:pPr>
    </w:p>
    <w:p w14:paraId="3B801BDB" w14:textId="77777777" w:rsidR="004C7A20" w:rsidRPr="00BC0AAB" w:rsidRDefault="004C7A20" w:rsidP="004C7A20">
      <w:pPr>
        <w:numPr>
          <w:ilvl w:val="12"/>
          <w:numId w:val="0"/>
        </w:numPr>
        <w:suppressAutoHyphens/>
        <w:ind w:left="567" w:hanging="567"/>
        <w:rPr>
          <w:b/>
        </w:rPr>
      </w:pPr>
      <w:r w:rsidRPr="00BC0AAB">
        <w:rPr>
          <w:b/>
          <w:lang w:bidi="lt-LT"/>
        </w:rPr>
        <w:t>2.</w:t>
      </w:r>
      <w:r w:rsidRPr="00BC0AAB">
        <w:rPr>
          <w:b/>
          <w:lang w:bidi="lt-LT"/>
        </w:rPr>
        <w:tab/>
        <w:t xml:space="preserve">Kas žinotina prieš vartojant </w:t>
      </w:r>
      <w:proofErr w:type="spellStart"/>
      <w:r w:rsidRPr="00BC0AAB">
        <w:rPr>
          <w:b/>
          <w:lang w:bidi="lt-LT"/>
        </w:rPr>
        <w:t>Dagesil</w:t>
      </w:r>
      <w:proofErr w:type="spellEnd"/>
    </w:p>
    <w:p w14:paraId="3CB96545" w14:textId="77777777" w:rsidR="004C7A20" w:rsidRPr="00BC0AAB" w:rsidRDefault="004C7A20" w:rsidP="004C7A20">
      <w:pPr>
        <w:numPr>
          <w:ilvl w:val="12"/>
          <w:numId w:val="0"/>
        </w:numPr>
        <w:suppressAutoHyphens/>
        <w:ind w:left="567" w:hanging="567"/>
      </w:pPr>
    </w:p>
    <w:p w14:paraId="2F6ED133" w14:textId="5CF46838" w:rsidR="004C7A20" w:rsidRPr="00BC0AAB" w:rsidRDefault="00D876CB" w:rsidP="004C7A20">
      <w:pPr>
        <w:numPr>
          <w:ilvl w:val="12"/>
          <w:numId w:val="0"/>
        </w:numPr>
        <w:suppressAutoHyphens/>
        <w:spacing w:after="240"/>
        <w:rPr>
          <w:bCs/>
        </w:rPr>
      </w:pPr>
      <w:r w:rsidRPr="005D554B">
        <w:rPr>
          <w:noProof/>
          <w:snapToGrid w:val="0"/>
        </w:rPr>
        <w:t>Visada vartokite šį vaistą tiksliai, kaip nurodė gydytojas</w:t>
      </w:r>
      <w:r w:rsidR="004C7A20" w:rsidRPr="00BC0AAB">
        <w:rPr>
          <w:lang w:bidi="lt-LT"/>
        </w:rPr>
        <w:t xml:space="preserve">. </w:t>
      </w:r>
      <w:r>
        <w:rPr>
          <w:lang w:bidi="lt-LT"/>
        </w:rPr>
        <w:t>Gydytojo nurodymai</w:t>
      </w:r>
      <w:r w:rsidRPr="00BC0AAB">
        <w:rPr>
          <w:lang w:bidi="lt-LT"/>
        </w:rPr>
        <w:t xml:space="preserve"> </w:t>
      </w:r>
      <w:r w:rsidR="004C7A20" w:rsidRPr="00BC0AAB">
        <w:rPr>
          <w:lang w:bidi="lt-LT"/>
        </w:rPr>
        <w:t>gali skirtis nuo šiame lapelyje pateiktos bendros informacijos.</w:t>
      </w:r>
    </w:p>
    <w:p w14:paraId="495C4FCB" w14:textId="760F3261" w:rsidR="004C7A20" w:rsidRPr="00BC0AAB" w:rsidRDefault="004C7A20" w:rsidP="004C7A20">
      <w:pPr>
        <w:numPr>
          <w:ilvl w:val="12"/>
          <w:numId w:val="0"/>
        </w:numPr>
        <w:suppressAutoHyphens/>
        <w:spacing w:after="240"/>
        <w:rPr>
          <w:bCs/>
        </w:rPr>
      </w:pPr>
      <w:r w:rsidRPr="00BC0AAB">
        <w:rPr>
          <w:lang w:bidi="lt-LT"/>
        </w:rPr>
        <w:t xml:space="preserve">Prieš pradėdami vartoti </w:t>
      </w:r>
      <w:proofErr w:type="spellStart"/>
      <w:r w:rsidRPr="00BC0AAB">
        <w:rPr>
          <w:lang w:bidi="lt-LT"/>
        </w:rPr>
        <w:t>Dagesil</w:t>
      </w:r>
      <w:proofErr w:type="spellEnd"/>
      <w:r w:rsidRPr="00BC0AAB">
        <w:rPr>
          <w:lang w:bidi="lt-LT"/>
        </w:rPr>
        <w:t>, pasakykite gydytojui, jei Jums neseniai buvo atlikta skrandžio ar žarnyno operacija arba</w:t>
      </w:r>
      <w:r w:rsidR="00D876CB">
        <w:rPr>
          <w:lang w:bidi="lt-LT"/>
        </w:rPr>
        <w:t xml:space="preserve"> ją</w:t>
      </w:r>
      <w:r w:rsidRPr="00BC0AAB">
        <w:rPr>
          <w:lang w:bidi="lt-LT"/>
        </w:rPr>
        <w:t xml:space="preserve"> ketinama Jums atlikti, nes kartais </w:t>
      </w:r>
      <w:proofErr w:type="spellStart"/>
      <w:r w:rsidRPr="00BC0AAB">
        <w:rPr>
          <w:lang w:bidi="lt-LT"/>
        </w:rPr>
        <w:t>Dagesil</w:t>
      </w:r>
      <w:proofErr w:type="spellEnd"/>
      <w:r w:rsidRPr="00BC0AAB">
        <w:rPr>
          <w:lang w:bidi="lt-LT"/>
        </w:rPr>
        <w:t xml:space="preserve"> gali neigiamai paveikti žaizdų gijimą žarnyne po operacijos.</w:t>
      </w:r>
    </w:p>
    <w:p w14:paraId="756DF669" w14:textId="21A0DD3A" w:rsidR="004C7A20" w:rsidRPr="00BC0AAB" w:rsidRDefault="004C7A20" w:rsidP="004C7A20">
      <w:pPr>
        <w:numPr>
          <w:ilvl w:val="12"/>
          <w:numId w:val="0"/>
        </w:numPr>
        <w:suppressAutoHyphens/>
        <w:rPr>
          <w:b/>
          <w:szCs w:val="22"/>
        </w:rPr>
      </w:pPr>
      <w:proofErr w:type="spellStart"/>
      <w:r w:rsidRPr="00BC0AAB">
        <w:rPr>
          <w:b/>
          <w:lang w:bidi="lt-LT"/>
        </w:rPr>
        <w:t>Dagesil</w:t>
      </w:r>
      <w:proofErr w:type="spellEnd"/>
      <w:r w:rsidRPr="004B03A4">
        <w:t xml:space="preserve"> </w:t>
      </w:r>
      <w:r w:rsidRPr="004B03A4">
        <w:rPr>
          <w:b/>
          <w:lang w:bidi="lt-LT"/>
        </w:rPr>
        <w:t xml:space="preserve">vartoti </w:t>
      </w:r>
      <w:r w:rsidR="001C06EF">
        <w:rPr>
          <w:b/>
          <w:lang w:bidi="lt-LT"/>
        </w:rPr>
        <w:t>draudžiama:</w:t>
      </w:r>
    </w:p>
    <w:p w14:paraId="169307EB" w14:textId="77777777" w:rsidR="004C7A20" w:rsidRPr="00BC0AAB" w:rsidRDefault="004C7A20" w:rsidP="004C7A20">
      <w:pPr>
        <w:numPr>
          <w:ilvl w:val="12"/>
          <w:numId w:val="0"/>
        </w:numPr>
        <w:suppressAutoHyphens/>
      </w:pPr>
      <w:r w:rsidRPr="00BC0AAB">
        <w:rPr>
          <w:lang w:bidi="lt-LT"/>
        </w:rPr>
        <w:t xml:space="preserve">– jei </w:t>
      </w:r>
      <w:r w:rsidRPr="004B03A4">
        <w:rPr>
          <w:lang w:bidi="lt-LT"/>
        </w:rPr>
        <w:t xml:space="preserve">yra alergija </w:t>
      </w:r>
      <w:proofErr w:type="spellStart"/>
      <w:r w:rsidRPr="00BC0AAB">
        <w:rPr>
          <w:lang w:bidi="lt-LT"/>
        </w:rPr>
        <w:t>diklofenakui</w:t>
      </w:r>
      <w:proofErr w:type="spellEnd"/>
      <w:r w:rsidRPr="00BC0AAB">
        <w:rPr>
          <w:lang w:bidi="lt-LT"/>
        </w:rPr>
        <w:t xml:space="preserve">, natrio </w:t>
      </w:r>
      <w:proofErr w:type="spellStart"/>
      <w:r w:rsidRPr="00BC0AAB">
        <w:rPr>
          <w:lang w:bidi="lt-LT"/>
        </w:rPr>
        <w:t>metabisulfitui</w:t>
      </w:r>
      <w:proofErr w:type="spellEnd"/>
      <w:r w:rsidRPr="00BC0AAB">
        <w:rPr>
          <w:lang w:bidi="lt-LT"/>
        </w:rPr>
        <w:t xml:space="preserve"> (arba kitiems sulfitams) arba bet kuriai </w:t>
      </w:r>
      <w:r w:rsidRPr="004B03A4">
        <w:rPr>
          <w:lang w:bidi="lt-LT"/>
        </w:rPr>
        <w:t>pagalbinei šio vaisto medžiagai (jos išvardytos 6 skyriuje</w:t>
      </w:r>
      <w:r w:rsidRPr="00BC0AAB">
        <w:rPr>
          <w:lang w:bidi="lt-LT"/>
        </w:rPr>
        <w:t>);</w:t>
      </w:r>
    </w:p>
    <w:p w14:paraId="21A379E5" w14:textId="77777777" w:rsidR="004C7A20" w:rsidRPr="00BC0AAB" w:rsidRDefault="004C7A20" w:rsidP="004C7A20">
      <w:pPr>
        <w:numPr>
          <w:ilvl w:val="12"/>
          <w:numId w:val="0"/>
        </w:numPr>
        <w:suppressAutoHyphens/>
      </w:pPr>
      <w:r w:rsidRPr="00BC0AAB">
        <w:rPr>
          <w:lang w:bidi="lt-LT"/>
        </w:rPr>
        <w:t>– jei sergate skrandžio ar žarnyno opa;</w:t>
      </w:r>
    </w:p>
    <w:p w14:paraId="17881086" w14:textId="77777777" w:rsidR="004C7A20" w:rsidRPr="00BC0AAB" w:rsidRDefault="004C7A20" w:rsidP="004C7A20">
      <w:pPr>
        <w:numPr>
          <w:ilvl w:val="12"/>
          <w:numId w:val="0"/>
        </w:numPr>
        <w:suppressAutoHyphens/>
      </w:pPr>
      <w:r w:rsidRPr="00BC0AAB">
        <w:rPr>
          <w:lang w:bidi="lt-LT"/>
        </w:rPr>
        <w:t xml:space="preserve">– jei Jums nustatytas kraujavimas iš smegenų kraujagyslių ar kitoks aktyvus kraujavimas, kraujo kūnelių susidarymo ar krešėjimo sutrikimai, negalite vartoti NVNU (pvz., </w:t>
      </w:r>
      <w:proofErr w:type="spellStart"/>
      <w:r w:rsidRPr="00BC0AAB">
        <w:rPr>
          <w:lang w:bidi="lt-LT"/>
        </w:rPr>
        <w:t>acetilsalicilo</w:t>
      </w:r>
      <w:proofErr w:type="spellEnd"/>
      <w:r w:rsidRPr="00BC0AAB">
        <w:rPr>
          <w:lang w:bidi="lt-LT"/>
        </w:rPr>
        <w:t xml:space="preserve"> rūgšties, </w:t>
      </w:r>
      <w:proofErr w:type="spellStart"/>
      <w:r w:rsidRPr="00BC0AAB">
        <w:rPr>
          <w:lang w:bidi="lt-LT"/>
        </w:rPr>
        <w:t>ibuprofeno</w:t>
      </w:r>
      <w:proofErr w:type="spellEnd"/>
      <w:r w:rsidRPr="00BC0AAB">
        <w:rPr>
          <w:lang w:bidi="lt-LT"/>
        </w:rPr>
        <w:t xml:space="preserve"> ir </w:t>
      </w:r>
      <w:proofErr w:type="spellStart"/>
      <w:r w:rsidRPr="00BC0AAB">
        <w:rPr>
          <w:lang w:bidi="lt-LT"/>
        </w:rPr>
        <w:t>diklofenako</w:t>
      </w:r>
      <w:proofErr w:type="spellEnd"/>
      <w:r w:rsidRPr="00BC0AAB">
        <w:rPr>
          <w:lang w:bidi="lt-LT"/>
        </w:rPr>
        <w:t>);</w:t>
      </w:r>
    </w:p>
    <w:p w14:paraId="59EE9F59" w14:textId="77777777" w:rsidR="004C7A20" w:rsidRPr="00BC0AAB" w:rsidRDefault="004C7A20" w:rsidP="004C7A20">
      <w:pPr>
        <w:numPr>
          <w:ilvl w:val="12"/>
          <w:numId w:val="0"/>
        </w:numPr>
        <w:suppressAutoHyphens/>
      </w:pPr>
      <w:r w:rsidRPr="00BC0AAB">
        <w:rPr>
          <w:lang w:bidi="lt-LT"/>
        </w:rPr>
        <w:t xml:space="preserve">– jei vartojant vaistų uždegimui ar skausmui gydyti (pvz., </w:t>
      </w:r>
      <w:proofErr w:type="spellStart"/>
      <w:r w:rsidRPr="00BC0AAB">
        <w:rPr>
          <w:lang w:bidi="lt-LT"/>
        </w:rPr>
        <w:t>diklofenako</w:t>
      </w:r>
      <w:proofErr w:type="spellEnd"/>
      <w:r w:rsidRPr="00BC0AAB">
        <w:rPr>
          <w:lang w:bidi="lt-LT"/>
        </w:rPr>
        <w:t xml:space="preserve">, </w:t>
      </w:r>
      <w:proofErr w:type="spellStart"/>
      <w:r w:rsidRPr="00BC0AAB">
        <w:rPr>
          <w:lang w:bidi="lt-LT"/>
        </w:rPr>
        <w:t>acetilsalicilo</w:t>
      </w:r>
      <w:proofErr w:type="spellEnd"/>
      <w:r w:rsidRPr="00BC0AAB">
        <w:rPr>
          <w:lang w:bidi="lt-LT"/>
        </w:rPr>
        <w:t xml:space="preserve"> rūgšties ar </w:t>
      </w:r>
      <w:proofErr w:type="spellStart"/>
      <w:r w:rsidRPr="00BC0AAB">
        <w:rPr>
          <w:lang w:bidi="lt-LT"/>
        </w:rPr>
        <w:t>ibuprofeno</w:t>
      </w:r>
      <w:proofErr w:type="spellEnd"/>
      <w:r w:rsidRPr="00BC0AAB">
        <w:rPr>
          <w:lang w:bidi="lt-LT"/>
        </w:rPr>
        <w:t>) pasireiškė alerginė reakcija. Gali pasireikšti tokios reakcijos, kaip astma, krūtinės skausmas, sloga, odos bėrimas, veido patinimas. Jeigu manote, kad galite būti alergiški, pasitarkite su gydytoju;</w:t>
      </w:r>
    </w:p>
    <w:p w14:paraId="3263FBCA" w14:textId="77777777" w:rsidR="004C7A20" w:rsidRPr="00BC0AAB" w:rsidRDefault="004C7A20" w:rsidP="004C7A20">
      <w:pPr>
        <w:numPr>
          <w:ilvl w:val="12"/>
          <w:numId w:val="0"/>
        </w:numPr>
        <w:suppressAutoHyphens/>
      </w:pPr>
      <w:r w:rsidRPr="00BC0AAB">
        <w:rPr>
          <w:lang w:bidi="lt-LT"/>
        </w:rPr>
        <w:t>– jei Jums nustatytas kraujavimas iš virškinimo trakto arba perforacija, kurių simptomai gali būti kraujingos arba juodos išmatos;</w:t>
      </w:r>
      <w:r w:rsidRPr="00BC0AAB">
        <w:rPr>
          <w:lang w:bidi="lt-LT"/>
        </w:rPr>
        <w:br/>
        <w:t>– jei sergate sunkia inkstų ar kepenų liga;</w:t>
      </w:r>
    </w:p>
    <w:p w14:paraId="40BF41C9" w14:textId="4038FFCC" w:rsidR="004C7A20" w:rsidRPr="00BC0AAB" w:rsidRDefault="004C7A20" w:rsidP="004C7A20">
      <w:pPr>
        <w:numPr>
          <w:ilvl w:val="12"/>
          <w:numId w:val="0"/>
        </w:numPr>
        <w:suppressAutoHyphens/>
      </w:pPr>
      <w:r w:rsidRPr="00BC0AAB">
        <w:rPr>
          <w:lang w:bidi="lt-LT"/>
        </w:rPr>
        <w:t xml:space="preserve">– jei sergate širdies ir (arba) smegenų kraujagyslių ligomis, pvz., jei patyrėte širdies priepuolį, insultą, </w:t>
      </w:r>
      <w:proofErr w:type="spellStart"/>
      <w:r w:rsidRPr="00BC0AAB">
        <w:rPr>
          <w:lang w:bidi="lt-LT"/>
        </w:rPr>
        <w:t>mikroinsultą</w:t>
      </w:r>
      <w:proofErr w:type="spellEnd"/>
      <w:r w:rsidRPr="00BC0AAB">
        <w:rPr>
          <w:lang w:bidi="lt-LT"/>
        </w:rPr>
        <w:t xml:space="preserve"> (PSIP) arba širdies ar smegenų kraujagyslių užsikimšimą, arba jei </w:t>
      </w:r>
      <w:r w:rsidR="002368A2">
        <w:rPr>
          <w:lang w:bidi="lt-LT"/>
        </w:rPr>
        <w:t>J</w:t>
      </w:r>
      <w:r w:rsidRPr="00BC0AAB">
        <w:rPr>
          <w:lang w:bidi="lt-LT"/>
        </w:rPr>
        <w:t>ums buvo atlikta operacija užsikimšimui pašalinti ar apeiti;</w:t>
      </w:r>
    </w:p>
    <w:p w14:paraId="044B87DA" w14:textId="77777777" w:rsidR="004C7A20" w:rsidRPr="00BC0AAB" w:rsidRDefault="004C7A20" w:rsidP="004C7A20">
      <w:pPr>
        <w:numPr>
          <w:ilvl w:val="12"/>
          <w:numId w:val="0"/>
        </w:numPr>
        <w:suppressAutoHyphens/>
      </w:pPr>
      <w:r w:rsidRPr="00BC0AAB">
        <w:rPr>
          <w:lang w:bidi="lt-LT"/>
        </w:rPr>
        <w:t>– jei turite arba turėjote kraujotakos sutrikimų (periferinė arterinė kraujotaka);</w:t>
      </w:r>
    </w:p>
    <w:p w14:paraId="60A762C7" w14:textId="77777777" w:rsidR="004C7A20" w:rsidRPr="00BC0AAB" w:rsidRDefault="004C7A20" w:rsidP="004C7A20">
      <w:pPr>
        <w:numPr>
          <w:ilvl w:val="12"/>
          <w:numId w:val="0"/>
        </w:numPr>
        <w:suppressAutoHyphens/>
      </w:pPr>
      <w:r w:rsidRPr="00BC0AAB">
        <w:rPr>
          <w:lang w:bidi="lt-LT"/>
        </w:rPr>
        <w:t>– jei sergate sunkiu širdies nepakankamumu;</w:t>
      </w:r>
    </w:p>
    <w:p w14:paraId="43D0E9AC" w14:textId="31AEA284" w:rsidR="005B53C4" w:rsidRDefault="004C7A20" w:rsidP="004C7A20">
      <w:pPr>
        <w:numPr>
          <w:ilvl w:val="12"/>
          <w:numId w:val="0"/>
        </w:numPr>
        <w:suppressAutoHyphens/>
        <w:spacing w:after="240"/>
        <w:rPr>
          <w:lang w:bidi="lt-LT"/>
        </w:rPr>
      </w:pPr>
      <w:r w:rsidRPr="00BC0AAB">
        <w:rPr>
          <w:lang w:bidi="lt-LT"/>
        </w:rPr>
        <w:t>– jei esate trečiajame nėštumo trimestre</w:t>
      </w:r>
      <w:r w:rsidR="00E77AB6">
        <w:rPr>
          <w:lang w:bidi="lt-LT"/>
        </w:rPr>
        <w:t>.</w:t>
      </w:r>
    </w:p>
    <w:p w14:paraId="645072FA" w14:textId="77777777" w:rsidR="004C7A20" w:rsidRPr="00BC0AAB" w:rsidRDefault="004C7A20" w:rsidP="004C7A20">
      <w:pPr>
        <w:numPr>
          <w:ilvl w:val="12"/>
          <w:numId w:val="0"/>
        </w:numPr>
        <w:suppressAutoHyphens/>
      </w:pPr>
      <w:r w:rsidRPr="00BC0AAB">
        <w:rPr>
          <w:lang w:bidi="lt-LT"/>
        </w:rPr>
        <w:t xml:space="preserve">Jei Jums yra bent viena iš šių būklių, pasitarkite su gydytoju ir nevartokite </w:t>
      </w:r>
      <w:proofErr w:type="spellStart"/>
      <w:r w:rsidRPr="00BC0AAB">
        <w:rPr>
          <w:lang w:bidi="lt-LT"/>
        </w:rPr>
        <w:t>Dagesil</w:t>
      </w:r>
      <w:proofErr w:type="spellEnd"/>
      <w:r w:rsidRPr="00BC0AAB">
        <w:rPr>
          <w:lang w:bidi="lt-LT"/>
        </w:rPr>
        <w:t>.</w:t>
      </w:r>
    </w:p>
    <w:p w14:paraId="7D57D94D" w14:textId="77777777" w:rsidR="004C7A20" w:rsidRPr="00BC0AAB" w:rsidRDefault="004C7A20" w:rsidP="004C7A20">
      <w:pPr>
        <w:numPr>
          <w:ilvl w:val="12"/>
          <w:numId w:val="0"/>
        </w:numPr>
        <w:suppressAutoHyphens/>
        <w:rPr>
          <w:szCs w:val="24"/>
        </w:rPr>
      </w:pPr>
      <w:r w:rsidRPr="00BC0AAB">
        <w:rPr>
          <w:lang w:bidi="lt-LT"/>
        </w:rPr>
        <w:t xml:space="preserve">Jeigu manote, kad galite būti alergiški, pasitarkite su gydytoju. </w:t>
      </w:r>
      <w:r w:rsidRPr="00BC0AAB">
        <w:rPr>
          <w:lang w:bidi="lt-LT"/>
        </w:rPr>
        <w:cr/>
      </w:r>
    </w:p>
    <w:p w14:paraId="2E38622C" w14:textId="77777777" w:rsidR="004C7A20" w:rsidRPr="00C110AE" w:rsidRDefault="004C7A20" w:rsidP="004C7A20">
      <w:pPr>
        <w:rPr>
          <w:b/>
        </w:rPr>
      </w:pPr>
      <w:r w:rsidRPr="00C110AE">
        <w:rPr>
          <w:b/>
          <w:lang w:bidi="lt-LT"/>
        </w:rPr>
        <w:t xml:space="preserve">Įspėjimai ir atsargumo priemonės </w:t>
      </w:r>
    </w:p>
    <w:p w14:paraId="441B0DEC" w14:textId="65BA1790" w:rsidR="004C7A20" w:rsidRPr="00E65B62" w:rsidRDefault="004C7A20" w:rsidP="004C7A20">
      <w:pPr>
        <w:rPr>
          <w:lang w:bidi="lt-LT"/>
        </w:rPr>
      </w:pPr>
      <w:r w:rsidRPr="00E65B62">
        <w:rPr>
          <w:lang w:bidi="lt-LT"/>
        </w:rPr>
        <w:t xml:space="preserve">Pasitarkite su gydytoju arba vaistininku, prieš pradėdami vartoti </w:t>
      </w:r>
      <w:proofErr w:type="spellStart"/>
      <w:r w:rsidRPr="00E65B62">
        <w:rPr>
          <w:lang w:bidi="lt-LT"/>
        </w:rPr>
        <w:t>Dagesil</w:t>
      </w:r>
      <w:proofErr w:type="spellEnd"/>
      <w:r w:rsidR="007E66E7">
        <w:rPr>
          <w:lang w:bidi="lt-LT"/>
        </w:rPr>
        <w:t>:</w:t>
      </w:r>
    </w:p>
    <w:p w14:paraId="5CF1EBB4" w14:textId="77777777" w:rsidR="004C7A20" w:rsidRPr="00BC0AAB" w:rsidRDefault="004C7A20" w:rsidP="004C7A20">
      <w:r w:rsidRPr="00BC0AAB">
        <w:rPr>
          <w:lang w:bidi="lt-LT"/>
        </w:rPr>
        <w:t xml:space="preserve">– jei </w:t>
      </w:r>
      <w:proofErr w:type="spellStart"/>
      <w:r w:rsidRPr="00BC0AAB">
        <w:rPr>
          <w:lang w:bidi="lt-LT"/>
        </w:rPr>
        <w:t>Dagesil</w:t>
      </w:r>
      <w:proofErr w:type="spellEnd"/>
      <w:r w:rsidRPr="00BC0AAB">
        <w:rPr>
          <w:lang w:bidi="lt-LT"/>
        </w:rPr>
        <w:t xml:space="preserve"> vartojate kartu su kitais priešuždegiminiais vaistais, įskaitant </w:t>
      </w:r>
      <w:proofErr w:type="spellStart"/>
      <w:r w:rsidRPr="00BC0AAB">
        <w:rPr>
          <w:lang w:bidi="lt-LT"/>
        </w:rPr>
        <w:t>acetilsalicilo</w:t>
      </w:r>
      <w:proofErr w:type="spellEnd"/>
      <w:r w:rsidRPr="00BC0AAB">
        <w:rPr>
          <w:lang w:bidi="lt-LT"/>
        </w:rPr>
        <w:t xml:space="preserve"> rūgštį, kortikosteroidus, </w:t>
      </w:r>
      <w:proofErr w:type="spellStart"/>
      <w:r w:rsidRPr="00BC0AAB">
        <w:rPr>
          <w:lang w:bidi="lt-LT"/>
        </w:rPr>
        <w:t>antitrombotikus</w:t>
      </w:r>
      <w:proofErr w:type="spellEnd"/>
      <w:r w:rsidRPr="00BC0AAB">
        <w:rPr>
          <w:lang w:bidi="lt-LT"/>
        </w:rPr>
        <w:t xml:space="preserve"> ar SSRI (žr. skyrių „Kiti vaistai ir </w:t>
      </w:r>
      <w:proofErr w:type="spellStart"/>
      <w:r w:rsidRPr="00BC0AAB">
        <w:rPr>
          <w:lang w:bidi="lt-LT"/>
        </w:rPr>
        <w:t>Dagesil</w:t>
      </w:r>
      <w:proofErr w:type="spellEnd"/>
      <w:r w:rsidRPr="00BC0AAB">
        <w:rPr>
          <w:lang w:bidi="lt-LT"/>
        </w:rPr>
        <w:t>“);</w:t>
      </w:r>
    </w:p>
    <w:p w14:paraId="47EC317B" w14:textId="77777777" w:rsidR="004C7A20" w:rsidRPr="00BC0AAB" w:rsidRDefault="004C7A20" w:rsidP="004C7A20">
      <w:r w:rsidRPr="00BC0AAB">
        <w:rPr>
          <w:lang w:bidi="lt-LT"/>
        </w:rPr>
        <w:t>– jei sergate astma arba šienlige (sezoniniu alerginiu rinitu);</w:t>
      </w:r>
    </w:p>
    <w:p w14:paraId="4B331466" w14:textId="77777777" w:rsidR="004C7A20" w:rsidRPr="00BC0AAB" w:rsidRDefault="004C7A20" w:rsidP="004C7A20">
      <w:r w:rsidRPr="00BC0AAB">
        <w:rPr>
          <w:lang w:bidi="lt-LT"/>
        </w:rPr>
        <w:t>– jei kada nors patyrėte virškinimo trakto problemų, pavyzdžiui, skrandžio opą, kraujavimą ar tamsias išmatas, arba jei anksčiau, pavartoję priešuždegiminių vaistų, jautėte skrandžio diskomfortą ar rėmenį;</w:t>
      </w:r>
    </w:p>
    <w:p w14:paraId="01A2694C" w14:textId="77777777" w:rsidR="004C7A20" w:rsidRPr="00BC0AAB" w:rsidRDefault="004C7A20" w:rsidP="004C7A20">
      <w:r w:rsidRPr="00BC0AAB">
        <w:rPr>
          <w:lang w:bidi="lt-LT"/>
        </w:rPr>
        <w:t>– jei sergate storosios žarnos uždegimu (opiniu kolitu) arba žarnyno uždegimu (Krono liga);</w:t>
      </w:r>
    </w:p>
    <w:p w14:paraId="4EAE2CB9" w14:textId="77777777" w:rsidR="004C7A20" w:rsidRPr="00BC0AAB" w:rsidRDefault="004C7A20" w:rsidP="004C7A20">
      <w:r w:rsidRPr="00BC0AAB">
        <w:rPr>
          <w:lang w:bidi="lt-LT"/>
        </w:rPr>
        <w:t>– jei turite arba turėjote širdies problemų arba aukštą kraujospūdį;</w:t>
      </w:r>
    </w:p>
    <w:p w14:paraId="0AF6A42E" w14:textId="77777777" w:rsidR="004C7A20" w:rsidRPr="00BC0AAB" w:rsidRDefault="004C7A20" w:rsidP="004C7A20">
      <w:r w:rsidRPr="00BC0AAB">
        <w:rPr>
          <w:lang w:bidi="lt-LT"/>
        </w:rPr>
        <w:t>– jei turite kepenų ar inkstų sutrikimų;</w:t>
      </w:r>
    </w:p>
    <w:p w14:paraId="33053807" w14:textId="77777777" w:rsidR="004C7A20" w:rsidRPr="00BC0AAB" w:rsidRDefault="004C7A20" w:rsidP="004C7A20">
      <w:r w:rsidRPr="00BC0AAB">
        <w:rPr>
          <w:lang w:bidi="lt-LT"/>
        </w:rPr>
        <w:t xml:space="preserve">– jei esate </w:t>
      </w:r>
      <w:proofErr w:type="spellStart"/>
      <w:r w:rsidRPr="00BC0AAB">
        <w:rPr>
          <w:lang w:bidi="lt-LT"/>
        </w:rPr>
        <w:t>dehidratuoti</w:t>
      </w:r>
      <w:proofErr w:type="spellEnd"/>
      <w:r w:rsidRPr="00BC0AAB">
        <w:rPr>
          <w:lang w:bidi="lt-LT"/>
        </w:rPr>
        <w:t xml:space="preserve"> (pvz., dėl ligos, viduriavimo, prieš sudėtingą operaciją arba po jos);</w:t>
      </w:r>
    </w:p>
    <w:p w14:paraId="6A432AAC" w14:textId="77777777" w:rsidR="004C7A20" w:rsidRPr="00BC0AAB" w:rsidRDefault="004C7A20" w:rsidP="004C7A20">
      <w:r w:rsidRPr="00BC0AAB">
        <w:rPr>
          <w:lang w:bidi="lt-LT"/>
        </w:rPr>
        <w:t>– jei Jums patino kojos, bet tai nėra susiję su jokia trauma;</w:t>
      </w:r>
    </w:p>
    <w:p w14:paraId="2DC9094A" w14:textId="77777777" w:rsidR="004C7A20" w:rsidRPr="00BC0AAB" w:rsidRDefault="004C7A20" w:rsidP="00207A24">
      <w:pPr>
        <w:spacing w:line="240" w:lineRule="auto"/>
      </w:pPr>
      <w:r w:rsidRPr="00BC0AAB">
        <w:rPr>
          <w:lang w:bidi="lt-LT"/>
        </w:rPr>
        <w:t xml:space="preserve">– jei sergate kraujo krešėjimo sutrikimais arba kitais kraujo sutrikimais, įskaitant retą kepenų ligą, vadinamą kepenų </w:t>
      </w:r>
      <w:proofErr w:type="spellStart"/>
      <w:r w:rsidRPr="00BC0AAB">
        <w:rPr>
          <w:lang w:bidi="lt-LT"/>
        </w:rPr>
        <w:t>porfirija</w:t>
      </w:r>
      <w:proofErr w:type="spellEnd"/>
      <w:r w:rsidRPr="00BC0AAB">
        <w:rPr>
          <w:lang w:bidi="lt-LT"/>
        </w:rPr>
        <w:t>;</w:t>
      </w:r>
    </w:p>
    <w:p w14:paraId="4D31EB03" w14:textId="3D2B3BCE" w:rsidR="00E77AB6" w:rsidRDefault="004C7A20" w:rsidP="00E77AB6">
      <w:pPr>
        <w:spacing w:line="240" w:lineRule="auto"/>
        <w:rPr>
          <w:lang w:bidi="lt-LT"/>
        </w:rPr>
      </w:pPr>
      <w:r w:rsidRPr="00BC0AAB">
        <w:rPr>
          <w:lang w:bidi="lt-LT"/>
        </w:rPr>
        <w:t>– jei sergate raudonąja vilklige arba mišriomis jungiamojo audinio ligomis</w:t>
      </w:r>
      <w:r w:rsidR="00E77AB6">
        <w:rPr>
          <w:lang w:bidi="lt-LT"/>
        </w:rPr>
        <w:t>;</w:t>
      </w:r>
    </w:p>
    <w:p w14:paraId="513457DD" w14:textId="3A324184" w:rsidR="00E77AB6" w:rsidRPr="00BC0AAB" w:rsidRDefault="00AE787B" w:rsidP="00207A24">
      <w:pPr>
        <w:spacing w:line="240" w:lineRule="auto"/>
        <w:rPr>
          <w:lang w:bidi="lt-LT"/>
        </w:rPr>
      </w:pPr>
      <w:r w:rsidRPr="00BC0AAB">
        <w:rPr>
          <w:lang w:bidi="lt-LT"/>
        </w:rPr>
        <w:t xml:space="preserve">– </w:t>
      </w:r>
      <w:r w:rsidR="00E77AB6">
        <w:rPr>
          <w:lang w:bidi="lt-LT"/>
        </w:rPr>
        <w:t>j</w:t>
      </w:r>
      <w:r w:rsidR="00E77AB6" w:rsidRPr="005B53C4">
        <w:rPr>
          <w:lang w:bidi="lt-LT"/>
        </w:rPr>
        <w:t xml:space="preserve">eigu pavartojus </w:t>
      </w:r>
      <w:proofErr w:type="spellStart"/>
      <w:r w:rsidR="00E77AB6">
        <w:rPr>
          <w:lang w:bidi="lt-LT"/>
        </w:rPr>
        <w:t>Dagesil</w:t>
      </w:r>
      <w:proofErr w:type="spellEnd"/>
      <w:r w:rsidR="00E77AB6" w:rsidRPr="005B53C4">
        <w:rPr>
          <w:lang w:bidi="lt-LT"/>
        </w:rPr>
        <w:t xml:space="preserve"> arba kitų vaistų nuo skausmo, jums kada nors yra pasireiškęs sunkus odos bėrimas arba lupimasis, ant odos atsirado pūslių ir (arba) burnos ertmėje atsirado opų.</w:t>
      </w:r>
    </w:p>
    <w:p w14:paraId="51BDA07B" w14:textId="77777777" w:rsidR="00E77AB6" w:rsidRPr="00BC0AAB" w:rsidRDefault="00E77AB6" w:rsidP="004C7A20">
      <w:pPr>
        <w:spacing w:after="240"/>
      </w:pPr>
    </w:p>
    <w:p w14:paraId="11999E31" w14:textId="77777777" w:rsidR="004C7A20" w:rsidRPr="00BC0AAB" w:rsidRDefault="004C7A20" w:rsidP="004C7A20">
      <w:pPr>
        <w:spacing w:after="240"/>
      </w:pPr>
      <w:r w:rsidRPr="00BC0AAB">
        <w:rPr>
          <w:lang w:bidi="lt-LT"/>
        </w:rPr>
        <w:t xml:space="preserve">Jei Jums yra bent viena iš šių būklių, prieš vartodami </w:t>
      </w:r>
      <w:proofErr w:type="spellStart"/>
      <w:r w:rsidRPr="00BC0AAB">
        <w:rPr>
          <w:lang w:bidi="lt-LT"/>
        </w:rPr>
        <w:t>Dagesil</w:t>
      </w:r>
      <w:proofErr w:type="spellEnd"/>
      <w:r w:rsidRPr="00BC0AAB">
        <w:rPr>
          <w:lang w:bidi="lt-LT"/>
        </w:rPr>
        <w:t xml:space="preserve"> pasitarkite su gydytoju.</w:t>
      </w:r>
    </w:p>
    <w:p w14:paraId="4D5668A9" w14:textId="77777777" w:rsidR="004C7A20" w:rsidRPr="00BC0AAB" w:rsidRDefault="004C7A20" w:rsidP="004C7A20">
      <w:proofErr w:type="spellStart"/>
      <w:r w:rsidRPr="00BC0AAB">
        <w:rPr>
          <w:lang w:bidi="lt-LT"/>
        </w:rPr>
        <w:t>Dagesil</w:t>
      </w:r>
      <w:proofErr w:type="spellEnd"/>
      <w:r w:rsidRPr="00BC0AAB">
        <w:rPr>
          <w:lang w:bidi="lt-LT"/>
        </w:rPr>
        <w:t xml:space="preserve"> gali susilpninti infekcijos simptomus (pvz., galvos skausmą, aukštą temperatūrą), todėl infekciją gali būti sunkiau nustatyti ir tinkamai gydyti. Jeigu pasijutote blogai ir Jums reikia kreiptis į gydytoją, nepamirškite paminėti, kad vartojate </w:t>
      </w:r>
      <w:proofErr w:type="spellStart"/>
      <w:r w:rsidRPr="00BC0AAB">
        <w:rPr>
          <w:lang w:bidi="lt-LT"/>
        </w:rPr>
        <w:t>Dagesil</w:t>
      </w:r>
      <w:proofErr w:type="spellEnd"/>
      <w:r w:rsidRPr="00BC0AAB">
        <w:rPr>
          <w:lang w:bidi="lt-LT"/>
        </w:rPr>
        <w:t>.</w:t>
      </w:r>
    </w:p>
    <w:p w14:paraId="06F9F157" w14:textId="77777777" w:rsidR="004C7A20" w:rsidRPr="00BC0AAB" w:rsidRDefault="004C7A20" w:rsidP="004C7A20"/>
    <w:p w14:paraId="3DAC5732" w14:textId="77777777" w:rsidR="004C7A20" w:rsidRDefault="004C7A20" w:rsidP="004C7A20">
      <w:pPr>
        <w:spacing w:after="240"/>
      </w:pPr>
      <w:r w:rsidRPr="00BC0AAB">
        <w:rPr>
          <w:lang w:bidi="lt-LT"/>
        </w:rPr>
        <w:t xml:space="preserve">Labai retais atvejais </w:t>
      </w:r>
      <w:proofErr w:type="spellStart"/>
      <w:r w:rsidRPr="00BC0AAB">
        <w:rPr>
          <w:lang w:bidi="lt-LT"/>
        </w:rPr>
        <w:t>Dagesil</w:t>
      </w:r>
      <w:proofErr w:type="spellEnd"/>
      <w:r w:rsidRPr="00BC0AAB">
        <w:rPr>
          <w:lang w:bidi="lt-LT"/>
        </w:rPr>
        <w:t>, kaip ir kiti priešuždegiminiai vaistai, gali sukelti sunkias alergines odos reakcijas (pvz., bėrimą). Todėl nedelsdami praneškite gydytojui, jei pasireiškė kuri nors iš šių reakcijų.</w:t>
      </w:r>
    </w:p>
    <w:p w14:paraId="1799E2AC" w14:textId="77777777" w:rsidR="004C7A20" w:rsidRDefault="004C7A20" w:rsidP="004C7A20">
      <w:pPr>
        <w:spacing w:after="240"/>
      </w:pPr>
      <w:r w:rsidRPr="004A35FA">
        <w:rPr>
          <w:lang w:bidi="lt-LT"/>
        </w:rPr>
        <w:t xml:space="preserve">Po </w:t>
      </w:r>
      <w:proofErr w:type="spellStart"/>
      <w:r w:rsidRPr="004A35FA">
        <w:rPr>
          <w:lang w:bidi="lt-LT"/>
        </w:rPr>
        <w:t>Dagesil</w:t>
      </w:r>
      <w:proofErr w:type="spellEnd"/>
      <w:r w:rsidRPr="004A35FA">
        <w:rPr>
          <w:lang w:bidi="lt-LT"/>
        </w:rPr>
        <w:t xml:space="preserve"> suleidimo į raumenis buvo pranešta apie injekcijos vietos reakcijas, įskaitant skausmą injekcijos vietoje, paraudimą, patinimą, išopėjimą, kartais su hematoma ar pūliais, odos ir po oda esančių audinių suardymą, vadinamą </w:t>
      </w:r>
      <w:proofErr w:type="spellStart"/>
      <w:r w:rsidRPr="004A35FA">
        <w:rPr>
          <w:lang w:bidi="lt-LT"/>
        </w:rPr>
        <w:t>Nicolau</w:t>
      </w:r>
      <w:proofErr w:type="spellEnd"/>
      <w:r w:rsidRPr="004A35FA">
        <w:rPr>
          <w:lang w:bidi="lt-LT"/>
        </w:rPr>
        <w:t xml:space="preserve"> sindromu.</w:t>
      </w:r>
    </w:p>
    <w:p w14:paraId="05999B3B" w14:textId="77777777" w:rsidR="004C7A20" w:rsidRPr="00BC0AAB" w:rsidRDefault="004C7A20" w:rsidP="004C7A20">
      <w:pPr>
        <w:spacing w:after="240"/>
      </w:pPr>
      <w:r w:rsidRPr="00BC0AAB">
        <w:rPr>
          <w:lang w:bidi="lt-LT"/>
        </w:rPr>
        <w:t xml:space="preserve">Tokie vaistai, kaip </w:t>
      </w:r>
      <w:proofErr w:type="spellStart"/>
      <w:r w:rsidRPr="00BC0AAB">
        <w:rPr>
          <w:lang w:bidi="lt-LT"/>
        </w:rPr>
        <w:t>Dagesil</w:t>
      </w:r>
      <w:proofErr w:type="spellEnd"/>
      <w:r w:rsidRPr="00BC0AAB">
        <w:rPr>
          <w:lang w:bidi="lt-LT"/>
        </w:rPr>
        <w:t>, gali būti siejami su nežymiai padidėjusia širdies priepuolio (miokardo infarkto) ar insulto rizika. Bet kokia rizika yra labiau tikėtina vartojant dideles dozes ir ilgai tęsiant gydymą. Rekomenduojamos dozės ar gydymo trukmės negalima viršyti.</w:t>
      </w:r>
    </w:p>
    <w:p w14:paraId="70E4E97E" w14:textId="01E24219" w:rsidR="004C7A20" w:rsidRDefault="004C7A20" w:rsidP="004C7A20">
      <w:pPr>
        <w:spacing w:after="240"/>
      </w:pPr>
      <w:r w:rsidRPr="00BC0AAB">
        <w:rPr>
          <w:lang w:bidi="lt-LT"/>
        </w:rPr>
        <w:t xml:space="preserve">Jei turite širdies problemų, patyrėte insultą arba manote, kad </w:t>
      </w:r>
      <w:r w:rsidR="002368A2">
        <w:rPr>
          <w:lang w:bidi="lt-LT"/>
        </w:rPr>
        <w:t>J</w:t>
      </w:r>
      <w:r w:rsidRPr="00BC0AAB">
        <w:rPr>
          <w:lang w:bidi="lt-LT"/>
        </w:rPr>
        <w:t xml:space="preserve">ums gali grėsti tokios būklės (pavyzdžiui, jei turite aukštą kraujospūdį, sergate diabetu, </w:t>
      </w:r>
      <w:r w:rsidR="002368A2">
        <w:rPr>
          <w:lang w:bidi="lt-LT"/>
        </w:rPr>
        <w:t>J</w:t>
      </w:r>
      <w:r w:rsidRPr="00BC0AAB">
        <w:rPr>
          <w:lang w:bidi="lt-LT"/>
        </w:rPr>
        <w:t>ums nustatytas padidėjęs cholesterolio kiekis kraujyje arba rūkote), dėl gydymo kreipkitės į gydytoją arba vaistininką.</w:t>
      </w:r>
    </w:p>
    <w:p w14:paraId="18DE766B" w14:textId="77777777" w:rsidR="004C7A20" w:rsidRPr="00BC0AAB" w:rsidRDefault="004C7A20" w:rsidP="004C7A20">
      <w:pPr>
        <w:spacing w:after="240"/>
      </w:pPr>
      <w:r w:rsidRPr="009C2A31">
        <w:rPr>
          <w:lang w:bidi="lt-LT"/>
        </w:rPr>
        <w:t xml:space="preserve">– Jei bet kuriuo </w:t>
      </w:r>
      <w:proofErr w:type="spellStart"/>
      <w:r w:rsidRPr="009C2A31">
        <w:rPr>
          <w:lang w:bidi="lt-LT"/>
        </w:rPr>
        <w:t>Dagesil</w:t>
      </w:r>
      <w:proofErr w:type="spellEnd"/>
      <w:r w:rsidRPr="009C2A31">
        <w:rPr>
          <w:lang w:bidi="lt-LT"/>
        </w:rPr>
        <w:t xml:space="preserve"> vartojimo metu atsiranda širdies ar kraujagyslių sutrikimų požymių ar simptomų, tokių kaip krūtinės skausmas, dusulys, silpnumas, neaiški kalba, nedelsdami kreipkitės į gydytoją.</w:t>
      </w:r>
    </w:p>
    <w:p w14:paraId="2971B33A" w14:textId="77777777" w:rsidR="004C7A20" w:rsidRPr="00BC0AAB" w:rsidRDefault="004C7A20" w:rsidP="004C7A20">
      <w:r w:rsidRPr="00BC0AAB">
        <w:rPr>
          <w:lang w:bidi="lt-LT"/>
        </w:rPr>
        <w:t xml:space="preserve">Prieš skirdamas Jums </w:t>
      </w:r>
      <w:proofErr w:type="spellStart"/>
      <w:r w:rsidRPr="00BC0AAB">
        <w:rPr>
          <w:lang w:bidi="lt-LT"/>
        </w:rPr>
        <w:t>diklofenaką</w:t>
      </w:r>
      <w:proofErr w:type="spellEnd"/>
      <w:r w:rsidRPr="00BC0AAB">
        <w:rPr>
          <w:lang w:bidi="lt-LT"/>
        </w:rPr>
        <w:t xml:space="preserve">, gydytojas turi žinoti: </w:t>
      </w:r>
    </w:p>
    <w:p w14:paraId="09F56F12" w14:textId="77777777" w:rsidR="004C7A20" w:rsidRPr="00BC0AAB" w:rsidRDefault="004C7A20" w:rsidP="004C7A20">
      <w:r w:rsidRPr="00BC0AAB">
        <w:rPr>
          <w:lang w:bidi="lt-LT"/>
        </w:rPr>
        <w:t xml:space="preserve">– jei rūkote; </w:t>
      </w:r>
    </w:p>
    <w:p w14:paraId="27B2C574" w14:textId="77777777" w:rsidR="004C7A20" w:rsidRPr="00BC0AAB" w:rsidRDefault="004C7A20" w:rsidP="004C7A20">
      <w:r w:rsidRPr="00BC0AAB">
        <w:rPr>
          <w:lang w:bidi="lt-LT"/>
        </w:rPr>
        <w:t xml:space="preserve">– jei sergate diabetu; </w:t>
      </w:r>
    </w:p>
    <w:p w14:paraId="104DCAA9" w14:textId="77777777" w:rsidR="004C7A20" w:rsidRPr="00BC0AAB" w:rsidRDefault="004C7A20" w:rsidP="004C7A20">
      <w:pPr>
        <w:spacing w:after="240"/>
      </w:pPr>
      <w:r w:rsidRPr="00BC0AAB">
        <w:rPr>
          <w:lang w:bidi="lt-LT"/>
        </w:rPr>
        <w:t>– jei Jums diagnozuota krūtinės angina, kraujo krešuliai, padidėjęs kraujospūdis, padidėjęs cholesterolio ar trigliceridų kiekis.</w:t>
      </w:r>
    </w:p>
    <w:p w14:paraId="13646EDE" w14:textId="77777777" w:rsidR="004C7A20" w:rsidRPr="00BC0AAB" w:rsidRDefault="004C7A20" w:rsidP="004C7A20">
      <w:pPr>
        <w:spacing w:after="240"/>
      </w:pPr>
      <w:r w:rsidRPr="00BC0AAB">
        <w:rPr>
          <w:lang w:bidi="lt-LT"/>
        </w:rPr>
        <w:t>Šalutinį poveikį galima sumažinti vartojant mažiausią veiksmingą dozę trumpiausią reikiamą laiką.</w:t>
      </w:r>
    </w:p>
    <w:p w14:paraId="0EFDFA57" w14:textId="77777777" w:rsidR="004C7A20" w:rsidRDefault="004C7A20" w:rsidP="004C7A20">
      <w:pPr>
        <w:suppressAutoHyphens/>
      </w:pPr>
      <w:r w:rsidRPr="00BC0AAB">
        <w:rPr>
          <w:lang w:bidi="lt-LT"/>
        </w:rPr>
        <w:t xml:space="preserve">Jei </w:t>
      </w:r>
      <w:proofErr w:type="spellStart"/>
      <w:r w:rsidRPr="00BC0AAB">
        <w:rPr>
          <w:lang w:bidi="lt-LT"/>
        </w:rPr>
        <w:t>Dagesil</w:t>
      </w:r>
      <w:proofErr w:type="spellEnd"/>
      <w:r w:rsidRPr="00BC0AAB">
        <w:rPr>
          <w:lang w:bidi="lt-LT"/>
        </w:rPr>
        <w:t xml:space="preserve"> vartojate ilgiau nei kelias savaites, turėtumėte kreiptis į gydytoją dėl reguliarų sveikatos patikrų, kad nepatirtumėte nepastebėto šalutinio poveikio.</w:t>
      </w:r>
    </w:p>
    <w:p w14:paraId="40799E38" w14:textId="77777777" w:rsidR="004C7A20" w:rsidRPr="00BC0AAB" w:rsidRDefault="004C7A20" w:rsidP="004C7A20">
      <w:pPr>
        <w:suppressAutoHyphens/>
      </w:pPr>
    </w:p>
    <w:p w14:paraId="6122F346" w14:textId="77CC0EED" w:rsidR="004C7A20" w:rsidRPr="00BC0AAB" w:rsidRDefault="007E66E7" w:rsidP="004C7A20">
      <w:r>
        <w:rPr>
          <w:lang w:bidi="lt-LT"/>
        </w:rPr>
        <w:t xml:space="preserve">Senyvi </w:t>
      </w:r>
      <w:proofErr w:type="spellStart"/>
      <w:r>
        <w:rPr>
          <w:lang w:bidi="lt-LT"/>
        </w:rPr>
        <w:t>pacientaiSenyvi</w:t>
      </w:r>
      <w:proofErr w:type="spellEnd"/>
      <w:r w:rsidR="004C7A20" w:rsidRPr="00BC0AAB">
        <w:rPr>
          <w:lang w:bidi="lt-LT"/>
        </w:rPr>
        <w:t xml:space="preserve"> pacientai gali būti jautresni </w:t>
      </w:r>
      <w:proofErr w:type="spellStart"/>
      <w:r w:rsidR="004C7A20" w:rsidRPr="00BC0AAB">
        <w:rPr>
          <w:lang w:bidi="lt-LT"/>
        </w:rPr>
        <w:t>Dagesil</w:t>
      </w:r>
      <w:proofErr w:type="spellEnd"/>
      <w:r w:rsidR="004C7A20" w:rsidRPr="00BC0AAB">
        <w:rPr>
          <w:lang w:bidi="lt-LT"/>
        </w:rPr>
        <w:t xml:space="preserve"> poveikiui. Todėl jie turi itin atidžiai laikytis gydytojo nurodymų ir būti gydomi mažiausia jų būklei veiksminga doze. Labai svarbu, kad </w:t>
      </w:r>
      <w:r>
        <w:rPr>
          <w:lang w:bidi="lt-LT"/>
        </w:rPr>
        <w:t>senyvi</w:t>
      </w:r>
      <w:r w:rsidR="004C7A20" w:rsidRPr="00BC0AAB">
        <w:rPr>
          <w:lang w:bidi="lt-LT"/>
        </w:rPr>
        <w:t xml:space="preserve"> pacientai apie bet kokį šalutinį poveikį nedelsdami praneštų gydytoj</w:t>
      </w:r>
      <w:r>
        <w:rPr>
          <w:lang w:bidi="lt-LT"/>
        </w:rPr>
        <w:t>ui</w:t>
      </w:r>
      <w:r w:rsidR="004C7A20" w:rsidRPr="00BC0AAB">
        <w:rPr>
          <w:lang w:bidi="lt-LT"/>
        </w:rPr>
        <w:t>.</w:t>
      </w:r>
    </w:p>
    <w:p w14:paraId="14DBB7F9" w14:textId="77777777" w:rsidR="004C7A20" w:rsidRPr="00BC0AAB" w:rsidRDefault="004C7A20" w:rsidP="004C7A20"/>
    <w:p w14:paraId="4C2D8261" w14:textId="77777777" w:rsidR="004C7A20" w:rsidRPr="00BC0AAB" w:rsidRDefault="004C7A20" w:rsidP="004C7A20">
      <w:r w:rsidRPr="00BC0AAB">
        <w:rPr>
          <w:lang w:bidi="lt-LT"/>
        </w:rPr>
        <w:t>Inkstų ir kepenų nepakankamumas</w:t>
      </w:r>
    </w:p>
    <w:p w14:paraId="08EFA28D" w14:textId="77777777" w:rsidR="004C7A20" w:rsidRPr="00BC0AAB" w:rsidRDefault="004C7A20" w:rsidP="004C7A20">
      <w:pPr>
        <w:spacing w:after="240"/>
      </w:pPr>
      <w:r w:rsidRPr="00BC0AAB">
        <w:rPr>
          <w:lang w:bidi="lt-LT"/>
        </w:rPr>
        <w:t xml:space="preserve">Pacientams, sergantiems inkstų ir kepenų nepakankamumu, NVNU reikia skirti atsargiai. Pacientams, kuriems nustatytas lengvas ar vidutinio sunkumo inkstų ir kepenų funkcijos sutrikimas, pradinę dozę reikia sumažinti. </w:t>
      </w:r>
      <w:proofErr w:type="spellStart"/>
      <w:r w:rsidRPr="00BC0AAB">
        <w:rPr>
          <w:lang w:bidi="lt-LT"/>
        </w:rPr>
        <w:t>Diklofenako</w:t>
      </w:r>
      <w:proofErr w:type="spellEnd"/>
      <w:r w:rsidRPr="00BC0AAB">
        <w:rPr>
          <w:lang w:bidi="lt-LT"/>
        </w:rPr>
        <w:t xml:space="preserve"> negalima skirti pacientams, sergantiems sunkiu inkstų ir (arba) kepenų nepakankamumu.</w:t>
      </w:r>
    </w:p>
    <w:p w14:paraId="6C3BB07F" w14:textId="77777777" w:rsidR="004C7A20" w:rsidRPr="00BC0AAB" w:rsidRDefault="004C7A20" w:rsidP="004C7A20">
      <w:pPr>
        <w:suppressAutoHyphens/>
        <w:rPr>
          <w:b/>
          <w:szCs w:val="24"/>
        </w:rPr>
      </w:pPr>
      <w:r w:rsidRPr="00F351F7">
        <w:rPr>
          <w:b/>
          <w:lang w:bidi="lt-LT"/>
        </w:rPr>
        <w:t>Vaikams ir paaugliams</w:t>
      </w:r>
    </w:p>
    <w:p w14:paraId="48EED798" w14:textId="12AF0125" w:rsidR="004C7A20" w:rsidRPr="00BC0AAB" w:rsidRDefault="004C7A20" w:rsidP="004C7A20">
      <w:proofErr w:type="spellStart"/>
      <w:r w:rsidRPr="00BC0AAB">
        <w:rPr>
          <w:lang w:bidi="lt-LT"/>
        </w:rPr>
        <w:t>Dagesil</w:t>
      </w:r>
      <w:proofErr w:type="spellEnd"/>
      <w:r w:rsidRPr="00BC0AAB">
        <w:rPr>
          <w:lang w:bidi="lt-LT"/>
        </w:rPr>
        <w:t xml:space="preserve"> </w:t>
      </w:r>
      <w:r>
        <w:rPr>
          <w:lang w:bidi="lt-LT"/>
        </w:rPr>
        <w:t>i</w:t>
      </w:r>
      <w:r w:rsidRPr="003A6CF3">
        <w:rPr>
          <w:lang w:bidi="lt-LT"/>
        </w:rPr>
        <w:t>njekcini</w:t>
      </w:r>
      <w:r w:rsidR="004201B1">
        <w:rPr>
          <w:lang w:bidi="lt-LT"/>
        </w:rPr>
        <w:t>o</w:t>
      </w:r>
      <w:r w:rsidRPr="003A6CF3">
        <w:rPr>
          <w:lang w:bidi="lt-LT"/>
        </w:rPr>
        <w:t xml:space="preserve"> ar infuzini</w:t>
      </w:r>
      <w:r w:rsidR="004201B1">
        <w:rPr>
          <w:lang w:bidi="lt-LT"/>
        </w:rPr>
        <w:t>o</w:t>
      </w:r>
      <w:r w:rsidRPr="003A6CF3">
        <w:rPr>
          <w:lang w:bidi="lt-LT"/>
        </w:rPr>
        <w:t xml:space="preserve"> tirpal</w:t>
      </w:r>
      <w:r w:rsidR="004201B1">
        <w:rPr>
          <w:lang w:bidi="lt-LT"/>
        </w:rPr>
        <w:t>o</w:t>
      </w:r>
      <w:r w:rsidRPr="003A6CF3">
        <w:rPr>
          <w:lang w:bidi="lt-LT"/>
        </w:rPr>
        <w:t xml:space="preserve"> </w:t>
      </w:r>
      <w:r w:rsidRPr="00BC0AAB">
        <w:rPr>
          <w:lang w:bidi="lt-LT"/>
        </w:rPr>
        <w:t xml:space="preserve">nerekomenduojama vartoti jaunesniems kaip 18 metų vaikams ir paaugliams. </w:t>
      </w:r>
      <w:r w:rsidRPr="00BC0AAB">
        <w:rPr>
          <w:lang w:bidi="lt-LT"/>
        </w:rPr>
        <w:cr/>
      </w:r>
    </w:p>
    <w:p w14:paraId="0DD1CBF2" w14:textId="77777777" w:rsidR="004C7A20" w:rsidRPr="00BC0AAB" w:rsidRDefault="004C7A20" w:rsidP="004C7A20">
      <w:pPr>
        <w:suppressAutoHyphens/>
      </w:pPr>
      <w:r w:rsidRPr="00BC0AAB">
        <w:rPr>
          <w:b/>
          <w:lang w:bidi="lt-LT"/>
        </w:rPr>
        <w:t xml:space="preserve">Kiti vaistai ir </w:t>
      </w:r>
      <w:proofErr w:type="spellStart"/>
      <w:r w:rsidRPr="00BC0AAB">
        <w:rPr>
          <w:b/>
          <w:lang w:bidi="lt-LT"/>
        </w:rPr>
        <w:t>Dagesil</w:t>
      </w:r>
      <w:proofErr w:type="spellEnd"/>
    </w:p>
    <w:p w14:paraId="4489C1B4" w14:textId="77777777" w:rsidR="004C7A20" w:rsidRPr="00BC0AAB" w:rsidRDefault="004C7A20" w:rsidP="004C7A20">
      <w:r w:rsidRPr="00BC0AAB">
        <w:rPr>
          <w:lang w:bidi="lt-LT"/>
        </w:rPr>
        <w:t>Jeigu vartojate ar neseniai vartojote kitų vaistų arba dėl to nesate tikri, apie tai pasakykite gydytojui arba vaistininkui.</w:t>
      </w:r>
    </w:p>
    <w:p w14:paraId="73D8F878" w14:textId="77777777" w:rsidR="004C7A20" w:rsidRPr="00BC0AAB" w:rsidRDefault="004C7A20" w:rsidP="004C7A20"/>
    <w:p w14:paraId="65C10AE1" w14:textId="77777777" w:rsidR="004C7A20" w:rsidRPr="00BC0AAB" w:rsidRDefault="004C7A20" w:rsidP="004C7A20">
      <w:r w:rsidRPr="00BC0AAB">
        <w:rPr>
          <w:lang w:bidi="lt-LT"/>
        </w:rPr>
        <w:t>Labai svarbu pasakyti gydytojui, jei vartojate bet kurį iš toliau išvardytų vaistų:</w:t>
      </w:r>
    </w:p>
    <w:p w14:paraId="39CB3A2C" w14:textId="77777777" w:rsidR="004C7A20" w:rsidRPr="00BC0AAB" w:rsidRDefault="004C7A20" w:rsidP="004C7A20">
      <w:r w:rsidRPr="00BC0AAB">
        <w:rPr>
          <w:lang w:bidi="lt-LT"/>
        </w:rPr>
        <w:t xml:space="preserve">– litis arba selektyvieji </w:t>
      </w:r>
      <w:proofErr w:type="spellStart"/>
      <w:r w:rsidRPr="00BC0AAB">
        <w:rPr>
          <w:lang w:bidi="lt-LT"/>
        </w:rPr>
        <w:t>serotonino</w:t>
      </w:r>
      <w:proofErr w:type="spellEnd"/>
      <w:r w:rsidRPr="00BC0AAB">
        <w:rPr>
          <w:lang w:bidi="lt-LT"/>
        </w:rPr>
        <w:t xml:space="preserve"> reabsorbcijos inhibitoriai (SSRI) (vaistai, vartojami kai kurioms depresijos rūšims gydyti);</w:t>
      </w:r>
    </w:p>
    <w:p w14:paraId="44837B0F" w14:textId="77777777" w:rsidR="004C7A20" w:rsidRPr="00BC0AAB" w:rsidRDefault="004C7A20" w:rsidP="004C7A20">
      <w:r w:rsidRPr="00BC0AAB">
        <w:rPr>
          <w:lang w:bidi="lt-LT"/>
        </w:rPr>
        <w:t xml:space="preserve">– </w:t>
      </w:r>
      <w:proofErr w:type="spellStart"/>
      <w:r w:rsidRPr="00BC0AAB">
        <w:rPr>
          <w:lang w:bidi="lt-LT"/>
        </w:rPr>
        <w:t>digoksinas</w:t>
      </w:r>
      <w:proofErr w:type="spellEnd"/>
      <w:r w:rsidRPr="00BC0AAB">
        <w:rPr>
          <w:lang w:bidi="lt-LT"/>
        </w:rPr>
        <w:t xml:space="preserve"> (vaistas, vartojamas širdies sutrikimams gydyti);</w:t>
      </w:r>
    </w:p>
    <w:p w14:paraId="0314B676" w14:textId="77777777" w:rsidR="004C7A20" w:rsidRPr="00BC0AAB" w:rsidRDefault="004C7A20" w:rsidP="004C7A20">
      <w:r w:rsidRPr="00BC0AAB">
        <w:rPr>
          <w:lang w:bidi="lt-LT"/>
        </w:rPr>
        <w:t>– diuretikai (šlapimo išsiskyrimą skatinantys vaistai);</w:t>
      </w:r>
    </w:p>
    <w:p w14:paraId="4CA86F55" w14:textId="5ECB96AC" w:rsidR="004C7A20" w:rsidRPr="00BC0AAB" w:rsidRDefault="004C7A20" w:rsidP="004C7A20">
      <w:r w:rsidRPr="00BC0AAB">
        <w:rPr>
          <w:lang w:bidi="lt-LT"/>
        </w:rPr>
        <w:t xml:space="preserve">– AKF inhibitoriai arba beta </w:t>
      </w:r>
      <w:proofErr w:type="spellStart"/>
      <w:r w:rsidRPr="00BC0AAB">
        <w:rPr>
          <w:lang w:bidi="lt-LT"/>
        </w:rPr>
        <w:t>adrenoblokatoriai</w:t>
      </w:r>
      <w:proofErr w:type="spellEnd"/>
      <w:r w:rsidRPr="00BC0AAB">
        <w:rPr>
          <w:lang w:bidi="lt-LT"/>
        </w:rPr>
        <w:t xml:space="preserve"> (vaist</w:t>
      </w:r>
      <w:r w:rsidR="004201B1">
        <w:rPr>
          <w:lang w:bidi="lt-LT"/>
        </w:rPr>
        <w:t>ų</w:t>
      </w:r>
      <w:r w:rsidRPr="00BC0AAB">
        <w:rPr>
          <w:lang w:bidi="lt-LT"/>
        </w:rPr>
        <w:t>, kuriais gydomas aukštas kraujospūdis, klasės);</w:t>
      </w:r>
    </w:p>
    <w:p w14:paraId="74C3FEFF" w14:textId="77777777" w:rsidR="004C7A20" w:rsidRPr="00BC0AAB" w:rsidRDefault="004C7A20" w:rsidP="004C7A20">
      <w:r w:rsidRPr="00BC0AAB">
        <w:rPr>
          <w:lang w:bidi="lt-LT"/>
        </w:rPr>
        <w:t xml:space="preserve">– kiti vaistai nuo uždegimo, pavyzdžiui, </w:t>
      </w:r>
      <w:proofErr w:type="spellStart"/>
      <w:r w:rsidRPr="00BC0AAB">
        <w:rPr>
          <w:lang w:bidi="lt-LT"/>
        </w:rPr>
        <w:t>acetilsalicilo</w:t>
      </w:r>
      <w:proofErr w:type="spellEnd"/>
      <w:r w:rsidRPr="00BC0AAB">
        <w:rPr>
          <w:lang w:bidi="lt-LT"/>
        </w:rPr>
        <w:t xml:space="preserve"> rūgštis arba </w:t>
      </w:r>
      <w:proofErr w:type="spellStart"/>
      <w:r w:rsidRPr="00BC0AAB">
        <w:rPr>
          <w:lang w:bidi="lt-LT"/>
        </w:rPr>
        <w:t>ibuprofenas</w:t>
      </w:r>
      <w:proofErr w:type="spellEnd"/>
      <w:r w:rsidRPr="00BC0AAB">
        <w:rPr>
          <w:lang w:bidi="lt-LT"/>
        </w:rPr>
        <w:t>;</w:t>
      </w:r>
    </w:p>
    <w:p w14:paraId="1E1A7BCB" w14:textId="77777777" w:rsidR="004C7A20" w:rsidRPr="00BC0AAB" w:rsidRDefault="004C7A20" w:rsidP="004C7A20">
      <w:r w:rsidRPr="00BC0AAB">
        <w:rPr>
          <w:lang w:bidi="lt-LT"/>
        </w:rPr>
        <w:lastRenderedPageBreak/>
        <w:t>– kortikosteroidai (vaistai, vartojami uždegimo pažeistoms kūno vietoms gydyti);</w:t>
      </w:r>
    </w:p>
    <w:p w14:paraId="790BD7A9" w14:textId="77777777" w:rsidR="004C7A20" w:rsidRPr="00BC0AAB" w:rsidRDefault="004C7A20" w:rsidP="004C7A20">
      <w:r w:rsidRPr="00BC0AAB">
        <w:rPr>
          <w:lang w:bidi="lt-LT"/>
        </w:rPr>
        <w:t>– antikoaguliantai (vaistai, vartojami kraujo krešėjimui išvengti);</w:t>
      </w:r>
    </w:p>
    <w:p w14:paraId="565D6215" w14:textId="77777777" w:rsidR="004C7A20" w:rsidRPr="00BC0AAB" w:rsidRDefault="004C7A20" w:rsidP="004C7A20">
      <w:r w:rsidRPr="00BC0AAB">
        <w:rPr>
          <w:lang w:bidi="lt-LT"/>
        </w:rPr>
        <w:t>– vaistai, vartojami diabetui gydyti, išskyrus insuliną;</w:t>
      </w:r>
    </w:p>
    <w:p w14:paraId="5788AADA" w14:textId="77777777" w:rsidR="004C7A20" w:rsidRPr="00BC0AAB" w:rsidRDefault="004C7A20" w:rsidP="004C7A20">
      <w:r w:rsidRPr="00BC0AAB">
        <w:rPr>
          <w:lang w:bidi="lt-LT"/>
        </w:rPr>
        <w:t xml:space="preserve">– </w:t>
      </w:r>
      <w:proofErr w:type="spellStart"/>
      <w:r w:rsidRPr="00BC0AAB">
        <w:rPr>
          <w:lang w:bidi="lt-LT"/>
        </w:rPr>
        <w:t>metotreksatas</w:t>
      </w:r>
      <w:proofErr w:type="spellEnd"/>
      <w:r w:rsidRPr="00BC0AAB">
        <w:rPr>
          <w:lang w:bidi="lt-LT"/>
        </w:rPr>
        <w:t xml:space="preserve"> (vaistas, vartojamas kai kurioms vėžio rūšims ar artritui gydyti);</w:t>
      </w:r>
    </w:p>
    <w:p w14:paraId="310F4443" w14:textId="77777777" w:rsidR="004C7A20" w:rsidRPr="00BC0AAB" w:rsidRDefault="004C7A20" w:rsidP="004C7A20">
      <w:r w:rsidRPr="00BC0AAB">
        <w:rPr>
          <w:lang w:bidi="lt-LT"/>
        </w:rPr>
        <w:t xml:space="preserve">– </w:t>
      </w:r>
      <w:proofErr w:type="spellStart"/>
      <w:r w:rsidRPr="00BC0AAB">
        <w:rPr>
          <w:lang w:bidi="lt-LT"/>
        </w:rPr>
        <w:t>ciklosporinas</w:t>
      </w:r>
      <w:proofErr w:type="spellEnd"/>
      <w:r w:rsidRPr="00BC0AAB">
        <w:rPr>
          <w:lang w:bidi="lt-LT"/>
        </w:rPr>
        <w:t xml:space="preserve"> ir </w:t>
      </w:r>
      <w:proofErr w:type="spellStart"/>
      <w:r w:rsidRPr="00BC0AAB">
        <w:rPr>
          <w:lang w:bidi="lt-LT"/>
        </w:rPr>
        <w:t>takrolimuzas</w:t>
      </w:r>
      <w:proofErr w:type="spellEnd"/>
      <w:r w:rsidRPr="00BC0AAB">
        <w:rPr>
          <w:lang w:bidi="lt-LT"/>
        </w:rPr>
        <w:t xml:space="preserve"> (vaistai, daugiausia skiriami pacientams, kuriems persodinti organai);</w:t>
      </w:r>
    </w:p>
    <w:p w14:paraId="31BA9ABA" w14:textId="77777777" w:rsidR="004C7A20" w:rsidRPr="00BC0AAB" w:rsidRDefault="004C7A20" w:rsidP="004C7A20">
      <w:r w:rsidRPr="00BC0AAB">
        <w:rPr>
          <w:lang w:bidi="lt-LT"/>
        </w:rPr>
        <w:t xml:space="preserve">– </w:t>
      </w:r>
      <w:proofErr w:type="spellStart"/>
      <w:r w:rsidRPr="00BC0AAB">
        <w:rPr>
          <w:lang w:bidi="lt-LT"/>
        </w:rPr>
        <w:t>trimetoprimas</w:t>
      </w:r>
      <w:proofErr w:type="spellEnd"/>
      <w:r w:rsidRPr="00BC0AAB">
        <w:rPr>
          <w:lang w:bidi="lt-LT"/>
        </w:rPr>
        <w:t xml:space="preserve"> (vaistas, vartojamas šlapimo takų infekcijų profilaktikai ar gydymui);</w:t>
      </w:r>
    </w:p>
    <w:p w14:paraId="5ECEA9FC" w14:textId="77777777" w:rsidR="004C7A20" w:rsidRPr="00BC0AAB" w:rsidRDefault="004C7A20" w:rsidP="004C7A20">
      <w:r w:rsidRPr="00BC0AAB">
        <w:rPr>
          <w:lang w:bidi="lt-LT"/>
        </w:rPr>
        <w:t xml:space="preserve">– </w:t>
      </w:r>
      <w:proofErr w:type="spellStart"/>
      <w:r w:rsidRPr="00BC0AAB">
        <w:rPr>
          <w:lang w:bidi="lt-LT"/>
        </w:rPr>
        <w:t>chinolonų</w:t>
      </w:r>
      <w:proofErr w:type="spellEnd"/>
      <w:r w:rsidRPr="00BC0AAB">
        <w:rPr>
          <w:lang w:bidi="lt-LT"/>
        </w:rPr>
        <w:t xml:space="preserve"> antibakteriniai preparatai (vartojami infekcijai gydyti);</w:t>
      </w:r>
    </w:p>
    <w:p w14:paraId="395C0F46" w14:textId="77777777" w:rsidR="004C7A20" w:rsidRPr="00BC0AAB" w:rsidRDefault="004C7A20" w:rsidP="004C7A20">
      <w:r w:rsidRPr="00BC0AAB">
        <w:rPr>
          <w:lang w:bidi="lt-LT"/>
        </w:rPr>
        <w:t xml:space="preserve">– </w:t>
      </w:r>
      <w:proofErr w:type="spellStart"/>
      <w:r w:rsidRPr="00BC0AAB">
        <w:rPr>
          <w:lang w:bidi="lt-LT"/>
        </w:rPr>
        <w:t>probenocidas</w:t>
      </w:r>
      <w:proofErr w:type="spellEnd"/>
      <w:r w:rsidRPr="00BC0AAB">
        <w:rPr>
          <w:lang w:bidi="lt-LT"/>
        </w:rPr>
        <w:t>;</w:t>
      </w:r>
    </w:p>
    <w:p w14:paraId="1BC2CB65" w14:textId="77777777" w:rsidR="004C7A20" w:rsidRPr="00BC0AAB" w:rsidRDefault="004C7A20" w:rsidP="004C7A20">
      <w:r w:rsidRPr="00BC0AAB">
        <w:rPr>
          <w:lang w:bidi="lt-LT"/>
        </w:rPr>
        <w:t xml:space="preserve">– </w:t>
      </w:r>
      <w:proofErr w:type="spellStart"/>
      <w:r w:rsidRPr="00BC0AAB">
        <w:rPr>
          <w:lang w:bidi="lt-LT"/>
        </w:rPr>
        <w:t>vorikonazolas</w:t>
      </w:r>
      <w:proofErr w:type="spellEnd"/>
      <w:r w:rsidRPr="00BC0AAB">
        <w:rPr>
          <w:lang w:bidi="lt-LT"/>
        </w:rPr>
        <w:t xml:space="preserve"> (vaistas, vartojamas grybelinėms infekcijoms gydyti);</w:t>
      </w:r>
    </w:p>
    <w:p w14:paraId="1B01A8CD" w14:textId="77777777" w:rsidR="004C7A20" w:rsidRPr="00BC0AAB" w:rsidRDefault="004C7A20" w:rsidP="004C7A20">
      <w:r w:rsidRPr="00BC0AAB">
        <w:rPr>
          <w:lang w:bidi="lt-LT"/>
        </w:rPr>
        <w:t xml:space="preserve">– </w:t>
      </w:r>
      <w:proofErr w:type="spellStart"/>
      <w:r w:rsidRPr="00BC0AAB">
        <w:rPr>
          <w:lang w:bidi="lt-LT"/>
        </w:rPr>
        <w:t>fenitoinas</w:t>
      </w:r>
      <w:proofErr w:type="spellEnd"/>
      <w:r w:rsidRPr="00BC0AAB">
        <w:rPr>
          <w:lang w:bidi="lt-LT"/>
        </w:rPr>
        <w:t xml:space="preserve"> (vaistas, vartojamas traukuliams gydyti). </w:t>
      </w:r>
    </w:p>
    <w:p w14:paraId="29B58269" w14:textId="77777777" w:rsidR="004C7A20" w:rsidRPr="00BC0AAB" w:rsidRDefault="004C7A20" w:rsidP="004C7A20">
      <w:pPr>
        <w:suppressAutoHyphens/>
      </w:pPr>
    </w:p>
    <w:p w14:paraId="3358C9FE" w14:textId="77777777" w:rsidR="004C7A20" w:rsidRPr="00BC0AAB" w:rsidRDefault="004C7A20" w:rsidP="004C7A20">
      <w:pPr>
        <w:suppressAutoHyphens/>
        <w:rPr>
          <w:b/>
          <w:szCs w:val="24"/>
        </w:rPr>
      </w:pPr>
      <w:r w:rsidRPr="00BC0AAB">
        <w:rPr>
          <w:b/>
          <w:lang w:bidi="lt-LT"/>
        </w:rPr>
        <w:t>Nėštumas, žindymo laikotarpis ir vaisingumas</w:t>
      </w:r>
    </w:p>
    <w:p w14:paraId="7049D290" w14:textId="77777777" w:rsidR="004C7A20" w:rsidRDefault="004C7A20" w:rsidP="004C7A20">
      <w:pPr>
        <w:suppressAutoHyphens/>
        <w:spacing w:after="240"/>
      </w:pPr>
      <w:r w:rsidRPr="00BC0AAB">
        <w:rPr>
          <w:lang w:bidi="lt-LT"/>
        </w:rPr>
        <w:t xml:space="preserve">Jeigu esate nėščia, žindote kūdikį, manote, kad galbūt esate nėščia arba planuojate pastoti, tai prieš vartodama šį vaistą pasitarkite su gydytoju arba vaistininku. </w:t>
      </w:r>
    </w:p>
    <w:p w14:paraId="5B1FCE7B" w14:textId="1B2F42BA" w:rsidR="004C7A20" w:rsidRPr="00BC0AAB" w:rsidRDefault="004C7A20" w:rsidP="004C7A20">
      <w:pPr>
        <w:suppressAutoHyphens/>
        <w:spacing w:after="240"/>
      </w:pPr>
      <w:r w:rsidRPr="00AB637C">
        <w:rPr>
          <w:lang w:bidi="lt-LT"/>
        </w:rPr>
        <w:t xml:space="preserve">– Nevartokite </w:t>
      </w:r>
      <w:proofErr w:type="spellStart"/>
      <w:r w:rsidRPr="00AB637C">
        <w:rPr>
          <w:lang w:bidi="lt-LT"/>
        </w:rPr>
        <w:t>Dagesil</w:t>
      </w:r>
      <w:proofErr w:type="spellEnd"/>
      <w:r w:rsidRPr="00AB637C">
        <w:rPr>
          <w:lang w:bidi="lt-LT"/>
        </w:rPr>
        <w:t xml:space="preserve">, jei esate 3-iajame nėštumo trimestre, nes tai gali pakenkti Jūsų negimusiam vaikui arba sukelti problemų gimdymo metu. Vaistas gali sukelti negimusio kūdikio inkstų ir širdies sutrikimų. Taip pat jis gali turėti įtakos </w:t>
      </w:r>
      <w:r w:rsidR="00441BDC">
        <w:rPr>
          <w:lang w:bidi="lt-LT"/>
        </w:rPr>
        <w:t>J</w:t>
      </w:r>
      <w:r w:rsidRPr="00AB637C">
        <w:rPr>
          <w:lang w:bidi="lt-LT"/>
        </w:rPr>
        <w:t xml:space="preserve">ūsų ir </w:t>
      </w:r>
      <w:r w:rsidR="00441BDC">
        <w:rPr>
          <w:lang w:bidi="lt-LT"/>
        </w:rPr>
        <w:t>J</w:t>
      </w:r>
      <w:r w:rsidRPr="00AB637C">
        <w:rPr>
          <w:lang w:bidi="lt-LT"/>
        </w:rPr>
        <w:t xml:space="preserve">ūsų kūdikio polinkiui kraujuoti ir lemti tai, kad gimdymas bus vėlesnis arba ilgesnis nei tikėtasi. Pirmuosius 6 nėštumo mėnesius </w:t>
      </w:r>
      <w:proofErr w:type="spellStart"/>
      <w:r w:rsidRPr="00AB637C">
        <w:rPr>
          <w:lang w:bidi="lt-LT"/>
        </w:rPr>
        <w:t>Dagesil</w:t>
      </w:r>
      <w:proofErr w:type="spellEnd"/>
      <w:r w:rsidRPr="00AB637C">
        <w:rPr>
          <w:lang w:bidi="lt-LT"/>
        </w:rPr>
        <w:t xml:space="preserve"> vartoti negalima, nebent tai neabejotinai būtina ir taip patarė gydytojas. Jei šiuo laikotarpiu arba bandant pastoti Jums reikalingas gydymas, reikia vartoti mažiausią dozę trumpiausią įmanomą laiką. Nuo 20 nėštumo savaitės vartojant </w:t>
      </w:r>
      <w:proofErr w:type="spellStart"/>
      <w:r w:rsidRPr="00AB637C">
        <w:rPr>
          <w:lang w:bidi="lt-LT"/>
        </w:rPr>
        <w:t>Dagesil</w:t>
      </w:r>
      <w:proofErr w:type="spellEnd"/>
      <w:r w:rsidRPr="00AB637C">
        <w:rPr>
          <w:lang w:bidi="lt-LT"/>
        </w:rPr>
        <w:t xml:space="preserve"> ilgiau nei kelias dienas, Jūsų negimusiam kūdikiui gali kilti inkstų sutrikimų </w:t>
      </w:r>
      <w:r w:rsidR="002368A2">
        <w:rPr>
          <w:lang w:bidi="lt-LT"/>
        </w:rPr>
        <w:t xml:space="preserve">rizika </w:t>
      </w:r>
      <w:r w:rsidRPr="00AB637C">
        <w:rPr>
          <w:lang w:bidi="lt-LT"/>
        </w:rPr>
        <w:t xml:space="preserve">ir gali sumažėti kūdikį supančio </w:t>
      </w:r>
      <w:proofErr w:type="spellStart"/>
      <w:r w:rsidRPr="00AB637C">
        <w:rPr>
          <w:lang w:bidi="lt-LT"/>
        </w:rPr>
        <w:t>amniono</w:t>
      </w:r>
      <w:proofErr w:type="spellEnd"/>
      <w:r w:rsidRPr="00AB637C">
        <w:rPr>
          <w:lang w:bidi="lt-LT"/>
        </w:rPr>
        <w:t xml:space="preserve"> skysčio kiekis (</w:t>
      </w:r>
      <w:proofErr w:type="spellStart"/>
      <w:r w:rsidRPr="00AB637C">
        <w:rPr>
          <w:lang w:bidi="lt-LT"/>
        </w:rPr>
        <w:t>oligohidramnionas</w:t>
      </w:r>
      <w:proofErr w:type="spellEnd"/>
      <w:r w:rsidRPr="00AB637C">
        <w:rPr>
          <w:lang w:bidi="lt-LT"/>
        </w:rPr>
        <w:t xml:space="preserve">). Jei </w:t>
      </w:r>
      <w:r w:rsidR="002368A2">
        <w:rPr>
          <w:lang w:bidi="lt-LT"/>
        </w:rPr>
        <w:t>J</w:t>
      </w:r>
      <w:r w:rsidRPr="00AB637C">
        <w:rPr>
          <w:lang w:bidi="lt-LT"/>
        </w:rPr>
        <w:t>ums reikia vartoti vaistą ilgiau nei kelias dienas, gydytojas gali rekomenduoti papildomą stebėjimą.</w:t>
      </w:r>
    </w:p>
    <w:p w14:paraId="6E411B60" w14:textId="7F1F961C" w:rsidR="004C7A20" w:rsidRPr="00BC0AAB" w:rsidRDefault="004C7A20" w:rsidP="004C7A20">
      <w:r w:rsidRPr="00BC0AAB">
        <w:rPr>
          <w:lang w:bidi="lt-LT"/>
        </w:rPr>
        <w:t xml:space="preserve">Turite pasakyti gydytojui, jei </w:t>
      </w:r>
      <w:r w:rsidR="004201B1">
        <w:rPr>
          <w:lang w:bidi="lt-LT"/>
        </w:rPr>
        <w:t>žindote</w:t>
      </w:r>
      <w:r w:rsidRPr="00BC0AAB">
        <w:rPr>
          <w:lang w:bidi="lt-LT"/>
        </w:rPr>
        <w:t>.</w:t>
      </w:r>
    </w:p>
    <w:p w14:paraId="52C411C8" w14:textId="77777777" w:rsidR="004C7A20" w:rsidRPr="00BC0AAB" w:rsidRDefault="004C7A20" w:rsidP="004C7A20">
      <w:pPr>
        <w:spacing w:after="240"/>
      </w:pPr>
      <w:r w:rsidRPr="00BC0AAB">
        <w:rPr>
          <w:lang w:bidi="lt-LT"/>
        </w:rPr>
        <w:t xml:space="preserve">Vartojant </w:t>
      </w:r>
      <w:proofErr w:type="spellStart"/>
      <w:r w:rsidRPr="00BC0AAB">
        <w:rPr>
          <w:lang w:bidi="lt-LT"/>
        </w:rPr>
        <w:t>Dagesil</w:t>
      </w:r>
      <w:proofErr w:type="spellEnd"/>
      <w:r w:rsidRPr="00BC0AAB">
        <w:rPr>
          <w:lang w:bidi="lt-LT"/>
        </w:rPr>
        <w:t xml:space="preserve"> žindyti negalima, nes tai gali pakenkti vaikui.</w:t>
      </w:r>
    </w:p>
    <w:p w14:paraId="46EB12AD" w14:textId="77777777" w:rsidR="004C7A20" w:rsidRDefault="004C7A20" w:rsidP="004C7A20">
      <w:r w:rsidRPr="00BC0AAB">
        <w:rPr>
          <w:lang w:bidi="lt-LT"/>
        </w:rPr>
        <w:t xml:space="preserve">Prieš pradėdami vartoti bet kokį vaistą, kreipkitės į gydytoją arba vaistininką patarimo. Gydytojas aptars su Jumis galimą </w:t>
      </w:r>
      <w:proofErr w:type="spellStart"/>
      <w:r w:rsidRPr="00BC0AAB">
        <w:rPr>
          <w:lang w:bidi="lt-LT"/>
        </w:rPr>
        <w:t>Dagesil</w:t>
      </w:r>
      <w:proofErr w:type="spellEnd"/>
      <w:r w:rsidRPr="00BC0AAB">
        <w:rPr>
          <w:lang w:bidi="lt-LT"/>
        </w:rPr>
        <w:t xml:space="preserve"> vartojimo riziką nėštumo ar žindymo laikotarpiu.</w:t>
      </w:r>
    </w:p>
    <w:p w14:paraId="43385BB4" w14:textId="77777777" w:rsidR="004C7A20" w:rsidRDefault="004C7A20" w:rsidP="004C7A20"/>
    <w:p w14:paraId="6422CE99" w14:textId="77777777" w:rsidR="004C7A20" w:rsidRPr="00BC0AAB" w:rsidRDefault="004C7A20" w:rsidP="004C7A20">
      <w:pPr>
        <w:suppressAutoHyphens/>
        <w:rPr>
          <w:b/>
        </w:rPr>
      </w:pPr>
      <w:r w:rsidRPr="00BC0AAB">
        <w:rPr>
          <w:b/>
          <w:lang w:bidi="lt-LT"/>
        </w:rPr>
        <w:t>Vairavimas ir mechanizmų valdymas</w:t>
      </w:r>
    </w:p>
    <w:p w14:paraId="265CA4FE" w14:textId="79CEA761" w:rsidR="004C7A20" w:rsidRPr="00BC0AAB" w:rsidRDefault="004C7A20" w:rsidP="004C7A20">
      <w:r w:rsidRPr="00BC0AAB">
        <w:rPr>
          <w:lang w:bidi="lt-LT"/>
        </w:rPr>
        <w:t xml:space="preserve">Mažai tikėtina, kad </w:t>
      </w:r>
      <w:proofErr w:type="spellStart"/>
      <w:r w:rsidRPr="00BC0AAB">
        <w:rPr>
          <w:lang w:bidi="lt-LT"/>
        </w:rPr>
        <w:t>Dagesil</w:t>
      </w:r>
      <w:proofErr w:type="spellEnd"/>
      <w:r w:rsidRPr="00BC0AAB">
        <w:rPr>
          <w:lang w:bidi="lt-LT"/>
        </w:rPr>
        <w:t xml:space="preserve"> tur</w:t>
      </w:r>
      <w:r w:rsidR="004201B1">
        <w:rPr>
          <w:lang w:bidi="lt-LT"/>
        </w:rPr>
        <w:t>i</w:t>
      </w:r>
      <w:r w:rsidRPr="00BC0AAB">
        <w:rPr>
          <w:lang w:bidi="lt-LT"/>
        </w:rPr>
        <w:t xml:space="preserve"> įtakos gebėjimui vairuoti, valdyti mechanizmus ar atlikti kitą ypatingo dėmesio reikalaujančią veiklą.</w:t>
      </w:r>
    </w:p>
    <w:p w14:paraId="4B325CD8" w14:textId="77777777" w:rsidR="004C7A20" w:rsidRPr="00BC0AAB" w:rsidRDefault="004C7A20" w:rsidP="004C7A20"/>
    <w:p w14:paraId="6620A9A0" w14:textId="77777777" w:rsidR="004C7A20" w:rsidRDefault="004C7A20" w:rsidP="004C7A20">
      <w:proofErr w:type="spellStart"/>
      <w:r w:rsidRPr="000F67E6">
        <w:rPr>
          <w:b/>
          <w:lang w:bidi="lt-LT"/>
        </w:rPr>
        <w:t>Dagesil</w:t>
      </w:r>
      <w:proofErr w:type="spellEnd"/>
      <w:r w:rsidRPr="000F67E6">
        <w:rPr>
          <w:b/>
          <w:lang w:bidi="lt-LT"/>
        </w:rPr>
        <w:t xml:space="preserve"> sudėtyje yra natrio </w:t>
      </w:r>
    </w:p>
    <w:p w14:paraId="0E185331" w14:textId="4D36B2E3" w:rsidR="004C7A20" w:rsidRDefault="004C7A20" w:rsidP="004C7A20">
      <w:r w:rsidRPr="003A6CF3">
        <w:rPr>
          <w:lang w:bidi="lt-LT"/>
        </w:rPr>
        <w:t xml:space="preserve">Šio vaisto </w:t>
      </w:r>
      <w:r w:rsidR="00566B54" w:rsidRPr="000F67E6">
        <w:rPr>
          <w:lang w:bidi="lt-LT"/>
        </w:rPr>
        <w:t xml:space="preserve">viename ml </w:t>
      </w:r>
      <w:r w:rsidR="00566B54">
        <w:rPr>
          <w:lang w:bidi="lt-LT"/>
        </w:rPr>
        <w:t>i</w:t>
      </w:r>
      <w:r w:rsidR="00566B54" w:rsidRPr="00A86924">
        <w:rPr>
          <w:lang w:bidi="lt-LT"/>
        </w:rPr>
        <w:t>njekcini</w:t>
      </w:r>
      <w:r w:rsidR="00566B54">
        <w:rPr>
          <w:lang w:bidi="lt-LT"/>
        </w:rPr>
        <w:t>o</w:t>
      </w:r>
      <w:r w:rsidR="00566B54" w:rsidRPr="00A86924">
        <w:rPr>
          <w:lang w:bidi="lt-LT"/>
        </w:rPr>
        <w:t xml:space="preserve"> ar infuzini</w:t>
      </w:r>
      <w:r w:rsidR="00927D7C">
        <w:rPr>
          <w:lang w:bidi="lt-LT"/>
        </w:rPr>
        <w:t>o</w:t>
      </w:r>
      <w:r w:rsidR="00566B54" w:rsidRPr="00A86924">
        <w:rPr>
          <w:lang w:bidi="lt-LT"/>
        </w:rPr>
        <w:t xml:space="preserve"> tirpal</w:t>
      </w:r>
      <w:r w:rsidR="00566B54">
        <w:rPr>
          <w:lang w:bidi="lt-LT"/>
        </w:rPr>
        <w:t>o</w:t>
      </w:r>
      <w:r w:rsidR="00566B54" w:rsidRPr="000F67E6">
        <w:rPr>
          <w:lang w:bidi="lt-LT"/>
        </w:rPr>
        <w:t xml:space="preserve"> </w:t>
      </w:r>
      <w:r w:rsidRPr="000F67E6">
        <w:rPr>
          <w:lang w:bidi="lt-LT"/>
        </w:rPr>
        <w:t xml:space="preserve">yra mažiau </w:t>
      </w:r>
      <w:r>
        <w:rPr>
          <w:lang w:bidi="lt-LT"/>
        </w:rPr>
        <w:t>kaip</w:t>
      </w:r>
      <w:r w:rsidRPr="000F67E6">
        <w:rPr>
          <w:lang w:bidi="lt-LT"/>
        </w:rPr>
        <w:t xml:space="preserve"> 1 </w:t>
      </w:r>
      <w:proofErr w:type="spellStart"/>
      <w:r w:rsidRPr="000F67E6">
        <w:rPr>
          <w:lang w:bidi="lt-LT"/>
        </w:rPr>
        <w:t>mmol</w:t>
      </w:r>
      <w:proofErr w:type="spellEnd"/>
      <w:r w:rsidRPr="000F67E6">
        <w:rPr>
          <w:lang w:bidi="lt-LT"/>
        </w:rPr>
        <w:t xml:space="preserve"> natrio (23 mg), t. </w:t>
      </w:r>
      <w:r>
        <w:rPr>
          <w:lang w:bidi="lt-LT"/>
        </w:rPr>
        <w:t>y. jis beveik neturi reikšmės.</w:t>
      </w:r>
    </w:p>
    <w:p w14:paraId="563C4023" w14:textId="77777777" w:rsidR="004C7A20" w:rsidRDefault="004C7A20" w:rsidP="004C7A20"/>
    <w:p w14:paraId="6075678A" w14:textId="77777777" w:rsidR="004C7A20" w:rsidRPr="000F67E6" w:rsidRDefault="004C7A20" w:rsidP="004C7A20">
      <w:pPr>
        <w:rPr>
          <w:b/>
        </w:rPr>
      </w:pPr>
      <w:proofErr w:type="spellStart"/>
      <w:r w:rsidRPr="000F67E6">
        <w:rPr>
          <w:b/>
          <w:lang w:bidi="lt-LT"/>
        </w:rPr>
        <w:t>Dagesil</w:t>
      </w:r>
      <w:proofErr w:type="spellEnd"/>
      <w:r w:rsidRPr="000F67E6">
        <w:rPr>
          <w:b/>
          <w:lang w:bidi="lt-LT"/>
        </w:rPr>
        <w:t xml:space="preserve"> sudėtyje yra natrio </w:t>
      </w:r>
      <w:proofErr w:type="spellStart"/>
      <w:r w:rsidRPr="000F67E6">
        <w:rPr>
          <w:b/>
          <w:lang w:bidi="lt-LT"/>
        </w:rPr>
        <w:t>metabisulfito</w:t>
      </w:r>
      <w:proofErr w:type="spellEnd"/>
      <w:r w:rsidRPr="000F67E6">
        <w:rPr>
          <w:b/>
          <w:lang w:bidi="lt-LT"/>
        </w:rPr>
        <w:t xml:space="preserve"> (E223)</w:t>
      </w:r>
    </w:p>
    <w:p w14:paraId="1311F765" w14:textId="77777777" w:rsidR="004C7A20" w:rsidRDefault="004C7A20" w:rsidP="004C7A20">
      <w:r>
        <w:rPr>
          <w:lang w:bidi="lt-LT"/>
        </w:rPr>
        <w:t>Retais atvejais gali sukelti sunkių padidėjusio jautrumo reakcijų ir bronchų spazmą.</w:t>
      </w:r>
    </w:p>
    <w:p w14:paraId="334CA480" w14:textId="77777777" w:rsidR="004C7A20" w:rsidRDefault="004C7A20" w:rsidP="004C7A20"/>
    <w:p w14:paraId="1E4F8EEE" w14:textId="77777777" w:rsidR="004C7A20" w:rsidRPr="000F67E6" w:rsidRDefault="004C7A20" w:rsidP="004C7A20">
      <w:pPr>
        <w:rPr>
          <w:b/>
        </w:rPr>
      </w:pPr>
      <w:proofErr w:type="spellStart"/>
      <w:r w:rsidRPr="000F67E6">
        <w:rPr>
          <w:b/>
          <w:lang w:bidi="lt-LT"/>
        </w:rPr>
        <w:t>Dagesil</w:t>
      </w:r>
      <w:proofErr w:type="spellEnd"/>
      <w:r w:rsidRPr="000F67E6">
        <w:rPr>
          <w:b/>
          <w:lang w:bidi="lt-LT"/>
        </w:rPr>
        <w:t xml:space="preserve"> sudėtyje yra </w:t>
      </w:r>
      <w:proofErr w:type="spellStart"/>
      <w:r w:rsidRPr="000F67E6">
        <w:rPr>
          <w:b/>
          <w:lang w:bidi="lt-LT"/>
        </w:rPr>
        <w:t>benzilo</w:t>
      </w:r>
      <w:proofErr w:type="spellEnd"/>
      <w:r w:rsidRPr="000F67E6">
        <w:rPr>
          <w:b/>
          <w:lang w:bidi="lt-LT"/>
        </w:rPr>
        <w:t xml:space="preserve"> alkoholio</w:t>
      </w:r>
    </w:p>
    <w:p w14:paraId="6D2AFE6D" w14:textId="3F80293B" w:rsidR="004C7A20" w:rsidRDefault="004C7A20" w:rsidP="004C7A20">
      <w:r>
        <w:rPr>
          <w:lang w:bidi="lt-LT"/>
        </w:rPr>
        <w:t xml:space="preserve">Kiekvienoje šio vaisto ampulėje (3 ml injekcinio </w:t>
      </w:r>
      <w:r w:rsidR="00566B54">
        <w:rPr>
          <w:lang w:bidi="lt-LT"/>
        </w:rPr>
        <w:t>ar</w:t>
      </w:r>
      <w:r>
        <w:rPr>
          <w:lang w:bidi="lt-LT"/>
        </w:rPr>
        <w:t xml:space="preserve"> infuzinio tirpalo) yra 120 mg </w:t>
      </w:r>
      <w:proofErr w:type="spellStart"/>
      <w:r>
        <w:rPr>
          <w:lang w:bidi="lt-LT"/>
        </w:rPr>
        <w:t>benzilo</w:t>
      </w:r>
      <w:proofErr w:type="spellEnd"/>
      <w:r>
        <w:rPr>
          <w:lang w:bidi="lt-LT"/>
        </w:rPr>
        <w:t xml:space="preserve"> alkoholio, </w:t>
      </w:r>
      <w:r w:rsidRPr="00FE74F6">
        <w:rPr>
          <w:lang w:bidi="lt-LT"/>
        </w:rPr>
        <w:t xml:space="preserve">tai atitinka </w:t>
      </w:r>
      <w:r>
        <w:rPr>
          <w:lang w:bidi="lt-LT"/>
        </w:rPr>
        <w:t>40 mg/ml.</w:t>
      </w:r>
    </w:p>
    <w:p w14:paraId="256F7DC1" w14:textId="77777777" w:rsidR="004C7A20" w:rsidRDefault="004C7A20" w:rsidP="004C7A20">
      <w:proofErr w:type="spellStart"/>
      <w:r>
        <w:rPr>
          <w:lang w:bidi="lt-LT"/>
        </w:rPr>
        <w:t>Benzilo</w:t>
      </w:r>
      <w:proofErr w:type="spellEnd"/>
      <w:r>
        <w:rPr>
          <w:lang w:bidi="lt-LT"/>
        </w:rPr>
        <w:t xml:space="preserve"> alkoholis gali sukelti alerginių reakcijų.</w:t>
      </w:r>
    </w:p>
    <w:p w14:paraId="41382D27" w14:textId="77777777" w:rsidR="004C7A20" w:rsidRDefault="004C7A20" w:rsidP="004C7A20"/>
    <w:p w14:paraId="23291B6B" w14:textId="77777777" w:rsidR="004C7A20" w:rsidRDefault="004C7A20" w:rsidP="004C7A20">
      <w:r>
        <w:rPr>
          <w:lang w:bidi="lt-LT"/>
        </w:rPr>
        <w:t xml:space="preserve">Pasitarkite su gydytoju arba vaistininku, jeigu esate nėščia arba žindote kūdikį, kadangi didelis </w:t>
      </w:r>
      <w:proofErr w:type="spellStart"/>
      <w:r>
        <w:rPr>
          <w:lang w:bidi="lt-LT"/>
        </w:rPr>
        <w:t>benzilo</w:t>
      </w:r>
      <w:proofErr w:type="spellEnd"/>
      <w:r>
        <w:rPr>
          <w:lang w:bidi="lt-LT"/>
        </w:rPr>
        <w:t xml:space="preserve"> alkoholio kiekis gali kauptis Jūsų organizme ir sukelti šalutinį poveikį (vadinamąją </w:t>
      </w:r>
      <w:proofErr w:type="spellStart"/>
      <w:r>
        <w:rPr>
          <w:lang w:bidi="lt-LT"/>
        </w:rPr>
        <w:t>metabolinę</w:t>
      </w:r>
      <w:proofErr w:type="spellEnd"/>
      <w:r>
        <w:rPr>
          <w:lang w:bidi="lt-LT"/>
        </w:rPr>
        <w:t xml:space="preserve"> </w:t>
      </w:r>
      <w:proofErr w:type="spellStart"/>
      <w:r>
        <w:rPr>
          <w:lang w:bidi="lt-LT"/>
        </w:rPr>
        <w:t>acidozę</w:t>
      </w:r>
      <w:proofErr w:type="spellEnd"/>
      <w:r>
        <w:rPr>
          <w:lang w:bidi="lt-LT"/>
        </w:rPr>
        <w:t>).</w:t>
      </w:r>
    </w:p>
    <w:p w14:paraId="7B0DA113" w14:textId="77777777" w:rsidR="004C7A20" w:rsidRDefault="004C7A20" w:rsidP="004C7A20"/>
    <w:p w14:paraId="54E94180" w14:textId="77777777" w:rsidR="004C7A20" w:rsidRDefault="004C7A20" w:rsidP="004C7A20">
      <w:r>
        <w:rPr>
          <w:lang w:bidi="lt-LT"/>
        </w:rPr>
        <w:t xml:space="preserve">Pasitarkite su gydytoju arba vaistininku, jeigu sergate kepenų arba inkstų ligomis, kadangi didelis </w:t>
      </w:r>
      <w:proofErr w:type="spellStart"/>
      <w:r>
        <w:rPr>
          <w:lang w:bidi="lt-LT"/>
        </w:rPr>
        <w:t>benzilo</w:t>
      </w:r>
      <w:proofErr w:type="spellEnd"/>
      <w:r>
        <w:rPr>
          <w:lang w:bidi="lt-LT"/>
        </w:rPr>
        <w:t xml:space="preserve"> alkoholio kiekis gali kauptis Jūsų organizme ir sukelti šalutinį poveikį (vadinamąją </w:t>
      </w:r>
      <w:proofErr w:type="spellStart"/>
      <w:r>
        <w:rPr>
          <w:lang w:bidi="lt-LT"/>
        </w:rPr>
        <w:t>metabolinę</w:t>
      </w:r>
      <w:proofErr w:type="spellEnd"/>
      <w:r>
        <w:rPr>
          <w:lang w:bidi="lt-LT"/>
        </w:rPr>
        <w:t xml:space="preserve"> </w:t>
      </w:r>
      <w:proofErr w:type="spellStart"/>
      <w:r>
        <w:rPr>
          <w:lang w:bidi="lt-LT"/>
        </w:rPr>
        <w:t>acidozę</w:t>
      </w:r>
      <w:proofErr w:type="spellEnd"/>
      <w:r>
        <w:rPr>
          <w:lang w:bidi="lt-LT"/>
        </w:rPr>
        <w:t>).</w:t>
      </w:r>
    </w:p>
    <w:p w14:paraId="13829F0C" w14:textId="77777777" w:rsidR="004C7A20" w:rsidRDefault="004C7A20" w:rsidP="004C7A20"/>
    <w:p w14:paraId="151C5725" w14:textId="32BAA376" w:rsidR="004C7A20" w:rsidRPr="000F67E6" w:rsidRDefault="004C7A20" w:rsidP="004C7A20">
      <w:pPr>
        <w:tabs>
          <w:tab w:val="left" w:pos="4395"/>
        </w:tabs>
        <w:rPr>
          <w:b/>
        </w:rPr>
      </w:pPr>
      <w:proofErr w:type="spellStart"/>
      <w:r>
        <w:rPr>
          <w:b/>
          <w:lang w:bidi="lt-LT"/>
        </w:rPr>
        <w:t>Dagesil</w:t>
      </w:r>
      <w:proofErr w:type="spellEnd"/>
      <w:r>
        <w:rPr>
          <w:b/>
          <w:lang w:bidi="lt-LT"/>
        </w:rPr>
        <w:t xml:space="preserve"> sudėtyje yra </w:t>
      </w:r>
      <w:proofErr w:type="spellStart"/>
      <w:r>
        <w:rPr>
          <w:b/>
          <w:lang w:bidi="lt-LT"/>
        </w:rPr>
        <w:t>propilenglikolio</w:t>
      </w:r>
      <w:proofErr w:type="spellEnd"/>
      <w:r>
        <w:rPr>
          <w:b/>
          <w:lang w:bidi="lt-LT"/>
        </w:rPr>
        <w:t xml:space="preserve"> (E1520)</w:t>
      </w:r>
      <w:r>
        <w:rPr>
          <w:b/>
          <w:lang w:bidi="lt-LT"/>
        </w:rPr>
        <w:tab/>
      </w:r>
    </w:p>
    <w:p w14:paraId="7B47DA5D" w14:textId="37E90498" w:rsidR="004C7A20" w:rsidRDefault="004C7A20" w:rsidP="004C7A20">
      <w:r w:rsidRPr="00CC6D25">
        <w:rPr>
          <w:lang w:bidi="lt-LT"/>
        </w:rPr>
        <w:lastRenderedPageBreak/>
        <w:t xml:space="preserve">Kiekvienoje šio vaisto ampulėje (3 ml injekcinio </w:t>
      </w:r>
      <w:r w:rsidR="003D35F6">
        <w:rPr>
          <w:lang w:bidi="lt-LT"/>
        </w:rPr>
        <w:t>ar</w:t>
      </w:r>
      <w:r w:rsidRPr="00CC6D25">
        <w:rPr>
          <w:lang w:bidi="lt-LT"/>
        </w:rPr>
        <w:t xml:space="preserve"> infuzinio tirpalo) yra 600 mg </w:t>
      </w:r>
      <w:proofErr w:type="spellStart"/>
      <w:r w:rsidRPr="00CC6D25">
        <w:rPr>
          <w:lang w:bidi="lt-LT"/>
        </w:rPr>
        <w:t>propilenglikolio</w:t>
      </w:r>
      <w:proofErr w:type="spellEnd"/>
      <w:r w:rsidRPr="00CC6D25">
        <w:rPr>
          <w:lang w:bidi="lt-LT"/>
        </w:rPr>
        <w:t xml:space="preserve">, </w:t>
      </w:r>
      <w:r w:rsidRPr="009D2FA3">
        <w:rPr>
          <w:lang w:bidi="lt-LT"/>
        </w:rPr>
        <w:t xml:space="preserve">tai atitinka </w:t>
      </w:r>
      <w:r w:rsidRPr="00CC6D25">
        <w:rPr>
          <w:lang w:bidi="lt-LT"/>
        </w:rPr>
        <w:t>200 mg/ml.</w:t>
      </w:r>
    </w:p>
    <w:p w14:paraId="0E911D45" w14:textId="77777777" w:rsidR="004C7A20" w:rsidRDefault="004C7A20" w:rsidP="004C7A20"/>
    <w:p w14:paraId="701CA0BA" w14:textId="277338CB" w:rsidR="004C7A20" w:rsidRDefault="004C7A20" w:rsidP="004C7A20">
      <w:r>
        <w:rPr>
          <w:lang w:bidi="lt-LT"/>
        </w:rPr>
        <w:t>Jeigu esate nėščia ar žindyvė, nevartokite šio vaisto, nebent jį rekomendavo gydytojas. Vartojant š</w:t>
      </w:r>
      <w:r w:rsidR="004201B1">
        <w:rPr>
          <w:lang w:bidi="lt-LT"/>
        </w:rPr>
        <w:t>į</w:t>
      </w:r>
      <w:r>
        <w:rPr>
          <w:lang w:bidi="lt-LT"/>
        </w:rPr>
        <w:t xml:space="preserve"> vais</w:t>
      </w:r>
      <w:r w:rsidR="004201B1">
        <w:rPr>
          <w:lang w:bidi="lt-LT"/>
        </w:rPr>
        <w:t>ą</w:t>
      </w:r>
      <w:r>
        <w:rPr>
          <w:lang w:bidi="lt-LT"/>
        </w:rPr>
        <w:t xml:space="preserve"> gydytojas gali papildomai patikrinti Jūsų sveikatą.</w:t>
      </w:r>
    </w:p>
    <w:p w14:paraId="154EF669" w14:textId="77777777" w:rsidR="004C7A20" w:rsidRDefault="004C7A20" w:rsidP="004C7A20"/>
    <w:p w14:paraId="114FD0EC" w14:textId="32C6BBC5" w:rsidR="004C7A20" w:rsidRDefault="004C7A20" w:rsidP="004C7A20">
      <w:r>
        <w:rPr>
          <w:lang w:bidi="lt-LT"/>
        </w:rPr>
        <w:t>Jeigu Jus kamuoja kepenų ar inkstų liga, nevartokite šio vaisto, nebent jį rekomendavo gydytojas. Vartojant š</w:t>
      </w:r>
      <w:r w:rsidR="004201B1">
        <w:rPr>
          <w:lang w:bidi="lt-LT"/>
        </w:rPr>
        <w:t>į</w:t>
      </w:r>
      <w:r>
        <w:rPr>
          <w:lang w:bidi="lt-LT"/>
        </w:rPr>
        <w:t xml:space="preserve"> vais</w:t>
      </w:r>
      <w:r w:rsidR="004201B1">
        <w:rPr>
          <w:lang w:bidi="lt-LT"/>
        </w:rPr>
        <w:t>ą</w:t>
      </w:r>
      <w:r>
        <w:rPr>
          <w:lang w:bidi="lt-LT"/>
        </w:rPr>
        <w:t xml:space="preserve"> gydytojas gali papildomai patikrinti Jūsų sveikatą</w:t>
      </w:r>
      <w:r w:rsidRPr="00CC6D25">
        <w:rPr>
          <w:lang w:bidi="lt-LT"/>
        </w:rPr>
        <w:t>.</w:t>
      </w:r>
    </w:p>
    <w:p w14:paraId="3E0E98BE" w14:textId="77777777" w:rsidR="004C7A20" w:rsidRDefault="004C7A20" w:rsidP="004C7A20"/>
    <w:p w14:paraId="510694E7" w14:textId="781DB3BB" w:rsidR="004C7A20" w:rsidRDefault="004C7A20" w:rsidP="004C7A20">
      <w:r>
        <w:rPr>
          <w:lang w:bidi="lt-LT"/>
        </w:rPr>
        <w:t xml:space="preserve">Šio vaisto sudėtyje esantis </w:t>
      </w:r>
      <w:proofErr w:type="spellStart"/>
      <w:r>
        <w:rPr>
          <w:lang w:bidi="lt-LT"/>
        </w:rPr>
        <w:t>propilenglikolis</w:t>
      </w:r>
      <w:proofErr w:type="spellEnd"/>
      <w:r>
        <w:rPr>
          <w:lang w:bidi="lt-LT"/>
        </w:rPr>
        <w:t xml:space="preserve"> gali sukelti tokį patį poveikį kaip alkoholio </w:t>
      </w:r>
      <w:r w:rsidR="004201B1">
        <w:rPr>
          <w:lang w:bidi="lt-LT"/>
        </w:rPr>
        <w:t>vartojimas</w:t>
      </w:r>
      <w:r>
        <w:rPr>
          <w:lang w:bidi="lt-LT"/>
        </w:rPr>
        <w:t xml:space="preserve"> ir didin</w:t>
      </w:r>
      <w:r w:rsidR="004201B1">
        <w:rPr>
          <w:lang w:bidi="lt-LT"/>
        </w:rPr>
        <w:t>ti</w:t>
      </w:r>
      <w:r>
        <w:rPr>
          <w:lang w:bidi="lt-LT"/>
        </w:rPr>
        <w:t xml:space="preserve"> šalutinio poveikio tikimybę.</w:t>
      </w:r>
    </w:p>
    <w:p w14:paraId="048B40A2" w14:textId="77777777" w:rsidR="004C7A20" w:rsidRDefault="004C7A20" w:rsidP="004C7A20"/>
    <w:p w14:paraId="6D3B2ABD" w14:textId="073619D5" w:rsidR="004C7A20" w:rsidRDefault="004C7A20" w:rsidP="004C7A20">
      <w:r>
        <w:rPr>
          <w:lang w:bidi="lt-LT"/>
        </w:rPr>
        <w:t>Vartokite š</w:t>
      </w:r>
      <w:r w:rsidR="004201B1">
        <w:rPr>
          <w:lang w:bidi="lt-LT"/>
        </w:rPr>
        <w:t>į</w:t>
      </w:r>
      <w:r>
        <w:rPr>
          <w:lang w:bidi="lt-LT"/>
        </w:rPr>
        <w:t xml:space="preserve"> vaist</w:t>
      </w:r>
      <w:r w:rsidR="005E3AE2">
        <w:rPr>
          <w:lang w:bidi="lt-LT"/>
        </w:rPr>
        <w:t>inį</w:t>
      </w:r>
      <w:r>
        <w:rPr>
          <w:lang w:bidi="lt-LT"/>
        </w:rPr>
        <w:t xml:space="preserve"> </w:t>
      </w:r>
      <w:r w:rsidR="005E3AE2">
        <w:rPr>
          <w:lang w:bidi="lt-LT"/>
        </w:rPr>
        <w:t xml:space="preserve">preparatą </w:t>
      </w:r>
      <w:r>
        <w:rPr>
          <w:lang w:bidi="lt-LT"/>
        </w:rPr>
        <w:t>tik rekomendavus gydytojui. Vartojant š</w:t>
      </w:r>
      <w:r w:rsidR="004201B1">
        <w:rPr>
          <w:lang w:bidi="lt-LT"/>
        </w:rPr>
        <w:t>į</w:t>
      </w:r>
      <w:r>
        <w:rPr>
          <w:lang w:bidi="lt-LT"/>
        </w:rPr>
        <w:t xml:space="preserve"> vaist</w:t>
      </w:r>
      <w:r w:rsidR="005E3AE2">
        <w:rPr>
          <w:lang w:bidi="lt-LT"/>
        </w:rPr>
        <w:t>inį</w:t>
      </w:r>
      <w:r>
        <w:rPr>
          <w:lang w:bidi="lt-LT"/>
        </w:rPr>
        <w:t xml:space="preserve"> </w:t>
      </w:r>
      <w:r w:rsidR="005E3AE2">
        <w:rPr>
          <w:lang w:bidi="lt-LT"/>
        </w:rPr>
        <w:t xml:space="preserve">preparatą </w:t>
      </w:r>
      <w:r>
        <w:rPr>
          <w:lang w:bidi="lt-LT"/>
        </w:rPr>
        <w:t>Jūsų gydytojas gali papildomai patikrinti Jūsų sveikatą.</w:t>
      </w:r>
    </w:p>
    <w:p w14:paraId="11E39517" w14:textId="77777777" w:rsidR="004C7A20" w:rsidRDefault="004C7A20" w:rsidP="004C7A20"/>
    <w:p w14:paraId="62DB53B8" w14:textId="77777777" w:rsidR="004C7A20" w:rsidRPr="00BC0AAB" w:rsidRDefault="004C7A20" w:rsidP="004C7A20"/>
    <w:p w14:paraId="132794CF" w14:textId="77777777" w:rsidR="004C7A20" w:rsidRPr="00BC0AAB" w:rsidRDefault="004C7A20" w:rsidP="004C7A20">
      <w:pPr>
        <w:suppressAutoHyphens/>
        <w:spacing w:after="240"/>
        <w:ind w:left="567" w:hanging="567"/>
      </w:pPr>
      <w:r w:rsidRPr="00BC0AAB">
        <w:rPr>
          <w:b/>
          <w:lang w:bidi="lt-LT"/>
        </w:rPr>
        <w:t>3.</w:t>
      </w:r>
      <w:r w:rsidRPr="00BC0AAB">
        <w:rPr>
          <w:b/>
          <w:lang w:bidi="lt-LT"/>
        </w:rPr>
        <w:tab/>
        <w:t xml:space="preserve">Kaip vartoti </w:t>
      </w:r>
      <w:proofErr w:type="spellStart"/>
      <w:r w:rsidRPr="00BC0AAB">
        <w:rPr>
          <w:b/>
          <w:lang w:bidi="lt-LT"/>
        </w:rPr>
        <w:t>Dagesil</w:t>
      </w:r>
      <w:proofErr w:type="spellEnd"/>
    </w:p>
    <w:p w14:paraId="7084904E" w14:textId="77777777" w:rsidR="004C7A20" w:rsidRPr="00BC0AAB" w:rsidRDefault="004C7A20" w:rsidP="004C7A20">
      <w:pPr>
        <w:spacing w:after="240"/>
      </w:pPr>
      <w:r w:rsidRPr="00BC0AAB">
        <w:rPr>
          <w:lang w:bidi="lt-LT"/>
        </w:rPr>
        <w:t>Visada vartokite šį vaistą tiksliai, kaip nurodė gydytojas. Neviršykite rekomenduojamos dozės ar gydymo trukmės. Jeigu abejojate, kreipkitės į gydytoją arba vaistininką.</w:t>
      </w:r>
    </w:p>
    <w:p w14:paraId="28A0E8A3" w14:textId="5AFF27A5" w:rsidR="004C7A20" w:rsidRPr="00BC0AAB" w:rsidRDefault="00FA3A32" w:rsidP="004C7A20">
      <w:pPr>
        <w:spacing w:after="240"/>
      </w:pPr>
      <w:r>
        <w:rPr>
          <w:lang w:bidi="lt-LT"/>
        </w:rPr>
        <w:t>I</w:t>
      </w:r>
      <w:r w:rsidR="004C7A20" w:rsidRPr="00BC0AAB">
        <w:rPr>
          <w:lang w:bidi="lt-LT"/>
        </w:rPr>
        <w:t>njekcija</w:t>
      </w:r>
      <w:r>
        <w:rPr>
          <w:lang w:bidi="lt-LT"/>
        </w:rPr>
        <w:t xml:space="preserve"> </w:t>
      </w:r>
      <w:r w:rsidR="007D6C6A">
        <w:rPr>
          <w:lang w:bidi="lt-LT"/>
        </w:rPr>
        <w:t>į</w:t>
      </w:r>
      <w:r w:rsidR="00D60E3C">
        <w:rPr>
          <w:lang w:bidi="lt-LT"/>
        </w:rPr>
        <w:t xml:space="preserve"> raumenis</w:t>
      </w:r>
      <w:r w:rsidR="004C7A20" w:rsidRPr="00BC0AAB">
        <w:rPr>
          <w:lang w:bidi="lt-LT"/>
        </w:rPr>
        <w:t>: tirpalą iš ampulės reikia įtraukti į švirkštą ir giliai suleisti į sėdmens raumenis.</w:t>
      </w:r>
    </w:p>
    <w:p w14:paraId="4009890F" w14:textId="2BC384F5" w:rsidR="004C7A20" w:rsidRPr="00BC0AAB" w:rsidRDefault="005D256F" w:rsidP="004C7A20">
      <w:pPr>
        <w:spacing w:after="240"/>
      </w:pPr>
      <w:r>
        <w:rPr>
          <w:lang w:bidi="lt-LT"/>
        </w:rPr>
        <w:t>I</w:t>
      </w:r>
      <w:r w:rsidR="004C7A20" w:rsidRPr="00BC0AAB">
        <w:rPr>
          <w:lang w:bidi="lt-LT"/>
        </w:rPr>
        <w:t>nfuzija</w:t>
      </w:r>
      <w:r w:rsidR="005E3AE2">
        <w:rPr>
          <w:lang w:bidi="lt-LT"/>
        </w:rPr>
        <w:t xml:space="preserve"> </w:t>
      </w:r>
      <w:r w:rsidR="00D60E3C">
        <w:rPr>
          <w:lang w:bidi="lt-LT"/>
        </w:rPr>
        <w:t>į veną</w:t>
      </w:r>
      <w:r w:rsidR="004C7A20" w:rsidRPr="00BC0AAB">
        <w:rPr>
          <w:lang w:bidi="lt-LT"/>
        </w:rPr>
        <w:t>: tirpalą reikia praskiesti mažiausiai 100 ml 0,9 </w:t>
      </w:r>
      <w:r w:rsidR="00D60E3C" w:rsidRPr="00DE3C46">
        <w:t>%</w:t>
      </w:r>
      <w:r w:rsidR="004C7A20" w:rsidRPr="00BC0AAB">
        <w:rPr>
          <w:lang w:bidi="lt-LT"/>
        </w:rPr>
        <w:t xml:space="preserve"> natrio chlorido tirpalo arba 5 </w:t>
      </w:r>
      <w:r w:rsidR="00D60E3C">
        <w:rPr>
          <w:lang w:bidi="lt-LT"/>
        </w:rPr>
        <w:t>%</w:t>
      </w:r>
      <w:r w:rsidR="004C7A20" w:rsidRPr="00BC0AAB">
        <w:rPr>
          <w:lang w:bidi="lt-LT"/>
        </w:rPr>
        <w:t xml:space="preserve"> gliukozės tirpalo, </w:t>
      </w:r>
      <w:proofErr w:type="spellStart"/>
      <w:r w:rsidR="004C7A20" w:rsidRPr="00BC0AAB">
        <w:rPr>
          <w:lang w:bidi="lt-LT"/>
        </w:rPr>
        <w:t>buferizuoto</w:t>
      </w:r>
      <w:proofErr w:type="spellEnd"/>
      <w:r w:rsidR="004C7A20" w:rsidRPr="00BC0AAB">
        <w:rPr>
          <w:lang w:bidi="lt-LT"/>
        </w:rPr>
        <w:t xml:space="preserve"> natrio </w:t>
      </w:r>
      <w:proofErr w:type="spellStart"/>
      <w:r w:rsidR="004C7A20" w:rsidRPr="00BC0AAB">
        <w:rPr>
          <w:lang w:bidi="lt-LT"/>
        </w:rPr>
        <w:t>bikarbonatu</w:t>
      </w:r>
      <w:proofErr w:type="spellEnd"/>
      <w:r w:rsidR="004C7A20" w:rsidRPr="00BC0AAB">
        <w:rPr>
          <w:lang w:bidi="lt-LT"/>
        </w:rPr>
        <w:t>, ir lėtai sulašinti į veną. Jo negalima greitai leisti į veną.</w:t>
      </w:r>
    </w:p>
    <w:p w14:paraId="48DBE81B" w14:textId="77777777" w:rsidR="004C7A20" w:rsidRPr="00BC0AAB" w:rsidRDefault="004C7A20" w:rsidP="004C7A20">
      <w:r w:rsidRPr="00BC0AAB">
        <w:rPr>
          <w:lang w:bidi="lt-LT"/>
        </w:rPr>
        <w:t xml:space="preserve">Kiek </w:t>
      </w:r>
      <w:proofErr w:type="spellStart"/>
      <w:r w:rsidRPr="00BC0AAB">
        <w:rPr>
          <w:lang w:bidi="lt-LT"/>
        </w:rPr>
        <w:t>Dagesil</w:t>
      </w:r>
      <w:proofErr w:type="spellEnd"/>
      <w:r w:rsidRPr="00BC0AAB">
        <w:rPr>
          <w:lang w:bidi="lt-LT"/>
        </w:rPr>
        <w:t xml:space="preserve"> reikia vartoti ir kada jį vartoti</w:t>
      </w:r>
    </w:p>
    <w:p w14:paraId="37641D9D" w14:textId="77777777" w:rsidR="004C7A20" w:rsidRPr="00BC0AAB" w:rsidRDefault="004C7A20" w:rsidP="004C7A20">
      <w:r w:rsidRPr="00BC0AAB">
        <w:rPr>
          <w:lang w:bidi="lt-LT"/>
        </w:rPr>
        <w:t xml:space="preserve">Neviršykite rekomenduojamos dozės. Svarbu vartoti mažiausią veiksmingą dozę skausmui malšinti ir nevartoti </w:t>
      </w:r>
      <w:proofErr w:type="spellStart"/>
      <w:r w:rsidRPr="00BC0AAB">
        <w:rPr>
          <w:lang w:bidi="lt-LT"/>
        </w:rPr>
        <w:t>Dagesil</w:t>
      </w:r>
      <w:proofErr w:type="spellEnd"/>
      <w:r w:rsidRPr="00BC0AAB">
        <w:rPr>
          <w:lang w:bidi="lt-LT"/>
        </w:rPr>
        <w:t xml:space="preserve"> ilgiau nei būtina. Nepageidaujamą poveikį galima sumažinti vartojant mažiausią veiksmingą dozę trumpiausią laiką, būtiną simptomams kontroliuoti.</w:t>
      </w:r>
    </w:p>
    <w:p w14:paraId="16D0E6A8" w14:textId="77777777" w:rsidR="004C7A20" w:rsidRPr="00BC0AAB" w:rsidRDefault="004C7A20" w:rsidP="004C7A20">
      <w:pPr>
        <w:spacing w:after="240"/>
      </w:pPr>
      <w:r w:rsidRPr="00BC0AAB">
        <w:rPr>
          <w:lang w:bidi="lt-LT"/>
        </w:rPr>
        <w:t xml:space="preserve">Gydytojas tiksliai pasakys, kiek </w:t>
      </w:r>
      <w:proofErr w:type="spellStart"/>
      <w:r w:rsidRPr="00BC0AAB">
        <w:rPr>
          <w:lang w:bidi="lt-LT"/>
        </w:rPr>
        <w:t>Dagesil</w:t>
      </w:r>
      <w:proofErr w:type="spellEnd"/>
      <w:r w:rsidRPr="00BC0AAB">
        <w:rPr>
          <w:lang w:bidi="lt-LT"/>
        </w:rPr>
        <w:t xml:space="preserve"> ampulių reikia vartoti. Atsižvelgdamas į jūsų atsaką į gydymą, gydytojas gali pasiūlyti vartoti didesnę arba mažesnę dozę.</w:t>
      </w:r>
    </w:p>
    <w:p w14:paraId="672D6D9B" w14:textId="77777777" w:rsidR="004C7A20" w:rsidRPr="00BC0AAB" w:rsidRDefault="004C7A20" w:rsidP="004C7A20">
      <w:r w:rsidRPr="00BC0AAB">
        <w:rPr>
          <w:lang w:bidi="lt-LT"/>
        </w:rPr>
        <w:t>Suaugusieji</w:t>
      </w:r>
    </w:p>
    <w:p w14:paraId="54D2C473" w14:textId="77777777" w:rsidR="004C7A20" w:rsidRPr="00BC0AAB" w:rsidRDefault="004C7A20" w:rsidP="004C7A20">
      <w:pPr>
        <w:spacing w:after="240"/>
      </w:pPr>
      <w:r w:rsidRPr="00BC0AAB">
        <w:rPr>
          <w:lang w:bidi="lt-LT"/>
        </w:rPr>
        <w:t xml:space="preserve">Paprastai suaugusiesiems skiriama vartoti vieną ampulę per dieną, ne ilgiau kaip dvi dienas. Kai kuriais atvejais galima vartoti dvi ampules per dieną. Prireikus papildomo gydymo </w:t>
      </w:r>
      <w:proofErr w:type="spellStart"/>
      <w:r w:rsidRPr="00BC0AAB">
        <w:rPr>
          <w:lang w:bidi="lt-LT"/>
        </w:rPr>
        <w:t>diklofenaku</w:t>
      </w:r>
      <w:proofErr w:type="spellEnd"/>
      <w:r w:rsidRPr="00BC0AAB">
        <w:rPr>
          <w:lang w:bidi="lt-LT"/>
        </w:rPr>
        <w:t>, jis gali būti vartojamas tablečių arba žvakučių forma.</w:t>
      </w:r>
    </w:p>
    <w:p w14:paraId="34C75442" w14:textId="77777777" w:rsidR="004C7A20" w:rsidRPr="00BC0AAB" w:rsidRDefault="004C7A20" w:rsidP="004C7A20">
      <w:pPr>
        <w:numPr>
          <w:ilvl w:val="12"/>
          <w:numId w:val="0"/>
        </w:numPr>
        <w:ind w:right="-2"/>
        <w:rPr>
          <w:b/>
          <w:bCs/>
        </w:rPr>
      </w:pPr>
      <w:r w:rsidRPr="00BC0AAB">
        <w:rPr>
          <w:b/>
          <w:lang w:bidi="lt-LT"/>
        </w:rPr>
        <w:t>Instrukcija, kaip atidaryti vienoje vietoje perlaužiamas (angl. „</w:t>
      </w:r>
      <w:r w:rsidRPr="00503428">
        <w:rPr>
          <w:b/>
          <w:i/>
          <w:lang w:bidi="lt-LT"/>
        </w:rPr>
        <w:t>One-</w:t>
      </w:r>
      <w:proofErr w:type="spellStart"/>
      <w:r w:rsidRPr="00503428">
        <w:rPr>
          <w:b/>
          <w:i/>
          <w:lang w:bidi="lt-LT"/>
        </w:rPr>
        <w:t>Point</w:t>
      </w:r>
      <w:proofErr w:type="spellEnd"/>
      <w:r w:rsidRPr="00503428">
        <w:rPr>
          <w:b/>
          <w:i/>
          <w:lang w:bidi="lt-LT"/>
        </w:rPr>
        <w:t>-</w:t>
      </w:r>
      <w:proofErr w:type="spellStart"/>
      <w:r w:rsidRPr="00503428">
        <w:rPr>
          <w:b/>
          <w:i/>
          <w:lang w:bidi="lt-LT"/>
        </w:rPr>
        <w:t>Cut</w:t>
      </w:r>
      <w:proofErr w:type="spellEnd"/>
      <w:r w:rsidRPr="00BC0AAB">
        <w:rPr>
          <w:b/>
          <w:lang w:bidi="lt-LT"/>
        </w:rPr>
        <w:t xml:space="preserve">“, </w:t>
      </w:r>
      <w:r w:rsidRPr="00503428">
        <w:rPr>
          <w:b/>
          <w:i/>
          <w:lang w:bidi="lt-LT"/>
        </w:rPr>
        <w:t>OPC</w:t>
      </w:r>
      <w:r w:rsidRPr="00BC0AAB">
        <w:rPr>
          <w:b/>
          <w:lang w:bidi="lt-LT"/>
        </w:rPr>
        <w:t>) ampules</w:t>
      </w:r>
      <w:r w:rsidR="00D60E3C">
        <w:rPr>
          <w:b/>
          <w:lang w:bidi="lt-LT"/>
        </w:rPr>
        <w:t>:</w:t>
      </w:r>
    </w:p>
    <w:p w14:paraId="5DF831B4" w14:textId="77777777" w:rsidR="004C7A20" w:rsidRPr="00BC0AAB" w:rsidRDefault="004C7A20" w:rsidP="004C7A20">
      <w:pPr>
        <w:numPr>
          <w:ilvl w:val="12"/>
          <w:numId w:val="0"/>
        </w:numPr>
        <w:tabs>
          <w:tab w:val="left" w:pos="708"/>
        </w:tabs>
        <w:ind w:right="-2"/>
      </w:pPr>
      <w:r w:rsidRPr="00BC0AAB">
        <w:rPr>
          <w:lang w:bidi="lt-LT"/>
        </w:rPr>
        <w:t xml:space="preserve">1. Ampulę laikykite tarp nykščio ir rodomojo piršto, tašką nukreipus į viršų. </w:t>
      </w:r>
    </w:p>
    <w:p w14:paraId="1597BC68" w14:textId="77777777" w:rsidR="004C7A20" w:rsidRPr="00BC0AAB" w:rsidRDefault="004C7A20" w:rsidP="004C7A20">
      <w:pPr>
        <w:numPr>
          <w:ilvl w:val="12"/>
          <w:numId w:val="0"/>
        </w:numPr>
        <w:tabs>
          <w:tab w:val="left" w:pos="708"/>
        </w:tabs>
        <w:ind w:right="-2"/>
      </w:pPr>
      <w:r w:rsidRPr="00BC0AAB">
        <w:rPr>
          <w:lang w:bidi="lt-LT"/>
        </w:rPr>
        <w:t>2. Kitos rankos rodomuoju pirštu laikykite viršutinę ampulės dalį. Padėkite nykštį taip, kad jis uždengtų tašką.</w:t>
      </w:r>
    </w:p>
    <w:p w14:paraId="7923987A" w14:textId="77777777" w:rsidR="004C7A20" w:rsidRPr="00BC0AAB" w:rsidRDefault="004C7A20" w:rsidP="004C7A20">
      <w:pPr>
        <w:numPr>
          <w:ilvl w:val="12"/>
          <w:numId w:val="0"/>
        </w:numPr>
        <w:tabs>
          <w:tab w:val="left" w:pos="708"/>
        </w:tabs>
        <w:ind w:right="-2"/>
      </w:pPr>
      <w:r w:rsidRPr="00BC0AAB">
        <w:rPr>
          <w:lang w:bidi="lt-LT"/>
        </w:rPr>
        <w:t xml:space="preserve">3. Arti vienas kito suglaustais rodomaisiais pirštais paspauskite taško sritį ir atidarykite ampulę. </w:t>
      </w:r>
    </w:p>
    <w:p w14:paraId="659D7116" w14:textId="77777777" w:rsidR="004C7A20" w:rsidRPr="00BC0AAB" w:rsidRDefault="004C7A20" w:rsidP="004C7A20">
      <w:pPr>
        <w:numPr>
          <w:ilvl w:val="12"/>
          <w:numId w:val="0"/>
        </w:numPr>
        <w:ind w:right="-2"/>
      </w:pPr>
      <w:r w:rsidRPr="00BC0AAB">
        <w:rPr>
          <w:noProof/>
        </w:rPr>
        <w:drawing>
          <wp:anchor distT="0" distB="0" distL="114300" distR="114300" simplePos="0" relativeHeight="251659264" behindDoc="0" locked="0" layoutInCell="1" allowOverlap="1" wp14:anchorId="72D7AE17" wp14:editId="573E92FA">
            <wp:simplePos x="0" y="0"/>
            <wp:positionH relativeFrom="column">
              <wp:posOffset>316230</wp:posOffset>
            </wp:positionH>
            <wp:positionV relativeFrom="paragraph">
              <wp:posOffset>151765</wp:posOffset>
            </wp:positionV>
            <wp:extent cx="4573905" cy="152463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lum bright="20000" contrast="20000"/>
                      <a:extLst>
                        <a:ext uri="{28A0092B-C50C-407E-A947-70E740481C1C}">
                          <a14:useLocalDpi xmlns:a14="http://schemas.microsoft.com/office/drawing/2010/main" val="0"/>
                        </a:ext>
                      </a:extLst>
                    </a:blip>
                    <a:srcRect/>
                    <a:stretch>
                      <a:fillRect/>
                    </a:stretch>
                  </pic:blipFill>
                  <pic:spPr bwMode="auto">
                    <a:xfrm>
                      <a:off x="0" y="0"/>
                      <a:ext cx="4573905" cy="1524635"/>
                    </a:xfrm>
                    <a:prstGeom prst="rect">
                      <a:avLst/>
                    </a:prstGeom>
                    <a:noFill/>
                  </pic:spPr>
                </pic:pic>
              </a:graphicData>
            </a:graphic>
            <wp14:sizeRelH relativeFrom="page">
              <wp14:pctWidth>0</wp14:pctWidth>
            </wp14:sizeRelH>
            <wp14:sizeRelV relativeFrom="page">
              <wp14:pctHeight>0</wp14:pctHeight>
            </wp14:sizeRelV>
          </wp:anchor>
        </w:drawing>
      </w:r>
    </w:p>
    <w:p w14:paraId="64084111" w14:textId="77777777" w:rsidR="004C7A20" w:rsidRPr="00BC0AAB" w:rsidRDefault="004C7A20" w:rsidP="004C7A20">
      <w:pPr>
        <w:numPr>
          <w:ilvl w:val="12"/>
          <w:numId w:val="0"/>
        </w:numPr>
        <w:ind w:right="-2"/>
      </w:pPr>
    </w:p>
    <w:p w14:paraId="2BB50E7B" w14:textId="77777777" w:rsidR="004C7A20" w:rsidRPr="00BC0AAB" w:rsidRDefault="004C7A20" w:rsidP="004C7A20">
      <w:pPr>
        <w:numPr>
          <w:ilvl w:val="12"/>
          <w:numId w:val="0"/>
        </w:numPr>
        <w:ind w:right="-2"/>
      </w:pPr>
    </w:p>
    <w:p w14:paraId="5BF94E56" w14:textId="77777777" w:rsidR="004C7A20" w:rsidRPr="00BC0AAB" w:rsidRDefault="004C7A20" w:rsidP="004C7A20">
      <w:pPr>
        <w:numPr>
          <w:ilvl w:val="12"/>
          <w:numId w:val="0"/>
        </w:numPr>
        <w:ind w:right="-2"/>
      </w:pPr>
    </w:p>
    <w:p w14:paraId="063F284A" w14:textId="77777777" w:rsidR="004C7A20" w:rsidRPr="00BC0AAB" w:rsidRDefault="004C7A20" w:rsidP="004C7A20">
      <w:pPr>
        <w:numPr>
          <w:ilvl w:val="12"/>
          <w:numId w:val="0"/>
        </w:numPr>
        <w:ind w:right="-2"/>
      </w:pPr>
    </w:p>
    <w:p w14:paraId="3FF959B4" w14:textId="77777777" w:rsidR="004C7A20" w:rsidRPr="00BC0AAB" w:rsidRDefault="004C7A20" w:rsidP="004C7A20">
      <w:pPr>
        <w:numPr>
          <w:ilvl w:val="12"/>
          <w:numId w:val="0"/>
        </w:numPr>
        <w:ind w:right="-2"/>
      </w:pPr>
    </w:p>
    <w:p w14:paraId="5BF3186B" w14:textId="77777777" w:rsidR="004C7A20" w:rsidRPr="00BC0AAB" w:rsidRDefault="004C7A20" w:rsidP="004C7A20">
      <w:pPr>
        <w:numPr>
          <w:ilvl w:val="12"/>
          <w:numId w:val="0"/>
        </w:numPr>
        <w:ind w:right="-2"/>
      </w:pPr>
    </w:p>
    <w:p w14:paraId="17FCAC65" w14:textId="77777777" w:rsidR="004C7A20" w:rsidRPr="00BC0AAB" w:rsidRDefault="004C7A20" w:rsidP="004C7A20">
      <w:pPr>
        <w:numPr>
          <w:ilvl w:val="12"/>
          <w:numId w:val="0"/>
        </w:numPr>
        <w:ind w:right="-2"/>
      </w:pPr>
    </w:p>
    <w:p w14:paraId="536E6B44" w14:textId="77777777" w:rsidR="004C7A20" w:rsidRPr="00BC0AAB" w:rsidRDefault="004C7A20" w:rsidP="004C7A20">
      <w:pPr>
        <w:numPr>
          <w:ilvl w:val="12"/>
          <w:numId w:val="0"/>
        </w:numPr>
        <w:ind w:right="-2"/>
      </w:pPr>
    </w:p>
    <w:p w14:paraId="4E1601F8" w14:textId="77777777" w:rsidR="004C7A20" w:rsidRPr="00BC0AAB" w:rsidRDefault="004C7A20" w:rsidP="004C7A20">
      <w:pPr>
        <w:spacing w:after="240"/>
      </w:pPr>
    </w:p>
    <w:p w14:paraId="3D566102" w14:textId="77777777" w:rsidR="004C7A20" w:rsidRPr="00BC0AAB" w:rsidRDefault="004C7A20" w:rsidP="004C7A20">
      <w:pPr>
        <w:autoSpaceDE w:val="0"/>
        <w:autoSpaceDN w:val="0"/>
        <w:adjustRightInd w:val="0"/>
        <w:rPr>
          <w:b/>
          <w:szCs w:val="24"/>
        </w:rPr>
      </w:pPr>
      <w:r w:rsidRPr="00BC0AAB">
        <w:rPr>
          <w:b/>
          <w:lang w:bidi="lt-LT"/>
        </w:rPr>
        <w:t>Vartojimas vaikams ir paaugliams</w:t>
      </w:r>
    </w:p>
    <w:p w14:paraId="35D4625E" w14:textId="06D06BAC" w:rsidR="004C7A20" w:rsidRPr="00BC0AAB" w:rsidRDefault="004C7A20" w:rsidP="004C7A20">
      <w:pPr>
        <w:spacing w:after="240"/>
      </w:pPr>
      <w:r w:rsidRPr="00BC0AAB">
        <w:rPr>
          <w:lang w:bidi="lt-LT"/>
        </w:rPr>
        <w:lastRenderedPageBreak/>
        <w:t xml:space="preserve">Dėl injekcinio </w:t>
      </w:r>
      <w:r w:rsidR="00D60E3C">
        <w:rPr>
          <w:lang w:bidi="lt-LT"/>
        </w:rPr>
        <w:t>ar</w:t>
      </w:r>
      <w:r w:rsidRPr="00BC0AAB">
        <w:rPr>
          <w:lang w:bidi="lt-LT"/>
        </w:rPr>
        <w:t xml:space="preserve"> infuzinio tirpalo dozės </w:t>
      </w:r>
      <w:proofErr w:type="spellStart"/>
      <w:r w:rsidRPr="00BC0AAB">
        <w:rPr>
          <w:lang w:bidi="lt-LT"/>
        </w:rPr>
        <w:t>Dagesil</w:t>
      </w:r>
      <w:proofErr w:type="spellEnd"/>
      <w:r w:rsidRPr="00BC0AAB">
        <w:rPr>
          <w:lang w:bidi="lt-LT"/>
        </w:rPr>
        <w:t xml:space="preserve"> nerekomenduojama vartoti jaunesniems kaip 18 metų vaikams ir paaugliams.</w:t>
      </w:r>
    </w:p>
    <w:p w14:paraId="2FCE856B" w14:textId="77777777" w:rsidR="004C7A20" w:rsidRPr="00BC0AAB" w:rsidRDefault="004C7A20" w:rsidP="004C7A20">
      <w:r w:rsidRPr="00BC0AAB">
        <w:rPr>
          <w:lang w:bidi="lt-LT"/>
        </w:rPr>
        <w:t xml:space="preserve">Kaip ilgai turėtumėte vartoti </w:t>
      </w:r>
      <w:proofErr w:type="spellStart"/>
      <w:r w:rsidRPr="00BC0AAB">
        <w:rPr>
          <w:lang w:bidi="lt-LT"/>
        </w:rPr>
        <w:t>Dagesil</w:t>
      </w:r>
      <w:proofErr w:type="spellEnd"/>
    </w:p>
    <w:p w14:paraId="20E12879" w14:textId="77777777" w:rsidR="004C7A20" w:rsidRPr="00BC0AAB" w:rsidRDefault="004C7A20" w:rsidP="004C7A20">
      <w:pPr>
        <w:spacing w:after="240"/>
      </w:pPr>
      <w:r w:rsidRPr="00BC0AAB">
        <w:rPr>
          <w:lang w:bidi="lt-LT"/>
        </w:rPr>
        <w:t>Visada vartokite šį vaistą tiksliai taip, kaip nurodė gydytojas.</w:t>
      </w:r>
    </w:p>
    <w:p w14:paraId="78DA722F" w14:textId="77777777" w:rsidR="004C7A20" w:rsidRPr="00BC0AAB" w:rsidRDefault="004C7A20" w:rsidP="004C7A20">
      <w:pPr>
        <w:suppressAutoHyphens/>
        <w:rPr>
          <w:b/>
          <w:szCs w:val="24"/>
        </w:rPr>
      </w:pPr>
      <w:r w:rsidRPr="00BC0AAB">
        <w:rPr>
          <w:b/>
          <w:lang w:bidi="lt-LT"/>
        </w:rPr>
        <w:t xml:space="preserve">Ką daryti pavartojus per didelę </w:t>
      </w:r>
      <w:proofErr w:type="spellStart"/>
      <w:r w:rsidRPr="00BC0AAB">
        <w:rPr>
          <w:b/>
          <w:lang w:bidi="lt-LT"/>
        </w:rPr>
        <w:t>Dagesil</w:t>
      </w:r>
      <w:proofErr w:type="spellEnd"/>
      <w:r w:rsidRPr="00BC0AAB">
        <w:rPr>
          <w:b/>
          <w:lang w:bidi="lt-LT"/>
        </w:rPr>
        <w:t xml:space="preserve"> dozę?</w:t>
      </w:r>
    </w:p>
    <w:p w14:paraId="6F5B792C" w14:textId="77777777" w:rsidR="004C7A20" w:rsidRPr="00BC0AAB" w:rsidRDefault="004C7A20" w:rsidP="004C7A20">
      <w:pPr>
        <w:spacing w:after="240"/>
      </w:pPr>
      <w:r w:rsidRPr="00BC0AAB">
        <w:rPr>
          <w:lang w:bidi="lt-LT"/>
        </w:rPr>
        <w:t xml:space="preserve">Jeigu atsitiktinai pavartojote daugiau </w:t>
      </w:r>
      <w:proofErr w:type="spellStart"/>
      <w:r w:rsidRPr="00BC0AAB">
        <w:rPr>
          <w:lang w:bidi="lt-LT"/>
        </w:rPr>
        <w:t>Dagesil</w:t>
      </w:r>
      <w:proofErr w:type="spellEnd"/>
      <w:r w:rsidRPr="00BC0AAB">
        <w:rPr>
          <w:lang w:bidi="lt-LT"/>
        </w:rPr>
        <w:t xml:space="preserve"> nei turėjote, nedelsdami praneškite gydytojui arba vykite į ligoninės skubiosios pagalbos skyrių. Jums gali prireikti medicininės pagalbos.</w:t>
      </w:r>
    </w:p>
    <w:p w14:paraId="23446FD1" w14:textId="77777777" w:rsidR="004C7A20" w:rsidRPr="00BC0AAB" w:rsidRDefault="004C7A20" w:rsidP="004C7A20">
      <w:pPr>
        <w:suppressAutoHyphens/>
        <w:rPr>
          <w:b/>
        </w:rPr>
      </w:pPr>
      <w:r w:rsidRPr="00BC0AAB">
        <w:rPr>
          <w:b/>
          <w:lang w:bidi="lt-LT"/>
        </w:rPr>
        <w:t xml:space="preserve">Pamiršus pavartoti </w:t>
      </w:r>
      <w:proofErr w:type="spellStart"/>
      <w:r w:rsidRPr="00BC0AAB">
        <w:rPr>
          <w:b/>
          <w:lang w:bidi="lt-LT"/>
        </w:rPr>
        <w:t>Dagesil</w:t>
      </w:r>
      <w:proofErr w:type="spellEnd"/>
    </w:p>
    <w:p w14:paraId="13826EE2" w14:textId="77777777" w:rsidR="004C7A20" w:rsidRPr="00BC0AAB" w:rsidRDefault="004C7A20" w:rsidP="004C7A20">
      <w:pPr>
        <w:suppressAutoHyphens/>
        <w:spacing w:after="240"/>
        <w:rPr>
          <w:rFonts w:ascii="Symbol" w:hAnsi="Symbol"/>
        </w:rPr>
      </w:pPr>
      <w:r w:rsidRPr="00BC0AAB">
        <w:rPr>
          <w:lang w:bidi="lt-LT"/>
        </w:rPr>
        <w:t>Negalima vartoti dvigubos dozės norint kompensuoti praleistą dozę.</w:t>
      </w:r>
    </w:p>
    <w:p w14:paraId="0DE4924C" w14:textId="77777777" w:rsidR="004C7A20" w:rsidRPr="00BC0AAB" w:rsidRDefault="004C7A20" w:rsidP="004C7A20">
      <w:pPr>
        <w:suppressAutoHyphens/>
        <w:rPr>
          <w:szCs w:val="24"/>
        </w:rPr>
      </w:pPr>
      <w:r w:rsidRPr="00BC0AAB">
        <w:rPr>
          <w:lang w:bidi="lt-LT"/>
        </w:rPr>
        <w:t>Jeigu kiltų daugiau klausimų dėl šio vaisto vartojimo, kreipkitės į gydytoją arba vaistininką.</w:t>
      </w:r>
    </w:p>
    <w:p w14:paraId="14CD17F2" w14:textId="77777777" w:rsidR="004C7A20" w:rsidRPr="00BC0AAB" w:rsidRDefault="004C7A20" w:rsidP="004C7A20">
      <w:pPr>
        <w:suppressAutoHyphens/>
        <w:rPr>
          <w:szCs w:val="24"/>
        </w:rPr>
      </w:pPr>
    </w:p>
    <w:p w14:paraId="1B1C6A72" w14:textId="77777777" w:rsidR="004C7A20" w:rsidRPr="00BC0AAB" w:rsidRDefault="004C7A20" w:rsidP="004C7A20">
      <w:pPr>
        <w:suppressAutoHyphens/>
      </w:pPr>
    </w:p>
    <w:p w14:paraId="2C2C4E7D" w14:textId="77777777" w:rsidR="004C7A20" w:rsidRPr="00BC0AAB" w:rsidRDefault="004C7A20" w:rsidP="004C7A20">
      <w:pPr>
        <w:suppressAutoHyphens/>
        <w:ind w:left="567" w:hanging="567"/>
      </w:pPr>
      <w:r w:rsidRPr="00BC0AAB">
        <w:rPr>
          <w:b/>
          <w:lang w:bidi="lt-LT"/>
        </w:rPr>
        <w:t>4.</w:t>
      </w:r>
      <w:r w:rsidRPr="00BC0AAB">
        <w:rPr>
          <w:b/>
          <w:lang w:bidi="lt-LT"/>
        </w:rPr>
        <w:tab/>
        <w:t>Galimas šalutinis poveikis</w:t>
      </w:r>
    </w:p>
    <w:p w14:paraId="3ACBD84B" w14:textId="77777777" w:rsidR="004C7A20" w:rsidRPr="00BC0AAB" w:rsidRDefault="004C7A20" w:rsidP="004C7A20">
      <w:pPr>
        <w:suppressAutoHyphens/>
      </w:pPr>
    </w:p>
    <w:p w14:paraId="393588A4" w14:textId="77777777" w:rsidR="004C7A20" w:rsidRPr="00BC0AAB" w:rsidRDefault="004C7A20" w:rsidP="004C7A20">
      <w:pPr>
        <w:suppressAutoHyphens/>
        <w:spacing w:after="240"/>
      </w:pPr>
      <w:r w:rsidRPr="00BC0AAB">
        <w:rPr>
          <w:lang w:bidi="lt-LT"/>
        </w:rPr>
        <w:t>Šis vaistas, kaip ir visi kiti, gali sukelti šalutinį poveikį, nors jis pasireiškia ne visiems žmonėms.</w:t>
      </w:r>
    </w:p>
    <w:p w14:paraId="55C7DBC9" w14:textId="77777777" w:rsidR="004C7A20" w:rsidRDefault="004C7A20" w:rsidP="004C7A20">
      <w:pPr>
        <w:spacing w:after="240"/>
      </w:pPr>
      <w:r w:rsidRPr="00BC0AAB">
        <w:rPr>
          <w:lang w:bidi="lt-LT"/>
        </w:rPr>
        <w:t xml:space="preserve">Tokie vaistai, kaip </w:t>
      </w:r>
      <w:proofErr w:type="spellStart"/>
      <w:r w:rsidRPr="00BC0AAB">
        <w:rPr>
          <w:lang w:bidi="lt-LT"/>
        </w:rPr>
        <w:t>Dagesil</w:t>
      </w:r>
      <w:proofErr w:type="spellEnd"/>
      <w:r w:rsidRPr="00BC0AAB">
        <w:rPr>
          <w:lang w:bidi="lt-LT"/>
        </w:rPr>
        <w:t>, gali būti siejami su nežymiai padidėjusia širdies priepuolio (miokardo infarkto) ar insulto rizika.</w:t>
      </w:r>
    </w:p>
    <w:p w14:paraId="6F47908C" w14:textId="77777777" w:rsidR="004C7A20" w:rsidRDefault="004C7A20" w:rsidP="004C7A20">
      <w:r w:rsidRPr="00BC0AAB">
        <w:rPr>
          <w:lang w:bidi="lt-LT"/>
        </w:rPr>
        <w:t xml:space="preserve">Kai kurie šalutiniai poveikiai gali būti sunkūs. </w:t>
      </w:r>
      <w:r w:rsidRPr="00BC0AAB">
        <w:rPr>
          <w:lang w:bidi="lt-LT"/>
        </w:rPr>
        <w:cr/>
      </w:r>
    </w:p>
    <w:p w14:paraId="27814598" w14:textId="77777777" w:rsidR="004C7A20" w:rsidRDefault="004C7A20" w:rsidP="004C7A20">
      <w:r>
        <w:rPr>
          <w:lang w:bidi="lt-LT"/>
        </w:rPr>
        <w:t>Nedelsdami praneškite gydytojui, jei pastebėjote:</w:t>
      </w:r>
    </w:p>
    <w:p w14:paraId="2557A014" w14:textId="04BF4F99" w:rsidR="004C7A20" w:rsidRDefault="004C7A20" w:rsidP="004C7A20">
      <w:r>
        <w:rPr>
          <w:lang w:bidi="lt-LT"/>
        </w:rPr>
        <w:t xml:space="preserve">injekcijos vietos reakcijas, įskaitant skausmą, paraudimą, patinimą, kietą </w:t>
      </w:r>
      <w:r w:rsidR="00D60E3C">
        <w:rPr>
          <w:lang w:bidi="lt-LT"/>
        </w:rPr>
        <w:t>mazgelį</w:t>
      </w:r>
      <w:r>
        <w:rPr>
          <w:lang w:bidi="lt-LT"/>
        </w:rPr>
        <w:t xml:space="preserve">, opas ir mėlynes. Šios reakcijos gali progresuoti į odos ir audinių aplink injekcijos vietą pajuodavimą ir žūtį, užgyjančią randais, dar vadinamą </w:t>
      </w:r>
      <w:proofErr w:type="spellStart"/>
      <w:r w:rsidRPr="00207A24">
        <w:rPr>
          <w:i/>
          <w:iCs/>
          <w:lang w:bidi="lt-LT"/>
        </w:rPr>
        <w:t>Nicolau</w:t>
      </w:r>
      <w:proofErr w:type="spellEnd"/>
      <w:r>
        <w:rPr>
          <w:lang w:bidi="lt-LT"/>
        </w:rPr>
        <w:t xml:space="preserve"> sindromu.</w:t>
      </w:r>
    </w:p>
    <w:p w14:paraId="2DA4DA29" w14:textId="77777777" w:rsidR="004C7A20" w:rsidRDefault="004C7A20" w:rsidP="004C7A20"/>
    <w:p w14:paraId="285227E5" w14:textId="2D3859E5" w:rsidR="004C7A20" w:rsidRDefault="004C7A20" w:rsidP="004C7A20">
      <w:r w:rsidRPr="000A6627">
        <w:rPr>
          <w:lang w:bidi="lt-LT"/>
        </w:rPr>
        <w:t>Toliau nurodyt</w:t>
      </w:r>
      <w:r w:rsidR="00191FF5">
        <w:rPr>
          <w:lang w:bidi="lt-LT"/>
        </w:rPr>
        <w:t>i</w:t>
      </w:r>
      <w:r w:rsidRPr="000A6627">
        <w:rPr>
          <w:lang w:bidi="lt-LT"/>
        </w:rPr>
        <w:t xml:space="preserve"> nedažn</w:t>
      </w:r>
      <w:r w:rsidR="00191FF5">
        <w:rPr>
          <w:lang w:bidi="lt-LT"/>
        </w:rPr>
        <w:t>i šalutinio</w:t>
      </w:r>
      <w:r w:rsidRPr="000A6627">
        <w:rPr>
          <w:lang w:bidi="lt-LT"/>
        </w:rPr>
        <w:t xml:space="preserve"> poveiki</w:t>
      </w:r>
      <w:r w:rsidR="00191FF5">
        <w:rPr>
          <w:lang w:bidi="lt-LT"/>
        </w:rPr>
        <w:t>o</w:t>
      </w:r>
      <w:r w:rsidRPr="000A6627">
        <w:rPr>
          <w:lang w:bidi="lt-LT"/>
        </w:rPr>
        <w:t xml:space="preserve"> </w:t>
      </w:r>
      <w:r w:rsidR="00191FF5">
        <w:rPr>
          <w:lang w:bidi="lt-LT"/>
        </w:rPr>
        <w:t>reiškiniai (</w:t>
      </w:r>
      <w:r w:rsidRPr="000A6627">
        <w:rPr>
          <w:lang w:bidi="lt-LT"/>
        </w:rPr>
        <w:t>gali pasireikšti 1</w:t>
      </w:r>
      <w:r w:rsidR="008D53F3">
        <w:rPr>
          <w:lang w:bidi="lt-LT"/>
        </w:rPr>
        <w:t xml:space="preserve"> </w:t>
      </w:r>
      <w:r w:rsidRPr="000A6627">
        <w:rPr>
          <w:lang w:bidi="lt-LT"/>
        </w:rPr>
        <w:t>–</w:t>
      </w:r>
      <w:r w:rsidR="008D53F3">
        <w:rPr>
          <w:lang w:bidi="lt-LT"/>
        </w:rPr>
        <w:t xml:space="preserve"> </w:t>
      </w:r>
      <w:r w:rsidRPr="000A6627">
        <w:rPr>
          <w:lang w:bidi="lt-LT"/>
        </w:rPr>
        <w:t xml:space="preserve">10 iš 1 000 </w:t>
      </w:r>
      <w:r w:rsidR="00191FF5">
        <w:rPr>
          <w:lang w:bidi="lt-LT"/>
        </w:rPr>
        <w:t>asmenų)</w:t>
      </w:r>
      <w:r w:rsidRPr="000A6627">
        <w:rPr>
          <w:lang w:bidi="lt-LT"/>
        </w:rPr>
        <w:t>, ypač jei jie ilgą laiką vartoja didelę paros dozę (150 mg):</w:t>
      </w:r>
    </w:p>
    <w:p w14:paraId="72D13D3A" w14:textId="77777777" w:rsidR="004C7A20" w:rsidRPr="00BC0AAB" w:rsidRDefault="004C7A20" w:rsidP="004C7A20">
      <w:r w:rsidRPr="00BC0AAB">
        <w:rPr>
          <w:lang w:bidi="lt-LT"/>
        </w:rPr>
        <w:t>– staigus ir slegiantis krūtinės skausmas (miokardo infarkto arba širdies priepuolio požymiai);</w:t>
      </w:r>
    </w:p>
    <w:p w14:paraId="6026CD62" w14:textId="77777777" w:rsidR="004C7A20" w:rsidRDefault="004C7A20" w:rsidP="004C7A20">
      <w:r w:rsidRPr="00BC0AAB">
        <w:rPr>
          <w:lang w:bidi="lt-LT"/>
        </w:rPr>
        <w:t>– dusulys, sunkumas kvėpuoti gulint, pėdų ar kojų tinimas (širdies nepakankamumo požymiai).</w:t>
      </w:r>
    </w:p>
    <w:p w14:paraId="4BA2176C" w14:textId="77777777" w:rsidR="004C7A20" w:rsidRPr="00BC0AAB" w:rsidRDefault="004C7A20" w:rsidP="004C7A20"/>
    <w:p w14:paraId="24695683" w14:textId="2BE288A5" w:rsidR="004C7A20" w:rsidRPr="00BC0AAB" w:rsidRDefault="004C7A20" w:rsidP="004C7A20">
      <w:r>
        <w:rPr>
          <w:lang w:bidi="lt-LT"/>
        </w:rPr>
        <w:t>Toliau nurodyt</w:t>
      </w:r>
      <w:r w:rsidR="00191FF5">
        <w:rPr>
          <w:lang w:bidi="lt-LT"/>
        </w:rPr>
        <w:t>i</w:t>
      </w:r>
      <w:r>
        <w:rPr>
          <w:lang w:bidi="lt-LT"/>
        </w:rPr>
        <w:t xml:space="preserve"> ret</w:t>
      </w:r>
      <w:r w:rsidR="00191FF5">
        <w:rPr>
          <w:lang w:bidi="lt-LT"/>
        </w:rPr>
        <w:t>i</w:t>
      </w:r>
      <w:r>
        <w:rPr>
          <w:lang w:bidi="lt-LT"/>
        </w:rPr>
        <w:t xml:space="preserve"> arba labai ret</w:t>
      </w:r>
      <w:r w:rsidR="00191FF5">
        <w:rPr>
          <w:lang w:bidi="lt-LT"/>
        </w:rPr>
        <w:t>i</w:t>
      </w:r>
      <w:r>
        <w:rPr>
          <w:lang w:bidi="lt-LT"/>
        </w:rPr>
        <w:t xml:space="preserve"> </w:t>
      </w:r>
      <w:r w:rsidR="00191FF5">
        <w:rPr>
          <w:lang w:bidi="lt-LT"/>
        </w:rPr>
        <w:t xml:space="preserve">šalutinio </w:t>
      </w:r>
      <w:r>
        <w:rPr>
          <w:lang w:bidi="lt-LT"/>
        </w:rPr>
        <w:t>poveik</w:t>
      </w:r>
      <w:r w:rsidR="007255FA">
        <w:rPr>
          <w:lang w:bidi="lt-LT"/>
        </w:rPr>
        <w:t>i</w:t>
      </w:r>
      <w:r w:rsidR="00191FF5">
        <w:rPr>
          <w:lang w:bidi="lt-LT"/>
        </w:rPr>
        <w:t>o</w:t>
      </w:r>
      <w:r>
        <w:rPr>
          <w:lang w:bidi="lt-LT"/>
        </w:rPr>
        <w:t xml:space="preserve"> </w:t>
      </w:r>
      <w:r w:rsidR="00191FF5">
        <w:rPr>
          <w:lang w:bidi="lt-LT"/>
        </w:rPr>
        <w:t>reiškiniai (</w:t>
      </w:r>
      <w:r>
        <w:rPr>
          <w:lang w:bidi="lt-LT"/>
        </w:rPr>
        <w:t>gali pasireikšti mažiau nei 1</w:t>
      </w:r>
      <w:r w:rsidR="008D53F3">
        <w:rPr>
          <w:lang w:bidi="lt-LT"/>
        </w:rPr>
        <w:t xml:space="preserve"> </w:t>
      </w:r>
      <w:r>
        <w:rPr>
          <w:lang w:bidi="lt-LT"/>
        </w:rPr>
        <w:t>–</w:t>
      </w:r>
      <w:r w:rsidR="008D53F3">
        <w:rPr>
          <w:lang w:bidi="lt-LT"/>
        </w:rPr>
        <w:t xml:space="preserve"> </w:t>
      </w:r>
      <w:r>
        <w:rPr>
          <w:lang w:bidi="lt-LT"/>
        </w:rPr>
        <w:t xml:space="preserve">10 iš 10 000 </w:t>
      </w:r>
      <w:r w:rsidR="00191FF5">
        <w:rPr>
          <w:lang w:bidi="lt-LT"/>
        </w:rPr>
        <w:t>asmenų)</w:t>
      </w:r>
      <w:r w:rsidR="00C964DC">
        <w:rPr>
          <w:lang w:bidi="lt-LT"/>
        </w:rPr>
        <w:t>:</w:t>
      </w:r>
    </w:p>
    <w:p w14:paraId="7828B5FB" w14:textId="77777777" w:rsidR="004C7A20" w:rsidRPr="00BC0AAB" w:rsidRDefault="004C7A20" w:rsidP="004C7A20">
      <w:r w:rsidRPr="00BC0AAB">
        <w:rPr>
          <w:lang w:bidi="lt-LT"/>
        </w:rPr>
        <w:t>– spontaninis kraujavimas arba mėlynių atsiradimas (</w:t>
      </w:r>
      <w:proofErr w:type="spellStart"/>
      <w:r w:rsidRPr="00BC0AAB">
        <w:rPr>
          <w:lang w:bidi="lt-LT"/>
        </w:rPr>
        <w:t>trombocitopenijos</w:t>
      </w:r>
      <w:proofErr w:type="spellEnd"/>
      <w:r w:rsidRPr="00BC0AAB">
        <w:rPr>
          <w:lang w:bidi="lt-LT"/>
        </w:rPr>
        <w:t xml:space="preserve"> požymiai);</w:t>
      </w:r>
    </w:p>
    <w:p w14:paraId="4CDA4895" w14:textId="77777777" w:rsidR="004C7A20" w:rsidRPr="00BC0AAB" w:rsidRDefault="004C7A20" w:rsidP="004C7A20">
      <w:r w:rsidRPr="00BC0AAB">
        <w:rPr>
          <w:lang w:bidi="lt-LT"/>
        </w:rPr>
        <w:t>– stiprus karščiavimas, dažnos infekcijos, nuolatinis gerklės skausmas (</w:t>
      </w:r>
      <w:proofErr w:type="spellStart"/>
      <w:r w:rsidRPr="00BC0AAB">
        <w:rPr>
          <w:lang w:bidi="lt-LT"/>
        </w:rPr>
        <w:t>agranulocitozės</w:t>
      </w:r>
      <w:proofErr w:type="spellEnd"/>
      <w:r w:rsidRPr="00BC0AAB">
        <w:rPr>
          <w:lang w:bidi="lt-LT"/>
        </w:rPr>
        <w:t xml:space="preserve"> požymiai);</w:t>
      </w:r>
    </w:p>
    <w:p w14:paraId="6D1F5345" w14:textId="74099C3E" w:rsidR="004C7A20" w:rsidRPr="00BC0AAB" w:rsidRDefault="004C7A20" w:rsidP="004C7A20">
      <w:r w:rsidRPr="00BC0AAB">
        <w:rPr>
          <w:lang w:bidi="lt-LT"/>
        </w:rPr>
        <w:t>– pasunkėjęs kvėpavimas ar rijimas, odos bėrimas, niež</w:t>
      </w:r>
      <w:r w:rsidR="00D17500">
        <w:rPr>
          <w:lang w:bidi="lt-LT"/>
        </w:rPr>
        <w:t>ėjimas</w:t>
      </w:r>
      <w:r w:rsidRPr="00BC0AAB">
        <w:rPr>
          <w:lang w:bidi="lt-LT"/>
        </w:rPr>
        <w:t xml:space="preserve">, </w:t>
      </w:r>
      <w:r w:rsidR="00A41AB0">
        <w:rPr>
          <w:lang w:bidi="lt-LT"/>
        </w:rPr>
        <w:t>svaigulys</w:t>
      </w:r>
      <w:r w:rsidRPr="00BC0AAB">
        <w:rPr>
          <w:lang w:bidi="lt-LT"/>
        </w:rPr>
        <w:t xml:space="preserve"> (padidėjusio jautrumo, anafilaksinių ir </w:t>
      </w:r>
      <w:proofErr w:type="spellStart"/>
      <w:r w:rsidRPr="00BC0AAB">
        <w:rPr>
          <w:lang w:bidi="lt-LT"/>
        </w:rPr>
        <w:t>anafilaktoidinių</w:t>
      </w:r>
      <w:proofErr w:type="spellEnd"/>
      <w:r w:rsidRPr="00BC0AAB">
        <w:rPr>
          <w:lang w:bidi="lt-LT"/>
        </w:rPr>
        <w:t xml:space="preserve"> reakcijų požymiai);</w:t>
      </w:r>
    </w:p>
    <w:p w14:paraId="65CA616B" w14:textId="77777777" w:rsidR="004C7A20" w:rsidRPr="00BC0AAB" w:rsidRDefault="004C7A20" w:rsidP="004C7A20">
      <w:r w:rsidRPr="00BC0AAB">
        <w:rPr>
          <w:lang w:bidi="lt-LT"/>
        </w:rPr>
        <w:t>– tinimas, ypač veido ir gerklės (</w:t>
      </w:r>
      <w:proofErr w:type="spellStart"/>
      <w:r w:rsidRPr="00BC0AAB">
        <w:rPr>
          <w:lang w:bidi="lt-LT"/>
        </w:rPr>
        <w:t>angioneurozinės</w:t>
      </w:r>
      <w:proofErr w:type="spellEnd"/>
      <w:r w:rsidRPr="00BC0AAB">
        <w:rPr>
          <w:lang w:bidi="lt-LT"/>
        </w:rPr>
        <w:t xml:space="preserve"> edemos požymiai);</w:t>
      </w:r>
    </w:p>
    <w:p w14:paraId="200840AE" w14:textId="77777777" w:rsidR="004C7A20" w:rsidRPr="00BC0AAB" w:rsidRDefault="004C7A20" w:rsidP="004C7A20">
      <w:r w:rsidRPr="00BC0AAB">
        <w:rPr>
          <w:lang w:bidi="lt-LT"/>
        </w:rPr>
        <w:t>– nuotaikų sutrikimas (</w:t>
      </w:r>
      <w:proofErr w:type="spellStart"/>
      <w:r w:rsidRPr="00BC0AAB">
        <w:rPr>
          <w:lang w:bidi="lt-LT"/>
        </w:rPr>
        <w:t>psichozinių</w:t>
      </w:r>
      <w:proofErr w:type="spellEnd"/>
      <w:r w:rsidRPr="00BC0AAB">
        <w:rPr>
          <w:lang w:bidi="lt-LT"/>
        </w:rPr>
        <w:t xml:space="preserve"> sutrikimų požymiai);</w:t>
      </w:r>
    </w:p>
    <w:p w14:paraId="77A621E2" w14:textId="77777777" w:rsidR="004C7A20" w:rsidRPr="00BC0AAB" w:rsidRDefault="004C7A20" w:rsidP="004C7A20">
      <w:r w:rsidRPr="00BC0AAB">
        <w:rPr>
          <w:lang w:bidi="lt-LT"/>
        </w:rPr>
        <w:t>– atminties pokyčiai (atminties sutrikimo požymiai);</w:t>
      </w:r>
    </w:p>
    <w:p w14:paraId="3B6ED0AA" w14:textId="77777777" w:rsidR="004C7A20" w:rsidRPr="00BC0AAB" w:rsidRDefault="004C7A20" w:rsidP="004C7A20">
      <w:r w:rsidRPr="00BC0AAB">
        <w:rPr>
          <w:lang w:bidi="lt-LT"/>
        </w:rPr>
        <w:t>– priepuoliai;</w:t>
      </w:r>
    </w:p>
    <w:p w14:paraId="2547E373" w14:textId="77777777" w:rsidR="004C7A20" w:rsidRPr="00BC0AAB" w:rsidRDefault="004C7A20" w:rsidP="004C7A20">
      <w:r w:rsidRPr="00BC0AAB">
        <w:rPr>
          <w:lang w:bidi="lt-LT"/>
        </w:rPr>
        <w:t>– nerimas;</w:t>
      </w:r>
    </w:p>
    <w:p w14:paraId="51ED7683" w14:textId="77777777" w:rsidR="004C7A20" w:rsidRPr="00BC0AAB" w:rsidRDefault="004C7A20" w:rsidP="004C7A20">
      <w:r w:rsidRPr="00BC0AAB">
        <w:rPr>
          <w:lang w:bidi="lt-LT"/>
        </w:rPr>
        <w:t xml:space="preserve">– </w:t>
      </w:r>
      <w:proofErr w:type="spellStart"/>
      <w:r w:rsidRPr="00BC0AAB">
        <w:rPr>
          <w:lang w:bidi="lt-LT"/>
        </w:rPr>
        <w:t>kreivakaklystė</w:t>
      </w:r>
      <w:proofErr w:type="spellEnd"/>
      <w:r w:rsidRPr="00BC0AAB">
        <w:rPr>
          <w:lang w:bidi="lt-LT"/>
        </w:rPr>
        <w:t>, karščiavimas, pykinimas, vėmimas, galvos skausmas (</w:t>
      </w:r>
      <w:proofErr w:type="spellStart"/>
      <w:r w:rsidRPr="00BC0AAB">
        <w:rPr>
          <w:lang w:bidi="lt-LT"/>
        </w:rPr>
        <w:t>aseptinio</w:t>
      </w:r>
      <w:proofErr w:type="spellEnd"/>
      <w:r w:rsidRPr="00BC0AAB">
        <w:rPr>
          <w:lang w:bidi="lt-LT"/>
        </w:rPr>
        <w:t xml:space="preserve"> meningito požymiai);</w:t>
      </w:r>
    </w:p>
    <w:p w14:paraId="1DE86139" w14:textId="2FBBFDEC" w:rsidR="004C7A20" w:rsidRPr="00BC0AAB" w:rsidRDefault="004C7A20" w:rsidP="004C7A20">
      <w:r w:rsidRPr="00BC0AAB">
        <w:rPr>
          <w:lang w:bidi="lt-LT"/>
        </w:rPr>
        <w:t xml:space="preserve">– staigus ir stiprus galvos skausmas, pykinimas, </w:t>
      </w:r>
      <w:r w:rsidR="00A41AB0">
        <w:rPr>
          <w:lang w:bidi="lt-LT"/>
        </w:rPr>
        <w:t>svaigulys</w:t>
      </w:r>
      <w:r w:rsidRPr="00BC0AAB">
        <w:rPr>
          <w:lang w:bidi="lt-LT"/>
        </w:rPr>
        <w:t>, tirpimo pojūtis, negalėjimas ar sunkumas kalbėti, galūnių ar veido silpnumas ar paralyžius (insulto ar kraujo išsiliejimo požymiai);</w:t>
      </w:r>
    </w:p>
    <w:p w14:paraId="76E6952E" w14:textId="77777777" w:rsidR="004C7A20" w:rsidRPr="00BC0AAB" w:rsidRDefault="004C7A20" w:rsidP="004C7A20">
      <w:r w:rsidRPr="00BC0AAB">
        <w:rPr>
          <w:lang w:bidi="lt-LT"/>
        </w:rPr>
        <w:t>– neprigirdėjimas (klausos sutrikimo požymiai);</w:t>
      </w:r>
    </w:p>
    <w:p w14:paraId="06F5FEE0" w14:textId="5A0902E7" w:rsidR="004C7A20" w:rsidRPr="00BC0AAB" w:rsidRDefault="004C7A20" w:rsidP="004C7A20">
      <w:r w:rsidRPr="00BC0AAB">
        <w:rPr>
          <w:lang w:bidi="lt-LT"/>
        </w:rPr>
        <w:t xml:space="preserve">– galvos skausmas, </w:t>
      </w:r>
      <w:r w:rsidR="00A41AB0">
        <w:rPr>
          <w:lang w:bidi="lt-LT"/>
        </w:rPr>
        <w:t>svaigulys</w:t>
      </w:r>
      <w:r w:rsidR="00A41AB0" w:rsidRPr="00BC0AAB" w:rsidDel="00A41AB0">
        <w:rPr>
          <w:lang w:bidi="lt-LT"/>
        </w:rPr>
        <w:t xml:space="preserve"> </w:t>
      </w:r>
      <w:r w:rsidRPr="00BC0AAB">
        <w:rPr>
          <w:lang w:bidi="lt-LT"/>
        </w:rPr>
        <w:t>(aukšto kraujospūdžio, hipertenzijos požymiai);</w:t>
      </w:r>
    </w:p>
    <w:p w14:paraId="263F7FEA" w14:textId="26C12C4A" w:rsidR="004C7A20" w:rsidRPr="00BC0AAB" w:rsidRDefault="004C7A20" w:rsidP="004C7A20">
      <w:r w:rsidRPr="00BC0AAB">
        <w:rPr>
          <w:lang w:bidi="lt-LT"/>
        </w:rPr>
        <w:t>– odos bėrimas, rausvai violetinio atspalvio dėmės, karščiavimas, niež</w:t>
      </w:r>
      <w:r w:rsidR="00D17500">
        <w:rPr>
          <w:lang w:bidi="lt-LT"/>
        </w:rPr>
        <w:t>ėjimas</w:t>
      </w:r>
      <w:r w:rsidRPr="00BC0AAB">
        <w:rPr>
          <w:lang w:bidi="lt-LT"/>
        </w:rPr>
        <w:t xml:space="preserve"> (</w:t>
      </w:r>
      <w:proofErr w:type="spellStart"/>
      <w:r w:rsidRPr="00BC0AAB">
        <w:rPr>
          <w:lang w:bidi="lt-LT"/>
        </w:rPr>
        <w:t>vaskulito</w:t>
      </w:r>
      <w:proofErr w:type="spellEnd"/>
      <w:r w:rsidRPr="00BC0AAB">
        <w:rPr>
          <w:lang w:bidi="lt-LT"/>
        </w:rPr>
        <w:t xml:space="preserve"> požymiai);</w:t>
      </w:r>
    </w:p>
    <w:p w14:paraId="6D1AF1BF" w14:textId="77777777" w:rsidR="004C7A20" w:rsidRPr="00BC0AAB" w:rsidRDefault="004C7A20" w:rsidP="004C7A20">
      <w:r w:rsidRPr="00BC0AAB">
        <w:rPr>
          <w:lang w:bidi="lt-LT"/>
        </w:rPr>
        <w:t>– staigiai pasunkėjęs kvėpavimas ir atsiradęs spaudimo jausmas krūtinėje su švokštimu ar kosuliu (astmos ar plaučių uždegimo požymiai, jei taip pat karščiuojama);</w:t>
      </w:r>
    </w:p>
    <w:p w14:paraId="3DB92000" w14:textId="77777777" w:rsidR="004C7A20" w:rsidRPr="00BC0AAB" w:rsidRDefault="004C7A20" w:rsidP="004C7A20">
      <w:r w:rsidRPr="00BC0AAB">
        <w:rPr>
          <w:lang w:bidi="lt-LT"/>
        </w:rPr>
        <w:lastRenderedPageBreak/>
        <w:t>– vėmimas krauju (</w:t>
      </w:r>
      <w:proofErr w:type="spellStart"/>
      <w:r w:rsidRPr="00BC0AAB">
        <w:rPr>
          <w:lang w:bidi="lt-LT"/>
        </w:rPr>
        <w:t>hematemezės</w:t>
      </w:r>
      <w:proofErr w:type="spellEnd"/>
      <w:r w:rsidRPr="00BC0AAB">
        <w:rPr>
          <w:lang w:bidi="lt-LT"/>
        </w:rPr>
        <w:t xml:space="preserve"> požymiai) ir (arba) juodos ar kraujingos išmatos (kraujavimo iš virškinimo trakto požymiai);</w:t>
      </w:r>
    </w:p>
    <w:p w14:paraId="020D8455" w14:textId="77777777" w:rsidR="004C7A20" w:rsidRPr="00BC0AAB" w:rsidRDefault="004C7A20" w:rsidP="004C7A20">
      <w:r w:rsidRPr="00BC0AAB">
        <w:rPr>
          <w:lang w:bidi="lt-LT"/>
        </w:rPr>
        <w:t>– viduriavimas krauju (hemoraginio viduriavimo požymiai);</w:t>
      </w:r>
    </w:p>
    <w:p w14:paraId="5B9A6CAC" w14:textId="799D3195" w:rsidR="004C7A20" w:rsidRPr="00BC0AAB" w:rsidRDefault="004C7A20" w:rsidP="004C7A20">
      <w:r w:rsidRPr="00BC0AAB">
        <w:rPr>
          <w:lang w:bidi="lt-LT"/>
        </w:rPr>
        <w:t>– juodos išmatos (</w:t>
      </w:r>
      <w:proofErr w:type="spellStart"/>
      <w:r w:rsidR="008D53F3">
        <w:rPr>
          <w:lang w:bidi="lt-LT"/>
        </w:rPr>
        <w:t>melenos</w:t>
      </w:r>
      <w:proofErr w:type="spellEnd"/>
      <w:r w:rsidR="008D53F3" w:rsidRPr="00BC0AAB">
        <w:rPr>
          <w:lang w:bidi="lt-LT"/>
        </w:rPr>
        <w:t xml:space="preserve"> </w:t>
      </w:r>
      <w:r w:rsidRPr="00BC0AAB">
        <w:rPr>
          <w:lang w:bidi="lt-LT"/>
        </w:rPr>
        <w:t>požymiai);</w:t>
      </w:r>
      <w:r w:rsidRPr="00BC0AAB">
        <w:rPr>
          <w:lang w:bidi="lt-LT"/>
        </w:rPr>
        <w:br/>
        <w:t>– skrandžio skausmas, pykinimas (virškinimo trakto opos požymiai);</w:t>
      </w:r>
    </w:p>
    <w:p w14:paraId="4E47DA61" w14:textId="77777777" w:rsidR="004C7A20" w:rsidRPr="00BC0AAB" w:rsidRDefault="004C7A20" w:rsidP="004C7A20">
      <w:r w:rsidRPr="00BC0AAB">
        <w:rPr>
          <w:lang w:bidi="lt-LT"/>
        </w:rPr>
        <w:t>– viduriavimas, pilvo skausmas, karščiavimas, pykinimas, vėmimas (kolito, įskaitant hemoraginį kolitą ir opinio kolito ar Krono ligos paūmėjimą, požymiai);</w:t>
      </w:r>
    </w:p>
    <w:p w14:paraId="35918831" w14:textId="77777777" w:rsidR="004C7A20" w:rsidRPr="00BC0AAB" w:rsidRDefault="004C7A20" w:rsidP="004C7A20">
      <w:r w:rsidRPr="00BC0AAB">
        <w:rPr>
          <w:lang w:bidi="lt-LT"/>
        </w:rPr>
        <w:t>– stiprus skrandžio skausmas (pankreatito požymiai);</w:t>
      </w:r>
    </w:p>
    <w:p w14:paraId="2B22882F" w14:textId="77777777" w:rsidR="004C7A20" w:rsidRPr="00BC0AAB" w:rsidRDefault="004C7A20" w:rsidP="004C7A20">
      <w:r w:rsidRPr="00BC0AAB">
        <w:rPr>
          <w:lang w:bidi="lt-LT"/>
        </w:rPr>
        <w:t>– odos ar akių pageltimas (geltos požymiai), pykinimas, apetito stoka, tamsus šlapimas (hepatito / kepenų nepakankamumo požymiai);</w:t>
      </w:r>
    </w:p>
    <w:p w14:paraId="66CF3861" w14:textId="77777777" w:rsidR="004C7A20" w:rsidRPr="00BC0AAB" w:rsidRDefault="004C7A20" w:rsidP="004C7A20">
      <w:r w:rsidRPr="00BC0AAB">
        <w:rPr>
          <w:lang w:bidi="lt-LT"/>
        </w:rPr>
        <w:t>– į gripą panašūs simptomai, nuovargis, raumenų skausmas, kraujo tyrimais nustatytas padidėjęs kepenų fermentų kiekis (kepenų ligos, įskaitant žaibinį hepatitą, kepenų nekrozę, kepenų nepakankamumą, požymiai);</w:t>
      </w:r>
    </w:p>
    <w:p w14:paraId="36B2E21E" w14:textId="77777777" w:rsidR="004C7A20" w:rsidRPr="00BC0AAB" w:rsidRDefault="004C7A20" w:rsidP="004C7A20">
      <w:r w:rsidRPr="00BC0AAB">
        <w:rPr>
          <w:lang w:bidi="lt-LT"/>
        </w:rPr>
        <w:t>– pūslės (</w:t>
      </w:r>
      <w:proofErr w:type="spellStart"/>
      <w:r w:rsidRPr="00BC0AAB">
        <w:rPr>
          <w:lang w:bidi="lt-LT"/>
        </w:rPr>
        <w:t>pūslinio</w:t>
      </w:r>
      <w:proofErr w:type="spellEnd"/>
      <w:r w:rsidRPr="00BC0AAB">
        <w:rPr>
          <w:lang w:bidi="lt-LT"/>
        </w:rPr>
        <w:t xml:space="preserve"> dermatito požymiai);</w:t>
      </w:r>
    </w:p>
    <w:p w14:paraId="07995C90" w14:textId="77777777" w:rsidR="004C7A20" w:rsidRPr="00BC0AAB" w:rsidRDefault="004C7A20" w:rsidP="004C7A20">
      <w:r w:rsidRPr="00BC0AAB">
        <w:rPr>
          <w:lang w:bidi="lt-LT"/>
        </w:rPr>
        <w:t xml:space="preserve">– rausvai violetinio atspalvio oda (galimi kraujagyslių uždegimo požymiai), odos bėrimas su pūslėmis, lūpų, akių ir burnos pūslės, odos uždegimas su pleiskanojimu (daugiaformės </w:t>
      </w:r>
      <w:proofErr w:type="spellStart"/>
      <w:r w:rsidRPr="00BC0AAB">
        <w:rPr>
          <w:lang w:bidi="lt-LT"/>
        </w:rPr>
        <w:t>eritemos</w:t>
      </w:r>
      <w:proofErr w:type="spellEnd"/>
      <w:r w:rsidRPr="00BC0AAB">
        <w:rPr>
          <w:lang w:bidi="lt-LT"/>
        </w:rPr>
        <w:t xml:space="preserve"> požymiai arba karščiavimo, </w:t>
      </w:r>
      <w:proofErr w:type="spellStart"/>
      <w:r w:rsidRPr="00BC0AAB">
        <w:rPr>
          <w:lang w:bidi="lt-LT"/>
        </w:rPr>
        <w:t>Stivenso</w:t>
      </w:r>
      <w:proofErr w:type="spellEnd"/>
      <w:r w:rsidRPr="00BC0AAB">
        <w:rPr>
          <w:lang w:bidi="lt-LT"/>
        </w:rPr>
        <w:t xml:space="preserve">-Džonsono sindromo ar toksinės epidermio </w:t>
      </w:r>
      <w:proofErr w:type="spellStart"/>
      <w:r w:rsidRPr="00BC0AAB">
        <w:rPr>
          <w:lang w:bidi="lt-LT"/>
        </w:rPr>
        <w:t>nekrolizės</w:t>
      </w:r>
      <w:proofErr w:type="spellEnd"/>
      <w:r w:rsidRPr="00BC0AAB">
        <w:rPr>
          <w:lang w:bidi="lt-LT"/>
        </w:rPr>
        <w:t xml:space="preserve"> požymiai);</w:t>
      </w:r>
    </w:p>
    <w:p w14:paraId="2180B49D" w14:textId="77777777" w:rsidR="004C7A20" w:rsidRPr="00BC0AAB" w:rsidRDefault="004C7A20" w:rsidP="004C7A20">
      <w:r w:rsidRPr="00BC0AAB">
        <w:rPr>
          <w:lang w:bidi="lt-LT"/>
        </w:rPr>
        <w:t>– odos sudirgimas su pleiskanojimu (</w:t>
      </w:r>
      <w:proofErr w:type="spellStart"/>
      <w:r w:rsidRPr="00BC0AAB">
        <w:rPr>
          <w:lang w:bidi="lt-LT"/>
        </w:rPr>
        <w:t>eksfoliacinio</w:t>
      </w:r>
      <w:proofErr w:type="spellEnd"/>
      <w:r w:rsidRPr="00BC0AAB">
        <w:rPr>
          <w:lang w:bidi="lt-LT"/>
        </w:rPr>
        <w:t xml:space="preserve"> dermatito požymiai);</w:t>
      </w:r>
    </w:p>
    <w:p w14:paraId="619DBCA1" w14:textId="77777777" w:rsidR="004C7A20" w:rsidRPr="00BC0AAB" w:rsidRDefault="004C7A20" w:rsidP="004C7A20">
      <w:r w:rsidRPr="00BC0AAB">
        <w:rPr>
          <w:lang w:bidi="lt-LT"/>
        </w:rPr>
        <w:t>– padidėjęs odos jautrumas būnant saulėje (jautrumo šviesai reakcijos požymiai);</w:t>
      </w:r>
    </w:p>
    <w:p w14:paraId="7B5A6545" w14:textId="77777777" w:rsidR="004C7A20" w:rsidRPr="00BC0AAB" w:rsidRDefault="004C7A20" w:rsidP="004C7A20">
      <w:r w:rsidRPr="00BC0AAB">
        <w:rPr>
          <w:lang w:bidi="lt-LT"/>
        </w:rPr>
        <w:t xml:space="preserve">– violetinės dėmės ant odos (purpuros arba </w:t>
      </w:r>
      <w:proofErr w:type="spellStart"/>
      <w:r w:rsidRPr="00BC0AAB">
        <w:rPr>
          <w:lang w:bidi="lt-LT"/>
        </w:rPr>
        <w:t>Henocho-Šonleino</w:t>
      </w:r>
      <w:proofErr w:type="spellEnd"/>
      <w:r w:rsidRPr="00BC0AAB">
        <w:rPr>
          <w:lang w:bidi="lt-LT"/>
        </w:rPr>
        <w:t xml:space="preserve"> purpuros požymiai, jei ją sukėlė alergija);</w:t>
      </w:r>
    </w:p>
    <w:p w14:paraId="55EC00C6" w14:textId="77777777" w:rsidR="004C7A20" w:rsidRPr="00BC0AAB" w:rsidRDefault="004C7A20" w:rsidP="004C7A20">
      <w:r w:rsidRPr="00BC0AAB">
        <w:rPr>
          <w:lang w:bidi="lt-LT"/>
        </w:rPr>
        <w:t>– patinimas, silpnumo pojūtis arba sutrikęs šlapinimasis (ūminio inkstų nepakankamumo požymiai);</w:t>
      </w:r>
    </w:p>
    <w:p w14:paraId="59E69DBF" w14:textId="77777777" w:rsidR="004C7A20" w:rsidRPr="00BC0AAB" w:rsidRDefault="004C7A20" w:rsidP="004C7A20">
      <w:r w:rsidRPr="00BC0AAB">
        <w:rPr>
          <w:lang w:bidi="lt-LT"/>
        </w:rPr>
        <w:t>– per didelis baltymų kiekis šlapime (</w:t>
      </w:r>
      <w:proofErr w:type="spellStart"/>
      <w:r w:rsidRPr="00BC0AAB">
        <w:rPr>
          <w:lang w:bidi="lt-LT"/>
        </w:rPr>
        <w:t>proteinurijos</w:t>
      </w:r>
      <w:proofErr w:type="spellEnd"/>
      <w:r w:rsidRPr="00BC0AAB">
        <w:rPr>
          <w:lang w:bidi="lt-LT"/>
        </w:rPr>
        <w:t xml:space="preserve"> požymiai);</w:t>
      </w:r>
    </w:p>
    <w:p w14:paraId="7F3E7EDA" w14:textId="77777777" w:rsidR="004C7A20" w:rsidRPr="00BC0AAB" w:rsidRDefault="004C7A20" w:rsidP="004C7A20">
      <w:r w:rsidRPr="00BC0AAB">
        <w:rPr>
          <w:lang w:bidi="lt-LT"/>
        </w:rPr>
        <w:t>– veido ar pilvo patinimas, aukštas kraujospūdis (</w:t>
      </w:r>
      <w:proofErr w:type="spellStart"/>
      <w:r w:rsidRPr="00BC0AAB">
        <w:rPr>
          <w:lang w:bidi="lt-LT"/>
        </w:rPr>
        <w:t>nefrozinio</w:t>
      </w:r>
      <w:proofErr w:type="spellEnd"/>
      <w:r w:rsidRPr="00BC0AAB">
        <w:rPr>
          <w:lang w:bidi="lt-LT"/>
        </w:rPr>
        <w:t xml:space="preserve"> sindromo požymiai);</w:t>
      </w:r>
    </w:p>
    <w:p w14:paraId="1B956290" w14:textId="77777777" w:rsidR="004C7A20" w:rsidRPr="00BC0AAB" w:rsidRDefault="004C7A20" w:rsidP="004C7A20">
      <w:r w:rsidRPr="00BC0AAB">
        <w:rPr>
          <w:lang w:bidi="lt-LT"/>
        </w:rPr>
        <w:t>– padidėjęs arba sumažėjęs šlapimo kiekis, mieguistumas, sumišimas, pykinimas (</w:t>
      </w:r>
      <w:proofErr w:type="spellStart"/>
      <w:r w:rsidRPr="00BC0AAB">
        <w:rPr>
          <w:lang w:bidi="lt-LT"/>
        </w:rPr>
        <w:t>tubulointersticinio</w:t>
      </w:r>
      <w:proofErr w:type="spellEnd"/>
      <w:r w:rsidRPr="00BC0AAB">
        <w:rPr>
          <w:lang w:bidi="lt-LT"/>
        </w:rPr>
        <w:t xml:space="preserve"> nefrito požymiai);</w:t>
      </w:r>
    </w:p>
    <w:p w14:paraId="4CF30168" w14:textId="77777777" w:rsidR="004C7A20" w:rsidRPr="00BC0AAB" w:rsidRDefault="004C7A20" w:rsidP="004C7A20">
      <w:r w:rsidRPr="00BC0AAB">
        <w:rPr>
          <w:lang w:bidi="lt-LT"/>
        </w:rPr>
        <w:t>– labai sumažėjęs šlapimo kiekis (inkstų spenelių nekrozės požymiai);</w:t>
      </w:r>
    </w:p>
    <w:p w14:paraId="2189DD7B" w14:textId="77777777" w:rsidR="004C7A20" w:rsidRPr="00BC0AAB" w:rsidRDefault="004C7A20" w:rsidP="004C7A20">
      <w:pPr>
        <w:spacing w:after="240"/>
      </w:pPr>
      <w:r w:rsidRPr="00BC0AAB">
        <w:rPr>
          <w:lang w:bidi="lt-LT"/>
        </w:rPr>
        <w:t xml:space="preserve">– </w:t>
      </w:r>
      <w:proofErr w:type="spellStart"/>
      <w:r w:rsidRPr="00BC0AAB">
        <w:rPr>
          <w:lang w:bidi="lt-LT"/>
        </w:rPr>
        <w:t>generalizuotas</w:t>
      </w:r>
      <w:proofErr w:type="spellEnd"/>
      <w:r w:rsidRPr="00BC0AAB">
        <w:rPr>
          <w:lang w:bidi="lt-LT"/>
        </w:rPr>
        <w:t xml:space="preserve"> patinimas (edemos požymiai);</w:t>
      </w:r>
    </w:p>
    <w:p w14:paraId="41028456" w14:textId="77777777" w:rsidR="004C7A20" w:rsidRPr="00BC0AAB" w:rsidRDefault="004C7A20" w:rsidP="004C7A20">
      <w:pPr>
        <w:suppressAutoHyphens/>
        <w:spacing w:after="240"/>
        <w:rPr>
          <w:bCs/>
          <w:szCs w:val="24"/>
        </w:rPr>
      </w:pPr>
      <w:r w:rsidRPr="00BC0AAB">
        <w:rPr>
          <w:lang w:bidi="lt-LT"/>
        </w:rPr>
        <w:t>Jei pajutote bet kurį iš šių simptomų, nedelsdami praneškite gydytojui.</w:t>
      </w:r>
    </w:p>
    <w:p w14:paraId="189BAA1E" w14:textId="77777777" w:rsidR="004C7A20" w:rsidRPr="00BC0AAB" w:rsidRDefault="004C7A20" w:rsidP="004C7A20">
      <w:pPr>
        <w:suppressAutoHyphens/>
        <w:rPr>
          <w:bCs/>
          <w:szCs w:val="24"/>
        </w:rPr>
      </w:pPr>
      <w:r w:rsidRPr="00BC0AAB">
        <w:rPr>
          <w:lang w:bidi="lt-LT"/>
        </w:rPr>
        <w:t>Kai kurie šalutiniai poveikiai yra dažni</w:t>
      </w:r>
      <w:r>
        <w:rPr>
          <w:lang w:bidi="lt-LT"/>
        </w:rPr>
        <w:t>:</w:t>
      </w:r>
    </w:p>
    <w:p w14:paraId="26D9F054" w14:textId="5CEAA62D" w:rsidR="004C7A20" w:rsidRPr="00BC0AAB" w:rsidRDefault="004C7A20" w:rsidP="004C7A20">
      <w:r w:rsidRPr="00BC0AAB">
        <w:rPr>
          <w:lang w:bidi="lt-LT"/>
        </w:rPr>
        <w:t>Šie poveikiai gali pasireikšti 1</w:t>
      </w:r>
      <w:r w:rsidR="008D53F3">
        <w:rPr>
          <w:lang w:bidi="lt-LT"/>
        </w:rPr>
        <w:t xml:space="preserve"> </w:t>
      </w:r>
      <w:r w:rsidRPr="00BC0AAB">
        <w:rPr>
          <w:lang w:bidi="lt-LT"/>
        </w:rPr>
        <w:t>–</w:t>
      </w:r>
      <w:r w:rsidR="008D53F3">
        <w:rPr>
          <w:lang w:bidi="lt-LT"/>
        </w:rPr>
        <w:t xml:space="preserve"> </w:t>
      </w:r>
      <w:r w:rsidRPr="00BC0AAB">
        <w:rPr>
          <w:lang w:bidi="lt-LT"/>
        </w:rPr>
        <w:t xml:space="preserve">10 iš 100 </w:t>
      </w:r>
      <w:r w:rsidR="00C964DC">
        <w:rPr>
          <w:lang w:bidi="lt-LT"/>
        </w:rPr>
        <w:t>asmenų</w:t>
      </w:r>
    </w:p>
    <w:p w14:paraId="11E59F89" w14:textId="4A61F545" w:rsidR="004C7A20" w:rsidRPr="00BC0AAB" w:rsidRDefault="004C7A20" w:rsidP="004C7A20">
      <w:pPr>
        <w:spacing w:after="240"/>
      </w:pPr>
      <w:r w:rsidRPr="00BC0AAB">
        <w:rPr>
          <w:lang w:bidi="lt-LT"/>
        </w:rPr>
        <w:t xml:space="preserve">Galvos skausmas, </w:t>
      </w:r>
      <w:r w:rsidR="00A41AB0">
        <w:rPr>
          <w:lang w:bidi="lt-LT"/>
        </w:rPr>
        <w:t>svaigulys</w:t>
      </w:r>
      <w:r w:rsidRPr="00BC0AAB">
        <w:rPr>
          <w:lang w:bidi="lt-LT"/>
        </w:rPr>
        <w:t xml:space="preserve">, galvos sukimasis, pykinimas, vėmimas, viduriavimas, virškinimo sutrikimas (dispepsijos požymiai), pilvo skausmas, </w:t>
      </w:r>
      <w:r w:rsidR="001E0CE9">
        <w:rPr>
          <w:lang w:bidi="lt-LT"/>
        </w:rPr>
        <w:t>pilvo</w:t>
      </w:r>
      <w:r w:rsidR="001E0CE9" w:rsidRPr="00BC0AAB">
        <w:rPr>
          <w:lang w:bidi="lt-LT"/>
        </w:rPr>
        <w:t xml:space="preserve"> </w:t>
      </w:r>
      <w:r w:rsidRPr="00BC0AAB">
        <w:rPr>
          <w:lang w:bidi="lt-LT"/>
        </w:rPr>
        <w:t xml:space="preserve">pūtimas, apetito stoka, pakitę kepenų funkcijos tyrimų rezultatai (pvz., padidėjęs </w:t>
      </w:r>
      <w:proofErr w:type="spellStart"/>
      <w:r w:rsidRPr="00BC0AAB">
        <w:rPr>
          <w:lang w:bidi="lt-LT"/>
        </w:rPr>
        <w:t>transaminazių</w:t>
      </w:r>
      <w:proofErr w:type="spellEnd"/>
      <w:r w:rsidRPr="00BC0AAB">
        <w:rPr>
          <w:lang w:bidi="lt-LT"/>
        </w:rPr>
        <w:t xml:space="preserve"> kiekis), odos </w:t>
      </w:r>
      <w:proofErr w:type="spellStart"/>
      <w:r w:rsidRPr="00BC0AAB">
        <w:rPr>
          <w:lang w:bidi="lt-LT"/>
        </w:rPr>
        <w:t>eritema</w:t>
      </w:r>
      <w:proofErr w:type="spellEnd"/>
      <w:r w:rsidRPr="00BC0AAB">
        <w:rPr>
          <w:lang w:bidi="lt-LT"/>
        </w:rPr>
        <w:t>, injek</w:t>
      </w:r>
      <w:r w:rsidR="00FA3A32">
        <w:rPr>
          <w:lang w:bidi="lt-LT"/>
        </w:rPr>
        <w:t xml:space="preserve">cijos </w:t>
      </w:r>
      <w:r w:rsidRPr="00BC0AAB">
        <w:rPr>
          <w:lang w:bidi="lt-LT"/>
        </w:rPr>
        <w:t>vietos reakcija, injekcijos vietos skausmas, injekcijos vietos patinimas.</w:t>
      </w:r>
    </w:p>
    <w:p w14:paraId="3125F627" w14:textId="77777777" w:rsidR="004C7A20" w:rsidRPr="00BC0AAB" w:rsidRDefault="004C7A20" w:rsidP="004C7A20">
      <w:r w:rsidRPr="00BC0AAB">
        <w:rPr>
          <w:lang w:bidi="lt-LT"/>
        </w:rPr>
        <w:t>Kai kurie šalutiniai poveikiai yra reti</w:t>
      </w:r>
      <w:r>
        <w:rPr>
          <w:lang w:bidi="lt-LT"/>
        </w:rPr>
        <w:t>:</w:t>
      </w:r>
    </w:p>
    <w:p w14:paraId="18611687" w14:textId="0D746970" w:rsidR="004C7A20" w:rsidRPr="00BC0AAB" w:rsidRDefault="004C7A20" w:rsidP="004C7A20">
      <w:r w:rsidRPr="00BC0AAB">
        <w:rPr>
          <w:lang w:bidi="lt-LT"/>
        </w:rPr>
        <w:t>Šie poveikiai gali pasireikšti 1</w:t>
      </w:r>
      <w:r w:rsidR="001E0CE9">
        <w:rPr>
          <w:lang w:bidi="lt-LT"/>
        </w:rPr>
        <w:t xml:space="preserve"> </w:t>
      </w:r>
      <w:r w:rsidRPr="00BC0AAB">
        <w:rPr>
          <w:lang w:bidi="lt-LT"/>
        </w:rPr>
        <w:t>–</w:t>
      </w:r>
      <w:r w:rsidR="001E0CE9">
        <w:rPr>
          <w:lang w:bidi="lt-LT"/>
        </w:rPr>
        <w:t xml:space="preserve"> </w:t>
      </w:r>
      <w:r w:rsidRPr="00BC0AAB">
        <w:rPr>
          <w:lang w:bidi="lt-LT"/>
        </w:rPr>
        <w:t>10 iš 10</w:t>
      </w:r>
      <w:r>
        <w:rPr>
          <w:lang w:bidi="lt-LT"/>
        </w:rPr>
        <w:t> </w:t>
      </w:r>
      <w:r w:rsidRPr="00BC0AAB">
        <w:rPr>
          <w:lang w:bidi="lt-LT"/>
        </w:rPr>
        <w:t xml:space="preserve">000 </w:t>
      </w:r>
      <w:r w:rsidR="00C964DC">
        <w:rPr>
          <w:lang w:bidi="lt-LT"/>
        </w:rPr>
        <w:t>asmenų</w:t>
      </w:r>
    </w:p>
    <w:p w14:paraId="5FAA0325" w14:textId="77777777" w:rsidR="004C7A20" w:rsidRPr="00BC0AAB" w:rsidRDefault="004C7A20" w:rsidP="004C7A20">
      <w:pPr>
        <w:spacing w:after="240"/>
      </w:pPr>
      <w:r w:rsidRPr="00BC0AAB">
        <w:rPr>
          <w:lang w:bidi="lt-LT"/>
        </w:rPr>
        <w:t>Mieguistumas, skrandžio skausmas (gastrito požymiai), kepenų liga, niežtintys odos bėrimai (dilgėlinės požymiai), injekcijos vietos nekrozė.</w:t>
      </w:r>
    </w:p>
    <w:p w14:paraId="184794EF" w14:textId="77777777" w:rsidR="004C7A20" w:rsidRPr="00BC0AAB" w:rsidRDefault="004C7A20" w:rsidP="004C7A20">
      <w:r w:rsidRPr="00BC0AAB">
        <w:rPr>
          <w:lang w:bidi="lt-LT"/>
        </w:rPr>
        <w:t>Kai kurie šalutiniai poveikiai yra labai reti</w:t>
      </w:r>
      <w:r>
        <w:rPr>
          <w:lang w:bidi="lt-LT"/>
        </w:rPr>
        <w:t>:</w:t>
      </w:r>
    </w:p>
    <w:p w14:paraId="0D295D49" w14:textId="45FDB8EA" w:rsidR="004C7A20" w:rsidRPr="00BC0AAB" w:rsidRDefault="004C7A20" w:rsidP="004C7A20">
      <w:r w:rsidRPr="00BC0AAB">
        <w:rPr>
          <w:lang w:bidi="lt-LT"/>
        </w:rPr>
        <w:t xml:space="preserve">Šie poveikiai gali pasireikšti mažiau nei 1 iš 10 000 </w:t>
      </w:r>
      <w:r w:rsidR="00C964DC">
        <w:rPr>
          <w:lang w:bidi="lt-LT"/>
        </w:rPr>
        <w:t>asmenų</w:t>
      </w:r>
    </w:p>
    <w:p w14:paraId="06EC5F70" w14:textId="6624D2DC" w:rsidR="004C7A20" w:rsidRPr="00BC0AAB" w:rsidRDefault="004C7A20" w:rsidP="004C7A20">
      <w:pPr>
        <w:spacing w:after="240"/>
      </w:pPr>
      <w:r w:rsidRPr="00BC0AAB">
        <w:rPr>
          <w:lang w:bidi="lt-LT"/>
        </w:rPr>
        <w:t>Mažas raudonųjų kraujo kūnelių kiekis (anemija), mažas baltųjų kraujo kūnelių kiekis (</w:t>
      </w:r>
      <w:proofErr w:type="spellStart"/>
      <w:r w:rsidRPr="00BC0AAB">
        <w:rPr>
          <w:lang w:bidi="lt-LT"/>
        </w:rPr>
        <w:t>leukopenija</w:t>
      </w:r>
      <w:proofErr w:type="spellEnd"/>
      <w:r w:rsidRPr="00BC0AAB">
        <w:rPr>
          <w:lang w:bidi="lt-LT"/>
        </w:rPr>
        <w:t xml:space="preserve">), sutrikusi orientacija, depresija, miego sutrikimai (nemigos požymiai), košmarai, dirglumas, </w:t>
      </w:r>
      <w:proofErr w:type="spellStart"/>
      <w:r w:rsidRPr="00BC0AAB">
        <w:rPr>
          <w:lang w:bidi="lt-LT"/>
        </w:rPr>
        <w:t>psichoziniai</w:t>
      </w:r>
      <w:proofErr w:type="spellEnd"/>
      <w:r w:rsidRPr="00BC0AAB">
        <w:rPr>
          <w:lang w:bidi="lt-LT"/>
        </w:rPr>
        <w:t xml:space="preserve"> sutrikimai, rankų ir kojų drebulys ar patinimas (</w:t>
      </w:r>
      <w:proofErr w:type="spellStart"/>
      <w:r w:rsidRPr="00BC0AAB">
        <w:rPr>
          <w:lang w:bidi="lt-LT"/>
        </w:rPr>
        <w:t>parestezijos</w:t>
      </w:r>
      <w:proofErr w:type="spellEnd"/>
      <w:r w:rsidRPr="00BC0AAB">
        <w:rPr>
          <w:lang w:bidi="lt-LT"/>
        </w:rPr>
        <w:t xml:space="preserve"> požymiai), drebulys, skonio pokyčiai (skonio pojūčio sutrikimo požymiai), regėjimo sutrikimai (regėjimo sutrikimo požymiai, neryškus matymas, </w:t>
      </w:r>
      <w:proofErr w:type="spellStart"/>
      <w:r w:rsidRPr="00BC0AAB">
        <w:rPr>
          <w:lang w:bidi="lt-LT"/>
        </w:rPr>
        <w:t>diplopija</w:t>
      </w:r>
      <w:proofErr w:type="spellEnd"/>
      <w:r w:rsidRPr="00BC0AAB">
        <w:rPr>
          <w:lang w:bidi="lt-LT"/>
        </w:rPr>
        <w:t>), skambėjimas ausyse (</w:t>
      </w:r>
      <w:r w:rsidR="00985EA3">
        <w:rPr>
          <w:lang w:bidi="lt-LT"/>
        </w:rPr>
        <w:t>ūžesys</w:t>
      </w:r>
      <w:r w:rsidR="00985EA3" w:rsidRPr="00BC0AAB">
        <w:rPr>
          <w:lang w:bidi="lt-LT"/>
        </w:rPr>
        <w:t xml:space="preserve"> </w:t>
      </w:r>
      <w:r w:rsidRPr="00BC0AAB">
        <w:rPr>
          <w:lang w:bidi="lt-LT"/>
        </w:rPr>
        <w:t>ausyse), vidurių užkietėjimas, aftos (stomatito požymiai), liežuvio patinimas, raudonas liežuvis ir skausmas (glosito požymiai), vamzdelio, kuriuo maistas iš gerklės patenka į skrandį, sutrikimai (stemplės funkcijos sutrikimo požymiai), viršutinės pilvo dalies spazmai, ypač po valgio (diafragminės žarnyno ligos požymiai), širdies plakimas, krūtinės skausmas, odos bėrimas su niež</w:t>
      </w:r>
      <w:r w:rsidR="00D17500">
        <w:rPr>
          <w:lang w:bidi="lt-LT"/>
        </w:rPr>
        <w:t>ėjimu</w:t>
      </w:r>
      <w:r w:rsidRPr="00BC0AAB">
        <w:rPr>
          <w:lang w:bidi="lt-LT"/>
        </w:rPr>
        <w:t>, deginimu ir paraudimu (egzemos požymiai), odos paraudimas (</w:t>
      </w:r>
      <w:proofErr w:type="spellStart"/>
      <w:r w:rsidRPr="00BC0AAB">
        <w:rPr>
          <w:lang w:bidi="lt-LT"/>
        </w:rPr>
        <w:t>eritemos</w:t>
      </w:r>
      <w:proofErr w:type="spellEnd"/>
      <w:r w:rsidRPr="00BC0AAB">
        <w:rPr>
          <w:lang w:bidi="lt-LT"/>
        </w:rPr>
        <w:t xml:space="preserve"> požymiai), plaukų slinkimas (</w:t>
      </w:r>
      <w:proofErr w:type="spellStart"/>
      <w:r w:rsidRPr="00BC0AAB">
        <w:rPr>
          <w:lang w:bidi="lt-LT"/>
        </w:rPr>
        <w:t>alopecijos</w:t>
      </w:r>
      <w:proofErr w:type="spellEnd"/>
      <w:r w:rsidRPr="00BC0AAB">
        <w:rPr>
          <w:lang w:bidi="lt-LT"/>
        </w:rPr>
        <w:t xml:space="preserve"> požymiai), niež</w:t>
      </w:r>
      <w:r w:rsidR="00D17500">
        <w:rPr>
          <w:lang w:bidi="lt-LT"/>
        </w:rPr>
        <w:t>ėjimas</w:t>
      </w:r>
      <w:r w:rsidRPr="00BC0AAB">
        <w:rPr>
          <w:lang w:bidi="lt-LT"/>
        </w:rPr>
        <w:t>, kraujas šlapime (</w:t>
      </w:r>
      <w:proofErr w:type="spellStart"/>
      <w:r w:rsidRPr="00BC0AAB">
        <w:rPr>
          <w:lang w:bidi="lt-LT"/>
        </w:rPr>
        <w:t>hematurijos</w:t>
      </w:r>
      <w:proofErr w:type="spellEnd"/>
      <w:r w:rsidRPr="00BC0AAB">
        <w:rPr>
          <w:lang w:bidi="lt-LT"/>
        </w:rPr>
        <w:t xml:space="preserve"> požymiai), injekcijos vietos </w:t>
      </w:r>
      <w:proofErr w:type="spellStart"/>
      <w:r w:rsidRPr="00BC0AAB">
        <w:rPr>
          <w:lang w:bidi="lt-LT"/>
        </w:rPr>
        <w:t>abscesas</w:t>
      </w:r>
      <w:proofErr w:type="spellEnd"/>
      <w:r w:rsidRPr="00BC0AAB">
        <w:rPr>
          <w:lang w:bidi="lt-LT"/>
        </w:rPr>
        <w:t>.</w:t>
      </w:r>
    </w:p>
    <w:p w14:paraId="3515FBB8" w14:textId="77777777" w:rsidR="004C7A20" w:rsidRPr="00BC0AAB" w:rsidRDefault="004C7A20" w:rsidP="004C7A20">
      <w:r w:rsidRPr="00BC0AAB">
        <w:rPr>
          <w:lang w:bidi="lt-LT"/>
        </w:rPr>
        <w:lastRenderedPageBreak/>
        <w:t>Kai kurių šalutinių poveikių dažnis yra nežinomas</w:t>
      </w:r>
      <w:r>
        <w:rPr>
          <w:lang w:bidi="lt-LT"/>
        </w:rPr>
        <w:t>:</w:t>
      </w:r>
    </w:p>
    <w:p w14:paraId="2D8B6B1E" w14:textId="59715F49" w:rsidR="00822B07" w:rsidRPr="00207A24" w:rsidRDefault="004C7A20" w:rsidP="00822B07">
      <w:pPr>
        <w:spacing w:after="240"/>
        <w:rPr>
          <w:lang w:bidi="lt-LT"/>
        </w:rPr>
      </w:pPr>
      <w:r w:rsidRPr="00BC0AAB">
        <w:rPr>
          <w:lang w:bidi="lt-LT"/>
        </w:rPr>
        <w:t>Audinių pažeidimai injekcijos vietoje.</w:t>
      </w:r>
      <w:r w:rsidRPr="00BC0AAB">
        <w:rPr>
          <w:lang w:bidi="lt-LT"/>
        </w:rPr>
        <w:br/>
      </w:r>
      <w:proofErr w:type="spellStart"/>
      <w:r w:rsidRPr="00BC0AAB">
        <w:rPr>
          <w:lang w:bidi="lt-LT"/>
        </w:rPr>
        <w:t>Nicolau</w:t>
      </w:r>
      <w:proofErr w:type="spellEnd"/>
      <w:r w:rsidRPr="00BC0AAB">
        <w:rPr>
          <w:lang w:bidi="lt-LT"/>
        </w:rPr>
        <w:t xml:space="preserve"> sindromas – staigus, stiprus skausmingas pojūtis injekcijos vietoje, po kurio atsiranda paraudimas, patinimas, </w:t>
      </w:r>
      <w:r w:rsidR="001E0CE9">
        <w:rPr>
          <w:lang w:bidi="lt-LT"/>
        </w:rPr>
        <w:t>mazgelis</w:t>
      </w:r>
      <w:r w:rsidRPr="00BC0AAB">
        <w:rPr>
          <w:lang w:bidi="lt-LT"/>
        </w:rPr>
        <w:t>, galintis atsirasti užsikimšus kraujagyslėms ir lemiantis odos ir po oda esančių audinių suardymą.</w:t>
      </w:r>
    </w:p>
    <w:p w14:paraId="118921D0" w14:textId="27804286" w:rsidR="00822B07" w:rsidRPr="00207A24" w:rsidRDefault="00822B07" w:rsidP="004C7A20">
      <w:pPr>
        <w:spacing w:after="240"/>
        <w:rPr>
          <w:lang w:val="pt-PT"/>
        </w:rPr>
      </w:pPr>
      <w:r w:rsidRPr="00207A24">
        <w:rPr>
          <w:lang w:val="pt-PT"/>
        </w:rPr>
        <w:t xml:space="preserve">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(-iose) vietoje (-ose) paprastai vėl pasireiškia vaistų sukeltas fiksuotas odos bėrimas. </w:t>
      </w:r>
    </w:p>
    <w:p w14:paraId="232ADFE2" w14:textId="77777777" w:rsidR="004C7A20" w:rsidRPr="00BC0AAB" w:rsidRDefault="004C7A20" w:rsidP="004C7A20">
      <w:r w:rsidRPr="00BC0AAB">
        <w:rPr>
          <w:lang w:bidi="lt-LT"/>
        </w:rPr>
        <w:t xml:space="preserve">Kai kurie šalutiniai poveikiai gali būti sunkūs. </w:t>
      </w:r>
      <w:r w:rsidRPr="00BC0AAB">
        <w:rPr>
          <w:lang w:bidi="lt-LT"/>
        </w:rPr>
        <w:cr/>
        <w:t xml:space="preserve">Nustokite vartoti </w:t>
      </w:r>
      <w:proofErr w:type="spellStart"/>
      <w:r w:rsidRPr="00BC0AAB">
        <w:rPr>
          <w:lang w:bidi="lt-LT"/>
        </w:rPr>
        <w:t>Dagesil</w:t>
      </w:r>
      <w:proofErr w:type="spellEnd"/>
      <w:r w:rsidRPr="00BC0AAB">
        <w:rPr>
          <w:lang w:bidi="lt-LT"/>
        </w:rPr>
        <w:t xml:space="preserve"> ir nedelsdami pasakykite gydytojui, jei pastebėsite:</w:t>
      </w:r>
    </w:p>
    <w:p w14:paraId="3EDB9E18" w14:textId="77777777" w:rsidR="004C7A20" w:rsidRPr="00BC0AAB" w:rsidRDefault="004C7A20" w:rsidP="004C7A20">
      <w:r w:rsidRPr="00BC0AAB">
        <w:rPr>
          <w:lang w:bidi="lt-LT"/>
        </w:rPr>
        <w:t xml:space="preserve">– krūtinės skausmą, kuris gali reikšti galimą sunkią alerginę reakciją, vadinamą </w:t>
      </w:r>
      <w:proofErr w:type="spellStart"/>
      <w:r w:rsidRPr="00BC0AAB">
        <w:rPr>
          <w:lang w:bidi="lt-LT"/>
        </w:rPr>
        <w:t>Kounis</w:t>
      </w:r>
      <w:proofErr w:type="spellEnd"/>
      <w:r w:rsidRPr="00BC0AAB">
        <w:rPr>
          <w:lang w:bidi="lt-LT"/>
        </w:rPr>
        <w:t xml:space="preserve"> sindromu;</w:t>
      </w:r>
    </w:p>
    <w:p w14:paraId="0A4CD304" w14:textId="77777777" w:rsidR="004C7A20" w:rsidRDefault="004C7A20" w:rsidP="004C7A20">
      <w:pPr>
        <w:spacing w:after="240"/>
        <w:rPr>
          <w:lang w:bidi="lt-LT"/>
        </w:rPr>
      </w:pPr>
      <w:r w:rsidRPr="00BC0AAB">
        <w:rPr>
          <w:lang w:bidi="lt-LT"/>
        </w:rPr>
        <w:t xml:space="preserve">– lengvus pilvo spazmus ir jautrumą, atsiradusį netrukus po gydymo </w:t>
      </w:r>
      <w:proofErr w:type="spellStart"/>
      <w:r w:rsidRPr="00BC0AAB">
        <w:rPr>
          <w:lang w:bidi="lt-LT"/>
        </w:rPr>
        <w:t>Dagesil</w:t>
      </w:r>
      <w:proofErr w:type="spellEnd"/>
      <w:r w:rsidRPr="00BC0AAB">
        <w:rPr>
          <w:lang w:bidi="lt-LT"/>
        </w:rPr>
        <w:t xml:space="preserve"> pradžios, po kurio paprastai per 24 valandas nuo pilvo skausmo atsiradimo prasideda kraujavimas iš tiesiosios žarnos arba viduriavimas (dažnis nežinomas ir negali būti įvertintas pagal turimus duomenis).</w:t>
      </w:r>
    </w:p>
    <w:p w14:paraId="517134C7" w14:textId="20402E24" w:rsidR="00822B07" w:rsidRPr="00BC0AAB" w:rsidRDefault="00822B07" w:rsidP="00207A24">
      <w:pPr>
        <w:pStyle w:val="Sraopastraipa"/>
        <w:numPr>
          <w:ilvl w:val="0"/>
          <w:numId w:val="3"/>
        </w:numPr>
        <w:spacing w:after="240"/>
        <w:jc w:val="both"/>
      </w:pPr>
      <w:r w:rsidRPr="00822B07">
        <w:t>Sunki alerginė odos reakcija, kuri gali pasireikšti didelėmis išplitusiomis rausvomis ir (arba) tamsiomis dėmėmis, odos tinimu, pūslėmis ir niežėjimu (vaistų sukeltas išplitęs</w:t>
      </w:r>
      <w:r>
        <w:t xml:space="preserve"> </w:t>
      </w:r>
      <w:r w:rsidRPr="00822B07">
        <w:t xml:space="preserve">fiksuotas </w:t>
      </w:r>
      <w:proofErr w:type="spellStart"/>
      <w:r w:rsidRPr="00822B07">
        <w:t>pūslinis</w:t>
      </w:r>
      <w:proofErr w:type="spellEnd"/>
      <w:r w:rsidRPr="00822B07">
        <w:t xml:space="preserve"> odos bėrimas).</w:t>
      </w:r>
    </w:p>
    <w:p w14:paraId="40480131" w14:textId="77777777" w:rsidR="004C7A20" w:rsidRPr="00BC0AAB" w:rsidRDefault="004C7A20" w:rsidP="004C7A20">
      <w:pPr>
        <w:spacing w:after="240"/>
      </w:pPr>
      <w:r w:rsidRPr="00BC0AAB">
        <w:rPr>
          <w:lang w:bidi="lt-LT"/>
        </w:rPr>
        <w:t>Jei pajutote bet kurį iš šalutinių poveikių, praneškite gydytojui.</w:t>
      </w:r>
    </w:p>
    <w:p w14:paraId="25628C3E" w14:textId="77777777" w:rsidR="004C7A20" w:rsidRPr="00BC0AAB" w:rsidRDefault="004C7A20" w:rsidP="004C7A20">
      <w:pPr>
        <w:suppressAutoHyphens/>
        <w:rPr>
          <w:b/>
          <w:szCs w:val="22"/>
        </w:rPr>
      </w:pPr>
      <w:r w:rsidRPr="00BC0AAB">
        <w:rPr>
          <w:b/>
          <w:lang w:bidi="lt-LT"/>
        </w:rPr>
        <w:t>Pranešimas apie šalutinį poveikį</w:t>
      </w:r>
    </w:p>
    <w:p w14:paraId="777598B2" w14:textId="18DE0E96" w:rsidR="002D3688" w:rsidRPr="002D3688" w:rsidRDefault="004C7A20" w:rsidP="002D3688">
      <w:pPr>
        <w:ind w:right="-1"/>
        <w:rPr>
          <w:lang w:eastAsia="en-US"/>
        </w:rPr>
      </w:pPr>
      <w:r w:rsidRPr="0054483A">
        <w:rPr>
          <w:lang w:bidi="lt-LT"/>
        </w:rPr>
        <w:t>Jeigu pasireiškė šalutinis poveikis, įskaitant šiame lapelyje nenurodytą, pasakykite gydytojui</w:t>
      </w:r>
      <w:r w:rsidRPr="00BC0AAB">
        <w:rPr>
          <w:lang w:bidi="lt-LT"/>
        </w:rPr>
        <w:t xml:space="preserve">, </w:t>
      </w:r>
      <w:r w:rsidRPr="0054483A">
        <w:rPr>
          <w:lang w:bidi="lt-LT"/>
        </w:rPr>
        <w:t xml:space="preserve">vaistininkui </w:t>
      </w:r>
      <w:r w:rsidRPr="00BC0AAB">
        <w:rPr>
          <w:lang w:bidi="lt-LT"/>
        </w:rPr>
        <w:t xml:space="preserve">arba </w:t>
      </w:r>
      <w:r w:rsidRPr="0054483A">
        <w:rPr>
          <w:lang w:bidi="lt-LT"/>
        </w:rPr>
        <w:t>slaugytojui</w:t>
      </w:r>
      <w:r w:rsidRPr="00BC0AAB">
        <w:rPr>
          <w:lang w:bidi="lt-LT"/>
        </w:rPr>
        <w:t xml:space="preserve">. </w:t>
      </w:r>
      <w:r w:rsidR="002D3688" w:rsidRPr="002D3688">
        <w:rPr>
          <w:szCs w:val="22"/>
        </w:rPr>
        <w:t xml:space="preserve">Pranešimą apie šalutinį poveikį galite užpildyti ir pateikti Valstybinės vaistų kontrolės tarnybos prie Lietuvos Respublikos sveikatos apsaugos ministerijos tinklalapyje </w:t>
      </w:r>
      <w:r w:rsidR="002D3688" w:rsidRPr="002D3688">
        <w:rPr>
          <w:color w:val="0000EE"/>
          <w:szCs w:val="22"/>
          <w:u w:val="single"/>
        </w:rPr>
        <w:t>https://vvkt.lrv.lt/lt/</w:t>
      </w:r>
      <w:r w:rsidR="002D3688" w:rsidRPr="002D3688">
        <w:rPr>
          <w:szCs w:val="22"/>
        </w:rPr>
        <w:t xml:space="preserve"> nurodytais būdais arba paskambinti nemokamu telefonu +370 800 73 568. Pranešdami apie šalutinį poveikį galite mums padėti gauti daugiau informacijos apie šio vaisto saugumą</w:t>
      </w:r>
      <w:r w:rsidR="002D3688" w:rsidRPr="002D3688">
        <w:rPr>
          <w:lang w:eastAsia="en-US"/>
        </w:rPr>
        <w:t>.</w:t>
      </w:r>
    </w:p>
    <w:p w14:paraId="682C1E50" w14:textId="77777777" w:rsidR="004C7A20" w:rsidRPr="00BC0AAB" w:rsidRDefault="004C7A20" w:rsidP="004C7A20">
      <w:pPr>
        <w:suppressAutoHyphens/>
      </w:pPr>
    </w:p>
    <w:p w14:paraId="7F93D2C7" w14:textId="77777777" w:rsidR="004C7A20" w:rsidRPr="00BC0AAB" w:rsidRDefault="004C7A20" w:rsidP="004C7A20">
      <w:pPr>
        <w:suppressAutoHyphens/>
        <w:ind w:left="567" w:hanging="567"/>
      </w:pPr>
      <w:r w:rsidRPr="00BC0AAB">
        <w:rPr>
          <w:b/>
          <w:lang w:bidi="lt-LT"/>
        </w:rPr>
        <w:t>5.</w:t>
      </w:r>
      <w:r w:rsidRPr="00BC0AAB">
        <w:rPr>
          <w:b/>
          <w:lang w:bidi="lt-LT"/>
        </w:rPr>
        <w:tab/>
        <w:t xml:space="preserve">Kaip laikyti </w:t>
      </w:r>
      <w:proofErr w:type="spellStart"/>
      <w:r w:rsidRPr="00BC0AAB">
        <w:rPr>
          <w:b/>
          <w:lang w:bidi="lt-LT"/>
        </w:rPr>
        <w:t>Dagesil</w:t>
      </w:r>
      <w:proofErr w:type="spellEnd"/>
    </w:p>
    <w:p w14:paraId="650A15D3" w14:textId="77777777" w:rsidR="004C7A20" w:rsidRPr="00BC0AAB" w:rsidRDefault="004C7A20" w:rsidP="004C7A20">
      <w:pPr>
        <w:suppressAutoHyphens/>
      </w:pPr>
    </w:p>
    <w:p w14:paraId="4EF43178" w14:textId="77777777" w:rsidR="004C7A20" w:rsidRPr="00BC0AAB" w:rsidRDefault="004C7A20" w:rsidP="004C7A20">
      <w:pPr>
        <w:suppressAutoHyphens/>
      </w:pPr>
      <w:r w:rsidRPr="00BC0AAB">
        <w:rPr>
          <w:lang w:bidi="lt-LT"/>
        </w:rPr>
        <w:t xml:space="preserve">Laikyti žemesnėje </w:t>
      </w:r>
      <w:r>
        <w:rPr>
          <w:lang w:bidi="lt-LT"/>
        </w:rPr>
        <w:t>kaip</w:t>
      </w:r>
      <w:r w:rsidRPr="00BC0AAB">
        <w:rPr>
          <w:lang w:bidi="lt-LT"/>
        </w:rPr>
        <w:t xml:space="preserve"> 30 ºC temperatūroje. </w:t>
      </w:r>
    </w:p>
    <w:p w14:paraId="091A9F11" w14:textId="77777777" w:rsidR="004C7A20" w:rsidRPr="00BC0AAB" w:rsidRDefault="004C7A20" w:rsidP="004C7A20">
      <w:pPr>
        <w:suppressAutoHyphens/>
      </w:pPr>
      <w:r w:rsidRPr="00BC0AAB">
        <w:rPr>
          <w:lang w:bidi="lt-LT"/>
        </w:rPr>
        <w:t xml:space="preserve">Laikyti </w:t>
      </w:r>
      <w:r w:rsidRPr="00855C41">
        <w:rPr>
          <w:lang w:bidi="lt-LT"/>
        </w:rPr>
        <w:t xml:space="preserve">gamintojo </w:t>
      </w:r>
      <w:r w:rsidRPr="00BC0AAB">
        <w:rPr>
          <w:lang w:bidi="lt-LT"/>
        </w:rPr>
        <w:t xml:space="preserve">pakuotėje, kad </w:t>
      </w:r>
      <w:r w:rsidRPr="00855C41">
        <w:rPr>
          <w:lang w:bidi="lt-LT"/>
        </w:rPr>
        <w:t xml:space="preserve">vaistas būtų apsaugotas nuo </w:t>
      </w:r>
      <w:r w:rsidRPr="00BC0AAB">
        <w:rPr>
          <w:lang w:bidi="lt-LT"/>
        </w:rPr>
        <w:t>šviesos.</w:t>
      </w:r>
    </w:p>
    <w:p w14:paraId="5D54F3D0" w14:textId="77777777" w:rsidR="004C7A20" w:rsidRPr="00BC0AAB" w:rsidRDefault="004C7A20" w:rsidP="004C7A20">
      <w:pPr>
        <w:suppressAutoHyphens/>
      </w:pPr>
      <w:r w:rsidRPr="00BC0AAB">
        <w:rPr>
          <w:lang w:bidi="lt-LT"/>
        </w:rPr>
        <w:t>Šį vaistą laikykite vaikams nepastebimoje ir nepasiekiamoje vietoje.</w:t>
      </w:r>
    </w:p>
    <w:p w14:paraId="1F1A6BF3" w14:textId="77777777" w:rsidR="004C7A20" w:rsidRPr="00BC0AAB" w:rsidRDefault="004C7A20" w:rsidP="004C7A20">
      <w:pPr>
        <w:suppressAutoHyphens/>
      </w:pPr>
    </w:p>
    <w:p w14:paraId="53AC06A5" w14:textId="1DE37C7A" w:rsidR="004C7A20" w:rsidRPr="00BC0AAB" w:rsidRDefault="004C7A20" w:rsidP="004C7A20">
      <w:pPr>
        <w:suppressAutoHyphens/>
        <w:spacing w:after="240"/>
      </w:pPr>
      <w:r w:rsidRPr="00855C41">
        <w:rPr>
          <w:lang w:bidi="lt-LT"/>
        </w:rPr>
        <w:t>Ant dėžutės po „EXP“ nurodytam tinkamumo laikui pasibaigus, šio vaisto vartoti negalima.</w:t>
      </w:r>
      <w:r w:rsidRPr="00BC0AAB">
        <w:rPr>
          <w:lang w:bidi="lt-LT"/>
        </w:rPr>
        <w:t xml:space="preserve"> Vaistas tinkamas vartoti iki paskutinės nurodyto mėnesio dienos.</w:t>
      </w:r>
    </w:p>
    <w:p w14:paraId="0987B8B8" w14:textId="77777777" w:rsidR="004C7A20" w:rsidRPr="00BC0AAB" w:rsidRDefault="004C7A20" w:rsidP="004C7A20">
      <w:pPr>
        <w:suppressAutoHyphens/>
      </w:pPr>
      <w:r w:rsidRPr="00BC0AAB">
        <w:rPr>
          <w:lang w:bidi="lt-LT"/>
        </w:rPr>
        <w:t>Vaistų negalima išmesti į kanalizaciją arba su buitinėmis atliekomis. Kaip išmesti nereikalingus vaistus, klauskite vaistininko. Šios priemonės padės apsaugoti aplinką.</w:t>
      </w:r>
    </w:p>
    <w:p w14:paraId="36C616FA" w14:textId="77777777" w:rsidR="004C7A20" w:rsidRPr="00BC0AAB" w:rsidRDefault="004C7A20" w:rsidP="004C7A20">
      <w:pPr>
        <w:suppressAutoHyphens/>
        <w:ind w:left="567" w:hanging="567"/>
        <w:rPr>
          <w:b/>
        </w:rPr>
      </w:pPr>
    </w:p>
    <w:p w14:paraId="686C4E22" w14:textId="77777777" w:rsidR="004C7A20" w:rsidRPr="00BC0AAB" w:rsidRDefault="004C7A20" w:rsidP="004C7A20">
      <w:pPr>
        <w:suppressAutoHyphens/>
        <w:ind w:left="567" w:hanging="567"/>
        <w:rPr>
          <w:b/>
        </w:rPr>
      </w:pPr>
    </w:p>
    <w:p w14:paraId="1DFE5BF9" w14:textId="77777777" w:rsidR="004C7A20" w:rsidRPr="00BC0AAB" w:rsidRDefault="004C7A20" w:rsidP="004C7A20">
      <w:pPr>
        <w:suppressAutoHyphens/>
        <w:spacing w:after="240"/>
        <w:ind w:left="567" w:hanging="567"/>
        <w:rPr>
          <w:b/>
        </w:rPr>
      </w:pPr>
      <w:r w:rsidRPr="00BC0AAB">
        <w:rPr>
          <w:b/>
          <w:lang w:bidi="lt-LT"/>
        </w:rPr>
        <w:t>6.</w:t>
      </w:r>
      <w:r w:rsidRPr="00BC0AAB">
        <w:rPr>
          <w:b/>
          <w:lang w:bidi="lt-LT"/>
        </w:rPr>
        <w:tab/>
        <w:t>Pakuotės turinys ir kita informacija</w:t>
      </w:r>
    </w:p>
    <w:p w14:paraId="421B2F55" w14:textId="77777777" w:rsidR="004C7A20" w:rsidRPr="00BC0AAB" w:rsidRDefault="004C7A20" w:rsidP="004C7A20">
      <w:pPr>
        <w:suppressAutoHyphens/>
        <w:rPr>
          <w:b/>
          <w:bCs/>
        </w:rPr>
      </w:pPr>
      <w:proofErr w:type="spellStart"/>
      <w:r w:rsidRPr="00BC0AAB">
        <w:rPr>
          <w:b/>
          <w:lang w:bidi="lt-LT"/>
        </w:rPr>
        <w:t>Dagesil</w:t>
      </w:r>
      <w:proofErr w:type="spellEnd"/>
      <w:r w:rsidRPr="00BC0AAB">
        <w:rPr>
          <w:b/>
          <w:lang w:bidi="lt-LT"/>
        </w:rPr>
        <w:t xml:space="preserve"> sudėtis</w:t>
      </w:r>
    </w:p>
    <w:p w14:paraId="27F39B7C" w14:textId="002128E5" w:rsidR="004C7A20" w:rsidRPr="00BC0AAB" w:rsidRDefault="004C7A20" w:rsidP="004C7A20">
      <w:r w:rsidRPr="00BC0AAB">
        <w:rPr>
          <w:lang w:bidi="lt-LT"/>
        </w:rPr>
        <w:t xml:space="preserve">– Veiklioji medžiaga yra </w:t>
      </w:r>
      <w:proofErr w:type="spellStart"/>
      <w:r w:rsidRPr="00BC0AAB">
        <w:rPr>
          <w:lang w:bidi="lt-LT"/>
        </w:rPr>
        <w:t>diklofenako</w:t>
      </w:r>
      <w:proofErr w:type="spellEnd"/>
      <w:r w:rsidRPr="00BC0AAB">
        <w:rPr>
          <w:lang w:bidi="lt-LT"/>
        </w:rPr>
        <w:t xml:space="preserve"> natri</w:t>
      </w:r>
      <w:r w:rsidR="00F676F3">
        <w:rPr>
          <w:lang w:bidi="lt-LT"/>
        </w:rPr>
        <w:t>o druska</w:t>
      </w:r>
      <w:r w:rsidRPr="00BC0AAB">
        <w:rPr>
          <w:lang w:bidi="lt-LT"/>
        </w:rPr>
        <w:t xml:space="preserve">. Kiekviename injekcinio </w:t>
      </w:r>
      <w:r w:rsidR="00F676F3">
        <w:rPr>
          <w:lang w:bidi="lt-LT"/>
        </w:rPr>
        <w:t>ar</w:t>
      </w:r>
      <w:r w:rsidRPr="00BC0AAB">
        <w:rPr>
          <w:lang w:bidi="lt-LT"/>
        </w:rPr>
        <w:t xml:space="preserve"> infuzinio tirpalo ml yra 25 mg </w:t>
      </w:r>
      <w:proofErr w:type="spellStart"/>
      <w:r w:rsidRPr="00BC0AAB">
        <w:rPr>
          <w:lang w:bidi="lt-LT"/>
        </w:rPr>
        <w:t>diklofenako</w:t>
      </w:r>
      <w:proofErr w:type="spellEnd"/>
      <w:r w:rsidRPr="00BC0AAB">
        <w:rPr>
          <w:lang w:bidi="lt-LT"/>
        </w:rPr>
        <w:t xml:space="preserve"> natrio</w:t>
      </w:r>
      <w:r w:rsidR="00F676F3">
        <w:rPr>
          <w:lang w:bidi="lt-LT"/>
        </w:rPr>
        <w:t xml:space="preserve"> druskos</w:t>
      </w:r>
      <w:r w:rsidRPr="00BC0AAB">
        <w:rPr>
          <w:lang w:bidi="lt-LT"/>
        </w:rPr>
        <w:t>.</w:t>
      </w:r>
    </w:p>
    <w:p w14:paraId="47A0A216" w14:textId="77777777" w:rsidR="004C7A20" w:rsidRPr="00BC0AAB" w:rsidRDefault="004C7A20" w:rsidP="004C7A20">
      <w:r w:rsidRPr="00BC0AAB">
        <w:rPr>
          <w:lang w:bidi="lt-LT"/>
        </w:rPr>
        <w:t xml:space="preserve">– </w:t>
      </w:r>
      <w:r w:rsidRPr="00C87BE0">
        <w:rPr>
          <w:lang w:bidi="lt-LT"/>
        </w:rPr>
        <w:t>Pagalbinė</w:t>
      </w:r>
      <w:r>
        <w:rPr>
          <w:lang w:bidi="lt-LT"/>
        </w:rPr>
        <w:t xml:space="preserve">s </w:t>
      </w:r>
      <w:r w:rsidRPr="00C87BE0">
        <w:rPr>
          <w:lang w:bidi="lt-LT"/>
        </w:rPr>
        <w:t>medžiag</w:t>
      </w:r>
      <w:r>
        <w:rPr>
          <w:lang w:bidi="lt-LT"/>
        </w:rPr>
        <w:t>os yra</w:t>
      </w:r>
      <w:r w:rsidRPr="00BC0AAB">
        <w:rPr>
          <w:lang w:bidi="lt-LT"/>
        </w:rPr>
        <w:t xml:space="preserve">: </w:t>
      </w:r>
      <w:proofErr w:type="spellStart"/>
      <w:r w:rsidRPr="00BC0AAB">
        <w:rPr>
          <w:lang w:bidi="lt-LT"/>
        </w:rPr>
        <w:t>manitolis</w:t>
      </w:r>
      <w:proofErr w:type="spellEnd"/>
      <w:r w:rsidRPr="00BC0AAB">
        <w:rPr>
          <w:lang w:bidi="lt-LT"/>
        </w:rPr>
        <w:t xml:space="preserve">, natrio </w:t>
      </w:r>
      <w:proofErr w:type="spellStart"/>
      <w:r w:rsidRPr="00BC0AAB">
        <w:rPr>
          <w:lang w:bidi="lt-LT"/>
        </w:rPr>
        <w:t>metabisulfitas</w:t>
      </w:r>
      <w:proofErr w:type="spellEnd"/>
      <w:r w:rsidRPr="00BC0AAB">
        <w:rPr>
          <w:lang w:bidi="lt-LT"/>
        </w:rPr>
        <w:t xml:space="preserve">, </w:t>
      </w:r>
      <w:proofErr w:type="spellStart"/>
      <w:r w:rsidRPr="00BC0AAB">
        <w:rPr>
          <w:lang w:bidi="lt-LT"/>
        </w:rPr>
        <w:t>benzilo</w:t>
      </w:r>
      <w:proofErr w:type="spellEnd"/>
      <w:r w:rsidRPr="00BC0AAB">
        <w:rPr>
          <w:lang w:bidi="lt-LT"/>
        </w:rPr>
        <w:t xml:space="preserve"> alkoholis, </w:t>
      </w:r>
      <w:proofErr w:type="spellStart"/>
      <w:r w:rsidRPr="00BC0AAB">
        <w:rPr>
          <w:lang w:bidi="lt-LT"/>
        </w:rPr>
        <w:t>propilenglikolis</w:t>
      </w:r>
      <w:proofErr w:type="spellEnd"/>
      <w:r w:rsidRPr="00BC0AAB">
        <w:rPr>
          <w:lang w:bidi="lt-LT"/>
        </w:rPr>
        <w:t>, natrio hidroksidas ir injekcinis vanduo.</w:t>
      </w:r>
    </w:p>
    <w:p w14:paraId="78770F1D" w14:textId="77777777" w:rsidR="004C7A20" w:rsidRPr="00BC0AAB" w:rsidRDefault="004C7A20" w:rsidP="004C7A20">
      <w:pPr>
        <w:numPr>
          <w:ilvl w:val="12"/>
          <w:numId w:val="0"/>
        </w:numPr>
        <w:suppressAutoHyphens/>
      </w:pPr>
    </w:p>
    <w:p w14:paraId="0A8BC5AC" w14:textId="77777777" w:rsidR="004C7A20" w:rsidRPr="00BC0AAB" w:rsidRDefault="004C7A20" w:rsidP="004C7A20">
      <w:pPr>
        <w:suppressAutoHyphens/>
        <w:rPr>
          <w:b/>
          <w:bCs/>
        </w:rPr>
      </w:pPr>
      <w:proofErr w:type="spellStart"/>
      <w:r w:rsidRPr="00BC0AAB">
        <w:rPr>
          <w:b/>
          <w:lang w:bidi="lt-LT"/>
        </w:rPr>
        <w:t>Diclofenac</w:t>
      </w:r>
      <w:proofErr w:type="spellEnd"/>
      <w:r w:rsidRPr="00BC0AAB">
        <w:rPr>
          <w:b/>
          <w:lang w:bidi="lt-LT"/>
        </w:rPr>
        <w:t xml:space="preserve"> Basi išvaizda ir kiekis pakuotėje</w:t>
      </w:r>
    </w:p>
    <w:p w14:paraId="2F2B0DF5" w14:textId="6ACB5CF6" w:rsidR="004C7A20" w:rsidRPr="00BC0AAB" w:rsidRDefault="004C7A20" w:rsidP="004C7A20">
      <w:r w:rsidRPr="00BC0AAB">
        <w:rPr>
          <w:lang w:bidi="lt-LT"/>
        </w:rPr>
        <w:t xml:space="preserve">Šis vaistas yra skaidrus, sterilus injekcinis </w:t>
      </w:r>
      <w:r w:rsidR="00F676F3">
        <w:rPr>
          <w:lang w:bidi="lt-LT"/>
        </w:rPr>
        <w:t>ar</w:t>
      </w:r>
      <w:r w:rsidRPr="00BC0AAB">
        <w:rPr>
          <w:lang w:bidi="lt-LT"/>
        </w:rPr>
        <w:t xml:space="preserve"> infuzinis tirpalas, supilstytas į 5 ml stiklines ampules</w:t>
      </w:r>
      <w:r w:rsidR="0047117A">
        <w:rPr>
          <w:lang w:bidi="lt-LT"/>
        </w:rPr>
        <w:t>.</w:t>
      </w:r>
      <w:r w:rsidR="00F676F3">
        <w:rPr>
          <w:lang w:bidi="lt-LT"/>
        </w:rPr>
        <w:t xml:space="preserve"> </w:t>
      </w:r>
      <w:r w:rsidR="0047117A">
        <w:rPr>
          <w:lang w:bidi="lt-LT"/>
        </w:rPr>
        <w:t>Kiekvienoje ampulėje</w:t>
      </w:r>
      <w:r w:rsidRPr="00BC0AAB">
        <w:rPr>
          <w:lang w:bidi="lt-LT"/>
        </w:rPr>
        <w:t xml:space="preserve"> yra 3 ml injekcinio </w:t>
      </w:r>
      <w:r w:rsidR="00492FE8">
        <w:rPr>
          <w:lang w:bidi="lt-LT"/>
        </w:rPr>
        <w:t>ar</w:t>
      </w:r>
      <w:r w:rsidRPr="00BC0AAB">
        <w:rPr>
          <w:lang w:bidi="lt-LT"/>
        </w:rPr>
        <w:t xml:space="preserve"> infuzinio tirpalo.</w:t>
      </w:r>
    </w:p>
    <w:p w14:paraId="21C34BDE" w14:textId="77777777" w:rsidR="004C7A20" w:rsidRPr="00BC0AAB" w:rsidRDefault="004C7A20" w:rsidP="004C7A20">
      <w:r w:rsidRPr="00BC0AAB">
        <w:rPr>
          <w:lang w:bidi="lt-LT"/>
        </w:rPr>
        <w:lastRenderedPageBreak/>
        <w:tab/>
      </w:r>
    </w:p>
    <w:p w14:paraId="5C4251A6" w14:textId="0144B579" w:rsidR="004C7A20" w:rsidRPr="00BC0AAB" w:rsidRDefault="004C7A20" w:rsidP="004C7A20">
      <w:pPr>
        <w:rPr>
          <w:highlight w:val="yellow"/>
        </w:rPr>
      </w:pPr>
      <w:proofErr w:type="spellStart"/>
      <w:r w:rsidRPr="00BC0AAB">
        <w:rPr>
          <w:lang w:bidi="lt-LT"/>
        </w:rPr>
        <w:t>Dagesil</w:t>
      </w:r>
      <w:proofErr w:type="spellEnd"/>
      <w:r w:rsidRPr="00BC0AAB">
        <w:rPr>
          <w:lang w:bidi="lt-LT"/>
        </w:rPr>
        <w:t xml:space="preserve"> tiekiamas pakuotėse po </w:t>
      </w:r>
      <w:r w:rsidR="008B48DB">
        <w:rPr>
          <w:lang w:bidi="lt-LT"/>
        </w:rPr>
        <w:t xml:space="preserve">2, </w:t>
      </w:r>
      <w:r w:rsidR="00241E5B">
        <w:rPr>
          <w:lang w:bidi="lt-LT"/>
        </w:rPr>
        <w:t xml:space="preserve">3, 6 arba </w:t>
      </w:r>
      <w:r w:rsidRPr="00BC0AAB">
        <w:rPr>
          <w:lang w:bidi="lt-LT"/>
        </w:rPr>
        <w:t>50 ampulių.</w:t>
      </w:r>
    </w:p>
    <w:p w14:paraId="77432A83" w14:textId="77777777" w:rsidR="004C7A20" w:rsidRPr="00BC0AAB" w:rsidRDefault="004C7A20" w:rsidP="004C7A20">
      <w:pPr>
        <w:jc w:val="both"/>
        <w:rPr>
          <w:highlight w:val="yellow"/>
        </w:rPr>
      </w:pPr>
    </w:p>
    <w:p w14:paraId="5D703714" w14:textId="77777777" w:rsidR="004C7A20" w:rsidRPr="00BC0AAB" w:rsidRDefault="004C7A20" w:rsidP="004C7A20">
      <w:pPr>
        <w:suppressAutoHyphens/>
        <w:rPr>
          <w:b/>
          <w:bCs/>
        </w:rPr>
      </w:pPr>
      <w:r w:rsidRPr="00C87BE0">
        <w:rPr>
          <w:b/>
          <w:lang w:bidi="lt-LT"/>
        </w:rPr>
        <w:t>Registruotojas</w:t>
      </w:r>
    </w:p>
    <w:p w14:paraId="34FDE052" w14:textId="77777777" w:rsidR="004C7A20" w:rsidRPr="00BC0AAB" w:rsidRDefault="004C7A20" w:rsidP="004C7A20">
      <w:proofErr w:type="spellStart"/>
      <w:r w:rsidRPr="00BC0AAB">
        <w:rPr>
          <w:lang w:bidi="lt-LT"/>
        </w:rPr>
        <w:t>Laboratórios</w:t>
      </w:r>
      <w:proofErr w:type="spellEnd"/>
      <w:r w:rsidRPr="00BC0AAB">
        <w:rPr>
          <w:lang w:bidi="lt-LT"/>
        </w:rPr>
        <w:t xml:space="preserve"> Basi - </w:t>
      </w:r>
      <w:proofErr w:type="spellStart"/>
      <w:r w:rsidRPr="00BC0AAB">
        <w:rPr>
          <w:lang w:bidi="lt-LT"/>
        </w:rPr>
        <w:t>Indústria</w:t>
      </w:r>
      <w:proofErr w:type="spellEnd"/>
      <w:r w:rsidRPr="00BC0AAB">
        <w:rPr>
          <w:lang w:bidi="lt-LT"/>
        </w:rPr>
        <w:t xml:space="preserve"> </w:t>
      </w:r>
      <w:proofErr w:type="spellStart"/>
      <w:r w:rsidRPr="00BC0AAB">
        <w:rPr>
          <w:lang w:bidi="lt-LT"/>
        </w:rPr>
        <w:t>Farmacêutica</w:t>
      </w:r>
      <w:proofErr w:type="spellEnd"/>
      <w:r w:rsidRPr="00BC0AAB">
        <w:rPr>
          <w:lang w:bidi="lt-LT"/>
        </w:rPr>
        <w:t>, S.A.</w:t>
      </w:r>
    </w:p>
    <w:p w14:paraId="0A936C67" w14:textId="77777777" w:rsidR="004C7A20" w:rsidRPr="00BC0AAB" w:rsidRDefault="004C7A20" w:rsidP="004C7A20">
      <w:proofErr w:type="spellStart"/>
      <w:r w:rsidRPr="00BC0AAB">
        <w:rPr>
          <w:lang w:bidi="lt-LT"/>
        </w:rPr>
        <w:t>Parque</w:t>
      </w:r>
      <w:proofErr w:type="spellEnd"/>
      <w:r w:rsidRPr="00BC0AAB">
        <w:rPr>
          <w:lang w:bidi="lt-LT"/>
        </w:rPr>
        <w:t xml:space="preserve"> </w:t>
      </w:r>
      <w:proofErr w:type="spellStart"/>
      <w:r w:rsidRPr="00BC0AAB">
        <w:rPr>
          <w:lang w:bidi="lt-LT"/>
        </w:rPr>
        <w:t>Industrial</w:t>
      </w:r>
      <w:proofErr w:type="spellEnd"/>
      <w:r w:rsidRPr="00BC0AAB">
        <w:rPr>
          <w:lang w:bidi="lt-LT"/>
        </w:rPr>
        <w:t xml:space="preserve"> </w:t>
      </w:r>
      <w:proofErr w:type="spellStart"/>
      <w:r w:rsidRPr="00BC0AAB">
        <w:rPr>
          <w:lang w:bidi="lt-LT"/>
        </w:rPr>
        <w:t>Manuel</w:t>
      </w:r>
      <w:proofErr w:type="spellEnd"/>
      <w:r w:rsidRPr="00BC0AAB">
        <w:rPr>
          <w:lang w:bidi="lt-LT"/>
        </w:rPr>
        <w:t xml:space="preserve"> </w:t>
      </w:r>
      <w:proofErr w:type="spellStart"/>
      <w:r w:rsidRPr="00BC0AAB">
        <w:rPr>
          <w:lang w:bidi="lt-LT"/>
        </w:rPr>
        <w:t>Lourenço</w:t>
      </w:r>
      <w:proofErr w:type="spellEnd"/>
      <w:r w:rsidRPr="00BC0AAB">
        <w:rPr>
          <w:lang w:bidi="lt-LT"/>
        </w:rPr>
        <w:t xml:space="preserve"> </w:t>
      </w:r>
      <w:proofErr w:type="spellStart"/>
      <w:r w:rsidRPr="00BC0AAB">
        <w:rPr>
          <w:lang w:bidi="lt-LT"/>
        </w:rPr>
        <w:t>Ferreira</w:t>
      </w:r>
      <w:proofErr w:type="spellEnd"/>
      <w:r w:rsidRPr="00BC0AAB">
        <w:rPr>
          <w:lang w:bidi="lt-LT"/>
        </w:rPr>
        <w:t xml:space="preserve">, </w:t>
      </w:r>
      <w:proofErr w:type="spellStart"/>
      <w:r w:rsidRPr="00BC0AAB">
        <w:rPr>
          <w:lang w:bidi="lt-LT"/>
        </w:rPr>
        <w:t>Lote</w:t>
      </w:r>
      <w:proofErr w:type="spellEnd"/>
      <w:r w:rsidRPr="00BC0AAB">
        <w:rPr>
          <w:lang w:bidi="lt-LT"/>
        </w:rPr>
        <w:t xml:space="preserve"> 15</w:t>
      </w:r>
    </w:p>
    <w:p w14:paraId="54B27140" w14:textId="77777777" w:rsidR="004C7A20" w:rsidRPr="00BC0AAB" w:rsidRDefault="004C7A20" w:rsidP="004C7A20">
      <w:r w:rsidRPr="00BC0AAB">
        <w:rPr>
          <w:lang w:bidi="lt-LT"/>
        </w:rPr>
        <w:t xml:space="preserve">3450-232 </w:t>
      </w:r>
      <w:proofErr w:type="spellStart"/>
      <w:r w:rsidRPr="00BC0AAB">
        <w:rPr>
          <w:lang w:bidi="lt-LT"/>
        </w:rPr>
        <w:t>Mortágua</w:t>
      </w:r>
      <w:proofErr w:type="spellEnd"/>
      <w:r w:rsidRPr="00BC0AAB">
        <w:rPr>
          <w:lang w:bidi="lt-LT"/>
        </w:rPr>
        <w:t>, Portugalija</w:t>
      </w:r>
    </w:p>
    <w:p w14:paraId="5CAF892D" w14:textId="77777777" w:rsidR="004C7A20" w:rsidRPr="00BC0AAB" w:rsidRDefault="004C7A20" w:rsidP="004C7A20">
      <w:r w:rsidRPr="00BC0AAB">
        <w:rPr>
          <w:lang w:bidi="lt-LT"/>
        </w:rPr>
        <w:t>Tel.: +351 231 920 250</w:t>
      </w:r>
    </w:p>
    <w:p w14:paraId="552E76E3" w14:textId="77777777" w:rsidR="004C7A20" w:rsidRPr="00BC0AAB" w:rsidRDefault="004C7A20" w:rsidP="004C7A20">
      <w:r w:rsidRPr="00BC0AAB">
        <w:rPr>
          <w:lang w:bidi="lt-LT"/>
        </w:rPr>
        <w:t>Faksas: +351 231 921 055</w:t>
      </w:r>
    </w:p>
    <w:p w14:paraId="7293BFBF" w14:textId="77777777" w:rsidR="004C7A20" w:rsidRPr="00BC0AAB" w:rsidRDefault="004C7A20" w:rsidP="004C7A20">
      <w:r w:rsidRPr="00BC0AAB">
        <w:rPr>
          <w:lang w:bidi="lt-LT"/>
        </w:rPr>
        <w:t>El. paštas: basi@basi.pt</w:t>
      </w:r>
    </w:p>
    <w:p w14:paraId="2930080F" w14:textId="77777777" w:rsidR="004C7A20" w:rsidRPr="00BC0AAB" w:rsidRDefault="004C7A20" w:rsidP="004C7A20">
      <w:r w:rsidRPr="00BC0AAB">
        <w:rPr>
          <w:lang w:bidi="lt-LT"/>
        </w:rPr>
        <w:tab/>
      </w:r>
    </w:p>
    <w:p w14:paraId="32B20316" w14:textId="77777777" w:rsidR="004C7A20" w:rsidRPr="00BC0AAB" w:rsidRDefault="004C7A20" w:rsidP="004C7A20">
      <w:pPr>
        <w:rPr>
          <w:b/>
        </w:rPr>
      </w:pPr>
      <w:r w:rsidRPr="00BC0AAB">
        <w:rPr>
          <w:b/>
          <w:lang w:bidi="lt-LT"/>
        </w:rPr>
        <w:t>Gamintojas</w:t>
      </w:r>
    </w:p>
    <w:p w14:paraId="722D4273" w14:textId="77777777" w:rsidR="004C7A20" w:rsidRPr="00BC0AAB" w:rsidRDefault="004C7A20" w:rsidP="004C7A20">
      <w:proofErr w:type="spellStart"/>
      <w:r w:rsidRPr="00BC0AAB">
        <w:rPr>
          <w:lang w:bidi="lt-LT"/>
        </w:rPr>
        <w:t>Laboratórios</w:t>
      </w:r>
      <w:proofErr w:type="spellEnd"/>
      <w:r w:rsidRPr="00BC0AAB">
        <w:rPr>
          <w:lang w:bidi="lt-LT"/>
        </w:rPr>
        <w:t xml:space="preserve"> Basi - </w:t>
      </w:r>
      <w:proofErr w:type="spellStart"/>
      <w:r w:rsidRPr="00BC0AAB">
        <w:rPr>
          <w:lang w:bidi="lt-LT"/>
        </w:rPr>
        <w:t>Indústria</w:t>
      </w:r>
      <w:proofErr w:type="spellEnd"/>
      <w:r w:rsidRPr="00BC0AAB">
        <w:rPr>
          <w:lang w:bidi="lt-LT"/>
        </w:rPr>
        <w:t xml:space="preserve"> </w:t>
      </w:r>
      <w:proofErr w:type="spellStart"/>
      <w:r w:rsidRPr="00BC0AAB">
        <w:rPr>
          <w:lang w:bidi="lt-LT"/>
        </w:rPr>
        <w:t>Farmacêutica</w:t>
      </w:r>
      <w:proofErr w:type="spellEnd"/>
      <w:r w:rsidRPr="00BC0AAB">
        <w:rPr>
          <w:lang w:bidi="lt-LT"/>
        </w:rPr>
        <w:t>, S.A.</w:t>
      </w:r>
    </w:p>
    <w:p w14:paraId="4D5B1F5A" w14:textId="77777777" w:rsidR="004C7A20" w:rsidRPr="00BC0AAB" w:rsidRDefault="004C7A20" w:rsidP="004C7A20">
      <w:proofErr w:type="spellStart"/>
      <w:r w:rsidRPr="00BC0AAB">
        <w:rPr>
          <w:lang w:bidi="lt-LT"/>
        </w:rPr>
        <w:t>Parque</w:t>
      </w:r>
      <w:proofErr w:type="spellEnd"/>
      <w:r w:rsidRPr="00BC0AAB">
        <w:rPr>
          <w:lang w:bidi="lt-LT"/>
        </w:rPr>
        <w:t xml:space="preserve"> </w:t>
      </w:r>
      <w:proofErr w:type="spellStart"/>
      <w:r w:rsidRPr="00BC0AAB">
        <w:rPr>
          <w:lang w:bidi="lt-LT"/>
        </w:rPr>
        <w:t>Industrial</w:t>
      </w:r>
      <w:proofErr w:type="spellEnd"/>
      <w:r w:rsidRPr="00BC0AAB">
        <w:rPr>
          <w:lang w:bidi="lt-LT"/>
        </w:rPr>
        <w:t xml:space="preserve"> </w:t>
      </w:r>
      <w:proofErr w:type="spellStart"/>
      <w:r w:rsidRPr="00BC0AAB">
        <w:rPr>
          <w:lang w:bidi="lt-LT"/>
        </w:rPr>
        <w:t>Manuel</w:t>
      </w:r>
      <w:proofErr w:type="spellEnd"/>
      <w:r w:rsidRPr="00BC0AAB">
        <w:rPr>
          <w:lang w:bidi="lt-LT"/>
        </w:rPr>
        <w:t xml:space="preserve"> </w:t>
      </w:r>
      <w:proofErr w:type="spellStart"/>
      <w:r w:rsidRPr="00BC0AAB">
        <w:rPr>
          <w:lang w:bidi="lt-LT"/>
        </w:rPr>
        <w:t>Lourenço</w:t>
      </w:r>
      <w:proofErr w:type="spellEnd"/>
      <w:r w:rsidRPr="00BC0AAB">
        <w:rPr>
          <w:lang w:bidi="lt-LT"/>
        </w:rPr>
        <w:t xml:space="preserve"> </w:t>
      </w:r>
      <w:proofErr w:type="spellStart"/>
      <w:r w:rsidRPr="00BC0AAB">
        <w:rPr>
          <w:lang w:bidi="lt-LT"/>
        </w:rPr>
        <w:t>Ferreira</w:t>
      </w:r>
      <w:proofErr w:type="spellEnd"/>
      <w:r w:rsidRPr="00BC0AAB">
        <w:rPr>
          <w:lang w:bidi="lt-LT"/>
        </w:rPr>
        <w:t xml:space="preserve"> </w:t>
      </w:r>
      <w:proofErr w:type="spellStart"/>
      <w:r w:rsidRPr="00BC0AAB">
        <w:rPr>
          <w:lang w:bidi="lt-LT"/>
        </w:rPr>
        <w:t>Lotes</w:t>
      </w:r>
      <w:proofErr w:type="spellEnd"/>
      <w:r w:rsidRPr="00BC0AAB">
        <w:rPr>
          <w:lang w:bidi="lt-LT"/>
        </w:rPr>
        <w:t xml:space="preserve"> 8, 15 e 16</w:t>
      </w:r>
    </w:p>
    <w:p w14:paraId="3BCE96FD" w14:textId="77777777" w:rsidR="004C7A20" w:rsidRPr="00BC0AAB" w:rsidRDefault="004C7A20" w:rsidP="004C7A20">
      <w:r w:rsidRPr="00BC0AAB">
        <w:rPr>
          <w:lang w:bidi="lt-LT"/>
        </w:rPr>
        <w:t xml:space="preserve">3450-232 </w:t>
      </w:r>
      <w:proofErr w:type="spellStart"/>
      <w:r w:rsidRPr="00BC0AAB">
        <w:rPr>
          <w:lang w:bidi="lt-LT"/>
        </w:rPr>
        <w:t>Mortágua</w:t>
      </w:r>
      <w:proofErr w:type="spellEnd"/>
    </w:p>
    <w:p w14:paraId="7F8332D6" w14:textId="77777777" w:rsidR="004C7A20" w:rsidRPr="00BC0AAB" w:rsidRDefault="004C7A20" w:rsidP="004C7A20">
      <w:r w:rsidRPr="00BC0AAB">
        <w:rPr>
          <w:lang w:bidi="lt-LT"/>
        </w:rPr>
        <w:t>Portugalija</w:t>
      </w:r>
    </w:p>
    <w:p w14:paraId="67422E28" w14:textId="77777777" w:rsidR="004C7A20" w:rsidRDefault="004C7A20" w:rsidP="004C7A20"/>
    <w:p w14:paraId="70F19C74" w14:textId="77777777" w:rsidR="004C7A20" w:rsidRDefault="004C7A20" w:rsidP="004C7A20">
      <w:pPr>
        <w:numPr>
          <w:ilvl w:val="12"/>
          <w:numId w:val="0"/>
        </w:numPr>
        <w:ind w:right="-2"/>
      </w:pPr>
      <w:r w:rsidRPr="00550536">
        <w:rPr>
          <w:b/>
        </w:rPr>
        <w:t>Šis vaistas Europos ekonominės erdvės valstybėse narėse registruotas tokiais pavadinimais:</w:t>
      </w:r>
    </w:p>
    <w:p w14:paraId="000C0BE0" w14:textId="77777777" w:rsidR="004C7A20" w:rsidRDefault="004C7A20" w:rsidP="004C7A20">
      <w:pPr>
        <w:numPr>
          <w:ilvl w:val="12"/>
          <w:numId w:val="0"/>
        </w:numPr>
        <w:ind w:right="-2"/>
      </w:pPr>
    </w:p>
    <w:p w14:paraId="69303C0E" w14:textId="77777777" w:rsidR="004C7A20" w:rsidRDefault="004C7A20" w:rsidP="004C7A20">
      <w:pPr>
        <w:numPr>
          <w:ilvl w:val="12"/>
          <w:numId w:val="0"/>
        </w:numPr>
        <w:ind w:right="-2"/>
      </w:pPr>
      <w:r w:rsidRPr="00064F5F">
        <w:t>Portugalija</w:t>
      </w:r>
      <w:r>
        <w:tab/>
      </w:r>
      <w:r>
        <w:tab/>
      </w:r>
      <w:proofErr w:type="spellStart"/>
      <w:r>
        <w:t>Dagesil</w:t>
      </w:r>
      <w:proofErr w:type="spellEnd"/>
    </w:p>
    <w:p w14:paraId="7A7CE151" w14:textId="77777777" w:rsidR="004C7A20" w:rsidRDefault="004C7A20" w:rsidP="004C7A20">
      <w:pPr>
        <w:numPr>
          <w:ilvl w:val="12"/>
          <w:numId w:val="0"/>
        </w:numPr>
        <w:ind w:right="-2"/>
      </w:pPr>
      <w:r w:rsidRPr="00064F5F">
        <w:t>Ispanija</w:t>
      </w:r>
      <w:r>
        <w:tab/>
      </w:r>
      <w:r>
        <w:tab/>
      </w:r>
      <w:r>
        <w:tab/>
      </w:r>
      <w:proofErr w:type="spellStart"/>
      <w:r>
        <w:t>Dagesil</w:t>
      </w:r>
      <w:proofErr w:type="spellEnd"/>
    </w:p>
    <w:p w14:paraId="23DCCE0C" w14:textId="77777777" w:rsidR="004C7A20" w:rsidRDefault="004C7A20" w:rsidP="004C7A20">
      <w:pPr>
        <w:numPr>
          <w:ilvl w:val="12"/>
          <w:numId w:val="0"/>
        </w:numPr>
        <w:ind w:right="-2"/>
      </w:pPr>
      <w:r>
        <w:t>L</w:t>
      </w:r>
      <w:r w:rsidRPr="00064F5F">
        <w:t>atvija</w:t>
      </w:r>
      <w:r>
        <w:tab/>
      </w:r>
      <w:r>
        <w:tab/>
      </w:r>
      <w:r>
        <w:tab/>
      </w:r>
      <w:proofErr w:type="spellStart"/>
      <w:r>
        <w:t>Dagesil</w:t>
      </w:r>
      <w:proofErr w:type="spellEnd"/>
    </w:p>
    <w:p w14:paraId="68D9724E" w14:textId="77777777" w:rsidR="004C7A20" w:rsidRDefault="004C7A20" w:rsidP="004C7A20">
      <w:pPr>
        <w:numPr>
          <w:ilvl w:val="12"/>
          <w:numId w:val="0"/>
        </w:numPr>
        <w:ind w:right="-2"/>
      </w:pPr>
      <w:r w:rsidRPr="00064F5F">
        <w:t>Lietuva</w:t>
      </w:r>
      <w:r>
        <w:tab/>
      </w:r>
      <w:r>
        <w:tab/>
      </w:r>
      <w:r>
        <w:tab/>
      </w:r>
      <w:proofErr w:type="spellStart"/>
      <w:r>
        <w:t>Dagesil</w:t>
      </w:r>
      <w:proofErr w:type="spellEnd"/>
    </w:p>
    <w:p w14:paraId="79031344" w14:textId="77777777" w:rsidR="004C7A20" w:rsidRPr="00550536" w:rsidRDefault="004C7A20" w:rsidP="004C7A20">
      <w:pPr>
        <w:numPr>
          <w:ilvl w:val="12"/>
          <w:numId w:val="0"/>
        </w:numPr>
        <w:ind w:right="-2"/>
      </w:pPr>
      <w:r w:rsidRPr="00064F5F">
        <w:t>Estija</w:t>
      </w:r>
      <w:r>
        <w:tab/>
      </w:r>
      <w:r>
        <w:tab/>
      </w:r>
      <w:r>
        <w:tab/>
      </w:r>
      <w:r>
        <w:tab/>
      </w:r>
      <w:proofErr w:type="spellStart"/>
      <w:r>
        <w:t>Dagesil</w:t>
      </w:r>
      <w:proofErr w:type="spellEnd"/>
    </w:p>
    <w:p w14:paraId="06071E5A" w14:textId="77777777" w:rsidR="004C7A20" w:rsidRPr="00BC0AAB" w:rsidRDefault="004C7A20" w:rsidP="004C7A20"/>
    <w:p w14:paraId="5A2425E8" w14:textId="0A924E3F" w:rsidR="004C7A20" w:rsidRPr="00BC0AAB" w:rsidRDefault="004C7A20" w:rsidP="004C7A20">
      <w:pPr>
        <w:suppressAutoHyphens/>
        <w:ind w:right="14"/>
      </w:pPr>
      <w:r w:rsidRPr="00BC0AAB">
        <w:rPr>
          <w:b/>
          <w:lang w:bidi="lt-LT"/>
        </w:rPr>
        <w:t xml:space="preserve">Šis pakuotės lapelis paskutinį kartą peržiūrėtas </w:t>
      </w:r>
      <w:r w:rsidR="00C93760">
        <w:rPr>
          <w:b/>
          <w:lang w:bidi="lt-LT"/>
        </w:rPr>
        <w:t>2025-</w:t>
      </w:r>
      <w:r w:rsidR="00E608D4">
        <w:rPr>
          <w:b/>
          <w:lang w:bidi="lt-LT"/>
        </w:rPr>
        <w:t>09</w:t>
      </w:r>
      <w:r w:rsidR="00C93760">
        <w:rPr>
          <w:b/>
          <w:lang w:bidi="lt-LT"/>
        </w:rPr>
        <w:t>-</w:t>
      </w:r>
      <w:r w:rsidR="00E608D4">
        <w:rPr>
          <w:b/>
          <w:lang w:bidi="lt-LT"/>
        </w:rPr>
        <w:t>01</w:t>
      </w:r>
      <w:r w:rsidR="00C93760">
        <w:rPr>
          <w:b/>
          <w:lang w:bidi="lt-LT"/>
        </w:rPr>
        <w:t>.</w:t>
      </w:r>
    </w:p>
    <w:p w14:paraId="37CF0C80" w14:textId="77777777" w:rsidR="00B47C49" w:rsidRDefault="00B47C49" w:rsidP="004C7A20">
      <w:pPr>
        <w:tabs>
          <w:tab w:val="clear" w:pos="567"/>
        </w:tabs>
        <w:spacing w:line="240" w:lineRule="auto"/>
        <w:jc w:val="center"/>
        <w:outlineLvl w:val="0"/>
        <w:rPr>
          <w:i/>
          <w:szCs w:val="22"/>
        </w:rPr>
      </w:pPr>
    </w:p>
    <w:p w14:paraId="1D1F4E76" w14:textId="54EA39F2" w:rsidR="00B47C49" w:rsidRDefault="00540ECB" w:rsidP="00207A24">
      <w:pPr>
        <w:numPr>
          <w:ilvl w:val="12"/>
          <w:numId w:val="0"/>
        </w:numPr>
        <w:ind w:right="-2"/>
        <w:rPr>
          <w:szCs w:val="22"/>
          <w:u w:val="single"/>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00176070">
        <w:rPr>
          <w:snapToGrid w:val="0"/>
        </w:rPr>
        <w:t xml:space="preserve"> </w:t>
      </w:r>
      <w:hyperlink r:id="rId9" w:history="1">
        <w:r w:rsidR="00B40AA7" w:rsidRPr="00D072FD">
          <w:rPr>
            <w:rStyle w:val="Hipersaitas"/>
            <w:szCs w:val="22"/>
          </w:rPr>
          <w:t>https://vvkt.lrv.lt/lt/</w:t>
        </w:r>
      </w:hyperlink>
      <w:r w:rsidR="00713475">
        <w:rPr>
          <w:szCs w:val="22"/>
          <w:u w:val="single"/>
        </w:rPr>
        <w:t>.</w:t>
      </w:r>
    </w:p>
    <w:p w14:paraId="1F5B1382" w14:textId="77777777" w:rsidR="00B40AA7" w:rsidRDefault="00B40AA7" w:rsidP="00207A24">
      <w:pPr>
        <w:numPr>
          <w:ilvl w:val="12"/>
          <w:numId w:val="0"/>
        </w:numPr>
        <w:ind w:right="-2"/>
      </w:pPr>
    </w:p>
    <w:sectPr w:rsidR="00B40AA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45FE" w14:textId="77777777" w:rsidR="00193F7D" w:rsidRDefault="00193F7D">
      <w:pPr>
        <w:spacing w:line="240" w:lineRule="auto"/>
      </w:pPr>
      <w:r>
        <w:separator/>
      </w:r>
    </w:p>
  </w:endnote>
  <w:endnote w:type="continuationSeparator" w:id="0">
    <w:p w14:paraId="50CE8C12" w14:textId="77777777" w:rsidR="00193F7D" w:rsidRDefault="00193F7D">
      <w:pPr>
        <w:spacing w:line="240" w:lineRule="auto"/>
      </w:pPr>
      <w:r>
        <w:continuationSeparator/>
      </w:r>
    </w:p>
  </w:endnote>
  <w:endnote w:type="continuationNotice" w:id="1">
    <w:p w14:paraId="24F101CE" w14:textId="77777777" w:rsidR="00193F7D" w:rsidRDefault="00193F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62BA" w14:textId="77777777" w:rsidR="00563F89" w:rsidRDefault="00563F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47D8" w14:textId="02482BC7" w:rsidR="00563F89" w:rsidRDefault="00563F89">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1110D6">
      <w:rPr>
        <w:rStyle w:val="Puslapionumeris1"/>
        <w:rFonts w:cs="Arial"/>
      </w:rPr>
      <w:t>3</w:t>
    </w:r>
    <w:r w:rsidR="001110D6">
      <w:rPr>
        <w:rStyle w:val="Puslapionumeris1"/>
        <w:rFonts w:cs="Arial"/>
      </w:rPr>
      <w:t>2</w:t>
    </w:r>
    <w:r>
      <w:rPr>
        <w:rStyle w:val="Puslapionumeris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7F46" w14:textId="444E0F15" w:rsidR="00563F89" w:rsidRDefault="00563F89">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FA543B">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D290" w14:textId="77777777" w:rsidR="00193F7D" w:rsidRDefault="00193F7D">
      <w:pPr>
        <w:spacing w:line="240" w:lineRule="auto"/>
      </w:pPr>
      <w:r>
        <w:separator/>
      </w:r>
    </w:p>
  </w:footnote>
  <w:footnote w:type="continuationSeparator" w:id="0">
    <w:p w14:paraId="1B08860A" w14:textId="77777777" w:rsidR="00193F7D" w:rsidRDefault="00193F7D">
      <w:pPr>
        <w:spacing w:line="240" w:lineRule="auto"/>
      </w:pPr>
      <w:r>
        <w:continuationSeparator/>
      </w:r>
    </w:p>
  </w:footnote>
  <w:footnote w:type="continuationNotice" w:id="1">
    <w:p w14:paraId="08CCA7F6" w14:textId="77777777" w:rsidR="00193F7D" w:rsidRDefault="00193F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665E" w14:textId="77777777" w:rsidR="00563F89" w:rsidRDefault="00563F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71B7" w14:textId="77777777" w:rsidR="00563F89" w:rsidRDefault="00563F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C27A" w14:textId="77777777" w:rsidR="00563F89" w:rsidRDefault="00563F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344CC1A2">
      <w:start w:val="1"/>
      <w:numFmt w:val="bullet"/>
      <w:lvlText w:val=""/>
      <w:lvlJc w:val="left"/>
      <w:pPr>
        <w:tabs>
          <w:tab w:val="num" w:pos="360"/>
        </w:tabs>
        <w:ind w:left="360" w:hanging="360"/>
      </w:pPr>
      <w:rPr>
        <w:rFonts w:ascii="Symbol" w:hAnsi="Symbol" w:hint="default"/>
      </w:rPr>
    </w:lvl>
    <w:lvl w:ilvl="1" w:tplc="DC7C4238" w:tentative="1">
      <w:start w:val="1"/>
      <w:numFmt w:val="bullet"/>
      <w:lvlText w:val="o"/>
      <w:lvlJc w:val="left"/>
      <w:pPr>
        <w:tabs>
          <w:tab w:val="num" w:pos="1080"/>
        </w:tabs>
        <w:ind w:left="1080" w:hanging="360"/>
      </w:pPr>
      <w:rPr>
        <w:rFonts w:ascii="Courier New" w:hAnsi="Courier New" w:cs="Courier New" w:hint="default"/>
      </w:rPr>
    </w:lvl>
    <w:lvl w:ilvl="2" w:tplc="E3B4241E" w:tentative="1">
      <w:start w:val="1"/>
      <w:numFmt w:val="bullet"/>
      <w:lvlText w:val=""/>
      <w:lvlJc w:val="left"/>
      <w:pPr>
        <w:tabs>
          <w:tab w:val="num" w:pos="1800"/>
        </w:tabs>
        <w:ind w:left="1800" w:hanging="360"/>
      </w:pPr>
      <w:rPr>
        <w:rFonts w:ascii="Wingdings" w:hAnsi="Wingdings" w:hint="default"/>
      </w:rPr>
    </w:lvl>
    <w:lvl w:ilvl="3" w:tplc="E11C93CC" w:tentative="1">
      <w:start w:val="1"/>
      <w:numFmt w:val="bullet"/>
      <w:lvlText w:val=""/>
      <w:lvlJc w:val="left"/>
      <w:pPr>
        <w:tabs>
          <w:tab w:val="num" w:pos="2520"/>
        </w:tabs>
        <w:ind w:left="2520" w:hanging="360"/>
      </w:pPr>
      <w:rPr>
        <w:rFonts w:ascii="Symbol" w:hAnsi="Symbol" w:hint="default"/>
      </w:rPr>
    </w:lvl>
    <w:lvl w:ilvl="4" w:tplc="8BA6E25E" w:tentative="1">
      <w:start w:val="1"/>
      <w:numFmt w:val="bullet"/>
      <w:lvlText w:val="o"/>
      <w:lvlJc w:val="left"/>
      <w:pPr>
        <w:tabs>
          <w:tab w:val="num" w:pos="3240"/>
        </w:tabs>
        <w:ind w:left="3240" w:hanging="360"/>
      </w:pPr>
      <w:rPr>
        <w:rFonts w:ascii="Courier New" w:hAnsi="Courier New" w:cs="Courier New" w:hint="default"/>
      </w:rPr>
    </w:lvl>
    <w:lvl w:ilvl="5" w:tplc="ABAC6058" w:tentative="1">
      <w:start w:val="1"/>
      <w:numFmt w:val="bullet"/>
      <w:lvlText w:val=""/>
      <w:lvlJc w:val="left"/>
      <w:pPr>
        <w:tabs>
          <w:tab w:val="num" w:pos="3960"/>
        </w:tabs>
        <w:ind w:left="3960" w:hanging="360"/>
      </w:pPr>
      <w:rPr>
        <w:rFonts w:ascii="Wingdings" w:hAnsi="Wingdings" w:hint="default"/>
      </w:rPr>
    </w:lvl>
    <w:lvl w:ilvl="6" w:tplc="75C813DA" w:tentative="1">
      <w:start w:val="1"/>
      <w:numFmt w:val="bullet"/>
      <w:lvlText w:val=""/>
      <w:lvlJc w:val="left"/>
      <w:pPr>
        <w:tabs>
          <w:tab w:val="num" w:pos="4680"/>
        </w:tabs>
        <w:ind w:left="4680" w:hanging="360"/>
      </w:pPr>
      <w:rPr>
        <w:rFonts w:ascii="Symbol" w:hAnsi="Symbol" w:hint="default"/>
      </w:rPr>
    </w:lvl>
    <w:lvl w:ilvl="7" w:tplc="F5008FB8" w:tentative="1">
      <w:start w:val="1"/>
      <w:numFmt w:val="bullet"/>
      <w:lvlText w:val="o"/>
      <w:lvlJc w:val="left"/>
      <w:pPr>
        <w:tabs>
          <w:tab w:val="num" w:pos="5400"/>
        </w:tabs>
        <w:ind w:left="5400" w:hanging="360"/>
      </w:pPr>
      <w:rPr>
        <w:rFonts w:ascii="Courier New" w:hAnsi="Courier New" w:cs="Courier New" w:hint="default"/>
      </w:rPr>
    </w:lvl>
    <w:lvl w:ilvl="8" w:tplc="10445D4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73FB6"/>
    <w:multiLevelType w:val="hybridMultilevel"/>
    <w:tmpl w:val="BBA08778"/>
    <w:lvl w:ilvl="0" w:tplc="62943636">
      <w:start w:val="1"/>
      <w:numFmt w:val="decimal"/>
      <w:lvlText w:val="%1."/>
      <w:lvlJc w:val="left"/>
      <w:pPr>
        <w:ind w:left="720" w:hanging="360"/>
      </w:pPr>
    </w:lvl>
    <w:lvl w:ilvl="1" w:tplc="1EAAE95C" w:tentative="1">
      <w:start w:val="1"/>
      <w:numFmt w:val="lowerLetter"/>
      <w:lvlText w:val="%2."/>
      <w:lvlJc w:val="left"/>
      <w:pPr>
        <w:ind w:left="1440" w:hanging="360"/>
      </w:pPr>
    </w:lvl>
    <w:lvl w:ilvl="2" w:tplc="22A450C6" w:tentative="1">
      <w:start w:val="1"/>
      <w:numFmt w:val="lowerRoman"/>
      <w:lvlText w:val="%3."/>
      <w:lvlJc w:val="right"/>
      <w:pPr>
        <w:ind w:left="2160" w:hanging="180"/>
      </w:pPr>
    </w:lvl>
    <w:lvl w:ilvl="3" w:tplc="2A1CEFCC" w:tentative="1">
      <w:start w:val="1"/>
      <w:numFmt w:val="decimal"/>
      <w:lvlText w:val="%4."/>
      <w:lvlJc w:val="left"/>
      <w:pPr>
        <w:ind w:left="2880" w:hanging="360"/>
      </w:pPr>
    </w:lvl>
    <w:lvl w:ilvl="4" w:tplc="0CB6E5D0" w:tentative="1">
      <w:start w:val="1"/>
      <w:numFmt w:val="lowerLetter"/>
      <w:lvlText w:val="%5."/>
      <w:lvlJc w:val="left"/>
      <w:pPr>
        <w:ind w:left="3600" w:hanging="360"/>
      </w:pPr>
    </w:lvl>
    <w:lvl w:ilvl="5" w:tplc="FFC00C54" w:tentative="1">
      <w:start w:val="1"/>
      <w:numFmt w:val="lowerRoman"/>
      <w:lvlText w:val="%6."/>
      <w:lvlJc w:val="right"/>
      <w:pPr>
        <w:ind w:left="4320" w:hanging="180"/>
      </w:pPr>
    </w:lvl>
    <w:lvl w:ilvl="6" w:tplc="38325090" w:tentative="1">
      <w:start w:val="1"/>
      <w:numFmt w:val="decimal"/>
      <w:lvlText w:val="%7."/>
      <w:lvlJc w:val="left"/>
      <w:pPr>
        <w:ind w:left="5040" w:hanging="360"/>
      </w:pPr>
    </w:lvl>
    <w:lvl w:ilvl="7" w:tplc="22AA2D42" w:tentative="1">
      <w:start w:val="1"/>
      <w:numFmt w:val="lowerLetter"/>
      <w:lvlText w:val="%8."/>
      <w:lvlJc w:val="left"/>
      <w:pPr>
        <w:ind w:left="5760" w:hanging="360"/>
      </w:pPr>
    </w:lvl>
    <w:lvl w:ilvl="8" w:tplc="C4882552" w:tentative="1">
      <w:start w:val="1"/>
      <w:numFmt w:val="lowerRoman"/>
      <w:lvlText w:val="%9."/>
      <w:lvlJc w:val="right"/>
      <w:pPr>
        <w:ind w:left="6480" w:hanging="180"/>
      </w:pPr>
    </w:lvl>
  </w:abstractNum>
  <w:abstractNum w:abstractNumId="5" w15:restartNumberingAfterBreak="0">
    <w:nsid w:val="19337AD4"/>
    <w:multiLevelType w:val="hybridMultilevel"/>
    <w:tmpl w:val="B56C66A0"/>
    <w:lvl w:ilvl="0" w:tplc="66FE801A">
      <w:start w:val="1"/>
      <w:numFmt w:val="decimal"/>
      <w:lvlText w:val="%1."/>
      <w:lvlJc w:val="left"/>
      <w:pPr>
        <w:ind w:left="720" w:hanging="360"/>
      </w:pPr>
    </w:lvl>
    <w:lvl w:ilvl="1" w:tplc="09E29B2C" w:tentative="1">
      <w:start w:val="1"/>
      <w:numFmt w:val="lowerLetter"/>
      <w:lvlText w:val="%2."/>
      <w:lvlJc w:val="left"/>
      <w:pPr>
        <w:ind w:left="1440" w:hanging="360"/>
      </w:pPr>
    </w:lvl>
    <w:lvl w:ilvl="2" w:tplc="7512C602" w:tentative="1">
      <w:start w:val="1"/>
      <w:numFmt w:val="lowerRoman"/>
      <w:lvlText w:val="%3."/>
      <w:lvlJc w:val="right"/>
      <w:pPr>
        <w:ind w:left="2160" w:hanging="180"/>
      </w:pPr>
    </w:lvl>
    <w:lvl w:ilvl="3" w:tplc="DA5C9E8C" w:tentative="1">
      <w:start w:val="1"/>
      <w:numFmt w:val="decimal"/>
      <w:lvlText w:val="%4."/>
      <w:lvlJc w:val="left"/>
      <w:pPr>
        <w:ind w:left="2880" w:hanging="360"/>
      </w:pPr>
    </w:lvl>
    <w:lvl w:ilvl="4" w:tplc="F05EFF92" w:tentative="1">
      <w:start w:val="1"/>
      <w:numFmt w:val="lowerLetter"/>
      <w:lvlText w:val="%5."/>
      <w:lvlJc w:val="left"/>
      <w:pPr>
        <w:ind w:left="3600" w:hanging="360"/>
      </w:pPr>
    </w:lvl>
    <w:lvl w:ilvl="5" w:tplc="4976CA8E" w:tentative="1">
      <w:start w:val="1"/>
      <w:numFmt w:val="lowerRoman"/>
      <w:lvlText w:val="%6."/>
      <w:lvlJc w:val="right"/>
      <w:pPr>
        <w:ind w:left="4320" w:hanging="180"/>
      </w:pPr>
    </w:lvl>
    <w:lvl w:ilvl="6" w:tplc="30B87712" w:tentative="1">
      <w:start w:val="1"/>
      <w:numFmt w:val="decimal"/>
      <w:lvlText w:val="%7."/>
      <w:lvlJc w:val="left"/>
      <w:pPr>
        <w:ind w:left="5040" w:hanging="360"/>
      </w:pPr>
    </w:lvl>
    <w:lvl w:ilvl="7" w:tplc="88A83C56" w:tentative="1">
      <w:start w:val="1"/>
      <w:numFmt w:val="lowerLetter"/>
      <w:lvlText w:val="%8."/>
      <w:lvlJc w:val="left"/>
      <w:pPr>
        <w:ind w:left="5760" w:hanging="360"/>
      </w:pPr>
    </w:lvl>
    <w:lvl w:ilvl="8" w:tplc="24646E82" w:tentative="1">
      <w:start w:val="1"/>
      <w:numFmt w:val="lowerRoman"/>
      <w:lvlText w:val="%9."/>
      <w:lvlJc w:val="right"/>
      <w:pPr>
        <w:ind w:left="6480" w:hanging="180"/>
      </w:pPr>
    </w:lvl>
  </w:abstractNum>
  <w:abstractNum w:abstractNumId="6"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9" w15:restartNumberingAfterBreak="0">
    <w:nsid w:val="2E135BD9"/>
    <w:multiLevelType w:val="hybridMultilevel"/>
    <w:tmpl w:val="DAD6C0E0"/>
    <w:lvl w:ilvl="0" w:tplc="6B96E89E">
      <w:start w:val="1"/>
      <w:numFmt w:val="bullet"/>
      <w:lvlText w:val=""/>
      <w:lvlJc w:val="left"/>
      <w:pPr>
        <w:tabs>
          <w:tab w:val="num" w:pos="397"/>
        </w:tabs>
        <w:ind w:left="397" w:hanging="397"/>
      </w:pPr>
      <w:rPr>
        <w:rFonts w:ascii="Symbol" w:hAnsi="Symbol" w:hint="default"/>
      </w:rPr>
    </w:lvl>
    <w:lvl w:ilvl="1" w:tplc="B31A8032" w:tentative="1">
      <w:start w:val="1"/>
      <w:numFmt w:val="bullet"/>
      <w:lvlText w:val="o"/>
      <w:lvlJc w:val="left"/>
      <w:pPr>
        <w:tabs>
          <w:tab w:val="num" w:pos="1440"/>
        </w:tabs>
        <w:ind w:left="1440" w:hanging="360"/>
      </w:pPr>
      <w:rPr>
        <w:rFonts w:ascii="Courier New" w:hAnsi="Courier New" w:cs="Courier New" w:hint="default"/>
      </w:rPr>
    </w:lvl>
    <w:lvl w:ilvl="2" w:tplc="79C01A94" w:tentative="1">
      <w:start w:val="1"/>
      <w:numFmt w:val="bullet"/>
      <w:lvlText w:val=""/>
      <w:lvlJc w:val="left"/>
      <w:pPr>
        <w:tabs>
          <w:tab w:val="num" w:pos="2160"/>
        </w:tabs>
        <w:ind w:left="2160" w:hanging="360"/>
      </w:pPr>
      <w:rPr>
        <w:rFonts w:ascii="Wingdings" w:hAnsi="Wingdings" w:hint="default"/>
      </w:rPr>
    </w:lvl>
    <w:lvl w:ilvl="3" w:tplc="ECA29D6C" w:tentative="1">
      <w:start w:val="1"/>
      <w:numFmt w:val="bullet"/>
      <w:lvlText w:val=""/>
      <w:lvlJc w:val="left"/>
      <w:pPr>
        <w:tabs>
          <w:tab w:val="num" w:pos="2880"/>
        </w:tabs>
        <w:ind w:left="2880" w:hanging="360"/>
      </w:pPr>
      <w:rPr>
        <w:rFonts w:ascii="Symbol" w:hAnsi="Symbol" w:hint="default"/>
      </w:rPr>
    </w:lvl>
    <w:lvl w:ilvl="4" w:tplc="C8A64716" w:tentative="1">
      <w:start w:val="1"/>
      <w:numFmt w:val="bullet"/>
      <w:lvlText w:val="o"/>
      <w:lvlJc w:val="left"/>
      <w:pPr>
        <w:tabs>
          <w:tab w:val="num" w:pos="3600"/>
        </w:tabs>
        <w:ind w:left="3600" w:hanging="360"/>
      </w:pPr>
      <w:rPr>
        <w:rFonts w:ascii="Courier New" w:hAnsi="Courier New" w:cs="Courier New" w:hint="default"/>
      </w:rPr>
    </w:lvl>
    <w:lvl w:ilvl="5" w:tplc="9C4805E4" w:tentative="1">
      <w:start w:val="1"/>
      <w:numFmt w:val="bullet"/>
      <w:lvlText w:val=""/>
      <w:lvlJc w:val="left"/>
      <w:pPr>
        <w:tabs>
          <w:tab w:val="num" w:pos="4320"/>
        </w:tabs>
        <w:ind w:left="4320" w:hanging="360"/>
      </w:pPr>
      <w:rPr>
        <w:rFonts w:ascii="Wingdings" w:hAnsi="Wingdings" w:hint="default"/>
      </w:rPr>
    </w:lvl>
    <w:lvl w:ilvl="6" w:tplc="646846DC" w:tentative="1">
      <w:start w:val="1"/>
      <w:numFmt w:val="bullet"/>
      <w:lvlText w:val=""/>
      <w:lvlJc w:val="left"/>
      <w:pPr>
        <w:tabs>
          <w:tab w:val="num" w:pos="5040"/>
        </w:tabs>
        <w:ind w:left="5040" w:hanging="360"/>
      </w:pPr>
      <w:rPr>
        <w:rFonts w:ascii="Symbol" w:hAnsi="Symbol" w:hint="default"/>
      </w:rPr>
    </w:lvl>
    <w:lvl w:ilvl="7" w:tplc="C88ACC56" w:tentative="1">
      <w:start w:val="1"/>
      <w:numFmt w:val="bullet"/>
      <w:lvlText w:val="o"/>
      <w:lvlJc w:val="left"/>
      <w:pPr>
        <w:tabs>
          <w:tab w:val="num" w:pos="5760"/>
        </w:tabs>
        <w:ind w:left="5760" w:hanging="360"/>
      </w:pPr>
      <w:rPr>
        <w:rFonts w:ascii="Courier New" w:hAnsi="Courier New" w:cs="Courier New" w:hint="default"/>
      </w:rPr>
    </w:lvl>
    <w:lvl w:ilvl="8" w:tplc="9AF2E1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91D03E96">
      <w:start w:val="1"/>
      <w:numFmt w:val="decimal"/>
      <w:lvlText w:val="%1."/>
      <w:lvlJc w:val="left"/>
      <w:pPr>
        <w:tabs>
          <w:tab w:val="num" w:pos="570"/>
        </w:tabs>
        <w:ind w:left="570" w:hanging="570"/>
      </w:pPr>
      <w:rPr>
        <w:rFonts w:hint="default"/>
      </w:rPr>
    </w:lvl>
    <w:lvl w:ilvl="1" w:tplc="74B4B058" w:tentative="1">
      <w:start w:val="1"/>
      <w:numFmt w:val="lowerLetter"/>
      <w:lvlText w:val="%2."/>
      <w:lvlJc w:val="left"/>
      <w:pPr>
        <w:tabs>
          <w:tab w:val="num" w:pos="1080"/>
        </w:tabs>
        <w:ind w:left="1080" w:hanging="360"/>
      </w:pPr>
    </w:lvl>
    <w:lvl w:ilvl="2" w:tplc="8E8E57CC" w:tentative="1">
      <w:start w:val="1"/>
      <w:numFmt w:val="lowerRoman"/>
      <w:lvlText w:val="%3."/>
      <w:lvlJc w:val="right"/>
      <w:pPr>
        <w:tabs>
          <w:tab w:val="num" w:pos="1800"/>
        </w:tabs>
        <w:ind w:left="1800" w:hanging="180"/>
      </w:pPr>
    </w:lvl>
    <w:lvl w:ilvl="3" w:tplc="9D7AC6B4" w:tentative="1">
      <w:start w:val="1"/>
      <w:numFmt w:val="decimal"/>
      <w:lvlText w:val="%4."/>
      <w:lvlJc w:val="left"/>
      <w:pPr>
        <w:tabs>
          <w:tab w:val="num" w:pos="2520"/>
        </w:tabs>
        <w:ind w:left="2520" w:hanging="360"/>
      </w:pPr>
    </w:lvl>
    <w:lvl w:ilvl="4" w:tplc="71344136" w:tentative="1">
      <w:start w:val="1"/>
      <w:numFmt w:val="lowerLetter"/>
      <w:lvlText w:val="%5."/>
      <w:lvlJc w:val="left"/>
      <w:pPr>
        <w:tabs>
          <w:tab w:val="num" w:pos="3240"/>
        </w:tabs>
        <w:ind w:left="3240" w:hanging="360"/>
      </w:pPr>
    </w:lvl>
    <w:lvl w:ilvl="5" w:tplc="149857FE" w:tentative="1">
      <w:start w:val="1"/>
      <w:numFmt w:val="lowerRoman"/>
      <w:lvlText w:val="%6."/>
      <w:lvlJc w:val="right"/>
      <w:pPr>
        <w:tabs>
          <w:tab w:val="num" w:pos="3960"/>
        </w:tabs>
        <w:ind w:left="3960" w:hanging="180"/>
      </w:pPr>
    </w:lvl>
    <w:lvl w:ilvl="6" w:tplc="12B29FC6" w:tentative="1">
      <w:start w:val="1"/>
      <w:numFmt w:val="decimal"/>
      <w:lvlText w:val="%7."/>
      <w:lvlJc w:val="left"/>
      <w:pPr>
        <w:tabs>
          <w:tab w:val="num" w:pos="4680"/>
        </w:tabs>
        <w:ind w:left="4680" w:hanging="360"/>
      </w:pPr>
    </w:lvl>
    <w:lvl w:ilvl="7" w:tplc="E8AE1CC0" w:tentative="1">
      <w:start w:val="1"/>
      <w:numFmt w:val="lowerLetter"/>
      <w:lvlText w:val="%8."/>
      <w:lvlJc w:val="left"/>
      <w:pPr>
        <w:tabs>
          <w:tab w:val="num" w:pos="5400"/>
        </w:tabs>
        <w:ind w:left="5400" w:hanging="360"/>
      </w:pPr>
    </w:lvl>
    <w:lvl w:ilvl="8" w:tplc="4AF62FB0" w:tentative="1">
      <w:start w:val="1"/>
      <w:numFmt w:val="lowerRoman"/>
      <w:lvlText w:val="%9."/>
      <w:lvlJc w:val="right"/>
      <w:pPr>
        <w:tabs>
          <w:tab w:val="num" w:pos="6120"/>
        </w:tabs>
        <w:ind w:left="6120" w:hanging="180"/>
      </w:pPr>
    </w:lvl>
  </w:abstractNum>
  <w:abstractNum w:abstractNumId="11"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017695B"/>
    <w:multiLevelType w:val="hybridMultilevel"/>
    <w:tmpl w:val="41884EC6"/>
    <w:lvl w:ilvl="0" w:tplc="A5485EB2">
      <w:start w:val="1"/>
      <w:numFmt w:val="decimal"/>
      <w:lvlText w:val="%1."/>
      <w:lvlJc w:val="left"/>
      <w:pPr>
        <w:ind w:left="930" w:hanging="570"/>
      </w:pPr>
      <w:rPr>
        <w:rFonts w:hint="default"/>
      </w:rPr>
    </w:lvl>
    <w:lvl w:ilvl="1" w:tplc="4314DD94" w:tentative="1">
      <w:start w:val="1"/>
      <w:numFmt w:val="lowerLetter"/>
      <w:lvlText w:val="%2."/>
      <w:lvlJc w:val="left"/>
      <w:pPr>
        <w:ind w:left="1440" w:hanging="360"/>
      </w:pPr>
    </w:lvl>
    <w:lvl w:ilvl="2" w:tplc="FFDC32CC" w:tentative="1">
      <w:start w:val="1"/>
      <w:numFmt w:val="lowerRoman"/>
      <w:lvlText w:val="%3."/>
      <w:lvlJc w:val="right"/>
      <w:pPr>
        <w:ind w:left="2160" w:hanging="180"/>
      </w:pPr>
    </w:lvl>
    <w:lvl w:ilvl="3" w:tplc="42007BCE" w:tentative="1">
      <w:start w:val="1"/>
      <w:numFmt w:val="decimal"/>
      <w:lvlText w:val="%4."/>
      <w:lvlJc w:val="left"/>
      <w:pPr>
        <w:ind w:left="2880" w:hanging="360"/>
      </w:pPr>
    </w:lvl>
    <w:lvl w:ilvl="4" w:tplc="02D28946" w:tentative="1">
      <w:start w:val="1"/>
      <w:numFmt w:val="lowerLetter"/>
      <w:lvlText w:val="%5."/>
      <w:lvlJc w:val="left"/>
      <w:pPr>
        <w:ind w:left="3600" w:hanging="360"/>
      </w:pPr>
    </w:lvl>
    <w:lvl w:ilvl="5" w:tplc="A58C5C54" w:tentative="1">
      <w:start w:val="1"/>
      <w:numFmt w:val="lowerRoman"/>
      <w:lvlText w:val="%6."/>
      <w:lvlJc w:val="right"/>
      <w:pPr>
        <w:ind w:left="4320" w:hanging="180"/>
      </w:pPr>
    </w:lvl>
    <w:lvl w:ilvl="6" w:tplc="91922042" w:tentative="1">
      <w:start w:val="1"/>
      <w:numFmt w:val="decimal"/>
      <w:lvlText w:val="%7."/>
      <w:lvlJc w:val="left"/>
      <w:pPr>
        <w:ind w:left="5040" w:hanging="360"/>
      </w:pPr>
    </w:lvl>
    <w:lvl w:ilvl="7" w:tplc="DF1E4388" w:tentative="1">
      <w:start w:val="1"/>
      <w:numFmt w:val="lowerLetter"/>
      <w:lvlText w:val="%8."/>
      <w:lvlJc w:val="left"/>
      <w:pPr>
        <w:ind w:left="5760" w:hanging="360"/>
      </w:pPr>
    </w:lvl>
    <w:lvl w:ilvl="8" w:tplc="0D98E738" w:tentative="1">
      <w:start w:val="1"/>
      <w:numFmt w:val="lowerRoman"/>
      <w:lvlText w:val="%9."/>
      <w:lvlJc w:val="right"/>
      <w:pPr>
        <w:ind w:left="6480" w:hanging="180"/>
      </w:pPr>
    </w:lvl>
  </w:abstractNum>
  <w:abstractNum w:abstractNumId="15" w15:restartNumberingAfterBreak="0">
    <w:nsid w:val="47595B09"/>
    <w:multiLevelType w:val="hybridMultilevel"/>
    <w:tmpl w:val="751E6EF2"/>
    <w:lvl w:ilvl="0" w:tplc="70ACDB3E">
      <w:start w:val="1"/>
      <w:numFmt w:val="decimal"/>
      <w:lvlText w:val="%1."/>
      <w:lvlJc w:val="left"/>
      <w:pPr>
        <w:ind w:left="720" w:hanging="360"/>
      </w:pPr>
    </w:lvl>
    <w:lvl w:ilvl="1" w:tplc="713A25E6" w:tentative="1">
      <w:start w:val="1"/>
      <w:numFmt w:val="lowerLetter"/>
      <w:lvlText w:val="%2."/>
      <w:lvlJc w:val="left"/>
      <w:pPr>
        <w:ind w:left="1440" w:hanging="360"/>
      </w:pPr>
    </w:lvl>
    <w:lvl w:ilvl="2" w:tplc="4F5E5054" w:tentative="1">
      <w:start w:val="1"/>
      <w:numFmt w:val="lowerRoman"/>
      <w:lvlText w:val="%3."/>
      <w:lvlJc w:val="right"/>
      <w:pPr>
        <w:ind w:left="2160" w:hanging="180"/>
      </w:pPr>
    </w:lvl>
    <w:lvl w:ilvl="3" w:tplc="F62A71C8" w:tentative="1">
      <w:start w:val="1"/>
      <w:numFmt w:val="decimal"/>
      <w:lvlText w:val="%4."/>
      <w:lvlJc w:val="left"/>
      <w:pPr>
        <w:ind w:left="2880" w:hanging="360"/>
      </w:pPr>
    </w:lvl>
    <w:lvl w:ilvl="4" w:tplc="96FE0DC2" w:tentative="1">
      <w:start w:val="1"/>
      <w:numFmt w:val="lowerLetter"/>
      <w:lvlText w:val="%5."/>
      <w:lvlJc w:val="left"/>
      <w:pPr>
        <w:ind w:left="3600" w:hanging="360"/>
      </w:pPr>
    </w:lvl>
    <w:lvl w:ilvl="5" w:tplc="17BABABE" w:tentative="1">
      <w:start w:val="1"/>
      <w:numFmt w:val="lowerRoman"/>
      <w:lvlText w:val="%6."/>
      <w:lvlJc w:val="right"/>
      <w:pPr>
        <w:ind w:left="4320" w:hanging="180"/>
      </w:pPr>
    </w:lvl>
    <w:lvl w:ilvl="6" w:tplc="8DD46234" w:tentative="1">
      <w:start w:val="1"/>
      <w:numFmt w:val="decimal"/>
      <w:lvlText w:val="%7."/>
      <w:lvlJc w:val="left"/>
      <w:pPr>
        <w:ind w:left="5040" w:hanging="360"/>
      </w:pPr>
    </w:lvl>
    <w:lvl w:ilvl="7" w:tplc="D4D6AED2" w:tentative="1">
      <w:start w:val="1"/>
      <w:numFmt w:val="lowerLetter"/>
      <w:lvlText w:val="%8."/>
      <w:lvlJc w:val="left"/>
      <w:pPr>
        <w:ind w:left="5760" w:hanging="360"/>
      </w:pPr>
    </w:lvl>
    <w:lvl w:ilvl="8" w:tplc="26E6BD66" w:tentative="1">
      <w:start w:val="1"/>
      <w:numFmt w:val="lowerRoman"/>
      <w:lvlText w:val="%9."/>
      <w:lvlJc w:val="right"/>
      <w:pPr>
        <w:ind w:left="6480" w:hanging="180"/>
      </w:p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CDC49CA"/>
    <w:multiLevelType w:val="hybridMultilevel"/>
    <w:tmpl w:val="0A50E6A2"/>
    <w:lvl w:ilvl="0" w:tplc="2262702C">
      <w:start w:val="1"/>
      <w:numFmt w:val="decimal"/>
      <w:lvlText w:val="%1."/>
      <w:lvlJc w:val="left"/>
      <w:pPr>
        <w:ind w:left="720" w:hanging="360"/>
      </w:pPr>
    </w:lvl>
    <w:lvl w:ilvl="1" w:tplc="CF4E7FEA" w:tentative="1">
      <w:start w:val="1"/>
      <w:numFmt w:val="lowerLetter"/>
      <w:lvlText w:val="%2."/>
      <w:lvlJc w:val="left"/>
      <w:pPr>
        <w:ind w:left="1440" w:hanging="360"/>
      </w:pPr>
    </w:lvl>
    <w:lvl w:ilvl="2" w:tplc="98EC1CB6" w:tentative="1">
      <w:start w:val="1"/>
      <w:numFmt w:val="lowerRoman"/>
      <w:lvlText w:val="%3."/>
      <w:lvlJc w:val="right"/>
      <w:pPr>
        <w:ind w:left="2160" w:hanging="180"/>
      </w:pPr>
    </w:lvl>
    <w:lvl w:ilvl="3" w:tplc="B2282C2C" w:tentative="1">
      <w:start w:val="1"/>
      <w:numFmt w:val="decimal"/>
      <w:lvlText w:val="%4."/>
      <w:lvlJc w:val="left"/>
      <w:pPr>
        <w:ind w:left="2880" w:hanging="360"/>
      </w:pPr>
    </w:lvl>
    <w:lvl w:ilvl="4" w:tplc="FC226906" w:tentative="1">
      <w:start w:val="1"/>
      <w:numFmt w:val="lowerLetter"/>
      <w:lvlText w:val="%5."/>
      <w:lvlJc w:val="left"/>
      <w:pPr>
        <w:ind w:left="3600" w:hanging="360"/>
      </w:pPr>
    </w:lvl>
    <w:lvl w:ilvl="5" w:tplc="756A0342" w:tentative="1">
      <w:start w:val="1"/>
      <w:numFmt w:val="lowerRoman"/>
      <w:lvlText w:val="%6."/>
      <w:lvlJc w:val="right"/>
      <w:pPr>
        <w:ind w:left="4320" w:hanging="180"/>
      </w:pPr>
    </w:lvl>
    <w:lvl w:ilvl="6" w:tplc="3E14F98E" w:tentative="1">
      <w:start w:val="1"/>
      <w:numFmt w:val="decimal"/>
      <w:lvlText w:val="%7."/>
      <w:lvlJc w:val="left"/>
      <w:pPr>
        <w:ind w:left="5040" w:hanging="360"/>
      </w:pPr>
    </w:lvl>
    <w:lvl w:ilvl="7" w:tplc="5EAC7D2C" w:tentative="1">
      <w:start w:val="1"/>
      <w:numFmt w:val="lowerLetter"/>
      <w:lvlText w:val="%8."/>
      <w:lvlJc w:val="left"/>
      <w:pPr>
        <w:ind w:left="5760" w:hanging="360"/>
      </w:pPr>
    </w:lvl>
    <w:lvl w:ilvl="8" w:tplc="91AA8F74" w:tentative="1">
      <w:start w:val="1"/>
      <w:numFmt w:val="lowerRoman"/>
      <w:lvlText w:val="%9."/>
      <w:lvlJc w:val="right"/>
      <w:pPr>
        <w:ind w:left="6480" w:hanging="18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20" w15:restartNumberingAfterBreak="0">
    <w:nsid w:val="58B56C73"/>
    <w:multiLevelType w:val="hybridMultilevel"/>
    <w:tmpl w:val="5BA42128"/>
    <w:lvl w:ilvl="0" w:tplc="B97C55F4">
      <w:start w:val="2"/>
      <w:numFmt w:val="decimal"/>
      <w:lvlText w:val="%1."/>
      <w:lvlJc w:val="left"/>
      <w:pPr>
        <w:tabs>
          <w:tab w:val="num" w:pos="570"/>
        </w:tabs>
        <w:ind w:left="570" w:hanging="570"/>
      </w:pPr>
      <w:rPr>
        <w:rFonts w:hint="default"/>
      </w:rPr>
    </w:lvl>
    <w:lvl w:ilvl="1" w:tplc="EA40399C" w:tentative="1">
      <w:start w:val="1"/>
      <w:numFmt w:val="lowerLetter"/>
      <w:lvlText w:val="%2."/>
      <w:lvlJc w:val="left"/>
      <w:pPr>
        <w:tabs>
          <w:tab w:val="num" w:pos="1080"/>
        </w:tabs>
        <w:ind w:left="1080" w:hanging="360"/>
      </w:pPr>
    </w:lvl>
    <w:lvl w:ilvl="2" w:tplc="8B047902" w:tentative="1">
      <w:start w:val="1"/>
      <w:numFmt w:val="lowerRoman"/>
      <w:lvlText w:val="%3."/>
      <w:lvlJc w:val="right"/>
      <w:pPr>
        <w:tabs>
          <w:tab w:val="num" w:pos="1800"/>
        </w:tabs>
        <w:ind w:left="1800" w:hanging="180"/>
      </w:pPr>
    </w:lvl>
    <w:lvl w:ilvl="3" w:tplc="D5DABA4A" w:tentative="1">
      <w:start w:val="1"/>
      <w:numFmt w:val="decimal"/>
      <w:lvlText w:val="%4."/>
      <w:lvlJc w:val="left"/>
      <w:pPr>
        <w:tabs>
          <w:tab w:val="num" w:pos="2520"/>
        </w:tabs>
        <w:ind w:left="2520" w:hanging="360"/>
      </w:pPr>
    </w:lvl>
    <w:lvl w:ilvl="4" w:tplc="1D1E6682" w:tentative="1">
      <w:start w:val="1"/>
      <w:numFmt w:val="lowerLetter"/>
      <w:lvlText w:val="%5."/>
      <w:lvlJc w:val="left"/>
      <w:pPr>
        <w:tabs>
          <w:tab w:val="num" w:pos="3240"/>
        </w:tabs>
        <w:ind w:left="3240" w:hanging="360"/>
      </w:pPr>
    </w:lvl>
    <w:lvl w:ilvl="5" w:tplc="015ECD08" w:tentative="1">
      <w:start w:val="1"/>
      <w:numFmt w:val="lowerRoman"/>
      <w:lvlText w:val="%6."/>
      <w:lvlJc w:val="right"/>
      <w:pPr>
        <w:tabs>
          <w:tab w:val="num" w:pos="3960"/>
        </w:tabs>
        <w:ind w:left="3960" w:hanging="180"/>
      </w:pPr>
    </w:lvl>
    <w:lvl w:ilvl="6" w:tplc="65EA41E8" w:tentative="1">
      <w:start w:val="1"/>
      <w:numFmt w:val="decimal"/>
      <w:lvlText w:val="%7."/>
      <w:lvlJc w:val="left"/>
      <w:pPr>
        <w:tabs>
          <w:tab w:val="num" w:pos="4680"/>
        </w:tabs>
        <w:ind w:left="4680" w:hanging="360"/>
      </w:pPr>
    </w:lvl>
    <w:lvl w:ilvl="7" w:tplc="D42E9160" w:tentative="1">
      <w:start w:val="1"/>
      <w:numFmt w:val="lowerLetter"/>
      <w:lvlText w:val="%8."/>
      <w:lvlJc w:val="left"/>
      <w:pPr>
        <w:tabs>
          <w:tab w:val="num" w:pos="5400"/>
        </w:tabs>
        <w:ind w:left="5400" w:hanging="360"/>
      </w:pPr>
    </w:lvl>
    <w:lvl w:ilvl="8" w:tplc="90045568" w:tentative="1">
      <w:start w:val="1"/>
      <w:numFmt w:val="lowerRoman"/>
      <w:lvlText w:val="%9."/>
      <w:lvlJc w:val="right"/>
      <w:pPr>
        <w:tabs>
          <w:tab w:val="num" w:pos="6120"/>
        </w:tabs>
        <w:ind w:left="6120" w:hanging="180"/>
      </w:pPr>
    </w:lvl>
  </w:abstractNum>
  <w:abstractNum w:abstractNumId="21" w15:restartNumberingAfterBreak="0">
    <w:nsid w:val="63307DEB"/>
    <w:multiLevelType w:val="hybridMultilevel"/>
    <w:tmpl w:val="FBE88D9C"/>
    <w:lvl w:ilvl="0" w:tplc="D1FC54D0">
      <w:start w:val="1"/>
      <w:numFmt w:val="upperLetter"/>
      <w:lvlText w:val="%1."/>
      <w:lvlJc w:val="left"/>
      <w:pPr>
        <w:ind w:left="1701" w:hanging="708"/>
      </w:pPr>
      <w:rPr>
        <w:rFonts w:hint="default"/>
      </w:rPr>
    </w:lvl>
    <w:lvl w:ilvl="1" w:tplc="3D8A2A16" w:tentative="1">
      <w:start w:val="1"/>
      <w:numFmt w:val="lowerLetter"/>
      <w:lvlText w:val="%2."/>
      <w:lvlJc w:val="left"/>
      <w:pPr>
        <w:ind w:left="1440" w:hanging="360"/>
      </w:pPr>
    </w:lvl>
    <w:lvl w:ilvl="2" w:tplc="F19ECF78" w:tentative="1">
      <w:start w:val="1"/>
      <w:numFmt w:val="lowerRoman"/>
      <w:lvlText w:val="%3."/>
      <w:lvlJc w:val="right"/>
      <w:pPr>
        <w:ind w:left="2160" w:hanging="180"/>
      </w:pPr>
    </w:lvl>
    <w:lvl w:ilvl="3" w:tplc="D5FA76B0" w:tentative="1">
      <w:start w:val="1"/>
      <w:numFmt w:val="decimal"/>
      <w:lvlText w:val="%4."/>
      <w:lvlJc w:val="left"/>
      <w:pPr>
        <w:ind w:left="2880" w:hanging="360"/>
      </w:pPr>
    </w:lvl>
    <w:lvl w:ilvl="4" w:tplc="D99A871C" w:tentative="1">
      <w:start w:val="1"/>
      <w:numFmt w:val="lowerLetter"/>
      <w:lvlText w:val="%5."/>
      <w:lvlJc w:val="left"/>
      <w:pPr>
        <w:ind w:left="3600" w:hanging="360"/>
      </w:pPr>
    </w:lvl>
    <w:lvl w:ilvl="5" w:tplc="B3288BB2" w:tentative="1">
      <w:start w:val="1"/>
      <w:numFmt w:val="lowerRoman"/>
      <w:lvlText w:val="%6."/>
      <w:lvlJc w:val="right"/>
      <w:pPr>
        <w:ind w:left="4320" w:hanging="180"/>
      </w:pPr>
    </w:lvl>
    <w:lvl w:ilvl="6" w:tplc="C92E65BC" w:tentative="1">
      <w:start w:val="1"/>
      <w:numFmt w:val="decimal"/>
      <w:lvlText w:val="%7."/>
      <w:lvlJc w:val="left"/>
      <w:pPr>
        <w:ind w:left="5040" w:hanging="360"/>
      </w:pPr>
    </w:lvl>
    <w:lvl w:ilvl="7" w:tplc="4FFE4388" w:tentative="1">
      <w:start w:val="1"/>
      <w:numFmt w:val="lowerLetter"/>
      <w:lvlText w:val="%8."/>
      <w:lvlJc w:val="left"/>
      <w:pPr>
        <w:ind w:left="5760" w:hanging="360"/>
      </w:pPr>
    </w:lvl>
    <w:lvl w:ilvl="8" w:tplc="1E74A57E" w:tentative="1">
      <w:start w:val="1"/>
      <w:numFmt w:val="lowerRoman"/>
      <w:lvlText w:val="%9."/>
      <w:lvlJc w:val="right"/>
      <w:pPr>
        <w:ind w:left="648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B2C6FBA8">
      <w:start w:val="1"/>
      <w:numFmt w:val="bullet"/>
      <w:lvlText w:val=""/>
      <w:lvlJc w:val="left"/>
      <w:pPr>
        <w:tabs>
          <w:tab w:val="num" w:pos="397"/>
        </w:tabs>
        <w:ind w:left="397" w:hanging="397"/>
      </w:pPr>
      <w:rPr>
        <w:rFonts w:ascii="Symbol" w:hAnsi="Symbol" w:hint="default"/>
      </w:rPr>
    </w:lvl>
    <w:lvl w:ilvl="1" w:tplc="DDD27522" w:tentative="1">
      <w:start w:val="1"/>
      <w:numFmt w:val="bullet"/>
      <w:lvlText w:val="o"/>
      <w:lvlJc w:val="left"/>
      <w:pPr>
        <w:tabs>
          <w:tab w:val="num" w:pos="1440"/>
        </w:tabs>
        <w:ind w:left="1440" w:hanging="360"/>
      </w:pPr>
      <w:rPr>
        <w:rFonts w:ascii="Courier New" w:hAnsi="Courier New" w:cs="Courier New" w:hint="default"/>
      </w:rPr>
    </w:lvl>
    <w:lvl w:ilvl="2" w:tplc="066CDEA8" w:tentative="1">
      <w:start w:val="1"/>
      <w:numFmt w:val="bullet"/>
      <w:lvlText w:val=""/>
      <w:lvlJc w:val="left"/>
      <w:pPr>
        <w:tabs>
          <w:tab w:val="num" w:pos="2160"/>
        </w:tabs>
        <w:ind w:left="2160" w:hanging="360"/>
      </w:pPr>
      <w:rPr>
        <w:rFonts w:ascii="Wingdings" w:hAnsi="Wingdings" w:hint="default"/>
      </w:rPr>
    </w:lvl>
    <w:lvl w:ilvl="3" w:tplc="94667F50" w:tentative="1">
      <w:start w:val="1"/>
      <w:numFmt w:val="bullet"/>
      <w:lvlText w:val=""/>
      <w:lvlJc w:val="left"/>
      <w:pPr>
        <w:tabs>
          <w:tab w:val="num" w:pos="2880"/>
        </w:tabs>
        <w:ind w:left="2880" w:hanging="360"/>
      </w:pPr>
      <w:rPr>
        <w:rFonts w:ascii="Symbol" w:hAnsi="Symbol" w:hint="default"/>
      </w:rPr>
    </w:lvl>
    <w:lvl w:ilvl="4" w:tplc="7D0EE438" w:tentative="1">
      <w:start w:val="1"/>
      <w:numFmt w:val="bullet"/>
      <w:lvlText w:val="o"/>
      <w:lvlJc w:val="left"/>
      <w:pPr>
        <w:tabs>
          <w:tab w:val="num" w:pos="3600"/>
        </w:tabs>
        <w:ind w:left="3600" w:hanging="360"/>
      </w:pPr>
      <w:rPr>
        <w:rFonts w:ascii="Courier New" w:hAnsi="Courier New" w:cs="Courier New" w:hint="default"/>
      </w:rPr>
    </w:lvl>
    <w:lvl w:ilvl="5" w:tplc="CDC48210" w:tentative="1">
      <w:start w:val="1"/>
      <w:numFmt w:val="bullet"/>
      <w:lvlText w:val=""/>
      <w:lvlJc w:val="left"/>
      <w:pPr>
        <w:tabs>
          <w:tab w:val="num" w:pos="4320"/>
        </w:tabs>
        <w:ind w:left="4320" w:hanging="360"/>
      </w:pPr>
      <w:rPr>
        <w:rFonts w:ascii="Wingdings" w:hAnsi="Wingdings" w:hint="default"/>
      </w:rPr>
    </w:lvl>
    <w:lvl w:ilvl="6" w:tplc="FD6A59F4" w:tentative="1">
      <w:start w:val="1"/>
      <w:numFmt w:val="bullet"/>
      <w:lvlText w:val=""/>
      <w:lvlJc w:val="left"/>
      <w:pPr>
        <w:tabs>
          <w:tab w:val="num" w:pos="5040"/>
        </w:tabs>
        <w:ind w:left="5040" w:hanging="360"/>
      </w:pPr>
      <w:rPr>
        <w:rFonts w:ascii="Symbol" w:hAnsi="Symbol" w:hint="default"/>
      </w:rPr>
    </w:lvl>
    <w:lvl w:ilvl="7" w:tplc="718474CE" w:tentative="1">
      <w:start w:val="1"/>
      <w:numFmt w:val="bullet"/>
      <w:lvlText w:val="o"/>
      <w:lvlJc w:val="left"/>
      <w:pPr>
        <w:tabs>
          <w:tab w:val="num" w:pos="5760"/>
        </w:tabs>
        <w:ind w:left="5760" w:hanging="360"/>
      </w:pPr>
      <w:rPr>
        <w:rFonts w:ascii="Courier New" w:hAnsi="Courier New" w:cs="Courier New" w:hint="default"/>
      </w:rPr>
    </w:lvl>
    <w:lvl w:ilvl="8" w:tplc="9B3CB8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0"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B50F1"/>
    <w:multiLevelType w:val="hybridMultilevel"/>
    <w:tmpl w:val="64CEA6CC"/>
    <w:lvl w:ilvl="0" w:tplc="1454234C">
      <w:start w:val="1"/>
      <w:numFmt w:val="decimal"/>
      <w:lvlText w:val="%1)"/>
      <w:lvlJc w:val="left"/>
      <w:pPr>
        <w:ind w:left="720" w:hanging="360"/>
      </w:pPr>
      <w:rPr>
        <w:rFonts w:hint="default"/>
      </w:rPr>
    </w:lvl>
    <w:lvl w:ilvl="1" w:tplc="7642348E" w:tentative="1">
      <w:start w:val="1"/>
      <w:numFmt w:val="lowerLetter"/>
      <w:lvlText w:val="%2."/>
      <w:lvlJc w:val="left"/>
      <w:pPr>
        <w:ind w:left="1440" w:hanging="360"/>
      </w:pPr>
    </w:lvl>
    <w:lvl w:ilvl="2" w:tplc="B784E2B6" w:tentative="1">
      <w:start w:val="1"/>
      <w:numFmt w:val="lowerRoman"/>
      <w:lvlText w:val="%3."/>
      <w:lvlJc w:val="right"/>
      <w:pPr>
        <w:ind w:left="2160" w:hanging="180"/>
      </w:pPr>
    </w:lvl>
    <w:lvl w:ilvl="3" w:tplc="F26246E8" w:tentative="1">
      <w:start w:val="1"/>
      <w:numFmt w:val="decimal"/>
      <w:lvlText w:val="%4."/>
      <w:lvlJc w:val="left"/>
      <w:pPr>
        <w:ind w:left="2880" w:hanging="360"/>
      </w:pPr>
    </w:lvl>
    <w:lvl w:ilvl="4" w:tplc="AABA1B80" w:tentative="1">
      <w:start w:val="1"/>
      <w:numFmt w:val="lowerLetter"/>
      <w:lvlText w:val="%5."/>
      <w:lvlJc w:val="left"/>
      <w:pPr>
        <w:ind w:left="3600" w:hanging="360"/>
      </w:pPr>
    </w:lvl>
    <w:lvl w:ilvl="5" w:tplc="54F48F7E" w:tentative="1">
      <w:start w:val="1"/>
      <w:numFmt w:val="lowerRoman"/>
      <w:lvlText w:val="%6."/>
      <w:lvlJc w:val="right"/>
      <w:pPr>
        <w:ind w:left="4320" w:hanging="180"/>
      </w:pPr>
    </w:lvl>
    <w:lvl w:ilvl="6" w:tplc="5AD4F47E" w:tentative="1">
      <w:start w:val="1"/>
      <w:numFmt w:val="decimal"/>
      <w:lvlText w:val="%7."/>
      <w:lvlJc w:val="left"/>
      <w:pPr>
        <w:ind w:left="5040" w:hanging="360"/>
      </w:pPr>
    </w:lvl>
    <w:lvl w:ilvl="7" w:tplc="15B8921A" w:tentative="1">
      <w:start w:val="1"/>
      <w:numFmt w:val="lowerLetter"/>
      <w:lvlText w:val="%8."/>
      <w:lvlJc w:val="left"/>
      <w:pPr>
        <w:ind w:left="5760" w:hanging="360"/>
      </w:pPr>
    </w:lvl>
    <w:lvl w:ilvl="8" w:tplc="99AA758E" w:tentative="1">
      <w:start w:val="1"/>
      <w:numFmt w:val="lowerRoman"/>
      <w:lvlText w:val="%9."/>
      <w:lvlJc w:val="right"/>
      <w:pPr>
        <w:ind w:left="6480" w:hanging="180"/>
      </w:p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num w:numId="1" w16cid:durableId="762340382">
    <w:abstractNumId w:val="2"/>
  </w:num>
  <w:num w:numId="2" w16cid:durableId="311909608">
    <w:abstractNumId w:val="24"/>
  </w:num>
  <w:num w:numId="3" w16cid:durableId="1129126108">
    <w:abstractNumId w:val="0"/>
    <w:lvlOverride w:ilvl="0">
      <w:lvl w:ilvl="0">
        <w:start w:val="1"/>
        <w:numFmt w:val="bullet"/>
        <w:lvlText w:val="-"/>
        <w:legacy w:legacy="1" w:legacySpace="0" w:legacyIndent="360"/>
        <w:lvlJc w:val="left"/>
        <w:pPr>
          <w:ind w:left="360" w:hanging="360"/>
        </w:pPr>
      </w:lvl>
    </w:lvlOverride>
  </w:num>
  <w:num w:numId="4" w16cid:durableId="17424809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67793261">
    <w:abstractNumId w:val="26"/>
  </w:num>
  <w:num w:numId="6" w16cid:durableId="2042123530">
    <w:abstractNumId w:val="20"/>
  </w:num>
  <w:num w:numId="7" w16cid:durableId="2085644742">
    <w:abstractNumId w:val="10"/>
  </w:num>
  <w:num w:numId="8" w16cid:durableId="1968274661">
    <w:abstractNumId w:val="13"/>
  </w:num>
  <w:num w:numId="9" w16cid:durableId="215893133">
    <w:abstractNumId w:val="31"/>
  </w:num>
  <w:num w:numId="10" w16cid:durableId="663359910">
    <w:abstractNumId w:val="1"/>
  </w:num>
  <w:num w:numId="11" w16cid:durableId="1176849234">
    <w:abstractNumId w:val="28"/>
  </w:num>
  <w:num w:numId="12" w16cid:durableId="1979144176">
    <w:abstractNumId w:val="12"/>
  </w:num>
  <w:num w:numId="13" w16cid:durableId="1066999018">
    <w:abstractNumId w:val="7"/>
  </w:num>
  <w:num w:numId="14" w16cid:durableId="453906738">
    <w:abstractNumId w:val="3"/>
  </w:num>
  <w:num w:numId="15" w16cid:durableId="884485442">
    <w:abstractNumId w:val="0"/>
    <w:lvlOverride w:ilvl="0">
      <w:lvl w:ilvl="0">
        <w:start w:val="1"/>
        <w:numFmt w:val="bullet"/>
        <w:lvlText w:val="-"/>
        <w:legacy w:legacy="1" w:legacySpace="0" w:legacyIndent="360"/>
        <w:lvlJc w:val="left"/>
        <w:pPr>
          <w:ind w:left="360" w:hanging="360"/>
        </w:pPr>
      </w:lvl>
    </w:lvlOverride>
  </w:num>
  <w:num w:numId="16" w16cid:durableId="1028026932">
    <w:abstractNumId w:val="29"/>
  </w:num>
  <w:num w:numId="17" w16cid:durableId="1019545556">
    <w:abstractNumId w:val="16"/>
  </w:num>
  <w:num w:numId="18" w16cid:durableId="74204557">
    <w:abstractNumId w:val="18"/>
  </w:num>
  <w:num w:numId="19" w16cid:durableId="2086298454">
    <w:abstractNumId w:val="32"/>
  </w:num>
  <w:num w:numId="20" w16cid:durableId="688606883">
    <w:abstractNumId w:val="22"/>
  </w:num>
  <w:num w:numId="21" w16cid:durableId="312031647">
    <w:abstractNumId w:val="30"/>
  </w:num>
  <w:num w:numId="22" w16cid:durableId="1185629988">
    <w:abstractNumId w:val="27"/>
  </w:num>
  <w:num w:numId="23" w16cid:durableId="1053697582">
    <w:abstractNumId w:val="9"/>
  </w:num>
  <w:num w:numId="24" w16cid:durableId="596989030">
    <w:abstractNumId w:val="30"/>
  </w:num>
  <w:num w:numId="25" w16cid:durableId="1321343985">
    <w:abstractNumId w:val="3"/>
  </w:num>
  <w:num w:numId="26" w16cid:durableId="958994127">
    <w:abstractNumId w:val="15"/>
  </w:num>
  <w:num w:numId="27" w16cid:durableId="453250501">
    <w:abstractNumId w:val="23"/>
  </w:num>
  <w:num w:numId="28" w16cid:durableId="143552848">
    <w:abstractNumId w:val="25"/>
  </w:num>
  <w:num w:numId="29" w16cid:durableId="2051149028">
    <w:abstractNumId w:val="4"/>
  </w:num>
  <w:num w:numId="30" w16cid:durableId="447164106">
    <w:abstractNumId w:val="19"/>
  </w:num>
  <w:num w:numId="31" w16cid:durableId="1190296468">
    <w:abstractNumId w:val="33"/>
  </w:num>
  <w:num w:numId="32" w16cid:durableId="214512515">
    <w:abstractNumId w:val="5"/>
  </w:num>
  <w:num w:numId="33" w16cid:durableId="1957982759">
    <w:abstractNumId w:val="21"/>
  </w:num>
  <w:num w:numId="34" w16cid:durableId="439419042">
    <w:abstractNumId w:val="6"/>
  </w:num>
  <w:num w:numId="35" w16cid:durableId="1589925739">
    <w:abstractNumId w:val="14"/>
  </w:num>
  <w:num w:numId="36" w16cid:durableId="770396785">
    <w:abstractNumId w:val="11"/>
  </w:num>
  <w:num w:numId="37" w16cid:durableId="1666201438">
    <w:abstractNumId w:val="17"/>
  </w:num>
  <w:num w:numId="38" w16cid:durableId="873348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47C49"/>
    <w:rsid w:val="000140CF"/>
    <w:rsid w:val="00047FCF"/>
    <w:rsid w:val="00067A41"/>
    <w:rsid w:val="000C4471"/>
    <w:rsid w:val="00101965"/>
    <w:rsid w:val="001110D6"/>
    <w:rsid w:val="001551F8"/>
    <w:rsid w:val="00176070"/>
    <w:rsid w:val="00182976"/>
    <w:rsid w:val="00191FF5"/>
    <w:rsid w:val="00193F7D"/>
    <w:rsid w:val="001C06EF"/>
    <w:rsid w:val="001C1376"/>
    <w:rsid w:val="001E0CE9"/>
    <w:rsid w:val="00207A24"/>
    <w:rsid w:val="002368A2"/>
    <w:rsid w:val="00241E5B"/>
    <w:rsid w:val="002625C0"/>
    <w:rsid w:val="0027200D"/>
    <w:rsid w:val="002729E3"/>
    <w:rsid w:val="00275309"/>
    <w:rsid w:val="00282651"/>
    <w:rsid w:val="002915C8"/>
    <w:rsid w:val="002D3688"/>
    <w:rsid w:val="00361FD1"/>
    <w:rsid w:val="00365EB9"/>
    <w:rsid w:val="00366652"/>
    <w:rsid w:val="00371143"/>
    <w:rsid w:val="003945AD"/>
    <w:rsid w:val="00394F80"/>
    <w:rsid w:val="003C587E"/>
    <w:rsid w:val="003D35F6"/>
    <w:rsid w:val="004014AA"/>
    <w:rsid w:val="00406F23"/>
    <w:rsid w:val="00407F06"/>
    <w:rsid w:val="00412299"/>
    <w:rsid w:val="00412CD6"/>
    <w:rsid w:val="004201B1"/>
    <w:rsid w:val="00421C2E"/>
    <w:rsid w:val="004242E9"/>
    <w:rsid w:val="0042723C"/>
    <w:rsid w:val="00441BDC"/>
    <w:rsid w:val="00444C0D"/>
    <w:rsid w:val="00462705"/>
    <w:rsid w:val="0047117A"/>
    <w:rsid w:val="00486BEA"/>
    <w:rsid w:val="00492FE8"/>
    <w:rsid w:val="004B4503"/>
    <w:rsid w:val="004C7A20"/>
    <w:rsid w:val="004D512A"/>
    <w:rsid w:val="00503428"/>
    <w:rsid w:val="00540ECB"/>
    <w:rsid w:val="00563F89"/>
    <w:rsid w:val="00566B54"/>
    <w:rsid w:val="00571EBC"/>
    <w:rsid w:val="005914A3"/>
    <w:rsid w:val="005A21BA"/>
    <w:rsid w:val="005A288A"/>
    <w:rsid w:val="005B53C4"/>
    <w:rsid w:val="005B608A"/>
    <w:rsid w:val="005C0A29"/>
    <w:rsid w:val="005D256F"/>
    <w:rsid w:val="005E3AE2"/>
    <w:rsid w:val="005E593C"/>
    <w:rsid w:val="00600E07"/>
    <w:rsid w:val="00601298"/>
    <w:rsid w:val="00622713"/>
    <w:rsid w:val="006303ED"/>
    <w:rsid w:val="006341CA"/>
    <w:rsid w:val="00676904"/>
    <w:rsid w:val="006937D6"/>
    <w:rsid w:val="006A1B6C"/>
    <w:rsid w:val="006A6DB5"/>
    <w:rsid w:val="006C462C"/>
    <w:rsid w:val="006C4E47"/>
    <w:rsid w:val="006E7ED2"/>
    <w:rsid w:val="006F31C2"/>
    <w:rsid w:val="00713475"/>
    <w:rsid w:val="00713771"/>
    <w:rsid w:val="007255FA"/>
    <w:rsid w:val="00767259"/>
    <w:rsid w:val="007701C0"/>
    <w:rsid w:val="007A11C2"/>
    <w:rsid w:val="007B2C8A"/>
    <w:rsid w:val="007B48AD"/>
    <w:rsid w:val="007B7911"/>
    <w:rsid w:val="007D08DC"/>
    <w:rsid w:val="007D6C6A"/>
    <w:rsid w:val="007D6CAA"/>
    <w:rsid w:val="007E66E7"/>
    <w:rsid w:val="007F7ED4"/>
    <w:rsid w:val="00807AA1"/>
    <w:rsid w:val="008228AB"/>
    <w:rsid w:val="00822B07"/>
    <w:rsid w:val="00835B96"/>
    <w:rsid w:val="00837F79"/>
    <w:rsid w:val="008442FE"/>
    <w:rsid w:val="00881D8C"/>
    <w:rsid w:val="00890BFD"/>
    <w:rsid w:val="00891196"/>
    <w:rsid w:val="008A3F3B"/>
    <w:rsid w:val="008B3CEF"/>
    <w:rsid w:val="008B48DB"/>
    <w:rsid w:val="008D174B"/>
    <w:rsid w:val="008D53F3"/>
    <w:rsid w:val="008E06E9"/>
    <w:rsid w:val="00927D7C"/>
    <w:rsid w:val="00930533"/>
    <w:rsid w:val="00985EA3"/>
    <w:rsid w:val="009A5AFC"/>
    <w:rsid w:val="00A2032B"/>
    <w:rsid w:val="00A26C43"/>
    <w:rsid w:val="00A41AB0"/>
    <w:rsid w:val="00A4529D"/>
    <w:rsid w:val="00A53E39"/>
    <w:rsid w:val="00A55364"/>
    <w:rsid w:val="00A604AB"/>
    <w:rsid w:val="00A8208A"/>
    <w:rsid w:val="00A94CD0"/>
    <w:rsid w:val="00AB2E9F"/>
    <w:rsid w:val="00AE0F73"/>
    <w:rsid w:val="00AE787B"/>
    <w:rsid w:val="00B167F9"/>
    <w:rsid w:val="00B16C52"/>
    <w:rsid w:val="00B40AA7"/>
    <w:rsid w:val="00B47C49"/>
    <w:rsid w:val="00B50397"/>
    <w:rsid w:val="00BB2E72"/>
    <w:rsid w:val="00C04A93"/>
    <w:rsid w:val="00C05E04"/>
    <w:rsid w:val="00C13A35"/>
    <w:rsid w:val="00C17782"/>
    <w:rsid w:val="00C35459"/>
    <w:rsid w:val="00C42E3C"/>
    <w:rsid w:val="00C93760"/>
    <w:rsid w:val="00C964DC"/>
    <w:rsid w:val="00CA6AFE"/>
    <w:rsid w:val="00CA7B24"/>
    <w:rsid w:val="00D1570F"/>
    <w:rsid w:val="00D17500"/>
    <w:rsid w:val="00D46E08"/>
    <w:rsid w:val="00D60E3C"/>
    <w:rsid w:val="00D7568E"/>
    <w:rsid w:val="00D876CB"/>
    <w:rsid w:val="00DB0A66"/>
    <w:rsid w:val="00DB4662"/>
    <w:rsid w:val="00DD2669"/>
    <w:rsid w:val="00DE3C46"/>
    <w:rsid w:val="00DF0C64"/>
    <w:rsid w:val="00DF7C59"/>
    <w:rsid w:val="00E02C55"/>
    <w:rsid w:val="00E11CCA"/>
    <w:rsid w:val="00E24548"/>
    <w:rsid w:val="00E4506C"/>
    <w:rsid w:val="00E520E8"/>
    <w:rsid w:val="00E528B0"/>
    <w:rsid w:val="00E5304D"/>
    <w:rsid w:val="00E568F5"/>
    <w:rsid w:val="00E608D4"/>
    <w:rsid w:val="00E67502"/>
    <w:rsid w:val="00E70344"/>
    <w:rsid w:val="00E77AB6"/>
    <w:rsid w:val="00E80E59"/>
    <w:rsid w:val="00E9205C"/>
    <w:rsid w:val="00EA5095"/>
    <w:rsid w:val="00EE1A2C"/>
    <w:rsid w:val="00EF3DD3"/>
    <w:rsid w:val="00F139E5"/>
    <w:rsid w:val="00F35931"/>
    <w:rsid w:val="00F40A7F"/>
    <w:rsid w:val="00F43734"/>
    <w:rsid w:val="00F44B17"/>
    <w:rsid w:val="00F610DF"/>
    <w:rsid w:val="00F6118B"/>
    <w:rsid w:val="00F63B5E"/>
    <w:rsid w:val="00F66BC8"/>
    <w:rsid w:val="00F676F3"/>
    <w:rsid w:val="00F92D17"/>
    <w:rsid w:val="00F978E6"/>
    <w:rsid w:val="00FA2ADE"/>
    <w:rsid w:val="00FA3A32"/>
    <w:rsid w:val="00FA543B"/>
    <w:rsid w:val="00FB5265"/>
    <w:rsid w:val="00FE30C6"/>
    <w:rsid w:val="00FF71BF"/>
    <w:rsid w:val="00FF7D8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4B8A4"/>
  <w15:docId w15:val="{732F6ADE-B636-438D-989D-CF5F8488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table" w:styleId="Lentelstinklelis">
    <w:name w:val="Table Grid"/>
    <w:basedOn w:val="prastojilentel"/>
    <w:rsid w:val="00E80E59"/>
    <w:rPr>
      <w:rFonts w:eastAsia="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D6CAA"/>
    <w:rPr>
      <w:rFonts w:eastAsia="Times New Roman"/>
      <w:sz w:val="22"/>
      <w:lang w:val="lt-LT" w:eastAsia="lt-LT"/>
    </w:rPr>
  </w:style>
  <w:style w:type="character" w:styleId="Komentaronuoroda">
    <w:name w:val="annotation reference"/>
    <w:basedOn w:val="Numatytasispastraiposriftas"/>
    <w:semiHidden/>
    <w:unhideWhenUsed/>
    <w:rsid w:val="00E9205C"/>
    <w:rPr>
      <w:sz w:val="16"/>
      <w:szCs w:val="16"/>
    </w:rPr>
  </w:style>
  <w:style w:type="paragraph" w:styleId="Komentarotekstas">
    <w:name w:val="annotation text"/>
    <w:basedOn w:val="prastasis"/>
    <w:link w:val="KomentarotekstasDiagrama1"/>
    <w:unhideWhenUsed/>
    <w:rsid w:val="00DE3C46"/>
    <w:pPr>
      <w:spacing w:line="240" w:lineRule="auto"/>
    </w:pPr>
    <w:rPr>
      <w:sz w:val="20"/>
    </w:rPr>
  </w:style>
  <w:style w:type="character" w:customStyle="1" w:styleId="KomentarotekstasDiagrama1">
    <w:name w:val="Komentaro tekstas Diagrama1"/>
    <w:basedOn w:val="Numatytasispastraiposriftas"/>
    <w:link w:val="Komentarotekstas"/>
    <w:rsid w:val="00E9205C"/>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E9205C"/>
    <w:rPr>
      <w:b/>
      <w:bCs/>
    </w:rPr>
  </w:style>
  <w:style w:type="character" w:customStyle="1" w:styleId="KomentarotemaDiagrama1">
    <w:name w:val="Komentaro tema Diagrama1"/>
    <w:basedOn w:val="KomentarotekstasDiagrama1"/>
    <w:link w:val="Komentarotema"/>
    <w:semiHidden/>
    <w:rsid w:val="00E9205C"/>
    <w:rPr>
      <w:rFonts w:eastAsia="Times New Roman"/>
      <w:b/>
      <w:bCs/>
      <w:lang w:val="lt-LT" w:eastAsia="lt-LT"/>
    </w:rPr>
  </w:style>
  <w:style w:type="paragraph" w:customStyle="1" w:styleId="Default">
    <w:name w:val="Default"/>
    <w:rsid w:val="00891196"/>
    <w:pPr>
      <w:autoSpaceDE w:val="0"/>
      <w:autoSpaceDN w:val="0"/>
      <w:adjustRightInd w:val="0"/>
    </w:pPr>
    <w:rPr>
      <w:rFonts w:eastAsiaTheme="minorHAnsi"/>
      <w:color w:val="000000"/>
      <w:sz w:val="24"/>
      <w:szCs w:val="24"/>
      <w:lang w:val="lt-LT" w:eastAsia="en-US"/>
    </w:rPr>
  </w:style>
  <w:style w:type="paragraph" w:customStyle="1" w:styleId="Spalvotassraas1parykinimas1">
    <w:name w:val="Spalvotas sąrašas – 1 paryškinimas1"/>
    <w:basedOn w:val="prastasis"/>
    <w:uiPriority w:val="34"/>
    <w:qFormat/>
    <w:rsid w:val="00EA5095"/>
    <w:pPr>
      <w:tabs>
        <w:tab w:val="clear" w:pos="567"/>
      </w:tabs>
      <w:spacing w:line="240" w:lineRule="auto"/>
      <w:ind w:left="720"/>
      <w:contextualSpacing/>
    </w:pPr>
    <w:rPr>
      <w:sz w:val="24"/>
      <w:szCs w:val="24"/>
      <w:lang w:val="en-GB" w:eastAsia="en-US"/>
    </w:rPr>
  </w:style>
  <w:style w:type="paragraph" w:styleId="Sraopastraipa">
    <w:name w:val="List Paragraph"/>
    <w:basedOn w:val="prastasis"/>
    <w:uiPriority w:val="34"/>
    <w:qFormat/>
    <w:rsid w:val="00822B07"/>
    <w:pPr>
      <w:ind w:left="720"/>
      <w:contextualSpacing/>
    </w:pPr>
  </w:style>
  <w:style w:type="character" w:styleId="Hipersaitas">
    <w:name w:val="Hyperlink"/>
    <w:basedOn w:val="Numatytasispastraiposriftas"/>
    <w:unhideWhenUsed/>
    <w:rsid w:val="00B40AA7"/>
    <w:rPr>
      <w:color w:val="0000FF" w:themeColor="hyperlink"/>
      <w:u w:val="single"/>
    </w:rPr>
  </w:style>
  <w:style w:type="character" w:styleId="Neapdorotaspaminjimas">
    <w:name w:val="Unresolved Mention"/>
    <w:basedOn w:val="Numatytasispastraiposriftas"/>
    <w:uiPriority w:val="99"/>
    <w:semiHidden/>
    <w:unhideWhenUsed/>
    <w:rsid w:val="00B40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580384">
      <w:bodyDiv w:val="1"/>
      <w:marLeft w:val="0"/>
      <w:marRight w:val="0"/>
      <w:marTop w:val="0"/>
      <w:marBottom w:val="0"/>
      <w:divBdr>
        <w:top w:val="none" w:sz="0" w:space="0" w:color="auto"/>
        <w:left w:val="none" w:sz="0" w:space="0" w:color="auto"/>
        <w:bottom w:val="none" w:sz="0" w:space="0" w:color="auto"/>
        <w:right w:val="none" w:sz="0" w:space="0" w:color="auto"/>
      </w:divBdr>
      <w:divsChild>
        <w:div w:id="189220344">
          <w:marLeft w:val="0"/>
          <w:marRight w:val="22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24E7D-A3F1-4304-B49F-8A5CB257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45442</Words>
  <Characters>25903</Characters>
  <Application>Microsoft Office Word</Application>
  <DocSecurity>0</DocSecurity>
  <Lines>215</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Miguel Nogueira</dc:creator>
  <cp:lastModifiedBy>Albina Burkauskaitė</cp:lastModifiedBy>
  <cp:revision>3</cp:revision>
  <dcterms:created xsi:type="dcterms:W3CDTF">2026-02-13T07:35:00Z</dcterms:created>
  <dcterms:modified xsi:type="dcterms:W3CDTF">2026-02-13T07:37:00Z</dcterms:modified>
</cp:coreProperties>
</file>