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3F41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4BE61D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6BD555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87FE6B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DC1BFF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CEEFC6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7564E7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50E056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5F1FAC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F2EDDF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4062A9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B9DB9B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CEAF59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CDCF77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40ED7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87848E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990AEF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9406C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FD5C99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A3FEB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96EE62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7F564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61ED1C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622777"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0" w:name="_Toc129243136"/>
      <w:bookmarkStart w:id="1" w:name="_Toc129243261"/>
      <w:r w:rsidRPr="004B6A9C">
        <w:rPr>
          <w:rFonts w:ascii="Times New Roman" w:hAnsi="Times New Roman" w:cs="Times New Roman"/>
          <w:b/>
          <w:caps/>
          <w:lang w:val="lt-LT"/>
        </w:rPr>
        <w:t>A. ŽENKLINIMAS</w:t>
      </w:r>
      <w:bookmarkEnd w:id="0"/>
      <w:bookmarkEnd w:id="1"/>
    </w:p>
    <w:p w14:paraId="4B90E336"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1069667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68B85AB"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hAnsi="Times New Roman" w:cs="Times New Roman"/>
          <w:lang w:val="lt-LT"/>
        </w:rPr>
        <w:br w:type="page"/>
      </w:r>
    </w:p>
    <w:p w14:paraId="2193C6B1"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lastRenderedPageBreak/>
        <w:t>INFORMACIJA ANT IŠORINĖS PAKUOTĖS</w:t>
      </w:r>
    </w:p>
    <w:p w14:paraId="3D3A3869"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p>
    <w:p w14:paraId="7D92F240"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 xml:space="preserve">KARTONO DĖŽUTĖ </w:t>
      </w:r>
    </w:p>
    <w:p w14:paraId="096486D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096079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6AD7CF3"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VAISTINIO PREPARATO PAVADINIMAS</w:t>
      </w:r>
    </w:p>
    <w:p w14:paraId="089F5B82"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0F4179D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C45BB">
        <w:rPr>
          <w:rFonts w:ascii="Times New Roman" w:hAnsi="Times New Roman" w:cs="Times New Roman"/>
          <w:lang w:val="lt-LT"/>
        </w:rPr>
        <w:t>Sildenafil Sandoz 100</w:t>
      </w:r>
      <w:r w:rsidRPr="004C45BB">
        <w:rPr>
          <w:rFonts w:ascii="Times New Roman" w:eastAsia="Times New Roman" w:hAnsi="Times New Roman" w:cs="Times New Roman"/>
          <w:lang w:val="lt-LT" w:eastAsia="en-US"/>
        </w:rPr>
        <w:t> </w:t>
      </w:r>
      <w:r w:rsidRPr="004C45BB">
        <w:rPr>
          <w:rFonts w:ascii="Times New Roman" w:hAnsi="Times New Roman" w:cs="Times New Roman"/>
          <w:lang w:val="lt-LT"/>
        </w:rPr>
        <w:t>mg tabletės</w:t>
      </w:r>
    </w:p>
    <w:p w14:paraId="15E0A948" w14:textId="211E641E" w:rsidR="00F350A0" w:rsidRPr="002124EC" w:rsidRDefault="004C45BB"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2124EC">
        <w:rPr>
          <w:rFonts w:ascii="Times New Roman" w:hAnsi="Times New Roman" w:cs="Times New Roman"/>
          <w:lang w:val="lt-LT"/>
        </w:rPr>
        <w:t>s</w:t>
      </w:r>
      <w:r w:rsidR="00F350A0" w:rsidRPr="002124EC">
        <w:rPr>
          <w:rFonts w:ascii="Times New Roman" w:hAnsi="Times New Roman" w:cs="Times New Roman"/>
          <w:lang w:val="lt-LT"/>
        </w:rPr>
        <w:t>ildenafil</w:t>
      </w:r>
      <w:r w:rsidR="00D520D9">
        <w:rPr>
          <w:rFonts w:ascii="Times New Roman" w:hAnsi="Times New Roman" w:cs="Times New Roman"/>
          <w:lang w:val="lt-LT"/>
        </w:rPr>
        <w:t>is</w:t>
      </w:r>
    </w:p>
    <w:p w14:paraId="66CAE28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06252A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709AE2E"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VEIKLIOJI MEDŽIAGA IR JOS KIEKIS</w:t>
      </w:r>
    </w:p>
    <w:p w14:paraId="396BE89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9547A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C45BB">
        <w:rPr>
          <w:rFonts w:ascii="Times New Roman" w:hAnsi="Times New Roman" w:cs="Times New Roman"/>
          <w:lang w:val="lt-LT"/>
        </w:rPr>
        <w:t>Kiekvienoje tabletėje yra 100</w:t>
      </w:r>
      <w:r w:rsidRPr="004C45BB">
        <w:rPr>
          <w:rFonts w:ascii="Times New Roman" w:eastAsia="Times New Roman" w:hAnsi="Times New Roman" w:cs="Times New Roman"/>
          <w:lang w:val="lt-LT" w:eastAsia="en-US"/>
        </w:rPr>
        <w:t> </w:t>
      </w:r>
      <w:r w:rsidRPr="004C45BB">
        <w:rPr>
          <w:rFonts w:ascii="Times New Roman" w:hAnsi="Times New Roman" w:cs="Times New Roman"/>
          <w:lang w:val="lt-LT"/>
        </w:rPr>
        <w:t>mg sildenafilio (sildenafilio citrato pavidalu).</w:t>
      </w:r>
    </w:p>
    <w:p w14:paraId="68DC09FC"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5C77F5A4"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01178067"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PAGALBINIŲ MEDŽIAGŲ SĄRAŠAS</w:t>
      </w:r>
    </w:p>
    <w:p w14:paraId="7DA5B180"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589783A5"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47A237F8"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FARMACINĖ FORMA IR KIEKIS PAKUOTĖJE</w:t>
      </w:r>
    </w:p>
    <w:p w14:paraId="3549F591"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p>
    <w:p w14:paraId="715E98A9" w14:textId="77777777" w:rsidR="00F350A0" w:rsidRPr="004C45BB"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Tabletė</w:t>
      </w:r>
    </w:p>
    <w:p w14:paraId="5513753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u w:val="single"/>
          <w:lang w:val="lt-LT"/>
        </w:rPr>
      </w:pPr>
    </w:p>
    <w:p w14:paraId="2597D0F7" w14:textId="77777777" w:rsidR="00F350A0" w:rsidRPr="004C45BB"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C45BB">
        <w:rPr>
          <w:rFonts w:ascii="Times New Roman" w:hAnsi="Times New Roman" w:cs="Times New Roman"/>
          <w:lang w:val="lt-LT"/>
        </w:rPr>
        <w:t>4 tabletės</w:t>
      </w:r>
    </w:p>
    <w:p w14:paraId="7ECFDFF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4B6A9C">
        <w:rPr>
          <w:rFonts w:ascii="Times New Roman" w:hAnsi="Times New Roman" w:cs="Times New Roman"/>
          <w:highlight w:val="lightGray"/>
          <w:lang w:val="lt-LT"/>
        </w:rPr>
        <w:t>12 tablečių</w:t>
      </w:r>
    </w:p>
    <w:p w14:paraId="6CD21277"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521B510C"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7D010FE6"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sv-SE"/>
        </w:rPr>
      </w:pPr>
      <w:r w:rsidRPr="004B6A9C">
        <w:rPr>
          <w:rFonts w:ascii="Times New Roman" w:hAnsi="Times New Roman" w:cs="Times New Roman"/>
          <w:b/>
          <w:lang w:val="lt-LT"/>
        </w:rPr>
        <w:t>5.</w:t>
      </w:r>
      <w:r w:rsidRPr="004B6A9C">
        <w:rPr>
          <w:rFonts w:ascii="Times New Roman" w:hAnsi="Times New Roman" w:cs="Times New Roman"/>
          <w:b/>
          <w:lang w:val="lt-LT"/>
        </w:rPr>
        <w:tab/>
        <w:t>VARTOJIMO METODAS IR BŪDAS (-AI)</w:t>
      </w:r>
    </w:p>
    <w:p w14:paraId="2CCBE2E4"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24CC13E1"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r w:rsidRPr="004B6A9C">
        <w:rPr>
          <w:rFonts w:ascii="Times New Roman" w:hAnsi="Times New Roman" w:cs="Times New Roman"/>
          <w:lang w:val="lt-LT"/>
        </w:rPr>
        <w:t>Vartoti per burną.</w:t>
      </w:r>
    </w:p>
    <w:p w14:paraId="44236A6A"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r w:rsidRPr="004B6A9C">
        <w:rPr>
          <w:rFonts w:ascii="Times New Roman" w:hAnsi="Times New Roman" w:cs="Times New Roman"/>
          <w:lang w:val="lt-LT"/>
        </w:rPr>
        <w:t>Prieš vartojimą perskaitykite pakuotės lapelį.</w:t>
      </w:r>
    </w:p>
    <w:p w14:paraId="1DB64FE2"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76234FBD"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43B7002B"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cs="Times New Roman"/>
          <w:lang w:val="sv-SE"/>
        </w:rPr>
      </w:pPr>
      <w:r w:rsidRPr="004B6A9C">
        <w:rPr>
          <w:rFonts w:ascii="Times New Roman" w:hAnsi="Times New Roman" w:cs="Times New Roman"/>
          <w:b/>
          <w:lang w:val="lt-LT"/>
        </w:rPr>
        <w:t>6.</w:t>
      </w:r>
      <w:r w:rsidRPr="004B6A9C">
        <w:rPr>
          <w:rFonts w:ascii="Times New Roman" w:hAnsi="Times New Roman" w:cs="Times New Roman"/>
          <w:b/>
          <w:lang w:val="lt-LT"/>
        </w:rPr>
        <w:tab/>
        <w:t>SPECIALUS ĮSPĖJIMAS, KAD VAISTINĮ PREPARATĄ BŪTINA LAIKYTI VAIKAMS NEPASTEBIMOJE IR NEPASIEKIAMOJE VIETOJE</w:t>
      </w:r>
    </w:p>
    <w:p w14:paraId="5E8E4ADC"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13DAC094"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r w:rsidRPr="004B6A9C">
        <w:rPr>
          <w:rFonts w:ascii="Times New Roman" w:hAnsi="Times New Roman" w:cs="Times New Roman"/>
          <w:lang w:val="lt-LT"/>
        </w:rPr>
        <w:t>Laikyti vaikams nepastebimoje ir nepasiekiamoje vietoje.</w:t>
      </w:r>
    </w:p>
    <w:p w14:paraId="4A1A9B66"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79C86348" w14:textId="77777777" w:rsidR="00F350A0" w:rsidRPr="004C45BB" w:rsidRDefault="00F350A0" w:rsidP="00F350A0">
      <w:pPr>
        <w:tabs>
          <w:tab w:val="left" w:pos="567"/>
          <w:tab w:val="left" w:pos="3060"/>
        </w:tabs>
        <w:spacing w:after="0" w:line="240" w:lineRule="auto"/>
        <w:rPr>
          <w:rFonts w:ascii="Times New Roman" w:hAnsi="Times New Roman" w:cs="Times New Roman"/>
          <w:lang w:val="sv-SE"/>
        </w:rPr>
      </w:pPr>
    </w:p>
    <w:p w14:paraId="1795A916" w14:textId="77777777" w:rsidR="00F350A0" w:rsidRPr="004C45BB"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sv-SE"/>
        </w:rPr>
      </w:pPr>
      <w:r w:rsidRPr="004B6A9C">
        <w:rPr>
          <w:rFonts w:ascii="Times New Roman" w:hAnsi="Times New Roman" w:cs="Times New Roman"/>
          <w:b/>
          <w:lang w:val="lt-LT"/>
        </w:rPr>
        <w:t>7.</w:t>
      </w:r>
      <w:r w:rsidRPr="004B6A9C">
        <w:rPr>
          <w:rFonts w:ascii="Times New Roman" w:hAnsi="Times New Roman" w:cs="Times New Roman"/>
          <w:b/>
          <w:lang w:val="lt-LT"/>
        </w:rPr>
        <w:tab/>
        <w:t>KITAS (-I) SPECIALUS (-ŪS) ĮSPĖJIMAS (-AI) (JEI REIKIA)</w:t>
      </w:r>
    </w:p>
    <w:p w14:paraId="63846212" w14:textId="77777777" w:rsidR="00F350A0" w:rsidRPr="004B6A9C" w:rsidRDefault="00F350A0" w:rsidP="00F350A0">
      <w:pPr>
        <w:tabs>
          <w:tab w:val="left" w:pos="567"/>
        </w:tabs>
        <w:spacing w:after="0" w:line="240" w:lineRule="auto"/>
        <w:rPr>
          <w:rFonts w:ascii="Times New Roman" w:hAnsi="Times New Roman" w:cs="Times New Roman"/>
          <w:highlight w:val="yellow"/>
          <w:lang w:val="lt-LT"/>
        </w:rPr>
      </w:pPr>
    </w:p>
    <w:p w14:paraId="68B32567" w14:textId="77777777"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Užantspauduota pakuotė. Nenaudoti jei pakuotė buvo pažeista.</w:t>
      </w:r>
    </w:p>
    <w:p w14:paraId="3BAECA98"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3B9EEB75"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5ABBB0DB"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highlight w:val="lightGray"/>
          <w:lang w:val="lt-LT"/>
        </w:rPr>
      </w:pPr>
      <w:r w:rsidRPr="004B6A9C">
        <w:rPr>
          <w:rFonts w:ascii="Times New Roman" w:hAnsi="Times New Roman" w:cs="Times New Roman"/>
          <w:b/>
          <w:lang w:val="lt-LT"/>
        </w:rPr>
        <w:t>8.</w:t>
      </w:r>
      <w:r w:rsidRPr="004B6A9C">
        <w:rPr>
          <w:rFonts w:ascii="Times New Roman" w:hAnsi="Times New Roman" w:cs="Times New Roman"/>
          <w:b/>
          <w:lang w:val="lt-LT"/>
        </w:rPr>
        <w:tab/>
        <w:t>TINKAMUMO LAIKAS</w:t>
      </w:r>
    </w:p>
    <w:p w14:paraId="6D7CBB1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5225305" w14:textId="33734589" w:rsidR="00F350A0" w:rsidRPr="007E2DC4" w:rsidRDefault="00F350A0" w:rsidP="00F350A0">
      <w:pPr>
        <w:tabs>
          <w:tab w:val="left" w:pos="567"/>
          <w:tab w:val="left" w:pos="3060"/>
        </w:tabs>
        <w:spacing w:after="0" w:line="240" w:lineRule="auto"/>
        <w:rPr>
          <w:rFonts w:ascii="Times New Roman" w:hAnsi="Times New Roman"/>
          <w:lang w:val="lt-LT"/>
        </w:rPr>
      </w:pPr>
      <w:r w:rsidRPr="00044F1C">
        <w:rPr>
          <w:rFonts w:ascii="Times New Roman" w:eastAsiaTheme="minorHAnsi" w:hAnsi="Times New Roman" w:cs="Times New Roman"/>
          <w:noProof/>
          <w:lang w:val="lt-LT" w:eastAsia="en-US"/>
        </w:rPr>
        <w:t>EXP</w:t>
      </w:r>
      <w:r w:rsidR="004C45BB">
        <w:rPr>
          <w:rFonts w:ascii="Times New Roman" w:hAnsi="Times New Roman" w:cs="Times New Roman"/>
          <w:lang w:val="lt-LT"/>
        </w:rPr>
        <w:t xml:space="preserve">: </w:t>
      </w:r>
      <w:r w:rsidRPr="00F32BE3">
        <w:rPr>
          <w:rFonts w:ascii="Times New Roman" w:hAnsi="Times New Roman" w:cs="Times New Roman"/>
          <w:highlight w:val="lightGray"/>
          <w:lang w:val="lt-LT"/>
        </w:rPr>
        <w:t>MMMM</w:t>
      </w:r>
      <w:r w:rsidR="00CA2795" w:rsidRPr="00F32BE3">
        <w:rPr>
          <w:rFonts w:ascii="Times New Roman" w:hAnsi="Times New Roman" w:cs="Times New Roman"/>
          <w:highlight w:val="lightGray"/>
          <w:lang w:val="lt-LT"/>
        </w:rPr>
        <w:t xml:space="preserve"> mm</w:t>
      </w:r>
    </w:p>
    <w:p w14:paraId="70D7D5C8" w14:textId="77777777" w:rsidR="00F350A0" w:rsidRPr="007E2DC4" w:rsidRDefault="00F350A0" w:rsidP="00F350A0">
      <w:pPr>
        <w:tabs>
          <w:tab w:val="left" w:pos="567"/>
          <w:tab w:val="left" w:pos="3060"/>
        </w:tabs>
        <w:spacing w:after="0" w:line="240" w:lineRule="auto"/>
        <w:rPr>
          <w:rFonts w:ascii="Times New Roman" w:hAnsi="Times New Roman"/>
          <w:highlight w:val="lightGray"/>
          <w:lang w:val="lt-LT"/>
        </w:rPr>
      </w:pPr>
    </w:p>
    <w:p w14:paraId="23315A3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5F7DF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9.</w:t>
      </w:r>
      <w:r w:rsidRPr="004B6A9C">
        <w:rPr>
          <w:rFonts w:ascii="Times New Roman" w:hAnsi="Times New Roman" w:cs="Times New Roman"/>
          <w:b/>
          <w:lang w:val="lt-LT"/>
        </w:rPr>
        <w:tab/>
        <w:t>SPECIALIOS LAIKYMO SĄLYGOS</w:t>
      </w:r>
    </w:p>
    <w:p w14:paraId="656F980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5296DE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16A6428"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lang w:val="lt-LT"/>
        </w:rPr>
      </w:pPr>
      <w:r w:rsidRPr="004B6A9C">
        <w:rPr>
          <w:rFonts w:ascii="Times New Roman" w:hAnsi="Times New Roman" w:cs="Times New Roman"/>
          <w:b/>
          <w:lang w:val="lt-LT"/>
        </w:rPr>
        <w:t>10.</w:t>
      </w:r>
      <w:r w:rsidRPr="004B6A9C">
        <w:rPr>
          <w:rFonts w:ascii="Times New Roman" w:hAnsi="Times New Roman" w:cs="Times New Roman"/>
          <w:b/>
          <w:lang w:val="lt-LT"/>
        </w:rPr>
        <w:tab/>
        <w:t>SPECIALIOS ATSARGUMO PRIEMONĖS DĖL NESUVARTOTO VAISTINIO PREPARATO AR JO ATLIEKŲ TVARKYMO (JEI REIKIA)</w:t>
      </w:r>
    </w:p>
    <w:p w14:paraId="09910436"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B5B4F8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905D112" w14:textId="3D58AB1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11.</w:t>
      </w:r>
      <w:r w:rsidRPr="004B6A9C">
        <w:rPr>
          <w:rFonts w:ascii="Times New Roman" w:hAnsi="Times New Roman" w:cs="Times New Roman"/>
          <w:b/>
          <w:lang w:val="lt-LT"/>
        </w:rPr>
        <w:tab/>
      </w:r>
      <w:r w:rsidR="00182356" w:rsidRPr="00182356">
        <w:rPr>
          <w:rFonts w:ascii="Times New Roman" w:hAnsi="Times New Roman" w:cs="Times New Roman"/>
          <w:b/>
          <w:lang w:val="lt-LT"/>
        </w:rPr>
        <w:t>LYGIAGRETUS IMPORTUOTOJAS</w:t>
      </w:r>
    </w:p>
    <w:p w14:paraId="0F3264C7" w14:textId="77777777" w:rsidR="00F350A0" w:rsidRPr="00E94250" w:rsidRDefault="00F350A0" w:rsidP="00F350A0">
      <w:pPr>
        <w:tabs>
          <w:tab w:val="left" w:pos="567"/>
          <w:tab w:val="left" w:pos="3060"/>
        </w:tabs>
        <w:spacing w:after="0" w:line="240" w:lineRule="auto"/>
        <w:rPr>
          <w:rFonts w:ascii="Times New Roman" w:hAnsi="Times New Roman" w:cs="Times New Roman"/>
          <w:lang w:val="lt-LT"/>
        </w:rPr>
      </w:pPr>
    </w:p>
    <w:p w14:paraId="5B4DB088" w14:textId="3F71AB46" w:rsidR="00F350A0" w:rsidRPr="000B755C" w:rsidRDefault="00182356" w:rsidP="00E94250">
      <w:pPr>
        <w:tabs>
          <w:tab w:val="left" w:pos="567"/>
          <w:tab w:val="left" w:pos="3060"/>
        </w:tabs>
        <w:spacing w:after="0" w:line="240" w:lineRule="auto"/>
        <w:rPr>
          <w:rFonts w:ascii="Times New Roman" w:hAnsi="Times New Roman" w:cs="Times New Roman"/>
          <w:lang w:val="lt-LT"/>
        </w:rPr>
      </w:pPr>
      <w:r w:rsidRPr="000B755C">
        <w:rPr>
          <w:rFonts w:ascii="Times New Roman" w:hAnsi="Times New Roman" w:cs="Times New Roman"/>
          <w:lang w:val="lt-LT"/>
        </w:rPr>
        <w:t xml:space="preserve">Lygiagretus importuotojas UAB </w:t>
      </w:r>
      <w:r w:rsidR="00044F1C">
        <w:rPr>
          <w:rFonts w:ascii="Times New Roman" w:hAnsi="Times New Roman" w:cs="Times New Roman"/>
          <w:lang w:val="lt-LT"/>
        </w:rPr>
        <w:t>„</w:t>
      </w:r>
      <w:r w:rsidRPr="000B755C">
        <w:rPr>
          <w:rFonts w:ascii="Times New Roman" w:hAnsi="Times New Roman" w:cs="Times New Roman"/>
          <w:lang w:val="lt-LT"/>
        </w:rPr>
        <w:t>Lex ano“</w:t>
      </w:r>
      <w:r w:rsidR="000B755C" w:rsidRPr="00044F1C">
        <w:rPr>
          <w:rFonts w:ascii="Times New Roman" w:hAnsi="Times New Roman" w:cs="Times New Roman"/>
          <w:highlight w:val="lightGray"/>
          <w:lang w:val="lt-LT"/>
        </w:rPr>
        <w:t xml:space="preserve">, </w:t>
      </w:r>
      <w:r w:rsidR="000B755C" w:rsidRPr="00044F1C">
        <w:rPr>
          <w:rFonts w:ascii="Times New Roman" w:hAnsi="Times New Roman" w:cs="Times New Roman"/>
          <w:highlight w:val="lightGray"/>
        </w:rPr>
        <w:t>Naugarduko g. 3, LT-03231 Vilnius, Lietuva</w:t>
      </w:r>
    </w:p>
    <w:p w14:paraId="4E7A483E" w14:textId="77777777" w:rsidR="00F350A0" w:rsidRPr="00182356" w:rsidRDefault="00F350A0" w:rsidP="00F350A0">
      <w:pPr>
        <w:tabs>
          <w:tab w:val="left" w:pos="567"/>
          <w:tab w:val="left" w:pos="3060"/>
        </w:tabs>
        <w:spacing w:after="0" w:line="240" w:lineRule="auto"/>
        <w:rPr>
          <w:rFonts w:ascii="Times New Roman" w:hAnsi="Times New Roman" w:cs="Times New Roman"/>
        </w:rPr>
      </w:pPr>
    </w:p>
    <w:p w14:paraId="44324F82" w14:textId="594E95B7" w:rsidR="00F350A0" w:rsidRPr="00182356"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12.</w:t>
      </w:r>
      <w:r w:rsidRPr="004B6A9C">
        <w:rPr>
          <w:rFonts w:ascii="Times New Roman" w:hAnsi="Times New Roman" w:cs="Times New Roman"/>
          <w:b/>
          <w:lang w:val="lt-LT"/>
        </w:rPr>
        <w:tab/>
      </w:r>
      <w:r w:rsidR="00182356" w:rsidRPr="00182356">
        <w:rPr>
          <w:rFonts w:ascii="Times New Roman" w:hAnsi="Times New Roman" w:cs="Times New Roman"/>
          <w:b/>
          <w:lang w:val="lt-LT"/>
        </w:rPr>
        <w:t>LYGIAGRETAUS IMPORTO LEIDIMO NUMERIS (-IAI)</w:t>
      </w:r>
    </w:p>
    <w:p w14:paraId="59211806" w14:textId="77777777" w:rsidR="00F350A0" w:rsidRPr="00182356" w:rsidRDefault="00F350A0" w:rsidP="00F350A0">
      <w:pPr>
        <w:tabs>
          <w:tab w:val="left" w:pos="567"/>
          <w:tab w:val="left" w:pos="3060"/>
        </w:tabs>
        <w:spacing w:after="0" w:line="240" w:lineRule="auto"/>
        <w:rPr>
          <w:rFonts w:ascii="Times New Roman" w:hAnsi="Times New Roman" w:cs="Times New Roman"/>
        </w:rPr>
      </w:pPr>
    </w:p>
    <w:p w14:paraId="06251A07" w14:textId="5DB2605E" w:rsidR="00F350A0" w:rsidRPr="004B6A9C" w:rsidRDefault="00F350A0" w:rsidP="00F350A0">
      <w:pPr>
        <w:tabs>
          <w:tab w:val="left" w:pos="567"/>
        </w:tabs>
        <w:spacing w:after="0" w:line="240" w:lineRule="auto"/>
        <w:rPr>
          <w:rFonts w:ascii="Times New Roman" w:hAnsi="Times New Roman" w:cs="Times New Roman"/>
          <w:lang w:val="lt-LT"/>
        </w:rPr>
      </w:pPr>
      <w:r w:rsidRPr="00044F1C">
        <w:rPr>
          <w:rFonts w:ascii="Times New Roman" w:hAnsi="Times New Roman" w:cs="Times New Roman"/>
          <w:highlight w:val="lightGray"/>
          <w:lang w:val="lt-LT"/>
        </w:rPr>
        <w:t>N4 -</w:t>
      </w:r>
      <w:r w:rsidRPr="004B6A9C">
        <w:rPr>
          <w:rFonts w:ascii="Times New Roman" w:hAnsi="Times New Roman" w:cs="Times New Roman"/>
          <w:lang w:val="lt-LT"/>
        </w:rPr>
        <w:t xml:space="preserve"> LT/</w:t>
      </w:r>
      <w:r w:rsidR="00182356">
        <w:rPr>
          <w:rFonts w:ascii="Times New Roman" w:hAnsi="Times New Roman" w:cs="Times New Roman"/>
          <w:lang w:val="lt-LT"/>
        </w:rPr>
        <w:t>L/22</w:t>
      </w:r>
      <w:r w:rsidR="00700166">
        <w:rPr>
          <w:rFonts w:ascii="Times New Roman" w:hAnsi="Times New Roman" w:cs="Times New Roman"/>
          <w:lang w:val="lt-LT"/>
        </w:rPr>
        <w:t>/1676/001</w:t>
      </w:r>
      <w:r w:rsidRPr="004B6A9C">
        <w:rPr>
          <w:rFonts w:ascii="Times New Roman" w:hAnsi="Times New Roman" w:cs="Times New Roman"/>
          <w:lang w:val="lt-LT"/>
        </w:rPr>
        <w:t xml:space="preserve"> </w:t>
      </w:r>
    </w:p>
    <w:p w14:paraId="5141A5CF" w14:textId="5260647A" w:rsidR="00F350A0" w:rsidRPr="004B6A9C" w:rsidRDefault="00F350A0" w:rsidP="00F350A0">
      <w:pPr>
        <w:tabs>
          <w:tab w:val="left" w:pos="567"/>
        </w:tabs>
        <w:spacing w:after="0" w:line="240" w:lineRule="auto"/>
        <w:rPr>
          <w:rFonts w:ascii="Times New Roman" w:hAnsi="Times New Roman" w:cs="Times New Roman"/>
          <w:lang w:val="lt-LT"/>
        </w:rPr>
      </w:pPr>
      <w:r w:rsidRPr="00182356">
        <w:rPr>
          <w:rFonts w:ascii="Times New Roman" w:hAnsi="Times New Roman" w:cs="Times New Roman"/>
          <w:highlight w:val="lightGray"/>
          <w:lang w:val="lt-LT"/>
        </w:rPr>
        <w:t>N12 - LT/</w:t>
      </w:r>
      <w:r w:rsidR="00700166">
        <w:rPr>
          <w:rFonts w:ascii="Times New Roman" w:hAnsi="Times New Roman" w:cs="Times New Roman"/>
          <w:highlight w:val="lightGray"/>
          <w:lang w:val="lt-LT"/>
        </w:rPr>
        <w:t>L/22/1676/002</w:t>
      </w:r>
      <w:r w:rsidRPr="004B6A9C">
        <w:rPr>
          <w:rFonts w:ascii="Times New Roman" w:hAnsi="Times New Roman" w:cs="Times New Roman"/>
          <w:lang w:val="lt-LT"/>
        </w:rPr>
        <w:t xml:space="preserve"> </w:t>
      </w:r>
    </w:p>
    <w:p w14:paraId="5C83597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60CAC22"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F34762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13.</w:t>
      </w:r>
      <w:r w:rsidRPr="004B6A9C">
        <w:rPr>
          <w:rFonts w:ascii="Times New Roman" w:hAnsi="Times New Roman" w:cs="Times New Roman"/>
          <w:b/>
          <w:lang w:val="lt-LT"/>
        </w:rPr>
        <w:tab/>
        <w:t>SERIJOS NUMERIS</w:t>
      </w:r>
    </w:p>
    <w:p w14:paraId="3AA4D1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01016C1" w14:textId="13078B31"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044F1C">
        <w:rPr>
          <w:rFonts w:ascii="Times New Roman" w:eastAsiaTheme="minorHAnsi" w:hAnsi="Times New Roman" w:cs="Times New Roman"/>
          <w:noProof/>
          <w:lang w:val="lt-LT" w:eastAsia="en-US"/>
        </w:rPr>
        <w:t>Lot</w:t>
      </w:r>
      <w:r w:rsidR="004C45BB">
        <w:rPr>
          <w:rFonts w:ascii="Times New Roman" w:eastAsiaTheme="minorHAnsi" w:hAnsi="Times New Roman" w:cs="Times New Roman"/>
          <w:noProof/>
          <w:lang w:val="lt-LT" w:eastAsia="en-US"/>
        </w:rPr>
        <w:t>:</w:t>
      </w:r>
    </w:p>
    <w:p w14:paraId="6445E00C"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67B128D0"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1277A874" w14:textId="77777777" w:rsidR="00F350A0" w:rsidRPr="009D1976"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14.</w:t>
      </w:r>
      <w:r w:rsidRPr="004B6A9C">
        <w:rPr>
          <w:rFonts w:ascii="Times New Roman" w:hAnsi="Times New Roman" w:cs="Times New Roman"/>
          <w:b/>
          <w:lang w:val="lt-LT"/>
        </w:rPr>
        <w:tab/>
        <w:t>PARDAVIMO (IŠDAVIMO) TVARKA</w:t>
      </w:r>
    </w:p>
    <w:p w14:paraId="13862B68"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1D3BF047"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Receptinis </w:t>
      </w:r>
      <w:r w:rsidRPr="004B6A9C">
        <w:rPr>
          <w:rFonts w:ascii="Times New Roman" w:eastAsiaTheme="minorHAnsi" w:hAnsi="Times New Roman" w:cs="Times New Roman"/>
          <w:noProof/>
          <w:lang w:val="lt-LT" w:eastAsia="en-US"/>
        </w:rPr>
        <w:t>vaistas</w:t>
      </w:r>
      <w:r w:rsidRPr="004B6A9C">
        <w:rPr>
          <w:rFonts w:ascii="Times New Roman" w:hAnsi="Times New Roman" w:cs="Times New Roman"/>
          <w:lang w:val="lt-LT"/>
        </w:rPr>
        <w:t>.</w:t>
      </w:r>
    </w:p>
    <w:p w14:paraId="1F7D8FD0"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2F02E4FF"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1D17DA96" w14:textId="77777777" w:rsidR="00F350A0" w:rsidRPr="009D1976"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15.</w:t>
      </w:r>
      <w:r w:rsidRPr="004B6A9C">
        <w:rPr>
          <w:rFonts w:ascii="Times New Roman" w:hAnsi="Times New Roman" w:cs="Times New Roman"/>
          <w:b/>
          <w:lang w:val="lt-LT"/>
        </w:rPr>
        <w:tab/>
        <w:t>VARTOJIMO INSTRUKCIJA</w:t>
      </w:r>
    </w:p>
    <w:p w14:paraId="37297F10"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4DFC6918"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6758A737" w14:textId="77777777" w:rsidR="00F350A0" w:rsidRPr="009D1976"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16.</w:t>
      </w:r>
      <w:r w:rsidRPr="004B6A9C">
        <w:rPr>
          <w:rFonts w:ascii="Times New Roman" w:hAnsi="Times New Roman" w:cs="Times New Roman"/>
          <w:b/>
          <w:lang w:val="lt-LT"/>
        </w:rPr>
        <w:tab/>
        <w:t>INFORMACIJA BRAILIO RAŠTU</w:t>
      </w:r>
    </w:p>
    <w:p w14:paraId="4F13DF97" w14:textId="77777777" w:rsidR="00F350A0" w:rsidRPr="009D1976" w:rsidRDefault="00F350A0" w:rsidP="00F350A0">
      <w:pPr>
        <w:tabs>
          <w:tab w:val="left" w:pos="567"/>
          <w:tab w:val="left" w:pos="3060"/>
        </w:tabs>
        <w:spacing w:after="0" w:line="240" w:lineRule="auto"/>
        <w:rPr>
          <w:rFonts w:ascii="Times New Roman" w:hAnsi="Times New Roman" w:cs="Times New Roman"/>
          <w:lang w:val="lt-LT"/>
        </w:rPr>
      </w:pPr>
    </w:p>
    <w:p w14:paraId="617A63C5" w14:textId="41D49E9B" w:rsidR="00F350A0" w:rsidRPr="004B6A9C" w:rsidRDefault="004C45BB"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w:t>
      </w:r>
      <w:r w:rsidR="00F350A0" w:rsidRPr="004C45BB">
        <w:rPr>
          <w:rFonts w:ascii="Times New Roman" w:hAnsi="Times New Roman" w:cs="Times New Roman"/>
          <w:lang w:val="lt-LT"/>
        </w:rPr>
        <w:t xml:space="preserve">ildenafil </w:t>
      </w:r>
      <w:r>
        <w:rPr>
          <w:rFonts w:ascii="Times New Roman" w:hAnsi="Times New Roman" w:cs="Times New Roman"/>
          <w:lang w:val="lt-LT"/>
        </w:rPr>
        <w:t>s</w:t>
      </w:r>
      <w:r w:rsidR="00F350A0" w:rsidRPr="004C45BB">
        <w:rPr>
          <w:rFonts w:ascii="Times New Roman" w:hAnsi="Times New Roman" w:cs="Times New Roman"/>
          <w:lang w:val="lt-LT"/>
        </w:rPr>
        <w:t>andoz 100</w:t>
      </w:r>
      <w:r w:rsidR="00F350A0" w:rsidRPr="004C45BB">
        <w:rPr>
          <w:rFonts w:ascii="Times New Roman" w:eastAsia="Times New Roman" w:hAnsi="Times New Roman" w:cs="Times New Roman"/>
          <w:lang w:val="lt-LT" w:eastAsia="en-US"/>
        </w:rPr>
        <w:t> </w:t>
      </w:r>
      <w:r w:rsidR="00F350A0" w:rsidRPr="004C45BB">
        <w:rPr>
          <w:rFonts w:ascii="Times New Roman" w:hAnsi="Times New Roman" w:cs="Times New Roman"/>
          <w:lang w:val="lt-LT"/>
        </w:rPr>
        <w:t xml:space="preserve">mg </w:t>
      </w:r>
    </w:p>
    <w:p w14:paraId="2F526791"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075BE7D7"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6BD9E57D" w14:textId="6CD1C86D" w:rsidR="00F350A0" w:rsidRPr="004B6A9C" w:rsidRDefault="00F350A0" w:rsidP="00F350A0">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17.</w:t>
      </w:r>
      <w:r w:rsidR="00C82EE8">
        <w:rPr>
          <w:rFonts w:ascii="Times New Roman" w:hAnsi="Times New Roman" w:cs="Times New Roman"/>
          <w:b/>
          <w:lang w:val="lt-LT"/>
        </w:rPr>
        <w:t xml:space="preserve">    </w:t>
      </w:r>
      <w:r w:rsidRPr="004B6A9C">
        <w:rPr>
          <w:rFonts w:ascii="Times New Roman" w:hAnsi="Times New Roman" w:cs="Times New Roman"/>
          <w:b/>
          <w:lang w:val="lt-LT"/>
        </w:rPr>
        <w:t>UNIKALUS IDENTIFIKATORIUS – 2D BRŪKŠNINIS KODAS</w:t>
      </w:r>
    </w:p>
    <w:p w14:paraId="2145EA11" w14:textId="77777777" w:rsidR="00F350A0" w:rsidRPr="004B6A9C" w:rsidRDefault="00F350A0" w:rsidP="00F350A0">
      <w:pPr>
        <w:spacing w:after="0" w:line="240" w:lineRule="auto"/>
        <w:rPr>
          <w:rFonts w:ascii="Times New Roman" w:hAnsi="Times New Roman" w:cs="Times New Roman"/>
          <w:lang w:val="lt-LT"/>
        </w:rPr>
      </w:pPr>
    </w:p>
    <w:p w14:paraId="1231592F" w14:textId="77777777" w:rsidR="00F350A0" w:rsidRPr="004B6A9C" w:rsidRDefault="00F350A0" w:rsidP="00F350A0">
      <w:pPr>
        <w:spacing w:after="0" w:line="240" w:lineRule="auto"/>
        <w:rPr>
          <w:rFonts w:ascii="Times New Roman" w:hAnsi="Times New Roman" w:cs="Times New Roman"/>
          <w:shd w:val="clear" w:color="auto" w:fill="CCCCCC"/>
          <w:lang w:val="lt-LT"/>
        </w:rPr>
      </w:pPr>
      <w:r w:rsidRPr="004B6A9C">
        <w:rPr>
          <w:rFonts w:ascii="Times New Roman" w:hAnsi="Times New Roman" w:cs="Times New Roman"/>
          <w:highlight w:val="lightGray"/>
          <w:lang w:val="lt-LT"/>
        </w:rPr>
        <w:t>2D brūkšninis kodas su nurodytu unikaliu identifikatoriumi.</w:t>
      </w:r>
    </w:p>
    <w:p w14:paraId="0A370CBC" w14:textId="77777777" w:rsidR="00F350A0" w:rsidRPr="004B6A9C" w:rsidRDefault="00F350A0" w:rsidP="00F350A0">
      <w:pPr>
        <w:spacing w:after="0" w:line="240" w:lineRule="auto"/>
        <w:rPr>
          <w:rFonts w:ascii="Times New Roman" w:hAnsi="Times New Roman" w:cs="Times New Roman"/>
          <w:lang w:val="lt-LT"/>
        </w:rPr>
      </w:pPr>
    </w:p>
    <w:p w14:paraId="7CF045A9" w14:textId="77777777" w:rsidR="00F350A0" w:rsidRPr="004B6A9C" w:rsidRDefault="00F350A0" w:rsidP="00F350A0">
      <w:pPr>
        <w:spacing w:after="0" w:line="240" w:lineRule="auto"/>
        <w:rPr>
          <w:rFonts w:ascii="Times New Roman" w:hAnsi="Times New Roman" w:cs="Times New Roman"/>
          <w:lang w:val="lt-LT"/>
        </w:rPr>
      </w:pPr>
    </w:p>
    <w:p w14:paraId="28AD5B88" w14:textId="4702EE5D" w:rsidR="00F350A0" w:rsidRPr="004B6A9C" w:rsidRDefault="00F350A0" w:rsidP="00F350A0">
      <w:pPr>
        <w:keepNext/>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18.</w:t>
      </w:r>
      <w:r w:rsidR="00C82EE8">
        <w:rPr>
          <w:rFonts w:ascii="Times New Roman" w:hAnsi="Times New Roman" w:cs="Times New Roman"/>
          <w:b/>
          <w:lang w:val="lt-LT"/>
        </w:rPr>
        <w:t xml:space="preserve">   </w:t>
      </w:r>
      <w:r w:rsidRPr="004B6A9C">
        <w:rPr>
          <w:rFonts w:ascii="Times New Roman" w:hAnsi="Times New Roman" w:cs="Times New Roman"/>
          <w:b/>
          <w:lang w:val="lt-LT"/>
        </w:rPr>
        <w:t>UNIKALUS IDENTIFIKATORIUS – ŽMONĖMS SUPRANTAMI DUOMENYS</w:t>
      </w:r>
    </w:p>
    <w:p w14:paraId="1D9D430E" w14:textId="77777777" w:rsidR="00F350A0" w:rsidRPr="004B6A9C" w:rsidRDefault="00F350A0" w:rsidP="00F350A0">
      <w:pPr>
        <w:spacing w:after="0" w:line="240" w:lineRule="auto"/>
        <w:rPr>
          <w:rFonts w:ascii="Times New Roman" w:hAnsi="Times New Roman" w:cs="Times New Roman"/>
          <w:lang w:val="lt-LT"/>
        </w:rPr>
      </w:pPr>
    </w:p>
    <w:p w14:paraId="352230FA" w14:textId="45C43D51" w:rsidR="00F350A0" w:rsidRPr="004B6A9C" w:rsidRDefault="00F350A0" w:rsidP="00F350A0">
      <w:pPr>
        <w:spacing w:after="0" w:line="240" w:lineRule="auto"/>
        <w:rPr>
          <w:rFonts w:ascii="Times New Roman" w:hAnsi="Times New Roman" w:cs="Times New Roman"/>
          <w:color w:val="008000"/>
          <w:lang w:val="lt-LT"/>
        </w:rPr>
      </w:pPr>
      <w:r w:rsidRPr="004B6A9C">
        <w:rPr>
          <w:rFonts w:ascii="Times New Roman" w:hAnsi="Times New Roman" w:cs="Times New Roman"/>
          <w:lang w:val="lt-LT"/>
        </w:rPr>
        <w:t xml:space="preserve">PC: </w:t>
      </w:r>
    </w:p>
    <w:p w14:paraId="7BBDA5D5" w14:textId="18EEC815" w:rsidR="00F350A0" w:rsidRPr="004B6A9C"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lang w:val="lt-LT"/>
        </w:rPr>
        <w:t xml:space="preserve">SN: </w:t>
      </w:r>
    </w:p>
    <w:p w14:paraId="358FD35E" w14:textId="5C4B53E8" w:rsidR="00F350A0"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 xml:space="preserve">NN: </w:t>
      </w:r>
    </w:p>
    <w:p w14:paraId="37A9C116" w14:textId="7855116B" w:rsidR="00994D41" w:rsidRDefault="00994D41" w:rsidP="00F350A0">
      <w:pPr>
        <w:spacing w:after="0" w:line="240" w:lineRule="auto"/>
        <w:rPr>
          <w:rFonts w:ascii="Times New Roman" w:hAnsi="Times New Roman" w:cs="Times New Roman"/>
          <w:lang w:val="lt-LT"/>
        </w:rPr>
      </w:pPr>
      <w:r>
        <w:rPr>
          <w:rFonts w:ascii="Times New Roman" w:hAnsi="Times New Roman" w:cs="Times New Roman"/>
          <w:lang w:val="lt-LT"/>
        </w:rPr>
        <w:t>------------------------------------------------------------------------------------------------------------------------</w:t>
      </w:r>
    </w:p>
    <w:p w14:paraId="025C8B55" w14:textId="0F4DCAD0" w:rsidR="00994D41" w:rsidRPr="00811AC0" w:rsidRDefault="00994D41" w:rsidP="00994D41">
      <w:pPr>
        <w:tabs>
          <w:tab w:val="left" w:pos="567"/>
          <w:tab w:val="left" w:pos="3060"/>
        </w:tabs>
        <w:spacing w:after="0" w:line="240" w:lineRule="auto"/>
        <w:rPr>
          <w:rFonts w:ascii="Times New Roman" w:hAnsi="Times New Roman" w:cs="Times New Roman"/>
          <w:lang w:val="lt-LT"/>
        </w:rPr>
      </w:pPr>
      <w:r>
        <w:rPr>
          <w:rFonts w:ascii="Times New Roman" w:hAnsi="Times New Roman" w:cs="Times New Roman"/>
          <w:lang w:val="lt-LT"/>
        </w:rPr>
        <w:t xml:space="preserve">Gamintojas: </w:t>
      </w:r>
      <w:r w:rsidRPr="00811AC0">
        <w:rPr>
          <w:rFonts w:ascii="Times New Roman" w:hAnsi="Times New Roman" w:cs="Times New Roman"/>
          <w:lang w:val="lt-LT"/>
        </w:rPr>
        <w:t>Lek Pharmaceuticals d.d., Verovškova 57, 1526 Ljubljana, Slovėnija</w:t>
      </w:r>
      <w:r w:rsidR="00AE1D98" w:rsidRPr="00811AC0">
        <w:rPr>
          <w:rFonts w:ascii="Times New Roman" w:hAnsi="Times New Roman" w:cs="Times New Roman"/>
          <w:lang w:val="lt-LT"/>
        </w:rPr>
        <w:t xml:space="preserve"> arba </w:t>
      </w:r>
      <w:r w:rsidRPr="00AE1D98">
        <w:rPr>
          <w:rFonts w:ascii="Times New Roman" w:hAnsi="Times New Roman" w:cs="Times New Roman"/>
          <w:lang w:val="lt-LT"/>
        </w:rPr>
        <w:t>Salutas Pharma GmbH, Otto-von-Guericke-Allee 1, 39179 Barleben, Vokietija</w:t>
      </w:r>
      <w:r w:rsidR="00AE1D98" w:rsidRPr="00AE1D98">
        <w:rPr>
          <w:rFonts w:ascii="Times New Roman" w:hAnsi="Times New Roman" w:cs="Times New Roman"/>
          <w:lang w:val="lt-LT"/>
        </w:rPr>
        <w:t xml:space="preserve"> arba </w:t>
      </w:r>
      <w:r w:rsidRPr="00AE1D98">
        <w:rPr>
          <w:rFonts w:ascii="Times New Roman" w:hAnsi="Times New Roman" w:cs="Times New Roman"/>
          <w:lang w:val="lt-LT"/>
        </w:rPr>
        <w:t xml:space="preserve">LEK S.A., </w:t>
      </w:r>
      <w:r w:rsidR="00A505A6">
        <w:rPr>
          <w:rFonts w:ascii="Times New Roman" w:hAnsi="Times New Roman" w:cs="Times New Roman"/>
          <w:lang w:val="lt-LT"/>
        </w:rPr>
        <w:t>u</w:t>
      </w:r>
      <w:r w:rsidRPr="00AE1D98">
        <w:rPr>
          <w:rFonts w:ascii="Times New Roman" w:hAnsi="Times New Roman" w:cs="Times New Roman"/>
          <w:lang w:val="lt-LT"/>
        </w:rPr>
        <w:t>l. Domaniewska 50</w:t>
      </w:r>
      <w:r w:rsidR="004076AB">
        <w:rPr>
          <w:rFonts w:ascii="Times New Roman" w:hAnsi="Times New Roman" w:cs="Times New Roman"/>
          <w:lang w:val="lt-LT"/>
        </w:rPr>
        <w:t xml:space="preserve"> C</w:t>
      </w:r>
      <w:r w:rsidRPr="00AE1D98">
        <w:rPr>
          <w:rFonts w:ascii="Times New Roman" w:hAnsi="Times New Roman" w:cs="Times New Roman"/>
          <w:lang w:val="lt-LT"/>
        </w:rPr>
        <w:t>, 02-672 Warszawa, Lenkija</w:t>
      </w:r>
      <w:r w:rsidR="00AE1D98" w:rsidRPr="00AE1D98">
        <w:rPr>
          <w:rFonts w:ascii="Times New Roman" w:hAnsi="Times New Roman" w:cs="Times New Roman"/>
          <w:lang w:val="lt-LT"/>
        </w:rPr>
        <w:t xml:space="preserve"> arba </w:t>
      </w:r>
      <w:r w:rsidRPr="00AE1D98">
        <w:rPr>
          <w:rFonts w:ascii="Times New Roman" w:hAnsi="Times New Roman" w:cs="Times New Roman"/>
          <w:lang w:val="lt-LT"/>
        </w:rPr>
        <w:t xml:space="preserve">Sandoz S.R.L, </w:t>
      </w:r>
      <w:r w:rsidR="00811AC0" w:rsidRPr="00811AC0">
        <w:rPr>
          <w:rFonts w:ascii="Times New Roman" w:hAnsi="Times New Roman" w:cs="Times New Roman"/>
          <w:lang w:val="lt-LT"/>
        </w:rPr>
        <w:t>Strada Livezeni 7 A</w:t>
      </w:r>
      <w:r w:rsidRPr="00AE1D98">
        <w:rPr>
          <w:rFonts w:ascii="Times New Roman" w:hAnsi="Times New Roman" w:cs="Times New Roman"/>
          <w:lang w:val="lt-LT"/>
        </w:rPr>
        <w:t>, 540472 Targu Mures,</w:t>
      </w:r>
      <w:r w:rsidR="00811AC0">
        <w:rPr>
          <w:rFonts w:ascii="Times New Roman" w:hAnsi="Times New Roman" w:cs="Times New Roman"/>
          <w:lang w:val="lt-LT"/>
        </w:rPr>
        <w:t xml:space="preserve"> </w:t>
      </w:r>
      <w:r w:rsidRPr="00AE1D98">
        <w:rPr>
          <w:rFonts w:ascii="Times New Roman" w:hAnsi="Times New Roman" w:cs="Times New Roman"/>
          <w:lang w:val="lt-LT"/>
        </w:rPr>
        <w:t>Rumunija</w:t>
      </w:r>
      <w:r w:rsidR="00AE1D98" w:rsidRPr="00AE1D98">
        <w:rPr>
          <w:rFonts w:ascii="Times New Roman" w:hAnsi="Times New Roman" w:cs="Times New Roman"/>
          <w:lang w:val="lt-LT"/>
        </w:rPr>
        <w:t xml:space="preserve"> arba</w:t>
      </w:r>
      <w:r w:rsidR="00AE1D98" w:rsidRPr="00811AC0">
        <w:rPr>
          <w:rFonts w:ascii="Times New Roman" w:hAnsi="Times New Roman" w:cs="Times New Roman"/>
          <w:lang w:val="lt-LT"/>
        </w:rPr>
        <w:t xml:space="preserve"> </w:t>
      </w:r>
      <w:r w:rsidRPr="00811AC0">
        <w:rPr>
          <w:rFonts w:ascii="Times New Roman" w:hAnsi="Times New Roman" w:cs="Times New Roman"/>
          <w:lang w:val="lt-LT"/>
        </w:rPr>
        <w:t>Lek Pharmaceuticals d.d., Trimlini 2</w:t>
      </w:r>
      <w:r w:rsidR="004076AB">
        <w:rPr>
          <w:rFonts w:ascii="Times New Roman" w:hAnsi="Times New Roman" w:cs="Times New Roman"/>
          <w:lang w:val="lt-LT"/>
        </w:rPr>
        <w:t>D</w:t>
      </w:r>
      <w:r w:rsidRPr="00811AC0">
        <w:rPr>
          <w:rFonts w:ascii="Times New Roman" w:hAnsi="Times New Roman" w:cs="Times New Roman"/>
          <w:lang w:val="lt-LT"/>
        </w:rPr>
        <w:t>, 9220 Lendava, Slovėnija</w:t>
      </w:r>
      <w:r w:rsidR="00AE1D98" w:rsidRPr="00811AC0">
        <w:rPr>
          <w:rFonts w:ascii="Times New Roman" w:hAnsi="Times New Roman" w:cs="Times New Roman"/>
          <w:lang w:val="lt-LT"/>
        </w:rPr>
        <w:t>.</w:t>
      </w:r>
    </w:p>
    <w:p w14:paraId="728A3120" w14:textId="1EABA982" w:rsidR="00994D41" w:rsidRDefault="00994D41" w:rsidP="00F350A0">
      <w:pPr>
        <w:spacing w:after="0" w:line="240" w:lineRule="auto"/>
        <w:rPr>
          <w:rFonts w:ascii="Times New Roman" w:hAnsi="Times New Roman" w:cs="Times New Roman"/>
          <w:lang w:val="lt-LT"/>
        </w:rPr>
      </w:pPr>
    </w:p>
    <w:p w14:paraId="4EB366AC" w14:textId="272867A4" w:rsidR="008974AA" w:rsidRPr="008974AA" w:rsidRDefault="00182356" w:rsidP="008974AA">
      <w:pPr>
        <w:tabs>
          <w:tab w:val="left" w:pos="567"/>
          <w:tab w:val="left" w:pos="3060"/>
        </w:tabs>
        <w:spacing w:after="0" w:line="240" w:lineRule="auto"/>
        <w:rPr>
          <w:rFonts w:ascii="Times New Roman" w:hAnsi="Times New Roman" w:cs="Times New Roman"/>
          <w:highlight w:val="lightGray"/>
          <w:lang w:val="lt-LT"/>
        </w:rPr>
      </w:pPr>
      <w:r w:rsidRPr="00182356">
        <w:rPr>
          <w:rFonts w:ascii="Times New Roman" w:hAnsi="Times New Roman" w:cs="Times New Roman"/>
          <w:lang w:val="lt-LT"/>
        </w:rPr>
        <w:t xml:space="preserve">Perpakavo </w:t>
      </w:r>
      <w:r w:rsidR="008974AA" w:rsidRPr="00EC4887">
        <w:rPr>
          <w:rFonts w:ascii="Times New Roman" w:hAnsi="Times New Roman" w:cs="Times New Roman"/>
          <w:highlight w:val="lightGray"/>
          <w:lang w:val="lt-LT"/>
        </w:rPr>
        <w:t>UAB „ENTAFARMA</w:t>
      </w:r>
      <w:r w:rsidR="008974AA" w:rsidRPr="008974AA">
        <w:rPr>
          <w:rFonts w:ascii="Times New Roman" w:hAnsi="Times New Roman" w:cs="Times New Roman"/>
          <w:highlight w:val="lightGray"/>
          <w:lang w:val="lt-LT"/>
        </w:rPr>
        <w:t>“, Klonėnų vs. 1, LT-19156 Širvintų r. sav., Lietuva</w:t>
      </w:r>
    </w:p>
    <w:p w14:paraId="0BC82F4B" w14:textId="77777777" w:rsidR="008974AA" w:rsidRPr="008974AA" w:rsidRDefault="008974AA" w:rsidP="008974AA">
      <w:pPr>
        <w:tabs>
          <w:tab w:val="left" w:pos="567"/>
          <w:tab w:val="left" w:pos="3060"/>
        </w:tabs>
        <w:spacing w:after="0" w:line="240" w:lineRule="auto"/>
        <w:rPr>
          <w:rFonts w:ascii="Times New Roman" w:hAnsi="Times New Roman" w:cs="Times New Roman"/>
          <w:highlight w:val="lightGray"/>
          <w:lang w:val="lt-LT"/>
        </w:rPr>
      </w:pPr>
      <w:r w:rsidRPr="008974AA">
        <w:rPr>
          <w:rFonts w:ascii="Times New Roman" w:hAnsi="Times New Roman" w:cs="Times New Roman"/>
          <w:highlight w:val="lightGray"/>
          <w:lang w:val="lt-LT"/>
        </w:rPr>
        <w:t>Lietuvos ir Norvegijos UAB „Norfachema“, Vytauto g. 6, LT-55175 Jonava, Lietuva</w:t>
      </w:r>
    </w:p>
    <w:p w14:paraId="75504E9B" w14:textId="12E5244E" w:rsidR="00DA21B0" w:rsidRDefault="008974AA" w:rsidP="008974AA">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highlight w:val="lightGray"/>
          <w:lang w:val="lt-LT"/>
        </w:rPr>
        <w:t xml:space="preserve">CEFEA Sp. z o.o. Sp. K., Ul. Działkowa </w:t>
      </w:r>
      <w:r w:rsidR="00507F79">
        <w:rPr>
          <w:rFonts w:ascii="Times New Roman" w:hAnsi="Times New Roman" w:cs="Times New Roman"/>
          <w:highlight w:val="lightGray"/>
          <w:lang w:val="lt-LT"/>
        </w:rPr>
        <w:t>69</w:t>
      </w:r>
      <w:r w:rsidRPr="008974AA">
        <w:rPr>
          <w:rFonts w:ascii="Times New Roman" w:hAnsi="Times New Roman" w:cs="Times New Roman"/>
          <w:highlight w:val="lightGray"/>
          <w:lang w:val="lt-LT"/>
        </w:rPr>
        <w:t>, 02-234 Warszawa, Lenkija</w:t>
      </w:r>
    </w:p>
    <w:p w14:paraId="2102AC24" w14:textId="77777777" w:rsidR="008974AA" w:rsidRPr="00DA21B0" w:rsidRDefault="008974AA" w:rsidP="008974AA">
      <w:pPr>
        <w:tabs>
          <w:tab w:val="left" w:pos="567"/>
          <w:tab w:val="left" w:pos="3060"/>
        </w:tabs>
        <w:spacing w:after="0" w:line="240" w:lineRule="auto"/>
        <w:rPr>
          <w:rFonts w:ascii="Times New Roman" w:hAnsi="Times New Roman" w:cs="Times New Roman"/>
          <w:lang w:val="lt-LT"/>
        </w:rPr>
      </w:pPr>
    </w:p>
    <w:p w14:paraId="34ED9F0A" w14:textId="41FBB4FB" w:rsidR="00182356" w:rsidRPr="00F21B81" w:rsidRDefault="00182356" w:rsidP="00F21B81">
      <w:pPr>
        <w:tabs>
          <w:tab w:val="left" w:pos="567"/>
          <w:tab w:val="left" w:pos="3060"/>
        </w:tabs>
        <w:spacing w:after="0" w:line="240" w:lineRule="auto"/>
        <w:rPr>
          <w:rFonts w:ascii="Times New Roman" w:hAnsi="Times New Roman" w:cs="Times New Roman"/>
          <w:lang w:val="lt-LT"/>
        </w:rPr>
      </w:pPr>
      <w:r w:rsidRPr="00F21B81">
        <w:rPr>
          <w:rFonts w:ascii="Times New Roman" w:hAnsi="Times New Roman" w:cs="Times New Roman"/>
          <w:highlight w:val="lightGray"/>
          <w:lang w:val="lt-LT"/>
        </w:rPr>
        <w:t>Perpak</w:t>
      </w:r>
      <w:r w:rsidR="00DA21B0" w:rsidRPr="00F21B81">
        <w:rPr>
          <w:rFonts w:ascii="Times New Roman" w:hAnsi="Times New Roman" w:cs="Times New Roman"/>
          <w:highlight w:val="lightGray"/>
          <w:lang w:val="lt-LT"/>
        </w:rPr>
        <w:t>avimo</w:t>
      </w:r>
      <w:r w:rsidRPr="00F21B81">
        <w:rPr>
          <w:rFonts w:ascii="Times New Roman" w:hAnsi="Times New Roman" w:cs="Times New Roman"/>
          <w:highlight w:val="lightGray"/>
          <w:lang w:val="lt-LT"/>
        </w:rPr>
        <w:t xml:space="preserve"> serija:</w:t>
      </w:r>
    </w:p>
    <w:p w14:paraId="3A92A769" w14:textId="77777777" w:rsidR="00182356" w:rsidRPr="004B6A9C" w:rsidRDefault="00182356" w:rsidP="00F350A0">
      <w:pPr>
        <w:spacing w:after="0" w:line="240" w:lineRule="auto"/>
        <w:rPr>
          <w:rFonts w:ascii="Times New Roman" w:hAnsi="Times New Roman" w:cs="Times New Roman"/>
          <w:vanish/>
          <w:lang w:val="lt-LT"/>
        </w:rPr>
      </w:pPr>
    </w:p>
    <w:p w14:paraId="69AC81B5" w14:textId="61D0CC18" w:rsidR="00C82EE8"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br w:type="page"/>
      </w:r>
    </w:p>
    <w:p w14:paraId="5D5F9518" w14:textId="4C699007" w:rsidR="00C82EE8" w:rsidRDefault="00C82EE8">
      <w:pPr>
        <w:spacing w:after="160" w:line="259" w:lineRule="auto"/>
        <w:rPr>
          <w:rFonts w:ascii="Times New Roman" w:hAnsi="Times New Roman" w:cs="Times New Roman"/>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82EE8" w:rsidRPr="00A84391" w14:paraId="1B873C75" w14:textId="77777777" w:rsidTr="00CC49EF">
        <w:trPr>
          <w:trHeight w:val="785"/>
        </w:trPr>
        <w:tc>
          <w:tcPr>
            <w:tcW w:w="9287" w:type="dxa"/>
            <w:tcBorders>
              <w:bottom w:val="single" w:sz="4" w:space="0" w:color="auto"/>
            </w:tcBorders>
          </w:tcPr>
          <w:p w14:paraId="6E597801" w14:textId="08C73C9B" w:rsidR="00C82EE8" w:rsidRPr="00C82EE8" w:rsidRDefault="00C82EE8" w:rsidP="00CC49EF">
            <w:pPr>
              <w:tabs>
                <w:tab w:val="left" w:pos="567"/>
              </w:tabs>
              <w:rPr>
                <w:rFonts w:ascii="Times New Roman" w:eastAsia="Times New Roman" w:hAnsi="Times New Roman" w:cs="Times New Roman"/>
                <w:b/>
                <w:noProof/>
                <w:szCs w:val="20"/>
                <w:lang w:val="lt-LT"/>
              </w:rPr>
            </w:pPr>
            <w:r w:rsidRPr="00C82EE8">
              <w:rPr>
                <w:rFonts w:ascii="Times New Roman" w:hAnsi="Times New Roman" w:cs="Times New Roman"/>
                <w:b/>
                <w:color w:val="FF0000"/>
                <w:lang w:val="lt-LT"/>
              </w:rPr>
              <w:br w:type="page"/>
            </w:r>
            <w:r w:rsidRPr="00C82EE8">
              <w:rPr>
                <w:rFonts w:ascii="Times New Roman" w:eastAsia="Times New Roman" w:hAnsi="Times New Roman" w:cs="Times New Roman"/>
                <w:b/>
                <w:noProof/>
                <w:szCs w:val="20"/>
                <w:lang w:val="lt-LT"/>
              </w:rPr>
              <w:t xml:space="preserve">MINIMALI INFORMACIJA ANT LIZDINIŲ PLOKŠTELIŲ </w:t>
            </w:r>
          </w:p>
          <w:p w14:paraId="795DB8CB" w14:textId="77777777" w:rsidR="00C82EE8" w:rsidRPr="00C82EE8" w:rsidRDefault="00C82EE8" w:rsidP="00CC49EF">
            <w:pPr>
              <w:tabs>
                <w:tab w:val="left" w:pos="567"/>
              </w:tabs>
              <w:rPr>
                <w:rFonts w:ascii="Times New Roman" w:hAnsi="Times New Roman" w:cs="Times New Roman"/>
                <w:b/>
                <w:lang w:val="lt-LT"/>
              </w:rPr>
            </w:pPr>
            <w:r w:rsidRPr="00C82EE8">
              <w:rPr>
                <w:rFonts w:ascii="Times New Roman" w:eastAsia="Times New Roman" w:hAnsi="Times New Roman" w:cs="Times New Roman"/>
                <w:b/>
                <w:noProof/>
                <w:szCs w:val="20"/>
                <w:lang w:val="lt-LT"/>
              </w:rPr>
              <w:t>LIZDINĖS PLOKŠTELĖS</w:t>
            </w:r>
            <w:r w:rsidRPr="00C82EE8">
              <w:rPr>
                <w:rFonts w:ascii="Times New Roman" w:hAnsi="Times New Roman" w:cs="Times New Roman"/>
                <w:b/>
                <w:lang w:val="lt-LT"/>
              </w:rPr>
              <w:t xml:space="preserve"> </w:t>
            </w:r>
          </w:p>
        </w:tc>
      </w:tr>
    </w:tbl>
    <w:p w14:paraId="2E01D079" w14:textId="77777777" w:rsidR="00C82EE8" w:rsidRPr="00C82EE8" w:rsidRDefault="00C82EE8" w:rsidP="00C82EE8">
      <w:pPr>
        <w:rPr>
          <w:rFonts w:ascii="Times New Roman" w:hAnsi="Times New Roman" w:cs="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82EE8" w:rsidRPr="0094405F" w14:paraId="3271BC64" w14:textId="77777777" w:rsidTr="00C82EE8">
        <w:trPr>
          <w:trHeight w:val="406"/>
        </w:trPr>
        <w:tc>
          <w:tcPr>
            <w:tcW w:w="9287" w:type="dxa"/>
          </w:tcPr>
          <w:p w14:paraId="16A77CF7" w14:textId="7CA2434A" w:rsidR="00C82EE8" w:rsidRPr="00C82EE8" w:rsidRDefault="00C82EE8" w:rsidP="00C82EE8">
            <w:pPr>
              <w:pStyle w:val="ListParagraph"/>
              <w:numPr>
                <w:ilvl w:val="0"/>
                <w:numId w:val="29"/>
              </w:numPr>
              <w:tabs>
                <w:tab w:val="left" w:pos="540"/>
                <w:tab w:val="left" w:pos="567"/>
                <w:tab w:val="left" w:pos="3060"/>
              </w:tabs>
              <w:rPr>
                <w:b/>
              </w:rPr>
            </w:pPr>
            <w:r w:rsidRPr="00C82EE8">
              <w:rPr>
                <w:b/>
                <w:lang w:val="lt-LT"/>
              </w:rPr>
              <w:t>VAISTINIO PREPARATO PAVADINIMAS</w:t>
            </w:r>
          </w:p>
        </w:tc>
      </w:tr>
    </w:tbl>
    <w:p w14:paraId="32B27164" w14:textId="4627B8DA" w:rsidR="00C82EE8" w:rsidRDefault="00C82EE8" w:rsidP="00C82EE8">
      <w:pPr>
        <w:rPr>
          <w:rFonts w:ascii="Times New Roman" w:hAnsi="Times New Roman" w:cs="Times New Roman"/>
        </w:rPr>
      </w:pPr>
    </w:p>
    <w:p w14:paraId="7FBE9821" w14:textId="49E3981F" w:rsidR="00C82EE8" w:rsidRPr="00C82EE8" w:rsidRDefault="00C82EE8" w:rsidP="00C82EE8">
      <w:pPr>
        <w:tabs>
          <w:tab w:val="left" w:pos="567"/>
          <w:tab w:val="left" w:pos="3060"/>
        </w:tabs>
        <w:autoSpaceDE w:val="0"/>
        <w:autoSpaceDN w:val="0"/>
        <w:adjustRightInd w:val="0"/>
        <w:spacing w:after="0" w:line="240" w:lineRule="auto"/>
        <w:rPr>
          <w:rFonts w:ascii="Times New Roman" w:hAnsi="Times New Roman" w:cs="Times New Roman"/>
          <w:highlight w:val="lightGray"/>
          <w:lang w:val="lt-LT"/>
        </w:rPr>
      </w:pPr>
      <w:r w:rsidRPr="00C82EE8">
        <w:rPr>
          <w:rFonts w:ascii="Times New Roman" w:hAnsi="Times New Roman" w:cs="Times New Roman"/>
          <w:highlight w:val="lightGray"/>
          <w:lang w:val="lt-LT"/>
        </w:rPr>
        <w:t>Sildenafil Sandoz 100</w:t>
      </w:r>
      <w:r w:rsidRPr="00C82EE8">
        <w:rPr>
          <w:rFonts w:ascii="Times New Roman" w:eastAsia="Times New Roman" w:hAnsi="Times New Roman" w:cs="Times New Roman"/>
          <w:highlight w:val="lightGray"/>
          <w:lang w:val="lt-LT" w:eastAsia="en-US"/>
        </w:rPr>
        <w:t> </w:t>
      </w:r>
      <w:r w:rsidRPr="00C82EE8">
        <w:rPr>
          <w:rFonts w:ascii="Times New Roman" w:hAnsi="Times New Roman" w:cs="Times New Roman"/>
          <w:highlight w:val="lightGray"/>
          <w:lang w:val="lt-LT"/>
        </w:rPr>
        <w:t>mg tabletės</w:t>
      </w:r>
    </w:p>
    <w:p w14:paraId="79FE3816" w14:textId="2384E2DF" w:rsidR="00C82EE8" w:rsidRPr="002124EC" w:rsidRDefault="002124EC" w:rsidP="009B2C8A">
      <w:pPr>
        <w:tabs>
          <w:tab w:val="left" w:pos="567"/>
          <w:tab w:val="left" w:pos="3060"/>
        </w:tabs>
        <w:autoSpaceDE w:val="0"/>
        <w:autoSpaceDN w:val="0"/>
        <w:adjustRightInd w:val="0"/>
        <w:spacing w:after="0" w:line="240" w:lineRule="auto"/>
        <w:rPr>
          <w:rFonts w:ascii="Times New Roman" w:hAnsi="Times New Roman" w:cs="Times New Roman"/>
          <w:lang w:val="lt-LT"/>
        </w:rPr>
      </w:pPr>
      <w:r w:rsidRPr="002124EC">
        <w:rPr>
          <w:rFonts w:ascii="Times New Roman" w:hAnsi="Times New Roman" w:cs="Times New Roman"/>
          <w:highlight w:val="lightGray"/>
          <w:lang w:val="lt-LT"/>
        </w:rPr>
        <w:t>s</w:t>
      </w:r>
      <w:r w:rsidR="00C82EE8" w:rsidRPr="002124EC">
        <w:rPr>
          <w:rFonts w:ascii="Times New Roman" w:hAnsi="Times New Roman" w:cs="Times New Roman"/>
          <w:highlight w:val="lightGray"/>
          <w:lang w:val="lt-LT"/>
        </w:rPr>
        <w:t>ildenafil</w:t>
      </w:r>
      <w:r w:rsidR="00C90EEA">
        <w:rPr>
          <w:rFonts w:ascii="Times New Roman" w:hAnsi="Times New Roman" w:cs="Times New Roman"/>
          <w:highlight w:val="lightGray"/>
          <w:lang w:val="lt-LT"/>
        </w:rPr>
        <w:t>is</w:t>
      </w:r>
    </w:p>
    <w:p w14:paraId="4B7F58C3" w14:textId="3EE048B1" w:rsidR="009B2C8A" w:rsidRDefault="009B2C8A" w:rsidP="009B2C8A">
      <w:pPr>
        <w:tabs>
          <w:tab w:val="left" w:pos="567"/>
          <w:tab w:val="left" w:pos="3060"/>
        </w:tabs>
        <w:autoSpaceDE w:val="0"/>
        <w:autoSpaceDN w:val="0"/>
        <w:adjustRightInd w:val="0"/>
        <w:spacing w:after="0" w:line="240" w:lineRule="auto"/>
        <w:rPr>
          <w:rFonts w:ascii="Times New Roman" w:hAnsi="Times New Roman" w:cs="Times New Roman"/>
          <w:color w:val="FF0000"/>
          <w:lang w:val="lt-LT"/>
        </w:rPr>
      </w:pPr>
      <w:r w:rsidRPr="009B2C8A">
        <w:rPr>
          <w:rFonts w:ascii="Times New Roman" w:hAnsi="Times New Roman" w:cs="Times New Roman"/>
          <w:noProof/>
          <w:lang w:val="lt-LT" w:eastAsia="lt-LT"/>
        </w:rPr>
        <mc:AlternateContent>
          <mc:Choice Requires="wps">
            <w:drawing>
              <wp:anchor distT="45720" distB="45720" distL="114300" distR="114300" simplePos="0" relativeHeight="251659264" behindDoc="0" locked="0" layoutInCell="1" allowOverlap="1" wp14:anchorId="17A75B1A" wp14:editId="008EDA3C">
                <wp:simplePos x="0" y="0"/>
                <wp:positionH relativeFrom="margin">
                  <wp:align>left</wp:align>
                </wp:positionH>
                <wp:positionV relativeFrom="paragraph">
                  <wp:posOffset>346710</wp:posOffset>
                </wp:positionV>
                <wp:extent cx="5895975" cy="3048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04800"/>
                        </a:xfrm>
                        <a:prstGeom prst="rect">
                          <a:avLst/>
                        </a:prstGeom>
                        <a:solidFill>
                          <a:srgbClr val="FFFFFF"/>
                        </a:solidFill>
                        <a:ln w="12700">
                          <a:solidFill>
                            <a:schemeClr val="tx1"/>
                          </a:solidFill>
                          <a:miter lim="800000"/>
                          <a:headEnd/>
                          <a:tailEnd/>
                        </a:ln>
                      </wps:spPr>
                      <wps:txbx>
                        <w:txbxContent>
                          <w:p w14:paraId="665C1E1A" w14:textId="5D8DDFF1" w:rsidR="009B2C8A" w:rsidRPr="009B2C8A" w:rsidRDefault="009B2C8A">
                            <w:pPr>
                              <w:rPr>
                                <w:rFonts w:ascii="Times New Roman" w:hAnsi="Times New Roman" w:cs="Times New Roman"/>
                                <w:b/>
                                <w:bCs/>
                                <w:lang w:val="lt-LT"/>
                              </w:rPr>
                            </w:pPr>
                            <w:r w:rsidRPr="009B2C8A">
                              <w:rPr>
                                <w:rFonts w:ascii="Times New Roman" w:hAnsi="Times New Roman" w:cs="Times New Roman"/>
                                <w:b/>
                                <w:bCs/>
                                <w:lang w:val="lt-LT"/>
                              </w:rPr>
                              <w:t xml:space="preserve">2. </w:t>
                            </w:r>
                            <w:r>
                              <w:rPr>
                                <w:rFonts w:ascii="Times New Roman" w:hAnsi="Times New Roman" w:cs="Times New Roman"/>
                                <w:b/>
                                <w:bCs/>
                                <w:lang w:val="lt-LT"/>
                              </w:rPr>
                              <w:t xml:space="preserve">   </w:t>
                            </w:r>
                            <w:r w:rsidR="00D8779C" w:rsidRPr="00D8779C">
                              <w:rPr>
                                <w:rFonts w:ascii="Times New Roman" w:hAnsi="Times New Roman" w:cs="Times New Roman"/>
                                <w:b/>
                                <w:bCs/>
                                <w:lang w:val="lt-LT"/>
                              </w:rPr>
                              <w:t>LYGIAGRETUS IMPORTUOTOJAS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17A75B1A" id="_x0000_t202" coordsize="21600,21600" o:spt="202" path="m,l,21600r21600,l21600,xe">
                <v:stroke joinstyle="miter"/>
                <v:path gradientshapeok="t" o:connecttype="rect"/>
              </v:shapetype>
              <v:shape id="Text Box 2" o:spid="_x0000_s1026" type="#_x0000_t202" style="position:absolute;margin-left:0;margin-top:27.3pt;width:464.25pt;height:2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" strokecolor="black [3213]" strokeweight="1pt">
                <v:textbox>
                  <w:txbxContent>
                    <w:p w14:paraId="665C1E1A" w14:textId="5D8DDFF1" w:rsidR="009B2C8A" w:rsidRPr="009B2C8A" w:rsidRDefault="009B2C8A">
                      <w:pPr>
                        <w:rPr>
                          <w:rFonts w:ascii="Times New Roman" w:hAnsi="Times New Roman" w:cs="Times New Roman"/>
                          <w:b/>
                          <w:bCs/>
                          <w:lang w:val="lt-LT"/>
                        </w:rPr>
                      </w:pPr>
                      <w:r w:rsidRPr="009B2C8A">
                        <w:rPr>
                          <w:rFonts w:ascii="Times New Roman" w:hAnsi="Times New Roman" w:cs="Times New Roman"/>
                          <w:b/>
                          <w:bCs/>
                          <w:lang w:val="lt-LT"/>
                        </w:rPr>
                        <w:t xml:space="preserve">2. </w:t>
                      </w:r>
                      <w:r>
                        <w:rPr>
                          <w:rFonts w:ascii="Times New Roman" w:hAnsi="Times New Roman" w:cs="Times New Roman"/>
                          <w:b/>
                          <w:bCs/>
                          <w:lang w:val="lt-LT"/>
                        </w:rPr>
                        <w:t xml:space="preserve">   </w:t>
                      </w:r>
                      <w:r w:rsidR="00D8779C" w:rsidRPr="00D8779C">
                        <w:rPr>
                          <w:rFonts w:ascii="Times New Roman" w:hAnsi="Times New Roman" w:cs="Times New Roman"/>
                          <w:b/>
                          <w:bCs/>
                          <w:lang w:val="lt-LT"/>
                        </w:rPr>
                        <w:t>LYGIAGRETUS IMPORTUOTOJAS</w:t>
                      </w:r>
                    </w:p>
                  </w:txbxContent>
                </v:textbox>
                <w10:wrap type="square" anchorx="margin"/>
              </v:shape>
            </w:pict>
          </mc:Fallback>
        </mc:AlternateContent>
      </w:r>
    </w:p>
    <w:p w14:paraId="7B2A5F3A" w14:textId="77777777" w:rsidR="00D8779C" w:rsidRDefault="00D8779C" w:rsidP="00D8779C">
      <w:pPr>
        <w:rPr>
          <w:rFonts w:ascii="Times New Roman" w:hAnsi="Times New Roman" w:cs="Times New Roman"/>
          <w:highlight w:val="lightGray"/>
        </w:rPr>
      </w:pPr>
    </w:p>
    <w:p w14:paraId="0386E0DD" w14:textId="6FB44D5E" w:rsidR="009B2C8A" w:rsidRPr="00F32BE3" w:rsidRDefault="00D8779C" w:rsidP="00F32BE3">
      <w:pPr>
        <w:rPr>
          <w:rFonts w:ascii="Times New Roman" w:hAnsi="Times New Roman" w:cs="Times New Roman"/>
        </w:rPr>
      </w:pPr>
      <w:r w:rsidRPr="000029D6">
        <w:rPr>
          <w:rFonts w:ascii="Times New Roman" w:hAnsi="Times New Roman" w:cs="Times New Roman"/>
          <w:highlight w:val="lightGray"/>
        </w:rPr>
        <w:t>UAB „Lex ano“</w:t>
      </w:r>
      <w:r w:rsidRPr="00F32BE3">
        <w:rPr>
          <w:rFonts w:ascii="Times New Roman" w:hAnsi="Times New Roman" w:cs="Times New Roman"/>
          <w:highlight w:val="lightGray"/>
        </w:rPr>
        <w:t>, Naugarduko g. 3, LT-03231 Vilnius, Lietuva</w:t>
      </w:r>
    </w:p>
    <w:p w14:paraId="33415216" w14:textId="17089246" w:rsidR="009B2C8A" w:rsidRPr="009B2C8A" w:rsidRDefault="009B2C8A" w:rsidP="009B2C8A">
      <w:pPr>
        <w:tabs>
          <w:tab w:val="left" w:pos="567"/>
          <w:tab w:val="left" w:pos="3060"/>
        </w:tabs>
        <w:autoSpaceDE w:val="0"/>
        <w:autoSpaceDN w:val="0"/>
        <w:adjustRightInd w:val="0"/>
        <w:spacing w:after="0" w:line="240" w:lineRule="auto"/>
        <w:rPr>
          <w:rFonts w:ascii="Times New Roman" w:hAnsi="Times New Roman" w:cs="Times New Roman"/>
          <w:lang w:val="lt-LT"/>
        </w:rPr>
      </w:pPr>
    </w:p>
    <w:p w14:paraId="01291F90" w14:textId="77777777" w:rsidR="00C82EE8" w:rsidRDefault="00C82EE8" w:rsidP="00C82EE8">
      <w:pPr>
        <w:rPr>
          <w:rFonts w:ascii="Times New Roman" w:hAnsi="Times New Roman" w:cs="Times New Roman"/>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82EE8" w:rsidRPr="0094405F" w14:paraId="5131B0A6" w14:textId="77777777" w:rsidTr="00C82EE8">
        <w:trPr>
          <w:trHeight w:val="400"/>
        </w:trPr>
        <w:tc>
          <w:tcPr>
            <w:tcW w:w="9287" w:type="dxa"/>
          </w:tcPr>
          <w:p w14:paraId="6A120AB5" w14:textId="5EACF29B" w:rsidR="00C82EE8" w:rsidRPr="00C82EE8" w:rsidRDefault="00D8779C" w:rsidP="00CC49EF">
            <w:pPr>
              <w:tabs>
                <w:tab w:val="left" w:pos="142"/>
              </w:tabs>
              <w:rPr>
                <w:rFonts w:ascii="Times New Roman" w:hAnsi="Times New Roman" w:cs="Times New Roman"/>
                <w:b/>
                <w:caps/>
              </w:rPr>
            </w:pPr>
            <w:r>
              <w:rPr>
                <w:rFonts w:ascii="Times New Roman" w:hAnsi="Times New Roman" w:cs="Times New Roman"/>
                <w:b/>
              </w:rPr>
              <w:t>3</w:t>
            </w:r>
            <w:r w:rsidR="00C82EE8">
              <w:rPr>
                <w:rFonts w:ascii="Times New Roman" w:hAnsi="Times New Roman" w:cs="Times New Roman"/>
                <w:b/>
              </w:rPr>
              <w:t xml:space="preserve">.  </w:t>
            </w:r>
            <w:r w:rsidR="00C82EE8" w:rsidRPr="007F5FAC">
              <w:rPr>
                <w:rFonts w:ascii="Times New Roman" w:hAnsi="Times New Roman" w:cs="Times New Roman"/>
                <w:b/>
                <w:caps/>
              </w:rPr>
              <w:t>tinkamumo laika</w:t>
            </w:r>
            <w:r w:rsidR="00C82EE8">
              <w:rPr>
                <w:rFonts w:ascii="Times New Roman" w:hAnsi="Times New Roman" w:cs="Times New Roman"/>
                <w:b/>
                <w:caps/>
              </w:rPr>
              <w:t>s</w:t>
            </w:r>
          </w:p>
        </w:tc>
      </w:tr>
    </w:tbl>
    <w:p w14:paraId="7A52A38C" w14:textId="77777777" w:rsidR="00C82EE8" w:rsidRPr="007F5FAC" w:rsidRDefault="00C82EE8" w:rsidP="00C82EE8">
      <w:pPr>
        <w:rPr>
          <w:rFonts w:ascii="Times New Roman" w:hAnsi="Times New Roman" w:cs="Times New Roman"/>
          <w:b/>
        </w:rPr>
      </w:pPr>
    </w:p>
    <w:p w14:paraId="2500A439" w14:textId="6AE1578E" w:rsidR="00C82EE8" w:rsidRPr="007F5FAC" w:rsidRDefault="00C82EE8" w:rsidP="00C82EE8">
      <w:pPr>
        <w:rPr>
          <w:rFonts w:ascii="Times New Roman" w:hAnsi="Times New Roman" w:cs="Times New Roman"/>
        </w:rPr>
      </w:pPr>
      <w:r w:rsidRPr="007F5FAC">
        <w:rPr>
          <w:rFonts w:ascii="Times New Roman" w:hAnsi="Times New Roman" w:cs="Times New Roman"/>
          <w:highlight w:val="lightGray"/>
        </w:rPr>
        <w:t>EXP: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82EE8" w:rsidRPr="0094405F" w14:paraId="7E6E45E5" w14:textId="77777777" w:rsidTr="00CC49EF">
        <w:tc>
          <w:tcPr>
            <w:tcW w:w="9287" w:type="dxa"/>
          </w:tcPr>
          <w:p w14:paraId="24A8E537" w14:textId="5F9810BF" w:rsidR="00C82EE8" w:rsidRPr="007F5FAC" w:rsidRDefault="00D8779C" w:rsidP="00CC49EF">
            <w:pPr>
              <w:tabs>
                <w:tab w:val="left" w:pos="142"/>
              </w:tabs>
              <w:rPr>
                <w:rFonts w:ascii="Times New Roman" w:hAnsi="Times New Roman" w:cs="Times New Roman"/>
                <w:b/>
              </w:rPr>
            </w:pPr>
            <w:r>
              <w:rPr>
                <w:rFonts w:ascii="Times New Roman" w:hAnsi="Times New Roman" w:cs="Times New Roman"/>
                <w:b/>
              </w:rPr>
              <w:t>4</w:t>
            </w:r>
            <w:r w:rsidR="00C82EE8">
              <w:rPr>
                <w:rFonts w:ascii="Times New Roman" w:hAnsi="Times New Roman" w:cs="Times New Roman"/>
                <w:b/>
              </w:rPr>
              <w:t xml:space="preserve">.  </w:t>
            </w:r>
            <w:r w:rsidR="00C82EE8" w:rsidRPr="007F5FAC">
              <w:rPr>
                <w:rFonts w:ascii="Times New Roman" w:hAnsi="Times New Roman" w:cs="Times New Roman"/>
                <w:b/>
                <w:caps/>
              </w:rPr>
              <w:t>serijos numeris</w:t>
            </w:r>
          </w:p>
        </w:tc>
      </w:tr>
    </w:tbl>
    <w:p w14:paraId="677C5701" w14:textId="77777777" w:rsidR="00C82EE8" w:rsidRPr="007F5FAC" w:rsidRDefault="00C82EE8" w:rsidP="00C82EE8">
      <w:pPr>
        <w:ind w:right="113"/>
        <w:rPr>
          <w:rFonts w:ascii="Times New Roman" w:hAnsi="Times New Roman" w:cs="Times New Roman"/>
        </w:rPr>
      </w:pPr>
    </w:p>
    <w:p w14:paraId="2822A219" w14:textId="6EE2B93A" w:rsidR="00C82EE8" w:rsidRDefault="00C82EE8" w:rsidP="00C82EE8">
      <w:pPr>
        <w:ind w:right="113"/>
        <w:rPr>
          <w:rFonts w:ascii="Times New Roman" w:hAnsi="Times New Roman" w:cs="Times New Roman"/>
        </w:rPr>
      </w:pPr>
      <w:r w:rsidRPr="007F5FAC">
        <w:rPr>
          <w:rFonts w:ascii="Times New Roman" w:hAnsi="Times New Roman" w:cs="Times New Roman"/>
          <w:highlight w:val="lightGray"/>
        </w:rPr>
        <w:t>Lot:</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82EE8" w:rsidRPr="0094405F" w14:paraId="02C77E8A" w14:textId="77777777" w:rsidTr="00C82EE8">
        <w:tc>
          <w:tcPr>
            <w:tcW w:w="9287" w:type="dxa"/>
          </w:tcPr>
          <w:p w14:paraId="2577DF8A" w14:textId="196A2DA1" w:rsidR="00C82EE8" w:rsidRPr="007F5FAC" w:rsidRDefault="00D8779C" w:rsidP="00CC49EF">
            <w:pPr>
              <w:tabs>
                <w:tab w:val="left" w:pos="142"/>
              </w:tabs>
              <w:rPr>
                <w:rFonts w:ascii="Times New Roman" w:hAnsi="Times New Roman" w:cs="Times New Roman"/>
                <w:b/>
              </w:rPr>
            </w:pPr>
            <w:r>
              <w:rPr>
                <w:rFonts w:ascii="Times New Roman" w:hAnsi="Times New Roman" w:cs="Times New Roman"/>
                <w:b/>
              </w:rPr>
              <w:t>5</w:t>
            </w:r>
            <w:r w:rsidR="00C82EE8">
              <w:rPr>
                <w:rFonts w:ascii="Times New Roman" w:hAnsi="Times New Roman" w:cs="Times New Roman"/>
                <w:b/>
              </w:rPr>
              <w:t xml:space="preserve">.  </w:t>
            </w:r>
            <w:r w:rsidR="00C82EE8" w:rsidRPr="007F5FAC">
              <w:rPr>
                <w:rFonts w:ascii="Times New Roman" w:hAnsi="Times New Roman" w:cs="Times New Roman"/>
                <w:b/>
              </w:rPr>
              <w:t>KITA</w:t>
            </w:r>
          </w:p>
        </w:tc>
      </w:tr>
    </w:tbl>
    <w:p w14:paraId="3A4E1999" w14:textId="77777777" w:rsidR="00C82EE8" w:rsidRPr="007F5FAC" w:rsidRDefault="00C82EE8" w:rsidP="00C82EE8">
      <w:pPr>
        <w:ind w:right="113"/>
        <w:rPr>
          <w:rFonts w:ascii="Times New Roman" w:hAnsi="Times New Roman" w:cs="Times New Roman"/>
        </w:rPr>
      </w:pPr>
    </w:p>
    <w:p w14:paraId="6138D587" w14:textId="1131FE67" w:rsidR="00C82EE8" w:rsidRPr="00A84391" w:rsidRDefault="00C82EE8" w:rsidP="00C82EE8">
      <w:pPr>
        <w:widowControl w:val="0"/>
        <w:rPr>
          <w:rFonts w:ascii="Times New Roman" w:hAnsi="Times New Roman" w:cs="Times New Roman"/>
        </w:rPr>
      </w:pPr>
      <w:r w:rsidRPr="00F32BE3">
        <w:rPr>
          <w:rFonts w:ascii="Times New Roman" w:hAnsi="Times New Roman" w:cs="Times New Roman"/>
          <w:highlight w:val="lightGray"/>
        </w:rPr>
        <w:t>Perpakavimo serija</w:t>
      </w:r>
    </w:p>
    <w:p w14:paraId="22329A40" w14:textId="0A544173" w:rsidR="00C82EE8" w:rsidRDefault="00C82EE8">
      <w:pPr>
        <w:spacing w:after="160" w:line="259" w:lineRule="auto"/>
        <w:rPr>
          <w:rFonts w:ascii="Times New Roman" w:hAnsi="Times New Roman" w:cs="Times New Roman"/>
          <w:lang w:val="lt-LT"/>
        </w:rPr>
      </w:pPr>
    </w:p>
    <w:p w14:paraId="7FE07AB7"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1AA6665B"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bookmarkStart w:id="2" w:name="_Toc129243137"/>
      <w:bookmarkStart w:id="3" w:name="_Toc129243262"/>
    </w:p>
    <w:p w14:paraId="7CB17757"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3F3C2CFB"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2967413"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0EFBD0A"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834150E"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3118A48F"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96DE010"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7397EAF"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3BDD43E"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484321B"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5E82F8A5"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189ACAE"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9B267C6"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C440B98"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97D9903"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263FD48"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0F869EE"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504A0D5"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D9AEF42"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BD995C3"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5532B0F"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2A7DAC2" w14:textId="77777777" w:rsidR="00F350A0" w:rsidRPr="009D1976" w:rsidRDefault="00F350A0" w:rsidP="00F350A0">
      <w:pPr>
        <w:tabs>
          <w:tab w:val="left" w:pos="567"/>
        </w:tabs>
        <w:spacing w:after="0" w:line="240" w:lineRule="auto"/>
        <w:ind w:left="567" w:hanging="567"/>
        <w:jc w:val="center"/>
        <w:outlineLvl w:val="0"/>
        <w:rPr>
          <w:rFonts w:ascii="Times New Roman" w:hAnsi="Times New Roman" w:cs="Times New Roman"/>
          <w:lang w:val="lt-LT"/>
        </w:rPr>
      </w:pPr>
      <w:r w:rsidRPr="004B6A9C">
        <w:rPr>
          <w:rFonts w:ascii="Times New Roman" w:hAnsi="Times New Roman" w:cs="Times New Roman"/>
          <w:b/>
          <w:caps/>
          <w:lang w:val="lt-LT"/>
        </w:rPr>
        <w:t>B. PAKUOTĖS LAPELIS</w:t>
      </w:r>
      <w:bookmarkEnd w:id="2"/>
      <w:bookmarkEnd w:id="3"/>
    </w:p>
    <w:p w14:paraId="4C800524"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B6A9C">
        <w:rPr>
          <w:rFonts w:ascii="Times New Roman" w:hAnsi="Times New Roman" w:cs="Times New Roman"/>
          <w:lang w:val="lt-LT"/>
        </w:rPr>
        <w:br w:type="page"/>
      </w:r>
      <w:r w:rsidRPr="004B6A9C">
        <w:rPr>
          <w:rFonts w:ascii="Times New Roman" w:hAnsi="Times New Roman" w:cs="Times New Roman"/>
          <w:b/>
          <w:lang w:val="lt-LT"/>
        </w:rPr>
        <w:lastRenderedPageBreak/>
        <w:t>Pakuotės lapelis: informacija pacientui</w:t>
      </w:r>
    </w:p>
    <w:p w14:paraId="6652068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60F6D70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C45BB">
        <w:rPr>
          <w:rFonts w:ascii="Times New Roman" w:hAnsi="Times New Roman" w:cs="Times New Roman"/>
          <w:b/>
          <w:lang w:val="lt-LT"/>
        </w:rPr>
        <w:t>Sildenafil Sandoz 100</w:t>
      </w:r>
      <w:r w:rsidRPr="004C45BB">
        <w:rPr>
          <w:rFonts w:ascii="Times New Roman" w:eastAsia="Times New Roman" w:hAnsi="Times New Roman" w:cs="Times New Roman"/>
          <w:b/>
          <w:lang w:val="lt-LT" w:eastAsia="en-US"/>
        </w:rPr>
        <w:t> </w:t>
      </w:r>
      <w:r w:rsidRPr="004C45BB">
        <w:rPr>
          <w:rFonts w:ascii="Times New Roman" w:hAnsi="Times New Roman" w:cs="Times New Roman"/>
          <w:b/>
          <w:lang w:val="lt-LT"/>
        </w:rPr>
        <w:t>mg tabletės</w:t>
      </w:r>
    </w:p>
    <w:p w14:paraId="78A4F9D7" w14:textId="5DAD4A9D" w:rsidR="00F350A0" w:rsidRPr="00323FF7" w:rsidRDefault="004C45BB"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r w:rsidRPr="00323FF7">
        <w:rPr>
          <w:rFonts w:ascii="Times New Roman" w:hAnsi="Times New Roman" w:cs="Times New Roman"/>
          <w:lang w:val="lt-LT"/>
        </w:rPr>
        <w:t>s</w:t>
      </w:r>
      <w:r w:rsidR="00F350A0" w:rsidRPr="00323FF7">
        <w:rPr>
          <w:rFonts w:ascii="Times New Roman" w:hAnsi="Times New Roman" w:cs="Times New Roman"/>
          <w:lang w:val="lt-LT"/>
        </w:rPr>
        <w:t>ildenafilis</w:t>
      </w:r>
    </w:p>
    <w:p w14:paraId="6C11B16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7DD09A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Atidžiai perskaitykite visą šį lapelį, prieš pradėdami vartoti vaistą, nes jame pateikiama Jums svarbi informacija.</w:t>
      </w:r>
    </w:p>
    <w:p w14:paraId="46C072B4"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Neišmeskite šio lapelio, nes vėl gali prireikti jį perskaityti.</w:t>
      </w:r>
    </w:p>
    <w:p w14:paraId="5FFD4505"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kiltų daugiau klausimų, kreipkitės į gydytoją, vaistininką arba slaugytoją.</w:t>
      </w:r>
    </w:p>
    <w:p w14:paraId="124DC4A9"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4C7E33D4"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pasireiškė šalutinis poveikis (net jeigu jis šiame lapelyje nenurodytas), kreipkitės į gydytoją, vaistininką arba slaugytoją. Žr. 4 skyrių.</w:t>
      </w:r>
    </w:p>
    <w:p w14:paraId="20971AD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FED873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Apie ką rašoma šiame lapelyje?</w:t>
      </w:r>
    </w:p>
    <w:p w14:paraId="366A26E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6303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w:t>
      </w:r>
      <w:r w:rsidRPr="004B6A9C">
        <w:rPr>
          <w:rFonts w:ascii="Times New Roman" w:hAnsi="Times New Roman" w:cs="Times New Roman"/>
          <w:lang w:val="lt-LT"/>
        </w:rPr>
        <w:tab/>
        <w:t>Kas yra Sildenafil Sandoz ir kam jis vartojamas</w:t>
      </w:r>
    </w:p>
    <w:p w14:paraId="6E79A83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2.</w:t>
      </w:r>
      <w:r w:rsidRPr="004B6A9C">
        <w:rPr>
          <w:rFonts w:ascii="Times New Roman" w:hAnsi="Times New Roman" w:cs="Times New Roman"/>
          <w:lang w:val="lt-LT"/>
        </w:rPr>
        <w:tab/>
        <w:t>Kas žinotina prieš vartojant Sildenafil Sandoz</w:t>
      </w:r>
    </w:p>
    <w:p w14:paraId="4C3869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3.</w:t>
      </w:r>
      <w:r w:rsidRPr="004B6A9C">
        <w:rPr>
          <w:rFonts w:ascii="Times New Roman" w:hAnsi="Times New Roman" w:cs="Times New Roman"/>
          <w:lang w:val="lt-LT"/>
        </w:rPr>
        <w:tab/>
        <w:t>Kaip vartoti Sildenafil Sandoz</w:t>
      </w:r>
    </w:p>
    <w:p w14:paraId="2B3454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4.</w:t>
      </w:r>
      <w:r w:rsidRPr="004B6A9C">
        <w:rPr>
          <w:rFonts w:ascii="Times New Roman" w:hAnsi="Times New Roman" w:cs="Times New Roman"/>
          <w:lang w:val="lt-LT"/>
        </w:rPr>
        <w:tab/>
        <w:t>Galimas šalutinis poveikis</w:t>
      </w:r>
    </w:p>
    <w:p w14:paraId="118771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5.</w:t>
      </w:r>
      <w:r w:rsidRPr="004B6A9C">
        <w:rPr>
          <w:rFonts w:ascii="Times New Roman" w:hAnsi="Times New Roman" w:cs="Times New Roman"/>
          <w:lang w:val="lt-LT"/>
        </w:rPr>
        <w:tab/>
        <w:t>Kaip laikyti Sildenafil Sandoz</w:t>
      </w:r>
    </w:p>
    <w:p w14:paraId="141BD0C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6.</w:t>
      </w:r>
      <w:r w:rsidRPr="004B6A9C">
        <w:rPr>
          <w:rFonts w:ascii="Times New Roman" w:hAnsi="Times New Roman" w:cs="Times New Roman"/>
          <w:lang w:val="lt-LT"/>
        </w:rPr>
        <w:tab/>
        <w:t>Pakuotės turinys ir kita informacija</w:t>
      </w:r>
    </w:p>
    <w:p w14:paraId="0A24BEE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EBD6E2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436AE46"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Kas yra Sildenafil Sandoz ir kam jis vartojamas</w:t>
      </w:r>
    </w:p>
    <w:p w14:paraId="40C8757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54E4ADD" w14:textId="77777777" w:rsidR="00F350A0" w:rsidRPr="004B6A9C" w:rsidRDefault="00F350A0" w:rsidP="00F350A0">
      <w:pPr>
        <w:autoSpaceDE w:val="0"/>
        <w:autoSpaceDN w:val="0"/>
        <w:adjustRightInd w:val="0"/>
        <w:spacing w:after="0" w:line="240" w:lineRule="auto"/>
        <w:ind w:left="11" w:right="-23"/>
        <w:rPr>
          <w:rFonts w:ascii="Times New Roman" w:hAnsi="Times New Roman" w:cs="Times New Roman"/>
          <w:lang w:val="lt-LT"/>
        </w:rPr>
      </w:pPr>
      <w:r w:rsidRPr="004B6A9C">
        <w:rPr>
          <w:rFonts w:ascii="Times New Roman" w:hAnsi="Times New Roman" w:cs="Times New Roman"/>
          <w:lang w:val="lt-LT"/>
        </w:rPr>
        <w:t>Sildenafil Sandoz sudėtyje yra veikliosios medžiagos sildenafilio, kuris priklauso vaistų, vadinamų 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tipo fosfodiesterazės (FDE5) inhibitoriais, grupei. Seksualinės stimuliacijos metu vaistas skatina varpos kraujagyslių išsiplėtimą, todėl į varpą priteka daugiau kraujo. Sildenafil Sandoz skatina varpos erekciją tik tokiu atveju, jeigu yra lytinė stimuliacija. </w:t>
      </w:r>
    </w:p>
    <w:p w14:paraId="079ADF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B89457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tabletėmis gydomi suaugę vyrai, kuriems yra sutrikusi erekcija, kartais dar vadinama impotencija. Tai tokia būklė, kai vyro varpa nesustandėja arba standi neišlieka tiek laiko, kiek reikia lytiniam aktui atlikti.</w:t>
      </w:r>
    </w:p>
    <w:p w14:paraId="3C3ADFB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9A44DA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4332DD"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Kas žinotina prieš vartojant Sildenafil Sandoz</w:t>
      </w:r>
    </w:p>
    <w:p w14:paraId="00034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7F56143" w14:textId="6FE8808E"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Sildenafil Sandoz vartoti </w:t>
      </w:r>
      <w:r w:rsidR="00D520D9">
        <w:rPr>
          <w:rFonts w:ascii="Times New Roman" w:hAnsi="Times New Roman" w:cs="Times New Roman"/>
          <w:b/>
          <w:lang w:val="lt-LT"/>
        </w:rPr>
        <w:t>draudžiama</w:t>
      </w:r>
      <w:r w:rsidR="0032333B">
        <w:rPr>
          <w:rFonts w:ascii="Times New Roman" w:hAnsi="Times New Roman" w:cs="Times New Roman"/>
          <w:b/>
          <w:lang w:val="lt-LT"/>
        </w:rPr>
        <w:t>:</w:t>
      </w:r>
    </w:p>
    <w:p w14:paraId="3BA107EE" w14:textId="72F4695C"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yra alergija sildenafiliui arba bet kuriai pagalbinei šio vaisto medžiagai (jos išvardytos 6 skyriuje)</w:t>
      </w:r>
      <w:r>
        <w:rPr>
          <w:rFonts w:ascii="Times New Roman" w:hAnsi="Times New Roman" w:cs="Times New Roman"/>
          <w:lang w:val="lt-LT"/>
        </w:rPr>
        <w:t>;</w:t>
      </w:r>
    </w:p>
    <w:p w14:paraId="2BBA0CCB" w14:textId="790A1751"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vartojate vaistų, kurie vadinami nitratais, nes vartojant šiuos vaistus kartu su Sildenafil Sandoz gali pavojingai nukristi Jūsų kraujospūdis. Pasakykite gydytojui, jeigu vartojate šių vaistų, kuriais dažnai malšinama krūtinės angina (krūtinės skausmas). Jei abejojate, kreipkitės į gydytoją arba vaistininką</w:t>
      </w:r>
      <w:r>
        <w:rPr>
          <w:rFonts w:ascii="Times New Roman" w:hAnsi="Times New Roman" w:cs="Times New Roman"/>
          <w:lang w:val="lt-LT"/>
        </w:rPr>
        <w:t>;</w:t>
      </w:r>
      <w:r w:rsidR="00F350A0" w:rsidRPr="004B6A9C">
        <w:rPr>
          <w:rFonts w:ascii="Times New Roman" w:hAnsi="Times New Roman" w:cs="Times New Roman"/>
          <w:lang w:val="lt-LT"/>
        </w:rPr>
        <w:t xml:space="preserve"> </w:t>
      </w:r>
    </w:p>
    <w:p w14:paraId="1B8982F1" w14:textId="5506454C"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vartojate vaistų, kurie vadinami azoto oksido donorais, pavyzdžiui, amilo nitrito, nes vartojant šiuos vaistus kartu, gali pavojingai nukristi kraujospūdis</w:t>
      </w:r>
      <w:r>
        <w:rPr>
          <w:rFonts w:ascii="Times New Roman" w:hAnsi="Times New Roman" w:cs="Times New Roman"/>
          <w:lang w:val="lt-LT"/>
        </w:rPr>
        <w:t>;</w:t>
      </w:r>
    </w:p>
    <w:p w14:paraId="05711E10" w14:textId="6D105E55"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Jūs vartojate riociguato. Šiuo vaistu yra gydoma plautinė arterinė hipertenzija (t. y. kraujospūdžio plaučiuose padidėjimas) ir lėtinė tromboembolinė plautinė hipertenzija (t. y. kraujo krešulių sukeltas kraujospūdžio plaučiuose padidėjimas). Įrodyta, kad FDE5 inhibitoriai (pavyzdžiui, Sildenafil Sandoz) padidina šio vaisto hipotenzinį poveikį. Jeigu vartojate riociguato arba abejojate dėl to, pasakykite savo gydytojui</w:t>
      </w:r>
      <w:r>
        <w:rPr>
          <w:rFonts w:ascii="Times New Roman" w:hAnsi="Times New Roman" w:cs="Times New Roman"/>
          <w:lang w:val="lt-LT"/>
        </w:rPr>
        <w:t>;</w:t>
      </w:r>
    </w:p>
    <w:p w14:paraId="5F9AFC5D" w14:textId="19E365FD"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sergate sunkia širdies ar kepenų liga</w:t>
      </w:r>
      <w:r>
        <w:rPr>
          <w:rFonts w:ascii="Times New Roman" w:hAnsi="Times New Roman" w:cs="Times New Roman"/>
          <w:lang w:val="lt-LT"/>
        </w:rPr>
        <w:t>;</w:t>
      </w:r>
    </w:p>
    <w:p w14:paraId="57D07099" w14:textId="11FBC5B7"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neseniai ištiko smegenų insultas ar širdies priepuolis arba jeigu yra mažas kraujospūdis</w:t>
      </w:r>
      <w:r>
        <w:rPr>
          <w:rFonts w:ascii="Times New Roman" w:hAnsi="Times New Roman" w:cs="Times New Roman"/>
          <w:lang w:val="lt-LT"/>
        </w:rPr>
        <w:t>;</w:t>
      </w:r>
    </w:p>
    <w:p w14:paraId="727C7E3D" w14:textId="6827110B"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sergate tam tikra paveldima akių liga (pigmentiniu retinitu)</w:t>
      </w:r>
      <w:r>
        <w:rPr>
          <w:rFonts w:ascii="Times New Roman" w:hAnsi="Times New Roman" w:cs="Times New Roman"/>
          <w:lang w:val="lt-LT"/>
        </w:rPr>
        <w:t>;</w:t>
      </w:r>
    </w:p>
    <w:p w14:paraId="2D03D024" w14:textId="3DC5C5CA" w:rsidR="00F350A0" w:rsidRPr="004B6A9C" w:rsidRDefault="0032333B"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anksčiau buvote netekęs regėjimo dėl ne arterito sukeltos priekinės išeminės regos nervo neuropatijos.</w:t>
      </w:r>
    </w:p>
    <w:p w14:paraId="0654B0C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A0F530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Įspėjimai ir atsargumo priemonės</w:t>
      </w:r>
    </w:p>
    <w:p w14:paraId="38F13A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Pasitarkite su gydytoju arba vaistininku, prieš pradėdami vartoti Sildenafil Sandoz:</w:t>
      </w:r>
    </w:p>
    <w:p w14:paraId="1957ECC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pjautuvo pavidalo ląstelių mažakraujyste (sergant šia liga, atsiranda pakitusios formos eritrocitų), leukemija (kraujo ląstelių vėžiu), daugine mieloma (kaulų čiulpų vėžiu);</w:t>
      </w:r>
    </w:p>
    <w:p w14:paraId="5D227716"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yra varpos deformacija arba sergate Peironi (</w:t>
      </w:r>
      <w:r w:rsidRPr="004B6A9C">
        <w:rPr>
          <w:rFonts w:ascii="Times New Roman" w:hAnsi="Times New Roman" w:cs="Times New Roman"/>
          <w:i/>
          <w:lang w:val="lt-LT"/>
        </w:rPr>
        <w:t>Peyronie</w:t>
      </w:r>
      <w:r w:rsidRPr="004B6A9C">
        <w:rPr>
          <w:rFonts w:ascii="Times New Roman" w:hAnsi="Times New Roman" w:cs="Times New Roman"/>
          <w:lang w:val="lt-LT"/>
        </w:rPr>
        <w:t>)</w:t>
      </w:r>
      <w:r w:rsidRPr="004B6A9C">
        <w:rPr>
          <w:rFonts w:ascii="Times New Roman" w:hAnsi="Times New Roman" w:cs="Times New Roman"/>
          <w:i/>
          <w:lang w:val="lt-LT"/>
        </w:rPr>
        <w:t xml:space="preserve"> </w:t>
      </w:r>
      <w:r w:rsidRPr="004B6A9C">
        <w:rPr>
          <w:rFonts w:ascii="Times New Roman" w:hAnsi="Times New Roman" w:cs="Times New Roman"/>
          <w:lang w:val="lt-LT"/>
        </w:rPr>
        <w:t>liga;</w:t>
      </w:r>
    </w:p>
    <w:p w14:paraId="0E3F721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širdies liga. Tokiu atveju gydytojas turi labai atidžiai patikrinti, ar Jūsų širdis išlaikys papildomą krūvį, kuris atsiranda lytinių santykių metu;</w:t>
      </w:r>
    </w:p>
    <w:p w14:paraId="3307BF4F"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skrandžio opa arba yra kraujavimo sutrikimas (pvz., hemofilija);</w:t>
      </w:r>
    </w:p>
    <w:p w14:paraId="4B42F7F7"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staiga susilpnėja arba išnyksta regėjimas, nutraukite Sildenafil Sandoz vartojimą ir nedelsdami kreipkitės į gydytoją.</w:t>
      </w:r>
    </w:p>
    <w:p w14:paraId="632F966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3A98E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Kartu su kitais geriamaisiais vaistais ir lokaliai taikomu gydymu nuo erekcijos sutrikimo Sildenafil Sandoz tablečių vartoti negalima.</w:t>
      </w:r>
    </w:p>
    <w:p w14:paraId="0ACB22A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2DFE3093" w14:textId="77777777" w:rsidR="00F350A0" w:rsidRPr="004B6A9C" w:rsidRDefault="00F350A0" w:rsidP="00F350A0">
      <w:pPr>
        <w:autoSpaceDE w:val="0"/>
        <w:autoSpaceDN w:val="0"/>
        <w:adjustRightInd w:val="0"/>
        <w:spacing w:after="0" w:line="240" w:lineRule="auto"/>
        <w:ind w:left="12" w:right="-20"/>
        <w:rPr>
          <w:rFonts w:ascii="Times New Roman" w:hAnsi="Times New Roman" w:cs="Times New Roman"/>
          <w:lang w:val="lt-LT"/>
        </w:rPr>
      </w:pPr>
      <w:r w:rsidRPr="004B6A9C">
        <w:rPr>
          <w:rFonts w:ascii="Times New Roman" w:hAnsi="Times New Roman" w:cs="Times New Roman"/>
          <w:spacing w:val="1"/>
          <w:lang w:val="lt-LT"/>
        </w:rPr>
        <w:t>Sildenafil Sandoz n</w:t>
      </w:r>
      <w:r w:rsidRPr="004B6A9C">
        <w:rPr>
          <w:rFonts w:ascii="Times New Roman" w:hAnsi="Times New Roman" w:cs="Times New Roman"/>
          <w:spacing w:val="3"/>
          <w:lang w:val="lt-LT"/>
        </w:rPr>
        <w:t>e</w:t>
      </w:r>
      <w:r w:rsidRPr="004B6A9C">
        <w:rPr>
          <w:rFonts w:ascii="Times New Roman" w:hAnsi="Times New Roman" w:cs="Times New Roman"/>
          <w:spacing w:val="-2"/>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rtot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s</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p</w:t>
      </w:r>
      <w:r w:rsidRPr="004B6A9C">
        <w:rPr>
          <w:rFonts w:ascii="Times New Roman" w:hAnsi="Times New Roman" w:cs="Times New Roman"/>
          <w:spacing w:val="1"/>
          <w:lang w:val="lt-LT"/>
        </w:rPr>
        <w:t>la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in</w:t>
      </w:r>
      <w:r w:rsidRPr="004B6A9C">
        <w:rPr>
          <w:rFonts w:ascii="Times New Roman" w:hAnsi="Times New Roman" w:cs="Times New Roman"/>
          <w:spacing w:val="-2"/>
          <w:lang w:val="lt-LT"/>
        </w:rPr>
        <w:t>e</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a</w:t>
      </w:r>
      <w:r w:rsidRPr="004B6A9C">
        <w:rPr>
          <w:rFonts w:ascii="Times New Roman" w:hAnsi="Times New Roman" w:cs="Times New Roman"/>
          <w:spacing w:val="-2"/>
          <w:lang w:val="lt-LT"/>
        </w:rPr>
        <w:t>r</w:t>
      </w:r>
      <w:r w:rsidRPr="004B6A9C">
        <w:rPr>
          <w:rFonts w:ascii="Times New Roman" w:hAnsi="Times New Roman" w:cs="Times New Roman"/>
          <w:spacing w:val="1"/>
          <w:lang w:val="lt-LT"/>
        </w:rPr>
        <w:t>t</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n</w:t>
      </w:r>
      <w:r w:rsidRPr="004B6A9C">
        <w:rPr>
          <w:rFonts w:ascii="Times New Roman" w:hAnsi="Times New Roman" w:cs="Times New Roman"/>
          <w:lang w:val="lt-LT"/>
        </w:rPr>
        <w:t>ei</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hip</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rt</w:t>
      </w:r>
      <w:r w:rsidRPr="004B6A9C">
        <w:rPr>
          <w:rFonts w:ascii="Times New Roman" w:hAnsi="Times New Roman" w:cs="Times New Roman"/>
          <w:spacing w:val="-2"/>
          <w:lang w:val="lt-LT"/>
        </w:rPr>
        <w:t>e</w:t>
      </w:r>
      <w:r w:rsidRPr="004B6A9C">
        <w:rPr>
          <w:rFonts w:ascii="Times New Roman" w:hAnsi="Times New Roman" w:cs="Times New Roman"/>
          <w:lang w:val="lt-LT"/>
        </w:rPr>
        <w:t>n</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spacing w:val="-2"/>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P</w:t>
      </w:r>
      <w:r w:rsidRPr="004B6A9C">
        <w:rPr>
          <w:rFonts w:ascii="Times New Roman" w:hAnsi="Times New Roman" w:cs="Times New Roman"/>
          <w:spacing w:val="-1"/>
          <w:lang w:val="lt-LT"/>
        </w:rPr>
        <w:t>AH</w:t>
      </w:r>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gy</w:t>
      </w:r>
      <w:r w:rsidRPr="004B6A9C">
        <w:rPr>
          <w:rFonts w:ascii="Times New Roman" w:hAnsi="Times New Roman" w:cs="Times New Roman"/>
          <w:spacing w:val="2"/>
          <w:lang w:val="lt-LT"/>
        </w:rPr>
        <w:t>d</w:t>
      </w:r>
      <w:r w:rsidRPr="004B6A9C">
        <w:rPr>
          <w:rFonts w:ascii="Times New Roman" w:hAnsi="Times New Roman" w:cs="Times New Roman"/>
          <w:spacing w:val="-2"/>
          <w:lang w:val="lt-LT"/>
        </w:rPr>
        <w:t>y</w:t>
      </w:r>
      <w:r w:rsidRPr="004B6A9C">
        <w:rPr>
          <w:rFonts w:ascii="Times New Roman" w:hAnsi="Times New Roman" w:cs="Times New Roman"/>
          <w:spacing w:val="1"/>
          <w:lang w:val="lt-LT"/>
        </w:rPr>
        <w:t>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irto</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s</w:t>
      </w:r>
    </w:p>
    <w:p w14:paraId="0B9A3632" w14:textId="77777777" w:rsidR="00F350A0" w:rsidRPr="004B6A9C" w:rsidRDefault="00F350A0" w:rsidP="00F350A0">
      <w:pPr>
        <w:autoSpaceDE w:val="0"/>
        <w:autoSpaceDN w:val="0"/>
        <w:adjustRightInd w:val="0"/>
        <w:spacing w:after="0" w:line="240" w:lineRule="auto"/>
        <w:ind w:left="12" w:right="-20"/>
        <w:rPr>
          <w:rFonts w:ascii="Times New Roman" w:hAnsi="Times New Roman" w:cs="Times New Roman"/>
          <w:lang w:val="lt-LT"/>
        </w:rPr>
      </w:pPr>
      <w:r w:rsidRPr="004B6A9C">
        <w:rPr>
          <w:rFonts w:ascii="Times New Roman" w:hAnsi="Times New Roman" w:cs="Times New Roman"/>
          <w:spacing w:val="1"/>
          <w:lang w:val="lt-LT"/>
        </w:rPr>
        <w:t>prie</w:t>
      </w:r>
      <w:r w:rsidRPr="004B6A9C">
        <w:rPr>
          <w:rFonts w:ascii="Times New Roman" w:hAnsi="Times New Roman" w:cs="Times New Roman"/>
          <w:spacing w:val="-4"/>
          <w:lang w:val="lt-LT"/>
        </w:rPr>
        <w:t>m</w:t>
      </w:r>
      <w:r w:rsidRPr="004B6A9C">
        <w:rPr>
          <w:rFonts w:ascii="Times New Roman" w:hAnsi="Times New Roman" w:cs="Times New Roman"/>
          <w:lang w:val="lt-LT"/>
        </w:rPr>
        <w:t>onė</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ri</w:t>
      </w:r>
      <w:r w:rsidRPr="004B6A9C">
        <w:rPr>
          <w:rFonts w:ascii="Times New Roman" w:hAnsi="Times New Roman" w:cs="Times New Roman"/>
          <w:lang w:val="lt-LT"/>
        </w:rPr>
        <w:t xml:space="preserve">ų </w:t>
      </w:r>
      <w:r w:rsidRPr="004B6A9C">
        <w:rPr>
          <w:rFonts w:ascii="Times New Roman" w:hAnsi="Times New Roman" w:cs="Times New Roman"/>
          <w:spacing w:val="-2"/>
          <w:lang w:val="lt-LT"/>
        </w:rPr>
        <w:t>s</w:t>
      </w:r>
      <w:r w:rsidRPr="004B6A9C">
        <w:rPr>
          <w:rFonts w:ascii="Times New Roman" w:hAnsi="Times New Roman" w:cs="Times New Roman"/>
          <w:lang w:val="lt-LT"/>
        </w:rPr>
        <w:t>ud</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j</w:t>
      </w:r>
      <w:r w:rsidRPr="004B6A9C">
        <w:rPr>
          <w:rFonts w:ascii="Times New Roman" w:hAnsi="Times New Roman" w:cs="Times New Roman"/>
          <w:lang w:val="lt-LT"/>
        </w:rPr>
        <w:t>e</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y</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lde</w:t>
      </w:r>
      <w:r w:rsidRPr="004B6A9C">
        <w:rPr>
          <w:rFonts w:ascii="Times New Roman" w:hAnsi="Times New Roman" w:cs="Times New Roman"/>
          <w:spacing w:val="-2"/>
          <w:lang w:val="lt-LT"/>
        </w:rPr>
        <w:t>n</w:t>
      </w:r>
      <w:r w:rsidRPr="004B6A9C">
        <w:rPr>
          <w:rFonts w:ascii="Times New Roman" w:hAnsi="Times New Roman" w:cs="Times New Roman"/>
          <w:spacing w:val="1"/>
          <w:lang w:val="lt-LT"/>
        </w:rPr>
        <w:t>a</w:t>
      </w:r>
      <w:r w:rsidRPr="004B6A9C">
        <w:rPr>
          <w:rFonts w:ascii="Times New Roman" w:hAnsi="Times New Roman" w:cs="Times New Roman"/>
          <w:spacing w:val="-1"/>
          <w:lang w:val="lt-LT"/>
        </w:rPr>
        <w:t>f</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w:t>
      </w:r>
      <w:r w:rsidRPr="004B6A9C">
        <w:rPr>
          <w:rFonts w:ascii="Times New Roman" w:hAnsi="Times New Roman" w:cs="Times New Roman"/>
          <w:spacing w:val="1"/>
          <w:lang w:val="lt-LT"/>
        </w:rPr>
        <w:t>i</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w:t>
      </w:r>
      <w:r w:rsidRPr="004B6A9C">
        <w:rPr>
          <w:rFonts w:ascii="Times New Roman" w:hAnsi="Times New Roman" w:cs="Times New Roman"/>
          <w:spacing w:val="1"/>
          <w:lang w:val="lt-LT"/>
        </w:rPr>
        <w:t>rb</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FDE5 inh</w:t>
      </w:r>
      <w:r w:rsidRPr="004B6A9C">
        <w:rPr>
          <w:rFonts w:ascii="Times New Roman" w:hAnsi="Times New Roman" w:cs="Times New Roman"/>
          <w:spacing w:val="-1"/>
          <w:lang w:val="lt-LT"/>
        </w:rPr>
        <w:t>i</w:t>
      </w:r>
      <w:r w:rsidRPr="004B6A9C">
        <w:rPr>
          <w:rFonts w:ascii="Times New Roman" w:hAnsi="Times New Roman" w:cs="Times New Roman"/>
          <w:lang w:val="lt-LT"/>
        </w:rPr>
        <w:t>b</w:t>
      </w:r>
      <w:r w:rsidRPr="004B6A9C">
        <w:rPr>
          <w:rFonts w:ascii="Times New Roman" w:hAnsi="Times New Roman" w:cs="Times New Roman"/>
          <w:spacing w:val="-1"/>
          <w:lang w:val="lt-LT"/>
        </w:rPr>
        <w:t>i</w:t>
      </w:r>
      <w:r w:rsidRPr="004B6A9C">
        <w:rPr>
          <w:rFonts w:ascii="Times New Roman" w:hAnsi="Times New Roman" w:cs="Times New Roman"/>
          <w:lang w:val="lt-LT"/>
        </w:rPr>
        <w:t>to</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lang w:val="lt-LT"/>
        </w:rPr>
        <w:t>ų.</w:t>
      </w:r>
    </w:p>
    <w:p w14:paraId="361DD7E2" w14:textId="77777777" w:rsidR="00F350A0" w:rsidRPr="004B6A9C" w:rsidRDefault="00F350A0" w:rsidP="00F350A0">
      <w:pPr>
        <w:keepNext/>
        <w:spacing w:after="0" w:line="240" w:lineRule="auto"/>
        <w:outlineLvl w:val="0"/>
        <w:rPr>
          <w:rFonts w:ascii="Times New Roman" w:hAnsi="Times New Roman" w:cs="Times New Roman"/>
          <w:lang w:val="lt-LT"/>
        </w:rPr>
      </w:pPr>
    </w:p>
    <w:p w14:paraId="31EFCA06"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Jei erekcijos sutrikimo nėra, Sildenafil Sandoz vartoti negalima.</w:t>
      </w:r>
    </w:p>
    <w:p w14:paraId="5726289C" w14:textId="77777777" w:rsidR="00F350A0" w:rsidRPr="004B6A9C" w:rsidRDefault="00F350A0" w:rsidP="00F350A0">
      <w:pPr>
        <w:keepNext/>
        <w:spacing w:after="0" w:line="240" w:lineRule="auto"/>
        <w:outlineLvl w:val="0"/>
        <w:rPr>
          <w:rFonts w:ascii="Times New Roman" w:hAnsi="Times New Roman" w:cs="Times New Roman"/>
          <w:lang w:val="lt-LT"/>
        </w:rPr>
      </w:pPr>
    </w:p>
    <w:p w14:paraId="6DF0E01B"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Turite nevartoti Sildenafil Sandoz, jeigu esate moteris.</w:t>
      </w:r>
    </w:p>
    <w:p w14:paraId="4CD25A2D" w14:textId="77777777" w:rsidR="00F350A0" w:rsidRPr="004B6A9C" w:rsidRDefault="00F350A0" w:rsidP="00F350A0">
      <w:pPr>
        <w:spacing w:after="0" w:line="240" w:lineRule="auto"/>
        <w:rPr>
          <w:rFonts w:ascii="Times New Roman" w:hAnsi="Times New Roman" w:cs="Times New Roman"/>
          <w:lang w:val="lt-LT"/>
        </w:rPr>
      </w:pPr>
    </w:p>
    <w:p w14:paraId="3CDA5F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Specialus nurodymas pacientams, sergantiems inkstų ar kepenų liga</w:t>
      </w:r>
    </w:p>
    <w:p w14:paraId="2093002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gydytojui, jeigu sergate kepenų ar inkstų liga. Jis nustatys, ar Jums reikia vartoti mažesnę dozę.</w:t>
      </w:r>
    </w:p>
    <w:p w14:paraId="4278894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537C88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Vaikams ir paaugliams</w:t>
      </w:r>
    </w:p>
    <w:p w14:paraId="6814CB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Jaunesniems kaip 18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metų asmenims Sildenafil Sandoz vartoti negalima.</w:t>
      </w:r>
    </w:p>
    <w:p w14:paraId="00CCA2B0" w14:textId="77777777" w:rsidR="00F350A0" w:rsidRPr="004B6A9C" w:rsidRDefault="00F350A0" w:rsidP="00F350A0">
      <w:pPr>
        <w:keepNext/>
        <w:spacing w:after="0" w:line="240" w:lineRule="auto"/>
        <w:outlineLvl w:val="0"/>
        <w:rPr>
          <w:rFonts w:ascii="Times New Roman" w:hAnsi="Times New Roman" w:cs="Times New Roman"/>
          <w:lang w:val="lt-LT"/>
        </w:rPr>
      </w:pPr>
    </w:p>
    <w:p w14:paraId="4589F31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Kiti vaistai ir Sildenafil Sandoz</w:t>
      </w:r>
    </w:p>
    <w:p w14:paraId="5840435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vartojate ar neseniai vartojote kitų vaistų arba dėl to nesate tikri, apie tai pasakykite gydytojui arba vaistininkui.</w:t>
      </w:r>
    </w:p>
    <w:p w14:paraId="3464B24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6174A4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tabletės gali sąveikauti su kai kuriais vaistais, ypač tais, kurie vartojami nuo krūtinės skausmo. Ištikus priepuoliui, pasakykite gydytojui, vaistininkui ar slaugytojui, kad vartojote Sildenafil Sandoz ir kada išgėrėte vaisto. Kartu su kitais vaistais Sildenafil Sandoz vartoti negalima, nebent tik gydytojo leidimu.</w:t>
      </w:r>
    </w:p>
    <w:p w14:paraId="168A018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76A64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14:paraId="578D1ACB" w14:textId="77777777" w:rsidR="00F350A0" w:rsidRPr="004B6A9C" w:rsidRDefault="00F350A0" w:rsidP="00F350A0">
      <w:pPr>
        <w:keepNext/>
        <w:spacing w:after="0" w:line="240" w:lineRule="auto"/>
        <w:outlineLvl w:val="0"/>
        <w:rPr>
          <w:rFonts w:ascii="Times New Roman" w:hAnsi="Times New Roman" w:cs="Times New Roman"/>
          <w:lang w:val="lt-LT"/>
        </w:rPr>
      </w:pPr>
    </w:p>
    <w:p w14:paraId="5B49AFF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vartoti negalima, jeigu vartojate vaistų, vadinamų azoto monoksido donorais, pavyzdžiui, amilo nitritą, nes vartojant šiuos vaistus kartu, gali pavojingai nukristi Jūsų kraujospūdis.</w:t>
      </w:r>
    </w:p>
    <w:p w14:paraId="34EF945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1B3EC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savo gydytojui ar vaistininkui, jeigu jau vartojate riociguato.</w:t>
      </w:r>
    </w:p>
    <w:p w14:paraId="3E450CD9" w14:textId="77777777" w:rsidR="00F350A0" w:rsidRPr="004B6A9C" w:rsidRDefault="00F350A0" w:rsidP="00F350A0">
      <w:pPr>
        <w:keepNext/>
        <w:spacing w:after="0" w:line="240" w:lineRule="auto"/>
        <w:outlineLvl w:val="0"/>
        <w:rPr>
          <w:rFonts w:ascii="Times New Roman" w:hAnsi="Times New Roman" w:cs="Times New Roman"/>
          <w:lang w:val="lt-LT"/>
        </w:rPr>
      </w:pPr>
    </w:p>
    <w:p w14:paraId="7A0ABA8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 vartojate vaistų, vadinamų proteazės inhibitoriais, pavyzdžiui, ŽIV infekcijos gydymui, gydytojas gali iš pradžių skirti vartoti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Sildenafil Sandoz dozę.</w:t>
      </w:r>
    </w:p>
    <w:p w14:paraId="08A26A6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9D94623" w14:textId="42218914"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Sildenafil Sandoz vartojo kartu su alfa adrenoreceptorių blokatoriais. Išgėrus Sildenafil Sandoz, jie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Kad sumažėtų šių simptomų tikimybė, turite reguliariai vartoti alfa adrenoreceptorių blokatorių paros dozę prieš </w:t>
      </w:r>
      <w:r w:rsidRPr="004B6A9C">
        <w:rPr>
          <w:rFonts w:ascii="Times New Roman" w:hAnsi="Times New Roman" w:cs="Times New Roman"/>
          <w:lang w:val="lt-LT"/>
        </w:rPr>
        <w:lastRenderedPageBreak/>
        <w:t>pradedant gerti Sildenafil Sandoz. Gydytojas gali iš pradžių skirti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Sildenafil Sandoz dozę.</w:t>
      </w:r>
    </w:p>
    <w:p w14:paraId="44C040B9" w14:textId="77777777" w:rsidR="00507F79" w:rsidRPr="00D029A3" w:rsidRDefault="00507F79" w:rsidP="00507F79">
      <w:pPr>
        <w:pStyle w:val="Heading1"/>
        <w:rPr>
          <w:lang w:val="lt-LT"/>
        </w:rPr>
      </w:pPr>
      <w:r w:rsidRPr="001514CF">
        <w:rPr>
          <w:szCs w:val="22"/>
          <w:lang w:val="lt-LT" w:eastAsia="zh-TW"/>
        </w:rPr>
        <w:t>Pasakykite savo gydytojui ar vaistininkui, jeigu jau vartojate</w:t>
      </w:r>
      <w:r>
        <w:rPr>
          <w:szCs w:val="22"/>
          <w:lang w:val="lt-LT" w:eastAsia="zh-TW"/>
        </w:rPr>
        <w:t>, neseniai vartojote arba</w:t>
      </w:r>
      <w:r w:rsidRPr="001514CF">
        <w:rPr>
          <w:szCs w:val="22"/>
          <w:lang w:val="lt-LT" w:eastAsia="zh-TW"/>
        </w:rPr>
        <w:t xml:space="preserve"> </w:t>
      </w:r>
      <w:r>
        <w:rPr>
          <w:szCs w:val="22"/>
          <w:lang w:val="lt-LT" w:eastAsia="zh-TW"/>
        </w:rPr>
        <w:t>ketinate vartoti kitų v</w:t>
      </w:r>
      <w:r w:rsidRPr="004A3E6D">
        <w:rPr>
          <w:lang w:val="lt-LT"/>
        </w:rPr>
        <w:t>aist</w:t>
      </w:r>
      <w:r>
        <w:rPr>
          <w:lang w:val="lt-LT"/>
        </w:rPr>
        <w:t>ų</w:t>
      </w:r>
      <w:r w:rsidRPr="004A3E6D">
        <w:rPr>
          <w:lang w:val="lt-LT"/>
        </w:rPr>
        <w:t>, kurių sudėtyje yra sakubitrilo / valsartano, vartojam</w:t>
      </w:r>
      <w:r>
        <w:rPr>
          <w:lang w:val="lt-LT"/>
        </w:rPr>
        <w:t>ų</w:t>
      </w:r>
      <w:r w:rsidRPr="004A3E6D">
        <w:rPr>
          <w:lang w:val="lt-LT"/>
        </w:rPr>
        <w:t xml:space="preserve"> širdies nepakankamumui gydyti.</w:t>
      </w:r>
    </w:p>
    <w:p w14:paraId="1B948AA0" w14:textId="77777777" w:rsidR="00507F79" w:rsidRPr="004B6A9C" w:rsidRDefault="00507F7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64A08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2703A6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 vartojimas su maistu, gėrimais ir alkoholiu</w:t>
      </w:r>
    </w:p>
    <w:p w14:paraId="367C90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galima gerti valgio metu ir nevalgius. Vis dėlto jeigu Sildenafil Sandoz gersite valgydami sotų maistą, poveikis gali pasireikšti šiek tiek vėliau.</w:t>
      </w:r>
    </w:p>
    <w:p w14:paraId="63C0629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93A1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Alkoholio vartojimas gali laikinai sutrikdyti gebėjimą patirti erekciją. Kad vaisto poveikis būtų kuo geriausias, rekomenduojama prieš vartojant Sildenafil Sandoz negerti pernelyg daug alkoholio.</w:t>
      </w:r>
    </w:p>
    <w:p w14:paraId="48A9CF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57ED9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Nėštumas, žindymo laikotarpis ir vaisingumas</w:t>
      </w:r>
    </w:p>
    <w:p w14:paraId="5E5AB04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nėra skirtas vartoti moterims.</w:t>
      </w:r>
    </w:p>
    <w:p w14:paraId="58296F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8B02DE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Vairavimas ir mechanizmų valdymas</w:t>
      </w:r>
    </w:p>
    <w:p w14:paraId="29DDD00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 sukelti galvos svaigimą ir veikti regą. Prieš vairuodami ir valdydami mechanizmus pasitikrinkite, ar Sildenafil Sandoz tokio poveikio nesukėlė.</w:t>
      </w:r>
    </w:p>
    <w:p w14:paraId="3D81B571"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p>
    <w:p w14:paraId="341A8C4A" w14:textId="77777777" w:rsidR="0032333B" w:rsidRPr="005475B4" w:rsidRDefault="0032333B" w:rsidP="0032333B">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475B4">
        <w:rPr>
          <w:rFonts w:ascii="Times New Roman" w:hAnsi="Times New Roman" w:cs="Times New Roman"/>
          <w:b/>
          <w:lang w:val="lt-LT"/>
        </w:rPr>
        <w:t>Sildenafil Sandoz sudėtyje yra natrio</w:t>
      </w:r>
    </w:p>
    <w:p w14:paraId="7984BD5C" w14:textId="1D170D6D" w:rsidR="0032333B" w:rsidRPr="0032723E" w:rsidRDefault="0032333B" w:rsidP="0032723E">
      <w:pPr>
        <w:tabs>
          <w:tab w:val="left" w:pos="567"/>
          <w:tab w:val="left" w:pos="3060"/>
          <w:tab w:val="left" w:pos="8789"/>
        </w:tabs>
        <w:autoSpaceDE w:val="0"/>
        <w:autoSpaceDN w:val="0"/>
        <w:adjustRightInd w:val="0"/>
        <w:spacing w:after="0" w:line="240" w:lineRule="auto"/>
        <w:rPr>
          <w:rFonts w:ascii="Times New Roman" w:hAnsi="Times New Roman" w:cs="Times New Roman"/>
          <w:lang w:val="lt-LT"/>
        </w:rPr>
      </w:pPr>
      <w:r w:rsidRPr="00E10B04">
        <w:rPr>
          <w:rFonts w:ascii="Times New Roman" w:hAnsi="Times New Roman" w:cs="Times New Roman"/>
          <w:lang w:val="lt-LT"/>
        </w:rPr>
        <w:t>Šio vaisto vienoje tabletėje yra mažiau kaip 1 mmol (23 mg) natrio, t.y. jis beveik</w:t>
      </w:r>
      <w:r w:rsidR="00DE60D5">
        <w:rPr>
          <w:rFonts w:ascii="Times New Roman" w:hAnsi="Times New Roman" w:cs="Times New Roman"/>
          <w:lang w:val="lt-LT"/>
        </w:rPr>
        <w:t xml:space="preserve"> </w:t>
      </w:r>
      <w:r w:rsidRPr="00E10B04">
        <w:rPr>
          <w:rFonts w:ascii="Times New Roman" w:hAnsi="Times New Roman" w:cs="Times New Roman"/>
          <w:lang w:val="lt-LT"/>
        </w:rPr>
        <w:t>neturi reikšmės.</w:t>
      </w:r>
    </w:p>
    <w:p w14:paraId="7461616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6E2139E"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Kaip vartoti Sildenafil Sandoz</w:t>
      </w:r>
    </w:p>
    <w:p w14:paraId="3A17699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F3AB3D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Visada vartokite šį vaistą tiksliai kaip nurodė gydytojas arba vaistininkas. Jeigu abejojate, kreipkitės į gydytoją arba vaistininką. Rekomenduojama pradinė dozė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w:t>
      </w:r>
    </w:p>
    <w:p w14:paraId="7A127E8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328D9E3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r w:rsidRPr="004B6A9C">
        <w:rPr>
          <w:rFonts w:ascii="Times New Roman" w:hAnsi="Times New Roman" w:cs="Times New Roman"/>
          <w:b/>
          <w:i/>
          <w:lang w:val="lt-LT"/>
        </w:rPr>
        <w:t>Dažniau negu vieną kartą per parą Sildenafil Sandoz gerti negalima.</w:t>
      </w:r>
    </w:p>
    <w:p w14:paraId="7DFBB0C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Sildenafil Sandoz tablečių negalima vartoti kartu su burnoje disperguojamais vaistais, kurių sudėtyje yra </w:t>
      </w:r>
      <w:r w:rsidRPr="004B6A9C">
        <w:rPr>
          <w:rFonts w:ascii="Times New Roman" w:eastAsia="Times New Roman" w:hAnsi="Times New Roman" w:cs="Times New Roman"/>
          <w:lang w:val="lt-LT" w:eastAsia="en-US"/>
        </w:rPr>
        <w:t>sildenafilio</w:t>
      </w:r>
      <w:r w:rsidRPr="004B6A9C">
        <w:rPr>
          <w:rFonts w:ascii="Times New Roman" w:hAnsi="Times New Roman" w:cs="Times New Roman"/>
          <w:lang w:val="lt-LT"/>
        </w:rPr>
        <w:t xml:space="preserve">. </w:t>
      </w:r>
    </w:p>
    <w:p w14:paraId="3BB95B0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0E5A6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reikia išgerti likus maždaug vienai valandai iki numatomų lytinių santykių. Tabletę reikia nuryti nesukramtytą užsigeriant stikline vandens.</w:t>
      </w:r>
    </w:p>
    <w:p w14:paraId="344BFC5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21C08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Sildenafil Sandoz 100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6878EC0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w:t>
      </w:r>
    </w:p>
    <w:p w14:paraId="02040DD5"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14:paraId="709361D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gilesnė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14:paraId="611C8D0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F5B514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manote, kad Sildenafil Sandoz veikia per stipriai arba per silpnai, kreipkitės į gydytoją arba vaistininką.</w:t>
      </w:r>
    </w:p>
    <w:p w14:paraId="0D4A2E2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1D9060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 padėti sukelti erekciją tik esant seksualinei stimuliacijai. Poveikio pradžia kiekvienam pacientui yra skirtinga, tačiau paprastai jis pasireiškia praėjus 0,5</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valandai po vaisto pavartojimo. Jeigu Sildenafil Sandoz tabletė geriama valgant sotų maistą, poveikis gali pasireikšti šiek tiek vėliau.</w:t>
      </w:r>
    </w:p>
    <w:p w14:paraId="2DC80F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F09A79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 išgėrus Sildenafil Sandoz erekcijos sukelti nepavyksta arba jei erekcija neišsilaiko tiek laiko, kiek reikia lytiniam aktui atlikti, kreipkitės į gydytoją.</w:t>
      </w:r>
    </w:p>
    <w:p w14:paraId="606FCA2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BAB73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Ką daryti pavartojus per didelę Sildenafil Sandoz dozę?</w:t>
      </w:r>
    </w:p>
    <w:p w14:paraId="3B7F3D6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dažniau pasireikšti ir pasunkėti šalutinis poveikis. Geriant didesnę kaip 100 mg dozę, vaisto veiksmingumas nepadidėja.</w:t>
      </w:r>
    </w:p>
    <w:p w14:paraId="1B6288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2E2BF25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i/>
          <w:lang w:val="lt-LT"/>
        </w:rPr>
        <w:t>Daugiau tablečių, nei skyrė gydytojas, gerti negalima</w:t>
      </w:r>
      <w:r w:rsidRPr="004B6A9C">
        <w:rPr>
          <w:rFonts w:ascii="Times New Roman" w:hAnsi="Times New Roman" w:cs="Times New Roman"/>
          <w:b/>
          <w:lang w:val="lt-LT"/>
        </w:rPr>
        <w:t>.</w:t>
      </w:r>
    </w:p>
    <w:p w14:paraId="66FDED2B"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lang w:val="lt-LT"/>
        </w:rPr>
      </w:pPr>
    </w:p>
    <w:p w14:paraId="36806F7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išgėrėte per daug tablečių, reikia kreiptis į gydytoją.</w:t>
      </w:r>
    </w:p>
    <w:p w14:paraId="78416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47597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kiltų daugiau klausimų dėl šio vaisto vartojimo, kreipkitės į gydytoją, vaistininką arba slaugytoją.</w:t>
      </w:r>
    </w:p>
    <w:p w14:paraId="6F3F6FB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AD785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CEEE970"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Galimas šalutinis poveikis</w:t>
      </w:r>
    </w:p>
    <w:p w14:paraId="247E585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E0EBA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Šis vaistas, kaip ir visi kiti, gali sukelti šalutinį poveikį, nors jis pasireiškia ne visiems žmonėms. Su Sildenafil Sandoz vartojimu susijęs šalutinis poveikis dažniausiai būna lengvas ar vidutinio sunkumo ir trumpalaikis.</w:t>
      </w:r>
    </w:p>
    <w:p w14:paraId="3621E840"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4DD7B08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pasireiškė bet kuris toliau nurodytas sunkus šalutinis poveikis, nutraukite Sildenafil Sandoz vartojimą ir nedelsdami kreipkitės medicininės pagalbos.</w:t>
      </w:r>
    </w:p>
    <w:p w14:paraId="669CC7C5"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27A8B366" w14:textId="53F19592"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Alerginė reakcija (tai pasireiškia </w:t>
      </w:r>
      <w:r w:rsidRPr="004B6A9C">
        <w:rPr>
          <w:rFonts w:ascii="Times New Roman" w:hAnsi="Times New Roman" w:cs="Times New Roman"/>
          <w:b/>
          <w:lang w:val="lt-LT"/>
        </w:rPr>
        <w:t>nedažnai</w:t>
      </w:r>
      <w:r w:rsidRPr="004B6A9C">
        <w:rPr>
          <w:rFonts w:ascii="Times New Roman" w:hAnsi="Times New Roman" w:cs="Times New Roman"/>
          <w:lang w:val="lt-LT"/>
        </w:rPr>
        <w:t xml:space="preserve"> (gali pasireikšti ne daugiau kaip 1 iš 100 žmonių))</w:t>
      </w:r>
    </w:p>
    <w:p w14:paraId="0DF719F0"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staigus švokštimas, pasunkėjęs kvėpavimas ar galvos svaigimas, akių vokų, veido, lūpų ar gerklės patinimas.</w:t>
      </w:r>
    </w:p>
    <w:p w14:paraId="5BAAC369"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Krūtinės skausmai (jie pasireiškia </w:t>
      </w:r>
      <w:r w:rsidRPr="004B6A9C">
        <w:rPr>
          <w:rFonts w:ascii="Times New Roman" w:hAnsi="Times New Roman" w:cs="Times New Roman"/>
          <w:b/>
          <w:lang w:val="lt-LT"/>
        </w:rPr>
        <w:t>nedažnai</w:t>
      </w:r>
      <w:r w:rsidRPr="004B6A9C">
        <w:rPr>
          <w:rFonts w:ascii="Times New Roman" w:eastAsia="TimesNewRoman" w:hAnsi="Times New Roman" w:cs="Times New Roman"/>
          <w:lang w:val="lt-LT" w:eastAsia="lt-LT"/>
        </w:rPr>
        <w:t>).</w:t>
      </w:r>
    </w:p>
    <w:p w14:paraId="411767F7"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tai pasireiškia lytinio akto metu arba po jo:</w:t>
      </w:r>
    </w:p>
    <w:p w14:paraId="39FC39E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atsisėskite į pusiau sėdimą padėtį ir stenkitės atsipalaiduoti;</w:t>
      </w:r>
    </w:p>
    <w:p w14:paraId="1C457410"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nevartokite nitratų krūtinės skausmui malšinti.</w:t>
      </w:r>
    </w:p>
    <w:p w14:paraId="2F823EF0"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Ilgalaikė ir kartais skausminga erekcija (tai pasireiškia</w:t>
      </w:r>
      <w:r w:rsidRPr="004B6A9C">
        <w:rPr>
          <w:rFonts w:ascii="Times New Roman" w:hAnsi="Times New Roman" w:cs="Times New Roman"/>
          <w:b/>
          <w:lang w:val="lt-LT"/>
        </w:rPr>
        <w:t xml:space="preserve"> retai </w:t>
      </w:r>
      <w:r w:rsidRPr="004B6A9C">
        <w:rPr>
          <w:rFonts w:ascii="Times New Roman" w:hAnsi="Times New Roman" w:cs="Times New Roman"/>
          <w:lang w:val="lt-LT"/>
        </w:rPr>
        <w:t xml:space="preserve">(gali </w:t>
      </w:r>
      <w:r w:rsidRPr="004B6A9C">
        <w:rPr>
          <w:rFonts w:ascii="Times New Roman" w:eastAsia="TimesNewRoman" w:hAnsi="Times New Roman" w:cs="Times New Roman"/>
          <w:lang w:val="lt-LT" w:eastAsia="lt-LT"/>
        </w:rPr>
        <w:t>pasireikšti</w:t>
      </w:r>
      <w:r w:rsidRPr="004B6A9C">
        <w:rPr>
          <w:rFonts w:ascii="Times New Roman" w:hAnsi="Times New Roman" w:cs="Times New Roman"/>
          <w:lang w:val="lt-LT"/>
        </w:rPr>
        <w:t xml:space="preserve"> ne daugiau kaip 1 iš 1000 žmonių</w:t>
      </w:r>
      <w:r w:rsidRPr="004B6A9C">
        <w:rPr>
          <w:rFonts w:ascii="Times New Roman" w:eastAsia="TimesNewRoman" w:hAnsi="Times New Roman" w:cs="Times New Roman"/>
          <w:lang w:val="lt-LT" w:eastAsia="lt-LT"/>
        </w:rPr>
        <w:t>)).</w:t>
      </w:r>
    </w:p>
    <w:p w14:paraId="32B54EB6"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erekcija trunka ilgiau kaip 4 valandas, turite nedelsdami kreiptis į gydytoją.</w:t>
      </w:r>
    </w:p>
    <w:p w14:paraId="70996791"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Staiga susilpnėjęs regėjimas arba apakimas (tai pasireiškia</w:t>
      </w:r>
      <w:r w:rsidRPr="004B6A9C">
        <w:rPr>
          <w:rFonts w:ascii="Times New Roman" w:hAnsi="Times New Roman" w:cs="Times New Roman"/>
          <w:b/>
          <w:lang w:val="lt-LT"/>
        </w:rPr>
        <w:t xml:space="preserve"> retai</w:t>
      </w:r>
      <w:r w:rsidRPr="004B6A9C">
        <w:rPr>
          <w:rFonts w:ascii="Times New Roman" w:eastAsiaTheme="minorHAnsi" w:hAnsi="Times New Roman" w:cs="Times New Roman"/>
          <w:bCs/>
          <w:lang w:val="lt-LT" w:eastAsia="en-US"/>
        </w:rPr>
        <w:t>).</w:t>
      </w:r>
    </w:p>
    <w:p w14:paraId="48272282"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Sunkios odos reakcijos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2063A06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stiprus odos lupimasis ir patinimas, burnos, lytinių organų ir odos aplink akis</w:t>
      </w:r>
    </w:p>
    <w:p w14:paraId="290C8A32"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išopėjimas, karščiavimas.</w:t>
      </w:r>
    </w:p>
    <w:p w14:paraId="611E7BA6"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Traukuliai arba priepuoliai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697A87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CA12E4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Kitas šalutinis poveikis</w:t>
      </w:r>
    </w:p>
    <w:p w14:paraId="6E784A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B073DC5" w14:textId="0CC5F524" w:rsidR="00072FFC" w:rsidRDefault="00D520D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D520D9">
        <w:rPr>
          <w:rFonts w:ascii="Times New Roman" w:hAnsi="Times New Roman" w:cs="Times New Roman"/>
          <w:b/>
          <w:lang w:val="lt-LT"/>
        </w:rPr>
        <w:t xml:space="preserve">Labai dažni šalutinio poveikio reiškiniai </w:t>
      </w:r>
      <w:r w:rsidRPr="00A84391">
        <w:rPr>
          <w:rFonts w:ascii="Times New Roman" w:hAnsi="Times New Roman" w:cs="Times New Roman"/>
          <w:lang w:val="lt-LT"/>
        </w:rPr>
        <w:t>(gali pasireikšti ne rečiau kaip 1 iš 10 asmenų):</w:t>
      </w:r>
      <w:r w:rsidR="00F350A0" w:rsidRPr="004B6A9C">
        <w:rPr>
          <w:rFonts w:ascii="Times New Roman" w:hAnsi="Times New Roman" w:cs="Times New Roman"/>
          <w:lang w:val="lt-LT"/>
        </w:rPr>
        <w:t>:</w:t>
      </w:r>
    </w:p>
    <w:p w14:paraId="17BED2A3" w14:textId="1EAC1B4D"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galvos skausmas.</w:t>
      </w:r>
    </w:p>
    <w:p w14:paraId="0EA363F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D88B100" w14:textId="7E8561DB" w:rsidR="00E42CCC" w:rsidRDefault="00D520D9" w:rsidP="00F350A0">
      <w:pPr>
        <w:autoSpaceDE w:val="0"/>
        <w:autoSpaceDN w:val="0"/>
        <w:adjustRightInd w:val="0"/>
        <w:spacing w:after="0" w:line="240" w:lineRule="auto"/>
        <w:rPr>
          <w:rFonts w:ascii="Times New Roman" w:hAnsi="Times New Roman" w:cs="Times New Roman"/>
          <w:lang w:val="lt-LT"/>
        </w:rPr>
      </w:pPr>
      <w:r w:rsidRPr="00D520D9">
        <w:rPr>
          <w:rFonts w:ascii="Times New Roman" w:hAnsi="Times New Roman" w:cs="Times New Roman"/>
          <w:b/>
          <w:lang w:val="lt-LT"/>
        </w:rPr>
        <w:t xml:space="preserve">Dažni šalutinio poveikio reiškiniai </w:t>
      </w:r>
      <w:r w:rsidRPr="00A84391">
        <w:rPr>
          <w:rFonts w:ascii="Times New Roman" w:hAnsi="Times New Roman" w:cs="Times New Roman"/>
          <w:lang w:val="lt-LT"/>
        </w:rPr>
        <w:t>(gali pasireikšti rečiau kaip 1 iš 10 asmenų</w:t>
      </w:r>
      <w:r w:rsidR="00F350A0" w:rsidRPr="004B6A9C">
        <w:rPr>
          <w:rFonts w:ascii="Times New Roman" w:hAnsi="Times New Roman" w:cs="Times New Roman"/>
          <w:lang w:val="lt-LT"/>
        </w:rPr>
        <w:t xml:space="preserve">): </w:t>
      </w:r>
    </w:p>
    <w:p w14:paraId="5000E1DC" w14:textId="74A9FF7D" w:rsidR="00072FFC" w:rsidRDefault="00896E49" w:rsidP="00A84391">
      <w:pPr>
        <w:autoSpaceDE w:val="0"/>
        <w:autoSpaceDN w:val="0"/>
        <w:adjustRightInd w:val="0"/>
        <w:spacing w:after="0" w:line="240" w:lineRule="auto"/>
        <w:ind w:firstLine="1296"/>
        <w:jc w:val="both"/>
        <w:rPr>
          <w:rFonts w:ascii="Times New Roman" w:hAnsi="Times New Roman" w:cs="Times New Roman"/>
          <w:lang w:val="lt-LT"/>
        </w:rPr>
      </w:pPr>
      <w:r>
        <w:rPr>
          <w:rFonts w:ascii="Times New Roman" w:hAnsi="Times New Roman" w:cs="Times New Roman"/>
          <w:lang w:val="lt-LT"/>
        </w:rPr>
        <w:t>-</w:t>
      </w:r>
      <w:r w:rsidR="00072FFC">
        <w:rPr>
          <w:rFonts w:ascii="Times New Roman" w:hAnsi="Times New Roman" w:cs="Times New Roman"/>
          <w:lang w:val="lt-LT"/>
        </w:rPr>
        <w:t>p</w:t>
      </w:r>
      <w:r w:rsidR="00F350A0" w:rsidRPr="004B6A9C">
        <w:rPr>
          <w:rFonts w:ascii="Times New Roman" w:hAnsi="Times New Roman" w:cs="Times New Roman"/>
          <w:lang w:val="lt-LT"/>
        </w:rPr>
        <w:t>ykinimas</w:t>
      </w:r>
    </w:p>
    <w:p w14:paraId="6E5FD8AC" w14:textId="38BB4955" w:rsidR="00072FFC" w:rsidRDefault="00F350A0" w:rsidP="00A84391">
      <w:pPr>
        <w:autoSpaceDE w:val="0"/>
        <w:autoSpaceDN w:val="0"/>
        <w:adjustRightInd w:val="0"/>
        <w:spacing w:after="0" w:line="240" w:lineRule="auto"/>
        <w:ind w:firstLine="1296"/>
        <w:jc w:val="both"/>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staigus veido paraudimas</w:t>
      </w:r>
    </w:p>
    <w:p w14:paraId="268503E1" w14:textId="07D42612" w:rsidR="00072FFC" w:rsidRDefault="00F350A0" w:rsidP="00A84391">
      <w:pPr>
        <w:autoSpaceDE w:val="0"/>
        <w:autoSpaceDN w:val="0"/>
        <w:adjustRightInd w:val="0"/>
        <w:spacing w:after="0" w:line="240" w:lineRule="auto"/>
        <w:ind w:left="1296"/>
        <w:jc w:val="both"/>
        <w:rPr>
          <w:rFonts w:ascii="Times New Roman" w:hAnsi="Times New Roman" w:cs="Times New Roman"/>
          <w:lang w:val="lt-LT"/>
        </w:rPr>
      </w:pPr>
      <w:r w:rsidRPr="004B6A9C">
        <w:rPr>
          <w:rFonts w:ascii="Times New Roman" w:hAnsi="Times New Roman" w:cs="Times New Roman"/>
          <w:lang w:val="lt-LT"/>
        </w:rPr>
        <w:t xml:space="preserve"> </w:t>
      </w:r>
      <w:r w:rsidR="00896E49">
        <w:rPr>
          <w:rFonts w:ascii="Times New Roman" w:hAnsi="Times New Roman" w:cs="Times New Roman"/>
          <w:lang w:val="lt-LT"/>
        </w:rPr>
        <w:t>-</w:t>
      </w:r>
      <w:r w:rsidRPr="004B6A9C">
        <w:rPr>
          <w:rFonts w:ascii="Times New Roman" w:hAnsi="Times New Roman" w:cs="Times New Roman"/>
          <w:lang w:val="lt-LT"/>
        </w:rPr>
        <w:t xml:space="preserve">karščio pylimas (taip pat pasireiškia staigus karščio pojūtis viršutinėje kūno dalyje), </w:t>
      </w:r>
      <w:r w:rsidR="00896E49">
        <w:rPr>
          <w:rFonts w:ascii="Times New Roman" w:hAnsi="Times New Roman" w:cs="Times New Roman"/>
          <w:lang w:val="lt-LT"/>
        </w:rPr>
        <w:t>---</w:t>
      </w:r>
      <w:r w:rsidR="00072FFC">
        <w:rPr>
          <w:rFonts w:ascii="Times New Roman" w:hAnsi="Times New Roman" w:cs="Times New Roman"/>
          <w:lang w:val="lt-LT"/>
        </w:rPr>
        <w:t>ne</w:t>
      </w:r>
      <w:r w:rsidR="00072FFC" w:rsidRPr="004B6A9C">
        <w:rPr>
          <w:rFonts w:ascii="Times New Roman" w:hAnsi="Times New Roman" w:cs="Times New Roman"/>
          <w:lang w:val="lt-LT"/>
        </w:rPr>
        <w:t>virškinimas</w:t>
      </w:r>
      <w:r w:rsidR="00072FFC">
        <w:rPr>
          <w:rFonts w:ascii="Times New Roman" w:hAnsi="Times New Roman" w:cs="Times New Roman"/>
          <w:lang w:val="lt-LT"/>
        </w:rPr>
        <w:t>,</w:t>
      </w:r>
    </w:p>
    <w:p w14:paraId="506D3967" w14:textId="575B1B48" w:rsidR="00072FFC" w:rsidRDefault="00896E49" w:rsidP="00A84391">
      <w:pPr>
        <w:autoSpaceDE w:val="0"/>
        <w:autoSpaceDN w:val="0"/>
        <w:adjustRightInd w:val="0"/>
        <w:spacing w:after="0" w:line="240" w:lineRule="auto"/>
        <w:ind w:left="1296"/>
        <w:jc w:val="both"/>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matomo vaizdo spalvoto atspalvio atsiradimas</w:t>
      </w:r>
      <w:r w:rsidR="00072FFC">
        <w:rPr>
          <w:rFonts w:ascii="Times New Roman" w:hAnsi="Times New Roman" w:cs="Times New Roman"/>
          <w:lang w:val="lt-LT"/>
        </w:rPr>
        <w:t xml:space="preserve">, </w:t>
      </w:r>
      <w:r w:rsidR="000B669E">
        <w:rPr>
          <w:rFonts w:ascii="Times New Roman" w:hAnsi="Times New Roman" w:cs="Times New Roman"/>
          <w:lang w:val="lt-LT"/>
        </w:rPr>
        <w:t>neryškus</w:t>
      </w:r>
      <w:r w:rsidR="00072FFC" w:rsidRPr="004B6A9C">
        <w:rPr>
          <w:rFonts w:ascii="Times New Roman" w:hAnsi="Times New Roman" w:cs="Times New Roman"/>
          <w:lang w:val="lt-LT"/>
        </w:rPr>
        <w:t xml:space="preserve"> matymas</w:t>
      </w:r>
      <w:r w:rsidR="00072FFC">
        <w:rPr>
          <w:rFonts w:ascii="Times New Roman" w:hAnsi="Times New Roman" w:cs="Times New Roman"/>
          <w:lang w:val="lt-LT"/>
        </w:rPr>
        <w:t>, regėjimo sutrikimai</w:t>
      </w:r>
    </w:p>
    <w:p w14:paraId="5A294A9A" w14:textId="79B278B8" w:rsidR="00072FFC" w:rsidRDefault="00896E49" w:rsidP="00A84391">
      <w:pPr>
        <w:autoSpaceDE w:val="0"/>
        <w:autoSpaceDN w:val="0"/>
        <w:adjustRightInd w:val="0"/>
        <w:spacing w:after="0" w:line="240" w:lineRule="auto"/>
        <w:ind w:left="1296"/>
        <w:jc w:val="both"/>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nosies užgulimas</w:t>
      </w:r>
    </w:p>
    <w:p w14:paraId="2D3E259D" w14:textId="4ECE3409" w:rsidR="00F350A0" w:rsidRPr="004B6A9C" w:rsidRDefault="00896E49" w:rsidP="00A84391">
      <w:pPr>
        <w:autoSpaceDE w:val="0"/>
        <w:autoSpaceDN w:val="0"/>
        <w:adjustRightInd w:val="0"/>
        <w:spacing w:after="0" w:line="240" w:lineRule="auto"/>
        <w:ind w:left="1296"/>
        <w:jc w:val="both"/>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svaigulys.</w:t>
      </w:r>
    </w:p>
    <w:p w14:paraId="4435C4B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0523765" w14:textId="75002E09" w:rsidR="00072FFC" w:rsidRDefault="00D520D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D520D9">
        <w:rPr>
          <w:rFonts w:ascii="Times New Roman" w:hAnsi="Times New Roman" w:cs="Times New Roman"/>
          <w:b/>
          <w:lang w:val="lt-LT"/>
        </w:rPr>
        <w:t xml:space="preserve">Nedažni šalutinio poveikio reiškiniai </w:t>
      </w:r>
      <w:r w:rsidRPr="00A84391">
        <w:rPr>
          <w:rFonts w:ascii="Times New Roman" w:hAnsi="Times New Roman" w:cs="Times New Roman"/>
          <w:lang w:val="lt-LT"/>
        </w:rPr>
        <w:t>(gali pasireikšti rečiau kaip 1 iš 100 asmenų):</w:t>
      </w:r>
    </w:p>
    <w:p w14:paraId="5C8EF2CD" w14:textId="57AF2D96"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vėmimas</w:t>
      </w:r>
    </w:p>
    <w:p w14:paraId="06BAF0FA" w14:textId="7674B80B"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odos išbėrimas</w:t>
      </w:r>
    </w:p>
    <w:p w14:paraId="24BF7C3D" w14:textId="10288C0E"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akių dirginimas</w:t>
      </w:r>
      <w:r>
        <w:rPr>
          <w:rFonts w:ascii="Times New Roman" w:hAnsi="Times New Roman" w:cs="Times New Roman"/>
          <w:lang w:val="lt-LT"/>
        </w:rPr>
        <w:t xml:space="preserve">, </w:t>
      </w:r>
      <w:r w:rsidR="00F350A0" w:rsidRPr="004B6A9C">
        <w:rPr>
          <w:rFonts w:ascii="Times New Roman" w:hAnsi="Times New Roman" w:cs="Times New Roman"/>
          <w:lang w:val="lt-LT"/>
        </w:rPr>
        <w:t>kraujosruvos akyse/raudonos akys, akių skausmas, matomi šviesos žybsniai, regėjimo ryškumas, jautrumas šviesai, ašarojančios akys</w:t>
      </w:r>
    </w:p>
    <w:p w14:paraId="54997433" w14:textId="7E91B333"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sustiprėjęs širdies plakimas, dažnas širdies plakimas</w:t>
      </w:r>
    </w:p>
    <w:p w14:paraId="77F727EC" w14:textId="36949B9F"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kraujospūdžio padidėjimas, kraujospūdžio sumažėjimas</w:t>
      </w:r>
    </w:p>
    <w:p w14:paraId="3FFCED20" w14:textId="7E22F268"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raumenų skausmas</w:t>
      </w:r>
    </w:p>
    <w:p w14:paraId="32996C25" w14:textId="1DBA833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didelis mieguistumas</w:t>
      </w:r>
    </w:p>
    <w:p w14:paraId="4D214115" w14:textId="174852CF"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prisilietimo jutimo susilpnėjimas</w:t>
      </w:r>
    </w:p>
    <w:p w14:paraId="1238B4E4" w14:textId="4C9D9EC6"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galvos sukimasis</w:t>
      </w:r>
    </w:p>
    <w:p w14:paraId="1A25089F" w14:textId="55E0E80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lastRenderedPageBreak/>
        <w:t>-</w:t>
      </w:r>
      <w:r w:rsidR="00F350A0" w:rsidRPr="004B6A9C">
        <w:rPr>
          <w:rFonts w:ascii="Times New Roman" w:hAnsi="Times New Roman" w:cs="Times New Roman"/>
          <w:lang w:val="lt-LT"/>
        </w:rPr>
        <w:t>skambėjimas ausyse</w:t>
      </w:r>
    </w:p>
    <w:p w14:paraId="6D186D1D" w14:textId="3031FCB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burnos džiūvimas</w:t>
      </w:r>
    </w:p>
    <w:p w14:paraId="1DEA66FB" w14:textId="08B86D05" w:rsidR="00072FF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užgulti nosies ančiai, nosies gleivinės uždegimas (taip pat pasireiškia sloga, čiaudulys ir nosies užgulimas)</w:t>
      </w:r>
    </w:p>
    <w:p w14:paraId="3302646C" w14:textId="4386FD15" w:rsidR="00896E49"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skausmas viršutinėje pilvo dalyje, skrandžio-stemplės refliukso liga (taip pat pasireiškia rėmuo</w:t>
      </w:r>
      <w:r>
        <w:rPr>
          <w:rFonts w:ascii="Times New Roman" w:hAnsi="Times New Roman" w:cs="Times New Roman"/>
          <w:lang w:val="lt-LT"/>
        </w:rPr>
        <w:t>)</w:t>
      </w:r>
    </w:p>
    <w:p w14:paraId="0B94C76F" w14:textId="17087C24"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kraujas šlapime</w:t>
      </w:r>
    </w:p>
    <w:p w14:paraId="58FF396B" w14:textId="2CA7D510"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rankų ar kojų skausmas</w:t>
      </w:r>
    </w:p>
    <w:p w14:paraId="0C38A979" w14:textId="3DA596C3"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kraujavimas iš nosies</w:t>
      </w:r>
    </w:p>
    <w:p w14:paraId="0D446724" w14:textId="1495896A" w:rsidR="004331AE"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karščio pojūtis</w:t>
      </w:r>
    </w:p>
    <w:p w14:paraId="5DC766CF" w14:textId="47C5616D" w:rsidR="00F350A0" w:rsidRPr="004B6A9C" w:rsidRDefault="00896E49"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 xml:space="preserve">nuovargis. </w:t>
      </w:r>
    </w:p>
    <w:p w14:paraId="45BFE8FE" w14:textId="77777777" w:rsidR="00F350A0" w:rsidRPr="004B6A9C" w:rsidRDefault="00F350A0" w:rsidP="00F350A0">
      <w:pPr>
        <w:keepNext/>
        <w:spacing w:after="0" w:line="240" w:lineRule="auto"/>
        <w:outlineLvl w:val="0"/>
        <w:rPr>
          <w:rFonts w:ascii="Times New Roman" w:hAnsi="Times New Roman" w:cs="Times New Roman"/>
          <w:lang w:val="lt-LT"/>
        </w:rPr>
      </w:pPr>
    </w:p>
    <w:p w14:paraId="6C6063B4" w14:textId="5AD55069" w:rsidR="004331AE" w:rsidRDefault="00D520D9" w:rsidP="00F350A0">
      <w:pPr>
        <w:tabs>
          <w:tab w:val="left" w:pos="567"/>
        </w:tabs>
        <w:autoSpaceDE w:val="0"/>
        <w:autoSpaceDN w:val="0"/>
        <w:adjustRightInd w:val="0"/>
        <w:spacing w:after="0" w:line="240" w:lineRule="auto"/>
        <w:rPr>
          <w:rFonts w:ascii="Times New Roman" w:hAnsi="Times New Roman" w:cs="Times New Roman"/>
          <w:lang w:val="lt-LT"/>
        </w:rPr>
      </w:pPr>
      <w:r w:rsidRPr="00D520D9">
        <w:rPr>
          <w:rFonts w:ascii="Times New Roman" w:hAnsi="Times New Roman" w:cs="Times New Roman"/>
          <w:b/>
          <w:bCs/>
          <w:lang w:val="lt-LT"/>
        </w:rPr>
        <w:t xml:space="preserve">Reti šalutinio poveikio reiškiniai </w:t>
      </w:r>
      <w:r w:rsidRPr="00A84391">
        <w:rPr>
          <w:rFonts w:ascii="Times New Roman" w:hAnsi="Times New Roman" w:cs="Times New Roman"/>
          <w:bCs/>
          <w:lang w:val="lt-LT"/>
        </w:rPr>
        <w:t>(gali pasireikšti rečiau kaip 1 iš 1 000 asmenų):</w:t>
      </w:r>
      <w:r w:rsidRPr="00D520D9">
        <w:rPr>
          <w:rFonts w:ascii="Times New Roman" w:hAnsi="Times New Roman" w:cs="Times New Roman"/>
          <w:b/>
          <w:bCs/>
          <w:lang w:val="lt-LT"/>
        </w:rPr>
        <w:t xml:space="preserve"> </w:t>
      </w:r>
      <w:r w:rsidR="00896E49">
        <w:rPr>
          <w:rFonts w:ascii="Times New Roman" w:hAnsi="Times New Roman" w:cs="Times New Roman"/>
          <w:lang w:val="lt-LT"/>
        </w:rPr>
        <w:t>-</w:t>
      </w:r>
      <w:r w:rsidR="00F350A0" w:rsidRPr="004B6A9C">
        <w:rPr>
          <w:rFonts w:ascii="Times New Roman" w:hAnsi="Times New Roman" w:cs="Times New Roman"/>
          <w:lang w:val="lt-LT"/>
        </w:rPr>
        <w:t>apalpimas</w:t>
      </w:r>
    </w:p>
    <w:p w14:paraId="22FE2D78" w14:textId="3DA09B55"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insultas, miokardo infarktas, nereguliarus širdies plakimas</w:t>
      </w:r>
    </w:p>
    <w:p w14:paraId="3B160487" w14:textId="5573D409"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trumpalaikis kurios nors smegenų dalies kraujotakos sutrikimas</w:t>
      </w:r>
    </w:p>
    <w:p w14:paraId="08D2E0DA" w14:textId="579A3409"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gerklės veržimo pojūtis</w:t>
      </w:r>
    </w:p>
    <w:p w14:paraId="1C6384A3" w14:textId="51CB2425"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burnos tirpimas</w:t>
      </w:r>
    </w:p>
    <w:p w14:paraId="49DD534A" w14:textId="79368856"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 xml:space="preserve">kraujavimas akių dugne, dvejinimasis akyse, regos aštrumo sumažėjimas, nenormalūs jutimai akyse, akių ar akių vokų patinimas, matomos smulkios dalelės ar dėmelės, matomi vaivorykštiniai ratai </w:t>
      </w:r>
      <w:r>
        <w:rPr>
          <w:rFonts w:ascii="Times New Roman" w:hAnsi="Times New Roman" w:cs="Times New Roman"/>
          <w:lang w:val="lt-LT"/>
        </w:rPr>
        <w:t>-</w:t>
      </w:r>
      <w:r w:rsidR="00F350A0" w:rsidRPr="004B6A9C">
        <w:rPr>
          <w:rFonts w:ascii="Times New Roman" w:hAnsi="Times New Roman" w:cs="Times New Roman"/>
          <w:lang w:val="lt-LT"/>
        </w:rPr>
        <w:t>aplink šviesą, akių vyzdžių išsiplėtimas, akių odenos spalvos pakitimai</w:t>
      </w:r>
    </w:p>
    <w:p w14:paraId="69F1C3E1" w14:textId="3C1956D6"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kraujavimas iš varpos</w:t>
      </w:r>
    </w:p>
    <w:p w14:paraId="2FE00BCC" w14:textId="33251281"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kraujas spermoje</w:t>
      </w:r>
    </w:p>
    <w:p w14:paraId="03857F4D" w14:textId="3043B2A2"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nosies džiūvimas</w:t>
      </w:r>
    </w:p>
    <w:p w14:paraId="167C7E2E" w14:textId="3028CD8A"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tinimas nosies viduje</w:t>
      </w:r>
    </w:p>
    <w:p w14:paraId="7C77CE3F" w14:textId="2861F50F" w:rsidR="004331AE"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dirglumas</w:t>
      </w:r>
    </w:p>
    <w:p w14:paraId="6E5A3149" w14:textId="510316B1" w:rsidR="00F350A0" w:rsidRPr="004B6A9C" w:rsidRDefault="00896E49" w:rsidP="00F350A0">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00F350A0" w:rsidRPr="004B6A9C">
        <w:rPr>
          <w:rFonts w:ascii="Times New Roman" w:hAnsi="Times New Roman" w:cs="Times New Roman"/>
          <w:lang w:val="lt-LT"/>
        </w:rPr>
        <w:t>staigus prikurtimas.</w:t>
      </w:r>
    </w:p>
    <w:p w14:paraId="1521B5A2" w14:textId="77777777" w:rsidR="00F350A0" w:rsidRPr="004B6A9C" w:rsidRDefault="00F350A0" w:rsidP="00F350A0">
      <w:pPr>
        <w:keepNext/>
        <w:spacing w:after="0" w:line="240" w:lineRule="auto"/>
        <w:outlineLvl w:val="0"/>
        <w:rPr>
          <w:rFonts w:ascii="Times New Roman" w:hAnsi="Times New Roman" w:cs="Times New Roman"/>
          <w:lang w:val="lt-LT"/>
        </w:rPr>
      </w:pPr>
    </w:p>
    <w:p w14:paraId="4941C1E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Sildenafil Sandoz poveikiu, nustatyti neįmanoma.</w:t>
      </w:r>
    </w:p>
    <w:p w14:paraId="7AB94BCE" w14:textId="77777777" w:rsidR="00F350A0" w:rsidRPr="004B6A9C" w:rsidRDefault="00F350A0" w:rsidP="00F350A0">
      <w:pPr>
        <w:tabs>
          <w:tab w:val="left" w:pos="567"/>
        </w:tabs>
        <w:spacing w:after="0" w:line="240" w:lineRule="auto"/>
        <w:rPr>
          <w:rFonts w:ascii="Times New Roman" w:hAnsi="Times New Roman" w:cs="Times New Roman"/>
          <w:b/>
          <w:lang w:val="lt-LT"/>
        </w:rPr>
      </w:pPr>
    </w:p>
    <w:p w14:paraId="319E0C35" w14:textId="77777777" w:rsidR="00F350A0" w:rsidRPr="004B6A9C" w:rsidRDefault="00F350A0" w:rsidP="00F350A0">
      <w:pPr>
        <w:tabs>
          <w:tab w:val="left" w:pos="567"/>
        </w:tabs>
        <w:spacing w:after="0" w:line="240" w:lineRule="auto"/>
        <w:rPr>
          <w:rFonts w:ascii="Times New Roman" w:hAnsi="Times New Roman" w:cs="Times New Roman"/>
          <w:b/>
          <w:lang w:val="lt-LT"/>
        </w:rPr>
      </w:pPr>
      <w:r w:rsidRPr="004B6A9C">
        <w:rPr>
          <w:rFonts w:ascii="Times New Roman" w:hAnsi="Times New Roman" w:cs="Times New Roman"/>
          <w:b/>
          <w:lang w:val="lt-LT"/>
        </w:rPr>
        <w:t>Pranešimas apie šalutinį poveikį</w:t>
      </w:r>
    </w:p>
    <w:p w14:paraId="1D29F29F" w14:textId="6E1DAACD" w:rsidR="00F350A0" w:rsidRPr="004B6A9C" w:rsidRDefault="00E9425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E94250">
        <w:rPr>
          <w:rFonts w:ascii="Times New Roman" w:hAnsi="Times New Roman" w:cs="Times New Roman"/>
          <w:lang w:val="lt-LT"/>
        </w:rPr>
        <w:t>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6D4D7B6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084F13E" w14:textId="77777777" w:rsidR="00F350A0" w:rsidRPr="000F6EAC" w:rsidRDefault="00F350A0" w:rsidP="00F350A0">
      <w:pPr>
        <w:tabs>
          <w:tab w:val="left" w:pos="567"/>
        </w:tabs>
        <w:spacing w:after="0" w:line="240" w:lineRule="auto"/>
        <w:ind w:left="567" w:hanging="567"/>
        <w:outlineLvl w:val="0"/>
        <w:rPr>
          <w:rFonts w:ascii="Times New Roman" w:hAnsi="Times New Roman" w:cs="Times New Roman"/>
          <w:lang w:val="lt-LT"/>
        </w:rPr>
      </w:pPr>
      <w:r w:rsidRPr="004B6A9C">
        <w:rPr>
          <w:rFonts w:ascii="Times New Roman" w:hAnsi="Times New Roman" w:cs="Times New Roman"/>
          <w:b/>
          <w:caps/>
          <w:lang w:val="lt-LT"/>
        </w:rPr>
        <w:t>5.</w:t>
      </w:r>
      <w:r w:rsidRPr="004B6A9C">
        <w:rPr>
          <w:rFonts w:ascii="Times New Roman" w:hAnsi="Times New Roman" w:cs="Times New Roman"/>
          <w:b/>
          <w:caps/>
          <w:lang w:val="lt-LT"/>
        </w:rPr>
        <w:tab/>
      </w:r>
      <w:r w:rsidRPr="004B6A9C">
        <w:rPr>
          <w:rFonts w:ascii="Times New Roman" w:hAnsi="Times New Roman" w:cs="Times New Roman"/>
          <w:b/>
          <w:lang w:val="lt-LT"/>
        </w:rPr>
        <w:t>Kaip laikyti Sildenafil Sandoz</w:t>
      </w:r>
    </w:p>
    <w:p w14:paraId="1727C0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AFF75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Šį vaistą laikykite vaikams nepastebimoje ir nepasiekiamoje vietoje.</w:t>
      </w:r>
    </w:p>
    <w:p w14:paraId="653C8A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E98C23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Šiam vaistui specialių laikymo sąlygų nereikia.</w:t>
      </w:r>
    </w:p>
    <w:p w14:paraId="25604AD2" w14:textId="77777777" w:rsidR="00F350A0" w:rsidRPr="004B6A9C" w:rsidRDefault="00F350A0" w:rsidP="00F350A0">
      <w:pPr>
        <w:keepNext/>
        <w:spacing w:after="0" w:line="240" w:lineRule="auto"/>
        <w:outlineLvl w:val="0"/>
        <w:rPr>
          <w:rFonts w:ascii="Times New Roman" w:hAnsi="Times New Roman" w:cs="Times New Roman"/>
          <w:lang w:val="lt-LT"/>
        </w:rPr>
      </w:pPr>
    </w:p>
    <w:p w14:paraId="7A2317A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Ant kartono dėžutės</w:t>
      </w:r>
      <w:r w:rsidR="00354D04">
        <w:rPr>
          <w:rFonts w:ascii="Times New Roman" w:hAnsi="Times New Roman" w:cs="Times New Roman"/>
          <w:lang w:val="lt-LT"/>
        </w:rPr>
        <w:t xml:space="preserve"> po „EXP“</w:t>
      </w:r>
      <w:r w:rsidRPr="004B6A9C">
        <w:rPr>
          <w:rFonts w:ascii="Times New Roman" w:hAnsi="Times New Roman" w:cs="Times New Roman"/>
          <w:lang w:val="lt-LT"/>
        </w:rPr>
        <w:t xml:space="preserve"> ar lizdinės plokštelės nurodytam tinkamumo laikui pasibaigus, šio vaisto vartoti negalima. Vaistas tinkamas vartoti iki paskutinės nurodyto mėnesio dienos.</w:t>
      </w:r>
    </w:p>
    <w:p w14:paraId="2F4F58C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20EA97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Vaistų negalima išmesti į kanalizaciją arba su buitinėmis atliekomis. Kaip išmesti</w:t>
      </w:r>
      <w:r w:rsidRPr="004B6A9C" w:rsidDel="00760DE7">
        <w:rPr>
          <w:rFonts w:ascii="Times New Roman" w:hAnsi="Times New Roman" w:cs="Times New Roman"/>
          <w:lang w:val="lt-LT"/>
        </w:rPr>
        <w:t xml:space="preserve"> </w:t>
      </w:r>
      <w:r w:rsidRPr="004B6A9C">
        <w:rPr>
          <w:rFonts w:ascii="Times New Roman" w:hAnsi="Times New Roman" w:cs="Times New Roman"/>
          <w:lang w:val="lt-LT"/>
        </w:rPr>
        <w:t>nereikalingus vaistus, klauskite vaistininko. Šios priemonės padės apsaugoti aplinką.</w:t>
      </w:r>
    </w:p>
    <w:p w14:paraId="5788BA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37848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876C38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Pakuotės turinys ir kita informacija</w:t>
      </w:r>
    </w:p>
    <w:p w14:paraId="6F37638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AF17A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w:t>
      </w:r>
      <w:r w:rsidRPr="004B6A9C">
        <w:rPr>
          <w:rFonts w:ascii="Times New Roman" w:hAnsi="Times New Roman" w:cs="Times New Roman"/>
          <w:lang w:val="lt-LT"/>
        </w:rPr>
        <w:t xml:space="preserve"> </w:t>
      </w:r>
      <w:r w:rsidRPr="004B6A9C">
        <w:rPr>
          <w:rFonts w:ascii="Times New Roman" w:hAnsi="Times New Roman" w:cs="Times New Roman"/>
          <w:b/>
          <w:lang w:val="lt-LT"/>
        </w:rPr>
        <w:t>sudėtis</w:t>
      </w:r>
    </w:p>
    <w:p w14:paraId="5CE7CA76" w14:textId="5C144186" w:rsidR="00F350A0" w:rsidRPr="004B6A9C" w:rsidRDefault="00F350A0" w:rsidP="00F350A0">
      <w:pPr>
        <w:pStyle w:val="ListParagraph"/>
        <w:numPr>
          <w:ilvl w:val="0"/>
          <w:numId w:val="25"/>
        </w:numPr>
        <w:tabs>
          <w:tab w:val="left" w:pos="567"/>
          <w:tab w:val="left" w:pos="3060"/>
        </w:tabs>
        <w:autoSpaceDE w:val="0"/>
        <w:autoSpaceDN w:val="0"/>
        <w:adjustRightInd w:val="0"/>
        <w:ind w:left="567" w:hanging="567"/>
        <w:rPr>
          <w:lang w:val="lt-LT"/>
        </w:rPr>
      </w:pPr>
      <w:r w:rsidRPr="004B6A9C">
        <w:rPr>
          <w:lang w:val="lt-LT"/>
        </w:rPr>
        <w:lastRenderedPageBreak/>
        <w:t>Veiklioji medžiaga yra sildenafilis. Kiekvienoje tabletėje yra 100 mg sildenafilio (citrato pavidalu).</w:t>
      </w:r>
    </w:p>
    <w:p w14:paraId="434EF5B9" w14:textId="77777777" w:rsidR="00F350A0" w:rsidRPr="004B6A9C" w:rsidRDefault="00F350A0" w:rsidP="00F350A0">
      <w:pPr>
        <w:pStyle w:val="ListParagraph"/>
        <w:numPr>
          <w:ilvl w:val="0"/>
          <w:numId w:val="25"/>
        </w:numPr>
        <w:tabs>
          <w:tab w:val="left" w:pos="567"/>
          <w:tab w:val="left" w:pos="3060"/>
        </w:tabs>
        <w:autoSpaceDE w:val="0"/>
        <w:autoSpaceDN w:val="0"/>
        <w:adjustRightInd w:val="0"/>
        <w:ind w:left="567" w:hanging="567"/>
        <w:rPr>
          <w:lang w:val="lt-LT"/>
        </w:rPr>
      </w:pPr>
      <w:r w:rsidRPr="004B6A9C">
        <w:rPr>
          <w:lang w:val="lt-LT"/>
        </w:rPr>
        <w:t>Pagalbinės medžiagos yra bevandenis kalcio-vandenilio fosfatas, mikrokristalinė celiuliozė, kopovidonas, kroskarmeliozės natrio druska, magnio stearatas, sacharino natrio druska, indigokarmino aliuminio kraplakas (E132).</w:t>
      </w:r>
    </w:p>
    <w:p w14:paraId="473580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A8C43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 išvaizda ir kiekis pakuotėje</w:t>
      </w:r>
    </w:p>
    <w:p w14:paraId="308695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lang w:val="lt-LT"/>
        </w:rPr>
        <w:t>Sildenafil Sandoz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abiejose pusėse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100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vienoje pusėje.</w:t>
      </w:r>
    </w:p>
    <w:p w14:paraId="362E5AA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B5794F4" w14:textId="35F8D7CD"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tiekiamas lizdinėse plokštelėse po 4</w:t>
      </w:r>
      <w:r w:rsidR="004C45BB">
        <w:rPr>
          <w:rFonts w:ascii="Times New Roman" w:hAnsi="Times New Roman" w:cs="Times New Roman"/>
          <w:lang w:val="lt-LT"/>
        </w:rPr>
        <w:t xml:space="preserve"> </w:t>
      </w:r>
      <w:r w:rsidRPr="004B6A9C">
        <w:rPr>
          <w:rFonts w:ascii="Times New Roman" w:hAnsi="Times New Roman" w:cs="Times New Roman"/>
          <w:lang w:val="lt-LT"/>
        </w:rPr>
        <w:t xml:space="preserve">arba </w:t>
      </w:r>
      <w:r w:rsidR="004C45BB">
        <w:rPr>
          <w:rFonts w:ascii="Times New Roman" w:hAnsi="Times New Roman" w:cs="Times New Roman"/>
          <w:lang w:val="lt-LT"/>
        </w:rPr>
        <w:t>12 tablečių.</w:t>
      </w:r>
    </w:p>
    <w:p w14:paraId="59FA0C8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8BFD0F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būti tiekiamos ne visų dydžių pakuotės.</w:t>
      </w:r>
    </w:p>
    <w:p w14:paraId="668A9C8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EA2D767" w14:textId="6F7A640E" w:rsidR="00F350A0" w:rsidRPr="009D1976" w:rsidRDefault="00F350A0" w:rsidP="00F350A0">
      <w:pPr>
        <w:tabs>
          <w:tab w:val="left" w:pos="567"/>
          <w:tab w:val="left" w:pos="3060"/>
        </w:tabs>
        <w:autoSpaceDE w:val="0"/>
        <w:autoSpaceDN w:val="0"/>
        <w:adjustRightInd w:val="0"/>
        <w:spacing w:after="0" w:line="240" w:lineRule="auto"/>
        <w:rPr>
          <w:rFonts w:ascii="Times New Roman" w:eastAsia="Times New Roman" w:hAnsi="Times New Roman" w:cs="Times New Roman"/>
          <w:b/>
          <w:iCs/>
          <w:lang w:val="lt-LT" w:eastAsia="en-US"/>
        </w:rPr>
      </w:pPr>
      <w:r w:rsidRPr="009D1976">
        <w:rPr>
          <w:rFonts w:ascii="Times New Roman" w:eastAsia="Times New Roman" w:hAnsi="Times New Roman" w:cs="Times New Roman"/>
          <w:b/>
          <w:iCs/>
          <w:lang w:val="lt-LT" w:eastAsia="en-US"/>
        </w:rPr>
        <w:t>Gamintoja</w:t>
      </w:r>
      <w:r w:rsidR="00DA21B0">
        <w:rPr>
          <w:rFonts w:ascii="Times New Roman" w:eastAsia="Times New Roman" w:hAnsi="Times New Roman" w:cs="Times New Roman"/>
          <w:b/>
          <w:iCs/>
          <w:lang w:val="lt-LT" w:eastAsia="en-US"/>
        </w:rPr>
        <w:t>s</w:t>
      </w:r>
    </w:p>
    <w:p w14:paraId="6AEED4DD" w14:textId="23DA5866" w:rsidR="00811AC0" w:rsidRPr="008974AA" w:rsidRDefault="00811AC0"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Lek Pharmaceuticals d.d., Verovškova 57, 1526 Ljubljana, Slovėnija</w:t>
      </w:r>
    </w:p>
    <w:p w14:paraId="0A7E0398" w14:textId="27D4C2E6" w:rsidR="008974AA" w:rsidRPr="008974AA" w:rsidRDefault="008974AA"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arba</w:t>
      </w:r>
    </w:p>
    <w:p w14:paraId="6F92C30B" w14:textId="2845BF1B" w:rsidR="00811AC0" w:rsidRPr="008974AA" w:rsidRDefault="00811AC0"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Salutas Pharma GmbH, Otto-von-Guericke-Allee 1, 39179 Barleben, Vokietija</w:t>
      </w:r>
    </w:p>
    <w:p w14:paraId="16C14893" w14:textId="697A90DA" w:rsidR="008974AA" w:rsidRPr="008974AA" w:rsidRDefault="008974AA"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arba</w:t>
      </w:r>
    </w:p>
    <w:p w14:paraId="1F19F9FE" w14:textId="447ABC9D" w:rsidR="00811AC0" w:rsidRPr="008974AA" w:rsidRDefault="00811AC0"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 xml:space="preserve">LEK S.A., </w:t>
      </w:r>
      <w:r w:rsidR="00A505A6" w:rsidRPr="008974AA">
        <w:rPr>
          <w:rFonts w:ascii="Times New Roman" w:hAnsi="Times New Roman" w:cs="Times New Roman"/>
          <w:lang w:val="lt-LT"/>
        </w:rPr>
        <w:t>u</w:t>
      </w:r>
      <w:r w:rsidRPr="008974AA">
        <w:rPr>
          <w:rFonts w:ascii="Times New Roman" w:hAnsi="Times New Roman" w:cs="Times New Roman"/>
          <w:lang w:val="lt-LT"/>
        </w:rPr>
        <w:t>l. Domaniewska 50</w:t>
      </w:r>
      <w:r w:rsidR="004076AB">
        <w:rPr>
          <w:rFonts w:ascii="Times New Roman" w:hAnsi="Times New Roman" w:cs="Times New Roman"/>
          <w:lang w:val="lt-LT"/>
        </w:rPr>
        <w:t xml:space="preserve"> C</w:t>
      </w:r>
      <w:r w:rsidRPr="008974AA">
        <w:rPr>
          <w:rFonts w:ascii="Times New Roman" w:hAnsi="Times New Roman" w:cs="Times New Roman"/>
          <w:lang w:val="lt-LT"/>
        </w:rPr>
        <w:t>, 02-672 Warszawa, Lenkija</w:t>
      </w:r>
    </w:p>
    <w:p w14:paraId="7AE9000A" w14:textId="66116A70" w:rsidR="008974AA" w:rsidRPr="008974AA" w:rsidRDefault="008974AA"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arba</w:t>
      </w:r>
    </w:p>
    <w:p w14:paraId="565C8F42" w14:textId="452D2F64" w:rsidR="00811AC0" w:rsidRPr="008974AA" w:rsidRDefault="00811AC0"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Sandoz S.R.L, Strada Livezeni 7 A, 540472 Targu Mures, Rumunija</w:t>
      </w:r>
    </w:p>
    <w:p w14:paraId="717FEDF6" w14:textId="0834A334" w:rsidR="008974AA" w:rsidRPr="008974AA" w:rsidRDefault="008974AA"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arba</w:t>
      </w:r>
    </w:p>
    <w:p w14:paraId="1859661F" w14:textId="33A29F2A" w:rsidR="00811AC0" w:rsidRPr="00811AC0" w:rsidRDefault="00811AC0" w:rsidP="00811AC0">
      <w:pPr>
        <w:tabs>
          <w:tab w:val="left" w:pos="567"/>
          <w:tab w:val="left" w:pos="3060"/>
        </w:tabs>
        <w:spacing w:after="0" w:line="240" w:lineRule="auto"/>
        <w:rPr>
          <w:rFonts w:ascii="Times New Roman" w:hAnsi="Times New Roman" w:cs="Times New Roman"/>
          <w:lang w:val="lt-LT"/>
        </w:rPr>
      </w:pPr>
      <w:r w:rsidRPr="008974AA">
        <w:rPr>
          <w:rFonts w:ascii="Times New Roman" w:hAnsi="Times New Roman" w:cs="Times New Roman"/>
          <w:lang w:val="lt-LT"/>
        </w:rPr>
        <w:t>Lek Pharmaceuticals d.d., Trimlini 2</w:t>
      </w:r>
      <w:r w:rsidR="004076AB">
        <w:rPr>
          <w:rFonts w:ascii="Times New Roman" w:hAnsi="Times New Roman" w:cs="Times New Roman"/>
          <w:lang w:val="lt-LT"/>
        </w:rPr>
        <w:t>D</w:t>
      </w:r>
      <w:r w:rsidRPr="008974AA">
        <w:rPr>
          <w:rFonts w:ascii="Times New Roman" w:hAnsi="Times New Roman" w:cs="Times New Roman"/>
          <w:lang w:val="lt-LT"/>
        </w:rPr>
        <w:t>, 9220 Lendava, Slovėnija</w:t>
      </w:r>
    </w:p>
    <w:p w14:paraId="6C55B259" w14:textId="455D6904" w:rsidR="00F350A0" w:rsidRDefault="00F350A0" w:rsidP="00F350A0">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14:paraId="5E17E64E" w14:textId="77777777" w:rsidR="00DA21B0" w:rsidRPr="00DA21B0" w:rsidRDefault="00DA21B0" w:rsidP="00DA21B0">
      <w:pPr>
        <w:tabs>
          <w:tab w:val="left" w:pos="567"/>
          <w:tab w:val="left" w:pos="3060"/>
        </w:tabs>
        <w:spacing w:after="0" w:line="240" w:lineRule="auto"/>
        <w:rPr>
          <w:rFonts w:ascii="Times New Roman" w:eastAsiaTheme="minorHAnsi" w:hAnsi="Times New Roman" w:cs="Times New Roman"/>
          <w:b/>
          <w:bCs/>
          <w:noProof/>
          <w:lang w:val="lt-LT" w:eastAsia="en-US"/>
        </w:rPr>
      </w:pPr>
      <w:r w:rsidRPr="00DA21B0">
        <w:rPr>
          <w:rFonts w:ascii="Times New Roman" w:eastAsiaTheme="minorHAnsi" w:hAnsi="Times New Roman" w:cs="Times New Roman"/>
          <w:b/>
          <w:bCs/>
          <w:noProof/>
          <w:lang w:val="lt-LT" w:eastAsia="en-US"/>
        </w:rPr>
        <w:t xml:space="preserve">Lygiagretus importuotojas </w:t>
      </w:r>
    </w:p>
    <w:p w14:paraId="55EB23CA" w14:textId="77777777" w:rsidR="00DA21B0" w:rsidRPr="00DA21B0" w:rsidRDefault="00DA21B0" w:rsidP="00DA21B0">
      <w:pPr>
        <w:tabs>
          <w:tab w:val="left" w:pos="567"/>
          <w:tab w:val="left" w:pos="3060"/>
        </w:tabs>
        <w:spacing w:after="0" w:line="240" w:lineRule="auto"/>
        <w:rPr>
          <w:rFonts w:ascii="Times New Roman" w:eastAsiaTheme="minorHAnsi" w:hAnsi="Times New Roman" w:cs="Times New Roman"/>
          <w:noProof/>
          <w:lang w:val="lt-LT" w:eastAsia="en-US"/>
        </w:rPr>
      </w:pPr>
      <w:r w:rsidRPr="00DA21B0">
        <w:rPr>
          <w:rFonts w:ascii="Times New Roman" w:eastAsiaTheme="minorHAnsi" w:hAnsi="Times New Roman" w:cs="Times New Roman"/>
          <w:noProof/>
          <w:lang w:val="lt-LT" w:eastAsia="en-US"/>
        </w:rPr>
        <w:t>UAB „Lex ano“, Naugarduko g. 3, LT-03231 Vilnius, Lietuva</w:t>
      </w:r>
    </w:p>
    <w:p w14:paraId="38C8E25C" w14:textId="77777777" w:rsidR="00DA21B0" w:rsidRPr="00DA21B0" w:rsidRDefault="00DA21B0" w:rsidP="00DA21B0">
      <w:pPr>
        <w:tabs>
          <w:tab w:val="left" w:pos="567"/>
          <w:tab w:val="left" w:pos="3060"/>
        </w:tabs>
        <w:spacing w:after="0" w:line="240" w:lineRule="auto"/>
        <w:rPr>
          <w:rFonts w:ascii="Times New Roman" w:eastAsiaTheme="minorHAnsi" w:hAnsi="Times New Roman" w:cs="Times New Roman"/>
          <w:noProof/>
          <w:lang w:val="lt-LT" w:eastAsia="en-US"/>
        </w:rPr>
      </w:pPr>
    </w:p>
    <w:p w14:paraId="0DA0C56E" w14:textId="77777777" w:rsidR="00DA21B0" w:rsidRPr="00DA21B0" w:rsidRDefault="00DA21B0" w:rsidP="00DA21B0">
      <w:pPr>
        <w:tabs>
          <w:tab w:val="left" w:pos="567"/>
          <w:tab w:val="left" w:pos="3060"/>
        </w:tabs>
        <w:spacing w:after="0" w:line="240" w:lineRule="auto"/>
        <w:rPr>
          <w:rFonts w:ascii="Times New Roman" w:eastAsiaTheme="minorHAnsi" w:hAnsi="Times New Roman" w:cs="Times New Roman"/>
          <w:b/>
          <w:bCs/>
          <w:noProof/>
          <w:lang w:val="lt-LT" w:eastAsia="en-US"/>
        </w:rPr>
      </w:pPr>
      <w:r w:rsidRPr="00DA21B0">
        <w:rPr>
          <w:rFonts w:ascii="Times New Roman" w:eastAsiaTheme="minorHAnsi" w:hAnsi="Times New Roman" w:cs="Times New Roman"/>
          <w:b/>
          <w:bCs/>
          <w:noProof/>
          <w:lang w:val="lt-LT" w:eastAsia="en-US"/>
        </w:rPr>
        <w:t>Perpakavo</w:t>
      </w:r>
    </w:p>
    <w:p w14:paraId="3C21F237" w14:textId="77777777" w:rsidR="008974AA" w:rsidRPr="008974AA" w:rsidRDefault="008974AA" w:rsidP="008974AA">
      <w:pPr>
        <w:tabs>
          <w:tab w:val="left" w:pos="567"/>
          <w:tab w:val="left" w:pos="3060"/>
        </w:tabs>
        <w:spacing w:after="0" w:line="240" w:lineRule="auto"/>
        <w:rPr>
          <w:rFonts w:ascii="Times New Roman" w:eastAsiaTheme="minorHAnsi" w:hAnsi="Times New Roman" w:cs="Times New Roman"/>
          <w:noProof/>
          <w:lang w:val="lt-LT" w:eastAsia="en-US"/>
        </w:rPr>
      </w:pPr>
      <w:r w:rsidRPr="008974AA">
        <w:rPr>
          <w:rFonts w:ascii="Times New Roman" w:eastAsiaTheme="minorHAnsi" w:hAnsi="Times New Roman" w:cs="Times New Roman"/>
          <w:noProof/>
          <w:lang w:val="lt-LT" w:eastAsia="en-US"/>
        </w:rPr>
        <w:t>UAB „ENTAFARMA“, Klonėnų vs. 1, LT-19156 Širvintų r. sav., Lietuva</w:t>
      </w:r>
    </w:p>
    <w:p w14:paraId="7D55EEB6" w14:textId="77777777" w:rsidR="008974AA" w:rsidRPr="008974AA" w:rsidRDefault="008974AA" w:rsidP="008974AA">
      <w:pPr>
        <w:tabs>
          <w:tab w:val="left" w:pos="567"/>
          <w:tab w:val="left" w:pos="3060"/>
        </w:tabs>
        <w:spacing w:after="0" w:line="240" w:lineRule="auto"/>
        <w:rPr>
          <w:rFonts w:ascii="Times New Roman" w:eastAsiaTheme="minorHAnsi" w:hAnsi="Times New Roman" w:cs="Times New Roman"/>
          <w:noProof/>
          <w:lang w:val="lt-LT" w:eastAsia="en-US"/>
        </w:rPr>
      </w:pPr>
      <w:r w:rsidRPr="008974AA">
        <w:rPr>
          <w:rFonts w:ascii="Times New Roman" w:eastAsiaTheme="minorHAnsi" w:hAnsi="Times New Roman" w:cs="Times New Roman"/>
          <w:noProof/>
          <w:lang w:val="lt-LT" w:eastAsia="en-US"/>
        </w:rPr>
        <w:t>arba</w:t>
      </w:r>
    </w:p>
    <w:p w14:paraId="64B3A7F0" w14:textId="77777777" w:rsidR="008974AA" w:rsidRPr="008974AA" w:rsidRDefault="008974AA" w:rsidP="008974AA">
      <w:pPr>
        <w:tabs>
          <w:tab w:val="left" w:pos="567"/>
          <w:tab w:val="left" w:pos="3060"/>
        </w:tabs>
        <w:spacing w:after="0" w:line="240" w:lineRule="auto"/>
        <w:rPr>
          <w:rFonts w:ascii="Times New Roman" w:eastAsiaTheme="minorHAnsi" w:hAnsi="Times New Roman" w:cs="Times New Roman"/>
          <w:noProof/>
          <w:lang w:val="lt-LT" w:eastAsia="en-US"/>
        </w:rPr>
      </w:pPr>
      <w:r w:rsidRPr="008974AA">
        <w:rPr>
          <w:rFonts w:ascii="Times New Roman" w:eastAsiaTheme="minorHAnsi" w:hAnsi="Times New Roman" w:cs="Times New Roman"/>
          <w:noProof/>
          <w:lang w:val="lt-LT" w:eastAsia="en-US"/>
        </w:rPr>
        <w:t>Lietuvos ir Norvegijos UAB „Norfachema“, Vytauto g. 6, LT-55175 Jonava, Lietuva</w:t>
      </w:r>
    </w:p>
    <w:p w14:paraId="5B3E8AB6" w14:textId="77777777" w:rsidR="008974AA" w:rsidRPr="008974AA" w:rsidRDefault="008974AA" w:rsidP="008974AA">
      <w:pPr>
        <w:tabs>
          <w:tab w:val="left" w:pos="567"/>
          <w:tab w:val="left" w:pos="3060"/>
        </w:tabs>
        <w:spacing w:after="0" w:line="240" w:lineRule="auto"/>
        <w:rPr>
          <w:rFonts w:ascii="Times New Roman" w:eastAsiaTheme="minorHAnsi" w:hAnsi="Times New Roman" w:cs="Times New Roman"/>
          <w:noProof/>
          <w:lang w:val="lt-LT" w:eastAsia="en-US"/>
        </w:rPr>
      </w:pPr>
      <w:r w:rsidRPr="008974AA">
        <w:rPr>
          <w:rFonts w:ascii="Times New Roman" w:eastAsiaTheme="minorHAnsi" w:hAnsi="Times New Roman" w:cs="Times New Roman"/>
          <w:noProof/>
          <w:lang w:val="lt-LT" w:eastAsia="en-US"/>
        </w:rPr>
        <w:t>arba</w:t>
      </w:r>
    </w:p>
    <w:p w14:paraId="5CC9B09D" w14:textId="45F96765" w:rsidR="00DA21B0" w:rsidRDefault="008974AA" w:rsidP="008974AA">
      <w:pPr>
        <w:tabs>
          <w:tab w:val="left" w:pos="567"/>
          <w:tab w:val="left" w:pos="3060"/>
        </w:tabs>
        <w:spacing w:after="0" w:line="240" w:lineRule="auto"/>
        <w:rPr>
          <w:rFonts w:ascii="Times New Roman" w:eastAsiaTheme="minorHAnsi" w:hAnsi="Times New Roman" w:cs="Times New Roman"/>
          <w:noProof/>
          <w:lang w:val="lt-LT" w:eastAsia="en-US"/>
        </w:rPr>
      </w:pPr>
      <w:r w:rsidRPr="008974AA">
        <w:rPr>
          <w:rFonts w:ascii="Times New Roman" w:eastAsiaTheme="minorHAnsi" w:hAnsi="Times New Roman" w:cs="Times New Roman"/>
          <w:noProof/>
          <w:lang w:val="lt-LT" w:eastAsia="en-US"/>
        </w:rPr>
        <w:t xml:space="preserve">CEFEA Sp. z o.o. Sp. K., Ul. Działkowa </w:t>
      </w:r>
      <w:r w:rsidR="00507F79">
        <w:rPr>
          <w:rFonts w:ascii="Times New Roman" w:eastAsiaTheme="minorHAnsi" w:hAnsi="Times New Roman" w:cs="Times New Roman"/>
          <w:noProof/>
          <w:lang w:val="lt-LT" w:eastAsia="en-US"/>
        </w:rPr>
        <w:t>69</w:t>
      </w:r>
      <w:r w:rsidRPr="008974AA">
        <w:rPr>
          <w:rFonts w:ascii="Times New Roman" w:eastAsiaTheme="minorHAnsi" w:hAnsi="Times New Roman" w:cs="Times New Roman"/>
          <w:noProof/>
          <w:lang w:val="lt-LT" w:eastAsia="en-US"/>
        </w:rPr>
        <w:t>, 02-234 Warszawa, Lenkija</w:t>
      </w:r>
    </w:p>
    <w:p w14:paraId="037D877C" w14:textId="77777777" w:rsidR="008974AA" w:rsidRPr="004B6A9C" w:rsidRDefault="008974AA" w:rsidP="008974AA">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14:paraId="2C558908" w14:textId="1484207C" w:rsidR="00F350A0" w:rsidRPr="009D1976" w:rsidRDefault="009D1976" w:rsidP="009D1976">
      <w:pPr>
        <w:autoSpaceDE w:val="0"/>
        <w:autoSpaceDN w:val="0"/>
        <w:adjustRightInd w:val="0"/>
        <w:rPr>
          <w:rFonts w:ascii="Times New Roman" w:hAnsi="Times New Roman" w:cs="Times New Roman"/>
          <w:color w:val="000000"/>
          <w:lang w:val="lt-LT"/>
        </w:rPr>
      </w:pPr>
      <w:r>
        <w:rPr>
          <w:rFonts w:ascii="Times New Roman" w:hAnsi="Times New Roman" w:cs="Times New Roman"/>
          <w:lang w:val="lt-LT"/>
        </w:rPr>
        <w:t xml:space="preserve">Registruotojas eksportuojančioje valstybėje yra </w:t>
      </w:r>
      <w:r w:rsidRPr="009D1976">
        <w:rPr>
          <w:rFonts w:ascii="Times New Roman" w:hAnsi="Times New Roman" w:cs="Times New Roman"/>
          <w:color w:val="000000"/>
          <w:lang w:val="lt-LT"/>
        </w:rPr>
        <w:t>Sandoz GmbH</w:t>
      </w:r>
      <w:r>
        <w:rPr>
          <w:rFonts w:ascii="Times New Roman" w:hAnsi="Times New Roman" w:cs="Times New Roman"/>
          <w:color w:val="000000"/>
          <w:lang w:val="lt-LT"/>
        </w:rPr>
        <w:t xml:space="preserve">, </w:t>
      </w:r>
      <w:r w:rsidRPr="009D1976">
        <w:rPr>
          <w:rFonts w:ascii="Times New Roman" w:hAnsi="Times New Roman" w:cs="Times New Roman"/>
          <w:color w:val="000000"/>
          <w:lang w:val="lt-LT"/>
        </w:rPr>
        <w:t>Biochemiestrasse 10</w:t>
      </w:r>
      <w:r>
        <w:rPr>
          <w:rFonts w:ascii="Times New Roman" w:hAnsi="Times New Roman" w:cs="Times New Roman"/>
          <w:color w:val="000000"/>
          <w:lang w:val="lt-LT"/>
        </w:rPr>
        <w:t xml:space="preserve">, </w:t>
      </w:r>
      <w:r w:rsidRPr="009D1976">
        <w:rPr>
          <w:rFonts w:ascii="Times New Roman" w:hAnsi="Times New Roman" w:cs="Times New Roman"/>
          <w:color w:val="000000"/>
          <w:lang w:val="lt-LT"/>
        </w:rPr>
        <w:t>6250 Kundl,</w:t>
      </w:r>
      <w:r>
        <w:rPr>
          <w:rFonts w:ascii="Times New Roman" w:hAnsi="Times New Roman" w:cs="Times New Roman"/>
          <w:color w:val="000000"/>
          <w:lang w:val="lt-LT"/>
        </w:rPr>
        <w:t xml:space="preserve"> </w:t>
      </w:r>
      <w:r w:rsidRPr="009D1976">
        <w:rPr>
          <w:rFonts w:ascii="Times New Roman" w:hAnsi="Times New Roman" w:cs="Times New Roman"/>
          <w:color w:val="000000"/>
          <w:lang w:val="lt-LT"/>
        </w:rPr>
        <w:t>Austrija</w:t>
      </w:r>
      <w:r>
        <w:rPr>
          <w:rFonts w:ascii="Times New Roman" w:hAnsi="Times New Roman" w:cs="Times New Roman"/>
          <w:color w:val="000000"/>
          <w:lang w:val="lt-LT"/>
        </w:rPr>
        <w:t>.</w:t>
      </w:r>
    </w:p>
    <w:p w14:paraId="6876C35B" w14:textId="74ED1784" w:rsidR="00F350A0" w:rsidRPr="009D1976" w:rsidRDefault="00F350A0" w:rsidP="00F350A0">
      <w:pPr>
        <w:tabs>
          <w:tab w:val="left" w:pos="567"/>
        </w:tabs>
        <w:spacing w:after="0" w:line="240" w:lineRule="auto"/>
        <w:rPr>
          <w:rFonts w:ascii="Times New Roman" w:hAnsi="Times New Roman"/>
          <w:b/>
          <w:lang w:val="lt-LT"/>
        </w:rPr>
      </w:pPr>
      <w:r w:rsidRPr="004B6A9C">
        <w:rPr>
          <w:rFonts w:ascii="Times New Roman" w:hAnsi="Times New Roman" w:cs="Times New Roman"/>
          <w:b/>
          <w:lang w:val="lt-LT"/>
        </w:rPr>
        <w:t>Šis pakuotės lapelis paskutinį kartą peržiūrėtas</w:t>
      </w:r>
      <w:r w:rsidR="00700166">
        <w:rPr>
          <w:rFonts w:ascii="Times New Roman" w:hAnsi="Times New Roman" w:cs="Times New Roman"/>
          <w:b/>
          <w:lang w:val="lt-LT"/>
        </w:rPr>
        <w:t xml:space="preserve"> </w:t>
      </w:r>
      <w:r w:rsidR="003D2398">
        <w:rPr>
          <w:rFonts w:ascii="Times New Roman" w:hAnsi="Times New Roman" w:cs="Times New Roman"/>
          <w:b/>
          <w:lang w:val="lt-LT"/>
        </w:rPr>
        <w:t>2023-03-22.</w:t>
      </w:r>
      <w:bookmarkStart w:id="4" w:name="_GoBack"/>
      <w:bookmarkEnd w:id="4"/>
    </w:p>
    <w:p w14:paraId="17AAD3D6" w14:textId="77777777" w:rsidR="00F350A0" w:rsidRPr="009D1976" w:rsidRDefault="00F350A0" w:rsidP="00F350A0">
      <w:pPr>
        <w:tabs>
          <w:tab w:val="left" w:pos="567"/>
        </w:tabs>
        <w:spacing w:after="0" w:line="240" w:lineRule="auto"/>
        <w:rPr>
          <w:rFonts w:ascii="Times New Roman" w:hAnsi="Times New Roman"/>
          <w:lang w:val="lt-LT"/>
        </w:rPr>
      </w:pPr>
    </w:p>
    <w:p w14:paraId="0F8D6567" w14:textId="77777777" w:rsidR="00F350A0" w:rsidRPr="009D1976" w:rsidRDefault="00F350A0" w:rsidP="00F350A0">
      <w:pPr>
        <w:tabs>
          <w:tab w:val="left" w:pos="567"/>
        </w:tabs>
        <w:spacing w:after="0" w:line="240" w:lineRule="auto"/>
        <w:rPr>
          <w:rFonts w:ascii="Times New Roman" w:hAnsi="Times New Roman"/>
          <w:lang w:val="lt-LT"/>
        </w:rPr>
      </w:pPr>
      <w:r w:rsidRPr="004B6A9C">
        <w:rPr>
          <w:rFonts w:ascii="Times New Roman" w:hAnsi="Times New Roman" w:cs="Times New Roman"/>
          <w:lang w:val="lt-LT"/>
        </w:rPr>
        <w:t>Išsami informacija apie šį vaistą pateikiama Valstybinės vaistų kontrolės tarnybos prie Lietuvos Respublikos sveikatos apsaugos ministerijos tinklalapyje</w:t>
      </w:r>
      <w:r w:rsidRPr="004B6A9C">
        <w:rPr>
          <w:rFonts w:ascii="Times New Roman" w:hAnsi="Times New Roman" w:cs="Times New Roman"/>
          <w:i/>
          <w:lang w:val="lt-LT"/>
        </w:rPr>
        <w:t xml:space="preserve"> </w:t>
      </w:r>
      <w:hyperlink r:id="rId7" w:history="1">
        <w:r w:rsidRPr="009D1976">
          <w:rPr>
            <w:rFonts w:ascii="Times New Roman" w:hAnsi="Times New Roman"/>
            <w:lang w:val="lt-LT"/>
          </w:rPr>
          <w:t>http://www.vvkt.lt/</w:t>
        </w:r>
      </w:hyperlink>
      <w:r w:rsidRPr="009D1976">
        <w:rPr>
          <w:rFonts w:ascii="Times New Roman" w:hAnsi="Times New Roman"/>
          <w:lang w:val="lt-LT"/>
        </w:rPr>
        <w:t>.</w:t>
      </w:r>
    </w:p>
    <w:p w14:paraId="3E77DDC9" w14:textId="77777777" w:rsidR="00F350A0" w:rsidRPr="000452BB" w:rsidRDefault="00F350A0" w:rsidP="000452BB">
      <w:pPr>
        <w:rPr>
          <w:rFonts w:ascii="Times New Roman" w:hAnsi="Times New Roman"/>
          <w:sz w:val="20"/>
          <w:lang w:val="lt-LT"/>
        </w:rPr>
      </w:pPr>
    </w:p>
    <w:p w14:paraId="178438CC" w14:textId="77777777" w:rsidR="007E2722" w:rsidRPr="009D1976" w:rsidRDefault="007E2722">
      <w:pPr>
        <w:rPr>
          <w:lang w:val="lt-LT"/>
        </w:rPr>
      </w:pPr>
    </w:p>
    <w:sectPr w:rsidR="007E2722" w:rsidRPr="009D1976" w:rsidSect="00E42CCC">
      <w:footerReference w:type="even" r:id="rId8"/>
      <w:footerReference w:type="default" r:id="rId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80060" w14:textId="77777777" w:rsidR="00B248CD" w:rsidRDefault="00B248CD">
      <w:pPr>
        <w:spacing w:after="0" w:line="240" w:lineRule="auto"/>
      </w:pPr>
      <w:r>
        <w:separator/>
      </w:r>
    </w:p>
  </w:endnote>
  <w:endnote w:type="continuationSeparator" w:id="0">
    <w:p w14:paraId="6B195D08" w14:textId="77777777" w:rsidR="00B248CD" w:rsidRDefault="00B248CD">
      <w:pPr>
        <w:spacing w:after="0" w:line="240" w:lineRule="auto"/>
      </w:pPr>
      <w:r>
        <w:continuationSeparator/>
      </w:r>
    </w:p>
  </w:endnote>
  <w:endnote w:type="continuationNotice" w:id="1">
    <w:p w14:paraId="3C7BA5A5" w14:textId="77777777" w:rsidR="00B248CD" w:rsidRDefault="00B248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7524F" w14:textId="77777777" w:rsidR="00E42CCC" w:rsidRDefault="00E42C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7D8AE0" w14:textId="77777777" w:rsidR="00E42CCC" w:rsidRDefault="00E42CC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DD163" w14:textId="23D5B00A" w:rsidR="00E42CCC" w:rsidRDefault="00E42C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6AD6">
      <w:rPr>
        <w:rStyle w:val="PageNumber"/>
        <w:noProof/>
      </w:rPr>
      <w:t>11</w:t>
    </w:r>
    <w:r>
      <w:rPr>
        <w:rStyle w:val="PageNumber"/>
      </w:rPr>
      <w:fldChar w:fldCharType="end"/>
    </w:r>
  </w:p>
  <w:p w14:paraId="7916BC7F" w14:textId="77777777" w:rsidR="00E42CCC" w:rsidRDefault="00E42CC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88EC1" w14:textId="77777777" w:rsidR="00B248CD" w:rsidRDefault="00B248CD">
      <w:pPr>
        <w:spacing w:after="0" w:line="240" w:lineRule="auto"/>
      </w:pPr>
      <w:r>
        <w:separator/>
      </w:r>
    </w:p>
  </w:footnote>
  <w:footnote w:type="continuationSeparator" w:id="0">
    <w:p w14:paraId="61B77FCC" w14:textId="77777777" w:rsidR="00B248CD" w:rsidRDefault="00B248CD">
      <w:pPr>
        <w:spacing w:after="0" w:line="240" w:lineRule="auto"/>
      </w:pPr>
      <w:r>
        <w:continuationSeparator/>
      </w:r>
    </w:p>
  </w:footnote>
  <w:footnote w:type="continuationNotice" w:id="1">
    <w:p w14:paraId="5ECB90A8" w14:textId="77777777" w:rsidR="00B248CD" w:rsidRDefault="00B248C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710DF"/>
    <w:multiLevelType w:val="hybridMultilevel"/>
    <w:tmpl w:val="BE44AB38"/>
    <w:lvl w:ilvl="0" w:tplc="C68CA226">
      <w:start w:val="1"/>
      <w:numFmt w:val="bullet"/>
      <w:lvlText w:val=""/>
      <w:lvlJc w:val="left"/>
      <w:pPr>
        <w:tabs>
          <w:tab w:val="num" w:pos="1167"/>
        </w:tabs>
        <w:ind w:left="1167" w:hanging="607"/>
      </w:pPr>
      <w:rPr>
        <w:rFonts w:ascii="Symbol" w:hAnsi="Symbol" w:hint="default"/>
        <w:color w:val="auto"/>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121E5E"/>
    <w:multiLevelType w:val="hybridMultilevel"/>
    <w:tmpl w:val="9FFC0ED6"/>
    <w:lvl w:ilvl="0" w:tplc="0427000F">
      <w:start w:val="1"/>
      <w:numFmt w:val="decimal"/>
      <w:lvlText w:val="%1."/>
      <w:lvlJc w:val="left"/>
      <w:pPr>
        <w:ind w:left="720" w:hanging="360"/>
      </w:pPr>
      <w:rPr>
        <w:rFonts w:ascii="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A6C72CE"/>
    <w:multiLevelType w:val="hybridMultilevel"/>
    <w:tmpl w:val="43E288B8"/>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15250E"/>
    <w:multiLevelType w:val="hybridMultilevel"/>
    <w:tmpl w:val="9D3808E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0F1252"/>
    <w:multiLevelType w:val="multilevel"/>
    <w:tmpl w:val="FD5675A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1C1910CF"/>
    <w:multiLevelType w:val="hybridMultilevel"/>
    <w:tmpl w:val="16C0200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F651DEA"/>
    <w:multiLevelType w:val="multilevel"/>
    <w:tmpl w:val="C4E2B86E"/>
    <w:lvl w:ilvl="0">
      <w:start w:val="4"/>
      <w:numFmt w:val="decimal"/>
      <w:lvlText w:val="%1"/>
      <w:lvlJc w:val="left"/>
      <w:pPr>
        <w:tabs>
          <w:tab w:val="num" w:pos="570"/>
        </w:tabs>
        <w:ind w:left="570" w:hanging="570"/>
      </w:pPr>
      <w:rPr>
        <w:rFonts w:hint="default"/>
      </w:rPr>
    </w:lvl>
    <w:lvl w:ilvl="1">
      <w:start w:val="7"/>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23C9166D"/>
    <w:multiLevelType w:val="hybridMultilevel"/>
    <w:tmpl w:val="2FF2A3D2"/>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2018AB"/>
    <w:multiLevelType w:val="hybridMultilevel"/>
    <w:tmpl w:val="3DCAF83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8C6116"/>
    <w:multiLevelType w:val="hybridMultilevel"/>
    <w:tmpl w:val="C4DA93E2"/>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0F3409"/>
    <w:multiLevelType w:val="hybridMultilevel"/>
    <w:tmpl w:val="FFB8D106"/>
    <w:lvl w:ilvl="0" w:tplc="C18817E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2137F3"/>
    <w:multiLevelType w:val="hybridMultilevel"/>
    <w:tmpl w:val="888CF7EA"/>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3E1B7C"/>
    <w:multiLevelType w:val="hybridMultilevel"/>
    <w:tmpl w:val="6ACCA3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E971BB"/>
    <w:multiLevelType w:val="multilevel"/>
    <w:tmpl w:val="E4CC25B6"/>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49771765"/>
    <w:multiLevelType w:val="hybridMultilevel"/>
    <w:tmpl w:val="6DC0C5F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27126B"/>
    <w:multiLevelType w:val="hybridMultilevel"/>
    <w:tmpl w:val="89C832C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3CD3280"/>
    <w:multiLevelType w:val="hybridMultilevel"/>
    <w:tmpl w:val="1304E58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2B1EF6"/>
    <w:multiLevelType w:val="multilevel"/>
    <w:tmpl w:val="DAAEF4B6"/>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15:restartNumberingAfterBreak="0">
    <w:nsid w:val="59846698"/>
    <w:multiLevelType w:val="hybridMultilevel"/>
    <w:tmpl w:val="B8620336"/>
    <w:lvl w:ilvl="0" w:tplc="F2A687F8">
      <w:start w:val="3"/>
      <w:numFmt w:val="decimal"/>
      <w:lvlText w:val="%1."/>
      <w:lvlJc w:val="left"/>
      <w:pPr>
        <w:ind w:left="420" w:hanging="360"/>
      </w:pPr>
      <w:rPr>
        <w:rFonts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abstractNum w:abstractNumId="24" w15:restartNumberingAfterBreak="0">
    <w:nsid w:val="5EF82BC1"/>
    <w:multiLevelType w:val="hybridMultilevel"/>
    <w:tmpl w:val="F606001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F4C8B"/>
    <w:multiLevelType w:val="hybridMultilevel"/>
    <w:tmpl w:val="70C82A0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510395F"/>
    <w:multiLevelType w:val="hybridMultilevel"/>
    <w:tmpl w:val="4772469E"/>
    <w:lvl w:ilvl="0" w:tplc="0427000F">
      <w:start w:val="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767072A5"/>
    <w:multiLevelType w:val="hybridMultilevel"/>
    <w:tmpl w:val="E696A238"/>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7413B1E"/>
    <w:multiLevelType w:val="hybridMultilevel"/>
    <w:tmpl w:val="81647356"/>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7FB29D2"/>
    <w:multiLevelType w:val="hybridMultilevel"/>
    <w:tmpl w:val="F6DAC540"/>
    <w:lvl w:ilvl="0" w:tplc="ABE4F85E">
      <w:start w:val="1"/>
      <w:numFmt w:val="decimal"/>
      <w:lvlText w:val="%1."/>
      <w:lvlJc w:val="left"/>
      <w:pPr>
        <w:ind w:left="420" w:hanging="360"/>
      </w:pPr>
      <w:rPr>
        <w:rFonts w:ascii="Times New Roman" w:hAnsi="Times New Roman" w:cs="Times New Roman"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abstractNum w:abstractNumId="3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4"/>
  </w:num>
  <w:num w:numId="2">
    <w:abstractNumId w:val="22"/>
  </w:num>
  <w:num w:numId="3">
    <w:abstractNumId w:val="18"/>
  </w:num>
  <w:num w:numId="4">
    <w:abstractNumId w:val="8"/>
  </w:num>
  <w:num w:numId="5">
    <w:abstractNumId w:val="5"/>
  </w:num>
  <w:num w:numId="6">
    <w:abstractNumId w:val="9"/>
  </w:num>
  <w:num w:numId="7">
    <w:abstractNumId w:val="3"/>
  </w:num>
  <w:num w:numId="8">
    <w:abstractNumId w:val="13"/>
  </w:num>
  <w:num w:numId="9">
    <w:abstractNumId w:val="20"/>
  </w:num>
  <w:num w:numId="10">
    <w:abstractNumId w:val="21"/>
  </w:num>
  <w:num w:numId="11">
    <w:abstractNumId w:val="27"/>
  </w:num>
  <w:num w:numId="12">
    <w:abstractNumId w:val="15"/>
  </w:num>
  <w:num w:numId="13">
    <w:abstractNumId w:val="6"/>
  </w:num>
  <w:num w:numId="14">
    <w:abstractNumId w:val="28"/>
  </w:num>
  <w:num w:numId="15">
    <w:abstractNumId w:val="4"/>
  </w:num>
  <w:num w:numId="16">
    <w:abstractNumId w:val="25"/>
  </w:num>
  <w:num w:numId="17">
    <w:abstractNumId w:val="12"/>
  </w:num>
  <w:num w:numId="18">
    <w:abstractNumId w:val="24"/>
  </w:num>
  <w:num w:numId="19">
    <w:abstractNumId w:val="0"/>
  </w:num>
  <w:num w:numId="20">
    <w:abstractNumId w:val="1"/>
  </w:num>
  <w:num w:numId="21">
    <w:abstractNumId w:val="17"/>
  </w:num>
  <w:num w:numId="22">
    <w:abstractNumId w:val="19"/>
  </w:num>
  <w:num w:numId="23">
    <w:abstractNumId w:val="7"/>
  </w:num>
  <w:num w:numId="24">
    <w:abstractNumId w:val="30"/>
  </w:num>
  <w:num w:numId="25">
    <w:abstractNumId w:val="11"/>
  </w:num>
  <w:num w:numId="26">
    <w:abstractNumId w:val="16"/>
  </w:num>
  <w:num w:numId="27">
    <w:abstractNumId w:val="10"/>
  </w:num>
  <w:num w:numId="28">
    <w:abstractNumId w:val="2"/>
  </w:num>
  <w:num w:numId="29">
    <w:abstractNumId w:val="29"/>
  </w:num>
  <w:num w:numId="30">
    <w:abstractNumId w:val="26"/>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F0B"/>
    <w:rsid w:val="000029D6"/>
    <w:rsid w:val="00044F1C"/>
    <w:rsid w:val="000452BB"/>
    <w:rsid w:val="00072FFC"/>
    <w:rsid w:val="000B669E"/>
    <w:rsid w:val="000B755C"/>
    <w:rsid w:val="000C0D51"/>
    <w:rsid w:val="000C39CF"/>
    <w:rsid w:val="000D7C41"/>
    <w:rsid w:val="00114FCB"/>
    <w:rsid w:val="00132BD2"/>
    <w:rsid w:val="00182356"/>
    <w:rsid w:val="002124EC"/>
    <w:rsid w:val="00257CD8"/>
    <w:rsid w:val="002B1A82"/>
    <w:rsid w:val="0032333B"/>
    <w:rsid w:val="00323FF7"/>
    <w:rsid w:val="0032723E"/>
    <w:rsid w:val="00354D04"/>
    <w:rsid w:val="00376FB5"/>
    <w:rsid w:val="003838D6"/>
    <w:rsid w:val="003D2398"/>
    <w:rsid w:val="004076AB"/>
    <w:rsid w:val="004305E8"/>
    <w:rsid w:val="004331AE"/>
    <w:rsid w:val="00465C57"/>
    <w:rsid w:val="004A15DB"/>
    <w:rsid w:val="004C45BB"/>
    <w:rsid w:val="004F42EE"/>
    <w:rsid w:val="00507F79"/>
    <w:rsid w:val="0051297B"/>
    <w:rsid w:val="00513E75"/>
    <w:rsid w:val="00605F0B"/>
    <w:rsid w:val="006D1719"/>
    <w:rsid w:val="006E1BAD"/>
    <w:rsid w:val="00700166"/>
    <w:rsid w:val="007A777E"/>
    <w:rsid w:val="007B4D2A"/>
    <w:rsid w:val="007E2722"/>
    <w:rsid w:val="007E2DC4"/>
    <w:rsid w:val="007E6BE6"/>
    <w:rsid w:val="00806986"/>
    <w:rsid w:val="00811AC0"/>
    <w:rsid w:val="00822E6A"/>
    <w:rsid w:val="00885F9A"/>
    <w:rsid w:val="0088771F"/>
    <w:rsid w:val="00896E49"/>
    <w:rsid w:val="008974AA"/>
    <w:rsid w:val="008A3D9C"/>
    <w:rsid w:val="00967B8C"/>
    <w:rsid w:val="00980E0D"/>
    <w:rsid w:val="009825F2"/>
    <w:rsid w:val="00994D41"/>
    <w:rsid w:val="009B2C8A"/>
    <w:rsid w:val="009D1976"/>
    <w:rsid w:val="00A505A6"/>
    <w:rsid w:val="00A84391"/>
    <w:rsid w:val="00AE1D98"/>
    <w:rsid w:val="00B248CD"/>
    <w:rsid w:val="00B315C5"/>
    <w:rsid w:val="00BD2BFC"/>
    <w:rsid w:val="00BE6B57"/>
    <w:rsid w:val="00C00187"/>
    <w:rsid w:val="00C82EE8"/>
    <w:rsid w:val="00C90EEA"/>
    <w:rsid w:val="00CA2795"/>
    <w:rsid w:val="00CC2BF3"/>
    <w:rsid w:val="00CD77A9"/>
    <w:rsid w:val="00CF6AD6"/>
    <w:rsid w:val="00D520D9"/>
    <w:rsid w:val="00D8779C"/>
    <w:rsid w:val="00DA21B0"/>
    <w:rsid w:val="00DB57DC"/>
    <w:rsid w:val="00DE60D5"/>
    <w:rsid w:val="00E037F9"/>
    <w:rsid w:val="00E30124"/>
    <w:rsid w:val="00E42CCC"/>
    <w:rsid w:val="00E60E0C"/>
    <w:rsid w:val="00E90FE4"/>
    <w:rsid w:val="00E94250"/>
    <w:rsid w:val="00EC4887"/>
    <w:rsid w:val="00F21B81"/>
    <w:rsid w:val="00F32BE3"/>
    <w:rsid w:val="00F350A0"/>
    <w:rsid w:val="00FA42D0"/>
    <w:rsid w:val="00FB665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E5BB9"/>
  <w15:chartTrackingRefBased/>
  <w15:docId w15:val="{B005D423-4CCC-4E7D-A283-24BFD1DD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0A0"/>
    <w:pPr>
      <w:spacing w:after="200" w:line="276" w:lineRule="auto"/>
    </w:pPr>
    <w:rPr>
      <w:rFonts w:eastAsiaTheme="minorEastAsia"/>
      <w:lang w:val="en-US" w:eastAsia="zh-TW"/>
    </w:rPr>
  </w:style>
  <w:style w:type="paragraph" w:styleId="Heading1">
    <w:name w:val="heading 1"/>
    <w:basedOn w:val="Normal"/>
    <w:next w:val="Normal"/>
    <w:link w:val="Heading1Char"/>
    <w:qFormat/>
    <w:rsid w:val="00F350A0"/>
    <w:pPr>
      <w:keepNext/>
      <w:spacing w:after="0" w:line="240" w:lineRule="auto"/>
      <w:outlineLvl w:val="0"/>
    </w:pPr>
    <w:rPr>
      <w:rFonts w:ascii="Times New Roman" w:eastAsia="Times New Roman" w:hAnsi="Times New Roman" w:cs="Arial"/>
      <w:bCs/>
      <w:szCs w:val="32"/>
      <w:lang w:eastAsia="en-US"/>
    </w:rPr>
  </w:style>
  <w:style w:type="paragraph" w:styleId="Heading2">
    <w:name w:val="heading 2"/>
    <w:basedOn w:val="Normal"/>
    <w:next w:val="Normal"/>
    <w:link w:val="Heading2Char"/>
    <w:qFormat/>
    <w:rsid w:val="00F350A0"/>
    <w:pPr>
      <w:keepNext/>
      <w:spacing w:before="240" w:after="60" w:line="240" w:lineRule="auto"/>
      <w:outlineLvl w:val="1"/>
    </w:pPr>
    <w:rPr>
      <w:rFonts w:ascii="Arial" w:eastAsia="Times New Roman" w:hAnsi="Arial" w:cs="Times New Roman"/>
      <w:b/>
      <w:bCs/>
      <w:i/>
      <w:iCs/>
      <w:sz w:val="28"/>
      <w:szCs w:val="28"/>
      <w:lang w:val="lt-LT" w:eastAsia="x-none"/>
    </w:rPr>
  </w:style>
  <w:style w:type="paragraph" w:styleId="Heading3">
    <w:name w:val="heading 3"/>
    <w:basedOn w:val="Normal"/>
    <w:next w:val="Normal"/>
    <w:link w:val="Heading3Char"/>
    <w:qFormat/>
    <w:rsid w:val="00F350A0"/>
    <w:pPr>
      <w:keepNext/>
      <w:spacing w:before="240" w:after="60" w:line="240" w:lineRule="auto"/>
      <w:outlineLvl w:val="2"/>
    </w:pPr>
    <w:rPr>
      <w:rFonts w:ascii="Arial" w:eastAsia="Times New Roman" w:hAnsi="Arial" w:cs="Times New Roman"/>
      <w:b/>
      <w:bCs/>
      <w:sz w:val="26"/>
      <w:szCs w:val="26"/>
      <w:lang w:val="lt-LT" w:eastAsia="x-none"/>
    </w:rPr>
  </w:style>
  <w:style w:type="paragraph" w:styleId="Heading4">
    <w:name w:val="heading 4"/>
    <w:basedOn w:val="Normal"/>
    <w:next w:val="Normal"/>
    <w:link w:val="Heading4Char"/>
    <w:qFormat/>
    <w:rsid w:val="00F350A0"/>
    <w:pPr>
      <w:keepNext/>
      <w:spacing w:before="240" w:after="60" w:line="240" w:lineRule="auto"/>
      <w:outlineLvl w:val="3"/>
    </w:pPr>
    <w:rPr>
      <w:rFonts w:ascii="Times New Roman" w:eastAsia="Times New Roman" w:hAnsi="Times New Roman" w:cs="Times New Roman"/>
      <w:b/>
      <w:bCs/>
      <w:sz w:val="28"/>
      <w:szCs w:val="28"/>
      <w:lang w:eastAsia="en-US"/>
    </w:rPr>
  </w:style>
  <w:style w:type="paragraph" w:styleId="Heading6">
    <w:name w:val="heading 6"/>
    <w:basedOn w:val="Normal"/>
    <w:next w:val="Normal"/>
    <w:link w:val="Heading6Char"/>
    <w:qFormat/>
    <w:rsid w:val="00F350A0"/>
    <w:pPr>
      <w:keepNext/>
      <w:spacing w:after="0" w:line="360" w:lineRule="auto"/>
      <w:jc w:val="both"/>
      <w:outlineLvl w:val="5"/>
    </w:pPr>
    <w:rPr>
      <w:rFonts w:ascii="Times New Roman" w:eastAsia="Times New Roman" w:hAnsi="Times New Roman" w:cs="Times New Roman"/>
      <w:i/>
      <w:iCs/>
      <w:szCs w:val="24"/>
      <w:lang w:val="lt-LT" w:eastAsia="x-none"/>
    </w:rPr>
  </w:style>
  <w:style w:type="paragraph" w:styleId="Heading8">
    <w:name w:val="heading 8"/>
    <w:basedOn w:val="Normal"/>
    <w:next w:val="Normal"/>
    <w:link w:val="Heading8Char"/>
    <w:qFormat/>
    <w:rsid w:val="00F350A0"/>
    <w:pPr>
      <w:spacing w:before="240" w:after="60" w:line="240" w:lineRule="auto"/>
      <w:outlineLvl w:val="7"/>
    </w:pPr>
    <w:rPr>
      <w:rFonts w:ascii="Times New Roman" w:eastAsia="Times New Roman" w:hAnsi="Times New Roman" w:cs="Times New Roman"/>
      <w:i/>
      <w:iCs/>
      <w:sz w:val="24"/>
      <w:szCs w:val="24"/>
      <w:lang w:val="lt-LT"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50A0"/>
    <w:rPr>
      <w:rFonts w:ascii="Times New Roman" w:eastAsia="Times New Roman" w:hAnsi="Times New Roman" w:cs="Arial"/>
      <w:bCs/>
      <w:szCs w:val="32"/>
      <w:lang w:val="en-US"/>
    </w:rPr>
  </w:style>
  <w:style w:type="character" w:customStyle="1" w:styleId="Heading2Char">
    <w:name w:val="Heading 2 Char"/>
    <w:basedOn w:val="DefaultParagraphFont"/>
    <w:link w:val="Heading2"/>
    <w:rsid w:val="00F350A0"/>
    <w:rPr>
      <w:rFonts w:ascii="Arial" w:eastAsia="Times New Roman" w:hAnsi="Arial" w:cs="Times New Roman"/>
      <w:b/>
      <w:bCs/>
      <w:i/>
      <w:iCs/>
      <w:sz w:val="28"/>
      <w:szCs w:val="28"/>
      <w:lang w:eastAsia="x-none"/>
    </w:rPr>
  </w:style>
  <w:style w:type="character" w:customStyle="1" w:styleId="Heading3Char">
    <w:name w:val="Heading 3 Char"/>
    <w:basedOn w:val="DefaultParagraphFont"/>
    <w:link w:val="Heading3"/>
    <w:rsid w:val="00F350A0"/>
    <w:rPr>
      <w:rFonts w:ascii="Arial" w:eastAsia="Times New Roman" w:hAnsi="Arial" w:cs="Times New Roman"/>
      <w:b/>
      <w:bCs/>
      <w:sz w:val="26"/>
      <w:szCs w:val="26"/>
      <w:lang w:eastAsia="x-none"/>
    </w:rPr>
  </w:style>
  <w:style w:type="character" w:customStyle="1" w:styleId="Heading4Char">
    <w:name w:val="Heading 4 Char"/>
    <w:basedOn w:val="DefaultParagraphFont"/>
    <w:link w:val="Heading4"/>
    <w:rsid w:val="00F350A0"/>
    <w:rPr>
      <w:rFonts w:ascii="Times New Roman" w:eastAsia="Times New Roman" w:hAnsi="Times New Roman" w:cs="Times New Roman"/>
      <w:b/>
      <w:bCs/>
      <w:sz w:val="28"/>
      <w:szCs w:val="28"/>
      <w:lang w:val="en-US"/>
    </w:rPr>
  </w:style>
  <w:style w:type="character" w:customStyle="1" w:styleId="Heading6Char">
    <w:name w:val="Heading 6 Char"/>
    <w:basedOn w:val="DefaultParagraphFont"/>
    <w:link w:val="Heading6"/>
    <w:rsid w:val="00F350A0"/>
    <w:rPr>
      <w:rFonts w:ascii="Times New Roman" w:eastAsia="Times New Roman" w:hAnsi="Times New Roman" w:cs="Times New Roman"/>
      <w:i/>
      <w:iCs/>
      <w:szCs w:val="24"/>
      <w:lang w:eastAsia="x-none"/>
    </w:rPr>
  </w:style>
  <w:style w:type="character" w:customStyle="1" w:styleId="Heading8Char">
    <w:name w:val="Heading 8 Char"/>
    <w:basedOn w:val="DefaultParagraphFont"/>
    <w:link w:val="Heading8"/>
    <w:rsid w:val="00F350A0"/>
    <w:rPr>
      <w:rFonts w:ascii="Times New Roman" w:eastAsia="Times New Roman" w:hAnsi="Times New Roman" w:cs="Times New Roman"/>
      <w:i/>
      <w:iCs/>
      <w:sz w:val="24"/>
      <w:szCs w:val="24"/>
      <w:lang w:eastAsia="x-none"/>
    </w:rPr>
  </w:style>
  <w:style w:type="numbering" w:customStyle="1" w:styleId="NoList1">
    <w:name w:val="No List1"/>
    <w:next w:val="NoList"/>
    <w:uiPriority w:val="99"/>
    <w:semiHidden/>
    <w:unhideWhenUsed/>
    <w:rsid w:val="00F350A0"/>
  </w:style>
  <w:style w:type="paragraph" w:styleId="Footer">
    <w:name w:val="footer"/>
    <w:basedOn w:val="Normal"/>
    <w:link w:val="FooterChar"/>
    <w:rsid w:val="00F350A0"/>
    <w:pPr>
      <w:tabs>
        <w:tab w:val="center" w:pos="4153"/>
        <w:tab w:val="right" w:pos="8306"/>
      </w:tabs>
      <w:spacing w:after="0" w:line="240" w:lineRule="auto"/>
    </w:pPr>
    <w:rPr>
      <w:rFonts w:ascii="Times New Roman" w:eastAsia="Times New Roman" w:hAnsi="Times New Roman" w:cs="Times New Roman"/>
      <w:szCs w:val="24"/>
      <w:lang w:eastAsia="en-US"/>
    </w:rPr>
  </w:style>
  <w:style w:type="character" w:customStyle="1" w:styleId="FooterChar">
    <w:name w:val="Footer Char"/>
    <w:basedOn w:val="DefaultParagraphFont"/>
    <w:link w:val="Footer"/>
    <w:rsid w:val="00F350A0"/>
    <w:rPr>
      <w:rFonts w:ascii="Times New Roman" w:eastAsia="Times New Roman" w:hAnsi="Times New Roman" w:cs="Times New Roman"/>
      <w:szCs w:val="24"/>
      <w:lang w:val="en-US"/>
    </w:rPr>
  </w:style>
  <w:style w:type="character" w:styleId="PageNumber">
    <w:name w:val="page number"/>
    <w:basedOn w:val="DefaultParagraphFont"/>
    <w:rsid w:val="00F350A0"/>
  </w:style>
  <w:style w:type="paragraph" w:styleId="BodyText">
    <w:name w:val="Body Text"/>
    <w:basedOn w:val="Normal"/>
    <w:link w:val="BodyTextChar"/>
    <w:rsid w:val="00F350A0"/>
    <w:pPr>
      <w:spacing w:after="120" w:line="240" w:lineRule="auto"/>
    </w:pPr>
    <w:rPr>
      <w:rFonts w:ascii="Times New Roman" w:eastAsia="Times New Roman" w:hAnsi="Times New Roman" w:cs="Times New Roman"/>
      <w:szCs w:val="20"/>
      <w:lang w:val="lt-LT" w:eastAsia="lt-LT"/>
    </w:rPr>
  </w:style>
  <w:style w:type="character" w:customStyle="1" w:styleId="BodyTextChar">
    <w:name w:val="Body Text Char"/>
    <w:basedOn w:val="DefaultParagraphFont"/>
    <w:link w:val="BodyText"/>
    <w:rsid w:val="00F350A0"/>
    <w:rPr>
      <w:rFonts w:ascii="Times New Roman" w:eastAsia="Times New Roman" w:hAnsi="Times New Roman" w:cs="Times New Roman"/>
      <w:szCs w:val="20"/>
      <w:lang w:eastAsia="lt-LT"/>
    </w:rPr>
  </w:style>
  <w:style w:type="paragraph" w:styleId="BalloonText">
    <w:name w:val="Balloon Text"/>
    <w:basedOn w:val="Normal"/>
    <w:link w:val="BalloonTextChar"/>
    <w:semiHidden/>
    <w:rsid w:val="00F350A0"/>
    <w:pPr>
      <w:spacing w:after="0" w:line="240" w:lineRule="auto"/>
    </w:pPr>
    <w:rPr>
      <w:rFonts w:ascii="Tahoma" w:eastAsia="Times New Roman" w:hAnsi="Tahoma" w:cs="Tahoma"/>
      <w:sz w:val="16"/>
      <w:szCs w:val="16"/>
      <w:lang w:eastAsia="en-US"/>
    </w:rPr>
  </w:style>
  <w:style w:type="character" w:customStyle="1" w:styleId="BalloonTextChar">
    <w:name w:val="Balloon Text Char"/>
    <w:basedOn w:val="DefaultParagraphFont"/>
    <w:link w:val="BalloonText"/>
    <w:semiHidden/>
    <w:rsid w:val="00F350A0"/>
    <w:rPr>
      <w:rFonts w:ascii="Tahoma" w:eastAsia="Times New Roman" w:hAnsi="Tahoma" w:cs="Tahoma"/>
      <w:sz w:val="16"/>
      <w:szCs w:val="16"/>
      <w:lang w:val="en-US"/>
    </w:rPr>
  </w:style>
  <w:style w:type="paragraph" w:customStyle="1" w:styleId="PI-1labEMEASMCA">
    <w:name w:val="PI-1_lab EMEA_SMCA"/>
    <w:basedOn w:val="Normal"/>
    <w:link w:val="PI-1labEMEASMCAChar"/>
    <w:autoRedefine/>
    <w:rsid w:val="00F350A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eastAsia="en-US"/>
    </w:rPr>
  </w:style>
  <w:style w:type="character" w:customStyle="1" w:styleId="PI-1labEMEASMCAChar">
    <w:name w:val="PI-1_lab EMEA_SMCA Char"/>
    <w:link w:val="PI-1labEMEASMCA"/>
    <w:rsid w:val="00F350A0"/>
    <w:rPr>
      <w:rFonts w:ascii="Times New Roman" w:eastAsia="Times New Roman" w:hAnsi="Times New Roman" w:cs="Times New Roman"/>
      <w:b/>
      <w:noProof/>
    </w:rPr>
  </w:style>
  <w:style w:type="character" w:styleId="CommentReference">
    <w:name w:val="annotation reference"/>
    <w:semiHidden/>
    <w:rsid w:val="00F350A0"/>
    <w:rPr>
      <w:sz w:val="16"/>
      <w:szCs w:val="16"/>
    </w:rPr>
  </w:style>
  <w:style w:type="paragraph" w:styleId="CommentText">
    <w:name w:val="annotation text"/>
    <w:basedOn w:val="Normal"/>
    <w:link w:val="CommentTextChar"/>
    <w:semiHidden/>
    <w:rsid w:val="00F350A0"/>
    <w:pPr>
      <w:spacing w:after="0" w:line="240" w:lineRule="auto"/>
    </w:pPr>
    <w:rPr>
      <w:rFonts w:ascii="Times New Roman" w:eastAsia="Times New Roman" w:hAnsi="Times New Roman" w:cs="Times New Roman"/>
      <w:sz w:val="20"/>
      <w:szCs w:val="20"/>
      <w:lang w:eastAsia="en-US"/>
    </w:rPr>
  </w:style>
  <w:style w:type="character" w:customStyle="1" w:styleId="CommentTextChar">
    <w:name w:val="Comment Text Char"/>
    <w:basedOn w:val="DefaultParagraphFont"/>
    <w:link w:val="CommentText"/>
    <w:semiHidden/>
    <w:rsid w:val="00F350A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F350A0"/>
    <w:rPr>
      <w:b/>
      <w:bCs/>
    </w:rPr>
  </w:style>
  <w:style w:type="character" w:customStyle="1" w:styleId="CommentSubjectChar">
    <w:name w:val="Comment Subject Char"/>
    <w:basedOn w:val="CommentTextChar"/>
    <w:link w:val="CommentSubject"/>
    <w:semiHidden/>
    <w:rsid w:val="00F350A0"/>
    <w:rPr>
      <w:rFonts w:ascii="Times New Roman" w:eastAsia="Times New Roman" w:hAnsi="Times New Roman" w:cs="Times New Roman"/>
      <w:b/>
      <w:bCs/>
      <w:sz w:val="20"/>
      <w:szCs w:val="20"/>
      <w:lang w:val="en-US"/>
    </w:rPr>
  </w:style>
  <w:style w:type="paragraph" w:customStyle="1" w:styleId="BT-EMEASMCA">
    <w:name w:val="BT- EMEA_SMCA"/>
    <w:basedOn w:val="Normal"/>
    <w:autoRedefine/>
    <w:rsid w:val="0032723E"/>
    <w:pPr>
      <w:numPr>
        <w:numId w:val="8"/>
      </w:numPr>
      <w:tabs>
        <w:tab w:val="clear" w:pos="720"/>
        <w:tab w:val="num" w:pos="360"/>
      </w:tabs>
      <w:spacing w:after="0" w:line="240" w:lineRule="auto"/>
      <w:ind w:left="0" w:firstLine="0"/>
    </w:pPr>
    <w:rPr>
      <w:rFonts w:ascii="Times New Roman" w:eastAsia="Times New Roman" w:hAnsi="Times New Roman" w:cs="Times New Roman"/>
      <w:noProof/>
      <w:lang w:val="lt-LT" w:eastAsia="en-US"/>
    </w:rPr>
  </w:style>
  <w:style w:type="paragraph" w:customStyle="1" w:styleId="BTbEMEASMCA">
    <w:name w:val="BT(b) EMEA_SMCA"/>
    <w:basedOn w:val="Normal"/>
    <w:autoRedefine/>
    <w:rsid w:val="00F350A0"/>
    <w:pPr>
      <w:spacing w:after="0" w:line="240" w:lineRule="auto"/>
    </w:pPr>
    <w:rPr>
      <w:rFonts w:ascii="Times New Roman" w:eastAsia="Times New Roman" w:hAnsi="Times New Roman" w:cs="Times New Roman"/>
      <w:b/>
      <w:noProof/>
      <w:lang w:val="lt-LT" w:eastAsia="en-US"/>
    </w:rPr>
  </w:style>
  <w:style w:type="character" w:styleId="Hyperlink">
    <w:name w:val="Hyperlink"/>
    <w:rsid w:val="00F350A0"/>
    <w:rPr>
      <w:color w:val="0000FF"/>
      <w:u w:val="single"/>
    </w:rPr>
  </w:style>
  <w:style w:type="paragraph" w:customStyle="1" w:styleId="Normal11pt">
    <w:name w:val="Normal + 11 pt"/>
    <w:basedOn w:val="BodyText"/>
    <w:rsid w:val="00F350A0"/>
    <w:pPr>
      <w:widowControl w:val="0"/>
      <w:overflowPunct w:val="0"/>
      <w:autoSpaceDE w:val="0"/>
      <w:autoSpaceDN w:val="0"/>
      <w:adjustRightInd w:val="0"/>
      <w:spacing w:after="0" w:line="312" w:lineRule="auto"/>
      <w:textAlignment w:val="baseline"/>
    </w:pPr>
    <w:rPr>
      <w:rFonts w:ascii="TimesLT" w:hAnsi="TimesLT"/>
      <w:szCs w:val="22"/>
      <w:lang w:val="en-US" w:eastAsia="ar-SA"/>
    </w:rPr>
  </w:style>
  <w:style w:type="paragraph" w:styleId="Header">
    <w:name w:val="header"/>
    <w:basedOn w:val="Normal"/>
    <w:link w:val="HeaderChar"/>
    <w:unhideWhenUsed/>
    <w:rsid w:val="00F350A0"/>
    <w:pPr>
      <w:tabs>
        <w:tab w:val="center" w:pos="4153"/>
        <w:tab w:val="right" w:pos="8306"/>
      </w:tabs>
      <w:spacing w:after="0" w:line="240" w:lineRule="auto"/>
    </w:pPr>
    <w:rPr>
      <w:rFonts w:ascii="TimesLT" w:eastAsia="Times New Roman" w:hAnsi="TimesLT" w:cs="Times New Roman"/>
      <w:sz w:val="24"/>
      <w:szCs w:val="20"/>
      <w:lang w:val="x-none" w:eastAsia="x-none"/>
    </w:rPr>
  </w:style>
  <w:style w:type="character" w:customStyle="1" w:styleId="HeaderChar">
    <w:name w:val="Header Char"/>
    <w:basedOn w:val="DefaultParagraphFont"/>
    <w:link w:val="Header"/>
    <w:rsid w:val="00F350A0"/>
    <w:rPr>
      <w:rFonts w:ascii="TimesLT" w:eastAsia="Times New Roman" w:hAnsi="TimesLT" w:cs="Times New Roman"/>
      <w:sz w:val="24"/>
      <w:szCs w:val="20"/>
      <w:lang w:val="x-none" w:eastAsia="x-none"/>
    </w:rPr>
  </w:style>
  <w:style w:type="paragraph" w:styleId="Title">
    <w:name w:val="Title"/>
    <w:basedOn w:val="Normal"/>
    <w:link w:val="TitleChar"/>
    <w:qFormat/>
    <w:rsid w:val="00F350A0"/>
    <w:pPr>
      <w:spacing w:after="0" w:line="240" w:lineRule="auto"/>
      <w:jc w:val="center"/>
    </w:pPr>
    <w:rPr>
      <w:rFonts w:ascii="Times New Roman" w:eastAsia="Times New Roman" w:hAnsi="Times New Roman" w:cs="Times New Roman"/>
      <w:b/>
      <w:szCs w:val="20"/>
      <w:lang w:val="en-GB" w:eastAsia="x-none"/>
    </w:rPr>
  </w:style>
  <w:style w:type="character" w:customStyle="1" w:styleId="TitleChar">
    <w:name w:val="Title Char"/>
    <w:basedOn w:val="DefaultParagraphFont"/>
    <w:link w:val="Title"/>
    <w:rsid w:val="00F350A0"/>
    <w:rPr>
      <w:rFonts w:ascii="Times New Roman" w:eastAsia="Times New Roman" w:hAnsi="Times New Roman" w:cs="Times New Roman"/>
      <w:b/>
      <w:szCs w:val="20"/>
      <w:lang w:val="en-GB" w:eastAsia="x-none"/>
    </w:rPr>
  </w:style>
  <w:style w:type="paragraph" w:styleId="BodyTextIndent">
    <w:name w:val="Body Text Indent"/>
    <w:basedOn w:val="Normal"/>
    <w:link w:val="BodyTextIndentChar"/>
    <w:unhideWhenUsed/>
    <w:rsid w:val="00F350A0"/>
    <w:pPr>
      <w:tabs>
        <w:tab w:val="left" w:pos="567"/>
      </w:tabs>
      <w:spacing w:after="120" w:line="260" w:lineRule="exact"/>
      <w:ind w:left="283"/>
    </w:pPr>
    <w:rPr>
      <w:rFonts w:ascii="Times New Roman" w:eastAsia="Times New Roman" w:hAnsi="Times New Roman" w:cs="Times New Roman"/>
      <w:szCs w:val="20"/>
      <w:lang w:val="en-GB" w:eastAsia="x-none"/>
    </w:rPr>
  </w:style>
  <w:style w:type="character" w:customStyle="1" w:styleId="BodyTextIndentChar">
    <w:name w:val="Body Text Indent Char"/>
    <w:basedOn w:val="DefaultParagraphFont"/>
    <w:link w:val="BodyTextIndent"/>
    <w:rsid w:val="00F350A0"/>
    <w:rPr>
      <w:rFonts w:ascii="Times New Roman" w:eastAsia="Times New Roman" w:hAnsi="Times New Roman" w:cs="Times New Roman"/>
      <w:szCs w:val="20"/>
      <w:lang w:val="en-GB" w:eastAsia="x-none"/>
    </w:rPr>
  </w:style>
  <w:style w:type="paragraph" w:styleId="BodyText2">
    <w:name w:val="Body Text 2"/>
    <w:basedOn w:val="Normal"/>
    <w:link w:val="BodyText2Char"/>
    <w:unhideWhenUsed/>
    <w:rsid w:val="00F350A0"/>
    <w:pPr>
      <w:spacing w:after="120" w:line="480" w:lineRule="auto"/>
    </w:pPr>
    <w:rPr>
      <w:rFonts w:ascii="Times New Roman" w:eastAsia="Times New Roman" w:hAnsi="Times New Roman" w:cs="Times New Roman"/>
      <w:sz w:val="24"/>
      <w:szCs w:val="24"/>
      <w:lang w:val="lt-LT" w:eastAsia="x-none"/>
    </w:rPr>
  </w:style>
  <w:style w:type="character" w:customStyle="1" w:styleId="BodyText2Char">
    <w:name w:val="Body Text 2 Char"/>
    <w:basedOn w:val="DefaultParagraphFont"/>
    <w:link w:val="BodyText2"/>
    <w:rsid w:val="00F350A0"/>
    <w:rPr>
      <w:rFonts w:ascii="Times New Roman" w:eastAsia="Times New Roman" w:hAnsi="Times New Roman" w:cs="Times New Roman"/>
      <w:sz w:val="24"/>
      <w:szCs w:val="24"/>
      <w:lang w:eastAsia="x-none"/>
    </w:rPr>
  </w:style>
  <w:style w:type="paragraph" w:styleId="BodyText3">
    <w:name w:val="Body Text 3"/>
    <w:basedOn w:val="Normal"/>
    <w:link w:val="BodyText3Char"/>
    <w:unhideWhenUsed/>
    <w:rsid w:val="00F350A0"/>
    <w:pPr>
      <w:spacing w:after="120" w:line="240" w:lineRule="auto"/>
    </w:pPr>
    <w:rPr>
      <w:rFonts w:ascii="Times New Roman" w:eastAsia="Times New Roman" w:hAnsi="Times New Roman" w:cs="Times New Roman"/>
      <w:sz w:val="16"/>
      <w:szCs w:val="16"/>
      <w:lang w:val="lt-LT" w:eastAsia="x-none"/>
    </w:rPr>
  </w:style>
  <w:style w:type="character" w:customStyle="1" w:styleId="BodyText3Char">
    <w:name w:val="Body Text 3 Char"/>
    <w:basedOn w:val="DefaultParagraphFont"/>
    <w:link w:val="BodyText3"/>
    <w:rsid w:val="00F350A0"/>
    <w:rPr>
      <w:rFonts w:ascii="Times New Roman" w:eastAsia="Times New Roman" w:hAnsi="Times New Roman" w:cs="Times New Roman"/>
      <w:sz w:val="16"/>
      <w:szCs w:val="16"/>
      <w:lang w:eastAsia="x-none"/>
    </w:rPr>
  </w:style>
  <w:style w:type="paragraph" w:styleId="BodyTextIndent2">
    <w:name w:val="Body Text Indent 2"/>
    <w:basedOn w:val="Normal"/>
    <w:link w:val="BodyTextIndent2Char"/>
    <w:unhideWhenUsed/>
    <w:rsid w:val="00F350A0"/>
    <w:pPr>
      <w:spacing w:after="120" w:line="480" w:lineRule="auto"/>
      <w:ind w:left="360"/>
    </w:pPr>
    <w:rPr>
      <w:rFonts w:ascii="Times New Roman" w:eastAsia="Times New Roman" w:hAnsi="Times New Roman" w:cs="Times New Roman"/>
      <w:sz w:val="24"/>
      <w:szCs w:val="24"/>
      <w:lang w:val="lt-LT" w:eastAsia="x-none"/>
    </w:rPr>
  </w:style>
  <w:style w:type="character" w:customStyle="1" w:styleId="BodyTextIndent2Char">
    <w:name w:val="Body Text Indent 2 Char"/>
    <w:basedOn w:val="DefaultParagraphFont"/>
    <w:link w:val="BodyTextIndent2"/>
    <w:rsid w:val="00F350A0"/>
    <w:rPr>
      <w:rFonts w:ascii="Times New Roman" w:eastAsia="Times New Roman" w:hAnsi="Times New Roman" w:cs="Times New Roman"/>
      <w:sz w:val="24"/>
      <w:szCs w:val="24"/>
      <w:lang w:eastAsia="x-none"/>
    </w:rPr>
  </w:style>
  <w:style w:type="paragraph" w:styleId="DocumentMap">
    <w:name w:val="Document Map"/>
    <w:basedOn w:val="Normal"/>
    <w:link w:val="DocumentMapChar"/>
    <w:unhideWhenUsed/>
    <w:rsid w:val="00F350A0"/>
    <w:pPr>
      <w:shd w:val="clear" w:color="auto" w:fill="000080"/>
      <w:spacing w:after="0" w:line="240" w:lineRule="auto"/>
    </w:pPr>
    <w:rPr>
      <w:rFonts w:ascii="Tahoma" w:eastAsia="Times New Roman" w:hAnsi="Tahoma" w:cs="Times New Roman"/>
      <w:sz w:val="20"/>
      <w:szCs w:val="20"/>
      <w:lang w:val="lt-LT" w:eastAsia="x-none"/>
    </w:rPr>
  </w:style>
  <w:style w:type="character" w:customStyle="1" w:styleId="DocumentMapChar">
    <w:name w:val="Document Map Char"/>
    <w:basedOn w:val="DefaultParagraphFont"/>
    <w:link w:val="DocumentMap"/>
    <w:rsid w:val="00F350A0"/>
    <w:rPr>
      <w:rFonts w:ascii="Tahoma" w:eastAsia="Times New Roman" w:hAnsi="Tahoma" w:cs="Times New Roman"/>
      <w:sz w:val="20"/>
      <w:szCs w:val="20"/>
      <w:shd w:val="clear" w:color="auto" w:fill="000080"/>
      <w:lang w:eastAsia="x-none"/>
    </w:rPr>
  </w:style>
  <w:style w:type="paragraph" w:customStyle="1" w:styleId="PI-1EMEASMCA">
    <w:name w:val="PI-1 EMEA_SMCA"/>
    <w:basedOn w:val="Heading2"/>
    <w:link w:val="PI-1EMEASMCAChar"/>
    <w:autoRedefine/>
    <w:rsid w:val="00F350A0"/>
    <w:pPr>
      <w:tabs>
        <w:tab w:val="left" w:pos="567"/>
      </w:tabs>
      <w:spacing w:before="0" w:after="0"/>
      <w:ind w:left="567" w:hanging="567"/>
    </w:pPr>
    <w:rPr>
      <w:rFonts w:ascii="Times New Roman" w:hAnsi="Times New Roman"/>
      <w:bCs w:val="0"/>
      <w:i w:val="0"/>
      <w:iCs w:val="0"/>
      <w:sz w:val="22"/>
      <w:szCs w:val="22"/>
    </w:rPr>
  </w:style>
  <w:style w:type="character" w:customStyle="1" w:styleId="PI-1EMEASMCAChar">
    <w:name w:val="PI-1 EMEA_SMCA Char"/>
    <w:link w:val="PI-1EMEASMCA"/>
    <w:rsid w:val="00F350A0"/>
    <w:rPr>
      <w:rFonts w:ascii="Times New Roman" w:eastAsia="Times New Roman" w:hAnsi="Times New Roman" w:cs="Times New Roman"/>
      <w:b/>
      <w:lang w:eastAsia="x-none"/>
    </w:rPr>
  </w:style>
  <w:style w:type="paragraph" w:customStyle="1" w:styleId="PI-2EMEASMCA">
    <w:name w:val="PI-2 EMEA_SMCA"/>
    <w:basedOn w:val="Heading3"/>
    <w:autoRedefine/>
    <w:rsid w:val="00F350A0"/>
    <w:pPr>
      <w:keepLines/>
      <w:tabs>
        <w:tab w:val="left" w:pos="567"/>
      </w:tabs>
      <w:spacing w:before="0" w:after="0"/>
      <w:ind w:left="567" w:hanging="567"/>
    </w:pPr>
    <w:rPr>
      <w:rFonts w:ascii="Times New Roman" w:hAnsi="Times New Roman"/>
      <w:bCs w:val="0"/>
      <w:kern w:val="28"/>
      <w:sz w:val="22"/>
      <w:szCs w:val="22"/>
    </w:rPr>
  </w:style>
  <w:style w:type="character" w:customStyle="1" w:styleId="BTEMEASMCAChar">
    <w:name w:val="BT EMEA_SMCA Char"/>
    <w:link w:val="BTEMEASMCA"/>
    <w:locked/>
    <w:rsid w:val="00F350A0"/>
    <w:rPr>
      <w:noProof/>
    </w:rPr>
  </w:style>
  <w:style w:type="paragraph" w:customStyle="1" w:styleId="BTEMEASMCA">
    <w:name w:val="BT EMEA_SMCA"/>
    <w:basedOn w:val="Normal"/>
    <w:link w:val="BTEMEASMCAChar"/>
    <w:autoRedefine/>
    <w:rsid w:val="00F350A0"/>
    <w:pPr>
      <w:spacing w:after="0" w:line="240" w:lineRule="auto"/>
    </w:pPr>
    <w:rPr>
      <w:rFonts w:eastAsiaTheme="minorHAnsi"/>
      <w:noProof/>
      <w:lang w:val="lt-LT" w:eastAsia="en-US"/>
    </w:rPr>
  </w:style>
  <w:style w:type="character" w:customStyle="1" w:styleId="TTEMEASMCAChar">
    <w:name w:val="TT EMEA_SMCA Char"/>
    <w:link w:val="TTEMEASMCA"/>
    <w:locked/>
    <w:rsid w:val="00F350A0"/>
    <w:rPr>
      <w:b/>
      <w:caps/>
      <w:lang w:eastAsia="lt-LT"/>
    </w:rPr>
  </w:style>
  <w:style w:type="paragraph" w:customStyle="1" w:styleId="TTEMEASMCA">
    <w:name w:val="TT EMEA_SMCA"/>
    <w:basedOn w:val="Heading1"/>
    <w:link w:val="TTEMEASMCAChar"/>
    <w:autoRedefine/>
    <w:rsid w:val="00F350A0"/>
    <w:pPr>
      <w:keepNext w:val="0"/>
      <w:tabs>
        <w:tab w:val="left" w:pos="567"/>
      </w:tabs>
      <w:ind w:left="567" w:hanging="567"/>
      <w:jc w:val="center"/>
    </w:pPr>
    <w:rPr>
      <w:rFonts w:asciiTheme="minorHAnsi" w:eastAsiaTheme="minorHAnsi" w:hAnsiTheme="minorHAnsi" w:cstheme="minorBidi"/>
      <w:b/>
      <w:bCs w:val="0"/>
      <w:caps/>
      <w:szCs w:val="22"/>
      <w:lang w:val="lt-LT" w:eastAsia="lt-LT"/>
    </w:rPr>
  </w:style>
  <w:style w:type="paragraph" w:customStyle="1" w:styleId="BTAnIIEMEASMCA">
    <w:name w:val="BT(AnII) EMEA_SMCA"/>
    <w:basedOn w:val="BalloonText"/>
    <w:autoRedefine/>
    <w:rsid w:val="00F350A0"/>
    <w:pPr>
      <w:tabs>
        <w:tab w:val="left" w:pos="1701"/>
      </w:tabs>
      <w:ind w:left="1701" w:hanging="567"/>
    </w:pPr>
    <w:rPr>
      <w:rFonts w:ascii="Times New Roman" w:hAnsi="Times New Roman" w:cs="Times New Roman"/>
      <w:b/>
      <w:sz w:val="22"/>
      <w:szCs w:val="22"/>
      <w:lang w:val="en-GB" w:eastAsia="x-none"/>
    </w:rPr>
  </w:style>
  <w:style w:type="paragraph" w:customStyle="1" w:styleId="PI-3EMEASMCA">
    <w:name w:val="PI-3 EMEA_SMCA"/>
    <w:basedOn w:val="Normal"/>
    <w:autoRedefine/>
    <w:rsid w:val="00F350A0"/>
    <w:pPr>
      <w:spacing w:after="0" w:line="220" w:lineRule="exact"/>
    </w:pPr>
    <w:rPr>
      <w:rFonts w:ascii="Times New Roman" w:eastAsia="Times New Roman" w:hAnsi="Times New Roman" w:cs="Times New Roman"/>
      <w:b/>
      <w:bCs/>
      <w:lang w:val="lt-LT" w:eastAsia="en-US"/>
    </w:rPr>
  </w:style>
  <w:style w:type="character" w:customStyle="1" w:styleId="BTgEMEASMCAChar">
    <w:name w:val="BT(g) EMEA_SMCA Char"/>
    <w:link w:val="BTgEMEASMCA"/>
    <w:locked/>
    <w:rsid w:val="00F350A0"/>
    <w:rPr>
      <w:i/>
      <w:noProof/>
      <w:color w:val="008000"/>
    </w:rPr>
  </w:style>
  <w:style w:type="paragraph" w:customStyle="1" w:styleId="BTgEMEASMCA">
    <w:name w:val="BT(g) EMEA_SMCA"/>
    <w:basedOn w:val="BTEMEASMCA"/>
    <w:link w:val="BTgEMEASMCAChar"/>
    <w:autoRedefine/>
    <w:rsid w:val="00F350A0"/>
    <w:rPr>
      <w:i/>
      <w:color w:val="008000"/>
    </w:rPr>
  </w:style>
  <w:style w:type="paragraph" w:customStyle="1" w:styleId="TableText">
    <w:name w:val="Table Text"/>
    <w:basedOn w:val="Normal"/>
    <w:rsid w:val="00F350A0"/>
    <w:pPr>
      <w:spacing w:after="0" w:line="240" w:lineRule="auto"/>
    </w:pPr>
    <w:rPr>
      <w:rFonts w:ascii="CG Times (W1)" w:eastAsia="Times New Roman" w:hAnsi="CG Times (W1)" w:cs="Times New Roman"/>
      <w:sz w:val="20"/>
      <w:szCs w:val="20"/>
      <w:lang w:val="en-GB" w:eastAsia="en-US"/>
    </w:rPr>
  </w:style>
  <w:style w:type="character" w:customStyle="1" w:styleId="Normal11ptCar">
    <w:name w:val="Normal + 11pt Car"/>
    <w:link w:val="Normal11pt0"/>
    <w:locked/>
    <w:rsid w:val="00F350A0"/>
    <w:rPr>
      <w:lang w:val="en-GB"/>
    </w:rPr>
  </w:style>
  <w:style w:type="paragraph" w:customStyle="1" w:styleId="Normal11pt0">
    <w:name w:val="Normal + 11pt"/>
    <w:basedOn w:val="Normal"/>
    <w:link w:val="Normal11ptCar"/>
    <w:rsid w:val="00F350A0"/>
    <w:pPr>
      <w:spacing w:after="0" w:line="240" w:lineRule="auto"/>
    </w:pPr>
    <w:rPr>
      <w:rFonts w:eastAsiaTheme="minorHAnsi"/>
      <w:lang w:val="en-GB" w:eastAsia="en-US"/>
    </w:rPr>
  </w:style>
  <w:style w:type="paragraph" w:customStyle="1" w:styleId="NormaLT">
    <w:name w:val="NormaLT"/>
    <w:basedOn w:val="Normal"/>
    <w:rsid w:val="00F350A0"/>
    <w:pPr>
      <w:tabs>
        <w:tab w:val="left" w:pos="425"/>
      </w:tabs>
      <w:spacing w:after="0" w:line="240" w:lineRule="auto"/>
      <w:jc w:val="both"/>
    </w:pPr>
    <w:rPr>
      <w:rFonts w:ascii="Arial" w:eastAsia="Times New Roman" w:hAnsi="Arial" w:cs="Times New Roman"/>
      <w:sz w:val="24"/>
      <w:szCs w:val="20"/>
      <w:lang w:val="lt-LT" w:eastAsia="en-US"/>
    </w:rPr>
  </w:style>
  <w:style w:type="paragraph" w:styleId="PlainText">
    <w:name w:val="Plain Text"/>
    <w:basedOn w:val="Normal"/>
    <w:link w:val="PlainTextChar"/>
    <w:rsid w:val="00F350A0"/>
    <w:pPr>
      <w:spacing w:after="0" w:line="240" w:lineRule="auto"/>
    </w:pPr>
    <w:rPr>
      <w:rFonts w:ascii="Courier New" w:eastAsia="Times New Roman" w:hAnsi="Courier New" w:cs="Times New Roman"/>
      <w:sz w:val="20"/>
      <w:szCs w:val="20"/>
      <w:lang w:val="lt-LT" w:eastAsia="lt-LT"/>
    </w:rPr>
  </w:style>
  <w:style w:type="character" w:customStyle="1" w:styleId="PlainTextChar">
    <w:name w:val="Plain Text Char"/>
    <w:basedOn w:val="DefaultParagraphFont"/>
    <w:link w:val="PlainText"/>
    <w:rsid w:val="00F350A0"/>
    <w:rPr>
      <w:rFonts w:ascii="Courier New" w:eastAsia="Times New Roman" w:hAnsi="Courier New" w:cs="Times New Roman"/>
      <w:sz w:val="20"/>
      <w:szCs w:val="20"/>
      <w:lang w:eastAsia="lt-LT"/>
    </w:rPr>
  </w:style>
  <w:style w:type="paragraph" w:customStyle="1" w:styleId="AHeader2">
    <w:name w:val="AHeader 2"/>
    <w:basedOn w:val="Normal"/>
    <w:rsid w:val="00F350A0"/>
    <w:pPr>
      <w:tabs>
        <w:tab w:val="num" w:pos="360"/>
      </w:tabs>
      <w:spacing w:after="120" w:line="240" w:lineRule="auto"/>
      <w:ind w:left="709" w:hanging="425"/>
    </w:pPr>
    <w:rPr>
      <w:rFonts w:ascii="Arial" w:eastAsia="SimSun" w:hAnsi="Arial" w:cs="Arial"/>
      <w:b/>
      <w:bCs/>
      <w:szCs w:val="20"/>
      <w:lang w:val="en-GB" w:eastAsia="en-US"/>
    </w:rPr>
  </w:style>
  <w:style w:type="paragraph" w:customStyle="1" w:styleId="BTuEMEASMCA">
    <w:name w:val="BT(u) EMEA_SMCA"/>
    <w:basedOn w:val="BTEMEASMCA"/>
    <w:autoRedefine/>
    <w:rsid w:val="00F350A0"/>
    <w:rPr>
      <w:u w:val="single"/>
    </w:rPr>
  </w:style>
  <w:style w:type="character" w:customStyle="1" w:styleId="KomentarotemaDiagrama">
    <w:name w:val="Komentaro tema Diagrama"/>
    <w:basedOn w:val="BalloonTextChar"/>
    <w:rsid w:val="00F350A0"/>
    <w:rPr>
      <w:rFonts w:ascii="Tahoma" w:eastAsia="Times New Roman" w:hAnsi="Tahoma" w:cs="Tahoma"/>
      <w:sz w:val="16"/>
      <w:szCs w:val="16"/>
      <w:lang w:val="en-US" w:eastAsia="en-US" w:bidi="ar-SA"/>
    </w:rPr>
  </w:style>
  <w:style w:type="paragraph" w:customStyle="1" w:styleId="Default">
    <w:name w:val="Default"/>
    <w:rsid w:val="00F350A0"/>
    <w:pPr>
      <w:autoSpaceDE w:val="0"/>
      <w:autoSpaceDN w:val="0"/>
      <w:adjustRightInd w:val="0"/>
      <w:spacing w:after="0" w:line="240" w:lineRule="auto"/>
    </w:pPr>
    <w:rPr>
      <w:rFonts w:ascii="Arial" w:eastAsia="Times New Roman" w:hAnsi="Arial" w:cs="Arial"/>
      <w:color w:val="000000"/>
      <w:sz w:val="24"/>
      <w:szCs w:val="24"/>
      <w:lang w:val="en-US"/>
    </w:rPr>
  </w:style>
  <w:style w:type="paragraph" w:styleId="Revision">
    <w:name w:val="Revision"/>
    <w:hidden/>
    <w:uiPriority w:val="99"/>
    <w:semiHidden/>
    <w:rsid w:val="00F350A0"/>
    <w:pPr>
      <w:spacing w:after="0" w:line="240" w:lineRule="auto"/>
    </w:pPr>
    <w:rPr>
      <w:rFonts w:ascii="Times New Roman" w:eastAsia="Times New Roman" w:hAnsi="Times New Roman" w:cs="Times New Roman"/>
      <w:szCs w:val="24"/>
      <w:lang w:val="en-US"/>
    </w:rPr>
  </w:style>
  <w:style w:type="paragraph" w:styleId="ListParagraph">
    <w:name w:val="List Paragraph"/>
    <w:basedOn w:val="Normal"/>
    <w:uiPriority w:val="34"/>
    <w:qFormat/>
    <w:rsid w:val="00F350A0"/>
    <w:pPr>
      <w:spacing w:after="0" w:line="240" w:lineRule="auto"/>
      <w:ind w:left="720"/>
      <w:contextualSpacing/>
    </w:pPr>
    <w:rPr>
      <w:rFonts w:ascii="Times New Roman" w:eastAsia="Times New Roman" w:hAnsi="Times New Roman" w:cs="Times New Roman"/>
      <w:szCs w:val="24"/>
      <w:lang w:eastAsia="en-US"/>
    </w:rPr>
  </w:style>
  <w:style w:type="table" w:styleId="TableGrid">
    <w:name w:val="Table Grid"/>
    <w:basedOn w:val="TableNormal"/>
    <w:uiPriority w:val="59"/>
    <w:rsid w:val="00BD2BFC"/>
    <w:pPr>
      <w:spacing w:after="0" w:line="240" w:lineRule="auto"/>
    </w:pPr>
    <w:rPr>
      <w:rFonts w:eastAsiaTheme="minorEastAsia"/>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11896</Words>
  <Characters>6782</Characters>
  <Application>Microsoft Office Word</Application>
  <DocSecurity>0</DocSecurity>
  <Lines>56</Lines>
  <Paragraphs>37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Božena Kuntelija</cp:lastModifiedBy>
  <cp:revision>4</cp:revision>
  <dcterms:created xsi:type="dcterms:W3CDTF">2023-03-22T07:54:00Z</dcterms:created>
  <dcterms:modified xsi:type="dcterms:W3CDTF">2023-03-23T07:05:00Z</dcterms:modified>
</cp:coreProperties>
</file>