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0CDDF" w14:textId="3305A2B6" w:rsidR="00913ADF" w:rsidRPr="00A94525" w:rsidRDefault="00913ADF" w:rsidP="00913ADF">
      <w:pPr>
        <w:keepNext/>
        <w:tabs>
          <w:tab w:val="left" w:pos="567"/>
        </w:tabs>
        <w:spacing w:after="0" w:line="240" w:lineRule="auto"/>
        <w:jc w:val="center"/>
        <w:outlineLvl w:val="1"/>
        <w:rPr>
          <w:rFonts w:ascii="Times New Roman" w:hAnsi="Times New Roman"/>
          <w:b/>
          <w:lang w:val="lt-LT"/>
        </w:rPr>
      </w:pPr>
      <w:bookmarkStart w:id="0" w:name="_GoBack"/>
      <w:bookmarkEnd w:id="0"/>
      <w:r w:rsidRPr="00A94525">
        <w:rPr>
          <w:rFonts w:ascii="Times New Roman" w:hAnsi="Times New Roman"/>
          <w:b/>
          <w:lang w:val="lt-LT"/>
        </w:rPr>
        <w:t xml:space="preserve">Pakuotės lapelis: informacija </w:t>
      </w:r>
      <w:r w:rsidR="00865DE8">
        <w:rPr>
          <w:rFonts w:ascii="Times New Roman" w:hAnsi="Times New Roman"/>
          <w:b/>
          <w:lang w:val="lt-LT"/>
        </w:rPr>
        <w:t>vartotojui</w:t>
      </w:r>
    </w:p>
    <w:p w14:paraId="4156D5E7" w14:textId="77777777" w:rsidR="00913ADF" w:rsidRPr="00A94525" w:rsidRDefault="00913ADF" w:rsidP="00913ADF">
      <w:pPr>
        <w:tabs>
          <w:tab w:val="left" w:pos="567"/>
        </w:tabs>
        <w:spacing w:after="0" w:line="240" w:lineRule="auto"/>
        <w:jc w:val="center"/>
        <w:rPr>
          <w:rFonts w:ascii="Times New Roman" w:hAnsi="Times New Roman"/>
          <w:lang w:val="lt-LT"/>
        </w:rPr>
      </w:pPr>
    </w:p>
    <w:p w14:paraId="3B58DC5B" w14:textId="77777777" w:rsidR="00865DE8" w:rsidRPr="00A94525" w:rsidRDefault="00913ADF" w:rsidP="00913ADF">
      <w:pPr>
        <w:tabs>
          <w:tab w:val="left" w:pos="567"/>
        </w:tabs>
        <w:spacing w:after="0" w:line="240" w:lineRule="auto"/>
        <w:jc w:val="center"/>
        <w:rPr>
          <w:rFonts w:ascii="Times New Roman" w:hAnsi="Times New Roman"/>
          <w:b/>
          <w:lang w:val="lt-LT"/>
        </w:rPr>
      </w:pPr>
      <w:r w:rsidRPr="00A94525">
        <w:rPr>
          <w:rFonts w:ascii="Times New Roman" w:hAnsi="Times New Roman"/>
          <w:b/>
          <w:lang w:val="lt-LT"/>
        </w:rPr>
        <w:t xml:space="preserve">Prothromplex </w:t>
      </w:r>
      <w:r w:rsidR="00865DE8">
        <w:rPr>
          <w:rFonts w:ascii="Times New Roman" w:hAnsi="Times New Roman"/>
          <w:b/>
          <w:lang w:val="lt-LT"/>
        </w:rPr>
        <w:t>5</w:t>
      </w:r>
      <w:r w:rsidR="00865DE8" w:rsidRPr="00A94525">
        <w:rPr>
          <w:rFonts w:ascii="Times New Roman" w:hAnsi="Times New Roman"/>
          <w:b/>
          <w:lang w:val="lt-LT"/>
        </w:rPr>
        <w:t>00 </w:t>
      </w:r>
      <w:r w:rsidRPr="00A94525">
        <w:rPr>
          <w:rFonts w:ascii="Times New Roman" w:hAnsi="Times New Roman"/>
          <w:b/>
          <w:lang w:val="lt-LT"/>
        </w:rPr>
        <w:t>TV milteliai ir tirpiklis injekciniam tirpalui</w:t>
      </w:r>
    </w:p>
    <w:p w14:paraId="5B0A55F0" w14:textId="77777777" w:rsidR="00913ADF" w:rsidRPr="00A94525" w:rsidRDefault="00F55B3C" w:rsidP="00913ADF">
      <w:pPr>
        <w:tabs>
          <w:tab w:val="left" w:pos="567"/>
        </w:tabs>
        <w:spacing w:after="0" w:line="240" w:lineRule="auto"/>
        <w:jc w:val="center"/>
        <w:rPr>
          <w:rFonts w:ascii="Times New Roman" w:hAnsi="Times New Roman"/>
          <w:lang w:val="lt-LT"/>
        </w:rPr>
      </w:pPr>
      <w:r w:rsidRPr="00A94525">
        <w:rPr>
          <w:rFonts w:ascii="Times New Roman" w:hAnsi="Times New Roman"/>
          <w:lang w:val="lt-LT"/>
        </w:rPr>
        <w:t>ž</w:t>
      </w:r>
      <w:r w:rsidR="00913ADF" w:rsidRPr="00A94525">
        <w:rPr>
          <w:rFonts w:ascii="Times New Roman" w:hAnsi="Times New Roman"/>
          <w:lang w:val="lt-LT"/>
        </w:rPr>
        <w:t>mogaus protrombino kompleksas</w:t>
      </w:r>
    </w:p>
    <w:p w14:paraId="368FD1F2" w14:textId="77777777" w:rsidR="00913ADF" w:rsidRPr="00A94525" w:rsidRDefault="00913ADF" w:rsidP="00913ADF">
      <w:pPr>
        <w:spacing w:after="0" w:line="240" w:lineRule="auto"/>
        <w:rPr>
          <w:rFonts w:ascii="Times New Roman" w:hAnsi="Times New Roman"/>
          <w:lang w:val="lt-LT"/>
        </w:rPr>
      </w:pPr>
    </w:p>
    <w:p w14:paraId="4676111F" w14:textId="77777777" w:rsidR="00913ADF" w:rsidRDefault="00913ADF" w:rsidP="00E46426">
      <w:pPr>
        <w:suppressAutoHyphens/>
        <w:spacing w:after="0" w:line="240" w:lineRule="auto"/>
        <w:rPr>
          <w:rFonts w:ascii="Times New Roman" w:hAnsi="Times New Roman"/>
          <w:b/>
          <w:lang w:val="lt-LT"/>
        </w:rPr>
      </w:pPr>
      <w:r w:rsidRPr="00A94525">
        <w:rPr>
          <w:rFonts w:ascii="Times New Roman" w:hAnsi="Times New Roman"/>
          <w:b/>
          <w:lang w:val="lt-LT"/>
        </w:rPr>
        <w:t xml:space="preserve">Atidžiai perskaitykite visą šį lapelį, prieš </w:t>
      </w:r>
      <w:r w:rsidR="00E97567" w:rsidRPr="00A94525">
        <w:rPr>
          <w:rFonts w:ascii="Times New Roman" w:hAnsi="Times New Roman"/>
          <w:b/>
          <w:lang w:val="lt-LT"/>
        </w:rPr>
        <w:t xml:space="preserve">Jums </w:t>
      </w:r>
      <w:r w:rsidR="002E10EB" w:rsidRPr="00A94525">
        <w:rPr>
          <w:rFonts w:ascii="Times New Roman" w:hAnsi="Times New Roman"/>
          <w:b/>
          <w:lang w:val="lt-LT"/>
        </w:rPr>
        <w:t>skir</w:t>
      </w:r>
      <w:r w:rsidR="00E97567" w:rsidRPr="00A94525">
        <w:rPr>
          <w:rFonts w:ascii="Times New Roman" w:hAnsi="Times New Roman"/>
          <w:b/>
          <w:lang w:val="lt-LT"/>
        </w:rPr>
        <w:t>iant</w:t>
      </w:r>
      <w:r w:rsidRPr="00A94525">
        <w:rPr>
          <w:rFonts w:ascii="Times New Roman" w:hAnsi="Times New Roman"/>
          <w:b/>
          <w:lang w:val="lt-LT"/>
        </w:rPr>
        <w:t xml:space="preserve"> vaistą, nes jame pateikiama Jums svarbi informacija.</w:t>
      </w:r>
    </w:p>
    <w:p w14:paraId="3A7BB4CB" w14:textId="77777777" w:rsidR="00806DF7" w:rsidRPr="00A94525" w:rsidRDefault="00806DF7" w:rsidP="00E46426">
      <w:pPr>
        <w:suppressAutoHyphens/>
        <w:spacing w:after="0" w:line="240" w:lineRule="auto"/>
        <w:rPr>
          <w:rFonts w:ascii="Times New Roman" w:hAnsi="Times New Roman"/>
          <w:b/>
          <w:lang w:val="lt-LT"/>
        </w:rPr>
      </w:pPr>
    </w:p>
    <w:p w14:paraId="36D3A41E" w14:textId="77777777" w:rsidR="00913ADF" w:rsidRPr="00A94525" w:rsidRDefault="00913ADF" w:rsidP="00E46426">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Neišmeskite šio lapelio, nes vėl gali prireikti jį perskaityti.</w:t>
      </w:r>
    </w:p>
    <w:p w14:paraId="704BDA9A" w14:textId="77777777" w:rsidR="00913ADF" w:rsidRPr="00A94525" w:rsidRDefault="00913ADF" w:rsidP="00E46426">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Jeigu kiltų daugiau klausimų, kreipkitės į gydytoją</w:t>
      </w:r>
      <w:r w:rsidR="00865DE8">
        <w:rPr>
          <w:rFonts w:ascii="Times New Roman" w:hAnsi="Times New Roman"/>
          <w:snapToGrid w:val="0"/>
          <w:lang w:val="lt-LT"/>
        </w:rPr>
        <w:t xml:space="preserve"> arba vaistininką</w:t>
      </w:r>
      <w:r w:rsidRPr="00A94525">
        <w:rPr>
          <w:rFonts w:ascii="Times New Roman" w:hAnsi="Times New Roman"/>
          <w:snapToGrid w:val="0"/>
          <w:lang w:val="lt-LT"/>
        </w:rPr>
        <w:t>.</w:t>
      </w:r>
    </w:p>
    <w:p w14:paraId="290E3FA1" w14:textId="77777777" w:rsidR="00913ADF" w:rsidRPr="00A94525" w:rsidRDefault="00913ADF" w:rsidP="00E46426">
      <w:pPr>
        <w:spacing w:after="0" w:line="240" w:lineRule="auto"/>
        <w:ind w:left="567" w:right="-2" w:hanging="567"/>
        <w:rPr>
          <w:rFonts w:ascii="Times New Roman" w:hAnsi="Times New Roman"/>
          <w:lang w:val="lt-LT"/>
        </w:rPr>
      </w:pPr>
      <w:r w:rsidRPr="00A94525">
        <w:rPr>
          <w:rFonts w:ascii="Times New Roman" w:hAnsi="Times New Roman"/>
          <w:snapToGrid w:val="0"/>
          <w:lang w:val="lt-LT"/>
        </w:rPr>
        <w:t>-</w:t>
      </w:r>
      <w:r w:rsidRPr="00A94525">
        <w:rPr>
          <w:rFonts w:ascii="Times New Roman" w:hAnsi="Times New Roman"/>
          <w:snapToGrid w:val="0"/>
          <w:lang w:val="lt-LT"/>
        </w:rPr>
        <w:tab/>
        <w:t>Jeigu pasireiškė šalutinis poveikis (net jeigu jis šiame lapelyje nenurodytas), kreipkitės į gydytoją arba vaistininką. Žr.</w:t>
      </w:r>
      <w:r w:rsidR="00DD4766" w:rsidRPr="00A94525">
        <w:rPr>
          <w:rFonts w:ascii="Times New Roman" w:hAnsi="Times New Roman"/>
          <w:snapToGrid w:val="0"/>
          <w:lang w:val="lt-LT"/>
        </w:rPr>
        <w:t> </w:t>
      </w:r>
      <w:r w:rsidRPr="00A94525">
        <w:rPr>
          <w:rFonts w:ascii="Times New Roman" w:hAnsi="Times New Roman"/>
          <w:snapToGrid w:val="0"/>
          <w:lang w:val="lt-LT"/>
        </w:rPr>
        <w:t>4</w:t>
      </w:r>
      <w:r w:rsidR="00DD4766" w:rsidRPr="00A94525">
        <w:rPr>
          <w:rFonts w:ascii="Times New Roman" w:hAnsi="Times New Roman"/>
          <w:snapToGrid w:val="0"/>
          <w:lang w:val="lt-LT"/>
        </w:rPr>
        <w:t> </w:t>
      </w:r>
      <w:r w:rsidRPr="00A94525">
        <w:rPr>
          <w:rFonts w:ascii="Times New Roman" w:hAnsi="Times New Roman"/>
          <w:snapToGrid w:val="0"/>
          <w:lang w:val="lt-LT"/>
        </w:rPr>
        <w:t>skyrių.</w:t>
      </w:r>
    </w:p>
    <w:p w14:paraId="22ABDCBB" w14:textId="77777777" w:rsidR="00913ADF" w:rsidRPr="00A94525" w:rsidRDefault="00913ADF" w:rsidP="00913ADF">
      <w:pPr>
        <w:spacing w:after="0" w:line="240" w:lineRule="auto"/>
        <w:ind w:right="-2"/>
        <w:rPr>
          <w:rFonts w:ascii="Times New Roman" w:hAnsi="Times New Roman"/>
          <w:lang w:val="lt-LT"/>
        </w:rPr>
      </w:pPr>
    </w:p>
    <w:p w14:paraId="363FB239"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Apie ką rašoma šiame lapelyje?</w:t>
      </w:r>
    </w:p>
    <w:p w14:paraId="44A508B4" w14:textId="77777777" w:rsidR="00913ADF" w:rsidRPr="00A94525" w:rsidRDefault="00913ADF" w:rsidP="00E46426">
      <w:pPr>
        <w:numPr>
          <w:ilvl w:val="12"/>
          <w:numId w:val="0"/>
        </w:numPr>
        <w:spacing w:after="0" w:line="240" w:lineRule="auto"/>
        <w:ind w:right="-2"/>
        <w:rPr>
          <w:rFonts w:ascii="Times New Roman" w:hAnsi="Times New Roman"/>
          <w:lang w:val="lt-LT"/>
        </w:rPr>
      </w:pPr>
    </w:p>
    <w:p w14:paraId="0A4BAC9F"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1.</w:t>
      </w:r>
      <w:r w:rsidRPr="00A94525">
        <w:rPr>
          <w:rFonts w:ascii="Times New Roman" w:hAnsi="Times New Roman"/>
          <w:lang w:val="lt-LT"/>
        </w:rPr>
        <w:tab/>
        <w:t>Kas yra Prothromplex ir kam jis vartojamas</w:t>
      </w:r>
    </w:p>
    <w:p w14:paraId="142A1154"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2.</w:t>
      </w:r>
      <w:r w:rsidRPr="00A94525">
        <w:rPr>
          <w:rFonts w:ascii="Times New Roman" w:hAnsi="Times New Roman"/>
          <w:lang w:val="lt-LT"/>
        </w:rPr>
        <w:tab/>
        <w:t>Kas žinotina prieš vartojant Prothromplex</w:t>
      </w:r>
    </w:p>
    <w:p w14:paraId="2CE77485"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3.</w:t>
      </w:r>
      <w:r w:rsidRPr="00A94525">
        <w:rPr>
          <w:rFonts w:ascii="Times New Roman" w:hAnsi="Times New Roman"/>
          <w:lang w:val="lt-LT"/>
        </w:rPr>
        <w:tab/>
        <w:t>Kaip vartoti Prothromplex</w:t>
      </w:r>
    </w:p>
    <w:p w14:paraId="466DE437"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4.</w:t>
      </w:r>
      <w:r w:rsidRPr="00A94525">
        <w:rPr>
          <w:rFonts w:ascii="Times New Roman" w:hAnsi="Times New Roman"/>
          <w:lang w:val="lt-LT"/>
        </w:rPr>
        <w:tab/>
        <w:t>Galimas šalutinis poveikis</w:t>
      </w:r>
    </w:p>
    <w:p w14:paraId="00D8D9EA" w14:textId="77777777" w:rsidR="00913ADF" w:rsidRPr="00A94525" w:rsidRDefault="00913ADF" w:rsidP="00913ADF">
      <w:pPr>
        <w:numPr>
          <w:ilvl w:val="12"/>
          <w:numId w:val="0"/>
        </w:numPr>
        <w:tabs>
          <w:tab w:val="left" w:pos="709"/>
        </w:tabs>
        <w:spacing w:after="0" w:line="240" w:lineRule="auto"/>
        <w:ind w:left="284" w:right="-2"/>
        <w:rPr>
          <w:rFonts w:ascii="Times New Roman" w:hAnsi="Times New Roman"/>
          <w:lang w:val="lt-LT"/>
        </w:rPr>
      </w:pPr>
      <w:r w:rsidRPr="00A94525">
        <w:rPr>
          <w:rFonts w:ascii="Times New Roman" w:hAnsi="Times New Roman"/>
          <w:lang w:val="lt-LT"/>
        </w:rPr>
        <w:t>5.</w:t>
      </w:r>
      <w:r w:rsidRPr="00A94525">
        <w:rPr>
          <w:rFonts w:ascii="Times New Roman" w:hAnsi="Times New Roman"/>
          <w:lang w:val="lt-LT"/>
        </w:rPr>
        <w:tab/>
        <w:t>Kaip laikyti Prothromplex</w:t>
      </w:r>
    </w:p>
    <w:p w14:paraId="1A2CA7DF"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6.</w:t>
      </w:r>
      <w:r w:rsidRPr="00A94525">
        <w:rPr>
          <w:rFonts w:ascii="Times New Roman" w:hAnsi="Times New Roman"/>
          <w:lang w:val="lt-LT"/>
        </w:rPr>
        <w:tab/>
        <w:t>Pakuotės turinys ir kita informacija</w:t>
      </w:r>
    </w:p>
    <w:p w14:paraId="3E30E2E4" w14:textId="77777777" w:rsidR="00913ADF" w:rsidRPr="00A94525" w:rsidRDefault="00913ADF" w:rsidP="00913ADF">
      <w:pPr>
        <w:numPr>
          <w:ilvl w:val="12"/>
          <w:numId w:val="0"/>
        </w:numPr>
        <w:tabs>
          <w:tab w:val="left" w:pos="7530"/>
        </w:tabs>
        <w:spacing w:after="0" w:line="240" w:lineRule="auto"/>
        <w:ind w:right="-2"/>
        <w:rPr>
          <w:rFonts w:ascii="Times New Roman" w:hAnsi="Times New Roman"/>
          <w:lang w:val="lt-LT"/>
        </w:rPr>
      </w:pPr>
    </w:p>
    <w:p w14:paraId="747D11BD"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D1E7E23"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1.</w:t>
      </w:r>
      <w:r w:rsidRPr="00A94525">
        <w:rPr>
          <w:rFonts w:ascii="Times New Roman" w:hAnsi="Times New Roman"/>
          <w:b/>
          <w:lang w:val="lt-LT"/>
        </w:rPr>
        <w:tab/>
        <w:t>Kas yra Prothromplex ir kam jis vartojamas</w:t>
      </w:r>
    </w:p>
    <w:p w14:paraId="15D9F5E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5BC96FB" w14:textId="77777777" w:rsidR="002E10EB"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Prothromplex yra </w:t>
      </w:r>
      <w:r w:rsidR="0047248D" w:rsidRPr="00A94525">
        <w:rPr>
          <w:rFonts w:ascii="Times New Roman" w:hAnsi="Times New Roman"/>
          <w:lang w:val="lt-LT"/>
        </w:rPr>
        <w:t>vais</w:t>
      </w:r>
      <w:r w:rsidRPr="00A94525">
        <w:rPr>
          <w:rFonts w:ascii="Times New Roman" w:hAnsi="Times New Roman"/>
          <w:lang w:val="lt-LT"/>
        </w:rPr>
        <w:t>tas, pagamintas iš žmogaus plazmos (skystosios kraujo dalies). Jo sudėtyje yra II, VII, IX ir X kraujo krešėjimo faktorių (protrombino komplekso krešėjimo faktorių)</w:t>
      </w:r>
      <w:r w:rsidR="002E10EB" w:rsidRPr="00A94525">
        <w:rPr>
          <w:rFonts w:ascii="Times New Roman" w:hAnsi="Times New Roman"/>
          <w:lang w:val="lt-LT"/>
        </w:rPr>
        <w:t>, taip pat baltymo C</w:t>
      </w:r>
      <w:r w:rsidRPr="00A94525">
        <w:rPr>
          <w:rFonts w:ascii="Times New Roman" w:hAnsi="Times New Roman"/>
          <w:lang w:val="lt-LT"/>
        </w:rPr>
        <w:t>.</w:t>
      </w:r>
    </w:p>
    <w:p w14:paraId="0EF90E20" w14:textId="77777777" w:rsidR="00C47C59" w:rsidRPr="00A94525" w:rsidRDefault="00C47C59" w:rsidP="00913ADF">
      <w:pPr>
        <w:numPr>
          <w:ilvl w:val="12"/>
          <w:numId w:val="0"/>
        </w:numPr>
        <w:spacing w:after="0" w:line="240" w:lineRule="auto"/>
        <w:ind w:right="-2"/>
        <w:rPr>
          <w:rFonts w:ascii="Times New Roman" w:hAnsi="Times New Roman"/>
          <w:lang w:val="lt-LT"/>
        </w:rPr>
      </w:pPr>
    </w:p>
    <w:p w14:paraId="039FAD88"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Šie krešėjimo faktoriai yra priklausomi nuo vitamino</w:t>
      </w:r>
      <w:r w:rsidR="00DD4766" w:rsidRPr="00A94525">
        <w:rPr>
          <w:rFonts w:ascii="Times New Roman" w:hAnsi="Times New Roman"/>
          <w:lang w:val="lt-LT"/>
        </w:rPr>
        <w:t> </w:t>
      </w:r>
      <w:r w:rsidRPr="00A94525">
        <w:rPr>
          <w:rFonts w:ascii="Times New Roman" w:hAnsi="Times New Roman"/>
          <w:lang w:val="lt-LT"/>
        </w:rPr>
        <w:t>K, todėl kaip ir vitaminas</w:t>
      </w:r>
      <w:r w:rsidR="00DD4766" w:rsidRPr="00A94525">
        <w:rPr>
          <w:rFonts w:ascii="Times New Roman" w:hAnsi="Times New Roman"/>
          <w:lang w:val="lt-LT"/>
        </w:rPr>
        <w:t> </w:t>
      </w:r>
      <w:r w:rsidRPr="00A94525">
        <w:rPr>
          <w:rFonts w:ascii="Times New Roman" w:hAnsi="Times New Roman"/>
          <w:lang w:val="lt-LT"/>
        </w:rPr>
        <w:t>K vaidina svarbų vaidmenį kraujo krešėjimo procese. Esant vieno iš šių faktorių trūkumui, kraujas nekreša taip greitai kaip įprastai, todėl padidėja polinkis kraujuoti.</w:t>
      </w:r>
    </w:p>
    <w:p w14:paraId="1FD0EDF6"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Prothromplex vartojamas:</w:t>
      </w:r>
    </w:p>
    <w:p w14:paraId="2D45A8A5"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kraujavimui gydyti;</w:t>
      </w:r>
    </w:p>
    <w:p w14:paraId="64639735"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apsaugoti nuo kraujavimo prieš pat operaciją arba po jos;</w:t>
      </w:r>
    </w:p>
    <w:p w14:paraId="5BACC137"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esant įgytam ir įgimtam koaguliacijos faktori</w:t>
      </w:r>
      <w:r w:rsidR="00E97567" w:rsidRPr="00A94525">
        <w:rPr>
          <w:rFonts w:ascii="Times New Roman" w:hAnsi="Times New Roman"/>
          <w:lang w:val="lt-LT"/>
        </w:rPr>
        <w:t>ų</w:t>
      </w:r>
      <w:r w:rsidRPr="00A94525">
        <w:rPr>
          <w:rFonts w:ascii="Times New Roman" w:hAnsi="Times New Roman"/>
          <w:lang w:val="lt-LT"/>
        </w:rPr>
        <w:t xml:space="preserve"> deficitui.</w:t>
      </w:r>
    </w:p>
    <w:p w14:paraId="0D7D4994" w14:textId="77777777" w:rsidR="00913ADF" w:rsidRPr="00A94525" w:rsidRDefault="00913ADF" w:rsidP="00913ADF">
      <w:pPr>
        <w:spacing w:after="0" w:line="240" w:lineRule="auto"/>
        <w:ind w:right="-2"/>
        <w:rPr>
          <w:rFonts w:ascii="Times New Roman" w:hAnsi="Times New Roman"/>
          <w:lang w:val="lt-LT"/>
        </w:rPr>
      </w:pPr>
    </w:p>
    <w:p w14:paraId="1A7C6A24" w14:textId="77777777" w:rsidR="00913ADF" w:rsidRPr="00A94525" w:rsidRDefault="00913ADF" w:rsidP="00913ADF">
      <w:pPr>
        <w:spacing w:after="0" w:line="240" w:lineRule="auto"/>
        <w:ind w:right="-2"/>
        <w:rPr>
          <w:rFonts w:ascii="Times New Roman" w:hAnsi="Times New Roman"/>
          <w:i/>
          <w:lang w:val="lt-LT"/>
        </w:rPr>
      </w:pPr>
      <w:r w:rsidRPr="00A94525">
        <w:rPr>
          <w:rFonts w:ascii="Times New Roman" w:hAnsi="Times New Roman"/>
          <w:i/>
          <w:lang w:val="lt-LT"/>
        </w:rPr>
        <w:t>Įgytas deficitas</w:t>
      </w:r>
    </w:p>
    <w:p w14:paraId="3200A379" w14:textId="77777777" w:rsidR="00913ADF" w:rsidRPr="00A94525" w:rsidRDefault="00913ADF" w:rsidP="00913ADF">
      <w:pPr>
        <w:spacing w:after="0" w:line="240" w:lineRule="auto"/>
        <w:ind w:right="-2"/>
        <w:rPr>
          <w:rFonts w:ascii="Times New Roman" w:hAnsi="Times New Roman"/>
          <w:lang w:val="lt-LT"/>
        </w:rPr>
      </w:pPr>
      <w:r w:rsidRPr="00A94525">
        <w:rPr>
          <w:rFonts w:ascii="Times New Roman" w:hAnsi="Times New Roman"/>
          <w:lang w:val="lt-LT"/>
        </w:rPr>
        <w:t>Jums gali pasireikšti nuo vitamino</w:t>
      </w:r>
      <w:r w:rsidR="00DD4766" w:rsidRPr="00A94525">
        <w:rPr>
          <w:rFonts w:ascii="Times New Roman" w:hAnsi="Times New Roman"/>
          <w:lang w:val="lt-LT"/>
        </w:rPr>
        <w:t> </w:t>
      </w:r>
      <w:r w:rsidRPr="00A94525">
        <w:rPr>
          <w:rFonts w:ascii="Times New Roman" w:hAnsi="Times New Roman"/>
          <w:lang w:val="lt-LT"/>
        </w:rPr>
        <w:t>K priklausomų krešėjimo faktorių trūkumas (įgytas deficitas). Jis gali pasireikšti, jei, pvz., buvote gydomi vaistais, kurie mažina vitamino</w:t>
      </w:r>
      <w:r w:rsidR="00DD4766" w:rsidRPr="00A94525">
        <w:rPr>
          <w:rFonts w:ascii="Times New Roman" w:hAnsi="Times New Roman"/>
          <w:lang w:val="lt-LT"/>
        </w:rPr>
        <w:t> </w:t>
      </w:r>
      <w:r w:rsidRPr="00A94525">
        <w:rPr>
          <w:rFonts w:ascii="Times New Roman" w:hAnsi="Times New Roman"/>
          <w:lang w:val="lt-LT"/>
        </w:rPr>
        <w:t>K poveikį (tokie vaistai vadinami vitamino</w:t>
      </w:r>
      <w:r w:rsidR="00DD4766" w:rsidRPr="00A94525">
        <w:rPr>
          <w:rFonts w:ascii="Times New Roman" w:hAnsi="Times New Roman"/>
          <w:lang w:val="lt-LT"/>
        </w:rPr>
        <w:t> </w:t>
      </w:r>
      <w:r w:rsidRPr="00A94525">
        <w:rPr>
          <w:rFonts w:ascii="Times New Roman" w:hAnsi="Times New Roman"/>
          <w:lang w:val="lt-LT"/>
        </w:rPr>
        <w:t>K antagonistais), arba tokių vaistų perdozavote.</w:t>
      </w:r>
    </w:p>
    <w:p w14:paraId="5D8C1BDE"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315F55A" w14:textId="77777777" w:rsidR="00913ADF" w:rsidRPr="00A94525" w:rsidRDefault="00913ADF" w:rsidP="00913AD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Įgimtas deficitas</w:t>
      </w:r>
    </w:p>
    <w:p w14:paraId="5C727880"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Jei šis trūkumas jums pasireiškia nuo gimimo (įgimtas deficitas), šis vaistas jums gali būti skiriamas prieš pat operaciją arba po jos, jei </w:t>
      </w:r>
      <w:r w:rsidR="00E239F7" w:rsidRPr="00A94525">
        <w:rPr>
          <w:rFonts w:ascii="Times New Roman" w:hAnsi="Times New Roman"/>
          <w:lang w:val="lt-LT"/>
        </w:rPr>
        <w:t xml:space="preserve">nėra galimybės skirti </w:t>
      </w:r>
      <w:r w:rsidRPr="00A94525">
        <w:rPr>
          <w:rFonts w:ascii="Times New Roman" w:hAnsi="Times New Roman"/>
          <w:lang w:val="lt-LT"/>
        </w:rPr>
        <w:t>atskiro faktoriaus koncentra</w:t>
      </w:r>
      <w:r w:rsidR="00E239F7" w:rsidRPr="00A94525">
        <w:rPr>
          <w:rFonts w:ascii="Times New Roman" w:hAnsi="Times New Roman"/>
          <w:lang w:val="lt-LT"/>
        </w:rPr>
        <w:t>to</w:t>
      </w:r>
      <w:r w:rsidRPr="00A94525">
        <w:rPr>
          <w:rFonts w:ascii="Times New Roman" w:hAnsi="Times New Roman"/>
          <w:lang w:val="lt-LT"/>
        </w:rPr>
        <w:t>.</w:t>
      </w:r>
    </w:p>
    <w:p w14:paraId="2E85BB8A"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B786C55"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5E0D27E" w14:textId="77777777" w:rsidR="00913ADF" w:rsidRPr="00A94525" w:rsidRDefault="00913ADF" w:rsidP="002E10EB">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Kas žinotina prieš vartojant Prothromplex</w:t>
      </w:r>
    </w:p>
    <w:p w14:paraId="0CF80EE8" w14:textId="77777777" w:rsidR="00913ADF" w:rsidRPr="00A94525" w:rsidRDefault="00913ADF" w:rsidP="002E10EB">
      <w:pPr>
        <w:keepNext/>
        <w:tabs>
          <w:tab w:val="left" w:pos="567"/>
        </w:tabs>
        <w:spacing w:after="0" w:line="240" w:lineRule="auto"/>
        <w:outlineLvl w:val="3"/>
        <w:rPr>
          <w:rFonts w:ascii="Times New Roman" w:hAnsi="Times New Roman"/>
          <w:b/>
          <w:lang w:val="lt-LT"/>
        </w:rPr>
      </w:pPr>
    </w:p>
    <w:p w14:paraId="236099AC" w14:textId="77777777" w:rsidR="00913ADF" w:rsidRDefault="00913ADF" w:rsidP="002E10EB">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 xml:space="preserve">Prothromplex vartoti </w:t>
      </w:r>
      <w:r w:rsidR="00ED738D">
        <w:rPr>
          <w:rFonts w:ascii="Times New Roman" w:hAnsi="Times New Roman"/>
          <w:b/>
          <w:lang w:val="lt-LT"/>
        </w:rPr>
        <w:t>draudžiama</w:t>
      </w:r>
    </w:p>
    <w:p w14:paraId="4BF42896" w14:textId="77777777" w:rsidR="00806DF7" w:rsidRPr="00A94525" w:rsidRDefault="00806DF7" w:rsidP="002E10EB">
      <w:pPr>
        <w:keepNext/>
        <w:tabs>
          <w:tab w:val="left" w:pos="567"/>
        </w:tabs>
        <w:spacing w:after="0" w:line="240" w:lineRule="auto"/>
        <w:outlineLvl w:val="3"/>
        <w:rPr>
          <w:rFonts w:ascii="Times New Roman" w:hAnsi="Times New Roman"/>
          <w:lang w:val="lt-LT"/>
        </w:rPr>
      </w:pPr>
    </w:p>
    <w:p w14:paraId="70C5D8CF"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r>
      <w:r w:rsidR="00DD4766" w:rsidRPr="00A94525">
        <w:rPr>
          <w:rFonts w:ascii="Times New Roman" w:hAnsi="Times New Roman"/>
          <w:lang w:val="lt-LT"/>
        </w:rPr>
        <w:t>j</w:t>
      </w:r>
      <w:r w:rsidRPr="00A94525">
        <w:rPr>
          <w:rFonts w:ascii="Times New Roman" w:hAnsi="Times New Roman"/>
          <w:lang w:val="lt-LT"/>
        </w:rPr>
        <w:t>eigu yra alergija krešėjimo faktoriams arba bet kuriai pagalbinei šio vaisto medžiagai (jos išvardytos 6</w:t>
      </w:r>
      <w:r w:rsidR="00DD4766" w:rsidRPr="00A94525">
        <w:rPr>
          <w:rFonts w:ascii="Times New Roman" w:hAnsi="Times New Roman"/>
          <w:lang w:val="lt-LT"/>
        </w:rPr>
        <w:t> </w:t>
      </w:r>
      <w:r w:rsidRPr="00A94525">
        <w:rPr>
          <w:rFonts w:ascii="Times New Roman" w:hAnsi="Times New Roman"/>
          <w:lang w:val="lt-LT"/>
        </w:rPr>
        <w:t>skyriuje)</w:t>
      </w:r>
      <w:r w:rsidR="00DD4766" w:rsidRPr="00A94525">
        <w:rPr>
          <w:rFonts w:ascii="Times New Roman" w:hAnsi="Times New Roman"/>
          <w:lang w:val="lt-LT"/>
        </w:rPr>
        <w:t>;</w:t>
      </w:r>
    </w:p>
    <w:p w14:paraId="711B60A0" w14:textId="77777777" w:rsidR="00913ADF" w:rsidRPr="00A94525" w:rsidRDefault="00913ADF" w:rsidP="00E46426">
      <w:pPr>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r>
      <w:r w:rsidR="00DD4766" w:rsidRPr="00A94525">
        <w:rPr>
          <w:rFonts w:ascii="Times New Roman" w:hAnsi="Times New Roman"/>
          <w:lang w:val="lt-LT"/>
        </w:rPr>
        <w:t>j</w:t>
      </w:r>
      <w:r w:rsidRPr="00A94525">
        <w:rPr>
          <w:rFonts w:ascii="Times New Roman" w:hAnsi="Times New Roman"/>
          <w:lang w:val="lt-LT"/>
        </w:rPr>
        <w:t>ei</w:t>
      </w:r>
      <w:r w:rsidR="00DD4766" w:rsidRPr="00A94525">
        <w:rPr>
          <w:rFonts w:ascii="Times New Roman" w:hAnsi="Times New Roman"/>
          <w:lang w:val="lt-LT"/>
        </w:rPr>
        <w:t>gu</w:t>
      </w:r>
      <w:r w:rsidRPr="00A94525">
        <w:rPr>
          <w:rFonts w:ascii="Times New Roman" w:hAnsi="Times New Roman"/>
          <w:lang w:val="lt-LT"/>
        </w:rPr>
        <w:t xml:space="preserve"> pasireiškia arba įtariama, kad pasireiškia, heparino sukeltas trombocitų (kūnelių, kurie reikalingi, kad kraujas krešėtų) kiekio kraujyje mažėjimas (heparino sukelta trombocitopenija).</w:t>
      </w:r>
    </w:p>
    <w:p w14:paraId="4256DBD3"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193C17AE" w14:textId="77777777" w:rsidR="00913ADF" w:rsidRDefault="00913ADF" w:rsidP="00BA13B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Įspėjimai ir atsargumo priemonės</w:t>
      </w:r>
    </w:p>
    <w:p w14:paraId="31652283" w14:textId="77777777" w:rsidR="00806DF7" w:rsidRPr="00A94525" w:rsidRDefault="00806DF7" w:rsidP="00BA13B6">
      <w:pPr>
        <w:keepNext/>
        <w:tabs>
          <w:tab w:val="left" w:pos="567"/>
        </w:tabs>
        <w:spacing w:after="0" w:line="240" w:lineRule="auto"/>
        <w:outlineLvl w:val="3"/>
        <w:rPr>
          <w:rFonts w:ascii="Times New Roman" w:hAnsi="Times New Roman"/>
          <w:b/>
          <w:lang w:val="lt-LT"/>
        </w:rPr>
      </w:pPr>
    </w:p>
    <w:p w14:paraId="0FE9CD31" w14:textId="77777777" w:rsidR="00913ADF" w:rsidRPr="00A94525" w:rsidRDefault="00913ADF" w:rsidP="00806DF7">
      <w:pPr>
        <w:tabs>
          <w:tab w:val="left" w:pos="567"/>
        </w:tabs>
        <w:spacing w:after="0" w:line="240" w:lineRule="auto"/>
        <w:outlineLvl w:val="3"/>
        <w:rPr>
          <w:rFonts w:ascii="Times New Roman" w:hAnsi="Times New Roman"/>
          <w:lang w:val="lt-LT"/>
        </w:rPr>
      </w:pPr>
      <w:r w:rsidRPr="00A94525">
        <w:rPr>
          <w:rFonts w:ascii="Times New Roman" w:hAnsi="Times New Roman"/>
          <w:lang w:val="lt-LT"/>
        </w:rPr>
        <w:t>Pasitarkite su gydytoju, prieš pradėdami vartoti Prothromplex</w:t>
      </w:r>
      <w:r w:rsidR="00DD4766" w:rsidRPr="00A94525">
        <w:rPr>
          <w:rFonts w:ascii="Times New Roman" w:hAnsi="Times New Roman"/>
          <w:lang w:val="lt-LT"/>
        </w:rPr>
        <w:t>.</w:t>
      </w:r>
    </w:p>
    <w:p w14:paraId="17717CDD" w14:textId="77777777" w:rsidR="00913ADF" w:rsidRPr="00A94525" w:rsidRDefault="00DD4766" w:rsidP="00E46426">
      <w:pPr>
        <w:numPr>
          <w:ilvl w:val="0"/>
          <w:numId w:val="24"/>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R</w:t>
      </w:r>
      <w:r w:rsidR="00913ADF" w:rsidRPr="00A94525">
        <w:rPr>
          <w:rFonts w:ascii="Times New Roman" w:hAnsi="Times New Roman"/>
          <w:lang w:val="lt-LT"/>
        </w:rPr>
        <w:t>etais atvejais gali pasireikšti sunki, staigi alerginė reakcija (anafilaksinė reakcija) į Prothromplex, nes gauta duomenų apie tokias alerginio tipo reakcijas pavartojus Prothromplex.</w:t>
      </w:r>
    </w:p>
    <w:p w14:paraId="77CFD644" w14:textId="77777777" w:rsidR="00913ADF" w:rsidRPr="00A94525" w:rsidRDefault="002E10EB" w:rsidP="00E46426">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ab/>
      </w:r>
      <w:r w:rsidR="00913ADF" w:rsidRPr="00A94525">
        <w:rPr>
          <w:rFonts w:ascii="Times New Roman" w:hAnsi="Times New Roman"/>
          <w:lang w:val="lt-LT"/>
        </w:rPr>
        <w:t>Išsamesnės informacijos apie ankstyvuosius tokių alerginių reakcijų požymius galite rasti 4</w:t>
      </w:r>
      <w:r w:rsidR="00DD4766" w:rsidRPr="00A94525">
        <w:rPr>
          <w:rFonts w:ascii="Times New Roman" w:hAnsi="Times New Roman"/>
          <w:lang w:val="lt-LT"/>
        </w:rPr>
        <w:t> </w:t>
      </w:r>
      <w:r w:rsidR="00913ADF" w:rsidRPr="00A94525">
        <w:rPr>
          <w:rFonts w:ascii="Times New Roman" w:hAnsi="Times New Roman"/>
          <w:lang w:val="lt-LT"/>
        </w:rPr>
        <w:t>skyriuje „Galimas šalutinis poveikis“.</w:t>
      </w:r>
    </w:p>
    <w:p w14:paraId="7B5BE071"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0EBE4511"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yra įgytas nuo vitamino</w:t>
      </w:r>
      <w:r w:rsidR="00DD4766" w:rsidRPr="00A94525">
        <w:rPr>
          <w:rFonts w:ascii="Times New Roman" w:hAnsi="Times New Roman"/>
          <w:lang w:val="lt-LT"/>
        </w:rPr>
        <w:t> </w:t>
      </w:r>
      <w:r w:rsidRPr="00A94525">
        <w:rPr>
          <w:rFonts w:ascii="Times New Roman" w:hAnsi="Times New Roman"/>
          <w:lang w:val="lt-LT"/>
        </w:rPr>
        <w:t>K priklausomų krešėjimo faktorių deficitas.</w:t>
      </w:r>
    </w:p>
    <w:p w14:paraId="346C53F3" w14:textId="77777777" w:rsidR="00913ADF" w:rsidRPr="00A94525" w:rsidRDefault="00913ADF" w:rsidP="00E46426">
      <w:pPr>
        <w:pStyle w:val="Sraopastraipa"/>
        <w:tabs>
          <w:tab w:val="left" w:pos="567"/>
        </w:tabs>
        <w:spacing w:after="0" w:line="240" w:lineRule="auto"/>
        <w:ind w:left="567"/>
        <w:outlineLvl w:val="3"/>
        <w:rPr>
          <w:rFonts w:ascii="Times New Roman" w:hAnsi="Times New Roman"/>
          <w:lang w:val="lt-LT"/>
        </w:rPr>
      </w:pPr>
      <w:r w:rsidRPr="00A94525">
        <w:rPr>
          <w:rFonts w:ascii="Times New Roman" w:hAnsi="Times New Roman"/>
          <w:lang w:val="lt-LT"/>
        </w:rPr>
        <w:t>Šį įgytą deficitą gali sukelti gydymas vaistais, kurie slopina vitaminą</w:t>
      </w:r>
      <w:r w:rsidR="00DD4766" w:rsidRPr="00A94525">
        <w:rPr>
          <w:rFonts w:ascii="Times New Roman" w:hAnsi="Times New Roman"/>
          <w:lang w:val="lt-LT"/>
        </w:rPr>
        <w:t> </w:t>
      </w:r>
      <w:r w:rsidRPr="00A94525">
        <w:rPr>
          <w:rFonts w:ascii="Times New Roman" w:hAnsi="Times New Roman"/>
          <w:lang w:val="lt-LT"/>
        </w:rPr>
        <w:t>K ir stabdo kraujo krešėjimą. Tokiu atveju Prothromplex turi būti vartojamas tik tuomet, kai būtina greitai pakoreguoti protrombino komplekso krešėjimo faktorių koncentraciją, pvz., stipriai kraujuojant arba prireikus neatidėliotinos chirurginės operacijos. Visais kitais atvejais pakanka sumažinti vitamino</w:t>
      </w:r>
      <w:r w:rsidR="00DD4766" w:rsidRPr="00A94525">
        <w:rPr>
          <w:rFonts w:ascii="Times New Roman" w:hAnsi="Times New Roman"/>
          <w:lang w:val="lt-LT"/>
        </w:rPr>
        <w:t> </w:t>
      </w:r>
      <w:r w:rsidRPr="00A94525">
        <w:rPr>
          <w:rFonts w:ascii="Times New Roman" w:hAnsi="Times New Roman"/>
          <w:lang w:val="lt-LT"/>
        </w:rPr>
        <w:t>K antagonistų dozę arba vartoti vitamino</w:t>
      </w:r>
      <w:r w:rsidR="00DD4766" w:rsidRPr="00A94525">
        <w:rPr>
          <w:rFonts w:ascii="Times New Roman" w:hAnsi="Times New Roman"/>
          <w:lang w:val="lt-LT"/>
        </w:rPr>
        <w:t> </w:t>
      </w:r>
      <w:r w:rsidRPr="00A94525">
        <w:rPr>
          <w:rFonts w:ascii="Times New Roman" w:hAnsi="Times New Roman"/>
          <w:lang w:val="lt-LT"/>
        </w:rPr>
        <w:t>K.</w:t>
      </w:r>
    </w:p>
    <w:p w14:paraId="3ADD62A6"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p>
    <w:p w14:paraId="5A1E5E2F" w14:textId="77777777" w:rsidR="002E10EB" w:rsidRPr="00A94525" w:rsidRDefault="00913ADF" w:rsidP="002E10EB">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vartojate vaistus kraujo krešėjimui slopinti (vitamino</w:t>
      </w:r>
      <w:r w:rsidR="00DD4766" w:rsidRPr="00A94525">
        <w:rPr>
          <w:rFonts w:ascii="Times New Roman" w:hAnsi="Times New Roman"/>
          <w:lang w:val="lt-LT"/>
        </w:rPr>
        <w:t> </w:t>
      </w:r>
      <w:r w:rsidRPr="00A94525">
        <w:rPr>
          <w:rFonts w:ascii="Times New Roman" w:hAnsi="Times New Roman"/>
          <w:lang w:val="lt-LT"/>
        </w:rPr>
        <w:t>K antagonistus). Gali būti padidėjęs polinkis į kraujo krešėjimą, kuris padidėja dėl žmogaus protrombino komplekso koncentrato infuzijos.</w:t>
      </w:r>
    </w:p>
    <w:p w14:paraId="5A100FC8" w14:textId="77777777" w:rsidR="002E10EB" w:rsidRPr="00A94525" w:rsidRDefault="002E10EB" w:rsidP="00E46426">
      <w:pPr>
        <w:pStyle w:val="Sraopastraipa"/>
        <w:tabs>
          <w:tab w:val="left" w:pos="567"/>
        </w:tabs>
        <w:spacing w:after="0" w:line="240" w:lineRule="auto"/>
        <w:ind w:left="567"/>
        <w:outlineLvl w:val="3"/>
        <w:rPr>
          <w:rFonts w:ascii="Times New Roman" w:hAnsi="Times New Roman"/>
          <w:lang w:val="lt-LT"/>
        </w:rPr>
      </w:pPr>
    </w:p>
    <w:p w14:paraId="353A5C46" w14:textId="77777777" w:rsidR="00913ADF" w:rsidRPr="00A94525" w:rsidRDefault="002E10EB"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yra įgimtas nuo vitamino</w:t>
      </w:r>
      <w:r w:rsidR="00DD4766" w:rsidRPr="00A94525">
        <w:rPr>
          <w:rFonts w:ascii="Times New Roman" w:hAnsi="Times New Roman"/>
          <w:lang w:val="lt-LT"/>
        </w:rPr>
        <w:t> </w:t>
      </w:r>
      <w:r w:rsidRPr="00A94525">
        <w:rPr>
          <w:rFonts w:ascii="Times New Roman" w:hAnsi="Times New Roman"/>
          <w:lang w:val="lt-LT"/>
        </w:rPr>
        <w:t>K priklausomo krešėjimo faktoriaus deficitas, gydytojas paskirs specifinį atskiro faktoriaus koncentratą (jei bus galim</w:t>
      </w:r>
      <w:r w:rsidR="00E239F7" w:rsidRPr="00A94525">
        <w:rPr>
          <w:rFonts w:ascii="Times New Roman" w:hAnsi="Times New Roman"/>
          <w:lang w:val="lt-LT"/>
        </w:rPr>
        <w:t>ybė</w:t>
      </w:r>
      <w:r w:rsidRPr="00A94525">
        <w:rPr>
          <w:rFonts w:ascii="Times New Roman" w:hAnsi="Times New Roman"/>
          <w:lang w:val="lt-LT"/>
        </w:rPr>
        <w:t>).</w:t>
      </w:r>
    </w:p>
    <w:p w14:paraId="1AF2C37F"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p>
    <w:p w14:paraId="6E429F59"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esate gydomi protrombino komplekso koncentratu, ypač tuo atveju, jei jo vartojote pakartotinai, nes gali susidaryti kraujo krešulių (trombozė), kurie gali patekti į kraują (embolija).</w:t>
      </w:r>
    </w:p>
    <w:p w14:paraId="0CE80CBA" w14:textId="77777777" w:rsidR="00913ADF" w:rsidRPr="00A94525" w:rsidRDefault="00913ADF" w:rsidP="00E46426">
      <w:pPr>
        <w:pStyle w:val="Sraopastraipa"/>
        <w:tabs>
          <w:tab w:val="left" w:pos="567"/>
        </w:tabs>
        <w:spacing w:after="0" w:line="240" w:lineRule="auto"/>
        <w:ind w:left="567"/>
        <w:outlineLvl w:val="3"/>
        <w:rPr>
          <w:rFonts w:ascii="Times New Roman" w:hAnsi="Times New Roman"/>
          <w:lang w:val="lt-LT"/>
        </w:rPr>
      </w:pPr>
    </w:p>
    <w:p w14:paraId="3D3CE48E"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Gali susidaryti kraujo krešulių, jei priklausote vienai iš šių pacientų grupių:</w:t>
      </w:r>
    </w:p>
    <w:p w14:paraId="64190323"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kurie serga vainikinių kraujagyslių ligomis arba patyrė širdies infarktą;</w:t>
      </w:r>
    </w:p>
    <w:p w14:paraId="2E9A309B"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sergantys kepenų ligomis;</w:t>
      </w:r>
    </w:p>
    <w:p w14:paraId="6C476A72"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kuriems bus arba buvo atlikta chirurginė operacija;</w:t>
      </w:r>
    </w:p>
    <w:p w14:paraId="0ACB83D7"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naujagimiai;</w:t>
      </w:r>
    </w:p>
    <w:p w14:paraId="3C8D7C4A"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kuriems yra tromboembolinių komplikacijų arba diseminuoto intravaskulinio kraujo krešėjimo (DIK) sindromo rizika.</w:t>
      </w:r>
    </w:p>
    <w:p w14:paraId="1AE5EAAB"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0168560D" w14:textId="77777777" w:rsidR="00913ADF"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Visais šiais atvejais gydytojas atidžiai įvertins gydymo Prothromplex naudos ir galimos šių komplikacijų keliamos rizikos santykį.</w:t>
      </w:r>
    </w:p>
    <w:p w14:paraId="1AB9DF7B" w14:textId="77777777" w:rsidR="001A3A1D" w:rsidRDefault="001A3A1D" w:rsidP="00E46426">
      <w:pPr>
        <w:tabs>
          <w:tab w:val="left" w:pos="567"/>
        </w:tabs>
        <w:spacing w:after="0" w:line="240" w:lineRule="auto"/>
        <w:outlineLvl w:val="3"/>
        <w:rPr>
          <w:rFonts w:ascii="Times New Roman" w:hAnsi="Times New Roman"/>
          <w:lang w:val="lt-LT"/>
        </w:rPr>
      </w:pPr>
    </w:p>
    <w:p w14:paraId="67BF3259" w14:textId="77777777" w:rsidR="001A3A1D" w:rsidRPr="000A0EC5" w:rsidRDefault="001A3A1D" w:rsidP="001A3A1D">
      <w:pPr>
        <w:keepNext/>
        <w:tabs>
          <w:tab w:val="left" w:pos="567"/>
        </w:tabs>
        <w:spacing w:after="0" w:line="240" w:lineRule="auto"/>
        <w:rPr>
          <w:rFonts w:ascii="Times New Roman" w:hAnsi="Times New Roman"/>
          <w:lang w:val="lt-LT"/>
        </w:rPr>
      </w:pPr>
      <w:r w:rsidRPr="00BA13B6">
        <w:rPr>
          <w:rFonts w:ascii="TimesNewRomanPSMT" w:hAnsi="TimesNewRomanPSMT" w:cs="TimesNewRomanPSMT"/>
          <w:u w:val="single"/>
          <w:lang w:val="lt-LT" w:eastAsia="en-GB"/>
        </w:rPr>
        <w:t>Atsekamumas</w:t>
      </w:r>
    </w:p>
    <w:p w14:paraId="2CFB5C4F" w14:textId="77777777" w:rsidR="001A3A1D" w:rsidRPr="004D3A43" w:rsidRDefault="001A3A1D" w:rsidP="0076625C">
      <w:pPr>
        <w:keepNext/>
        <w:keepLines/>
        <w:tabs>
          <w:tab w:val="left" w:pos="567"/>
        </w:tabs>
        <w:spacing w:after="0" w:line="240" w:lineRule="auto"/>
        <w:rPr>
          <w:rFonts w:ascii="Times New Roman" w:hAnsi="Times New Roman"/>
          <w:lang w:val="lt-LT"/>
        </w:rPr>
      </w:pPr>
    </w:p>
    <w:p w14:paraId="421107EF" w14:textId="77777777" w:rsidR="001A3A1D" w:rsidRPr="00A94525" w:rsidRDefault="001A3A1D" w:rsidP="00E46426">
      <w:pPr>
        <w:tabs>
          <w:tab w:val="left" w:pos="567"/>
        </w:tabs>
        <w:spacing w:after="0" w:line="240" w:lineRule="auto"/>
        <w:outlineLvl w:val="3"/>
        <w:rPr>
          <w:rFonts w:ascii="Times New Roman" w:hAnsi="Times New Roman"/>
          <w:lang w:val="lt-LT"/>
        </w:rPr>
      </w:pPr>
      <w:r w:rsidRPr="00BA13B6">
        <w:rPr>
          <w:rFonts w:ascii="Times New Roman" w:hAnsi="Times New Roman"/>
          <w:lang w:val="lt-LT"/>
        </w:rPr>
        <w:t xml:space="preserve">Kaskart suvartojus Prothromplex dozę, </w:t>
      </w:r>
      <w:r w:rsidRPr="00F048A3">
        <w:rPr>
          <w:rFonts w:ascii="Times New Roman" w:hAnsi="Times New Roman"/>
          <w:lang w:val="lt-LT"/>
        </w:rPr>
        <w:t>primygtinai</w:t>
      </w:r>
      <w:r w:rsidRPr="00BA13B6">
        <w:rPr>
          <w:rFonts w:ascii="Times New Roman" w:hAnsi="Times New Roman"/>
          <w:lang w:val="lt-LT"/>
        </w:rPr>
        <w:t xml:space="preserve"> rekomenduojama užsirašyti vaist</w:t>
      </w:r>
      <w:r>
        <w:rPr>
          <w:rFonts w:ascii="Times New Roman" w:hAnsi="Times New Roman"/>
          <w:lang w:val="lt-LT"/>
        </w:rPr>
        <w:t xml:space="preserve">o </w:t>
      </w:r>
      <w:r w:rsidRPr="00BA13B6">
        <w:rPr>
          <w:rFonts w:ascii="Times New Roman" w:hAnsi="Times New Roman"/>
          <w:lang w:val="lt-LT"/>
        </w:rPr>
        <w:t>pavadinimą ir serijos numerį, siekiant turėti vartotų serijų numerių informaciją.</w:t>
      </w:r>
    </w:p>
    <w:p w14:paraId="226A2F5F"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5EA8174B" w14:textId="77777777" w:rsidR="00913ADF" w:rsidRPr="00BA13B6" w:rsidRDefault="00913ADF" w:rsidP="00E46426">
      <w:pPr>
        <w:tabs>
          <w:tab w:val="left" w:pos="567"/>
        </w:tabs>
        <w:spacing w:after="0" w:line="240" w:lineRule="auto"/>
        <w:outlineLvl w:val="3"/>
        <w:rPr>
          <w:rFonts w:ascii="Times New Roman" w:hAnsi="Times New Roman"/>
          <w:iCs/>
          <w:u w:val="single"/>
          <w:lang w:val="lt-LT"/>
        </w:rPr>
      </w:pPr>
      <w:r w:rsidRPr="00BA13B6">
        <w:rPr>
          <w:rFonts w:ascii="Times New Roman" w:hAnsi="Times New Roman"/>
          <w:iCs/>
          <w:u w:val="single"/>
          <w:lang w:val="lt-LT"/>
        </w:rPr>
        <w:t>Apsauga nuo virusų</w:t>
      </w:r>
    </w:p>
    <w:p w14:paraId="71927288" w14:textId="77777777" w:rsidR="00B64ACC" w:rsidRDefault="00B64ACC" w:rsidP="00E46426">
      <w:pPr>
        <w:tabs>
          <w:tab w:val="left" w:pos="567"/>
        </w:tabs>
        <w:spacing w:after="0" w:line="240" w:lineRule="auto"/>
        <w:outlineLvl w:val="3"/>
        <w:rPr>
          <w:rFonts w:ascii="Times New Roman" w:hAnsi="Times New Roman"/>
          <w:lang w:val="lt-LT"/>
        </w:rPr>
      </w:pPr>
    </w:p>
    <w:p w14:paraId="1A40C6E4" w14:textId="2A82AEA7" w:rsidR="00913ADF" w:rsidRPr="00A94525" w:rsidRDefault="00B80026" w:rsidP="00E46426">
      <w:pPr>
        <w:tabs>
          <w:tab w:val="left" w:pos="567"/>
        </w:tabs>
        <w:spacing w:after="0" w:line="240" w:lineRule="auto"/>
        <w:outlineLvl w:val="3"/>
        <w:rPr>
          <w:rFonts w:ascii="Times New Roman" w:hAnsi="Times New Roman"/>
          <w:lang w:val="lt-LT"/>
        </w:rPr>
      </w:pPr>
      <w:r>
        <w:rPr>
          <w:rFonts w:ascii="Times New Roman" w:hAnsi="Times New Roman"/>
          <w:lang w:val="lt-LT"/>
        </w:rPr>
        <w:t>Kai</w:t>
      </w:r>
      <w:r w:rsidRPr="00A94525">
        <w:rPr>
          <w:rFonts w:ascii="Times New Roman" w:hAnsi="Times New Roman"/>
          <w:lang w:val="lt-LT"/>
        </w:rPr>
        <w:t xml:space="preserve"> </w:t>
      </w:r>
      <w:r w:rsidR="00913ADF" w:rsidRPr="00A94525">
        <w:rPr>
          <w:rFonts w:ascii="Times New Roman" w:hAnsi="Times New Roman"/>
          <w:lang w:val="lt-LT"/>
        </w:rPr>
        <w:t xml:space="preserve">vaistai </w:t>
      </w:r>
      <w:r>
        <w:rPr>
          <w:rFonts w:ascii="Times New Roman" w:hAnsi="Times New Roman"/>
          <w:lang w:val="lt-LT"/>
        </w:rPr>
        <w:t>gaminami</w:t>
      </w:r>
      <w:r w:rsidRPr="00A94525">
        <w:rPr>
          <w:rFonts w:ascii="Times New Roman" w:hAnsi="Times New Roman"/>
          <w:lang w:val="lt-LT"/>
        </w:rPr>
        <w:t xml:space="preserve"> </w:t>
      </w:r>
      <w:r w:rsidR="00913ADF" w:rsidRPr="00A94525">
        <w:rPr>
          <w:rFonts w:ascii="Times New Roman" w:hAnsi="Times New Roman"/>
          <w:lang w:val="lt-LT"/>
        </w:rPr>
        <w:t>iš žmogaus kraujo ar plazmos, imamasi tam tikrų priemonių, kad pacientams nebūtų perduodamos infekcijos. Tai yra:</w:t>
      </w:r>
    </w:p>
    <w:p w14:paraId="421AD97E"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siekiant išvengti infekcijos pernešimo galimybės, kraujo ir plazmos donorai kruopščiai atrenkami;</w:t>
      </w:r>
    </w:p>
    <w:p w14:paraId="1B168740"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tiriamas kiekvieno donoro kraujas ir plazma siekiant nustatyti, ar nėra virusų arba infekcijų požymių;</w:t>
      </w:r>
    </w:p>
    <w:p w14:paraId="4A4F58DF"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tokių kraujo ir plazmos apdorojimo etapų įtraukimas, kuriais virusus būtų galima inaktyvuoti arba pašalinti.</w:t>
      </w:r>
    </w:p>
    <w:p w14:paraId="61114CCF" w14:textId="77777777" w:rsidR="002532EF" w:rsidRDefault="002532EF" w:rsidP="00E46426">
      <w:pPr>
        <w:tabs>
          <w:tab w:val="left" w:pos="567"/>
        </w:tabs>
        <w:spacing w:after="0" w:line="240" w:lineRule="auto"/>
        <w:outlineLvl w:val="3"/>
        <w:rPr>
          <w:rFonts w:ascii="Times New Roman" w:hAnsi="Times New Roman"/>
          <w:lang w:val="lt-LT"/>
        </w:rPr>
      </w:pPr>
    </w:p>
    <w:p w14:paraId="6FBC8D51" w14:textId="77777777" w:rsidR="00913ADF"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Nepaisant šių priemonių, vartojant vaistus, pagamintus iš žmogaus kraujo arba plazmos, infekcijos pernešimo galimybė visada išlieka. Tai taip pat taikoma visiems nežinomiems ar naujiems virusams arba kitų rūšių infekcijoms.</w:t>
      </w:r>
    </w:p>
    <w:p w14:paraId="2F8660C0" w14:textId="77777777" w:rsidR="00500F94"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Minėtos priemonės laikomos veiksmingomis nuo tokių apvalkalą turinčių virusų kaip žmogaus imunodeficito virusas (ŽIV), hepatito</w:t>
      </w:r>
      <w:r w:rsidR="00DD4766" w:rsidRPr="00A94525">
        <w:rPr>
          <w:rFonts w:ascii="Times New Roman" w:hAnsi="Times New Roman"/>
          <w:lang w:val="lt-LT"/>
        </w:rPr>
        <w:t> </w:t>
      </w:r>
      <w:r w:rsidRPr="00A94525">
        <w:rPr>
          <w:rFonts w:ascii="Times New Roman" w:hAnsi="Times New Roman"/>
          <w:lang w:val="lt-LT"/>
        </w:rPr>
        <w:t>B ir hepatito</w:t>
      </w:r>
      <w:r w:rsidR="00DD4766" w:rsidRPr="00A94525">
        <w:rPr>
          <w:rFonts w:ascii="Times New Roman" w:hAnsi="Times New Roman"/>
          <w:lang w:val="lt-LT"/>
        </w:rPr>
        <w:t> </w:t>
      </w:r>
      <w:r w:rsidRPr="00A94525">
        <w:rPr>
          <w:rFonts w:ascii="Times New Roman" w:hAnsi="Times New Roman"/>
          <w:lang w:val="lt-LT"/>
        </w:rPr>
        <w:t>C virusai, ir nuo apvalkalo neturinčio hepatito</w:t>
      </w:r>
      <w:r w:rsidR="00DD4766" w:rsidRPr="00A94525">
        <w:rPr>
          <w:rFonts w:ascii="Times New Roman" w:hAnsi="Times New Roman"/>
          <w:lang w:val="lt-LT"/>
        </w:rPr>
        <w:t> </w:t>
      </w:r>
      <w:r w:rsidRPr="00A94525">
        <w:rPr>
          <w:rFonts w:ascii="Times New Roman" w:hAnsi="Times New Roman"/>
          <w:lang w:val="lt-LT"/>
        </w:rPr>
        <w:t>A viruso.</w:t>
      </w:r>
    </w:p>
    <w:p w14:paraId="513A7732" w14:textId="77777777" w:rsidR="001E579E"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Šios priemonės gali daryti ribotą poveikį tokiems apvalkalo neturintiems virusams kaip parvovirusas</w:t>
      </w:r>
      <w:r w:rsidR="00DD4766" w:rsidRPr="00A94525">
        <w:rPr>
          <w:rFonts w:ascii="Times New Roman" w:hAnsi="Times New Roman"/>
          <w:lang w:val="lt-LT"/>
        </w:rPr>
        <w:t> </w:t>
      </w:r>
      <w:r w:rsidRPr="00A94525">
        <w:rPr>
          <w:rFonts w:ascii="Times New Roman" w:hAnsi="Times New Roman"/>
          <w:lang w:val="lt-LT"/>
        </w:rPr>
        <w:t>B19. Parvoviruso</w:t>
      </w:r>
      <w:r w:rsidR="00DD4766" w:rsidRPr="00A94525">
        <w:rPr>
          <w:rFonts w:ascii="Times New Roman" w:hAnsi="Times New Roman"/>
          <w:lang w:val="lt-LT"/>
        </w:rPr>
        <w:t> </w:t>
      </w:r>
      <w:r w:rsidRPr="00A94525">
        <w:rPr>
          <w:rFonts w:ascii="Times New Roman" w:hAnsi="Times New Roman"/>
          <w:lang w:val="lt-LT"/>
        </w:rPr>
        <w:t>B19 infekcija gali kelti grėsmę</w:t>
      </w:r>
      <w:r w:rsidR="001E579E">
        <w:rPr>
          <w:rFonts w:ascii="Times New Roman" w:hAnsi="Times New Roman"/>
          <w:lang w:val="lt-LT"/>
        </w:rPr>
        <w:t>:</w:t>
      </w:r>
    </w:p>
    <w:p w14:paraId="4AFBA403" w14:textId="77777777" w:rsidR="001E579E" w:rsidRPr="0076625C" w:rsidRDefault="00913ADF" w:rsidP="0076625C">
      <w:pPr>
        <w:pStyle w:val="Sraopastraipa"/>
        <w:numPr>
          <w:ilvl w:val="0"/>
          <w:numId w:val="46"/>
        </w:numPr>
        <w:tabs>
          <w:tab w:val="left" w:pos="567"/>
        </w:tabs>
        <w:spacing w:after="0" w:line="240" w:lineRule="auto"/>
        <w:ind w:hanging="436"/>
        <w:outlineLvl w:val="3"/>
        <w:rPr>
          <w:rFonts w:ascii="Times New Roman" w:hAnsi="Times New Roman"/>
          <w:lang w:val="lt-LT"/>
        </w:rPr>
      </w:pPr>
      <w:r w:rsidRPr="0076625C">
        <w:rPr>
          <w:rFonts w:ascii="Times New Roman" w:hAnsi="Times New Roman"/>
          <w:lang w:val="lt-LT"/>
        </w:rPr>
        <w:t>nėščioms moterims (gali sukelti negimusio kūdikio infekciją)</w:t>
      </w:r>
    </w:p>
    <w:p w14:paraId="32CFE1AE" w14:textId="77777777" w:rsidR="00913ADF" w:rsidRPr="0076625C" w:rsidRDefault="00913ADF" w:rsidP="0076625C">
      <w:pPr>
        <w:pStyle w:val="Sraopastraipa"/>
        <w:numPr>
          <w:ilvl w:val="0"/>
          <w:numId w:val="46"/>
        </w:numPr>
        <w:tabs>
          <w:tab w:val="left" w:pos="567"/>
        </w:tabs>
        <w:spacing w:after="0" w:line="240" w:lineRule="auto"/>
        <w:ind w:left="567" w:hanging="283"/>
        <w:outlineLvl w:val="3"/>
        <w:rPr>
          <w:rFonts w:ascii="Times New Roman" w:hAnsi="Times New Roman"/>
          <w:lang w:val="lt-LT"/>
        </w:rPr>
      </w:pPr>
      <w:r w:rsidRPr="0076625C">
        <w:rPr>
          <w:rFonts w:ascii="Times New Roman" w:hAnsi="Times New Roman"/>
          <w:lang w:val="lt-LT"/>
        </w:rPr>
        <w:t>ir asmenims, kurių imuninė sistema susilpnėjusi ar kuriems pasireiškia kurio nors tipo anemija (pvz., pjautuvinė anemija ar hemolizinė anemija).</w:t>
      </w:r>
    </w:p>
    <w:p w14:paraId="6C119AD6" w14:textId="77777777" w:rsidR="001E579E" w:rsidRDefault="001E579E" w:rsidP="00E46426">
      <w:pPr>
        <w:tabs>
          <w:tab w:val="left" w:pos="567"/>
        </w:tabs>
        <w:spacing w:after="0" w:line="240" w:lineRule="auto"/>
        <w:outlineLvl w:val="3"/>
        <w:rPr>
          <w:rFonts w:ascii="Times New Roman" w:hAnsi="Times New Roman"/>
          <w:lang w:val="lt-LT"/>
        </w:rPr>
      </w:pPr>
    </w:p>
    <w:p w14:paraId="7A6E00A5" w14:textId="77777777" w:rsidR="00913ADF"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 xml:space="preserve">Jei reguliariai ar pakartotinai vartojate iš žmogaus plazmos pagamintus protrombino komplekso koncentrato </w:t>
      </w:r>
      <w:r w:rsidR="00DD4766" w:rsidRPr="00A94525">
        <w:rPr>
          <w:rFonts w:ascii="Times New Roman" w:hAnsi="Times New Roman"/>
          <w:lang w:val="lt-LT"/>
        </w:rPr>
        <w:t>vais</w:t>
      </w:r>
      <w:r w:rsidRPr="00A94525">
        <w:rPr>
          <w:rFonts w:ascii="Times New Roman" w:hAnsi="Times New Roman"/>
          <w:lang w:val="lt-LT"/>
        </w:rPr>
        <w:t>tus, gydytojas gali rekomenduoti pasiskiepyti nuo hepatitų</w:t>
      </w:r>
      <w:r w:rsidR="00DD4766" w:rsidRPr="00A94525">
        <w:rPr>
          <w:rFonts w:ascii="Times New Roman" w:hAnsi="Times New Roman"/>
          <w:lang w:val="lt-LT"/>
        </w:rPr>
        <w:t> </w:t>
      </w:r>
      <w:r w:rsidRPr="00A94525">
        <w:rPr>
          <w:rFonts w:ascii="Times New Roman" w:hAnsi="Times New Roman"/>
          <w:lang w:val="lt-LT"/>
        </w:rPr>
        <w:t>A ir B.</w:t>
      </w:r>
    </w:p>
    <w:p w14:paraId="691BB259"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6695FCA3"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Vaikams ir paaugliams</w:t>
      </w:r>
    </w:p>
    <w:p w14:paraId="2309E02B" w14:textId="77777777" w:rsidR="00913ADF"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Prothromplex vartojimo jaunesniems nei 18</w:t>
      </w:r>
      <w:r w:rsidR="00DD4766" w:rsidRPr="00A94525">
        <w:rPr>
          <w:rFonts w:ascii="Times New Roman" w:hAnsi="Times New Roman"/>
          <w:lang w:val="lt-LT"/>
        </w:rPr>
        <w:t> </w:t>
      </w:r>
      <w:r w:rsidRPr="00A94525">
        <w:rPr>
          <w:rFonts w:ascii="Times New Roman" w:hAnsi="Times New Roman"/>
          <w:lang w:val="lt-LT"/>
        </w:rPr>
        <w:t>metų pacientams saugumas ir veiksmingumas nebuvo nustatyti atliekant klinikinius tyrimus.</w:t>
      </w:r>
    </w:p>
    <w:p w14:paraId="4CE99B20" w14:textId="77777777" w:rsidR="00913ADF" w:rsidRPr="00A94525" w:rsidRDefault="00913ADF" w:rsidP="00E46426">
      <w:pPr>
        <w:tabs>
          <w:tab w:val="left" w:pos="567"/>
        </w:tabs>
        <w:spacing w:after="0" w:line="240" w:lineRule="auto"/>
        <w:outlineLvl w:val="3"/>
        <w:rPr>
          <w:rFonts w:ascii="Times New Roman" w:hAnsi="Times New Roman"/>
          <w:b/>
          <w:lang w:val="lt-LT"/>
        </w:rPr>
      </w:pPr>
    </w:p>
    <w:p w14:paraId="38F0FBBC"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Kiti vaistai ir Prothromplex</w:t>
      </w:r>
    </w:p>
    <w:p w14:paraId="0FF61E5C"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vartojate ar neseniai vartojote kitų vaistų arba dėl to nesate tikri, apie tai pasakykite gydytojui arba vaistininkui.</w:t>
      </w:r>
    </w:p>
    <w:p w14:paraId="6FF778B3" w14:textId="77777777" w:rsidR="00913ADF" w:rsidRPr="00A94525" w:rsidRDefault="00913ADF" w:rsidP="00FF25AB">
      <w:pPr>
        <w:numPr>
          <w:ilvl w:val="12"/>
          <w:numId w:val="0"/>
        </w:numPr>
        <w:spacing w:after="0" w:line="240" w:lineRule="auto"/>
        <w:ind w:right="-2"/>
        <w:rPr>
          <w:rFonts w:ascii="Times New Roman" w:hAnsi="Times New Roman"/>
          <w:lang w:val="lt-LT"/>
        </w:rPr>
      </w:pPr>
    </w:p>
    <w:p w14:paraId="03DE5D99"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 vartojate vaistų kraujo krešėjimui slopinti (vitamino</w:t>
      </w:r>
      <w:r w:rsidR="00582632" w:rsidRPr="00A94525">
        <w:rPr>
          <w:rFonts w:ascii="Times New Roman" w:hAnsi="Times New Roman"/>
          <w:lang w:val="lt-LT"/>
        </w:rPr>
        <w:t> </w:t>
      </w:r>
      <w:r w:rsidRPr="00A94525">
        <w:rPr>
          <w:rFonts w:ascii="Times New Roman" w:hAnsi="Times New Roman"/>
          <w:lang w:val="lt-LT"/>
        </w:rPr>
        <w:t>K antagonist</w:t>
      </w:r>
      <w:r w:rsidR="00582632" w:rsidRPr="00A94525">
        <w:rPr>
          <w:rFonts w:ascii="Times New Roman" w:hAnsi="Times New Roman"/>
          <w:lang w:val="lt-LT"/>
        </w:rPr>
        <w:t>ų</w:t>
      </w:r>
      <w:r w:rsidRPr="00A94525">
        <w:rPr>
          <w:rFonts w:ascii="Times New Roman" w:hAnsi="Times New Roman"/>
          <w:lang w:val="lt-LT"/>
        </w:rPr>
        <w:t>), informuokite gydytoją. Gali būti padidėjęs polinkis į kraujo krešėjimą, kuris padidėja dėl žmogaus protrombino komplekso koncentrato infuzijos.</w:t>
      </w:r>
    </w:p>
    <w:p w14:paraId="04B95FB9" w14:textId="77777777" w:rsidR="00913ADF" w:rsidRPr="00A94525" w:rsidRDefault="00913ADF" w:rsidP="00FF25AB">
      <w:pPr>
        <w:numPr>
          <w:ilvl w:val="12"/>
          <w:numId w:val="0"/>
        </w:numPr>
        <w:spacing w:after="0" w:line="240" w:lineRule="auto"/>
        <w:rPr>
          <w:rFonts w:ascii="Times New Roman" w:hAnsi="Times New Roman"/>
          <w:lang w:val="lt-LT"/>
        </w:rPr>
      </w:pPr>
    </w:p>
    <w:p w14:paraId="5699E4F8" w14:textId="77777777" w:rsidR="00913ADF" w:rsidRPr="00A94525" w:rsidRDefault="00913ADF" w:rsidP="00FF25AB">
      <w:pPr>
        <w:numPr>
          <w:ilvl w:val="12"/>
          <w:numId w:val="0"/>
        </w:numPr>
        <w:spacing w:after="0" w:line="240" w:lineRule="auto"/>
        <w:rPr>
          <w:rFonts w:ascii="Times New Roman" w:hAnsi="Times New Roman"/>
          <w:i/>
          <w:lang w:val="lt-LT"/>
        </w:rPr>
      </w:pPr>
      <w:r w:rsidRPr="00A94525">
        <w:rPr>
          <w:rFonts w:ascii="Times New Roman" w:hAnsi="Times New Roman"/>
          <w:i/>
          <w:lang w:val="lt-LT"/>
        </w:rPr>
        <w:t>Trukd</w:t>
      </w:r>
      <w:r w:rsidR="00E239F7" w:rsidRPr="00A94525">
        <w:rPr>
          <w:rFonts w:ascii="Times New Roman" w:hAnsi="Times New Roman"/>
          <w:i/>
          <w:lang w:val="lt-LT"/>
        </w:rPr>
        <w:t>žiai</w:t>
      </w:r>
      <w:r w:rsidRPr="00A94525">
        <w:rPr>
          <w:rFonts w:ascii="Times New Roman" w:hAnsi="Times New Roman"/>
          <w:i/>
          <w:lang w:val="lt-LT"/>
        </w:rPr>
        <w:t xml:space="preserve"> biologiniams tyrimams</w:t>
      </w:r>
    </w:p>
    <w:p w14:paraId="68F1D0BD"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 xml:space="preserve">Kai pacientams, vartojantiems žmogaus protrombino kompleksą didelėmis dozėmis, atliekami krešėjimo tyrimai, kurių rezultatams įtakos gali turėti heparinas, į hepariną būtina atsižvelgti kaip į vartojamo </w:t>
      </w:r>
      <w:r w:rsidR="00582632" w:rsidRPr="00A94525">
        <w:rPr>
          <w:rFonts w:ascii="Times New Roman" w:hAnsi="Times New Roman"/>
          <w:lang w:val="lt-LT"/>
        </w:rPr>
        <w:t>vais</w:t>
      </w:r>
      <w:r w:rsidRPr="00A94525">
        <w:rPr>
          <w:rFonts w:ascii="Times New Roman" w:hAnsi="Times New Roman"/>
          <w:lang w:val="lt-LT"/>
        </w:rPr>
        <w:t>to sudedamąją dalį.</w:t>
      </w:r>
    </w:p>
    <w:p w14:paraId="1FE1C9EA" w14:textId="77777777" w:rsidR="00913ADF" w:rsidRPr="00A94525" w:rsidRDefault="00913ADF" w:rsidP="00FF25AB">
      <w:pPr>
        <w:numPr>
          <w:ilvl w:val="12"/>
          <w:numId w:val="0"/>
        </w:numPr>
        <w:spacing w:after="0" w:line="240" w:lineRule="auto"/>
        <w:rPr>
          <w:rFonts w:ascii="Times New Roman" w:hAnsi="Times New Roman"/>
          <w:lang w:val="lt-LT"/>
        </w:rPr>
      </w:pPr>
    </w:p>
    <w:p w14:paraId="340BD506"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Nėštumas, žindymo laikotarpis ir vaisingumas</w:t>
      </w:r>
    </w:p>
    <w:p w14:paraId="44F817CD" w14:textId="77777777" w:rsidR="00500F94"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Jeigu esate nėščia, žindote kūdikį, manote, kad galbūt esate nėščia, arba planuojate pastoti, tai prieš vartodama šį vaistą pasitarkite su gydytoju arba vaistininku.</w:t>
      </w:r>
    </w:p>
    <w:p w14:paraId="7CB5FE64" w14:textId="77777777" w:rsidR="00500F94" w:rsidRPr="00A94525" w:rsidRDefault="00500F94" w:rsidP="00FF25AB">
      <w:pPr>
        <w:numPr>
          <w:ilvl w:val="12"/>
          <w:numId w:val="0"/>
        </w:numPr>
        <w:spacing w:after="0" w:line="240" w:lineRule="auto"/>
        <w:rPr>
          <w:rFonts w:ascii="Times New Roman" w:hAnsi="Times New Roman"/>
          <w:lang w:val="lt-LT"/>
        </w:rPr>
      </w:pPr>
    </w:p>
    <w:p w14:paraId="6CED4A3F"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Nėščios</w:t>
      </w:r>
      <w:r w:rsidR="00582632" w:rsidRPr="00A94525">
        <w:rPr>
          <w:rFonts w:ascii="Times New Roman" w:hAnsi="Times New Roman"/>
          <w:lang w:val="lt-LT"/>
        </w:rPr>
        <w:t>ios</w:t>
      </w:r>
      <w:r w:rsidRPr="00A94525">
        <w:rPr>
          <w:rFonts w:ascii="Times New Roman" w:hAnsi="Times New Roman"/>
          <w:lang w:val="lt-LT"/>
        </w:rPr>
        <w:t xml:space="preserve"> ir žind</w:t>
      </w:r>
      <w:r w:rsidR="00582632" w:rsidRPr="00A94525">
        <w:rPr>
          <w:rFonts w:ascii="Times New Roman" w:hAnsi="Times New Roman"/>
          <w:lang w:val="lt-LT"/>
        </w:rPr>
        <w:t>yvė</w:t>
      </w:r>
      <w:r w:rsidRPr="00A94525">
        <w:rPr>
          <w:rFonts w:ascii="Times New Roman" w:hAnsi="Times New Roman"/>
          <w:lang w:val="lt-LT"/>
        </w:rPr>
        <w:t>s Prothromplex turėtų vartoti tik būtinais atvejais.</w:t>
      </w:r>
    </w:p>
    <w:p w14:paraId="66463FE8"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Nėra duomenų apie Prothromplex poveikį vaisingumui.</w:t>
      </w:r>
    </w:p>
    <w:p w14:paraId="300E8C36" w14:textId="77777777" w:rsidR="00913ADF" w:rsidRPr="00A94525" w:rsidRDefault="00913ADF" w:rsidP="00FF25AB">
      <w:pPr>
        <w:numPr>
          <w:ilvl w:val="12"/>
          <w:numId w:val="0"/>
        </w:numPr>
        <w:spacing w:after="0" w:line="240" w:lineRule="auto"/>
        <w:rPr>
          <w:rFonts w:ascii="Times New Roman" w:hAnsi="Times New Roman"/>
          <w:lang w:val="lt-LT"/>
        </w:rPr>
      </w:pPr>
    </w:p>
    <w:p w14:paraId="3925C0CB"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Vairavimas ir mechanizmų valdymas</w:t>
      </w:r>
    </w:p>
    <w:p w14:paraId="78620907"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Poveikio gebėjimui vairuoti ar valdyti mechanizmus tyrimų neatlikta.</w:t>
      </w:r>
    </w:p>
    <w:p w14:paraId="64015737" w14:textId="77777777" w:rsidR="00913ADF" w:rsidRPr="00A94525" w:rsidRDefault="00913ADF" w:rsidP="00FF25AB">
      <w:pPr>
        <w:numPr>
          <w:ilvl w:val="12"/>
          <w:numId w:val="0"/>
        </w:numPr>
        <w:spacing w:after="0" w:line="240" w:lineRule="auto"/>
        <w:ind w:right="-2"/>
        <w:rPr>
          <w:rFonts w:ascii="Times New Roman" w:hAnsi="Times New Roman"/>
          <w:lang w:val="lt-LT"/>
        </w:rPr>
      </w:pPr>
    </w:p>
    <w:p w14:paraId="227BB49F"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Prothromplex sudėtyje yra natrio ir heparino</w:t>
      </w:r>
    </w:p>
    <w:p w14:paraId="7ECCF0DB" w14:textId="77777777" w:rsidR="00B64ACC" w:rsidRPr="00C87D40" w:rsidRDefault="00B64ACC" w:rsidP="00E46426">
      <w:pPr>
        <w:tabs>
          <w:tab w:val="left" w:pos="567"/>
        </w:tabs>
        <w:spacing w:after="0" w:line="240" w:lineRule="auto"/>
        <w:outlineLvl w:val="3"/>
        <w:rPr>
          <w:rFonts w:ascii="Times New Roman" w:hAnsi="Times New Roman"/>
          <w:lang w:val="lt-LT"/>
        </w:rPr>
      </w:pPr>
    </w:p>
    <w:p w14:paraId="1740EB23" w14:textId="77777777" w:rsidR="00F048A3" w:rsidRPr="00A94525" w:rsidRDefault="00974A1E" w:rsidP="00F048A3">
      <w:pPr>
        <w:tabs>
          <w:tab w:val="left" w:pos="567"/>
        </w:tabs>
        <w:spacing w:after="0" w:line="240" w:lineRule="auto"/>
        <w:outlineLvl w:val="3"/>
        <w:rPr>
          <w:rFonts w:ascii="Times New Roman" w:hAnsi="Times New Roman"/>
          <w:lang w:val="lt-LT"/>
        </w:rPr>
      </w:pPr>
      <w:r>
        <w:rPr>
          <w:rFonts w:ascii="Times New Roman" w:hAnsi="Times New Roman"/>
          <w:lang w:val="lt-LT"/>
        </w:rPr>
        <w:t>Kiekviename š</w:t>
      </w:r>
      <w:r w:rsidR="00B64ACC" w:rsidRPr="000D02CE">
        <w:rPr>
          <w:rFonts w:ascii="Times New Roman" w:hAnsi="Times New Roman"/>
          <w:lang w:val="lt-LT"/>
        </w:rPr>
        <w:t>io vaist</w:t>
      </w:r>
      <w:r w:rsidR="00F048A3">
        <w:rPr>
          <w:rFonts w:ascii="Times New Roman" w:hAnsi="Times New Roman"/>
          <w:lang w:val="lt-LT"/>
        </w:rPr>
        <w:t xml:space="preserve">o </w:t>
      </w:r>
      <w:r w:rsidR="00B64ACC" w:rsidRPr="000D02CE">
        <w:rPr>
          <w:rFonts w:ascii="Times New Roman" w:hAnsi="Times New Roman"/>
          <w:lang w:val="lt-LT"/>
        </w:rPr>
        <w:t xml:space="preserve">flakone yra </w:t>
      </w:r>
      <w:r w:rsidR="001A3A1D">
        <w:rPr>
          <w:rFonts w:ascii="Times New Roman" w:hAnsi="Times New Roman"/>
          <w:lang w:val="lt-LT"/>
        </w:rPr>
        <w:t>68</w:t>
      </w:r>
      <w:r w:rsidR="00B64ACC" w:rsidRPr="007B71FC">
        <w:rPr>
          <w:rFonts w:ascii="Times New Roman" w:hAnsi="Times New Roman"/>
          <w:lang w:val="lt-LT"/>
        </w:rPr>
        <w:t xml:space="preserve"> mg natrio arba 0,14 mg </w:t>
      </w:r>
      <w:r w:rsidR="00B64ACC" w:rsidRPr="00C87D40">
        <w:rPr>
          <w:rFonts w:ascii="Times New Roman" w:hAnsi="Times New Roman"/>
          <w:lang w:val="lt-LT"/>
        </w:rPr>
        <w:t xml:space="preserve">natrio </w:t>
      </w:r>
      <w:r w:rsidR="00B64ACC" w:rsidRPr="00BA13B6">
        <w:rPr>
          <w:rFonts w:ascii="Times New Roman" w:hAnsi="Times New Roman"/>
          <w:color w:val="000000"/>
          <w:lang w:val="lt-LT"/>
        </w:rPr>
        <w:t>(valgomosios druskos sudedamo</w:t>
      </w:r>
      <w:r w:rsidR="00F048A3">
        <w:rPr>
          <w:rFonts w:ascii="Times New Roman" w:hAnsi="Times New Roman"/>
          <w:color w:val="000000"/>
          <w:lang w:val="lt-LT"/>
        </w:rPr>
        <w:t xml:space="preserve">sios </w:t>
      </w:r>
      <w:r w:rsidR="00B64ACC" w:rsidRPr="00BA13B6">
        <w:rPr>
          <w:rFonts w:ascii="Times New Roman" w:hAnsi="Times New Roman"/>
          <w:color w:val="000000"/>
          <w:lang w:val="lt-LT"/>
        </w:rPr>
        <w:t>dali</w:t>
      </w:r>
      <w:r w:rsidR="00F048A3">
        <w:rPr>
          <w:rFonts w:ascii="Times New Roman" w:hAnsi="Times New Roman"/>
          <w:color w:val="000000"/>
          <w:lang w:val="lt-LT"/>
        </w:rPr>
        <w:t>e</w:t>
      </w:r>
      <w:r w:rsidR="00B64ACC" w:rsidRPr="00BA13B6">
        <w:rPr>
          <w:rFonts w:ascii="Times New Roman" w:hAnsi="Times New Roman"/>
          <w:color w:val="000000"/>
          <w:lang w:val="lt-LT"/>
        </w:rPr>
        <w:t xml:space="preserve">s) </w:t>
      </w:r>
      <w:r w:rsidR="00B64ACC" w:rsidRPr="00C87D40">
        <w:rPr>
          <w:rFonts w:ascii="Times New Roman" w:hAnsi="Times New Roman"/>
          <w:lang w:val="lt-LT"/>
        </w:rPr>
        <w:t>viename tarptautiniame vienete</w:t>
      </w:r>
      <w:r w:rsidR="00B64ACC" w:rsidRPr="000D02CE">
        <w:rPr>
          <w:rFonts w:ascii="Times New Roman" w:hAnsi="Times New Roman"/>
          <w:lang w:val="lt-LT"/>
        </w:rPr>
        <w:t xml:space="preserve">. Tai atitinka </w:t>
      </w:r>
      <w:r w:rsidR="001A3A1D">
        <w:rPr>
          <w:rFonts w:ascii="Times New Roman" w:hAnsi="Times New Roman"/>
          <w:lang w:val="lt-LT"/>
        </w:rPr>
        <w:t>3,</w:t>
      </w:r>
      <w:r w:rsidR="00B64ACC" w:rsidRPr="00BA13B6">
        <w:rPr>
          <w:rFonts w:ascii="Times New Roman" w:hAnsi="Times New Roman"/>
          <w:lang w:val="lt-LT"/>
        </w:rPr>
        <w:t xml:space="preserve">4 % </w:t>
      </w:r>
      <w:r w:rsidR="00F048A3" w:rsidRPr="00F048A3">
        <w:rPr>
          <w:rFonts w:ascii="Times New Roman" w:hAnsi="Times New Roman"/>
          <w:lang w:val="lt-LT"/>
        </w:rPr>
        <w:t>didžiausios rekomenduojamos</w:t>
      </w:r>
      <w:r w:rsidR="00F048A3">
        <w:rPr>
          <w:rFonts w:ascii="Times New Roman" w:hAnsi="Times New Roman"/>
          <w:lang w:val="lt-LT"/>
        </w:rPr>
        <w:t xml:space="preserve"> </w:t>
      </w:r>
      <w:r w:rsidR="00F048A3" w:rsidRPr="00F048A3">
        <w:rPr>
          <w:rFonts w:ascii="Times New Roman" w:hAnsi="Times New Roman"/>
          <w:lang w:val="lt-LT"/>
        </w:rPr>
        <w:t>natrio paros normos suaugusiesiems.</w:t>
      </w:r>
    </w:p>
    <w:p w14:paraId="30894EA5" w14:textId="77777777" w:rsidR="00913ADF" w:rsidRPr="00A94525" w:rsidRDefault="00913ADF" w:rsidP="00BA13B6">
      <w:pPr>
        <w:tabs>
          <w:tab w:val="left" w:pos="567"/>
        </w:tabs>
        <w:spacing w:after="0" w:line="240" w:lineRule="auto"/>
        <w:outlineLvl w:val="3"/>
        <w:rPr>
          <w:rFonts w:ascii="Times New Roman" w:hAnsi="Times New Roman"/>
          <w:lang w:val="lt-LT"/>
        </w:rPr>
      </w:pPr>
    </w:p>
    <w:p w14:paraId="1E9ADADF"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Heparinas gali sukelti alerginių reakcijų </w:t>
      </w:r>
      <w:r w:rsidR="009411F4" w:rsidRPr="00A94525">
        <w:rPr>
          <w:rFonts w:ascii="Times New Roman" w:hAnsi="Times New Roman"/>
          <w:lang w:val="lt-LT"/>
        </w:rPr>
        <w:t>ir kraujo ląstelių kiekio sumažėjimą bei dėl to sutrikdyti kraujo krešėjimą. Jei yra buvę heparino sukeltų alerginių reakcijų, negalima vartoti vaistų, kurių sudėtyje jo yra</w:t>
      </w:r>
      <w:r w:rsidRPr="00A94525">
        <w:rPr>
          <w:rFonts w:ascii="Times New Roman" w:hAnsi="Times New Roman"/>
          <w:lang w:val="lt-LT"/>
        </w:rPr>
        <w:t>.</w:t>
      </w:r>
    </w:p>
    <w:p w14:paraId="35CB6911"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78A72A9"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55DB427"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3.</w:t>
      </w:r>
      <w:r w:rsidRPr="00A94525">
        <w:rPr>
          <w:rFonts w:ascii="Times New Roman" w:hAnsi="Times New Roman"/>
          <w:b/>
          <w:lang w:val="lt-LT"/>
        </w:rPr>
        <w:tab/>
        <w:t>Kaip vartoti Prothromplex</w:t>
      </w:r>
    </w:p>
    <w:p w14:paraId="26D5388D" w14:textId="77777777" w:rsidR="00913ADF" w:rsidRPr="00A94525" w:rsidRDefault="00913ADF" w:rsidP="00BA13B6">
      <w:pPr>
        <w:keepNext/>
        <w:numPr>
          <w:ilvl w:val="12"/>
          <w:numId w:val="0"/>
        </w:numPr>
        <w:spacing w:after="0" w:line="240" w:lineRule="auto"/>
        <w:ind w:right="-2"/>
        <w:rPr>
          <w:rFonts w:ascii="Times New Roman" w:hAnsi="Times New Roman"/>
          <w:lang w:val="lt-LT"/>
        </w:rPr>
      </w:pPr>
    </w:p>
    <w:p w14:paraId="5CE740C7"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Jūsų gydymą pradėti, administruoti ir stebėti turi gydytojas, turintis patirties gydant kraujo krešėjimo sutrikimus.</w:t>
      </w:r>
    </w:p>
    <w:p w14:paraId="2EACFE0B"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D9AA71D"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Reikalingas Prothromplex kiekis bei gydymo trukmė priklauso nuo įvairių veiksnių, pvz., kūno svorio, ligos sunkumo laipsnio, kraujavimo vietos ir gausumo arba nuo būtinybės sustabdyti kraujavimą atliekant chirurgines operacijas.</w:t>
      </w:r>
    </w:p>
    <w:p w14:paraId="7109E96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244D48BA"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Gydytojas nustatys Jums tinkamą dozę ir nuolat stebės, kaip kreša kraujas, bei Jūsų klinikinę būklę (žr.</w:t>
      </w:r>
      <w:r w:rsidR="00582632" w:rsidRPr="00A94525">
        <w:rPr>
          <w:rFonts w:ascii="Times New Roman" w:hAnsi="Times New Roman"/>
          <w:lang w:val="lt-LT"/>
        </w:rPr>
        <w:t> </w:t>
      </w:r>
      <w:r w:rsidRPr="00A94525">
        <w:rPr>
          <w:rFonts w:ascii="Times New Roman" w:hAnsi="Times New Roman"/>
          <w:lang w:val="lt-LT"/>
        </w:rPr>
        <w:t>skyrių „Toliau pateikta informacija skirta tik sveikatos priežiūros specialistams“).</w:t>
      </w:r>
    </w:p>
    <w:p w14:paraId="43EBD5B8"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972DEFE" w14:textId="77777777" w:rsidR="00913ADF" w:rsidRPr="00A94525" w:rsidRDefault="00913ADF" w:rsidP="00913AD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Vartojimo metodas</w:t>
      </w:r>
    </w:p>
    <w:p w14:paraId="56E1865F" w14:textId="77777777" w:rsidR="00913ADF" w:rsidRPr="00A94525" w:rsidRDefault="00FF25AB"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Leisti į veną.</w:t>
      </w:r>
    </w:p>
    <w:p w14:paraId="24ECCB05"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Gydytojas stebi, kaip vartojamas Prothromplex.</w:t>
      </w:r>
    </w:p>
    <w:p w14:paraId="2B3556DC"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Ištirpinus pridėtame steriliame injekciniame vandenyje, Prothromplex lėtai leidžiamas į veną (intraveninis vartojimas). Leidimo greitis priklauso nuo Jūsų savijautos ir neturi būti didesnis nei 2 ml per</w:t>
      </w:r>
      <w:r w:rsidR="00582632" w:rsidRPr="00A94525">
        <w:rPr>
          <w:rFonts w:ascii="Times New Roman" w:hAnsi="Times New Roman"/>
          <w:lang w:val="lt-LT"/>
        </w:rPr>
        <w:t> </w:t>
      </w:r>
      <w:r w:rsidRPr="00A94525">
        <w:rPr>
          <w:rFonts w:ascii="Times New Roman" w:hAnsi="Times New Roman"/>
          <w:lang w:val="lt-LT"/>
        </w:rPr>
        <w:t>minutę (60 TV/min).</w:t>
      </w:r>
    </w:p>
    <w:p w14:paraId="3851F9C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BE94368" w14:textId="77777777" w:rsidR="00FF25AB" w:rsidRPr="00A94525" w:rsidRDefault="00FF25AB" w:rsidP="00FF25AB">
      <w:pPr>
        <w:numPr>
          <w:ilvl w:val="12"/>
          <w:numId w:val="0"/>
        </w:numPr>
        <w:spacing w:after="0" w:line="240" w:lineRule="auto"/>
        <w:ind w:right="-2"/>
        <w:rPr>
          <w:rFonts w:ascii="Times New Roman" w:hAnsi="Times New Roman"/>
          <w:b/>
          <w:lang w:val="lt-LT"/>
        </w:rPr>
      </w:pPr>
      <w:r w:rsidRPr="00A94525">
        <w:rPr>
          <w:rFonts w:ascii="Times New Roman" w:hAnsi="Times New Roman"/>
          <w:b/>
          <w:lang w:val="lt-LT"/>
        </w:rPr>
        <w:t>Vartojimas vaikams ir paaugliams</w:t>
      </w:r>
    </w:p>
    <w:p w14:paraId="7ECBB203" w14:textId="77777777" w:rsidR="00FF25AB" w:rsidRPr="00A94525" w:rsidRDefault="00F64072"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N</w:t>
      </w:r>
      <w:r w:rsidR="00FF25AB" w:rsidRPr="00A94525">
        <w:rPr>
          <w:rFonts w:ascii="Times New Roman" w:hAnsi="Times New Roman"/>
          <w:lang w:val="lt-LT"/>
        </w:rPr>
        <w:t>ebuvo atlikta jokių klinikinių tyrimų,</w:t>
      </w:r>
      <w:r w:rsidRPr="00A94525">
        <w:rPr>
          <w:rFonts w:ascii="Times New Roman" w:hAnsi="Times New Roman"/>
          <w:lang w:val="lt-LT"/>
        </w:rPr>
        <w:t xml:space="preserve"> todėl nėra vaisto vartojimo rekomendacijų</w:t>
      </w:r>
      <w:r w:rsidR="00FF25AB" w:rsidRPr="00A94525">
        <w:rPr>
          <w:rFonts w:ascii="Times New Roman" w:hAnsi="Times New Roman"/>
          <w:lang w:val="lt-LT"/>
        </w:rPr>
        <w:t xml:space="preserve"> pacient</w:t>
      </w:r>
      <w:r w:rsidRPr="00A94525">
        <w:rPr>
          <w:rFonts w:ascii="Times New Roman" w:hAnsi="Times New Roman"/>
          <w:lang w:val="lt-LT"/>
        </w:rPr>
        <w:t>ams iki 18 metų</w:t>
      </w:r>
      <w:r w:rsidR="00FF25AB" w:rsidRPr="00A94525">
        <w:rPr>
          <w:rFonts w:ascii="Times New Roman" w:hAnsi="Times New Roman"/>
          <w:lang w:val="lt-LT"/>
        </w:rPr>
        <w:t>.</w:t>
      </w:r>
    </w:p>
    <w:p w14:paraId="677916FF" w14:textId="77777777" w:rsidR="00FF25AB" w:rsidRPr="00A94525" w:rsidRDefault="00FF25AB" w:rsidP="00913ADF">
      <w:pPr>
        <w:numPr>
          <w:ilvl w:val="12"/>
          <w:numId w:val="0"/>
        </w:numPr>
        <w:spacing w:after="0" w:line="240" w:lineRule="auto"/>
        <w:ind w:right="-2"/>
        <w:rPr>
          <w:rFonts w:ascii="Times New Roman" w:hAnsi="Times New Roman"/>
          <w:b/>
          <w:lang w:val="lt-LT"/>
        </w:rPr>
      </w:pPr>
    </w:p>
    <w:p w14:paraId="2B7422DC" w14:textId="7272F756"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b/>
          <w:lang w:val="lt-LT"/>
        </w:rPr>
        <w:t>Ką daryti pavartojus per didelę Prothromplex dozę</w:t>
      </w:r>
    </w:p>
    <w:p w14:paraId="216A0CD1"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Perdozavus atsiranda tromboembolinių komplikacijų arba suvartojimo koaguliopatijos rizika.</w:t>
      </w:r>
    </w:p>
    <w:p w14:paraId="7C7A7EEB" w14:textId="3F8780B3"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Suleidus didelę žmogaus protrombino komplekso koncentrato dozę, buvo pastebėti šie reiškiniai: širdies smūgis, padidėjęs trombocitų ir krešėjimo faktorių suvartojimas bei pastebimų krešulių susidarymas kraujagyslėse (DIK</w:t>
      </w:r>
      <w:r w:rsidR="00B80026">
        <w:rPr>
          <w:rFonts w:ascii="Times New Roman" w:hAnsi="Times New Roman"/>
          <w:lang w:val="lt-LT"/>
        </w:rPr>
        <w:t xml:space="preserve"> – </w:t>
      </w:r>
      <w:r w:rsidRPr="00A94525">
        <w:rPr>
          <w:rFonts w:ascii="Times New Roman" w:hAnsi="Times New Roman"/>
          <w:lang w:val="lt-LT"/>
        </w:rPr>
        <w:t>diseminuoto intravaskulinio kraujo krešėjimo sindromas, suvartojimo koaguliopatija), venų trombozė ir plaučių embolija.</w:t>
      </w:r>
    </w:p>
    <w:p w14:paraId="02640B24"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30C0AAA"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kiltų daugiau klausimų dėl šio vaisto vartojimo, kreipkitės į gydytoją.</w:t>
      </w:r>
    </w:p>
    <w:p w14:paraId="10020A82"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959D32D" w14:textId="77777777" w:rsidR="00913ADF" w:rsidRPr="00A94525" w:rsidRDefault="00913ADF" w:rsidP="00913ADF">
      <w:pPr>
        <w:numPr>
          <w:ilvl w:val="12"/>
          <w:numId w:val="0"/>
        </w:numPr>
        <w:spacing w:after="0" w:line="240" w:lineRule="auto"/>
        <w:rPr>
          <w:rFonts w:ascii="Times New Roman" w:hAnsi="Times New Roman"/>
          <w:lang w:val="lt-LT"/>
        </w:rPr>
      </w:pPr>
    </w:p>
    <w:p w14:paraId="460736CB"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4.</w:t>
      </w:r>
      <w:r w:rsidRPr="00A94525">
        <w:rPr>
          <w:rFonts w:ascii="Times New Roman" w:hAnsi="Times New Roman"/>
          <w:b/>
          <w:lang w:val="lt-LT"/>
        </w:rPr>
        <w:tab/>
        <w:t>Galimas šalutinis poveikis</w:t>
      </w:r>
    </w:p>
    <w:p w14:paraId="1DCDF499" w14:textId="77777777" w:rsidR="00913ADF" w:rsidRPr="00A94525" w:rsidRDefault="00913ADF" w:rsidP="00BA13B6">
      <w:pPr>
        <w:keepNext/>
        <w:numPr>
          <w:ilvl w:val="12"/>
          <w:numId w:val="0"/>
        </w:numPr>
        <w:spacing w:after="0" w:line="240" w:lineRule="auto"/>
        <w:rPr>
          <w:rFonts w:ascii="Times New Roman" w:hAnsi="Times New Roman"/>
          <w:lang w:val="lt-LT"/>
        </w:rPr>
      </w:pPr>
    </w:p>
    <w:p w14:paraId="012D45D0"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Šis vaistas, kaip ir visi kiti, gali sukelti šalutinį poveikį, nors jis pasireiškia ne visiems žmonėms.</w:t>
      </w:r>
    </w:p>
    <w:p w14:paraId="40DBE0D4" w14:textId="77777777" w:rsidR="00913ADF" w:rsidRPr="00A94525" w:rsidRDefault="00913ADF" w:rsidP="00913ADF">
      <w:pPr>
        <w:numPr>
          <w:ilvl w:val="12"/>
          <w:numId w:val="0"/>
        </w:numPr>
        <w:spacing w:after="0" w:line="240" w:lineRule="auto"/>
        <w:ind w:right="-29"/>
        <w:rPr>
          <w:rFonts w:ascii="Times New Roman" w:hAnsi="Times New Roman"/>
          <w:b/>
          <w:lang w:val="lt-LT"/>
        </w:rPr>
      </w:pPr>
    </w:p>
    <w:p w14:paraId="4E4CFB8F"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Kaip ir visais atvejais, kai gydoma iš plazmos pagamintais vaistais, yra tikimybė, kad gali pasireikšti staigi alerginė reakcija (anafilaksinė reakcija). Atskirais atvejais gali pasireikšti sunki padidėjusio jautrumo reakcija, įskaitant šoką.</w:t>
      </w:r>
    </w:p>
    <w:p w14:paraId="7A5B7A62"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Todėl atkreipkite dėmesį į šiuos galimus ankstyvus alerginės reakcijos požymius:</w:t>
      </w:r>
    </w:p>
    <w:p w14:paraId="2272EED9"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eritema (odos paraudimas);</w:t>
      </w:r>
    </w:p>
    <w:p w14:paraId="2E41CE61"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odos </w:t>
      </w:r>
      <w:r w:rsidR="00582632" w:rsidRPr="00A94525">
        <w:rPr>
          <w:rFonts w:ascii="Times New Roman" w:hAnsi="Times New Roman"/>
          <w:lang w:val="lt-LT"/>
        </w:rPr>
        <w:t>iš</w:t>
      </w:r>
      <w:r w:rsidRPr="00A94525">
        <w:rPr>
          <w:rFonts w:ascii="Times New Roman" w:hAnsi="Times New Roman"/>
          <w:lang w:val="lt-LT"/>
        </w:rPr>
        <w:t>bėrimas;</w:t>
      </w:r>
    </w:p>
    <w:p w14:paraId="2D972705"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ant odos atsiradusi dilgėlinė;</w:t>
      </w:r>
    </w:p>
    <w:p w14:paraId="1AC0C51C"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bet kurios kūno vietos niežulys;</w:t>
      </w:r>
    </w:p>
    <w:p w14:paraId="705671ED"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lūpų ir liežuvio </w:t>
      </w:r>
      <w:r w:rsidR="00582632" w:rsidRPr="00A94525">
        <w:rPr>
          <w:rFonts w:ascii="Times New Roman" w:hAnsi="Times New Roman"/>
          <w:lang w:val="lt-LT"/>
        </w:rPr>
        <w:t>pabr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w:t>
      </w:r>
    </w:p>
    <w:p w14:paraId="3F5D7820"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sunkumas kvėpuoti </w:t>
      </w:r>
      <w:r w:rsidR="00582632" w:rsidRPr="00A94525">
        <w:rPr>
          <w:rFonts w:ascii="Times New Roman" w:hAnsi="Times New Roman"/>
          <w:lang w:val="lt-LT"/>
        </w:rPr>
        <w:t>ar</w:t>
      </w:r>
      <w:r w:rsidRPr="00A94525">
        <w:rPr>
          <w:rFonts w:ascii="Times New Roman" w:hAnsi="Times New Roman"/>
          <w:lang w:val="lt-LT"/>
        </w:rPr>
        <w:t xml:space="preserve"> dusulys;</w:t>
      </w:r>
    </w:p>
    <w:p w14:paraId="7FD6342B"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spaudimas krūtinėje;</w:t>
      </w:r>
    </w:p>
    <w:p w14:paraId="579C5FF0"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bendras negalavimas;</w:t>
      </w:r>
    </w:p>
    <w:p w14:paraId="25196004"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svaigulys;</w:t>
      </w:r>
    </w:p>
    <w:p w14:paraId="59854D85"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kraujospūdžio sumažėjimas.</w:t>
      </w:r>
    </w:p>
    <w:p w14:paraId="69FBDFE0" w14:textId="77777777" w:rsidR="000D02CE" w:rsidRDefault="000D02CE" w:rsidP="00913ADF">
      <w:pPr>
        <w:spacing w:after="0" w:line="240" w:lineRule="auto"/>
        <w:ind w:right="-29"/>
        <w:rPr>
          <w:rFonts w:ascii="Times New Roman" w:hAnsi="Times New Roman"/>
          <w:lang w:val="lt-LT"/>
        </w:rPr>
      </w:pPr>
    </w:p>
    <w:p w14:paraId="7EC8782D" w14:textId="77777777" w:rsidR="00913ADF" w:rsidRPr="00A94525" w:rsidRDefault="00913ADF" w:rsidP="00913ADF">
      <w:pPr>
        <w:spacing w:after="0" w:line="240" w:lineRule="auto"/>
        <w:ind w:right="-29"/>
        <w:rPr>
          <w:rFonts w:ascii="Times New Roman" w:hAnsi="Times New Roman"/>
          <w:lang w:val="lt-LT"/>
        </w:rPr>
      </w:pPr>
      <w:r w:rsidRPr="00A94525">
        <w:rPr>
          <w:rFonts w:ascii="Times New Roman" w:hAnsi="Times New Roman"/>
          <w:lang w:val="lt-LT"/>
        </w:rPr>
        <w:t>Pastebėję vieną ar keletą iš šių išvardytų simptomų,</w:t>
      </w:r>
      <w:r w:rsidR="001A3A1D">
        <w:rPr>
          <w:rFonts w:ascii="Times New Roman" w:hAnsi="Times New Roman"/>
          <w:lang w:val="lt-LT"/>
        </w:rPr>
        <w:t xml:space="preserve"> nedelsdami </w:t>
      </w:r>
      <w:r w:rsidR="00993C05">
        <w:rPr>
          <w:rFonts w:ascii="Times New Roman" w:hAnsi="Times New Roman"/>
          <w:lang w:val="lt-LT"/>
        </w:rPr>
        <w:t xml:space="preserve">įspėkite </w:t>
      </w:r>
      <w:r w:rsidR="001A3A1D">
        <w:rPr>
          <w:rFonts w:ascii="Times New Roman" w:hAnsi="Times New Roman"/>
          <w:lang w:val="lt-LT"/>
        </w:rPr>
        <w:t>apie tai gy</w:t>
      </w:r>
      <w:r w:rsidR="00993C05">
        <w:rPr>
          <w:rFonts w:ascii="Times New Roman" w:hAnsi="Times New Roman"/>
          <w:lang w:val="lt-LT"/>
        </w:rPr>
        <w:t>d</w:t>
      </w:r>
      <w:r w:rsidR="001A3A1D">
        <w:rPr>
          <w:rFonts w:ascii="Times New Roman" w:hAnsi="Times New Roman"/>
          <w:lang w:val="lt-LT"/>
        </w:rPr>
        <w:t>ytoj</w:t>
      </w:r>
      <w:r w:rsidR="00993C05">
        <w:rPr>
          <w:rFonts w:ascii="Times New Roman" w:hAnsi="Times New Roman"/>
          <w:lang w:val="lt-LT"/>
        </w:rPr>
        <w:t>ą. Jis / ji</w:t>
      </w:r>
      <w:r w:rsidRPr="00A94525">
        <w:rPr>
          <w:rFonts w:ascii="Times New Roman" w:hAnsi="Times New Roman"/>
          <w:lang w:val="lt-LT"/>
        </w:rPr>
        <w:t xml:space="preserve"> iš karto nutrauk</w:t>
      </w:r>
      <w:r w:rsidR="00993C05">
        <w:rPr>
          <w:rFonts w:ascii="Times New Roman" w:hAnsi="Times New Roman"/>
          <w:lang w:val="lt-LT"/>
        </w:rPr>
        <w:t>s</w:t>
      </w:r>
      <w:r w:rsidRPr="00A94525">
        <w:rPr>
          <w:rFonts w:ascii="Times New Roman" w:hAnsi="Times New Roman"/>
          <w:lang w:val="lt-LT"/>
        </w:rPr>
        <w:t xml:space="preserve"> infuziją. Jeigu simptomai sunkūs, būtina gydyti skubiosios pagalbos priemonėmis.</w:t>
      </w:r>
    </w:p>
    <w:p w14:paraId="6BB75473"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732FB496"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Pacientams, vartojantiems protrombino komplekso koncentratus (įskaitant Prothromplex), gali išsivystyti atsparumas (inhibitoriai) vienam ar keliems krešėjimo faktoriams, dėl kurio paskui inaktyvuojami kraujo krešėjimo faktoriai. Atsiradus šių inhibitorių, atsakas į gydymą gali būti nepakankamas.</w:t>
      </w:r>
    </w:p>
    <w:p w14:paraId="082FE597"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30879884"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Gydant protrombino komplekso koncentratais, gali susidaryti kraujo krešulių (trombozė), kurie gali patekti į kraują (embolija). Todėl gali kilti įvairių komplikacijų, pvz., širdies infarktas, padidėjęs trombocitų ir krešėjimo faktorių suvartojimas bei pastebimų krešulių susidarymas kraujagyslėse (suvartojimo koaguliopatija), venų obstrukcija kraujo krešuliais (venų trombozė) bei plaučių kraujagyslių obstrukcija kraujo krešuliais (plaučių infarktas).</w:t>
      </w:r>
    </w:p>
    <w:p w14:paraId="5CF2BE71"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6780E19F" w14:textId="306D496D" w:rsidR="00913ADF" w:rsidRPr="00A94525" w:rsidRDefault="00913ADF" w:rsidP="00913AD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 xml:space="preserve">Toliau nurodytas šalutinis poveikis vartojant Prothromplex gali pasireikšti </w:t>
      </w:r>
      <w:r w:rsidR="00397F4F">
        <w:rPr>
          <w:rFonts w:ascii="Times New Roman" w:hAnsi="Times New Roman"/>
          <w:u w:val="single"/>
          <w:lang w:val="lt-LT"/>
        </w:rPr>
        <w:t>rečiau</w:t>
      </w:r>
      <w:r w:rsidRPr="00A94525">
        <w:rPr>
          <w:rFonts w:ascii="Times New Roman" w:hAnsi="Times New Roman"/>
          <w:u w:val="single"/>
          <w:lang w:val="lt-LT"/>
        </w:rPr>
        <w:t xml:space="preserve"> </w:t>
      </w:r>
      <w:r w:rsidR="00B80026">
        <w:rPr>
          <w:rFonts w:ascii="Times New Roman" w:hAnsi="Times New Roman"/>
          <w:u w:val="single"/>
          <w:lang w:val="lt-LT"/>
        </w:rPr>
        <w:t>kaip</w:t>
      </w:r>
      <w:r w:rsidR="00B80026" w:rsidRPr="00A94525">
        <w:rPr>
          <w:rFonts w:ascii="Times New Roman" w:hAnsi="Times New Roman"/>
          <w:u w:val="single"/>
          <w:lang w:val="lt-LT"/>
        </w:rPr>
        <w:t xml:space="preserve"> </w:t>
      </w:r>
      <w:r w:rsidRPr="00A94525">
        <w:rPr>
          <w:rFonts w:ascii="Times New Roman" w:hAnsi="Times New Roman"/>
          <w:u w:val="single"/>
          <w:lang w:val="lt-LT"/>
        </w:rPr>
        <w:t>1 iš 10</w:t>
      </w:r>
      <w:r w:rsidR="00582632" w:rsidRPr="00A94525">
        <w:rPr>
          <w:rFonts w:ascii="Times New Roman" w:hAnsi="Times New Roman"/>
          <w:u w:val="single"/>
          <w:lang w:val="lt-LT"/>
        </w:rPr>
        <w:t xml:space="preserve"> </w:t>
      </w:r>
      <w:r w:rsidR="00B80026">
        <w:rPr>
          <w:rFonts w:ascii="Times New Roman" w:hAnsi="Times New Roman"/>
          <w:u w:val="single"/>
          <w:lang w:val="lt-LT"/>
        </w:rPr>
        <w:t>asmenų</w:t>
      </w:r>
      <w:r w:rsidRPr="00A94525">
        <w:rPr>
          <w:rFonts w:ascii="Times New Roman" w:hAnsi="Times New Roman"/>
          <w:lang w:val="lt-LT"/>
        </w:rPr>
        <w:t>:</w:t>
      </w:r>
    </w:p>
    <w:p w14:paraId="565C722B" w14:textId="77777777" w:rsidR="00913ADF" w:rsidRPr="00A94525" w:rsidRDefault="00913ADF" w:rsidP="00FF25AB">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kraujo krešulių susidarymas visame kūne (diseminuoto intravaskulinio kraujo krešėjimo sindromas), atsparumas (inhibitoriai) vienam ar daugiau protrombino komplekso faktorių (II, VII, IX, X</w:t>
      </w:r>
      <w:r w:rsidR="00582632" w:rsidRPr="00A94525">
        <w:rPr>
          <w:rFonts w:ascii="Times New Roman" w:hAnsi="Times New Roman"/>
          <w:lang w:val="lt-LT"/>
        </w:rPr>
        <w:t> </w:t>
      </w:r>
      <w:r w:rsidRPr="00A94525">
        <w:rPr>
          <w:rFonts w:ascii="Times New Roman" w:hAnsi="Times New Roman"/>
          <w:lang w:val="lt-LT"/>
        </w:rPr>
        <w:t>faktoriams);</w:t>
      </w:r>
    </w:p>
    <w:p w14:paraId="3394BA8E" w14:textId="77777777" w:rsidR="00913ADF" w:rsidRPr="00A94525" w:rsidRDefault="00913ADF" w:rsidP="00E46426">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sunki, staigi alerginė reakcija (anafilaksinis šokas), anafilaksinė reakcija, padidėjęs jautrumas;</w:t>
      </w:r>
    </w:p>
    <w:p w14:paraId="6BC5B8BE" w14:textId="77777777" w:rsidR="00913ADF" w:rsidRPr="00A94525" w:rsidRDefault="00913ADF" w:rsidP="00E46426">
      <w:pPr>
        <w:numPr>
          <w:ilvl w:val="0"/>
          <w:numId w:val="12"/>
        </w:numPr>
        <w:tabs>
          <w:tab w:val="left" w:pos="567"/>
        </w:tabs>
        <w:spacing w:after="0" w:line="240" w:lineRule="auto"/>
        <w:ind w:left="567" w:right="-29"/>
        <w:rPr>
          <w:rFonts w:ascii="Times New Roman" w:hAnsi="Times New Roman"/>
          <w:b/>
          <w:lang w:val="lt-LT"/>
        </w:rPr>
      </w:pPr>
      <w:r w:rsidRPr="00A94525">
        <w:rPr>
          <w:rFonts w:ascii="Times New Roman" w:hAnsi="Times New Roman"/>
          <w:lang w:val="lt-LT"/>
        </w:rPr>
        <w:t>insultas, galvos skausmas;</w:t>
      </w:r>
    </w:p>
    <w:p w14:paraId="1B4D4517" w14:textId="77777777" w:rsidR="00913ADF" w:rsidRPr="00A94525" w:rsidRDefault="00913ADF" w:rsidP="00E46426">
      <w:pPr>
        <w:numPr>
          <w:ilvl w:val="0"/>
          <w:numId w:val="12"/>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širdies smūgis (ūminis miokardo infarktas), stiprus bei greitas širdies plakimas (tachikardija);</w:t>
      </w:r>
    </w:p>
    <w:p w14:paraId="7E6044C4" w14:textId="77777777" w:rsidR="00913ADF" w:rsidRPr="00A94525" w:rsidRDefault="00913ADF" w:rsidP="00E46426">
      <w:pPr>
        <w:numPr>
          <w:ilvl w:val="0"/>
          <w:numId w:val="13"/>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arterijų trombozė, venų trombozė, kraujospūdžio sumažėjimas (hipotenzija), paraudusi oda (paraudimas);</w:t>
      </w:r>
    </w:p>
    <w:p w14:paraId="4E3B02FF"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plaučių kraujagyslių užakimas susidarius kraujo krešulių (plaučių embolija), kvėpavimo sutrikimai, dusulys (dispnėja), </w:t>
      </w:r>
      <w:r w:rsidR="00494E32" w:rsidRPr="00A94525">
        <w:rPr>
          <w:rFonts w:ascii="Times New Roman" w:hAnsi="Times New Roman"/>
          <w:lang w:val="lt-LT"/>
        </w:rPr>
        <w:t>gargimas (</w:t>
      </w:r>
      <w:r w:rsidRPr="00A94525">
        <w:rPr>
          <w:rFonts w:ascii="Times New Roman" w:hAnsi="Times New Roman"/>
          <w:lang w:val="lt-LT"/>
        </w:rPr>
        <w:t>švokštimas</w:t>
      </w:r>
      <w:r w:rsidR="00494E32" w:rsidRPr="00A94525">
        <w:rPr>
          <w:rFonts w:ascii="Times New Roman" w:hAnsi="Times New Roman"/>
          <w:lang w:val="lt-LT"/>
        </w:rPr>
        <w:t>)</w:t>
      </w:r>
      <w:r w:rsidRPr="00A94525">
        <w:rPr>
          <w:rFonts w:ascii="Times New Roman" w:hAnsi="Times New Roman"/>
          <w:lang w:val="lt-LT"/>
        </w:rPr>
        <w:t>;</w:t>
      </w:r>
    </w:p>
    <w:p w14:paraId="48EECAC6"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vėmimas, pykinimas;</w:t>
      </w:r>
    </w:p>
    <w:p w14:paraId="0BE5FB7A"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viso kūno dilgėlinė, odos </w:t>
      </w:r>
      <w:r w:rsidR="00582632" w:rsidRPr="00A94525">
        <w:rPr>
          <w:rFonts w:ascii="Times New Roman" w:hAnsi="Times New Roman"/>
          <w:lang w:val="lt-LT"/>
        </w:rPr>
        <w:t>iš</w:t>
      </w:r>
      <w:r w:rsidRPr="00A94525">
        <w:rPr>
          <w:rFonts w:ascii="Times New Roman" w:hAnsi="Times New Roman"/>
          <w:lang w:val="lt-LT"/>
        </w:rPr>
        <w:t xml:space="preserve">bėrimas (eriteminis </w:t>
      </w:r>
      <w:r w:rsidR="00582632" w:rsidRPr="00A94525">
        <w:rPr>
          <w:rFonts w:ascii="Times New Roman" w:hAnsi="Times New Roman"/>
          <w:lang w:val="lt-LT"/>
        </w:rPr>
        <w:t>iš</w:t>
      </w:r>
      <w:r w:rsidRPr="00A94525">
        <w:rPr>
          <w:rFonts w:ascii="Times New Roman" w:hAnsi="Times New Roman"/>
          <w:lang w:val="lt-LT"/>
        </w:rPr>
        <w:t>bėrimas), niež</w:t>
      </w:r>
      <w:r w:rsidR="00494E32" w:rsidRPr="00A94525">
        <w:rPr>
          <w:rFonts w:ascii="Times New Roman" w:hAnsi="Times New Roman"/>
          <w:lang w:val="lt-LT"/>
        </w:rPr>
        <w:t>ėjima</w:t>
      </w:r>
      <w:r w:rsidRPr="00A94525">
        <w:rPr>
          <w:rFonts w:ascii="Times New Roman" w:hAnsi="Times New Roman"/>
          <w:lang w:val="lt-LT"/>
        </w:rPr>
        <w:t>s;</w:t>
      </w:r>
    </w:p>
    <w:p w14:paraId="10ED403B"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inkstų funkcijos sutrikimas ir pasireiškiantys simptomai, pvz., vokų, veido ir blauzdų </w:t>
      </w:r>
      <w:r w:rsidR="00582632" w:rsidRPr="00A94525">
        <w:rPr>
          <w:rFonts w:ascii="Times New Roman" w:hAnsi="Times New Roman"/>
          <w:lang w:val="lt-LT"/>
        </w:rPr>
        <w:t>pab</w:t>
      </w:r>
      <w:r w:rsidR="00406CFD" w:rsidRPr="00A94525">
        <w:rPr>
          <w:rFonts w:ascii="Times New Roman" w:hAnsi="Times New Roman"/>
          <w:lang w:val="lt-LT"/>
        </w:rPr>
        <w:t>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 svorio padidėjimas bei baltymų netekimas su šlapimu (nefrozinis sindromas);</w:t>
      </w:r>
    </w:p>
    <w:p w14:paraId="78C5C0CA"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karščiavimas.</w:t>
      </w:r>
    </w:p>
    <w:p w14:paraId="55820FC6" w14:textId="77777777" w:rsidR="00FF25AB" w:rsidRPr="00A94525" w:rsidRDefault="00FF25AB" w:rsidP="00913ADF">
      <w:pPr>
        <w:numPr>
          <w:ilvl w:val="12"/>
          <w:numId w:val="0"/>
        </w:numPr>
        <w:spacing w:after="0" w:line="240" w:lineRule="auto"/>
        <w:ind w:right="-29"/>
        <w:rPr>
          <w:rFonts w:ascii="Times New Roman" w:hAnsi="Times New Roman"/>
          <w:lang w:val="lt-LT"/>
        </w:rPr>
      </w:pPr>
    </w:p>
    <w:p w14:paraId="79A40BA6" w14:textId="77777777" w:rsidR="00913ADF" w:rsidRPr="00A94525" w:rsidRDefault="00913ADF" w:rsidP="00913AD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Vartojant kitus protrombino komplekso koncentratus, pastebėtas šis šalutinis poveikis:</w:t>
      </w:r>
    </w:p>
    <w:p w14:paraId="255FCEA6"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veido, liežuvio ir lūpų </w:t>
      </w:r>
      <w:r w:rsidR="00582632" w:rsidRPr="00A94525">
        <w:rPr>
          <w:rFonts w:ascii="Times New Roman" w:hAnsi="Times New Roman"/>
          <w:lang w:val="lt-LT"/>
        </w:rPr>
        <w:t>pab</w:t>
      </w:r>
      <w:r w:rsidR="00406CFD" w:rsidRPr="00A94525">
        <w:rPr>
          <w:rFonts w:ascii="Times New Roman" w:hAnsi="Times New Roman"/>
          <w:lang w:val="lt-LT"/>
        </w:rPr>
        <w:t>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 (angio</w:t>
      </w:r>
      <w:r w:rsidR="00582632" w:rsidRPr="00A94525">
        <w:rPr>
          <w:rFonts w:ascii="Times New Roman" w:hAnsi="Times New Roman"/>
          <w:lang w:val="lt-LT"/>
        </w:rPr>
        <w:t xml:space="preserve">neurozinė </w:t>
      </w:r>
      <w:r w:rsidRPr="00A94525">
        <w:rPr>
          <w:rFonts w:ascii="Times New Roman" w:hAnsi="Times New Roman"/>
          <w:lang w:val="lt-LT"/>
        </w:rPr>
        <w:t>edema), odos deginimo, perš</w:t>
      </w:r>
      <w:r w:rsidR="00494E32" w:rsidRPr="00A94525">
        <w:rPr>
          <w:rFonts w:ascii="Times New Roman" w:hAnsi="Times New Roman"/>
          <w:lang w:val="lt-LT"/>
        </w:rPr>
        <w:t>t</w:t>
      </w:r>
      <w:r w:rsidRPr="00A94525">
        <w:rPr>
          <w:rFonts w:ascii="Times New Roman" w:hAnsi="Times New Roman"/>
          <w:lang w:val="lt-LT"/>
        </w:rPr>
        <w:t>ėjimo, niežėjimo ar dilgčiojimo pojūčiai (parestezija);</w:t>
      </w:r>
    </w:p>
    <w:p w14:paraId="67878D25"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reakcija infuzijos vietoje;</w:t>
      </w:r>
    </w:p>
    <w:p w14:paraId="563EB249"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letargija;</w:t>
      </w:r>
    </w:p>
    <w:p w14:paraId="3E4A7F4C"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neramumas.</w:t>
      </w:r>
    </w:p>
    <w:p w14:paraId="4B026C36" w14:textId="77777777" w:rsidR="00913ADF" w:rsidRPr="00A94525" w:rsidRDefault="00913ADF" w:rsidP="00913ADF">
      <w:pPr>
        <w:tabs>
          <w:tab w:val="left" w:pos="567"/>
        </w:tabs>
        <w:spacing w:after="0" w:line="240" w:lineRule="auto"/>
        <w:rPr>
          <w:rFonts w:ascii="Times New Roman" w:hAnsi="Times New Roman"/>
          <w:b/>
          <w:lang w:val="lt-LT"/>
        </w:rPr>
      </w:pPr>
    </w:p>
    <w:p w14:paraId="36FE3925" w14:textId="77777777" w:rsidR="00913ADF" w:rsidRPr="00A94525" w:rsidRDefault="00913ADF" w:rsidP="00913ADF">
      <w:pPr>
        <w:tabs>
          <w:tab w:val="left" w:pos="567"/>
        </w:tabs>
        <w:spacing w:after="0" w:line="240" w:lineRule="auto"/>
        <w:rPr>
          <w:rFonts w:ascii="Times New Roman" w:hAnsi="Times New Roman"/>
          <w:b/>
          <w:lang w:val="lt-LT"/>
        </w:rPr>
      </w:pPr>
      <w:r w:rsidRPr="00A94525">
        <w:rPr>
          <w:rFonts w:ascii="Times New Roman" w:hAnsi="Times New Roman"/>
          <w:b/>
          <w:lang w:val="lt-LT"/>
        </w:rPr>
        <w:t>Pranešimas apie šalutinį poveikį</w:t>
      </w:r>
    </w:p>
    <w:p w14:paraId="51E31F00" w14:textId="77777777" w:rsidR="00913ADF" w:rsidRPr="00A94525" w:rsidRDefault="00913ADF" w:rsidP="00913ADF">
      <w:pPr>
        <w:tabs>
          <w:tab w:val="left" w:pos="567"/>
        </w:tabs>
        <w:spacing w:after="0" w:line="240" w:lineRule="auto"/>
        <w:ind w:right="-449"/>
        <w:rPr>
          <w:rFonts w:ascii="Times New Roman" w:hAnsi="Times New Roman"/>
          <w:lang w:val="lt-LT"/>
        </w:rPr>
      </w:pPr>
      <w:r w:rsidRPr="00A94525">
        <w:rPr>
          <w:rFonts w:ascii="Times New Roman" w:hAnsi="Times New Roman"/>
          <w:lang w:val="lt-LT"/>
        </w:rPr>
        <w:t xml:space="preserve">Jeigu pasireiškė šalutinis poveikis, įskaitant šiame lapelyje nenurodytą, pasakykite gydytojui. </w:t>
      </w:r>
      <w:r w:rsidR="00ED738D" w:rsidRPr="00ED738D">
        <w:rPr>
          <w:rFonts w:ascii="Times New Roman" w:hAnsi="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ED738D" w:rsidRPr="00ED738D">
        <w:rPr>
          <w:rFonts w:ascii="Times New Roman" w:hAnsi="Times New Roman"/>
          <w:color w:val="0000FF"/>
          <w:szCs w:val="20"/>
          <w:u w:val="single"/>
          <w:lang w:val="lt-LT"/>
        </w:rPr>
        <w:t>https://vapris.vvkt.lt/vvkt-web/public/nrv</w:t>
      </w:r>
      <w:r w:rsidR="00ED738D" w:rsidRPr="00ED738D">
        <w:rPr>
          <w:rFonts w:ascii="Times New Roman" w:hAnsi="Times New Roman"/>
          <w:szCs w:val="20"/>
          <w:lang w:val="lt-LT"/>
        </w:rPr>
        <w:t xml:space="preserve"> arba užpildant Paciento pranešimo apie įtariamą nepageidaujamą reakciją (ĮNR) formą, kuri skelbiama </w:t>
      </w:r>
      <w:r w:rsidR="00ED738D" w:rsidRPr="00ED738D">
        <w:rPr>
          <w:rFonts w:ascii="Times New Roman" w:hAnsi="Times New Roman"/>
          <w:color w:val="0000FF"/>
          <w:szCs w:val="20"/>
          <w:u w:val="single"/>
          <w:lang w:val="lt-LT"/>
        </w:rPr>
        <w:t>https://www.vvkt.lt/index.php?4004286486</w:t>
      </w:r>
      <w:r w:rsidR="00ED738D" w:rsidRPr="00ED738D">
        <w:rPr>
          <w:rFonts w:ascii="Times New Roman" w:hAnsi="Times New Roman"/>
          <w:szCs w:val="20"/>
          <w:lang w:val="lt-LT"/>
        </w:rPr>
        <w:t xml:space="preserve">, ir atsiunčiant elektroniniu paštu (adresu </w:t>
      </w:r>
      <w:r w:rsidR="00ED738D" w:rsidRPr="00ED738D">
        <w:rPr>
          <w:rFonts w:ascii="Times New Roman" w:hAnsi="Times New Roman"/>
          <w:color w:val="0000FF"/>
          <w:szCs w:val="20"/>
          <w:u w:val="single"/>
          <w:lang w:val="lt-LT"/>
        </w:rPr>
        <w:t>NepageidaujamaR@vvkt.lt</w:t>
      </w:r>
      <w:r w:rsidR="00ED738D" w:rsidRPr="00ED738D">
        <w:rPr>
          <w:rFonts w:ascii="Times New Roman" w:hAnsi="Times New Roman"/>
          <w:szCs w:val="20"/>
          <w:lang w:val="lt-LT"/>
        </w:rPr>
        <w:t>) arba nemokamu telefonu 8 800 73 568.</w:t>
      </w:r>
      <w:r w:rsidR="00ED738D">
        <w:rPr>
          <w:rFonts w:ascii="Times New Roman" w:hAnsi="Times New Roman"/>
          <w:szCs w:val="20"/>
          <w:lang w:val="lt-LT"/>
        </w:rPr>
        <w:t xml:space="preserve"> </w:t>
      </w:r>
      <w:r w:rsidRPr="00A94525">
        <w:rPr>
          <w:rFonts w:ascii="Times New Roman" w:hAnsi="Times New Roman"/>
          <w:lang w:val="lt-LT"/>
        </w:rPr>
        <w:t>Pranešdami apie šalutinį poveikį galite mums padėti gauti daugiau informacijos apie šio vaisto saugumą.</w:t>
      </w:r>
    </w:p>
    <w:p w14:paraId="112925AF" w14:textId="77777777" w:rsidR="00913ADF" w:rsidRPr="00A94525" w:rsidRDefault="00913ADF" w:rsidP="00913ADF">
      <w:pPr>
        <w:tabs>
          <w:tab w:val="left" w:pos="567"/>
        </w:tabs>
        <w:spacing w:after="0" w:line="240" w:lineRule="auto"/>
        <w:ind w:right="-449"/>
        <w:rPr>
          <w:rFonts w:ascii="Times New Roman" w:hAnsi="Times New Roman"/>
          <w:lang w:val="lt-LT"/>
        </w:rPr>
      </w:pPr>
    </w:p>
    <w:p w14:paraId="72976684" w14:textId="77777777" w:rsidR="00E9125F" w:rsidRPr="00A94525" w:rsidRDefault="00E9125F" w:rsidP="00913ADF">
      <w:pPr>
        <w:tabs>
          <w:tab w:val="left" w:pos="567"/>
        </w:tabs>
        <w:spacing w:after="0" w:line="240" w:lineRule="auto"/>
        <w:ind w:right="-449"/>
        <w:rPr>
          <w:rFonts w:ascii="Times New Roman" w:hAnsi="Times New Roman"/>
          <w:lang w:val="lt-LT"/>
        </w:rPr>
      </w:pPr>
    </w:p>
    <w:p w14:paraId="3544BBC8"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5.</w:t>
      </w:r>
      <w:r w:rsidRPr="00A94525">
        <w:rPr>
          <w:rFonts w:ascii="Times New Roman" w:hAnsi="Times New Roman"/>
          <w:b/>
          <w:lang w:val="lt-LT"/>
        </w:rPr>
        <w:tab/>
        <w:t>Kaip laikyti Prothromplex</w:t>
      </w:r>
    </w:p>
    <w:p w14:paraId="28E4BBCD" w14:textId="77777777" w:rsidR="00913ADF" w:rsidRPr="00A94525" w:rsidRDefault="00913ADF" w:rsidP="00BA13B6">
      <w:pPr>
        <w:keepNext/>
        <w:numPr>
          <w:ilvl w:val="12"/>
          <w:numId w:val="0"/>
        </w:numPr>
        <w:spacing w:after="0" w:line="240" w:lineRule="auto"/>
        <w:ind w:right="-2"/>
        <w:rPr>
          <w:rFonts w:ascii="Times New Roman" w:hAnsi="Times New Roman"/>
          <w:lang w:val="lt-LT"/>
        </w:rPr>
      </w:pPr>
    </w:p>
    <w:p w14:paraId="6A0580A3"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Laikyti šaldytuve (2</w:t>
      </w:r>
      <w:r w:rsidR="00A01481" w:rsidRPr="00A94525">
        <w:rPr>
          <w:rFonts w:ascii="Times New Roman" w:hAnsi="Times New Roman"/>
          <w:lang w:val="lt-LT"/>
        </w:rPr>
        <w:t> </w:t>
      </w:r>
      <w:r w:rsidRPr="00A94525">
        <w:rPr>
          <w:rFonts w:ascii="Times New Roman" w:hAnsi="Times New Roman"/>
          <w:lang w:val="lt-LT"/>
        </w:rPr>
        <w:t>°C</w:t>
      </w:r>
      <w:r w:rsidR="00A01481" w:rsidRPr="00A94525">
        <w:rPr>
          <w:rFonts w:ascii="Times New Roman" w:hAnsi="Times New Roman"/>
          <w:lang w:val="lt-LT"/>
        </w:rPr>
        <w:t> </w:t>
      </w:r>
      <w:r w:rsidRPr="00A94525">
        <w:rPr>
          <w:rFonts w:ascii="Times New Roman" w:hAnsi="Times New Roman"/>
          <w:lang w:val="lt-LT"/>
        </w:rPr>
        <w:t>–</w:t>
      </w:r>
      <w:r w:rsidR="00A01481" w:rsidRPr="00A94525">
        <w:rPr>
          <w:rFonts w:ascii="Times New Roman" w:hAnsi="Times New Roman"/>
          <w:lang w:val="lt-LT"/>
        </w:rPr>
        <w:t> </w:t>
      </w:r>
      <w:r w:rsidRPr="00A94525">
        <w:rPr>
          <w:rFonts w:ascii="Times New Roman" w:hAnsi="Times New Roman"/>
          <w:lang w:val="lt-LT"/>
        </w:rPr>
        <w:t>8 °C). Negalima užšaldyti.</w:t>
      </w:r>
    </w:p>
    <w:p w14:paraId="7024CCE5"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ED56BAB"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Laikyti gamintojo pakuotėje, kad </w:t>
      </w:r>
      <w:r w:rsidR="00FF25AB" w:rsidRPr="00A94525">
        <w:rPr>
          <w:rFonts w:ascii="Times New Roman" w:hAnsi="Times New Roman"/>
          <w:lang w:val="lt-LT"/>
        </w:rPr>
        <w:t xml:space="preserve">vaistas </w:t>
      </w:r>
      <w:r w:rsidRPr="00A94525">
        <w:rPr>
          <w:rFonts w:ascii="Times New Roman" w:hAnsi="Times New Roman"/>
          <w:lang w:val="lt-LT"/>
        </w:rPr>
        <w:t>būtų apsaugotas nuo šviesos.</w:t>
      </w:r>
    </w:p>
    <w:p w14:paraId="6C907056"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C327EB0"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Šį vaistą laikykite vaikams nepastebimoje ir nepasiekiamoje vietoje.</w:t>
      </w:r>
    </w:p>
    <w:p w14:paraId="3833120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1A48A77D"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Ant etiketės ir kartono dėžutės po „</w:t>
      </w:r>
      <w:r w:rsidR="0098735E">
        <w:rPr>
          <w:rFonts w:ascii="Times New Roman" w:hAnsi="Times New Roman"/>
          <w:lang w:val="lt-LT"/>
        </w:rPr>
        <w:t>EXP</w:t>
      </w:r>
      <w:r w:rsidRPr="00A94525">
        <w:rPr>
          <w:rFonts w:ascii="Times New Roman" w:hAnsi="Times New Roman"/>
          <w:lang w:val="lt-LT"/>
        </w:rPr>
        <w:t>“ nurodytam tinkamumo laikui pasibaigus, šio vaisto vartoti negalima. Vaistas tinkamas vartoti iki paskutinės nurodyto mėnesio dienos.</w:t>
      </w:r>
    </w:p>
    <w:p w14:paraId="704E184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F078DD9" w14:textId="77777777" w:rsidR="00EA7D6B" w:rsidRPr="00A94525" w:rsidRDefault="00EA7D6B" w:rsidP="00EA7D6B">
      <w:pPr>
        <w:spacing w:after="0" w:line="240" w:lineRule="auto"/>
        <w:rPr>
          <w:rFonts w:ascii="Times New Roman" w:hAnsi="Times New Roman"/>
          <w:b/>
          <w:lang w:val="lt-LT"/>
        </w:rPr>
      </w:pPr>
      <w:r w:rsidRPr="00A94525">
        <w:rPr>
          <w:rFonts w:ascii="Times New Roman" w:hAnsi="Times New Roman"/>
          <w:lang w:val="lt-LT"/>
        </w:rPr>
        <w:t>Per visą tinkamumo laikotarpį vaistą vieną</w:t>
      </w:r>
      <w:r w:rsidR="00A01481" w:rsidRPr="00A94525">
        <w:rPr>
          <w:rFonts w:ascii="Times New Roman" w:hAnsi="Times New Roman"/>
          <w:lang w:val="lt-LT"/>
        </w:rPr>
        <w:t> </w:t>
      </w:r>
      <w:r w:rsidRPr="00A94525">
        <w:rPr>
          <w:rFonts w:ascii="Times New Roman" w:hAnsi="Times New Roman"/>
          <w:lang w:val="lt-LT"/>
        </w:rPr>
        <w:t>kartą galima išimti ir iki šešių</w:t>
      </w:r>
      <w:r w:rsidR="00A01481" w:rsidRPr="00A94525">
        <w:rPr>
          <w:rFonts w:ascii="Times New Roman" w:hAnsi="Times New Roman"/>
          <w:lang w:val="lt-LT"/>
        </w:rPr>
        <w:t> </w:t>
      </w:r>
      <w:r w:rsidRPr="00A94525">
        <w:rPr>
          <w:rFonts w:ascii="Times New Roman" w:hAnsi="Times New Roman"/>
          <w:lang w:val="lt-LT"/>
        </w:rPr>
        <w:t>mėnesių laikyti kambario temperatūroje (</w:t>
      </w:r>
      <w:r w:rsidR="009B57B9" w:rsidRPr="00A94525">
        <w:rPr>
          <w:rFonts w:ascii="Times New Roman" w:hAnsi="Times New Roman"/>
          <w:lang w:val="lt-LT"/>
        </w:rPr>
        <w:t>ne aukštesnėje kaip</w:t>
      </w:r>
      <w:r w:rsidRPr="00A94525">
        <w:rPr>
          <w:rFonts w:ascii="Times New Roman" w:hAnsi="Times New Roman"/>
          <w:lang w:val="lt-LT"/>
        </w:rPr>
        <w:t xml:space="preserve"> 25 °C). Ant pakuotės reikia užsirašyti vaisto laikymo kambario temperatūroje pradžios ir pabaigos datas. Palaikius kambario temperatūroje, Prothromplex negalima dėti atgal į šaldytuvą (2</w:t>
      </w:r>
      <w:r w:rsidR="00A01481" w:rsidRPr="00A94525">
        <w:rPr>
          <w:rFonts w:ascii="Times New Roman" w:hAnsi="Times New Roman"/>
          <w:lang w:val="lt-LT"/>
        </w:rPr>
        <w:t> </w:t>
      </w:r>
      <w:r w:rsidR="004E00DD" w:rsidRPr="00A94525">
        <w:rPr>
          <w:rFonts w:ascii="Times New Roman" w:hAnsi="Times New Roman"/>
          <w:lang w:val="lt-LT"/>
        </w:rPr>
        <w:t>°</w:t>
      </w:r>
      <w:r w:rsidRPr="00A94525">
        <w:rPr>
          <w:rFonts w:ascii="Times New Roman" w:hAnsi="Times New Roman"/>
          <w:lang w:val="lt-LT"/>
        </w:rPr>
        <w:t>C</w:t>
      </w:r>
      <w:r w:rsidR="00A01481" w:rsidRPr="00A94525">
        <w:rPr>
          <w:rFonts w:ascii="Times New Roman" w:hAnsi="Times New Roman"/>
          <w:lang w:val="lt-LT"/>
        </w:rPr>
        <w:t> </w:t>
      </w:r>
      <w:r w:rsidRPr="00A94525">
        <w:rPr>
          <w:rFonts w:ascii="Times New Roman" w:hAnsi="Times New Roman"/>
          <w:lang w:val="lt-LT"/>
        </w:rPr>
        <w:t>–</w:t>
      </w:r>
      <w:r w:rsidR="00A01481" w:rsidRPr="00A94525">
        <w:rPr>
          <w:rFonts w:ascii="Times New Roman" w:hAnsi="Times New Roman"/>
          <w:lang w:val="lt-LT"/>
        </w:rPr>
        <w:t> </w:t>
      </w:r>
      <w:r w:rsidRPr="00A94525">
        <w:rPr>
          <w:rFonts w:ascii="Times New Roman" w:hAnsi="Times New Roman"/>
          <w:lang w:val="lt-LT"/>
        </w:rPr>
        <w:t>8 </w:t>
      </w:r>
      <w:r w:rsidR="004E00DD" w:rsidRPr="00A94525">
        <w:rPr>
          <w:rFonts w:ascii="Times New Roman" w:hAnsi="Times New Roman"/>
          <w:lang w:val="lt-LT"/>
        </w:rPr>
        <w:t>°</w:t>
      </w:r>
      <w:r w:rsidRPr="00A94525">
        <w:rPr>
          <w:rFonts w:ascii="Times New Roman" w:hAnsi="Times New Roman"/>
          <w:lang w:val="lt-LT"/>
        </w:rPr>
        <w:t>C). Jį reikia suvartoti per šešis</w:t>
      </w:r>
      <w:r w:rsidR="00A01481" w:rsidRPr="00A94525">
        <w:rPr>
          <w:rFonts w:ascii="Times New Roman" w:hAnsi="Times New Roman"/>
          <w:lang w:val="lt-LT"/>
        </w:rPr>
        <w:t> </w:t>
      </w:r>
      <w:r w:rsidRPr="00A94525">
        <w:rPr>
          <w:rFonts w:ascii="Times New Roman" w:hAnsi="Times New Roman"/>
          <w:lang w:val="lt-LT"/>
        </w:rPr>
        <w:t>mėnesius arba išmesti.</w:t>
      </w:r>
    </w:p>
    <w:p w14:paraId="5FD9C779"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0C660B9"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Paruoštas vartoti tirpalas turi būti suvartotas nedelsiant.</w:t>
      </w:r>
    </w:p>
    <w:p w14:paraId="1579650A"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D25DD36"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Vaistų negalima išmesti į kanalizaciją arba su buitinėmis atliekomis. Kaip išmesti nereikalingus vaistus, klauskite vaistininko. Šios priemonės padės apsaugoti aplinką.</w:t>
      </w:r>
    </w:p>
    <w:p w14:paraId="60A463BD"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1D934512"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5CD7D3C"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6.</w:t>
      </w:r>
      <w:r w:rsidRPr="00A94525">
        <w:rPr>
          <w:rFonts w:ascii="Times New Roman" w:hAnsi="Times New Roman"/>
          <w:lang w:val="lt-LT"/>
        </w:rPr>
        <w:tab/>
      </w:r>
      <w:r w:rsidRPr="00A94525">
        <w:rPr>
          <w:rFonts w:ascii="Times New Roman" w:hAnsi="Times New Roman"/>
          <w:b/>
          <w:lang w:val="lt-LT"/>
        </w:rPr>
        <w:t>Pakuotės turinys ir kita informacija</w:t>
      </w:r>
    </w:p>
    <w:p w14:paraId="274A3B65" w14:textId="77777777" w:rsidR="00913ADF" w:rsidRPr="00A94525" w:rsidRDefault="00913ADF" w:rsidP="00BA13B6">
      <w:pPr>
        <w:keepNext/>
        <w:numPr>
          <w:ilvl w:val="12"/>
          <w:numId w:val="0"/>
        </w:numPr>
        <w:spacing w:after="0" w:line="240" w:lineRule="auto"/>
        <w:rPr>
          <w:rFonts w:ascii="Times New Roman" w:hAnsi="Times New Roman"/>
          <w:lang w:val="lt-LT"/>
        </w:rPr>
      </w:pPr>
    </w:p>
    <w:p w14:paraId="65D547F0"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b/>
          <w:color w:val="000000"/>
          <w:lang w:val="lt-LT"/>
        </w:rPr>
        <w:t>Prothromplex sudėtis</w:t>
      </w:r>
    </w:p>
    <w:p w14:paraId="4235AF82" w14:textId="77777777" w:rsidR="00913ADF" w:rsidRPr="00A94525" w:rsidRDefault="00913ADF" w:rsidP="00E46426">
      <w:pPr>
        <w:tabs>
          <w:tab w:val="left" w:pos="567"/>
        </w:tabs>
        <w:autoSpaceDE w:val="0"/>
        <w:autoSpaceDN w:val="0"/>
        <w:adjustRightInd w:val="0"/>
        <w:spacing w:after="0" w:line="240" w:lineRule="auto"/>
        <w:rPr>
          <w:rFonts w:ascii="Times New Roman" w:hAnsi="Times New Roman"/>
          <w:lang w:val="lt-LT"/>
        </w:rPr>
      </w:pPr>
      <w:r w:rsidRPr="00A94525">
        <w:rPr>
          <w:rFonts w:ascii="Times New Roman" w:hAnsi="Times New Roman"/>
          <w:i/>
          <w:color w:val="000000"/>
          <w:lang w:val="lt-LT"/>
        </w:rPr>
        <w:t>Milteliai:</w:t>
      </w:r>
    </w:p>
    <w:p w14:paraId="209AE898" w14:textId="77777777" w:rsidR="00EA7D6B"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Veiklioji medžiaga yra žmogaus </w:t>
      </w:r>
      <w:r w:rsidR="00A23457" w:rsidRPr="00A94525">
        <w:rPr>
          <w:rFonts w:ascii="Times New Roman" w:hAnsi="Times New Roman"/>
          <w:lang w:val="lt-LT"/>
        </w:rPr>
        <w:t>protrombino kompleksas</w:t>
      </w:r>
      <w:r w:rsidR="00541D53" w:rsidRPr="00A94525">
        <w:rPr>
          <w:rFonts w:ascii="Times New Roman" w:hAnsi="Times New Roman"/>
          <w:lang w:val="lt-LT"/>
        </w:rPr>
        <w:t xml:space="preserve">, </w:t>
      </w:r>
      <w:r w:rsidR="00AA6B0F" w:rsidRPr="00A94525">
        <w:rPr>
          <w:rFonts w:ascii="Times New Roman" w:hAnsi="Times New Roman"/>
          <w:lang w:val="lt-LT"/>
        </w:rPr>
        <w:t>kurio sudėtyje yra</w:t>
      </w:r>
      <w:r w:rsidRPr="00A94525">
        <w:rPr>
          <w:rFonts w:ascii="Times New Roman" w:hAnsi="Times New Roman"/>
          <w:lang w:val="lt-LT"/>
        </w:rPr>
        <w:t xml:space="preserve"> II, VII, IX ir X</w:t>
      </w:r>
      <w:r w:rsidR="00EA7D6B" w:rsidRPr="00A94525">
        <w:rPr>
          <w:rFonts w:ascii="Times New Roman" w:hAnsi="Times New Roman"/>
          <w:lang w:val="lt-LT"/>
        </w:rPr>
        <w:t xml:space="preserve"> </w:t>
      </w:r>
      <w:r w:rsidR="00993C05">
        <w:rPr>
          <w:rFonts w:ascii="Times New Roman" w:hAnsi="Times New Roman"/>
          <w:lang w:val="lt-LT"/>
        </w:rPr>
        <w:t xml:space="preserve">žmogaus </w:t>
      </w:r>
      <w:r w:rsidR="00A23457" w:rsidRPr="00A94525">
        <w:rPr>
          <w:rFonts w:ascii="Times New Roman" w:hAnsi="Times New Roman"/>
          <w:lang w:val="lt-LT"/>
        </w:rPr>
        <w:t xml:space="preserve">koaguliacijos faktorių </w:t>
      </w:r>
      <w:r w:rsidR="00EA7D6B" w:rsidRPr="00A94525">
        <w:rPr>
          <w:rFonts w:ascii="Times New Roman" w:hAnsi="Times New Roman"/>
          <w:lang w:val="lt-LT"/>
        </w:rPr>
        <w:t>bei baltym</w:t>
      </w:r>
      <w:r w:rsidR="00A23457" w:rsidRPr="00A94525">
        <w:rPr>
          <w:rFonts w:ascii="Times New Roman" w:hAnsi="Times New Roman"/>
          <w:lang w:val="lt-LT"/>
        </w:rPr>
        <w:t>o</w:t>
      </w:r>
      <w:r w:rsidR="00EA7D6B" w:rsidRPr="00A94525">
        <w:rPr>
          <w:rFonts w:ascii="Times New Roman" w:hAnsi="Times New Roman"/>
          <w:lang w:val="lt-LT"/>
        </w:rPr>
        <w:t> C</w:t>
      </w:r>
      <w:r w:rsidRPr="00A94525">
        <w:rPr>
          <w:rFonts w:ascii="Times New Roman" w:hAnsi="Times New Roman"/>
          <w:lang w:val="lt-LT"/>
        </w:rPr>
        <w:t>.</w:t>
      </w:r>
    </w:p>
    <w:p w14:paraId="71D9C4F1" w14:textId="77777777" w:rsidR="00EA7D6B" w:rsidRPr="00A94525" w:rsidRDefault="00EA7D6B" w:rsidP="00913AD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890"/>
        <w:gridCol w:w="3299"/>
      </w:tblGrid>
      <w:tr w:rsidR="00541D53" w:rsidRPr="001012B3" w14:paraId="23303044" w14:textId="77777777" w:rsidTr="0076625C">
        <w:tc>
          <w:tcPr>
            <w:tcW w:w="3595" w:type="dxa"/>
          </w:tcPr>
          <w:p w14:paraId="4A653475" w14:textId="77777777" w:rsidR="00541D53" w:rsidRPr="00A94525" w:rsidRDefault="00541D53" w:rsidP="00087C11">
            <w:pPr>
              <w:tabs>
                <w:tab w:val="left" w:pos="567"/>
              </w:tabs>
              <w:spacing w:after="0" w:line="240" w:lineRule="auto"/>
              <w:rPr>
                <w:rFonts w:ascii="Times New Roman" w:hAnsi="Times New Roman"/>
                <w:lang w:val="lt-LT"/>
              </w:rPr>
            </w:pPr>
          </w:p>
        </w:tc>
        <w:tc>
          <w:tcPr>
            <w:tcW w:w="1890" w:type="dxa"/>
          </w:tcPr>
          <w:p w14:paraId="279A3D5A"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Flakone</w:t>
            </w:r>
          </w:p>
          <w:p w14:paraId="63307F28"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(TV)</w:t>
            </w:r>
          </w:p>
        </w:tc>
        <w:tc>
          <w:tcPr>
            <w:tcW w:w="3299" w:type="dxa"/>
          </w:tcPr>
          <w:p w14:paraId="568B1D16"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Ištirpinus</w:t>
            </w:r>
            <w:r w:rsidR="00A01481" w:rsidRPr="00A94525">
              <w:rPr>
                <w:rFonts w:ascii="Times New Roman" w:hAnsi="Times New Roman"/>
                <w:lang w:val="lt-LT"/>
              </w:rPr>
              <w:t xml:space="preserve"> </w:t>
            </w:r>
            <w:r w:rsidR="00993C05">
              <w:rPr>
                <w:rFonts w:ascii="Times New Roman" w:hAnsi="Times New Roman"/>
                <w:lang w:val="lt-LT"/>
              </w:rPr>
              <w:t>17</w:t>
            </w:r>
            <w:r w:rsidR="00993C05" w:rsidRPr="00A94525">
              <w:rPr>
                <w:rFonts w:ascii="Times New Roman" w:hAnsi="Times New Roman"/>
                <w:lang w:val="lt-LT"/>
              </w:rPr>
              <w:t> </w:t>
            </w:r>
            <w:r w:rsidRPr="00A94525">
              <w:rPr>
                <w:rFonts w:ascii="Times New Roman" w:hAnsi="Times New Roman"/>
                <w:lang w:val="lt-LT"/>
              </w:rPr>
              <w:t>ml sterilaus injekcinio vandens</w:t>
            </w:r>
          </w:p>
          <w:p w14:paraId="31E7C2FD"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(TV/ml)</w:t>
            </w:r>
          </w:p>
        </w:tc>
      </w:tr>
      <w:tr w:rsidR="00541D53" w:rsidRPr="00A94525" w14:paraId="32778A08" w14:textId="77777777" w:rsidTr="0076625C">
        <w:tc>
          <w:tcPr>
            <w:tcW w:w="3595" w:type="dxa"/>
          </w:tcPr>
          <w:p w14:paraId="0AB857B4"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II</w:t>
            </w:r>
            <w:r w:rsidR="00A01481" w:rsidRPr="00A94525">
              <w:rPr>
                <w:rFonts w:ascii="Times New Roman" w:hAnsi="Times New Roman"/>
                <w:lang w:val="lt-LT"/>
              </w:rPr>
              <w:t xml:space="preserve"> </w:t>
            </w:r>
            <w:r w:rsidRPr="00A94525">
              <w:rPr>
                <w:rFonts w:ascii="Times New Roman" w:hAnsi="Times New Roman"/>
                <w:lang w:val="lt-LT"/>
              </w:rPr>
              <w:t>koaguliacijos faktorius</w:t>
            </w:r>
          </w:p>
        </w:tc>
        <w:tc>
          <w:tcPr>
            <w:tcW w:w="1890" w:type="dxa"/>
          </w:tcPr>
          <w:p w14:paraId="5D09544E"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375–708</w:t>
            </w:r>
          </w:p>
        </w:tc>
        <w:tc>
          <w:tcPr>
            <w:tcW w:w="3299" w:type="dxa"/>
          </w:tcPr>
          <w:p w14:paraId="49F40BDA"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2</w:t>
            </w:r>
            <w:r w:rsidR="00FC4B17">
              <w:rPr>
                <w:rFonts w:ascii="Times New Roman" w:hAnsi="Times New Roman"/>
                <w:lang w:val="lt-LT"/>
              </w:rPr>
              <w:t>2,5</w:t>
            </w:r>
            <w:r w:rsidR="00A01481" w:rsidRPr="00A94525">
              <w:rPr>
                <w:rFonts w:ascii="Times New Roman" w:hAnsi="Times New Roman"/>
                <w:lang w:val="lt-LT"/>
              </w:rPr>
              <w:noBreakHyphen/>
            </w:r>
            <w:r w:rsidRPr="00A94525">
              <w:rPr>
                <w:rFonts w:ascii="Times New Roman" w:hAnsi="Times New Roman"/>
                <w:lang w:val="lt-LT"/>
              </w:rPr>
              <w:t>4</w:t>
            </w:r>
            <w:r w:rsidR="00FC4B17">
              <w:rPr>
                <w:rFonts w:ascii="Times New Roman" w:hAnsi="Times New Roman"/>
                <w:lang w:val="lt-LT"/>
              </w:rPr>
              <w:t>2,5</w:t>
            </w:r>
          </w:p>
        </w:tc>
      </w:tr>
      <w:tr w:rsidR="00541D53" w:rsidRPr="00A94525" w14:paraId="59EA0690" w14:textId="77777777" w:rsidTr="0076625C">
        <w:tc>
          <w:tcPr>
            <w:tcW w:w="3595" w:type="dxa"/>
          </w:tcPr>
          <w:p w14:paraId="2EF71499"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VII</w:t>
            </w:r>
            <w:r w:rsidR="00A01481" w:rsidRPr="00A94525">
              <w:rPr>
                <w:rFonts w:ascii="Times New Roman" w:hAnsi="Times New Roman"/>
                <w:lang w:val="lt-LT"/>
              </w:rPr>
              <w:t xml:space="preserve"> </w:t>
            </w:r>
            <w:r w:rsidRPr="00A94525">
              <w:rPr>
                <w:rFonts w:ascii="Times New Roman" w:hAnsi="Times New Roman"/>
                <w:lang w:val="lt-LT"/>
              </w:rPr>
              <w:t>koaguliacijos faktorius</w:t>
            </w:r>
          </w:p>
        </w:tc>
        <w:tc>
          <w:tcPr>
            <w:tcW w:w="1890" w:type="dxa"/>
          </w:tcPr>
          <w:p w14:paraId="57DDF431"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417</w:t>
            </w:r>
          </w:p>
        </w:tc>
        <w:tc>
          <w:tcPr>
            <w:tcW w:w="3299" w:type="dxa"/>
          </w:tcPr>
          <w:p w14:paraId="78EDE7FE"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25</w:t>
            </w:r>
          </w:p>
        </w:tc>
      </w:tr>
      <w:tr w:rsidR="00541D53" w:rsidRPr="00A94525" w14:paraId="21119D1E" w14:textId="77777777" w:rsidTr="0076625C">
        <w:tc>
          <w:tcPr>
            <w:tcW w:w="3595" w:type="dxa"/>
          </w:tcPr>
          <w:p w14:paraId="020AB5EE"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IX</w:t>
            </w:r>
            <w:r w:rsidR="00A01481" w:rsidRPr="00A94525">
              <w:rPr>
                <w:rFonts w:ascii="Times New Roman" w:hAnsi="Times New Roman"/>
                <w:lang w:val="lt-LT"/>
              </w:rPr>
              <w:t xml:space="preserve"> </w:t>
            </w:r>
            <w:r w:rsidRPr="00A94525">
              <w:rPr>
                <w:rFonts w:ascii="Times New Roman" w:hAnsi="Times New Roman"/>
                <w:lang w:val="lt-LT"/>
              </w:rPr>
              <w:t>koaguliacijos faktorius</w:t>
            </w:r>
          </w:p>
        </w:tc>
        <w:tc>
          <w:tcPr>
            <w:tcW w:w="1890" w:type="dxa"/>
          </w:tcPr>
          <w:p w14:paraId="6FF22959"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3299" w:type="dxa"/>
          </w:tcPr>
          <w:p w14:paraId="38293CE3"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r w:rsidR="00541D53" w:rsidRPr="00A94525" w14:paraId="6D71A96F" w14:textId="77777777" w:rsidTr="0076625C">
        <w:tc>
          <w:tcPr>
            <w:tcW w:w="3595" w:type="dxa"/>
          </w:tcPr>
          <w:p w14:paraId="3BC55AC5"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X</w:t>
            </w:r>
            <w:r w:rsidR="00A01481" w:rsidRPr="00A94525">
              <w:rPr>
                <w:rFonts w:ascii="Times New Roman" w:hAnsi="Times New Roman"/>
                <w:lang w:val="lt-LT"/>
              </w:rPr>
              <w:t xml:space="preserve"> </w:t>
            </w:r>
            <w:r w:rsidRPr="00A94525">
              <w:rPr>
                <w:rFonts w:ascii="Times New Roman" w:hAnsi="Times New Roman"/>
                <w:lang w:val="lt-LT"/>
              </w:rPr>
              <w:t>koaguliacijos faktorius</w:t>
            </w:r>
          </w:p>
        </w:tc>
        <w:tc>
          <w:tcPr>
            <w:tcW w:w="1890" w:type="dxa"/>
          </w:tcPr>
          <w:p w14:paraId="1D380D5D"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3299" w:type="dxa"/>
          </w:tcPr>
          <w:p w14:paraId="0A655B71"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bl>
    <w:p w14:paraId="3C7DE7AF" w14:textId="77777777" w:rsidR="00EA7D6B" w:rsidRPr="00A94525" w:rsidRDefault="00EA7D6B" w:rsidP="00913ADF">
      <w:pPr>
        <w:tabs>
          <w:tab w:val="left" w:pos="567"/>
        </w:tabs>
        <w:spacing w:after="0" w:line="240" w:lineRule="auto"/>
        <w:rPr>
          <w:rFonts w:ascii="Times New Roman" w:hAnsi="Times New Roman"/>
          <w:lang w:val="lt-LT"/>
        </w:rPr>
      </w:pPr>
    </w:p>
    <w:p w14:paraId="452DEED4" w14:textId="73CFB09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Viename flakone yra mažiausiai </w:t>
      </w:r>
      <w:r w:rsidR="00993C05">
        <w:rPr>
          <w:rFonts w:ascii="Times New Roman" w:hAnsi="Times New Roman"/>
          <w:lang w:val="lt-LT"/>
        </w:rPr>
        <w:t>333</w:t>
      </w:r>
      <w:r w:rsidR="00993C05" w:rsidRPr="00A94525">
        <w:rPr>
          <w:rFonts w:ascii="Times New Roman" w:hAnsi="Times New Roman"/>
          <w:lang w:val="lt-LT"/>
        </w:rPr>
        <w:t> </w:t>
      </w:r>
      <w:r w:rsidRPr="00A94525">
        <w:rPr>
          <w:rFonts w:ascii="Times New Roman" w:hAnsi="Times New Roman"/>
          <w:lang w:val="lt-LT"/>
        </w:rPr>
        <w:t>TV baltymo</w:t>
      </w:r>
      <w:r w:rsidR="00A01481" w:rsidRPr="00A94525">
        <w:rPr>
          <w:rFonts w:ascii="Times New Roman" w:hAnsi="Times New Roman"/>
          <w:lang w:val="lt-LT"/>
        </w:rPr>
        <w:t> </w:t>
      </w:r>
      <w:r w:rsidRPr="00A94525">
        <w:rPr>
          <w:rFonts w:ascii="Times New Roman" w:hAnsi="Times New Roman"/>
          <w:lang w:val="lt-LT"/>
        </w:rPr>
        <w:t>C,</w:t>
      </w:r>
      <w:r w:rsidR="00946E7A">
        <w:rPr>
          <w:rFonts w:ascii="Times New Roman" w:hAnsi="Times New Roman"/>
          <w:lang w:val="lt-LT"/>
        </w:rPr>
        <w:t xml:space="preserve"> </w:t>
      </w:r>
      <w:r w:rsidRPr="00A94525">
        <w:rPr>
          <w:rFonts w:ascii="Times New Roman" w:hAnsi="Times New Roman"/>
          <w:lang w:val="lt-LT"/>
        </w:rPr>
        <w:t>išgrynin</w:t>
      </w:r>
      <w:r w:rsidR="00946E7A">
        <w:rPr>
          <w:rFonts w:ascii="Times New Roman" w:hAnsi="Times New Roman"/>
          <w:lang w:val="lt-LT"/>
        </w:rPr>
        <w:t>to</w:t>
      </w:r>
      <w:r w:rsidRPr="00A94525">
        <w:rPr>
          <w:rFonts w:ascii="Times New Roman" w:hAnsi="Times New Roman"/>
          <w:lang w:val="lt-LT"/>
        </w:rPr>
        <w:t xml:space="preserve"> kartu su koaguliacijos faktoriais.</w:t>
      </w:r>
    </w:p>
    <w:p w14:paraId="0E301515" w14:textId="77777777" w:rsidR="00EA7D6B" w:rsidRPr="00A94525" w:rsidRDefault="00EA7D6B" w:rsidP="00913ADF">
      <w:pPr>
        <w:tabs>
          <w:tab w:val="left" w:pos="567"/>
        </w:tabs>
        <w:spacing w:after="0" w:line="240" w:lineRule="auto"/>
        <w:ind w:right="-2"/>
        <w:rPr>
          <w:rFonts w:ascii="Times New Roman" w:hAnsi="Times New Roman"/>
          <w:lang w:val="lt-LT"/>
        </w:rPr>
      </w:pPr>
    </w:p>
    <w:p w14:paraId="65A586D7" w14:textId="23B958DF"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lang w:val="lt-LT"/>
        </w:rPr>
        <w:t>Pagalbinės medžiagos yra</w:t>
      </w:r>
      <w:r w:rsidRPr="00A94525">
        <w:rPr>
          <w:rFonts w:ascii="Times New Roman" w:hAnsi="Times New Roman"/>
          <w:i/>
          <w:color w:val="008000"/>
          <w:lang w:val="lt-LT"/>
        </w:rPr>
        <w:t xml:space="preserve"> </w:t>
      </w:r>
      <w:r w:rsidRPr="00A94525">
        <w:rPr>
          <w:rFonts w:ascii="Times New Roman" w:hAnsi="Times New Roman"/>
          <w:color w:val="000000"/>
          <w:lang w:val="lt-LT"/>
        </w:rPr>
        <w:t>natrio chloridas</w:t>
      </w:r>
      <w:r w:rsidR="00946E7A">
        <w:rPr>
          <w:rFonts w:ascii="Times New Roman" w:hAnsi="Times New Roman"/>
          <w:color w:val="000000"/>
          <w:lang w:val="lt-LT"/>
        </w:rPr>
        <w:t>,</w:t>
      </w:r>
      <w:r w:rsidRPr="00A94525">
        <w:rPr>
          <w:rFonts w:ascii="Times New Roman" w:hAnsi="Times New Roman"/>
          <w:color w:val="000000"/>
          <w:lang w:val="lt-LT"/>
        </w:rPr>
        <w:t xml:space="preserve"> natrio citratas</w:t>
      </w:r>
      <w:r w:rsidR="00946E7A">
        <w:rPr>
          <w:rFonts w:ascii="Times New Roman" w:hAnsi="Times New Roman"/>
          <w:color w:val="000000"/>
          <w:lang w:val="lt-LT"/>
        </w:rPr>
        <w:t>,</w:t>
      </w:r>
      <w:r w:rsidRPr="00A94525">
        <w:rPr>
          <w:rFonts w:ascii="Times New Roman" w:hAnsi="Times New Roman"/>
          <w:color w:val="000000"/>
          <w:lang w:val="lt-LT"/>
        </w:rPr>
        <w:t xml:space="preserve"> heparino natrio druska (0,2</w:t>
      </w:r>
      <w:r w:rsidR="00993C05">
        <w:rPr>
          <w:rFonts w:ascii="Times New Roman" w:hAnsi="Times New Roman"/>
          <w:color w:val="000000"/>
          <w:lang w:val="lt-LT"/>
        </w:rPr>
        <w:t>–</w:t>
      </w:r>
      <w:r w:rsidRPr="00A94525">
        <w:rPr>
          <w:rFonts w:ascii="Times New Roman" w:hAnsi="Times New Roman"/>
          <w:color w:val="000000"/>
          <w:lang w:val="lt-LT"/>
        </w:rPr>
        <w:t>0,5</w:t>
      </w:r>
      <w:r w:rsidR="00541D53" w:rsidRPr="00A94525">
        <w:rPr>
          <w:rFonts w:ascii="Times New Roman" w:hAnsi="Times New Roman"/>
          <w:color w:val="000000"/>
          <w:lang w:val="lt-LT"/>
        </w:rPr>
        <w:t> </w:t>
      </w:r>
      <w:r w:rsidRPr="00A94525">
        <w:rPr>
          <w:rFonts w:ascii="Times New Roman" w:hAnsi="Times New Roman"/>
          <w:color w:val="000000"/>
          <w:lang w:val="lt-LT"/>
        </w:rPr>
        <w:t>TV/TV IX</w:t>
      </w:r>
      <w:r w:rsidR="00A01481" w:rsidRPr="00A94525">
        <w:rPr>
          <w:rFonts w:ascii="Times New Roman" w:hAnsi="Times New Roman"/>
          <w:color w:val="000000"/>
          <w:lang w:val="lt-LT"/>
        </w:rPr>
        <w:t> </w:t>
      </w:r>
      <w:r w:rsidRPr="00A94525">
        <w:rPr>
          <w:rFonts w:ascii="Times New Roman" w:hAnsi="Times New Roman"/>
          <w:color w:val="000000"/>
          <w:lang w:val="lt-LT"/>
        </w:rPr>
        <w:t>faktoriaus) ir antitrombinas</w:t>
      </w:r>
      <w:r w:rsidR="00A01481" w:rsidRPr="00A94525">
        <w:rPr>
          <w:rFonts w:ascii="Times New Roman" w:hAnsi="Times New Roman"/>
          <w:color w:val="000000"/>
          <w:lang w:val="lt-LT"/>
        </w:rPr>
        <w:t> </w:t>
      </w:r>
      <w:r w:rsidRPr="00A94525">
        <w:rPr>
          <w:rFonts w:ascii="Times New Roman" w:hAnsi="Times New Roman"/>
          <w:color w:val="000000"/>
          <w:lang w:val="lt-LT"/>
        </w:rPr>
        <w:t xml:space="preserve">III </w:t>
      </w:r>
      <w:r w:rsidR="00993C05">
        <w:rPr>
          <w:rFonts w:ascii="Times New Roman" w:hAnsi="Times New Roman"/>
          <w:color w:val="000000"/>
          <w:lang w:val="lt-LT"/>
        </w:rPr>
        <w:t>12,5–25</w:t>
      </w:r>
      <w:r w:rsidRPr="00A94525">
        <w:rPr>
          <w:rFonts w:ascii="Times New Roman" w:hAnsi="Times New Roman"/>
          <w:color w:val="000000"/>
          <w:lang w:val="lt-LT"/>
        </w:rPr>
        <w:t> TV flakone (0,75</w:t>
      </w:r>
      <w:r w:rsidR="00993C05">
        <w:rPr>
          <w:rFonts w:ascii="Times New Roman" w:hAnsi="Times New Roman"/>
          <w:color w:val="000000"/>
          <w:lang w:val="lt-LT"/>
        </w:rPr>
        <w:t>–</w:t>
      </w:r>
      <w:r w:rsidRPr="00A94525">
        <w:rPr>
          <w:rFonts w:ascii="Times New Roman" w:hAnsi="Times New Roman"/>
          <w:color w:val="000000"/>
          <w:lang w:val="lt-LT"/>
        </w:rPr>
        <w:t>1,5 TV/ml).</w:t>
      </w:r>
    </w:p>
    <w:p w14:paraId="1A32D97F"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b/>
          <w:color w:val="000000"/>
          <w:lang w:val="lt-LT"/>
        </w:rPr>
      </w:pPr>
    </w:p>
    <w:p w14:paraId="2BCEAC7D"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i/>
          <w:color w:val="000000"/>
          <w:lang w:val="lt-LT"/>
        </w:rPr>
        <w:t>Tirpiklis:</w:t>
      </w:r>
      <w:r w:rsidRPr="00A94525">
        <w:rPr>
          <w:rFonts w:ascii="Times New Roman" w:hAnsi="Times New Roman"/>
          <w:color w:val="000000"/>
          <w:lang w:val="lt-LT"/>
        </w:rPr>
        <w:tab/>
        <w:t>sterilus injekcinis vanduo.</w:t>
      </w:r>
    </w:p>
    <w:p w14:paraId="32BBF899"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703CE07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b/>
          <w:color w:val="000000"/>
          <w:lang w:val="lt-LT"/>
        </w:rPr>
        <w:t>Prothromplex išvaizda ir kiekis pakuotėje</w:t>
      </w:r>
    </w:p>
    <w:p w14:paraId="6A7C421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Milteliai ir tirpiklis injekciniam tirpalui.</w:t>
      </w:r>
    </w:p>
    <w:p w14:paraId="3C007F24"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Prothromplex yra baltos arba šviesiai geltonos spalvos </w:t>
      </w:r>
      <w:r w:rsidR="00377EED" w:rsidRPr="00A94525">
        <w:rPr>
          <w:rFonts w:ascii="Times New Roman" w:hAnsi="Times New Roman"/>
          <w:lang w:val="lt-LT"/>
        </w:rPr>
        <w:t>liofilizuoti</w:t>
      </w:r>
      <w:r w:rsidRPr="00A94525">
        <w:rPr>
          <w:rFonts w:ascii="Times New Roman" w:hAnsi="Times New Roman"/>
          <w:lang w:val="lt-LT"/>
        </w:rPr>
        <w:t xml:space="preserve"> milteliai arba suspausta sausa medžiaga.</w:t>
      </w:r>
    </w:p>
    <w:p w14:paraId="7A1A5B8C" w14:textId="77777777" w:rsidR="00913ADF" w:rsidRPr="00A94525" w:rsidRDefault="00913ADF" w:rsidP="00913ADF">
      <w:pPr>
        <w:tabs>
          <w:tab w:val="left" w:pos="567"/>
        </w:tabs>
        <w:spacing w:after="0" w:line="240" w:lineRule="auto"/>
        <w:rPr>
          <w:rFonts w:ascii="Times New Roman" w:hAnsi="Times New Roman"/>
          <w:color w:val="000000"/>
          <w:lang w:val="lt-LT"/>
        </w:rPr>
      </w:pPr>
      <w:r w:rsidRPr="00A94525">
        <w:rPr>
          <w:rFonts w:ascii="Times New Roman" w:hAnsi="Times New Roman"/>
          <w:color w:val="000000"/>
          <w:lang w:val="lt-LT"/>
        </w:rPr>
        <w:t>Paruošto tirpalo pH svyruoja nuo 6,5 iki 7,5, jo osmoliališkumas yra ne mažesnis kaip 240</w:t>
      </w:r>
      <w:r w:rsidR="00D64D60" w:rsidRPr="00A94525">
        <w:rPr>
          <w:rFonts w:ascii="Times New Roman" w:hAnsi="Times New Roman"/>
          <w:color w:val="000000"/>
          <w:lang w:val="lt-LT"/>
        </w:rPr>
        <w:t> </w:t>
      </w:r>
      <w:r w:rsidRPr="00A94525">
        <w:rPr>
          <w:rFonts w:ascii="Times New Roman" w:hAnsi="Times New Roman"/>
          <w:color w:val="000000"/>
          <w:lang w:val="lt-LT"/>
        </w:rPr>
        <w:t>m</w:t>
      </w:r>
      <w:r w:rsidR="00D64D60" w:rsidRPr="00A94525">
        <w:rPr>
          <w:rFonts w:ascii="Times New Roman" w:hAnsi="Times New Roman"/>
          <w:color w:val="000000"/>
          <w:lang w:val="lt-LT"/>
        </w:rPr>
        <w:t>O</w:t>
      </w:r>
      <w:r w:rsidRPr="00A94525">
        <w:rPr>
          <w:rFonts w:ascii="Times New Roman" w:hAnsi="Times New Roman"/>
          <w:color w:val="000000"/>
          <w:lang w:val="lt-LT"/>
        </w:rPr>
        <w:t>smol/kg. Tirpalas yra skaidrus arba šiek tiek matinis (opalesc</w:t>
      </w:r>
      <w:r w:rsidR="0098735E" w:rsidRPr="0098735E">
        <w:rPr>
          <w:rFonts w:ascii="Times New Roman" w:hAnsi="Times New Roman"/>
          <w:color w:val="000000"/>
          <w:lang w:val="lt-LT"/>
        </w:rPr>
        <w:t>uojant</w:t>
      </w:r>
      <w:r w:rsidRPr="00A94525">
        <w:rPr>
          <w:rFonts w:ascii="Times New Roman" w:hAnsi="Times New Roman"/>
          <w:color w:val="000000"/>
          <w:lang w:val="lt-LT"/>
        </w:rPr>
        <w:t>is).</w:t>
      </w:r>
    </w:p>
    <w:p w14:paraId="6036F109"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36C9C4C1"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color w:val="000000"/>
          <w:lang w:val="lt-LT"/>
        </w:rPr>
        <w:t>Milteliai ir tirpiklis tiekiami stikliniuose (</w:t>
      </w:r>
      <w:r w:rsidR="00993C05">
        <w:rPr>
          <w:rFonts w:ascii="Times New Roman" w:hAnsi="Times New Roman"/>
          <w:color w:val="000000"/>
          <w:lang w:val="lt-LT"/>
        </w:rPr>
        <w:t xml:space="preserve">II ir </w:t>
      </w:r>
      <w:r w:rsidRPr="00A94525">
        <w:rPr>
          <w:rFonts w:ascii="Times New Roman" w:hAnsi="Times New Roman"/>
          <w:color w:val="000000"/>
          <w:lang w:val="lt-LT"/>
        </w:rPr>
        <w:t>I hidrolitinė</w:t>
      </w:r>
      <w:r w:rsidR="00B76799">
        <w:rPr>
          <w:rFonts w:ascii="Times New Roman" w:hAnsi="Times New Roman"/>
          <w:color w:val="000000"/>
          <w:lang w:val="lt-LT"/>
        </w:rPr>
        <w:t>s</w:t>
      </w:r>
      <w:r w:rsidRPr="00A94525">
        <w:rPr>
          <w:rFonts w:ascii="Times New Roman" w:hAnsi="Times New Roman"/>
          <w:color w:val="000000"/>
          <w:lang w:val="lt-LT"/>
        </w:rPr>
        <w:t xml:space="preserve"> klasė</w:t>
      </w:r>
      <w:r w:rsidR="00B76799">
        <w:rPr>
          <w:rFonts w:ascii="Times New Roman" w:hAnsi="Times New Roman"/>
          <w:color w:val="000000"/>
          <w:lang w:val="lt-LT"/>
        </w:rPr>
        <w:t>s</w:t>
      </w:r>
      <w:r w:rsidRPr="00A94525">
        <w:rPr>
          <w:rFonts w:ascii="Times New Roman" w:hAnsi="Times New Roman"/>
          <w:color w:val="000000"/>
          <w:lang w:val="lt-LT"/>
        </w:rPr>
        <w:t>) vienadoziuose flakonuose. Flakonai užkimšti butilo gumos kamščiais.</w:t>
      </w:r>
    </w:p>
    <w:p w14:paraId="758DFBD3"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b/>
          <w:i/>
          <w:color w:val="000000"/>
          <w:lang w:val="lt-LT"/>
        </w:rPr>
      </w:pPr>
    </w:p>
    <w:p w14:paraId="6302B414" w14:textId="77777777" w:rsidR="00913ADF" w:rsidRPr="00A94525" w:rsidRDefault="00913ADF" w:rsidP="00913ADF">
      <w:pPr>
        <w:pStyle w:val="Sraopastraipa"/>
        <w:tabs>
          <w:tab w:val="left" w:pos="567"/>
        </w:tabs>
        <w:autoSpaceDE w:val="0"/>
        <w:autoSpaceDN w:val="0"/>
        <w:adjustRightInd w:val="0"/>
        <w:spacing w:after="0" w:line="240" w:lineRule="auto"/>
        <w:ind w:left="0"/>
        <w:rPr>
          <w:rFonts w:ascii="Times New Roman" w:hAnsi="Times New Roman"/>
          <w:i/>
          <w:color w:val="000000"/>
          <w:lang w:val="lt-LT"/>
        </w:rPr>
      </w:pPr>
      <w:r w:rsidRPr="00A94525">
        <w:rPr>
          <w:rFonts w:ascii="Times New Roman" w:hAnsi="Times New Roman"/>
          <w:i/>
          <w:color w:val="000000"/>
          <w:lang w:val="lt-LT"/>
        </w:rPr>
        <w:t>Pakuotės turinys</w:t>
      </w:r>
    </w:p>
    <w:p w14:paraId="79C348CA" w14:textId="77777777" w:rsidR="00913ADF" w:rsidRPr="00A94525" w:rsidRDefault="00913ADF"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sidRPr="00A94525">
        <w:rPr>
          <w:rFonts w:ascii="Times New Roman" w:hAnsi="Times New Roman"/>
          <w:color w:val="000000"/>
          <w:lang w:val="lt-LT"/>
        </w:rPr>
        <w:t>1 flakonas su Prothromplex milteliais injekciniam tirpalui;</w:t>
      </w:r>
    </w:p>
    <w:p w14:paraId="53CC724E" w14:textId="77777777" w:rsidR="00913ADF" w:rsidRDefault="00913ADF"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sidRPr="00A94525">
        <w:rPr>
          <w:rFonts w:ascii="Times New Roman" w:hAnsi="Times New Roman"/>
          <w:color w:val="000000"/>
          <w:lang w:val="lt-LT"/>
        </w:rPr>
        <w:t xml:space="preserve">1 flakonas su </w:t>
      </w:r>
      <w:r w:rsidR="00993C05">
        <w:rPr>
          <w:rFonts w:ascii="Times New Roman" w:hAnsi="Times New Roman"/>
          <w:color w:val="000000"/>
          <w:lang w:val="lt-LT"/>
        </w:rPr>
        <w:t>17</w:t>
      </w:r>
      <w:r w:rsidR="00993C05" w:rsidRPr="00A94525">
        <w:rPr>
          <w:rFonts w:ascii="Times New Roman" w:hAnsi="Times New Roman"/>
          <w:color w:val="000000"/>
          <w:lang w:val="lt-LT"/>
        </w:rPr>
        <w:t> </w:t>
      </w:r>
      <w:r w:rsidRPr="00A94525">
        <w:rPr>
          <w:rFonts w:ascii="Times New Roman" w:hAnsi="Times New Roman"/>
          <w:color w:val="000000"/>
          <w:lang w:val="lt-LT"/>
        </w:rPr>
        <w:t>ml sterilaus injekcinio vandens;</w:t>
      </w:r>
    </w:p>
    <w:p w14:paraId="6549FD2A" w14:textId="77777777" w:rsidR="00D76F3A" w:rsidRDefault="00D76F3A"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Pr>
          <w:rFonts w:ascii="Times New Roman" w:hAnsi="Times New Roman"/>
          <w:lang w:val="en-GB"/>
        </w:rPr>
        <w:t>1 „</w:t>
      </w:r>
      <w:r w:rsidRPr="0086465F">
        <w:rPr>
          <w:rFonts w:ascii="Times New Roman" w:hAnsi="Times New Roman"/>
          <w:lang w:val="en-GB"/>
        </w:rPr>
        <w:t>Mix2vial</w:t>
      </w:r>
      <w:r>
        <w:rPr>
          <w:rFonts w:ascii="Times New Roman" w:hAnsi="Times New Roman"/>
          <w:lang w:val="en-GB"/>
        </w:rPr>
        <w:t xml:space="preserve">“ </w:t>
      </w:r>
      <w:r w:rsidRPr="00D53354">
        <w:rPr>
          <w:rFonts w:ascii="Times New Roman" w:hAnsi="Times New Roman"/>
          <w:color w:val="000000"/>
          <w:lang w:val="lt-LT"/>
        </w:rPr>
        <w:t>įtaisas</w:t>
      </w:r>
      <w:r>
        <w:rPr>
          <w:rFonts w:ascii="Times New Roman" w:hAnsi="Times New Roman"/>
          <w:lang w:val="en-GB"/>
        </w:rPr>
        <w:t xml:space="preserve"> ištirpinimui.</w:t>
      </w:r>
    </w:p>
    <w:p w14:paraId="62822480"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35BF2016" w14:textId="77777777" w:rsidR="00913ADF" w:rsidRPr="00A94525" w:rsidRDefault="00913ADF" w:rsidP="0076625C">
      <w:pPr>
        <w:keepNext/>
        <w:keepLines/>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i/>
          <w:color w:val="000000"/>
          <w:lang w:val="lt-LT"/>
        </w:rPr>
        <w:t>Pakuotės dydis</w:t>
      </w:r>
    </w:p>
    <w:p w14:paraId="003EC0D1"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1 x </w:t>
      </w:r>
      <w:r w:rsidR="00993C05">
        <w:rPr>
          <w:rFonts w:ascii="Times New Roman" w:hAnsi="Times New Roman"/>
          <w:color w:val="000000"/>
          <w:lang w:val="lt-LT"/>
        </w:rPr>
        <w:t>5</w:t>
      </w:r>
      <w:r w:rsidR="00993C05" w:rsidRPr="00A94525">
        <w:rPr>
          <w:rFonts w:ascii="Times New Roman" w:hAnsi="Times New Roman"/>
          <w:color w:val="000000"/>
          <w:lang w:val="lt-LT"/>
        </w:rPr>
        <w:t>00 </w:t>
      </w:r>
      <w:r w:rsidRPr="00A94525">
        <w:rPr>
          <w:rFonts w:ascii="Times New Roman" w:hAnsi="Times New Roman"/>
          <w:color w:val="000000"/>
          <w:lang w:val="lt-LT"/>
        </w:rPr>
        <w:t>TV</w:t>
      </w:r>
    </w:p>
    <w:p w14:paraId="0277B6B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45A96B70"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 xml:space="preserve">Registruotojas </w:t>
      </w:r>
      <w:r w:rsidR="001A18EB" w:rsidRPr="00A94525">
        <w:rPr>
          <w:rFonts w:ascii="Times New Roman" w:hAnsi="Times New Roman"/>
          <w:b/>
          <w:lang w:val="lt-LT"/>
        </w:rPr>
        <w:t>ir gamintojas</w:t>
      </w:r>
    </w:p>
    <w:p w14:paraId="0F8B918E" w14:textId="77777777" w:rsidR="001A18EB" w:rsidRPr="00A94525" w:rsidRDefault="001A18EB" w:rsidP="00913ADF">
      <w:pPr>
        <w:spacing w:after="0" w:line="240" w:lineRule="auto"/>
        <w:rPr>
          <w:rFonts w:ascii="Times New Roman" w:hAnsi="Times New Roman"/>
          <w:bCs/>
          <w:lang w:val="lt-LT"/>
        </w:rPr>
      </w:pPr>
    </w:p>
    <w:p w14:paraId="785B9B05" w14:textId="77777777" w:rsidR="001A18EB" w:rsidRPr="00A94525" w:rsidRDefault="001A18EB" w:rsidP="00913ADF">
      <w:pPr>
        <w:spacing w:after="0" w:line="240" w:lineRule="auto"/>
        <w:rPr>
          <w:rFonts w:ascii="Times New Roman" w:hAnsi="Times New Roman"/>
          <w:bCs/>
          <w:i/>
          <w:lang w:val="lt-LT"/>
        </w:rPr>
      </w:pPr>
      <w:r w:rsidRPr="00A94525">
        <w:rPr>
          <w:rFonts w:ascii="Times New Roman" w:hAnsi="Times New Roman"/>
          <w:bCs/>
          <w:i/>
          <w:lang w:val="lt-LT"/>
        </w:rPr>
        <w:t>Registruotojas</w:t>
      </w:r>
    </w:p>
    <w:p w14:paraId="6D5715FC" w14:textId="77777777" w:rsidR="00913ADF" w:rsidRPr="00A94525" w:rsidRDefault="00913ADF" w:rsidP="00913ADF">
      <w:pPr>
        <w:spacing w:after="0" w:line="240" w:lineRule="auto"/>
        <w:rPr>
          <w:rFonts w:ascii="Times New Roman" w:hAnsi="Times New Roman"/>
          <w:bCs/>
          <w:lang w:val="lt-LT"/>
        </w:rPr>
      </w:pPr>
      <w:r w:rsidRPr="00A94525">
        <w:rPr>
          <w:rFonts w:ascii="Times New Roman" w:hAnsi="Times New Roman"/>
          <w:bCs/>
          <w:lang w:val="lt-LT"/>
        </w:rPr>
        <w:t>Baxalta Innovations GmbH</w:t>
      </w:r>
    </w:p>
    <w:p w14:paraId="40F35876" w14:textId="77777777" w:rsidR="00913ADF" w:rsidRPr="00A94525" w:rsidRDefault="00913ADF" w:rsidP="00913ADF">
      <w:pPr>
        <w:spacing w:after="0" w:line="240" w:lineRule="auto"/>
        <w:rPr>
          <w:rFonts w:ascii="Times New Roman" w:hAnsi="Times New Roman"/>
          <w:bCs/>
          <w:lang w:val="lt-LT"/>
        </w:rPr>
      </w:pPr>
      <w:r w:rsidRPr="00A94525">
        <w:rPr>
          <w:rFonts w:ascii="Times New Roman" w:hAnsi="Times New Roman"/>
          <w:bCs/>
          <w:lang w:val="lt-LT"/>
        </w:rPr>
        <w:t>Industriestrasse</w:t>
      </w:r>
      <w:r w:rsidR="00D64D60" w:rsidRPr="00A94525">
        <w:rPr>
          <w:rFonts w:ascii="Times New Roman" w:hAnsi="Times New Roman"/>
          <w:bCs/>
          <w:lang w:val="lt-LT"/>
        </w:rPr>
        <w:t> </w:t>
      </w:r>
      <w:r w:rsidRPr="00A94525">
        <w:rPr>
          <w:rFonts w:ascii="Times New Roman" w:hAnsi="Times New Roman"/>
          <w:bCs/>
          <w:lang w:val="lt-LT"/>
        </w:rPr>
        <w:t>67</w:t>
      </w:r>
    </w:p>
    <w:p w14:paraId="529580B5"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D64D60" w:rsidRPr="00A94525">
        <w:rPr>
          <w:rFonts w:ascii="Times New Roman" w:hAnsi="Times New Roman"/>
          <w:lang w:val="lt-LT"/>
        </w:rPr>
        <w:noBreakHyphen/>
      </w:r>
      <w:r w:rsidRPr="00A94525">
        <w:rPr>
          <w:rFonts w:ascii="Times New Roman" w:hAnsi="Times New Roman"/>
          <w:lang w:val="lt-LT"/>
        </w:rPr>
        <w:t>1221</w:t>
      </w:r>
      <w:r w:rsidR="00D64D60" w:rsidRPr="00A94525">
        <w:rPr>
          <w:rFonts w:ascii="Times New Roman" w:hAnsi="Times New Roman"/>
          <w:lang w:val="lt-LT"/>
        </w:rPr>
        <w:t> </w:t>
      </w:r>
      <w:r w:rsidRPr="00A94525">
        <w:rPr>
          <w:rFonts w:ascii="Times New Roman" w:hAnsi="Times New Roman"/>
          <w:lang w:val="lt-LT"/>
        </w:rPr>
        <w:t>Vienna</w:t>
      </w:r>
    </w:p>
    <w:p w14:paraId="4C77716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1D473BFD" w14:textId="77777777" w:rsidR="00913ADF" w:rsidRPr="00A94525" w:rsidRDefault="00913ADF" w:rsidP="00E46426">
      <w:pPr>
        <w:tabs>
          <w:tab w:val="left" w:pos="567"/>
        </w:tabs>
        <w:spacing w:after="0" w:line="240" w:lineRule="auto"/>
        <w:jc w:val="both"/>
        <w:outlineLvl w:val="3"/>
        <w:rPr>
          <w:rFonts w:ascii="Times New Roman" w:hAnsi="Times New Roman"/>
          <w:b/>
          <w:lang w:val="lt-LT"/>
        </w:rPr>
      </w:pPr>
    </w:p>
    <w:p w14:paraId="50D52722" w14:textId="77777777" w:rsidR="00913ADF" w:rsidRPr="00A94525" w:rsidRDefault="00913ADF" w:rsidP="00913ADF">
      <w:pPr>
        <w:keepNext/>
        <w:tabs>
          <w:tab w:val="left" w:pos="567"/>
        </w:tabs>
        <w:spacing w:after="0" w:line="240" w:lineRule="auto"/>
        <w:jc w:val="both"/>
        <w:outlineLvl w:val="3"/>
        <w:rPr>
          <w:rFonts w:ascii="Times New Roman" w:hAnsi="Times New Roman"/>
          <w:i/>
          <w:lang w:val="lt-LT"/>
        </w:rPr>
      </w:pPr>
      <w:r w:rsidRPr="00A94525">
        <w:rPr>
          <w:rFonts w:ascii="Times New Roman" w:hAnsi="Times New Roman"/>
          <w:i/>
          <w:lang w:val="lt-LT"/>
        </w:rPr>
        <w:t>Gamintojas</w:t>
      </w:r>
    </w:p>
    <w:p w14:paraId="1C4B3578" w14:textId="77777777" w:rsidR="00A10DEF" w:rsidRPr="000A6493" w:rsidRDefault="00A10DEF" w:rsidP="000A6493">
      <w:pPr>
        <w:keepNext/>
        <w:tabs>
          <w:tab w:val="left" w:pos="567"/>
        </w:tabs>
        <w:spacing w:after="0" w:line="240" w:lineRule="auto"/>
        <w:jc w:val="both"/>
        <w:outlineLvl w:val="3"/>
        <w:rPr>
          <w:lang w:val="en-GB"/>
        </w:rPr>
      </w:pPr>
      <w:r w:rsidRPr="000A6493">
        <w:rPr>
          <w:rFonts w:ascii="Times New Roman" w:hAnsi="Times New Roman"/>
          <w:lang w:val="en-GB"/>
        </w:rPr>
        <w:t>Takeda Manufacturing Austria AG</w:t>
      </w:r>
    </w:p>
    <w:p w14:paraId="0C4F0893"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Industriestrasse</w:t>
      </w:r>
      <w:r w:rsidR="00D64D60" w:rsidRPr="00A94525">
        <w:rPr>
          <w:rFonts w:ascii="Times New Roman" w:hAnsi="Times New Roman"/>
          <w:lang w:val="lt-LT"/>
        </w:rPr>
        <w:t> </w:t>
      </w:r>
      <w:r w:rsidRPr="00A94525">
        <w:rPr>
          <w:rFonts w:ascii="Times New Roman" w:hAnsi="Times New Roman"/>
          <w:lang w:val="lt-LT"/>
        </w:rPr>
        <w:t>67</w:t>
      </w:r>
    </w:p>
    <w:p w14:paraId="4F08A9EC"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1221</w:t>
      </w:r>
      <w:r w:rsidR="00D64D60" w:rsidRPr="00A94525">
        <w:rPr>
          <w:rFonts w:ascii="Times New Roman" w:hAnsi="Times New Roman"/>
          <w:lang w:val="lt-LT"/>
        </w:rPr>
        <w:t> </w:t>
      </w:r>
      <w:r w:rsidRPr="00A94525">
        <w:rPr>
          <w:rFonts w:ascii="Times New Roman" w:hAnsi="Times New Roman"/>
          <w:lang w:val="lt-LT"/>
        </w:rPr>
        <w:t>Vienna</w:t>
      </w:r>
    </w:p>
    <w:p w14:paraId="1A6B9742" w14:textId="77777777" w:rsidR="00913ADF" w:rsidRPr="000A6493" w:rsidRDefault="00913ADF" w:rsidP="000A6493">
      <w:pPr>
        <w:spacing w:after="0" w:line="240" w:lineRule="auto"/>
        <w:rPr>
          <w:lang w:val="lt-LT"/>
        </w:rPr>
      </w:pPr>
      <w:r w:rsidRPr="000A6493">
        <w:rPr>
          <w:rFonts w:ascii="Times New Roman" w:hAnsi="Times New Roman"/>
          <w:lang w:val="lt-LT"/>
        </w:rPr>
        <w:t>Austrija</w:t>
      </w:r>
    </w:p>
    <w:p w14:paraId="2C966E42" w14:textId="77777777" w:rsidR="0015139F" w:rsidRPr="00821CE9" w:rsidRDefault="0015139F" w:rsidP="0015139F">
      <w:pPr>
        <w:spacing w:after="0" w:line="240" w:lineRule="auto"/>
        <w:rPr>
          <w:rFonts w:ascii="Times New Roman" w:hAnsi="Times New Roman"/>
          <w:lang w:val="lt-LT"/>
        </w:rPr>
      </w:pPr>
    </w:p>
    <w:p w14:paraId="2210A50F" w14:textId="77777777" w:rsidR="00913ADF" w:rsidRPr="0012318E" w:rsidRDefault="00913ADF" w:rsidP="00913ADF">
      <w:pPr>
        <w:spacing w:after="0" w:line="240" w:lineRule="auto"/>
        <w:rPr>
          <w:rFonts w:ascii="Times New Roman" w:hAnsi="Times New Roman"/>
          <w:b/>
          <w:lang w:val="lt-LT"/>
        </w:rPr>
      </w:pPr>
      <w:r w:rsidRPr="0012318E">
        <w:rPr>
          <w:rFonts w:ascii="Times New Roman" w:hAnsi="Times New Roman"/>
          <w:b/>
          <w:lang w:val="lt-LT"/>
        </w:rPr>
        <w:t xml:space="preserve">Šis vaistas </w:t>
      </w:r>
      <w:r w:rsidR="0012318E" w:rsidRPr="0076625C">
        <w:rPr>
          <w:rFonts w:ascii="Times New Roman" w:hAnsi="Times New Roman"/>
          <w:b/>
          <w:lang w:val="lt-LT"/>
        </w:rPr>
        <w:t xml:space="preserve">Europos ekonominės erdvės </w:t>
      </w:r>
      <w:r w:rsidRPr="0012318E">
        <w:rPr>
          <w:rFonts w:ascii="Times New Roman" w:hAnsi="Times New Roman"/>
          <w:b/>
          <w:lang w:val="lt-LT"/>
        </w:rPr>
        <w:t xml:space="preserve">valstybėse narėse </w:t>
      </w:r>
      <w:r w:rsidR="0012318E" w:rsidRPr="0076625C">
        <w:rPr>
          <w:rFonts w:ascii="Times New Roman" w:hAnsi="Times New Roman"/>
          <w:b/>
          <w:noProof/>
          <w:lang w:val="lt-LT"/>
        </w:rPr>
        <w:t>ir Jungtinėje Karalystėje (Šiaurės Airijoje</w:t>
      </w:r>
      <w:r w:rsidR="0012318E" w:rsidRPr="0012318E">
        <w:rPr>
          <w:rFonts w:ascii="Times New Roman" w:hAnsi="Times New Roman"/>
          <w:b/>
          <w:lang w:val="lt-LT"/>
        </w:rPr>
        <w:t>)</w:t>
      </w:r>
      <w:r w:rsidR="0012318E">
        <w:rPr>
          <w:rFonts w:ascii="Times New Roman" w:hAnsi="Times New Roman"/>
          <w:b/>
          <w:lang w:val="lt-LT"/>
        </w:rPr>
        <w:t xml:space="preserve"> </w:t>
      </w:r>
      <w:r w:rsidRPr="0012318E">
        <w:rPr>
          <w:rFonts w:ascii="Times New Roman" w:hAnsi="Times New Roman"/>
          <w:b/>
          <w:lang w:val="lt-LT"/>
        </w:rPr>
        <w:t>registruotas tokiais pavadinimais:</w:t>
      </w:r>
    </w:p>
    <w:p w14:paraId="7398E412" w14:textId="77777777" w:rsidR="000D02CE" w:rsidRPr="00A94525" w:rsidRDefault="000D02CE" w:rsidP="00913ADF">
      <w:pPr>
        <w:spacing w:after="0" w:line="240" w:lineRule="auto"/>
        <w:rPr>
          <w:rFonts w:ascii="Times New Roman" w:hAnsi="Times New Roman"/>
          <w:b/>
          <w:snapToGrid w:val="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3685"/>
      </w:tblGrid>
      <w:tr w:rsidR="00913ADF" w:rsidRPr="0012318E" w14:paraId="092A77A3" w14:textId="77777777" w:rsidTr="0076625C">
        <w:tc>
          <w:tcPr>
            <w:tcW w:w="5670" w:type="dxa"/>
            <w:tcBorders>
              <w:top w:val="single" w:sz="4" w:space="0" w:color="auto"/>
              <w:left w:val="single" w:sz="4" w:space="0" w:color="auto"/>
              <w:bottom w:val="single" w:sz="4" w:space="0" w:color="auto"/>
              <w:right w:val="single" w:sz="4" w:space="0" w:color="auto"/>
            </w:tcBorders>
          </w:tcPr>
          <w:p w14:paraId="4B728C83"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Austrija</w:t>
            </w:r>
          </w:p>
        </w:tc>
        <w:tc>
          <w:tcPr>
            <w:tcW w:w="3685" w:type="dxa"/>
            <w:tcBorders>
              <w:top w:val="single" w:sz="4" w:space="0" w:color="auto"/>
              <w:left w:val="single" w:sz="4" w:space="0" w:color="auto"/>
              <w:bottom w:val="single" w:sz="4" w:space="0" w:color="auto"/>
              <w:right w:val="single" w:sz="4" w:space="0" w:color="auto"/>
            </w:tcBorders>
          </w:tcPr>
          <w:p w14:paraId="04854EBE"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 xml:space="preserve">Prothromplex TOTAL </w:t>
            </w:r>
            <w:r w:rsidR="0012318E" w:rsidRPr="0012318E">
              <w:rPr>
                <w:rFonts w:ascii="Times New Roman" w:hAnsi="Times New Roman"/>
                <w:lang w:val="lt-LT"/>
              </w:rPr>
              <w:t>500 </w:t>
            </w:r>
            <w:r w:rsidRPr="0012318E">
              <w:rPr>
                <w:rFonts w:ascii="Times New Roman" w:hAnsi="Times New Roman"/>
                <w:lang w:val="lt-LT"/>
              </w:rPr>
              <w:t>I.E. Pulver und Lösungsmittel zur Herstellung</w:t>
            </w:r>
            <w:r w:rsidR="0012318E" w:rsidRPr="0012318E">
              <w:rPr>
                <w:rFonts w:ascii="Times New Roman" w:hAnsi="Times New Roman"/>
                <w:lang w:val="lt-LT"/>
              </w:rPr>
              <w:t xml:space="preserve"> </w:t>
            </w:r>
            <w:r w:rsidRPr="0012318E">
              <w:rPr>
                <w:rFonts w:ascii="Times New Roman" w:hAnsi="Times New Roman"/>
                <w:lang w:val="lt-LT"/>
              </w:rPr>
              <w:t>einer Injektionslösung</w:t>
            </w:r>
          </w:p>
        </w:tc>
      </w:tr>
      <w:tr w:rsidR="00913ADF" w:rsidRPr="0012318E" w14:paraId="6B3C5AB2" w14:textId="77777777" w:rsidTr="0076625C">
        <w:tc>
          <w:tcPr>
            <w:tcW w:w="5670" w:type="dxa"/>
            <w:tcBorders>
              <w:top w:val="single" w:sz="4" w:space="0" w:color="auto"/>
              <w:left w:val="single" w:sz="4" w:space="0" w:color="auto"/>
              <w:bottom w:val="single" w:sz="4" w:space="0" w:color="auto"/>
              <w:right w:val="single" w:sz="4" w:space="0" w:color="auto"/>
            </w:tcBorders>
          </w:tcPr>
          <w:p w14:paraId="3D3C6CED"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Estija</w:t>
            </w:r>
            <w:r w:rsidR="00C97A7B" w:rsidRPr="0012318E">
              <w:rPr>
                <w:rFonts w:ascii="Times New Roman" w:hAnsi="Times New Roman"/>
                <w:lang w:val="lt-LT"/>
              </w:rPr>
              <w:t>, Graikija</w:t>
            </w:r>
            <w:r w:rsidR="0012318E" w:rsidRPr="0012318E">
              <w:rPr>
                <w:rFonts w:ascii="Times New Roman" w:hAnsi="Times New Roman"/>
                <w:lang w:val="lt-LT"/>
              </w:rPr>
              <w:t xml:space="preserve">, </w:t>
            </w:r>
            <w:r w:rsidR="0012318E" w:rsidRPr="0076625C">
              <w:rPr>
                <w:rFonts w:ascii="Times New Roman" w:hAnsi="Times New Roman"/>
              </w:rPr>
              <w:t>Vengrija, Airija, Latvija, Malta, Rumunija, Jungtinė Karalystė (Šiaurės Airija)</w:t>
            </w:r>
          </w:p>
        </w:tc>
        <w:tc>
          <w:tcPr>
            <w:tcW w:w="3685" w:type="dxa"/>
            <w:tcBorders>
              <w:top w:val="single" w:sz="4" w:space="0" w:color="auto"/>
              <w:left w:val="single" w:sz="4" w:space="0" w:color="auto"/>
              <w:bottom w:val="single" w:sz="4" w:space="0" w:color="auto"/>
              <w:right w:val="single" w:sz="4" w:space="0" w:color="auto"/>
            </w:tcBorders>
          </w:tcPr>
          <w:p w14:paraId="522B893A"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Prothromplex</w:t>
            </w:r>
            <w:r w:rsidR="00C97A7B" w:rsidRPr="0012318E">
              <w:rPr>
                <w:rFonts w:ascii="Times New Roman" w:hAnsi="Times New Roman"/>
                <w:lang w:val="lt-LT"/>
              </w:rPr>
              <w:t xml:space="preserve"> </w:t>
            </w:r>
            <w:r w:rsidR="00C161C1" w:rsidRPr="0012318E">
              <w:rPr>
                <w:rFonts w:ascii="Times New Roman" w:hAnsi="Times New Roman"/>
                <w:lang w:val="lt-LT"/>
              </w:rPr>
              <w:t>T</w:t>
            </w:r>
            <w:r w:rsidR="00C161C1">
              <w:rPr>
                <w:rFonts w:ascii="Times New Roman" w:hAnsi="Times New Roman"/>
                <w:lang w:val="lt-LT"/>
              </w:rPr>
              <w:t>otal</w:t>
            </w:r>
          </w:p>
        </w:tc>
      </w:tr>
      <w:tr w:rsidR="0012318E" w:rsidRPr="0012318E" w14:paraId="30C6B018" w14:textId="77777777" w:rsidTr="0076625C">
        <w:tc>
          <w:tcPr>
            <w:tcW w:w="5670" w:type="dxa"/>
            <w:tcBorders>
              <w:top w:val="single" w:sz="4" w:space="0" w:color="auto"/>
              <w:left w:val="single" w:sz="4" w:space="0" w:color="auto"/>
              <w:bottom w:val="single" w:sz="4" w:space="0" w:color="auto"/>
              <w:right w:val="single" w:sz="4" w:space="0" w:color="auto"/>
            </w:tcBorders>
          </w:tcPr>
          <w:p w14:paraId="05705CB3"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rPr>
              <w:t>Bulgarija, Čekija, Lenkija</w:t>
            </w:r>
          </w:p>
        </w:tc>
        <w:tc>
          <w:tcPr>
            <w:tcW w:w="3685" w:type="dxa"/>
            <w:tcBorders>
              <w:top w:val="single" w:sz="4" w:space="0" w:color="auto"/>
              <w:left w:val="single" w:sz="4" w:space="0" w:color="auto"/>
              <w:bottom w:val="single" w:sz="4" w:space="0" w:color="auto"/>
              <w:right w:val="single" w:sz="4" w:space="0" w:color="auto"/>
            </w:tcBorders>
          </w:tcPr>
          <w:p w14:paraId="42A0E039"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Total NF</w:t>
            </w:r>
          </w:p>
        </w:tc>
      </w:tr>
      <w:tr w:rsidR="0012318E" w:rsidRPr="0012318E" w14:paraId="1E9EEAFB" w14:textId="77777777" w:rsidTr="0076625C">
        <w:tc>
          <w:tcPr>
            <w:tcW w:w="5670" w:type="dxa"/>
            <w:tcBorders>
              <w:top w:val="single" w:sz="4" w:space="0" w:color="auto"/>
              <w:left w:val="single" w:sz="4" w:space="0" w:color="auto"/>
              <w:bottom w:val="single" w:sz="4" w:space="0" w:color="auto"/>
              <w:right w:val="single" w:sz="4" w:space="0" w:color="auto"/>
            </w:tcBorders>
          </w:tcPr>
          <w:p w14:paraId="515E43D6"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rPr>
              <w:t>Belgija, Danija, Lietuva, Liuksemburgas, Nyderlandai, Norvegija, Portugalija</w:t>
            </w:r>
          </w:p>
        </w:tc>
        <w:tc>
          <w:tcPr>
            <w:tcW w:w="3685" w:type="dxa"/>
            <w:tcBorders>
              <w:top w:val="single" w:sz="4" w:space="0" w:color="auto"/>
              <w:left w:val="single" w:sz="4" w:space="0" w:color="auto"/>
              <w:bottom w:val="single" w:sz="4" w:space="0" w:color="auto"/>
              <w:right w:val="single" w:sz="4" w:space="0" w:color="auto"/>
            </w:tcBorders>
          </w:tcPr>
          <w:p w14:paraId="285D4EA5"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w:t>
            </w:r>
          </w:p>
        </w:tc>
      </w:tr>
      <w:tr w:rsidR="0012318E" w:rsidRPr="0012318E" w14:paraId="5A890FC0" w14:textId="77777777" w:rsidTr="0076625C">
        <w:tc>
          <w:tcPr>
            <w:tcW w:w="5670" w:type="dxa"/>
            <w:tcBorders>
              <w:top w:val="single" w:sz="4" w:space="0" w:color="auto"/>
              <w:left w:val="single" w:sz="4" w:space="0" w:color="auto"/>
              <w:bottom w:val="single" w:sz="4" w:space="0" w:color="auto"/>
              <w:right w:val="single" w:sz="4" w:space="0" w:color="auto"/>
            </w:tcBorders>
          </w:tcPr>
          <w:p w14:paraId="51A96D42"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Vokietija, Slovakija</w:t>
            </w:r>
          </w:p>
        </w:tc>
        <w:tc>
          <w:tcPr>
            <w:tcW w:w="3685" w:type="dxa"/>
            <w:tcBorders>
              <w:top w:val="single" w:sz="4" w:space="0" w:color="auto"/>
              <w:left w:val="single" w:sz="4" w:space="0" w:color="auto"/>
              <w:bottom w:val="single" w:sz="4" w:space="0" w:color="auto"/>
              <w:right w:val="single" w:sz="4" w:space="0" w:color="auto"/>
            </w:tcBorders>
          </w:tcPr>
          <w:p w14:paraId="6BD16127"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NF</w:t>
            </w:r>
          </w:p>
        </w:tc>
      </w:tr>
      <w:tr w:rsidR="0012318E" w:rsidRPr="0012318E" w14:paraId="4D7E5F3F" w14:textId="77777777" w:rsidTr="0076625C">
        <w:tc>
          <w:tcPr>
            <w:tcW w:w="5670" w:type="dxa"/>
            <w:tcBorders>
              <w:top w:val="single" w:sz="4" w:space="0" w:color="auto"/>
              <w:left w:val="single" w:sz="4" w:space="0" w:color="auto"/>
              <w:bottom w:val="single" w:sz="4" w:space="0" w:color="auto"/>
              <w:right w:val="single" w:sz="4" w:space="0" w:color="auto"/>
            </w:tcBorders>
          </w:tcPr>
          <w:p w14:paraId="572E18E2"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Italija, Slovėnija</w:t>
            </w:r>
          </w:p>
        </w:tc>
        <w:tc>
          <w:tcPr>
            <w:tcW w:w="3685" w:type="dxa"/>
            <w:tcBorders>
              <w:top w:val="single" w:sz="4" w:space="0" w:color="auto"/>
              <w:left w:val="single" w:sz="4" w:space="0" w:color="auto"/>
              <w:bottom w:val="single" w:sz="4" w:space="0" w:color="auto"/>
              <w:right w:val="single" w:sz="4" w:space="0" w:color="auto"/>
            </w:tcBorders>
          </w:tcPr>
          <w:p w14:paraId="1E7D71AB"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Proplex</w:t>
            </w:r>
          </w:p>
        </w:tc>
      </w:tr>
      <w:tr w:rsidR="0012318E" w:rsidRPr="0012318E" w14:paraId="23DA02F1" w14:textId="77777777" w:rsidTr="0076625C">
        <w:tc>
          <w:tcPr>
            <w:tcW w:w="5670" w:type="dxa"/>
            <w:tcBorders>
              <w:top w:val="single" w:sz="4" w:space="0" w:color="auto"/>
              <w:left w:val="single" w:sz="4" w:space="0" w:color="auto"/>
              <w:bottom w:val="single" w:sz="4" w:space="0" w:color="auto"/>
              <w:right w:val="single" w:sz="4" w:space="0" w:color="auto"/>
            </w:tcBorders>
          </w:tcPr>
          <w:p w14:paraId="0418E196"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Ispanija</w:t>
            </w:r>
          </w:p>
        </w:tc>
        <w:tc>
          <w:tcPr>
            <w:tcW w:w="3685" w:type="dxa"/>
            <w:tcBorders>
              <w:top w:val="single" w:sz="4" w:space="0" w:color="auto"/>
              <w:left w:val="single" w:sz="4" w:space="0" w:color="auto"/>
              <w:bottom w:val="single" w:sz="4" w:space="0" w:color="auto"/>
              <w:right w:val="single" w:sz="4" w:space="0" w:color="auto"/>
            </w:tcBorders>
          </w:tcPr>
          <w:p w14:paraId="4992E7F8"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Total 500 UI polvo y disolvente para solución inyectable</w:t>
            </w:r>
          </w:p>
        </w:tc>
      </w:tr>
    </w:tbl>
    <w:p w14:paraId="7DAF95F6"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p>
    <w:p w14:paraId="54190A55" w14:textId="22EDEA14"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b/>
          <w:lang w:val="lt-LT"/>
        </w:rPr>
        <w:t>Šis pakuotės lapelis paskutinį kartą peržiūrėtas</w:t>
      </w:r>
      <w:r w:rsidR="00FC73BF">
        <w:rPr>
          <w:rFonts w:ascii="Times New Roman" w:hAnsi="Times New Roman"/>
          <w:b/>
          <w:lang w:val="lt-LT"/>
        </w:rPr>
        <w:t xml:space="preserve"> 2023-04-20</w:t>
      </w:r>
      <w:r w:rsidRPr="00A94525">
        <w:rPr>
          <w:rFonts w:ascii="Times New Roman" w:hAnsi="Times New Roman"/>
          <w:b/>
          <w:lang w:val="lt-LT"/>
        </w:rPr>
        <w:t>.</w:t>
      </w:r>
    </w:p>
    <w:p w14:paraId="5FAE4468"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p>
    <w:p w14:paraId="3B832857"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Išsami informacija apie šį vaistą pateikiama Valstybinės vaistų kontrolės tarnybos prie Lietuvos Respublikos sveikatos apsaugos ministerijos tinklalapyje</w:t>
      </w:r>
      <w:r w:rsidRPr="00A94525">
        <w:rPr>
          <w:rFonts w:ascii="Times New Roman" w:hAnsi="Times New Roman"/>
          <w:i/>
          <w:lang w:val="lt-LT"/>
        </w:rPr>
        <w:t xml:space="preserve"> </w:t>
      </w:r>
      <w:hyperlink r:id="rId8" w:history="1">
        <w:r w:rsidRPr="00A94525">
          <w:rPr>
            <w:rStyle w:val="Hipersaitas"/>
            <w:rFonts w:ascii="Times New Roman" w:hAnsi="Times New Roman"/>
            <w:snapToGrid w:val="0"/>
            <w:lang w:val="lt-LT"/>
          </w:rPr>
          <w:t>http://www.vvkt.lt/</w:t>
        </w:r>
      </w:hyperlink>
      <w:r w:rsidRPr="00A94525">
        <w:rPr>
          <w:rFonts w:ascii="Times New Roman" w:hAnsi="Times New Roman"/>
          <w:lang w:val="lt-LT"/>
        </w:rPr>
        <w:t>.</w:t>
      </w:r>
    </w:p>
    <w:p w14:paraId="31AF744A" w14:textId="77777777" w:rsidR="00D90C94" w:rsidRDefault="00D90C94" w:rsidP="00913ADF">
      <w:pPr>
        <w:numPr>
          <w:ilvl w:val="12"/>
          <w:numId w:val="0"/>
        </w:numPr>
        <w:spacing w:after="0" w:line="240" w:lineRule="auto"/>
        <w:ind w:right="-2"/>
        <w:rPr>
          <w:rFonts w:ascii="Times New Roman" w:hAnsi="Times New Roman"/>
          <w:lang w:val="lt-LT"/>
        </w:rPr>
      </w:pPr>
    </w:p>
    <w:p w14:paraId="330CF6D4"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w:t>
      </w:r>
    </w:p>
    <w:p w14:paraId="1365E27C" w14:textId="77777777" w:rsidR="00913ADF" w:rsidRPr="00A94525" w:rsidRDefault="00913ADF" w:rsidP="00913ADF">
      <w:pPr>
        <w:numPr>
          <w:ilvl w:val="12"/>
          <w:numId w:val="0"/>
        </w:numPr>
        <w:tabs>
          <w:tab w:val="left" w:pos="567"/>
          <w:tab w:val="left" w:pos="2657"/>
        </w:tabs>
        <w:spacing w:after="0" w:line="240" w:lineRule="auto"/>
        <w:ind w:right="-28"/>
        <w:rPr>
          <w:rFonts w:ascii="Times New Roman" w:hAnsi="Times New Roman"/>
          <w:lang w:val="lt-LT"/>
        </w:rPr>
      </w:pPr>
    </w:p>
    <w:p w14:paraId="46AE5CC1" w14:textId="77777777" w:rsidR="00913ADF" w:rsidRPr="00A94525" w:rsidRDefault="00913ADF" w:rsidP="0076625C">
      <w:pPr>
        <w:keepNext/>
        <w:keepLine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Toliau pateikta informacija skirta tik sveikatos priežiūros specialistams</w:t>
      </w:r>
      <w:r w:rsidR="00592D06" w:rsidRPr="00A94525">
        <w:rPr>
          <w:rFonts w:ascii="Times New Roman" w:hAnsi="Times New Roman"/>
          <w:color w:val="000000"/>
          <w:lang w:val="lt-LT"/>
        </w:rPr>
        <w:t>.</w:t>
      </w:r>
    </w:p>
    <w:p w14:paraId="2A292A50" w14:textId="77777777" w:rsidR="00913ADF" w:rsidRPr="00A94525" w:rsidRDefault="00913ADF" w:rsidP="0076625C">
      <w:pPr>
        <w:keepNext/>
        <w:keepLines/>
        <w:autoSpaceDE w:val="0"/>
        <w:autoSpaceDN w:val="0"/>
        <w:adjustRightInd w:val="0"/>
        <w:spacing w:after="0" w:line="240" w:lineRule="auto"/>
        <w:rPr>
          <w:rFonts w:ascii="Times New Roman" w:hAnsi="Times New Roman"/>
          <w:b/>
          <w:color w:val="000000"/>
          <w:lang w:val="lt-LT"/>
        </w:rPr>
      </w:pPr>
    </w:p>
    <w:p w14:paraId="0848FC82" w14:textId="77777777" w:rsidR="00BC5458" w:rsidRPr="0076625C" w:rsidRDefault="00BC5458" w:rsidP="0076625C">
      <w:pPr>
        <w:keepNext/>
        <w:numPr>
          <w:ilvl w:val="12"/>
          <w:numId w:val="0"/>
        </w:numPr>
        <w:spacing w:after="0" w:line="240" w:lineRule="auto"/>
        <w:ind w:right="-2"/>
        <w:rPr>
          <w:rFonts w:ascii="Times New Roman" w:hAnsi="Times New Roman"/>
          <w:b/>
          <w:bCs/>
          <w:noProof/>
          <w:lang w:val="lt-LT"/>
        </w:rPr>
      </w:pPr>
      <w:r w:rsidRPr="0076625C">
        <w:rPr>
          <w:rFonts w:ascii="Times New Roman" w:hAnsi="Times New Roman"/>
          <w:b/>
          <w:bCs/>
          <w:noProof/>
          <w:lang w:val="lt-LT"/>
        </w:rPr>
        <w:t>Paruošimo ir suleidimo instrukcijos</w:t>
      </w:r>
    </w:p>
    <w:p w14:paraId="730BB89A" w14:textId="77777777" w:rsidR="00BC5458" w:rsidRPr="0076625C" w:rsidRDefault="00BC5458" w:rsidP="0076625C">
      <w:pPr>
        <w:keepNext/>
        <w:numPr>
          <w:ilvl w:val="12"/>
          <w:numId w:val="0"/>
        </w:numPr>
        <w:spacing w:after="0" w:line="240" w:lineRule="auto"/>
        <w:ind w:right="-2"/>
        <w:rPr>
          <w:rFonts w:ascii="Times New Roman" w:hAnsi="Times New Roman"/>
          <w:noProof/>
          <w:lang w:val="lt-LT"/>
        </w:rPr>
      </w:pPr>
    </w:p>
    <w:p w14:paraId="23B5E0B0" w14:textId="77777777" w:rsidR="00BC5458" w:rsidRPr="0076625C" w:rsidRDefault="00BC5458" w:rsidP="0076625C">
      <w:pPr>
        <w:keepNext/>
        <w:spacing w:after="0"/>
        <w:rPr>
          <w:rFonts w:ascii="Times New Roman" w:hAnsi="Times New Roman"/>
          <w:u w:val="single"/>
          <w:lang w:val="lt-LT"/>
        </w:rPr>
      </w:pPr>
      <w:r w:rsidRPr="0076625C">
        <w:rPr>
          <w:rFonts w:ascii="Times New Roman" w:hAnsi="Times New Roman"/>
          <w:u w:val="single"/>
          <w:lang w:val="lt-LT"/>
        </w:rPr>
        <w:t>Bendrosios instrukcijos</w:t>
      </w:r>
    </w:p>
    <w:p w14:paraId="1379736B" w14:textId="77777777" w:rsidR="00BC5458" w:rsidRPr="0076625C" w:rsidRDefault="00BC5458" w:rsidP="0076625C">
      <w:pPr>
        <w:keepNext/>
        <w:spacing w:after="0"/>
        <w:rPr>
          <w:rFonts w:ascii="Times New Roman" w:hAnsi="Times New Roman"/>
          <w:lang w:val="lt-LT"/>
        </w:rPr>
      </w:pPr>
    </w:p>
    <w:p w14:paraId="354D7B2E" w14:textId="77777777" w:rsidR="00BC5458" w:rsidRPr="0076625C" w:rsidRDefault="00BC5458" w:rsidP="0076625C">
      <w:pPr>
        <w:pStyle w:val="Sraopastraipa"/>
        <w:numPr>
          <w:ilvl w:val="0"/>
          <w:numId w:val="33"/>
        </w:numPr>
        <w:spacing w:after="0" w:line="240" w:lineRule="auto"/>
        <w:rPr>
          <w:rFonts w:ascii="Times New Roman" w:hAnsi="Times New Roman"/>
          <w:bCs/>
          <w:lang w:val="lt-LT"/>
        </w:rPr>
      </w:pPr>
      <w:r w:rsidRPr="00760148">
        <w:rPr>
          <w:rFonts w:ascii="Times New Roman" w:hAnsi="Times New Roman"/>
          <w:lang w:val="lt-LT"/>
        </w:rPr>
        <w:t>Norėdami ištirpinti, naudokite tik pridėtą tirpinimo rinkinį</w:t>
      </w:r>
      <w:r w:rsidRPr="0076625C">
        <w:rPr>
          <w:rFonts w:ascii="Times New Roman" w:hAnsi="Times New Roman"/>
          <w:bCs/>
          <w:lang w:val="lt-LT"/>
        </w:rPr>
        <w:t>.</w:t>
      </w:r>
    </w:p>
    <w:p w14:paraId="787B6D19" w14:textId="77777777" w:rsidR="00BC5458" w:rsidRPr="0076625C" w:rsidRDefault="00BC5458" w:rsidP="0076625C">
      <w:pPr>
        <w:pStyle w:val="Sraopastraipa"/>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Patikrinkite tinkamumo laiką ir prieš paruošimą įsitikinkite, kad Protromplex milteliai ir injekcinis vanduo (tirpiklis) yra kambario temperatūros. Ant etiketės ir dėžutės nurodytam tinkamumo laikui pasibaigus, vaist</w:t>
      </w:r>
      <w:r w:rsidR="001E579E">
        <w:rPr>
          <w:rFonts w:ascii="Times New Roman" w:hAnsi="Times New Roman"/>
          <w:bCs/>
          <w:lang w:val="lt-LT"/>
        </w:rPr>
        <w:t>inio preparato</w:t>
      </w:r>
      <w:r w:rsidRPr="0076625C">
        <w:rPr>
          <w:rFonts w:ascii="Times New Roman" w:hAnsi="Times New Roman"/>
          <w:bCs/>
          <w:lang w:val="lt-LT"/>
        </w:rPr>
        <w:t xml:space="preserve"> vartoti </w:t>
      </w:r>
      <w:r w:rsidR="001E579E">
        <w:rPr>
          <w:rFonts w:ascii="Times New Roman" w:hAnsi="Times New Roman"/>
          <w:bCs/>
          <w:lang w:val="lt-LT"/>
        </w:rPr>
        <w:t>negali</w:t>
      </w:r>
      <w:r w:rsidRPr="0076625C">
        <w:rPr>
          <w:rFonts w:ascii="Times New Roman" w:hAnsi="Times New Roman"/>
          <w:bCs/>
          <w:lang w:val="lt-LT"/>
        </w:rPr>
        <w:t>ma.</w:t>
      </w:r>
    </w:p>
    <w:p w14:paraId="32154CAC" w14:textId="77777777" w:rsidR="00BC5458" w:rsidRPr="0076625C" w:rsidRDefault="00BC5458" w:rsidP="0076625C">
      <w:pPr>
        <w:pStyle w:val="Sraopastraipa"/>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Tirpinimo procedūros metu naudokite antiseptinius metodus (švari</w:t>
      </w:r>
      <w:r w:rsidR="00E067CC" w:rsidRPr="0076625C">
        <w:rPr>
          <w:rFonts w:ascii="Times New Roman" w:hAnsi="Times New Roman"/>
          <w:bCs/>
          <w:lang w:val="lt-LT"/>
        </w:rPr>
        <w:t>o</w:t>
      </w:r>
      <w:r w:rsidRPr="0076625C">
        <w:rPr>
          <w:rFonts w:ascii="Times New Roman" w:hAnsi="Times New Roman"/>
          <w:bCs/>
          <w:lang w:val="lt-LT"/>
        </w:rPr>
        <w:t>s ir mažo užterštumo mikrobais sąlyg</w:t>
      </w:r>
      <w:r w:rsidR="00E067CC" w:rsidRPr="0076625C">
        <w:rPr>
          <w:rFonts w:ascii="Times New Roman" w:hAnsi="Times New Roman"/>
          <w:bCs/>
          <w:lang w:val="lt-LT"/>
        </w:rPr>
        <w:t>o</w:t>
      </w:r>
      <w:r w:rsidRPr="0076625C">
        <w:rPr>
          <w:rFonts w:ascii="Times New Roman" w:hAnsi="Times New Roman"/>
          <w:bCs/>
          <w:lang w:val="lt-LT"/>
        </w:rPr>
        <w:t>s) ir plokščią darbinį paviršių. Nusiplaukite rankas ir užsimaukite švarias tyrimo pirštines (pirštinių naudoti nebūtina).</w:t>
      </w:r>
    </w:p>
    <w:p w14:paraId="762B2E3C" w14:textId="189337FC" w:rsidR="00BC5458" w:rsidRPr="0076625C" w:rsidRDefault="00BC5458" w:rsidP="0076625C">
      <w:pPr>
        <w:pStyle w:val="Sraopastraipa"/>
        <w:numPr>
          <w:ilvl w:val="0"/>
          <w:numId w:val="33"/>
        </w:numPr>
        <w:spacing w:after="0" w:line="240" w:lineRule="auto"/>
        <w:rPr>
          <w:rFonts w:ascii="Times New Roman" w:hAnsi="Times New Roman"/>
          <w:bCs/>
          <w:lang w:val="lt-LT"/>
        </w:rPr>
      </w:pPr>
      <w:r w:rsidRPr="0076625C">
        <w:rPr>
          <w:rFonts w:ascii="Times New Roman" w:hAnsi="Times New Roman"/>
          <w:bCs/>
          <w:lang w:val="lt-LT"/>
        </w:rPr>
        <w:t>Pašildykite neatidarytą f</w:t>
      </w:r>
      <w:r w:rsidR="00714B9C">
        <w:rPr>
          <w:rFonts w:ascii="Times New Roman" w:hAnsi="Times New Roman"/>
          <w:bCs/>
          <w:lang w:val="lt-LT"/>
        </w:rPr>
        <w:t>l</w:t>
      </w:r>
      <w:r w:rsidRPr="0076625C">
        <w:rPr>
          <w:rFonts w:ascii="Times New Roman" w:hAnsi="Times New Roman"/>
          <w:bCs/>
          <w:lang w:val="lt-LT"/>
        </w:rPr>
        <w:t>akoną su tirpikliu (sterilizuotu injekciniu vandeniu) iki kambario ar kūno temperatūros (ne daugiau kaip 37 °C).</w:t>
      </w:r>
    </w:p>
    <w:p w14:paraId="7199A622" w14:textId="77777777" w:rsidR="00BC5458" w:rsidRPr="0076625C" w:rsidRDefault="00BC5458" w:rsidP="0076625C">
      <w:pPr>
        <w:pStyle w:val="Sraopastraipa"/>
        <w:numPr>
          <w:ilvl w:val="0"/>
          <w:numId w:val="33"/>
        </w:numPr>
        <w:spacing w:after="0" w:line="240" w:lineRule="auto"/>
        <w:rPr>
          <w:rFonts w:ascii="Times New Roman" w:hAnsi="Times New Roman"/>
          <w:bCs/>
          <w:lang w:val="lt-LT"/>
        </w:rPr>
      </w:pPr>
      <w:r w:rsidRPr="00760148">
        <w:rPr>
          <w:rFonts w:ascii="Times New Roman" w:hAnsi="Times New Roman"/>
          <w:lang w:val="lt-LT"/>
        </w:rPr>
        <w:t>Prothromplex tirpinti reikia tik prieš pat vartojant. Tirpalas yra skaidrus arba šiek tiek opalescuojantis. Drumzlinus tirpalus arba tirpalus, kuriuose yra nuosėdų, reikia išmesti</w:t>
      </w:r>
      <w:r w:rsidRPr="0076625C">
        <w:rPr>
          <w:rFonts w:ascii="Times New Roman" w:hAnsi="Times New Roman"/>
          <w:bCs/>
          <w:lang w:val="lt-LT"/>
        </w:rPr>
        <w:t>.</w:t>
      </w:r>
    </w:p>
    <w:p w14:paraId="2E876DC0" w14:textId="77777777" w:rsidR="00BC5458" w:rsidRPr="0076625C" w:rsidRDefault="00BC5458" w:rsidP="0076625C">
      <w:pPr>
        <w:spacing w:after="0"/>
        <w:rPr>
          <w:rFonts w:ascii="Times New Roman" w:hAnsi="Times New Roman"/>
          <w:lang w:val="lt-LT"/>
        </w:rPr>
      </w:pPr>
      <w:bookmarkStart w:id="1" w:name="OLE_LINK2"/>
    </w:p>
    <w:p w14:paraId="1C8A1AEB" w14:textId="77777777" w:rsidR="00BC5458" w:rsidRPr="0076625C" w:rsidRDefault="00BC5458" w:rsidP="00760148">
      <w:pPr>
        <w:pStyle w:val="Antrat4"/>
        <w:rPr>
          <w:rFonts w:ascii="Times New Roman" w:hAnsi="Times New Roman"/>
          <w:b w:val="0"/>
          <w:bCs w:val="0"/>
          <w:sz w:val="22"/>
          <w:szCs w:val="22"/>
          <w:u w:val="single"/>
          <w:lang w:val="lt-LT"/>
        </w:rPr>
      </w:pPr>
      <w:r w:rsidRPr="0076625C">
        <w:rPr>
          <w:rFonts w:ascii="Times New Roman" w:hAnsi="Times New Roman"/>
          <w:b w:val="0"/>
          <w:bCs w:val="0"/>
          <w:sz w:val="22"/>
          <w:szCs w:val="22"/>
          <w:u w:val="single"/>
          <w:lang w:val="lt-LT"/>
        </w:rPr>
        <w:t>Miltelių injekciniam tirpalui tirpinim</w:t>
      </w:r>
      <w:r w:rsidR="002C4250">
        <w:rPr>
          <w:rFonts w:ascii="Times New Roman" w:hAnsi="Times New Roman"/>
          <w:b w:val="0"/>
          <w:bCs w:val="0"/>
          <w:sz w:val="22"/>
          <w:szCs w:val="22"/>
          <w:u w:val="single"/>
          <w:lang w:val="lt-LT"/>
        </w:rPr>
        <w:t>o instrukcijos</w:t>
      </w:r>
      <w:r w:rsidRPr="0076625C">
        <w:rPr>
          <w:rFonts w:ascii="Times New Roman" w:hAnsi="Times New Roman"/>
          <w:b w:val="0"/>
          <w:bCs w:val="0"/>
          <w:sz w:val="22"/>
          <w:szCs w:val="22"/>
          <w:u w:val="single"/>
          <w:lang w:val="lt-LT"/>
        </w:rPr>
        <w:t>:</w:t>
      </w:r>
    </w:p>
    <w:p w14:paraId="79377DBD" w14:textId="77777777" w:rsidR="00BC5458" w:rsidRPr="0076625C" w:rsidRDefault="00BC5458" w:rsidP="0076625C">
      <w:pPr>
        <w:keepNext/>
        <w:spacing w:after="0"/>
        <w:rPr>
          <w:rFonts w:ascii="Times New Roman" w:hAnsi="Times New Roman"/>
          <w:lang w:val="lt-LT"/>
        </w:rPr>
      </w:pPr>
    </w:p>
    <w:tbl>
      <w:tblPr>
        <w:tblStyle w:val="Lentelstinklelis"/>
        <w:tblW w:w="5000" w:type="pct"/>
        <w:tblLook w:val="04A0" w:firstRow="1" w:lastRow="0" w:firstColumn="1" w:lastColumn="0" w:noHBand="0" w:noVBand="1"/>
      </w:tblPr>
      <w:tblGrid>
        <w:gridCol w:w="436"/>
        <w:gridCol w:w="5862"/>
        <w:gridCol w:w="3096"/>
      </w:tblGrid>
      <w:tr w:rsidR="00F855A2" w:rsidRPr="000A6DE8" w14:paraId="089A27BE" w14:textId="77777777" w:rsidTr="00DF54FA">
        <w:trPr>
          <w:tblHeader/>
        </w:trPr>
        <w:tc>
          <w:tcPr>
            <w:tcW w:w="241" w:type="pct"/>
            <w:shd w:val="clear" w:color="auto" w:fill="E7E6E6" w:themeFill="background2"/>
          </w:tcPr>
          <w:p w14:paraId="60DFA9BA" w14:textId="77777777" w:rsidR="00BC5458" w:rsidRPr="000A6DE8" w:rsidRDefault="00BC5458" w:rsidP="0076625C">
            <w:pPr>
              <w:spacing w:after="0"/>
              <w:rPr>
                <w:rFonts w:ascii="Times New Roman" w:hAnsi="Times New Roman"/>
                <w:lang w:val="lt-LT"/>
              </w:rPr>
            </w:pPr>
          </w:p>
        </w:tc>
        <w:tc>
          <w:tcPr>
            <w:tcW w:w="3481" w:type="pct"/>
            <w:shd w:val="clear" w:color="auto" w:fill="E7E6E6" w:themeFill="background2"/>
          </w:tcPr>
          <w:p w14:paraId="7F7F3E53" w14:textId="77777777" w:rsidR="00BC5458" w:rsidRPr="000A6DE8" w:rsidRDefault="00E067CC" w:rsidP="0076625C">
            <w:pPr>
              <w:spacing w:after="0"/>
              <w:rPr>
                <w:rFonts w:ascii="Times New Roman" w:hAnsi="Times New Roman"/>
                <w:b/>
                <w:bCs/>
                <w:lang w:val="lt-LT"/>
              </w:rPr>
            </w:pPr>
            <w:r w:rsidRPr="000A6DE8">
              <w:rPr>
                <w:rFonts w:ascii="Times New Roman" w:hAnsi="Times New Roman"/>
                <w:b/>
                <w:bCs/>
                <w:sz w:val="22"/>
                <w:szCs w:val="22"/>
                <w:lang w:val="lt-LT"/>
              </w:rPr>
              <w:t>Veiksmai</w:t>
            </w:r>
          </w:p>
        </w:tc>
        <w:tc>
          <w:tcPr>
            <w:tcW w:w="1278" w:type="pct"/>
            <w:shd w:val="clear" w:color="auto" w:fill="E7E6E6" w:themeFill="background2"/>
            <w:vAlign w:val="center"/>
          </w:tcPr>
          <w:p w14:paraId="4F86FCB9" w14:textId="77777777" w:rsidR="00BC5458" w:rsidRPr="000A6DE8" w:rsidRDefault="00BC5458" w:rsidP="0076625C">
            <w:pPr>
              <w:spacing w:after="0"/>
              <w:jc w:val="center"/>
              <w:rPr>
                <w:rFonts w:ascii="Times New Roman" w:hAnsi="Times New Roman"/>
                <w:b/>
                <w:bCs/>
                <w:lang w:val="lt-LT"/>
              </w:rPr>
            </w:pPr>
            <w:r w:rsidRPr="000A6DE8">
              <w:rPr>
                <w:rFonts w:ascii="Times New Roman" w:hAnsi="Times New Roman"/>
                <w:b/>
                <w:bCs/>
                <w:sz w:val="22"/>
                <w:szCs w:val="22"/>
                <w:lang w:val="lt-LT"/>
              </w:rPr>
              <w:t>Paveikslėlis</w:t>
            </w:r>
          </w:p>
        </w:tc>
      </w:tr>
      <w:tr w:rsidR="00F855A2" w:rsidRPr="001012B3" w14:paraId="3107124D" w14:textId="77777777" w:rsidTr="00DF54FA">
        <w:tc>
          <w:tcPr>
            <w:tcW w:w="241" w:type="pct"/>
          </w:tcPr>
          <w:p w14:paraId="1CF35208" w14:textId="77777777" w:rsidR="00BC5458" w:rsidRPr="000A6DE8" w:rsidRDefault="00BC5458" w:rsidP="000A6DE8">
            <w:pPr>
              <w:spacing w:after="0"/>
              <w:rPr>
                <w:rFonts w:ascii="Times New Roman" w:hAnsi="Times New Roman"/>
                <w:sz w:val="22"/>
                <w:szCs w:val="22"/>
                <w:lang w:val="lt-LT"/>
              </w:rPr>
            </w:pPr>
            <w:r w:rsidRPr="000A6DE8">
              <w:rPr>
                <w:rFonts w:ascii="Times New Roman" w:hAnsi="Times New Roman"/>
                <w:sz w:val="22"/>
                <w:szCs w:val="22"/>
                <w:lang w:val="lt-LT"/>
              </w:rPr>
              <w:t>1</w:t>
            </w:r>
          </w:p>
        </w:tc>
        <w:tc>
          <w:tcPr>
            <w:tcW w:w="3481" w:type="pct"/>
          </w:tcPr>
          <w:p w14:paraId="3D9EC49D" w14:textId="77777777" w:rsidR="00BC5458" w:rsidRPr="0076625C" w:rsidRDefault="00BC5458" w:rsidP="00760148">
            <w:pPr>
              <w:pStyle w:val="Sraopastraipa"/>
              <w:numPr>
                <w:ilvl w:val="0"/>
                <w:numId w:val="37"/>
              </w:numPr>
              <w:spacing w:after="0" w:line="240" w:lineRule="auto"/>
              <w:jc w:val="both"/>
              <w:rPr>
                <w:rFonts w:ascii="Times New Roman" w:hAnsi="Times New Roman"/>
                <w:szCs w:val="22"/>
                <w:lang w:val="lt-LT"/>
              </w:rPr>
            </w:pPr>
            <w:r w:rsidRPr="00760148">
              <w:rPr>
                <w:rFonts w:ascii="Times New Roman" w:hAnsi="Times New Roman"/>
                <w:sz w:val="22"/>
                <w:szCs w:val="22"/>
                <w:lang w:val="lt-LT"/>
              </w:rPr>
              <w:t>Nuo flakonų su milteliais ir tirpikliu nuimkite apsauginius dangtelius</w:t>
            </w:r>
            <w:r w:rsidRPr="0076625C">
              <w:rPr>
                <w:rFonts w:ascii="Times New Roman" w:hAnsi="Times New Roman"/>
                <w:lang w:val="lt-LT"/>
              </w:rPr>
              <w:t>.</w:t>
            </w:r>
          </w:p>
        </w:tc>
        <w:tc>
          <w:tcPr>
            <w:tcW w:w="1278" w:type="pct"/>
            <w:vAlign w:val="center"/>
          </w:tcPr>
          <w:p w14:paraId="0EE98E5C"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2576" behindDoc="0" locked="0" layoutInCell="1" allowOverlap="1" wp14:anchorId="18FA6613" wp14:editId="592A9AD4">
                  <wp:simplePos x="0" y="0"/>
                  <wp:positionH relativeFrom="margin">
                    <wp:posOffset>46990</wp:posOffset>
                  </wp:positionH>
                  <wp:positionV relativeFrom="margin">
                    <wp:posOffset>124460</wp:posOffset>
                  </wp:positionV>
                  <wp:extent cx="1621155" cy="1227455"/>
                  <wp:effectExtent l="0" t="0" r="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621155" cy="1227455"/>
                          </a:xfrm>
                          <a:prstGeom prst="rect">
                            <a:avLst/>
                          </a:prstGeom>
                        </pic:spPr>
                      </pic:pic>
                    </a:graphicData>
                  </a:graphic>
                  <wp14:sizeRelH relativeFrom="margin">
                    <wp14:pctWidth>0</wp14:pctWidth>
                  </wp14:sizeRelH>
                  <wp14:sizeRelV relativeFrom="margin">
                    <wp14:pctHeight>0</wp14:pctHeight>
                  </wp14:sizeRelV>
                </wp:anchor>
              </w:drawing>
            </w:r>
          </w:p>
        </w:tc>
      </w:tr>
      <w:tr w:rsidR="00F855A2" w:rsidRPr="001012B3" w14:paraId="5C31AE92" w14:textId="77777777" w:rsidTr="00DF54FA">
        <w:tc>
          <w:tcPr>
            <w:tcW w:w="241" w:type="pct"/>
          </w:tcPr>
          <w:p w14:paraId="7755D442" w14:textId="77777777" w:rsidR="00BC5458" w:rsidRPr="005303E0" w:rsidRDefault="00BC5458" w:rsidP="000A6DE8">
            <w:pPr>
              <w:spacing w:after="0"/>
              <w:rPr>
                <w:rFonts w:ascii="Times New Roman" w:hAnsi="Times New Roman"/>
                <w:sz w:val="22"/>
                <w:szCs w:val="22"/>
                <w:lang w:val="lt-LT"/>
              </w:rPr>
            </w:pPr>
            <w:r w:rsidRPr="005303E0">
              <w:rPr>
                <w:rFonts w:ascii="Times New Roman" w:hAnsi="Times New Roman"/>
                <w:sz w:val="22"/>
                <w:szCs w:val="22"/>
                <w:lang w:val="lt-LT"/>
              </w:rPr>
              <w:t>2</w:t>
            </w:r>
          </w:p>
        </w:tc>
        <w:tc>
          <w:tcPr>
            <w:tcW w:w="3481" w:type="pct"/>
          </w:tcPr>
          <w:p w14:paraId="32BCE256" w14:textId="77777777" w:rsidR="00BC5458" w:rsidRPr="0076625C" w:rsidRDefault="00BC5458" w:rsidP="00760148">
            <w:pPr>
              <w:pStyle w:val="Default"/>
              <w:numPr>
                <w:ilvl w:val="0"/>
                <w:numId w:val="35"/>
              </w:numPr>
              <w:rPr>
                <w:sz w:val="22"/>
                <w:szCs w:val="22"/>
                <w:lang w:val="lt-LT"/>
              </w:rPr>
            </w:pPr>
            <w:r w:rsidRPr="0076625C">
              <w:rPr>
                <w:sz w:val="22"/>
                <w:szCs w:val="22"/>
                <w:lang w:val="lt-LT"/>
              </w:rPr>
              <w:t>Kiekvieną kamštį dezinfekuokite atskiru steriliu alkoholiu (</w:t>
            </w:r>
            <w:bookmarkStart w:id="2" w:name="_Hlk126749051"/>
            <w:r w:rsidRPr="0076625C">
              <w:rPr>
                <w:sz w:val="22"/>
                <w:szCs w:val="22"/>
                <w:lang w:val="lt-LT"/>
              </w:rPr>
              <w:t>arba kitu tinkamu steriliu tirpalu</w:t>
            </w:r>
            <w:bookmarkEnd w:id="2"/>
            <w:r w:rsidRPr="0076625C">
              <w:rPr>
                <w:sz w:val="22"/>
                <w:szCs w:val="22"/>
                <w:lang w:val="lt-LT"/>
              </w:rPr>
              <w:t>) suvilgytu tamponu kelias sekundes šluostydami kamštį.</w:t>
            </w:r>
          </w:p>
          <w:p w14:paraId="1343C88C" w14:textId="77777777" w:rsidR="00BC5458" w:rsidRPr="0076625C" w:rsidRDefault="00BC5458" w:rsidP="00760148">
            <w:pPr>
              <w:pStyle w:val="Default"/>
              <w:numPr>
                <w:ilvl w:val="0"/>
                <w:numId w:val="35"/>
              </w:numPr>
              <w:rPr>
                <w:sz w:val="22"/>
                <w:szCs w:val="22"/>
                <w:lang w:val="lt-LT"/>
              </w:rPr>
            </w:pPr>
            <w:r w:rsidRPr="0076625C">
              <w:rPr>
                <w:sz w:val="22"/>
                <w:szCs w:val="22"/>
                <w:lang w:val="lt-LT"/>
              </w:rPr>
              <w:t>Leiskite guminiam kamš</w:t>
            </w:r>
            <w:r w:rsidR="001E579E">
              <w:rPr>
                <w:sz w:val="22"/>
                <w:szCs w:val="22"/>
                <w:lang w:val="lt-LT"/>
              </w:rPr>
              <w:t>č</w:t>
            </w:r>
            <w:r w:rsidRPr="0076625C">
              <w:rPr>
                <w:sz w:val="22"/>
                <w:szCs w:val="22"/>
                <w:lang w:val="lt-LT"/>
              </w:rPr>
              <w:t>iui nudžiūti. Padėkite flakonus ant lygaus paviršiaus.</w:t>
            </w:r>
          </w:p>
        </w:tc>
        <w:tc>
          <w:tcPr>
            <w:tcW w:w="1278" w:type="pct"/>
            <w:vAlign w:val="center"/>
          </w:tcPr>
          <w:p w14:paraId="2A716B64"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3600" behindDoc="0" locked="0" layoutInCell="1" allowOverlap="1" wp14:anchorId="52828C22" wp14:editId="7546DB60">
                  <wp:simplePos x="0" y="0"/>
                  <wp:positionH relativeFrom="margin">
                    <wp:posOffset>59055</wp:posOffset>
                  </wp:positionH>
                  <wp:positionV relativeFrom="margin">
                    <wp:posOffset>88900</wp:posOffset>
                  </wp:positionV>
                  <wp:extent cx="1672590" cy="1307465"/>
                  <wp:effectExtent l="0" t="0" r="3810" b="6985"/>
                  <wp:wrapSquare wrapText="bothSides"/>
                  <wp:docPr id="26" name="Picture 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259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51C5ABF0" w14:textId="77777777" w:rsidTr="00DF54FA">
        <w:tc>
          <w:tcPr>
            <w:tcW w:w="241" w:type="pct"/>
          </w:tcPr>
          <w:p w14:paraId="79030FAC"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3</w:t>
            </w:r>
          </w:p>
        </w:tc>
        <w:tc>
          <w:tcPr>
            <w:tcW w:w="3481" w:type="pct"/>
          </w:tcPr>
          <w:p w14:paraId="057D2443" w14:textId="77777777" w:rsidR="00BC5458" w:rsidRPr="0076625C" w:rsidRDefault="00BC5458" w:rsidP="00760148">
            <w:pPr>
              <w:pStyle w:val="Default"/>
              <w:numPr>
                <w:ilvl w:val="0"/>
                <w:numId w:val="36"/>
              </w:numPr>
              <w:rPr>
                <w:sz w:val="22"/>
                <w:szCs w:val="22"/>
                <w:lang w:val="lt-LT"/>
              </w:rPr>
            </w:pPr>
            <w:r w:rsidRPr="0076625C">
              <w:rPr>
                <w:sz w:val="22"/>
                <w:szCs w:val="22"/>
                <w:lang w:val="lt-LT"/>
              </w:rPr>
              <w:t>Atidarykite „Mix2Vial“ įtaiso pakuotę visiškai nulupdami dangtelį, neliesdami pakuotės vidaus.</w:t>
            </w:r>
          </w:p>
          <w:p w14:paraId="2CE4CBAC" w14:textId="77777777" w:rsidR="00BC5458" w:rsidRPr="0076625C" w:rsidRDefault="00BC5458" w:rsidP="00760148">
            <w:pPr>
              <w:pStyle w:val="Default"/>
              <w:numPr>
                <w:ilvl w:val="0"/>
                <w:numId w:val="36"/>
              </w:numPr>
              <w:rPr>
                <w:sz w:val="22"/>
                <w:szCs w:val="22"/>
                <w:lang w:val="lt-LT"/>
              </w:rPr>
            </w:pPr>
            <w:r w:rsidRPr="0076625C">
              <w:rPr>
                <w:sz w:val="22"/>
                <w:szCs w:val="22"/>
                <w:lang w:val="lt-LT"/>
              </w:rPr>
              <w:t>Neišimkite „Mix2Vial“ įtaiso iš pakuotės.</w:t>
            </w:r>
          </w:p>
        </w:tc>
        <w:tc>
          <w:tcPr>
            <w:tcW w:w="1278" w:type="pct"/>
          </w:tcPr>
          <w:p w14:paraId="60665B3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4624" behindDoc="0" locked="0" layoutInCell="1" allowOverlap="1" wp14:anchorId="3A5AE8B6" wp14:editId="4C9E6B41">
                  <wp:simplePos x="0" y="0"/>
                  <wp:positionH relativeFrom="margin">
                    <wp:posOffset>41910</wp:posOffset>
                  </wp:positionH>
                  <wp:positionV relativeFrom="margin">
                    <wp:posOffset>95885</wp:posOffset>
                  </wp:positionV>
                  <wp:extent cx="1685290" cy="1316990"/>
                  <wp:effectExtent l="0" t="0" r="0" b="0"/>
                  <wp:wrapSquare wrapText="bothSides"/>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29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5206CAC8" w14:textId="77777777" w:rsidTr="00DF54FA">
        <w:tc>
          <w:tcPr>
            <w:tcW w:w="241" w:type="pct"/>
          </w:tcPr>
          <w:p w14:paraId="2761EC0F"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4</w:t>
            </w:r>
          </w:p>
        </w:tc>
        <w:tc>
          <w:tcPr>
            <w:tcW w:w="3481" w:type="pct"/>
          </w:tcPr>
          <w:p w14:paraId="72A9B511" w14:textId="77777777" w:rsidR="00BC5458" w:rsidRPr="0076625C" w:rsidRDefault="00BC5458" w:rsidP="00760148">
            <w:pPr>
              <w:pStyle w:val="Default"/>
              <w:numPr>
                <w:ilvl w:val="0"/>
                <w:numId w:val="38"/>
              </w:numPr>
              <w:rPr>
                <w:sz w:val="22"/>
                <w:szCs w:val="22"/>
                <w:lang w:val="lt-LT"/>
              </w:rPr>
            </w:pPr>
            <w:r w:rsidRPr="0076625C">
              <w:rPr>
                <w:sz w:val="22"/>
                <w:szCs w:val="22"/>
                <w:lang w:val="lt-LT"/>
              </w:rPr>
              <w:t>Apverskite pakuotę su „Mix2Vial“ įtaisu ir uždėkite ją ant tirpiklio flakono viršaus.</w:t>
            </w:r>
          </w:p>
          <w:p w14:paraId="73944129" w14:textId="77777777" w:rsidR="00BC5458" w:rsidRPr="0076625C" w:rsidRDefault="00BC5458" w:rsidP="00760148">
            <w:pPr>
              <w:pStyle w:val="Default"/>
              <w:numPr>
                <w:ilvl w:val="0"/>
                <w:numId w:val="38"/>
              </w:numPr>
              <w:rPr>
                <w:sz w:val="22"/>
                <w:szCs w:val="22"/>
                <w:lang w:val="lt-LT"/>
              </w:rPr>
            </w:pPr>
            <w:r w:rsidRPr="0076625C">
              <w:rPr>
                <w:sz w:val="22"/>
                <w:szCs w:val="22"/>
                <w:lang w:val="lt-LT"/>
              </w:rPr>
              <w:t>Tvirtai įstatykite mėlyną plastikinį įtaiso smaigą į tirpiklio flakono kamščio centrą, stumdami tiesiai žemyn. Suimkite pakuotę už krašto ir nuimkite nuo „Mix2Vial“ įtaiso.</w:t>
            </w:r>
          </w:p>
          <w:p w14:paraId="1994C8FE" w14:textId="77777777" w:rsidR="00BC5458" w:rsidRPr="0076625C" w:rsidRDefault="00BC5458" w:rsidP="00760148">
            <w:pPr>
              <w:pStyle w:val="Default"/>
              <w:numPr>
                <w:ilvl w:val="0"/>
                <w:numId w:val="38"/>
              </w:numPr>
              <w:rPr>
                <w:sz w:val="22"/>
                <w:szCs w:val="22"/>
                <w:lang w:val="lt-LT"/>
              </w:rPr>
            </w:pPr>
            <w:r w:rsidRPr="0076625C">
              <w:rPr>
                <w:sz w:val="22"/>
                <w:szCs w:val="22"/>
                <w:lang w:val="lt-LT"/>
              </w:rPr>
              <w:t>Elkitės atsargiai, kad nepaliestumėte skaidraus plastikinio smaigo.</w:t>
            </w:r>
          </w:p>
          <w:p w14:paraId="7BEF7EED" w14:textId="77777777" w:rsidR="00BC5458" w:rsidRPr="0076625C" w:rsidRDefault="00BC5458" w:rsidP="00760148">
            <w:pPr>
              <w:pStyle w:val="Default"/>
              <w:numPr>
                <w:ilvl w:val="0"/>
                <w:numId w:val="38"/>
              </w:numPr>
              <w:rPr>
                <w:sz w:val="22"/>
                <w:szCs w:val="22"/>
                <w:lang w:val="lt-LT"/>
              </w:rPr>
            </w:pPr>
            <w:r w:rsidRPr="0076625C">
              <w:rPr>
                <w:sz w:val="22"/>
                <w:szCs w:val="22"/>
                <w:lang w:val="lt-LT"/>
              </w:rPr>
              <w:t>Dabar tirpiklio flakone yra prijungtas „Mix2Vial“ įtaisas ir jis parengtas prijungti prie Prothromplex flakono.</w:t>
            </w:r>
          </w:p>
        </w:tc>
        <w:tc>
          <w:tcPr>
            <w:tcW w:w="1278" w:type="pct"/>
          </w:tcPr>
          <w:p w14:paraId="2DE55551"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5648" behindDoc="0" locked="0" layoutInCell="1" allowOverlap="1" wp14:anchorId="74856DFC" wp14:editId="3DD9406D">
                  <wp:simplePos x="0" y="0"/>
                  <wp:positionH relativeFrom="margin">
                    <wp:posOffset>58420</wp:posOffset>
                  </wp:positionH>
                  <wp:positionV relativeFrom="margin">
                    <wp:posOffset>95003</wp:posOffset>
                  </wp:positionV>
                  <wp:extent cx="1567861" cy="1187532"/>
                  <wp:effectExtent l="0" t="0" r="0" b="0"/>
                  <wp:wrapSquare wrapText="bothSides"/>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861" cy="1187532"/>
                          </a:xfrm>
                          <a:prstGeom prst="rect">
                            <a:avLst/>
                          </a:prstGeom>
                          <a:noFill/>
                          <a:ln>
                            <a:noFill/>
                          </a:ln>
                        </pic:spPr>
                      </pic:pic>
                    </a:graphicData>
                  </a:graphic>
                </wp:anchor>
              </w:drawing>
            </w:r>
          </w:p>
        </w:tc>
      </w:tr>
      <w:tr w:rsidR="00F855A2" w:rsidRPr="001012B3" w14:paraId="7D2BC4F9" w14:textId="77777777" w:rsidTr="00DF54FA">
        <w:tc>
          <w:tcPr>
            <w:tcW w:w="241" w:type="pct"/>
          </w:tcPr>
          <w:p w14:paraId="699E49FF"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5</w:t>
            </w:r>
          </w:p>
        </w:tc>
        <w:tc>
          <w:tcPr>
            <w:tcW w:w="3481" w:type="pct"/>
          </w:tcPr>
          <w:p w14:paraId="7889B8B0" w14:textId="77777777" w:rsidR="00BC5458" w:rsidRPr="0076625C" w:rsidRDefault="00BC5458" w:rsidP="00760148">
            <w:pPr>
              <w:pStyle w:val="Default"/>
              <w:numPr>
                <w:ilvl w:val="0"/>
                <w:numId w:val="39"/>
              </w:numPr>
              <w:rPr>
                <w:sz w:val="22"/>
                <w:szCs w:val="22"/>
                <w:lang w:val="lt-LT"/>
              </w:rPr>
            </w:pPr>
            <w:r w:rsidRPr="0076625C">
              <w:rPr>
                <w:sz w:val="22"/>
                <w:szCs w:val="22"/>
                <w:lang w:val="lt-LT"/>
              </w:rPr>
              <w:t>Norėdami prijungti tirpiklio flakoną prie Prothromplex flakono, apverskite tirpiklio flakoną ir uždėkite ant flakono, kuriame yra Prothromplex milteliai.</w:t>
            </w:r>
          </w:p>
          <w:p w14:paraId="567F3E35" w14:textId="77777777" w:rsidR="00BC5458" w:rsidRPr="0076625C" w:rsidRDefault="0098735E" w:rsidP="00760148">
            <w:pPr>
              <w:pStyle w:val="Default"/>
              <w:numPr>
                <w:ilvl w:val="0"/>
                <w:numId w:val="39"/>
              </w:numPr>
              <w:rPr>
                <w:sz w:val="22"/>
                <w:szCs w:val="22"/>
                <w:lang w:val="lt-LT"/>
              </w:rPr>
            </w:pPr>
            <w:r>
              <w:rPr>
                <w:sz w:val="22"/>
                <w:szCs w:val="22"/>
                <w:lang w:val="lt-LT"/>
              </w:rPr>
              <w:t>Pilnai</w:t>
            </w:r>
            <w:r w:rsidR="00BC5458" w:rsidRPr="0076625C">
              <w:rPr>
                <w:sz w:val="22"/>
                <w:szCs w:val="22"/>
                <w:lang w:val="lt-LT"/>
              </w:rPr>
              <w:t xml:space="preserve"> įkiškite skaidrų plastikinį smaigą į Prothromplex flakono kamštį tvirtai stumdami tiesiai žemyn. Tai reikia padaryti iš karto, kad skystis neužsiterštų mikrobais.</w:t>
            </w:r>
          </w:p>
          <w:p w14:paraId="6A826446" w14:textId="77777777" w:rsidR="00BC5458" w:rsidRPr="0076625C" w:rsidRDefault="00BC5458" w:rsidP="00760148">
            <w:pPr>
              <w:pStyle w:val="Default"/>
              <w:numPr>
                <w:ilvl w:val="0"/>
                <w:numId w:val="39"/>
              </w:numPr>
              <w:rPr>
                <w:sz w:val="22"/>
                <w:szCs w:val="22"/>
                <w:lang w:val="lt-LT"/>
              </w:rPr>
            </w:pPr>
            <w:r w:rsidRPr="0076625C">
              <w:rPr>
                <w:sz w:val="22"/>
                <w:szCs w:val="22"/>
                <w:lang w:val="lt-LT"/>
              </w:rPr>
              <w:t>Dėl vakuumo tirpiklis sutekės į Prothromplex flakoną. Patikrinkite, ar sutekėjo visas tirpiklis.</w:t>
            </w:r>
          </w:p>
          <w:p w14:paraId="274DB649" w14:textId="77777777" w:rsidR="00BC5458" w:rsidRPr="0076625C" w:rsidRDefault="00BC5458" w:rsidP="00760148">
            <w:pPr>
              <w:pStyle w:val="Default"/>
              <w:numPr>
                <w:ilvl w:val="0"/>
                <w:numId w:val="39"/>
              </w:numPr>
              <w:rPr>
                <w:sz w:val="22"/>
                <w:szCs w:val="22"/>
                <w:lang w:val="lt-LT"/>
              </w:rPr>
            </w:pPr>
            <w:r w:rsidRPr="0076625C">
              <w:rPr>
                <w:sz w:val="22"/>
                <w:szCs w:val="22"/>
                <w:lang w:val="lt-LT"/>
              </w:rPr>
              <w:t>Nenaudokite, jei vakuumo nebėra ir tirpiklis nesuteka į Prothromplex flakoną.</w:t>
            </w:r>
          </w:p>
        </w:tc>
        <w:tc>
          <w:tcPr>
            <w:tcW w:w="1278" w:type="pct"/>
          </w:tcPr>
          <w:p w14:paraId="6B56D4BA"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6672" behindDoc="0" locked="0" layoutInCell="1" allowOverlap="1" wp14:anchorId="52897462" wp14:editId="7E42A4D2">
                  <wp:simplePos x="0" y="0"/>
                  <wp:positionH relativeFrom="margin">
                    <wp:posOffset>-9871</wp:posOffset>
                  </wp:positionH>
                  <wp:positionV relativeFrom="margin">
                    <wp:posOffset>144780</wp:posOffset>
                  </wp:positionV>
                  <wp:extent cx="1781298" cy="1349194"/>
                  <wp:effectExtent l="0" t="0" r="0" b="3810"/>
                  <wp:wrapSquare wrapText="bothSides"/>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298" cy="13491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57F620F7" w14:textId="77777777" w:rsidTr="00DF54FA">
        <w:tc>
          <w:tcPr>
            <w:tcW w:w="241" w:type="pct"/>
          </w:tcPr>
          <w:p w14:paraId="133089C2"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6</w:t>
            </w:r>
          </w:p>
        </w:tc>
        <w:tc>
          <w:tcPr>
            <w:tcW w:w="3481" w:type="pct"/>
          </w:tcPr>
          <w:p w14:paraId="48219059" w14:textId="77777777" w:rsidR="00BC5458" w:rsidRPr="0076625C" w:rsidRDefault="00BC5458" w:rsidP="00760148">
            <w:pPr>
              <w:pStyle w:val="Default"/>
              <w:numPr>
                <w:ilvl w:val="0"/>
                <w:numId w:val="40"/>
              </w:numPr>
              <w:rPr>
                <w:sz w:val="22"/>
                <w:szCs w:val="22"/>
                <w:lang w:val="lt-LT"/>
              </w:rPr>
            </w:pPr>
            <w:r w:rsidRPr="0076625C">
              <w:rPr>
                <w:sz w:val="22"/>
                <w:szCs w:val="22"/>
                <w:lang w:val="lt-LT"/>
              </w:rPr>
              <w:t xml:space="preserve">Atsargiai </w:t>
            </w:r>
            <w:r w:rsidR="00714B9C">
              <w:rPr>
                <w:sz w:val="22"/>
                <w:szCs w:val="22"/>
                <w:lang w:val="lt-LT"/>
              </w:rPr>
              <w:t xml:space="preserve">ir </w:t>
            </w:r>
            <w:r w:rsidRPr="0076625C">
              <w:rPr>
                <w:sz w:val="22"/>
                <w:szCs w:val="22"/>
                <w:lang w:val="lt-LT"/>
              </w:rPr>
              <w:t>nesustodami sukiokite sujungtus flakonus, kol milteliai ištirps arba palikite paruoštą vaistinį preparatą stovėti 5</w:t>
            </w:r>
            <w:r w:rsidR="00983BB6">
              <w:rPr>
                <w:sz w:val="22"/>
                <w:szCs w:val="22"/>
                <w:lang w:val="lt-LT"/>
              </w:rPr>
              <w:t> </w:t>
            </w:r>
            <w:r w:rsidRPr="0076625C">
              <w:rPr>
                <w:sz w:val="22"/>
                <w:szCs w:val="22"/>
                <w:lang w:val="lt-LT"/>
              </w:rPr>
              <w:t>minutes, tada švelniai sukiodami įsitikinkite, kad milteliai visiškai ištirpo.</w:t>
            </w:r>
          </w:p>
          <w:p w14:paraId="4AAB7B00" w14:textId="77777777" w:rsidR="00BC5458" w:rsidRPr="0076625C" w:rsidRDefault="00BC5458" w:rsidP="00760148">
            <w:pPr>
              <w:pStyle w:val="Default"/>
              <w:numPr>
                <w:ilvl w:val="0"/>
                <w:numId w:val="40"/>
              </w:numPr>
              <w:rPr>
                <w:sz w:val="22"/>
                <w:szCs w:val="22"/>
                <w:lang w:val="lt-LT"/>
              </w:rPr>
            </w:pPr>
            <w:r w:rsidRPr="0076625C">
              <w:rPr>
                <w:sz w:val="22"/>
                <w:szCs w:val="22"/>
                <w:lang w:val="lt-LT"/>
              </w:rPr>
              <w:t>Nekratykite. Kratymas neigiamai paveiks vaistinį preparatą. Paruošto tirpalo negalima laikyti šaldytuve.</w:t>
            </w:r>
          </w:p>
        </w:tc>
        <w:tc>
          <w:tcPr>
            <w:tcW w:w="1278" w:type="pct"/>
            <w:vAlign w:val="center"/>
          </w:tcPr>
          <w:p w14:paraId="2F9A9295"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7696" behindDoc="0" locked="0" layoutInCell="1" allowOverlap="1" wp14:anchorId="5DBA0898" wp14:editId="44E8963F">
                  <wp:simplePos x="4548249" y="1579418"/>
                  <wp:positionH relativeFrom="margin">
                    <wp:posOffset>-8255</wp:posOffset>
                  </wp:positionH>
                  <wp:positionV relativeFrom="margin">
                    <wp:posOffset>110490</wp:posOffset>
                  </wp:positionV>
                  <wp:extent cx="1822450" cy="1380490"/>
                  <wp:effectExtent l="0" t="0" r="6350" b="0"/>
                  <wp:wrapSquare wrapText="bothSides"/>
                  <wp:docPr id="30" name="Picture 30" descr="A picture containing kitchen appliance, food process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kitchen appliance, food processo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3C9BED5B" w14:textId="77777777" w:rsidTr="00DF54FA">
        <w:tc>
          <w:tcPr>
            <w:tcW w:w="241" w:type="pct"/>
          </w:tcPr>
          <w:p w14:paraId="185B7E79"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7</w:t>
            </w:r>
          </w:p>
        </w:tc>
        <w:tc>
          <w:tcPr>
            <w:tcW w:w="3481" w:type="pct"/>
          </w:tcPr>
          <w:p w14:paraId="090F9A2A" w14:textId="77777777" w:rsidR="00BC5458" w:rsidRPr="0076625C" w:rsidRDefault="00BC5458" w:rsidP="00760148">
            <w:pPr>
              <w:pStyle w:val="Default"/>
              <w:numPr>
                <w:ilvl w:val="0"/>
                <w:numId w:val="41"/>
              </w:numPr>
              <w:rPr>
                <w:sz w:val="22"/>
                <w:szCs w:val="22"/>
                <w:lang w:val="lt-LT"/>
              </w:rPr>
            </w:pPr>
            <w:r w:rsidRPr="0076625C">
              <w:rPr>
                <w:sz w:val="22"/>
                <w:szCs w:val="22"/>
                <w:lang w:val="lt-LT"/>
              </w:rPr>
              <w:t>Atjunkite abi „Mix2Vial“ dalis vieną nuo kitos viena ranka laikydami skaidrią plastikinę „Mix2Vial“ įtaiso, prijungto prie Prothromplex flakono, dalį, o mėlyną plastikinę „Mix2Vial“ įtaiso, prijungto prie tirpiklio flakono, dalį kita ranka.</w:t>
            </w:r>
          </w:p>
          <w:p w14:paraId="3699E532" w14:textId="77777777" w:rsidR="00BC5458" w:rsidRPr="0076625C" w:rsidRDefault="00BC5458" w:rsidP="00760148">
            <w:pPr>
              <w:pStyle w:val="Default"/>
              <w:numPr>
                <w:ilvl w:val="0"/>
                <w:numId w:val="41"/>
              </w:numPr>
              <w:rPr>
                <w:sz w:val="22"/>
                <w:szCs w:val="22"/>
                <w:lang w:val="lt-LT"/>
              </w:rPr>
            </w:pPr>
            <w:r w:rsidRPr="0076625C">
              <w:rPr>
                <w:sz w:val="22"/>
                <w:szCs w:val="22"/>
                <w:lang w:val="lt-LT"/>
              </w:rPr>
              <w:t>Mėlyną plastikinę dalį pasukite prieš laikrodžio rodyklę ir atsargiai atskirkite abu flakonus.</w:t>
            </w:r>
          </w:p>
          <w:p w14:paraId="48FA81E2" w14:textId="77777777" w:rsidR="00BC5458" w:rsidRPr="0076625C" w:rsidRDefault="00BC5458" w:rsidP="00760148">
            <w:pPr>
              <w:pStyle w:val="Default"/>
              <w:numPr>
                <w:ilvl w:val="0"/>
                <w:numId w:val="41"/>
              </w:numPr>
              <w:rPr>
                <w:sz w:val="22"/>
                <w:szCs w:val="22"/>
                <w:lang w:val="lt-LT"/>
              </w:rPr>
            </w:pPr>
            <w:r w:rsidRPr="0076625C">
              <w:rPr>
                <w:sz w:val="22"/>
                <w:szCs w:val="22"/>
                <w:lang w:val="lt-LT"/>
              </w:rPr>
              <w:t>Nelieskite plastikinės jungties, prijungtos prie Prothromplex flakono, kuriame yra ištirpęs vaistinis preparatas, galo.</w:t>
            </w:r>
          </w:p>
          <w:p w14:paraId="4D55A952" w14:textId="77777777" w:rsidR="00BC5458" w:rsidRPr="0076625C" w:rsidRDefault="00BC5458" w:rsidP="00760148">
            <w:pPr>
              <w:pStyle w:val="Default"/>
              <w:numPr>
                <w:ilvl w:val="0"/>
                <w:numId w:val="41"/>
              </w:numPr>
              <w:rPr>
                <w:sz w:val="22"/>
                <w:szCs w:val="22"/>
                <w:lang w:val="lt-LT"/>
              </w:rPr>
            </w:pPr>
            <w:r w:rsidRPr="0076625C">
              <w:rPr>
                <w:sz w:val="22"/>
                <w:szCs w:val="22"/>
                <w:lang w:val="lt-LT"/>
              </w:rPr>
              <w:t xml:space="preserve">Pastatykite </w:t>
            </w:r>
            <w:r w:rsidRPr="0076625C">
              <w:rPr>
                <w:bCs/>
                <w:sz w:val="22"/>
                <w:szCs w:val="22"/>
                <w:lang w:val="lt-LT"/>
              </w:rPr>
              <w:t xml:space="preserve">Prothromplex flakoną </w:t>
            </w:r>
            <w:r w:rsidRPr="0076625C">
              <w:rPr>
                <w:sz w:val="22"/>
                <w:szCs w:val="22"/>
                <w:lang w:val="lt-LT"/>
              </w:rPr>
              <w:t>ant lygaus darbinio paviršiau</w:t>
            </w:r>
            <w:r w:rsidR="0098735E">
              <w:rPr>
                <w:sz w:val="22"/>
                <w:szCs w:val="22"/>
                <w:lang w:val="lt-LT"/>
              </w:rPr>
              <w:t>s</w:t>
            </w:r>
            <w:r w:rsidRPr="0076625C">
              <w:rPr>
                <w:sz w:val="22"/>
                <w:szCs w:val="22"/>
                <w:lang w:val="lt-LT"/>
              </w:rPr>
              <w:t>. Tuščią tirpiklio flakoną išmeskite.</w:t>
            </w:r>
          </w:p>
        </w:tc>
        <w:tc>
          <w:tcPr>
            <w:tcW w:w="1278" w:type="pct"/>
          </w:tcPr>
          <w:p w14:paraId="6A4D900B"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8720" behindDoc="0" locked="0" layoutInCell="1" allowOverlap="1" wp14:anchorId="29D8BF5D" wp14:editId="7B320968">
                  <wp:simplePos x="0" y="0"/>
                  <wp:positionH relativeFrom="margin">
                    <wp:posOffset>37465</wp:posOffset>
                  </wp:positionH>
                  <wp:positionV relativeFrom="margin">
                    <wp:posOffset>134620</wp:posOffset>
                  </wp:positionV>
                  <wp:extent cx="1733550" cy="1347470"/>
                  <wp:effectExtent l="0" t="0" r="0" b="5080"/>
                  <wp:wrapSquare wrapText="bothSides"/>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6D193F00" w14:textId="77777777" w:rsidTr="00DF54FA">
        <w:trPr>
          <w:trHeight w:val="2393"/>
        </w:trPr>
        <w:tc>
          <w:tcPr>
            <w:tcW w:w="241" w:type="pct"/>
          </w:tcPr>
          <w:p w14:paraId="44EDA376"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8</w:t>
            </w:r>
          </w:p>
        </w:tc>
        <w:tc>
          <w:tcPr>
            <w:tcW w:w="3481" w:type="pct"/>
          </w:tcPr>
          <w:p w14:paraId="6BA4B2D1" w14:textId="77777777" w:rsidR="00BC5458" w:rsidRPr="0076625C" w:rsidRDefault="00BC5458" w:rsidP="00760148">
            <w:pPr>
              <w:pStyle w:val="Default"/>
              <w:numPr>
                <w:ilvl w:val="0"/>
                <w:numId w:val="42"/>
              </w:numPr>
              <w:rPr>
                <w:sz w:val="22"/>
                <w:szCs w:val="22"/>
                <w:lang w:val="lt-LT"/>
              </w:rPr>
            </w:pPr>
            <w:r w:rsidRPr="0076625C">
              <w:rPr>
                <w:sz w:val="22"/>
                <w:szCs w:val="22"/>
                <w:lang w:val="lt-LT"/>
              </w:rPr>
              <w:t>Įtraukite oro į tuščią sterilų vienkartinį plastikinį švirkštą traukdami stūmoklį atgal.</w:t>
            </w:r>
          </w:p>
          <w:p w14:paraId="286CEAAC" w14:textId="77777777" w:rsidR="00BC5458" w:rsidRPr="0076625C" w:rsidRDefault="00BC5458" w:rsidP="00760148">
            <w:pPr>
              <w:pStyle w:val="Default"/>
              <w:numPr>
                <w:ilvl w:val="0"/>
                <w:numId w:val="42"/>
              </w:numPr>
              <w:rPr>
                <w:sz w:val="22"/>
                <w:szCs w:val="22"/>
                <w:lang w:val="lt-LT"/>
              </w:rPr>
            </w:pPr>
            <w:r w:rsidRPr="0076625C">
              <w:rPr>
                <w:sz w:val="22"/>
                <w:szCs w:val="22"/>
                <w:lang w:val="lt-LT"/>
              </w:rPr>
              <w:t>Oro tūris turi būti lygus iš flakono ištraukiamam bendram paruošto Prothromplex tūriui.</w:t>
            </w:r>
          </w:p>
        </w:tc>
        <w:tc>
          <w:tcPr>
            <w:tcW w:w="1278" w:type="pct"/>
          </w:tcPr>
          <w:p w14:paraId="75738DF1"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9744" behindDoc="0" locked="0" layoutInCell="1" allowOverlap="1" wp14:anchorId="499FC494" wp14:editId="11454DE4">
                  <wp:simplePos x="0" y="0"/>
                  <wp:positionH relativeFrom="margin">
                    <wp:posOffset>28575</wp:posOffset>
                  </wp:positionH>
                  <wp:positionV relativeFrom="margin">
                    <wp:posOffset>83127</wp:posOffset>
                  </wp:positionV>
                  <wp:extent cx="1769300" cy="1334354"/>
                  <wp:effectExtent l="0" t="0" r="2540" b="0"/>
                  <wp:wrapSquare wrapText="bothSides"/>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300" cy="1334354"/>
                          </a:xfrm>
                          <a:prstGeom prst="rect">
                            <a:avLst/>
                          </a:prstGeom>
                          <a:noFill/>
                          <a:ln>
                            <a:noFill/>
                          </a:ln>
                        </pic:spPr>
                      </pic:pic>
                    </a:graphicData>
                  </a:graphic>
                </wp:anchor>
              </w:drawing>
            </w:r>
          </w:p>
        </w:tc>
      </w:tr>
      <w:tr w:rsidR="00F855A2" w:rsidRPr="001012B3" w14:paraId="74430375" w14:textId="77777777" w:rsidTr="00DF54FA">
        <w:tc>
          <w:tcPr>
            <w:tcW w:w="241" w:type="pct"/>
          </w:tcPr>
          <w:p w14:paraId="7C92C4EE"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9</w:t>
            </w:r>
          </w:p>
        </w:tc>
        <w:tc>
          <w:tcPr>
            <w:tcW w:w="3481" w:type="pct"/>
          </w:tcPr>
          <w:p w14:paraId="2599C7E3" w14:textId="77777777" w:rsidR="00BC5458" w:rsidRPr="0076625C" w:rsidRDefault="00BC5458" w:rsidP="00760148">
            <w:pPr>
              <w:pStyle w:val="Default"/>
              <w:numPr>
                <w:ilvl w:val="0"/>
                <w:numId w:val="43"/>
              </w:numPr>
              <w:rPr>
                <w:sz w:val="22"/>
                <w:szCs w:val="22"/>
                <w:lang w:val="lt-LT"/>
              </w:rPr>
            </w:pPr>
            <w:r w:rsidRPr="0076625C">
              <w:rPr>
                <w:sz w:val="22"/>
                <w:szCs w:val="22"/>
                <w:lang w:val="lt-LT"/>
              </w:rPr>
              <w:t>Palikę Prothromplex flakoną (kuriame yra paruoštas vaistinis preparatas) ant lygaus darbinio paviršiaus, prijunkite švirkštą prie skaidrios plastikinės jungties ir pasukite švirkštą pagal laikrodžio rodyklę.</w:t>
            </w:r>
          </w:p>
        </w:tc>
        <w:tc>
          <w:tcPr>
            <w:tcW w:w="1278" w:type="pct"/>
          </w:tcPr>
          <w:p w14:paraId="179618D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0768" behindDoc="0" locked="0" layoutInCell="1" allowOverlap="1" wp14:anchorId="2AC9DB6D" wp14:editId="1CF3B5E6">
                  <wp:simplePos x="0" y="0"/>
                  <wp:positionH relativeFrom="margin">
                    <wp:posOffset>3485</wp:posOffset>
                  </wp:positionH>
                  <wp:positionV relativeFrom="margin">
                    <wp:posOffset>95003</wp:posOffset>
                  </wp:positionV>
                  <wp:extent cx="1810574" cy="1371368"/>
                  <wp:effectExtent l="0" t="0" r="0" b="635"/>
                  <wp:wrapSquare wrapText="bothSides"/>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0574" cy="1371368"/>
                          </a:xfrm>
                          <a:prstGeom prst="rect">
                            <a:avLst/>
                          </a:prstGeom>
                          <a:noFill/>
                          <a:ln>
                            <a:noFill/>
                          </a:ln>
                        </pic:spPr>
                      </pic:pic>
                    </a:graphicData>
                  </a:graphic>
                </wp:anchor>
              </w:drawing>
            </w:r>
          </w:p>
        </w:tc>
      </w:tr>
      <w:tr w:rsidR="00F855A2" w:rsidRPr="001012B3" w14:paraId="111E64B1" w14:textId="77777777" w:rsidTr="00DF54FA">
        <w:tc>
          <w:tcPr>
            <w:tcW w:w="241" w:type="pct"/>
          </w:tcPr>
          <w:p w14:paraId="49E8912B"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10</w:t>
            </w:r>
          </w:p>
        </w:tc>
        <w:tc>
          <w:tcPr>
            <w:tcW w:w="3481" w:type="pct"/>
          </w:tcPr>
          <w:p w14:paraId="7A160D96" w14:textId="77777777" w:rsidR="00BC5458" w:rsidRPr="0076625C" w:rsidRDefault="00BC5458" w:rsidP="00760148">
            <w:pPr>
              <w:pStyle w:val="Default"/>
              <w:numPr>
                <w:ilvl w:val="0"/>
                <w:numId w:val="43"/>
              </w:numPr>
              <w:rPr>
                <w:sz w:val="22"/>
                <w:szCs w:val="22"/>
                <w:lang w:val="lt-LT"/>
              </w:rPr>
            </w:pPr>
            <w:r w:rsidRPr="0076625C">
              <w:rPr>
                <w:sz w:val="22"/>
                <w:szCs w:val="22"/>
                <w:lang w:val="lt-LT"/>
              </w:rPr>
              <w:t>Viena ranka laikydami flakoną, kita ranka sustumkite visą orą iš švirkšto į flakoną.</w:t>
            </w:r>
          </w:p>
        </w:tc>
        <w:tc>
          <w:tcPr>
            <w:tcW w:w="1278" w:type="pct"/>
          </w:tcPr>
          <w:p w14:paraId="3B143412"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1792" behindDoc="0" locked="0" layoutInCell="1" allowOverlap="1" wp14:anchorId="4C95EF1A" wp14:editId="2F029B47">
                  <wp:simplePos x="0" y="0"/>
                  <wp:positionH relativeFrom="margin">
                    <wp:posOffset>15240</wp:posOffset>
                  </wp:positionH>
                  <wp:positionV relativeFrom="margin">
                    <wp:posOffset>106878</wp:posOffset>
                  </wp:positionV>
                  <wp:extent cx="1798798" cy="1400810"/>
                  <wp:effectExtent l="0" t="0" r="0" b="8890"/>
                  <wp:wrapSquare wrapText="bothSides"/>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8798" cy="1400810"/>
                          </a:xfrm>
                          <a:prstGeom prst="rect">
                            <a:avLst/>
                          </a:prstGeom>
                          <a:noFill/>
                          <a:ln>
                            <a:noFill/>
                          </a:ln>
                        </pic:spPr>
                      </pic:pic>
                    </a:graphicData>
                  </a:graphic>
                </wp:anchor>
              </w:drawing>
            </w:r>
          </w:p>
        </w:tc>
      </w:tr>
      <w:tr w:rsidR="00F855A2" w:rsidRPr="00760148" w14:paraId="75AE7566" w14:textId="77777777" w:rsidTr="00DF54FA">
        <w:tc>
          <w:tcPr>
            <w:tcW w:w="241" w:type="pct"/>
          </w:tcPr>
          <w:p w14:paraId="56099F15"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11</w:t>
            </w:r>
          </w:p>
        </w:tc>
        <w:tc>
          <w:tcPr>
            <w:tcW w:w="3481" w:type="pct"/>
          </w:tcPr>
          <w:p w14:paraId="4A28DF17" w14:textId="77777777" w:rsidR="00BC5458" w:rsidRPr="0076625C" w:rsidRDefault="00BC5458" w:rsidP="00760148">
            <w:pPr>
              <w:pStyle w:val="Default"/>
              <w:numPr>
                <w:ilvl w:val="0"/>
                <w:numId w:val="43"/>
              </w:numPr>
              <w:rPr>
                <w:sz w:val="22"/>
                <w:szCs w:val="22"/>
                <w:lang w:val="lt-LT"/>
              </w:rPr>
            </w:pPr>
            <w:r w:rsidRPr="0076625C">
              <w:rPr>
                <w:sz w:val="22"/>
                <w:szCs w:val="22"/>
                <w:lang w:val="lt-LT"/>
              </w:rPr>
              <w:t>Apverskite prijungtą švirkštą ir Prothromplex flakoną, kad flakonas būtų viršuje. Įsitikinkite, kad švirkšto stūmoklis įstumtas. Traukite Protromplex į švirkštą lėtai traukdami stūmoklį.</w:t>
            </w:r>
          </w:p>
          <w:p w14:paraId="1D0355DE" w14:textId="77777777" w:rsidR="00BC5458" w:rsidRPr="0076625C" w:rsidRDefault="00BC5458" w:rsidP="00760148">
            <w:pPr>
              <w:pStyle w:val="Default"/>
              <w:numPr>
                <w:ilvl w:val="0"/>
                <w:numId w:val="43"/>
              </w:numPr>
              <w:rPr>
                <w:sz w:val="22"/>
                <w:szCs w:val="22"/>
                <w:lang w:val="lt-LT"/>
              </w:rPr>
            </w:pPr>
            <w:r w:rsidRPr="0076625C">
              <w:rPr>
                <w:sz w:val="22"/>
                <w:szCs w:val="22"/>
                <w:lang w:val="lt-LT"/>
              </w:rPr>
              <w:t>Nestumkite ir netraukite tirpalo pirmyn ir atgal iš švirkšto į falkoną i</w:t>
            </w:r>
            <w:r w:rsidR="0098735E">
              <w:rPr>
                <w:sz w:val="22"/>
                <w:szCs w:val="22"/>
                <w:lang w:val="lt-LT"/>
              </w:rPr>
              <w:t>r</w:t>
            </w:r>
            <w:r w:rsidRPr="0076625C">
              <w:rPr>
                <w:sz w:val="22"/>
                <w:szCs w:val="22"/>
                <w:lang w:val="lt-LT"/>
              </w:rPr>
              <w:t xml:space="preserve"> atvirkščiai. Tai gali pakenkti vaistiniam preparatui.</w:t>
            </w:r>
          </w:p>
        </w:tc>
        <w:tc>
          <w:tcPr>
            <w:tcW w:w="1278" w:type="pct"/>
          </w:tcPr>
          <w:p w14:paraId="2401D754" w14:textId="77777777" w:rsidR="00BC5458" w:rsidRPr="0076625C" w:rsidRDefault="00BC5458" w:rsidP="0076625C">
            <w:pPr>
              <w:spacing w:after="0"/>
              <w:rPr>
                <w:rFonts w:ascii="Times New Roman" w:hAnsi="Times New Roman"/>
                <w:szCs w:val="22"/>
                <w:lang w:val="lt-LT"/>
              </w:rPr>
            </w:pPr>
            <w:r w:rsidRPr="005303E0">
              <w:rPr>
                <w:rFonts w:ascii="Times New Roman" w:hAnsi="Times New Roman"/>
                <w:noProof/>
                <w:lang w:val="lt-LT" w:eastAsia="lt-LT"/>
              </w:rPr>
              <w:drawing>
                <wp:anchor distT="0" distB="0" distL="114300" distR="114300" simplePos="0" relativeHeight="251682816" behindDoc="0" locked="0" layoutInCell="1" allowOverlap="1" wp14:anchorId="120BBCAD" wp14:editId="6751F011">
                  <wp:simplePos x="0" y="0"/>
                  <wp:positionH relativeFrom="margin">
                    <wp:posOffset>4033</wp:posOffset>
                  </wp:positionH>
                  <wp:positionV relativeFrom="margin">
                    <wp:posOffset>95003</wp:posOffset>
                  </wp:positionV>
                  <wp:extent cx="1810195" cy="1436370"/>
                  <wp:effectExtent l="0" t="0" r="0" b="0"/>
                  <wp:wrapSquare wrapText="bothSides"/>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195" cy="1436370"/>
                          </a:xfrm>
                          <a:prstGeom prst="rect">
                            <a:avLst/>
                          </a:prstGeom>
                          <a:noFill/>
                          <a:ln>
                            <a:noFill/>
                          </a:ln>
                        </pic:spPr>
                      </pic:pic>
                    </a:graphicData>
                  </a:graphic>
                </wp:anchor>
              </w:drawing>
            </w:r>
          </w:p>
        </w:tc>
      </w:tr>
      <w:tr w:rsidR="00F855A2" w:rsidRPr="001012B3" w14:paraId="776588DD" w14:textId="77777777" w:rsidTr="00DF54FA">
        <w:tc>
          <w:tcPr>
            <w:tcW w:w="241" w:type="pct"/>
          </w:tcPr>
          <w:p w14:paraId="40DAB9A0"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12</w:t>
            </w:r>
          </w:p>
        </w:tc>
        <w:tc>
          <w:tcPr>
            <w:tcW w:w="3481" w:type="pct"/>
          </w:tcPr>
          <w:p w14:paraId="220FF470" w14:textId="77777777" w:rsidR="00BC5458" w:rsidRPr="0076625C" w:rsidRDefault="00BC5458" w:rsidP="00760148">
            <w:pPr>
              <w:pStyle w:val="Default"/>
              <w:numPr>
                <w:ilvl w:val="0"/>
                <w:numId w:val="44"/>
              </w:numPr>
              <w:rPr>
                <w:sz w:val="22"/>
                <w:szCs w:val="22"/>
                <w:lang w:val="lt-LT"/>
              </w:rPr>
            </w:pPr>
            <w:r w:rsidRPr="0076625C">
              <w:rPr>
                <w:sz w:val="22"/>
                <w:szCs w:val="22"/>
                <w:lang w:val="lt-LT"/>
              </w:rPr>
              <w:t>Kai būsite pasiruošę infuzijai, atjunkite švirkštą sukdami prieš laikrodžio rodyklę. Apžiūrėkite švirkštą, ar jame nėra dalelių; tirpalas turi būti skaidrus ir šiek tiek opal</w:t>
            </w:r>
            <w:r w:rsidR="0098735E">
              <w:rPr>
                <w:sz w:val="22"/>
                <w:szCs w:val="22"/>
                <w:lang w:val="lt-LT"/>
              </w:rPr>
              <w:t>escuojant</w:t>
            </w:r>
            <w:r w:rsidRPr="0076625C">
              <w:rPr>
                <w:sz w:val="22"/>
                <w:szCs w:val="22"/>
                <w:lang w:val="lt-LT"/>
              </w:rPr>
              <w:t>is.</w:t>
            </w:r>
          </w:p>
          <w:p w14:paraId="592120D6" w14:textId="77777777" w:rsidR="00BC5458" w:rsidRPr="0076625C" w:rsidRDefault="00BC5458" w:rsidP="00760148">
            <w:pPr>
              <w:pStyle w:val="Default"/>
              <w:numPr>
                <w:ilvl w:val="0"/>
                <w:numId w:val="44"/>
              </w:numPr>
              <w:rPr>
                <w:sz w:val="22"/>
                <w:szCs w:val="22"/>
                <w:lang w:val="lt-LT"/>
              </w:rPr>
            </w:pPr>
            <w:r w:rsidRPr="0076625C">
              <w:rPr>
                <w:sz w:val="22"/>
                <w:szCs w:val="22"/>
                <w:lang w:val="lt-LT"/>
              </w:rPr>
              <w:t>Jei tirpalas drumstas arba jame yra nuosėdų, tirpalo nenaudokite.</w:t>
            </w:r>
          </w:p>
        </w:tc>
        <w:tc>
          <w:tcPr>
            <w:tcW w:w="1278" w:type="pct"/>
          </w:tcPr>
          <w:p w14:paraId="66F59BC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3840" behindDoc="0" locked="0" layoutInCell="1" allowOverlap="1" wp14:anchorId="4D73B75B" wp14:editId="6B4E0F93">
                  <wp:simplePos x="0" y="0"/>
                  <wp:positionH relativeFrom="margin">
                    <wp:posOffset>15463</wp:posOffset>
                  </wp:positionH>
                  <wp:positionV relativeFrom="margin">
                    <wp:posOffset>95002</wp:posOffset>
                  </wp:positionV>
                  <wp:extent cx="1809750" cy="1367150"/>
                  <wp:effectExtent l="0" t="0" r="0" b="5080"/>
                  <wp:wrapSquare wrapText="bothSides"/>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809750" cy="1367150"/>
                          </a:xfrm>
                          <a:prstGeom prst="rect">
                            <a:avLst/>
                          </a:prstGeom>
                          <a:noFill/>
                          <a:ln>
                            <a:noFill/>
                          </a:ln>
                        </pic:spPr>
                      </pic:pic>
                    </a:graphicData>
                  </a:graphic>
                </wp:anchor>
              </w:drawing>
            </w:r>
          </w:p>
        </w:tc>
      </w:tr>
    </w:tbl>
    <w:p w14:paraId="0D407E40" w14:textId="77777777" w:rsidR="00BC5458" w:rsidRPr="0076625C" w:rsidRDefault="00BC5458" w:rsidP="0076625C">
      <w:pPr>
        <w:spacing w:after="0"/>
        <w:rPr>
          <w:rFonts w:ascii="Times New Roman" w:hAnsi="Times New Roman"/>
          <w:lang w:val="lt-LT"/>
        </w:rPr>
      </w:pPr>
    </w:p>
    <w:bookmarkEnd w:id="1"/>
    <w:p w14:paraId="7E380961" w14:textId="77777777" w:rsidR="00BC5458" w:rsidRPr="0076625C" w:rsidRDefault="00BC5458" w:rsidP="0076625C">
      <w:pPr>
        <w:keepNext/>
        <w:keepLines/>
        <w:spacing w:after="0" w:line="240" w:lineRule="auto"/>
        <w:rPr>
          <w:rFonts w:ascii="Times New Roman" w:hAnsi="Times New Roman"/>
          <w:u w:val="single"/>
          <w:lang w:val="lt-LT"/>
        </w:rPr>
      </w:pPr>
      <w:r w:rsidRPr="0076625C">
        <w:rPr>
          <w:rFonts w:ascii="Times New Roman" w:hAnsi="Times New Roman"/>
          <w:u w:val="single"/>
          <w:lang w:val="lt-LT"/>
        </w:rPr>
        <w:t>Suleidimo instrukcijos</w:t>
      </w:r>
    </w:p>
    <w:p w14:paraId="46CCCDEA" w14:textId="77777777" w:rsidR="00BC5458" w:rsidRPr="0076625C" w:rsidRDefault="00BC5458" w:rsidP="0076625C">
      <w:pPr>
        <w:keepNext/>
        <w:keepLines/>
        <w:spacing w:after="0" w:line="240" w:lineRule="auto"/>
        <w:rPr>
          <w:rFonts w:ascii="Times New Roman" w:hAnsi="Times New Roman"/>
          <w:lang w:val="lt-LT"/>
        </w:rPr>
      </w:pPr>
    </w:p>
    <w:p w14:paraId="3A0477A1" w14:textId="77777777" w:rsidR="00BC5458" w:rsidRPr="0076625C" w:rsidRDefault="00BC5458" w:rsidP="00760148">
      <w:pPr>
        <w:autoSpaceDE w:val="0"/>
        <w:autoSpaceDN w:val="0"/>
        <w:adjustRightInd w:val="0"/>
        <w:spacing w:after="0" w:line="240" w:lineRule="auto"/>
        <w:rPr>
          <w:rFonts w:ascii="Times New Roman" w:hAnsi="Times New Roman"/>
          <w:color w:val="000000"/>
          <w:sz w:val="16"/>
          <w:szCs w:val="16"/>
          <w:lang w:val="lt-LT" w:eastAsia="en-GB"/>
        </w:rPr>
      </w:pPr>
      <w:r w:rsidRPr="0076625C">
        <w:rPr>
          <w:rFonts w:ascii="Times New Roman" w:hAnsi="Times New Roman"/>
          <w:color w:val="000000"/>
          <w:lang w:val="lt-LT" w:eastAsia="en-GB"/>
        </w:rPr>
        <w:t xml:space="preserve">Prieš leisdami patikrinkite, ar švirkšte </w:t>
      </w:r>
      <w:r w:rsidR="0098735E">
        <w:rPr>
          <w:rFonts w:ascii="Times New Roman" w:hAnsi="Times New Roman"/>
          <w:color w:val="000000"/>
          <w:lang w:val="lt-LT" w:eastAsia="en-GB"/>
        </w:rPr>
        <w:t xml:space="preserve">esančiame </w:t>
      </w:r>
      <w:r w:rsidRPr="0076625C">
        <w:rPr>
          <w:rFonts w:ascii="Times New Roman" w:hAnsi="Times New Roman"/>
          <w:color w:val="000000"/>
          <w:lang w:val="lt-LT" w:eastAsia="en-GB"/>
        </w:rPr>
        <w:t>paruoštame tirpale nėra dalelių ir ar nepakitusi tirpalo spalva. Tirpalas turi būti skaidrus, bespalvis ir be</w:t>
      </w:r>
      <w:r w:rsidR="00714B9C">
        <w:rPr>
          <w:rFonts w:ascii="Times New Roman" w:hAnsi="Times New Roman"/>
          <w:color w:val="000000"/>
          <w:lang w:val="lt-LT" w:eastAsia="en-GB"/>
        </w:rPr>
        <w:t xml:space="preserve"> matomų</w:t>
      </w:r>
      <w:r w:rsidRPr="0076625C">
        <w:rPr>
          <w:rFonts w:ascii="Times New Roman" w:hAnsi="Times New Roman"/>
          <w:color w:val="000000"/>
          <w:lang w:val="lt-LT" w:eastAsia="en-GB"/>
        </w:rPr>
        <w:t xml:space="preserve"> dalelių. „Mix2Vial“ įtaiso filtras visiškai pašalina šias daleles. Filtravimas dozės skaičiavimui įtakos neturi. </w:t>
      </w:r>
      <w:r w:rsidRPr="0076625C">
        <w:rPr>
          <w:rFonts w:ascii="Times New Roman" w:hAnsi="Times New Roman"/>
          <w:b/>
          <w:bCs/>
          <w:color w:val="000000"/>
          <w:lang w:val="lt-LT" w:eastAsia="en-GB"/>
        </w:rPr>
        <w:t>Švirkšte esantį tirpalą</w:t>
      </w:r>
      <w:r w:rsidRPr="0076625C">
        <w:rPr>
          <w:rFonts w:ascii="Times New Roman" w:hAnsi="Times New Roman"/>
          <w:color w:val="000000"/>
          <w:lang w:val="lt-LT" w:eastAsia="en-GB"/>
        </w:rPr>
        <w:t xml:space="preserve"> vartoti draudžiama, jei po filtravimo jis drumstas arba jame yra dribsnių ar dalelių.</w:t>
      </w:r>
    </w:p>
    <w:p w14:paraId="586E2B5C" w14:textId="77777777" w:rsidR="00BC5458" w:rsidRPr="0076625C" w:rsidRDefault="00BC5458" w:rsidP="00760148">
      <w:pPr>
        <w:autoSpaceDE w:val="0"/>
        <w:autoSpaceDN w:val="0"/>
        <w:adjustRightInd w:val="0"/>
        <w:spacing w:after="0" w:line="240" w:lineRule="auto"/>
        <w:rPr>
          <w:rFonts w:ascii="Times New Roman" w:hAnsi="Times New Roman"/>
          <w:color w:val="000000"/>
          <w:sz w:val="24"/>
          <w:szCs w:val="24"/>
          <w:lang w:val="lt-LT" w:eastAsia="en-GB"/>
        </w:rPr>
      </w:pPr>
    </w:p>
    <w:p w14:paraId="15825A64"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Prijunkite infuzijos adatą prie švirkšto, kuriame yra Prothromplex tirpalas. Kad būtų patogu, rekomenduojama naudoti infuzijos rinkinį su sparneliais („peteliškę“). Nukreipkite adatą aukštyn ir pašalinkite oro burbuliukus švelniai pirštu patapšnodami švirkštą ir lėtai bei atsargiai išstumdami orą iš švirkšto ir adatos.</w:t>
      </w:r>
    </w:p>
    <w:p w14:paraId="44D26C5E"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Uždėkite turniketą ir paruoškite infuzijos vietą gerai nušluostydami odą steriliu, alkoholiu (arba kitu tinkamu steriliu tirpalu) suvilgytu tamponu.</w:t>
      </w:r>
    </w:p>
    <w:p w14:paraId="57943B46"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Įdurkite adatą į veną ir nuimkite turniketą. Iš lėto suleiskite Prothromplex. Negalima leisti greičiau nei 2 ml per minutę. Atjunkite tuščią švirkštą.</w:t>
      </w:r>
    </w:p>
    <w:p w14:paraId="6CB2C032" w14:textId="77777777" w:rsidR="00BC5458" w:rsidRPr="0076625C" w:rsidRDefault="00BC5458" w:rsidP="0076625C">
      <w:pPr>
        <w:pStyle w:val="Default"/>
        <w:keepNext/>
        <w:keepLines/>
        <w:ind w:left="153" w:firstLine="567"/>
        <w:rPr>
          <w:sz w:val="22"/>
          <w:szCs w:val="22"/>
          <w:lang w:val="lt-LT" w:eastAsia="en-GB"/>
        </w:rPr>
      </w:pPr>
      <w:r w:rsidRPr="0076625C">
        <w:rPr>
          <w:b/>
          <w:bCs/>
          <w:sz w:val="22"/>
          <w:szCs w:val="22"/>
          <w:lang w:val="lt-LT" w:eastAsia="en-GB"/>
        </w:rPr>
        <w:t>Pastaba.</w:t>
      </w:r>
    </w:p>
    <w:p w14:paraId="20844137" w14:textId="77777777" w:rsidR="00BC5458" w:rsidRPr="0076625C" w:rsidRDefault="00BC5458" w:rsidP="00760148">
      <w:pPr>
        <w:autoSpaceDE w:val="0"/>
        <w:autoSpaceDN w:val="0"/>
        <w:adjustRightInd w:val="0"/>
        <w:spacing w:after="0" w:line="240" w:lineRule="auto"/>
        <w:ind w:left="720"/>
        <w:rPr>
          <w:rFonts w:ascii="Times New Roman" w:hAnsi="Times New Roman"/>
          <w:color w:val="000000"/>
          <w:lang w:val="lt-LT" w:eastAsia="en-GB"/>
        </w:rPr>
      </w:pPr>
      <w:r w:rsidRPr="0076625C">
        <w:rPr>
          <w:rFonts w:ascii="Times New Roman" w:hAnsi="Times New Roman"/>
          <w:color w:val="000000" w:themeColor="text1"/>
          <w:lang w:val="lt-LT"/>
        </w:rPr>
        <w:t>Neištraukite „peteliškės“ tipo adatos, kol nebus suleisti visi švirkštai, ir nelieskite prie švirkšto jungiamos Luerio jungties.</w:t>
      </w:r>
    </w:p>
    <w:p w14:paraId="0CC6A8FC"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Ištraukite adatą iš venos ir kelioms minutėms prispauskite infuzijos vietą sterilia marle.</w:t>
      </w:r>
    </w:p>
    <w:p w14:paraId="3C4D8265" w14:textId="77777777" w:rsidR="00BC5458" w:rsidRPr="0076625C" w:rsidRDefault="00BC5458" w:rsidP="00760148">
      <w:pPr>
        <w:autoSpaceDE w:val="0"/>
        <w:autoSpaceDN w:val="0"/>
        <w:adjustRightInd w:val="0"/>
        <w:spacing w:after="0" w:line="240" w:lineRule="auto"/>
        <w:ind w:left="567"/>
        <w:rPr>
          <w:rFonts w:ascii="Times New Roman" w:hAnsi="Times New Roman"/>
          <w:color w:val="000000"/>
          <w:lang w:val="lt-LT" w:eastAsia="en-GB"/>
        </w:rPr>
      </w:pPr>
    </w:p>
    <w:p w14:paraId="04903509" w14:textId="77777777" w:rsidR="00BC5458" w:rsidRPr="0076625C" w:rsidRDefault="00BC5458" w:rsidP="0076625C">
      <w:pPr>
        <w:spacing w:after="0" w:line="240" w:lineRule="auto"/>
        <w:rPr>
          <w:rFonts w:ascii="Times New Roman" w:hAnsi="Times New Roman"/>
          <w:lang w:val="lt-LT"/>
        </w:rPr>
      </w:pPr>
      <w:r w:rsidRPr="0076625C">
        <w:rPr>
          <w:rFonts w:ascii="Times New Roman" w:hAnsi="Times New Roman"/>
          <w:color w:val="000000"/>
          <w:lang w:val="lt-LT" w:eastAsia="en-GB"/>
        </w:rPr>
        <w:t>Adatos nebeuždenkite dangteliu. Įdėkite adatą, švirkštą bei tuščią Prothromplex</w:t>
      </w:r>
      <w:r w:rsidR="00714B9C">
        <w:rPr>
          <w:rFonts w:ascii="Times New Roman" w:hAnsi="Times New Roman"/>
          <w:color w:val="000000"/>
          <w:lang w:val="lt-LT" w:eastAsia="en-GB"/>
        </w:rPr>
        <w:t xml:space="preserve"> miltelių</w:t>
      </w:r>
      <w:r w:rsidRPr="0076625C">
        <w:rPr>
          <w:rFonts w:ascii="Times New Roman" w:hAnsi="Times New Roman"/>
          <w:color w:val="000000"/>
          <w:lang w:val="lt-LT" w:eastAsia="en-GB"/>
        </w:rPr>
        <w:t xml:space="preserve"> ir tirpiklio flakoną į kietasien</w:t>
      </w:r>
      <w:r w:rsidR="0098735E">
        <w:rPr>
          <w:rFonts w:ascii="Times New Roman" w:hAnsi="Times New Roman"/>
          <w:color w:val="000000"/>
          <w:lang w:val="lt-LT" w:eastAsia="en-GB"/>
        </w:rPr>
        <w:t>ę</w:t>
      </w:r>
      <w:r w:rsidRPr="0076625C">
        <w:rPr>
          <w:rFonts w:ascii="Times New Roman" w:hAnsi="Times New Roman"/>
          <w:color w:val="000000"/>
          <w:lang w:val="lt-LT" w:eastAsia="en-GB"/>
        </w:rPr>
        <w:t xml:space="preserve"> aštrių atliekų talpyklę, kad būtų tinkamai išmesti. Šių priemonių negalima išmesti kartu su buitinėmis atliekomis.</w:t>
      </w:r>
    </w:p>
    <w:p w14:paraId="2B4F53AB" w14:textId="77777777" w:rsidR="00BC5458" w:rsidRPr="0076625C" w:rsidRDefault="00BC5458" w:rsidP="0076625C">
      <w:pPr>
        <w:numPr>
          <w:ilvl w:val="12"/>
          <w:numId w:val="0"/>
        </w:numPr>
        <w:spacing w:after="0" w:line="240" w:lineRule="auto"/>
        <w:ind w:right="-2"/>
        <w:rPr>
          <w:rFonts w:ascii="Times New Roman" w:hAnsi="Times New Roman"/>
          <w:noProof/>
          <w:lang w:val="lt-LT"/>
        </w:rPr>
      </w:pPr>
    </w:p>
    <w:p w14:paraId="1D497FD8" w14:textId="77777777" w:rsidR="00BC5458" w:rsidRPr="0076625C" w:rsidRDefault="00BC5458" w:rsidP="0076625C">
      <w:pPr>
        <w:numPr>
          <w:ilvl w:val="12"/>
          <w:numId w:val="0"/>
        </w:numPr>
        <w:spacing w:after="0" w:line="240" w:lineRule="auto"/>
        <w:ind w:right="-2"/>
        <w:rPr>
          <w:rFonts w:ascii="Times New Roman" w:hAnsi="Times New Roman"/>
          <w:noProof/>
          <w:lang w:val="lt-LT"/>
        </w:rPr>
      </w:pPr>
      <w:r w:rsidRPr="0076625C">
        <w:rPr>
          <w:rFonts w:ascii="Times New Roman" w:hAnsi="Times New Roman"/>
          <w:noProof/>
          <w:lang w:val="lt-LT"/>
        </w:rPr>
        <w:t>---------------------------------------------------------------------------------------------------------------------------</w:t>
      </w:r>
    </w:p>
    <w:p w14:paraId="27BA4834" w14:textId="77777777" w:rsidR="00BC5458" w:rsidRPr="0076625C" w:rsidRDefault="00887E63">
      <w:pPr>
        <w:numPr>
          <w:ilvl w:val="12"/>
          <w:numId w:val="0"/>
        </w:numPr>
        <w:spacing w:after="0" w:line="240" w:lineRule="auto"/>
        <w:ind w:right="-2"/>
        <w:rPr>
          <w:rFonts w:ascii="Times New Roman" w:hAnsi="Times New Roman"/>
          <w:noProof/>
          <w:u w:val="single"/>
          <w:lang w:val="lt-LT"/>
        </w:rPr>
      </w:pPr>
      <w:r w:rsidRPr="0076625C">
        <w:rPr>
          <w:rFonts w:ascii="Times New Roman" w:hAnsi="Times New Roman"/>
          <w:noProof/>
          <w:u w:val="single"/>
          <w:lang w:val="lt-LT"/>
        </w:rPr>
        <w:t>Dozavimas ir vartojimo metodas</w:t>
      </w:r>
    </w:p>
    <w:p w14:paraId="3070B85A" w14:textId="77777777" w:rsidR="00887E63" w:rsidRPr="0076625C" w:rsidRDefault="00887E63" w:rsidP="0076625C">
      <w:pPr>
        <w:numPr>
          <w:ilvl w:val="12"/>
          <w:numId w:val="0"/>
        </w:numPr>
        <w:spacing w:after="0" w:line="240" w:lineRule="auto"/>
        <w:ind w:right="-2"/>
        <w:rPr>
          <w:rFonts w:ascii="Times New Roman" w:hAnsi="Times New Roman"/>
          <w:noProof/>
          <w:lang w:val="lt-LT"/>
        </w:rPr>
      </w:pPr>
    </w:p>
    <w:p w14:paraId="6F5D16C8" w14:textId="77777777" w:rsidR="00592D06" w:rsidRDefault="00913ADF" w:rsidP="00913ADF">
      <w:pPr>
        <w:spacing w:after="0" w:line="240" w:lineRule="auto"/>
        <w:rPr>
          <w:rFonts w:ascii="Times New Roman" w:hAnsi="Times New Roman"/>
          <w:u w:val="single"/>
          <w:lang w:val="lt-LT"/>
        </w:rPr>
      </w:pPr>
      <w:r w:rsidRPr="00A94525">
        <w:rPr>
          <w:rFonts w:ascii="Times New Roman" w:hAnsi="Times New Roman"/>
          <w:u w:val="single"/>
          <w:lang w:val="lt-LT"/>
        </w:rPr>
        <w:t>Dozavimas</w:t>
      </w:r>
    </w:p>
    <w:p w14:paraId="613FD870" w14:textId="77777777" w:rsidR="000D02CE" w:rsidRPr="00A94525" w:rsidRDefault="000D02CE" w:rsidP="00913ADF">
      <w:pPr>
        <w:spacing w:after="0" w:line="240" w:lineRule="auto"/>
        <w:rPr>
          <w:rFonts w:ascii="Times New Roman" w:hAnsi="Times New Roman"/>
          <w:u w:val="single"/>
          <w:lang w:val="lt-LT"/>
        </w:rPr>
      </w:pPr>
    </w:p>
    <w:p w14:paraId="695F1C2C" w14:textId="7E216324" w:rsidR="00087C11" w:rsidRPr="00A94525" w:rsidRDefault="00087C11" w:rsidP="00087C11">
      <w:pPr>
        <w:tabs>
          <w:tab w:val="left" w:pos="567"/>
        </w:tabs>
        <w:spacing w:after="0" w:line="240" w:lineRule="auto"/>
        <w:rPr>
          <w:rFonts w:ascii="Times New Roman" w:hAnsi="Times New Roman"/>
          <w:lang w:val="lt-LT"/>
        </w:rPr>
      </w:pPr>
      <w:r w:rsidRPr="00A94525">
        <w:rPr>
          <w:rFonts w:ascii="Times New Roman" w:hAnsi="Times New Roman"/>
          <w:lang w:val="lt-LT"/>
        </w:rPr>
        <w:t>Išskyrus kraujavimo gydymą ir kraujavimo per</w:t>
      </w:r>
      <w:r w:rsidR="002E5796">
        <w:rPr>
          <w:rFonts w:ascii="Times New Roman" w:hAnsi="Times New Roman"/>
          <w:lang w:val="lt-LT"/>
        </w:rPr>
        <w:t>i</w:t>
      </w:r>
      <w:r w:rsidRPr="00A94525">
        <w:rPr>
          <w:rFonts w:ascii="Times New Roman" w:hAnsi="Times New Roman"/>
          <w:lang w:val="lt-LT"/>
        </w:rPr>
        <w:t>operac</w:t>
      </w:r>
      <w:r w:rsidR="002E5796">
        <w:rPr>
          <w:rFonts w:ascii="Times New Roman" w:hAnsi="Times New Roman"/>
          <w:lang w:val="lt-LT"/>
        </w:rPr>
        <w:t>iniu laikotarpiu</w:t>
      </w:r>
      <w:r w:rsidRPr="00A94525">
        <w:rPr>
          <w:rFonts w:ascii="Times New Roman" w:hAnsi="Times New Roman"/>
          <w:lang w:val="lt-LT"/>
        </w:rPr>
        <w:t xml:space="preserve"> profilaktiką, kai gydoma vitamino</w:t>
      </w:r>
      <w:r w:rsidR="00D64D60" w:rsidRPr="00A94525">
        <w:rPr>
          <w:rFonts w:ascii="Times New Roman" w:hAnsi="Times New Roman"/>
          <w:lang w:val="lt-LT"/>
        </w:rPr>
        <w:t> </w:t>
      </w:r>
      <w:r w:rsidRPr="00A94525">
        <w:rPr>
          <w:rFonts w:ascii="Times New Roman" w:hAnsi="Times New Roman"/>
          <w:lang w:val="lt-LT"/>
        </w:rPr>
        <w:t>K antagonistais, toliau pateiktos tik bendrosios dozavimo rekomendacijos.</w:t>
      </w:r>
    </w:p>
    <w:p w14:paraId="00C8BBE0" w14:textId="77777777" w:rsidR="00592D06" w:rsidRPr="00A94525" w:rsidRDefault="00592D06" w:rsidP="00913ADF">
      <w:pPr>
        <w:spacing w:after="0" w:line="240" w:lineRule="auto"/>
        <w:rPr>
          <w:rFonts w:ascii="Times New Roman" w:hAnsi="Times New Roman"/>
          <w:lang w:val="lt-LT"/>
        </w:rPr>
      </w:pPr>
    </w:p>
    <w:p w14:paraId="2FDC2577" w14:textId="77777777" w:rsidR="009F520B"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Gydymą turėtų pradėti gydytojas, turintis patirties gydant kraujo krešėjimo sutrikimus.</w:t>
      </w:r>
    </w:p>
    <w:p w14:paraId="2B961CB3" w14:textId="77777777" w:rsidR="009F520B" w:rsidRPr="00A94525" w:rsidRDefault="009F520B" w:rsidP="00913ADF">
      <w:pPr>
        <w:spacing w:after="0" w:line="240" w:lineRule="auto"/>
        <w:rPr>
          <w:rFonts w:ascii="Times New Roman" w:hAnsi="Times New Roman"/>
          <w:lang w:val="lt-LT"/>
        </w:rPr>
      </w:pPr>
    </w:p>
    <w:p w14:paraId="38D7D588"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Dozė ir pakaitinio gydymo trukmė priklauso nuo kraujo krešėjimo sutrikimo sunkumo, kraujavimo vietos ir gausumo bei paciento klinikinės būklės.</w:t>
      </w:r>
    </w:p>
    <w:p w14:paraId="4B27A413"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Dozė ir vartojimo dažnis turi būti apskaičiuojami individualiai kiekvienam pacientui. Dozės intervalai turi būti koreguojami atsižvelgiant į skirtingus įvairių protrombino komplekso krešėjimo faktorių cirkuliacijos pusinės eliminacijos </w:t>
      </w:r>
      <w:r w:rsidR="00D64D60" w:rsidRPr="00A94525">
        <w:rPr>
          <w:rFonts w:ascii="Times New Roman" w:hAnsi="Times New Roman"/>
          <w:lang w:val="lt-LT"/>
        </w:rPr>
        <w:t>laik</w:t>
      </w:r>
      <w:r w:rsidRPr="00A94525">
        <w:rPr>
          <w:rFonts w:ascii="Times New Roman" w:hAnsi="Times New Roman"/>
          <w:lang w:val="lt-LT"/>
        </w:rPr>
        <w:t>us.</w:t>
      </w:r>
    </w:p>
    <w:p w14:paraId="4ACE5102" w14:textId="77777777" w:rsidR="00913ADF" w:rsidRPr="00A94525" w:rsidRDefault="00913ADF" w:rsidP="00E46426">
      <w:pPr>
        <w:spacing w:after="0" w:line="240" w:lineRule="auto"/>
        <w:outlineLvl w:val="0"/>
        <w:rPr>
          <w:rFonts w:ascii="Times New Roman" w:hAnsi="Times New Roman"/>
          <w:kern w:val="32"/>
          <w:lang w:val="lt-LT"/>
        </w:rPr>
      </w:pPr>
      <w:r w:rsidRPr="00A94525">
        <w:rPr>
          <w:rFonts w:ascii="Times New Roman" w:hAnsi="Times New Roman"/>
          <w:kern w:val="32"/>
          <w:lang w:val="lt-LT"/>
        </w:rPr>
        <w:t>Reikalingą individualią dozę galima nustatyti remiantis įprastu būdu nustatom</w:t>
      </w:r>
      <w:r w:rsidR="009F520B" w:rsidRPr="00A94525">
        <w:rPr>
          <w:rFonts w:ascii="Times New Roman" w:hAnsi="Times New Roman"/>
          <w:kern w:val="32"/>
          <w:lang w:val="lt-LT"/>
        </w:rPr>
        <w:t>u atskirų</w:t>
      </w:r>
      <w:r w:rsidRPr="00A94525">
        <w:rPr>
          <w:rFonts w:ascii="Times New Roman" w:hAnsi="Times New Roman"/>
          <w:kern w:val="32"/>
          <w:lang w:val="lt-LT"/>
        </w:rPr>
        <w:t xml:space="preserve"> krešėjimo faktorių </w:t>
      </w:r>
      <w:r w:rsidR="009F520B" w:rsidRPr="00A94525">
        <w:rPr>
          <w:rFonts w:ascii="Times New Roman" w:hAnsi="Times New Roman"/>
          <w:kern w:val="32"/>
          <w:lang w:val="lt-LT"/>
        </w:rPr>
        <w:t>aktyvumu</w:t>
      </w:r>
      <w:r w:rsidRPr="00A94525">
        <w:rPr>
          <w:rFonts w:ascii="Times New Roman" w:hAnsi="Times New Roman"/>
          <w:kern w:val="32"/>
          <w:lang w:val="lt-LT"/>
        </w:rPr>
        <w:t xml:space="preserve"> plazmoje arba atlikus bendrąjį protrombino komplekso </w:t>
      </w:r>
      <w:r w:rsidR="009F520B" w:rsidRPr="00A94525">
        <w:rPr>
          <w:rFonts w:ascii="Times New Roman" w:hAnsi="Times New Roman"/>
          <w:kern w:val="32"/>
          <w:lang w:val="lt-LT"/>
        </w:rPr>
        <w:t>aktyvum</w:t>
      </w:r>
      <w:r w:rsidRPr="00A94525">
        <w:rPr>
          <w:rFonts w:ascii="Times New Roman" w:hAnsi="Times New Roman"/>
          <w:kern w:val="32"/>
          <w:lang w:val="lt-LT"/>
        </w:rPr>
        <w:t xml:space="preserve">o tyrimą (pvz., </w:t>
      </w:r>
      <w:r w:rsidRPr="00A94525">
        <w:rPr>
          <w:rFonts w:ascii="Times New Roman" w:hAnsi="Times New Roman"/>
          <w:i/>
          <w:kern w:val="32"/>
          <w:lang w:val="lt-LT"/>
        </w:rPr>
        <w:t>Quick</w:t>
      </w:r>
      <w:r w:rsidRPr="00A94525">
        <w:rPr>
          <w:rFonts w:ascii="Times New Roman" w:hAnsi="Times New Roman"/>
          <w:kern w:val="32"/>
          <w:lang w:val="lt-LT"/>
        </w:rPr>
        <w:t xml:space="preserve"> laiko reikšmės, TNS, protrombino laiko tyrimą) ir nuolat stebint paciento klinikinę būklę.</w:t>
      </w:r>
    </w:p>
    <w:p w14:paraId="680686FA" w14:textId="77777777" w:rsidR="00913ADF" w:rsidRPr="00A94525" w:rsidRDefault="00913ADF" w:rsidP="00913ADF">
      <w:pPr>
        <w:spacing w:after="0" w:line="240" w:lineRule="auto"/>
        <w:rPr>
          <w:rFonts w:ascii="Times New Roman" w:hAnsi="Times New Roman"/>
          <w:lang w:val="lt-LT"/>
        </w:rPr>
      </w:pPr>
    </w:p>
    <w:p w14:paraId="5D750913"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Atliekant sudėtingą chirurginę intervenciją būtina atidžiai stebėti pakaitinio gydymo procesą ir atlikti krešėjimo tyrimus (specialūs krešėjimo faktoriaus tyrimai ir</w:t>
      </w:r>
      <w:r w:rsidR="00D64D60" w:rsidRPr="00A94525">
        <w:rPr>
          <w:rFonts w:ascii="Times New Roman" w:hAnsi="Times New Roman"/>
          <w:lang w:val="lt-LT"/>
        </w:rPr>
        <w:t> </w:t>
      </w:r>
      <w:r w:rsidRPr="00A94525">
        <w:rPr>
          <w:rFonts w:ascii="Times New Roman" w:hAnsi="Times New Roman"/>
          <w:lang w:val="lt-LT"/>
        </w:rPr>
        <w:t xml:space="preserve">(arba) bendrieji protrombino komplekso </w:t>
      </w:r>
      <w:r w:rsidR="009F520B" w:rsidRPr="00A94525">
        <w:rPr>
          <w:rFonts w:ascii="Times New Roman" w:hAnsi="Times New Roman"/>
          <w:lang w:val="lt-LT"/>
        </w:rPr>
        <w:t>aktyvumo</w:t>
      </w:r>
      <w:r w:rsidRPr="00A94525">
        <w:rPr>
          <w:rFonts w:ascii="Times New Roman" w:hAnsi="Times New Roman"/>
          <w:lang w:val="lt-LT"/>
        </w:rPr>
        <w:t xml:space="preserve"> tyrimai).</w:t>
      </w:r>
    </w:p>
    <w:p w14:paraId="6DE9F916" w14:textId="77777777" w:rsidR="00913ADF" w:rsidRPr="00A94525" w:rsidRDefault="00913ADF" w:rsidP="00913ADF">
      <w:pPr>
        <w:overflowPunct w:val="0"/>
        <w:autoSpaceDE w:val="0"/>
        <w:autoSpaceDN w:val="0"/>
        <w:adjustRightInd w:val="0"/>
        <w:spacing w:after="0" w:line="240" w:lineRule="auto"/>
        <w:textAlignment w:val="baseline"/>
        <w:rPr>
          <w:rFonts w:ascii="Times New Roman" w:hAnsi="Times New Roman"/>
          <w:b/>
          <w:lang w:val="lt-LT"/>
        </w:rPr>
      </w:pPr>
    </w:p>
    <w:p w14:paraId="4405C35E" w14:textId="77777777" w:rsidR="00913ADF" w:rsidRPr="00A94525" w:rsidRDefault="00913ADF" w:rsidP="00913ADF">
      <w:pPr>
        <w:overflowPunct w:val="0"/>
        <w:autoSpaceDE w:val="0"/>
        <w:autoSpaceDN w:val="0"/>
        <w:adjustRightInd w:val="0"/>
        <w:spacing w:after="0" w:line="240" w:lineRule="auto"/>
        <w:textAlignment w:val="baseline"/>
        <w:rPr>
          <w:rFonts w:ascii="Times New Roman" w:hAnsi="Times New Roman"/>
          <w:i/>
          <w:lang w:val="lt-LT"/>
        </w:rPr>
      </w:pPr>
      <w:r w:rsidRPr="00A94525">
        <w:rPr>
          <w:rFonts w:ascii="Times New Roman" w:hAnsi="Times New Roman"/>
          <w:i/>
          <w:lang w:val="lt-LT"/>
        </w:rPr>
        <w:t>Kraujavimo ir kraujavimo per operaciją profilaktika, kai pacientas gydomas vitamino</w:t>
      </w:r>
      <w:r w:rsidR="00D64D60" w:rsidRPr="00A94525">
        <w:rPr>
          <w:rFonts w:ascii="Times New Roman" w:hAnsi="Times New Roman"/>
          <w:i/>
          <w:lang w:val="lt-LT"/>
        </w:rPr>
        <w:t> </w:t>
      </w:r>
      <w:r w:rsidRPr="00A94525">
        <w:rPr>
          <w:rFonts w:ascii="Times New Roman" w:hAnsi="Times New Roman"/>
          <w:i/>
          <w:lang w:val="lt-LT"/>
        </w:rPr>
        <w:t>K antagonistais</w:t>
      </w:r>
    </w:p>
    <w:p w14:paraId="2C24C916"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Esant stipriam kraujavimui arba prieš operacijas, per kurias galima didelė kraujavimo rizika, turi būti siekiama normalių reikšmių (</w:t>
      </w:r>
      <w:r w:rsidRPr="00A94525">
        <w:rPr>
          <w:rFonts w:ascii="Times New Roman" w:hAnsi="Times New Roman"/>
          <w:i/>
          <w:lang w:val="lt-LT"/>
        </w:rPr>
        <w:t>Quick</w:t>
      </w:r>
      <w:r w:rsidRPr="00A94525">
        <w:rPr>
          <w:rFonts w:ascii="Times New Roman" w:hAnsi="Times New Roman"/>
          <w:lang w:val="lt-LT"/>
        </w:rPr>
        <w:t xml:space="preserve"> laiko reikšmė – 100 %, TNS – 1,0).</w:t>
      </w:r>
    </w:p>
    <w:p w14:paraId="1A4325F7"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Taikomas šis praktinis metodas: 1 TV IX</w:t>
      </w:r>
      <w:r w:rsidR="00D64D60" w:rsidRPr="00A94525">
        <w:rPr>
          <w:rFonts w:ascii="Times New Roman" w:hAnsi="Times New Roman"/>
          <w:lang w:val="lt-LT"/>
        </w:rPr>
        <w:t> </w:t>
      </w:r>
      <w:r w:rsidRPr="00A94525">
        <w:rPr>
          <w:rFonts w:ascii="Times New Roman" w:hAnsi="Times New Roman"/>
          <w:lang w:val="lt-LT"/>
        </w:rPr>
        <w:t xml:space="preserve">faktoriaus/kg kūno svorio padidina </w:t>
      </w:r>
      <w:r w:rsidRPr="00A94525">
        <w:rPr>
          <w:rFonts w:ascii="Times New Roman" w:hAnsi="Times New Roman"/>
          <w:i/>
          <w:lang w:val="lt-LT"/>
        </w:rPr>
        <w:t>Quick</w:t>
      </w:r>
      <w:r w:rsidRPr="00A94525">
        <w:rPr>
          <w:rFonts w:ascii="Times New Roman" w:hAnsi="Times New Roman"/>
          <w:lang w:val="lt-LT"/>
        </w:rPr>
        <w:t xml:space="preserve"> laiko reikšmę apytiksliai 1 %.</w:t>
      </w:r>
    </w:p>
    <w:p w14:paraId="1D142776" w14:textId="77777777" w:rsidR="00913ADF" w:rsidRPr="00A94525" w:rsidRDefault="00913ADF" w:rsidP="00913ADF">
      <w:pPr>
        <w:spacing w:after="0" w:line="240" w:lineRule="auto"/>
        <w:rPr>
          <w:rFonts w:ascii="Times New Roman" w:hAnsi="Times New Roman"/>
          <w:lang w:val="lt-LT"/>
        </w:rPr>
      </w:pPr>
    </w:p>
    <w:p w14:paraId="293A8C39"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Jei Prothromplex vartojimas grindžiamas TNS</w:t>
      </w:r>
      <w:r w:rsidR="00D64D60" w:rsidRPr="00A94525">
        <w:rPr>
          <w:rFonts w:ascii="Times New Roman" w:hAnsi="Times New Roman"/>
          <w:lang w:val="lt-LT"/>
        </w:rPr>
        <w:t> </w:t>
      </w:r>
      <w:r w:rsidR="00087C11" w:rsidRPr="00A94525">
        <w:rPr>
          <w:rFonts w:ascii="Times New Roman" w:hAnsi="Times New Roman"/>
          <w:lang w:val="lt-LT"/>
        </w:rPr>
        <w:t>matavimu</w:t>
      </w:r>
      <w:r w:rsidRPr="00A94525">
        <w:rPr>
          <w:rFonts w:ascii="Times New Roman" w:hAnsi="Times New Roman"/>
          <w:lang w:val="lt-LT"/>
        </w:rPr>
        <w:t xml:space="preserve">, dozė </w:t>
      </w:r>
      <w:r w:rsidR="00087C11" w:rsidRPr="00A94525">
        <w:rPr>
          <w:rFonts w:ascii="Times New Roman" w:hAnsi="Times New Roman"/>
          <w:lang w:val="lt-LT"/>
        </w:rPr>
        <w:t>priklausys nuo TNS</w:t>
      </w:r>
      <w:r w:rsidR="00D64D60" w:rsidRPr="00A94525">
        <w:rPr>
          <w:rFonts w:ascii="Times New Roman" w:hAnsi="Times New Roman"/>
          <w:lang w:val="lt-LT"/>
        </w:rPr>
        <w:t> </w:t>
      </w:r>
      <w:r w:rsidR="00087C11" w:rsidRPr="00A94525">
        <w:rPr>
          <w:rFonts w:ascii="Times New Roman" w:hAnsi="Times New Roman"/>
          <w:lang w:val="lt-LT"/>
        </w:rPr>
        <w:t>rodiklių prieš gydymą ir tikslinio</w:t>
      </w:r>
      <w:r w:rsidR="00D64D60" w:rsidRPr="00A94525">
        <w:rPr>
          <w:rFonts w:ascii="Times New Roman" w:hAnsi="Times New Roman"/>
          <w:lang w:val="lt-LT"/>
        </w:rPr>
        <w:t> </w:t>
      </w:r>
      <w:r w:rsidR="00087C11" w:rsidRPr="00A94525">
        <w:rPr>
          <w:rFonts w:ascii="Times New Roman" w:hAnsi="Times New Roman"/>
          <w:lang w:val="lt-LT"/>
        </w:rPr>
        <w:t>TNS.</w:t>
      </w:r>
    </w:p>
    <w:p w14:paraId="46221C95" w14:textId="77777777" w:rsidR="00087C11" w:rsidRPr="00A94525" w:rsidRDefault="00087C11" w:rsidP="00913ADF">
      <w:pPr>
        <w:spacing w:after="0" w:line="240" w:lineRule="auto"/>
        <w:rPr>
          <w:rFonts w:ascii="Times New Roman" w:hAnsi="Times New Roman"/>
          <w:lang w:val="lt-LT"/>
        </w:rPr>
      </w:pPr>
    </w:p>
    <w:p w14:paraId="25AF4A9C" w14:textId="77777777" w:rsidR="00087C11" w:rsidRPr="00A94525" w:rsidRDefault="00087C11" w:rsidP="00087C11">
      <w:pPr>
        <w:tabs>
          <w:tab w:val="left" w:pos="567"/>
        </w:tabs>
        <w:spacing w:after="0" w:line="240" w:lineRule="auto"/>
        <w:rPr>
          <w:rFonts w:ascii="Times New Roman" w:hAnsi="Times New Roman"/>
          <w:lang w:val="lt-LT"/>
        </w:rPr>
      </w:pPr>
      <w:r w:rsidRPr="00A94525">
        <w:rPr>
          <w:rFonts w:ascii="Times New Roman" w:hAnsi="Times New Roman"/>
          <w:lang w:val="lt-LT"/>
        </w:rPr>
        <w:t>Nustatant dozę reik</w:t>
      </w:r>
      <w:r w:rsidR="00D64D60" w:rsidRPr="00A94525">
        <w:rPr>
          <w:rFonts w:ascii="Times New Roman" w:hAnsi="Times New Roman"/>
          <w:lang w:val="lt-LT"/>
        </w:rPr>
        <w:t>ia</w:t>
      </w:r>
      <w:r w:rsidRPr="00A94525">
        <w:rPr>
          <w:rFonts w:ascii="Times New Roman" w:hAnsi="Times New Roman"/>
          <w:lang w:val="lt-LT"/>
        </w:rPr>
        <w:t xml:space="preserve"> remtis toliau lentelėje pateiktomis rekomendacijomis pagal Makris 2001</w:t>
      </w:r>
      <w:r w:rsidR="00D64D60" w:rsidRPr="00A94525">
        <w:rPr>
          <w:rFonts w:ascii="Times New Roman" w:hAnsi="Times New Roman"/>
          <w:lang w:val="lt-LT"/>
        </w:rPr>
        <w:t> </w:t>
      </w:r>
      <w:r w:rsidRPr="00A94525">
        <w:rPr>
          <w:rFonts w:ascii="Times New Roman" w:hAnsi="Times New Roman"/>
          <w:lang w:val="lt-LT"/>
        </w:rPr>
        <w:t>m.</w:t>
      </w:r>
      <w:r w:rsidR="00A8501A" w:rsidRPr="00A94525">
        <w:rPr>
          <w:rStyle w:val="Puslapioinaosnuoroda"/>
          <w:rFonts w:ascii="Times New Roman" w:hAnsi="Times New Roman"/>
          <w:lang w:val="lt-LT"/>
        </w:rPr>
        <w:footnoteReference w:id="2"/>
      </w:r>
      <w:r w:rsidRPr="00A94525">
        <w:rPr>
          <w:rFonts w:ascii="Times New Roman" w:hAnsi="Times New Roman"/>
          <w:vertAlign w:val="superscript"/>
          <w:lang w:val="lt-LT"/>
        </w:rPr>
        <w:t xml:space="preserve"> </w:t>
      </w:r>
      <w:r w:rsidRPr="00A94525">
        <w:rPr>
          <w:rFonts w:ascii="Times New Roman" w:hAnsi="Times New Roman"/>
          <w:lang w:val="lt-LT"/>
        </w:rPr>
        <w:t>publikaciją.</w:t>
      </w:r>
    </w:p>
    <w:p w14:paraId="0B937D03" w14:textId="77777777" w:rsidR="00A8501A" w:rsidRPr="00A94525" w:rsidRDefault="00A8501A" w:rsidP="00087C11">
      <w:pPr>
        <w:tabs>
          <w:tab w:val="left" w:pos="567"/>
        </w:tabs>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913ADF" w:rsidRPr="00A94525" w14:paraId="1DE31386" w14:textId="77777777" w:rsidTr="006C667C">
        <w:tc>
          <w:tcPr>
            <w:tcW w:w="9288" w:type="dxa"/>
            <w:gridSpan w:val="2"/>
            <w:tcBorders>
              <w:top w:val="single" w:sz="4" w:space="0" w:color="auto"/>
              <w:left w:val="single" w:sz="4" w:space="0" w:color="auto"/>
              <w:bottom w:val="single" w:sz="4" w:space="0" w:color="auto"/>
              <w:right w:val="single" w:sz="4" w:space="0" w:color="auto"/>
            </w:tcBorders>
          </w:tcPr>
          <w:p w14:paraId="342F83E1" w14:textId="77777777" w:rsidR="00913ADF" w:rsidRPr="00A94525" w:rsidRDefault="00913ADF" w:rsidP="00BA13B6">
            <w:pPr>
              <w:keepNext/>
              <w:keepLines/>
              <w:spacing w:after="0" w:line="240" w:lineRule="auto"/>
              <w:jc w:val="center"/>
              <w:rPr>
                <w:rFonts w:ascii="Times New Roman" w:hAnsi="Times New Roman"/>
                <w:b/>
                <w:lang w:val="lt-LT"/>
              </w:rPr>
            </w:pPr>
            <w:r w:rsidRPr="00A94525">
              <w:rPr>
                <w:rFonts w:ascii="Times New Roman" w:hAnsi="Times New Roman"/>
                <w:b/>
                <w:lang w:val="lt-LT"/>
              </w:rPr>
              <w:t>Prothromplex dozavimas pagal pradinį TNS</w:t>
            </w:r>
            <w:r w:rsidR="00D64D60" w:rsidRPr="00A94525">
              <w:rPr>
                <w:rFonts w:ascii="Times New Roman" w:hAnsi="Times New Roman"/>
                <w:b/>
                <w:lang w:val="lt-LT"/>
              </w:rPr>
              <w:t> </w:t>
            </w:r>
            <w:r w:rsidRPr="00A94525">
              <w:rPr>
                <w:rFonts w:ascii="Times New Roman" w:hAnsi="Times New Roman"/>
                <w:b/>
                <w:lang w:val="lt-LT"/>
              </w:rPr>
              <w:t>matavimą</w:t>
            </w:r>
          </w:p>
        </w:tc>
      </w:tr>
      <w:tr w:rsidR="00913ADF" w:rsidRPr="001012B3" w14:paraId="26889D84" w14:textId="77777777" w:rsidTr="006C667C">
        <w:tc>
          <w:tcPr>
            <w:tcW w:w="4644" w:type="dxa"/>
            <w:tcBorders>
              <w:top w:val="single" w:sz="4" w:space="0" w:color="auto"/>
              <w:left w:val="single" w:sz="4" w:space="0" w:color="auto"/>
              <w:bottom w:val="single" w:sz="4" w:space="0" w:color="auto"/>
              <w:right w:val="single" w:sz="4" w:space="0" w:color="auto"/>
            </w:tcBorders>
          </w:tcPr>
          <w:p w14:paraId="2B70CBC8" w14:textId="77777777" w:rsidR="00913ADF" w:rsidRPr="00A94525" w:rsidRDefault="00913ADF" w:rsidP="00BA13B6">
            <w:pPr>
              <w:keepNext/>
              <w:keepLines/>
              <w:spacing w:after="0" w:line="240" w:lineRule="auto"/>
              <w:jc w:val="center"/>
              <w:rPr>
                <w:rFonts w:ascii="Times New Roman" w:hAnsi="Times New Roman"/>
                <w:b/>
                <w:lang w:val="lt-LT"/>
              </w:rPr>
            </w:pPr>
            <w:r w:rsidRPr="00A94525">
              <w:rPr>
                <w:rFonts w:ascii="Times New Roman" w:hAnsi="Times New Roman"/>
                <w:b/>
                <w:lang w:val="lt-LT"/>
              </w:rPr>
              <w:t>TNS</w:t>
            </w:r>
          </w:p>
        </w:tc>
        <w:tc>
          <w:tcPr>
            <w:tcW w:w="4644" w:type="dxa"/>
            <w:tcBorders>
              <w:top w:val="single" w:sz="4" w:space="0" w:color="auto"/>
              <w:left w:val="single" w:sz="4" w:space="0" w:color="auto"/>
              <w:bottom w:val="single" w:sz="4" w:space="0" w:color="auto"/>
              <w:right w:val="single" w:sz="4" w:space="0" w:color="auto"/>
            </w:tcBorders>
          </w:tcPr>
          <w:p w14:paraId="214671CE" w14:textId="77777777" w:rsidR="00913ADF" w:rsidRPr="00A94525" w:rsidRDefault="00913ADF" w:rsidP="0098735E">
            <w:pPr>
              <w:keepNext/>
              <w:keepLines/>
              <w:spacing w:after="0" w:line="240" w:lineRule="auto"/>
              <w:jc w:val="center"/>
              <w:rPr>
                <w:rFonts w:ascii="Times New Roman" w:hAnsi="Times New Roman"/>
                <w:b/>
                <w:lang w:val="lt-LT"/>
              </w:rPr>
            </w:pPr>
            <w:r w:rsidRPr="00A94525">
              <w:rPr>
                <w:rFonts w:ascii="Times New Roman" w:hAnsi="Times New Roman"/>
                <w:b/>
                <w:lang w:val="lt-LT"/>
              </w:rPr>
              <w:t>Dozė</w:t>
            </w:r>
            <w:r w:rsidR="0098735E">
              <w:rPr>
                <w:rFonts w:ascii="Times New Roman" w:hAnsi="Times New Roman"/>
                <w:b/>
                <w:lang w:val="lt-LT"/>
              </w:rPr>
              <w:t xml:space="preserve"> </w:t>
            </w:r>
            <w:r w:rsidR="001F16D2">
              <w:rPr>
                <w:rFonts w:ascii="Times New Roman" w:hAnsi="Times New Roman"/>
                <w:b/>
                <w:lang w:val="lt-LT"/>
              </w:rPr>
              <w:t>(</w:t>
            </w:r>
            <w:r w:rsidRPr="00A94525">
              <w:rPr>
                <w:rFonts w:ascii="Times New Roman" w:hAnsi="Times New Roman"/>
                <w:b/>
                <w:lang w:val="lt-LT"/>
              </w:rPr>
              <w:t>TV/kg</w:t>
            </w:r>
            <w:r w:rsidR="001F16D2">
              <w:rPr>
                <w:rFonts w:ascii="Times New Roman" w:hAnsi="Times New Roman"/>
                <w:b/>
                <w:lang w:val="lt-LT"/>
              </w:rPr>
              <w:t>)</w:t>
            </w:r>
            <w:r w:rsidRPr="00A94525">
              <w:rPr>
                <w:rFonts w:ascii="Times New Roman" w:hAnsi="Times New Roman"/>
                <w:b/>
                <w:lang w:val="lt-LT"/>
              </w:rPr>
              <w:t xml:space="preserve"> (TV nurodo IX</w:t>
            </w:r>
            <w:r w:rsidR="00D64D60" w:rsidRPr="00A94525">
              <w:rPr>
                <w:rFonts w:ascii="Times New Roman" w:hAnsi="Times New Roman"/>
                <w:b/>
                <w:lang w:val="lt-LT"/>
              </w:rPr>
              <w:t> </w:t>
            </w:r>
            <w:r w:rsidRPr="00A94525">
              <w:rPr>
                <w:rFonts w:ascii="Times New Roman" w:hAnsi="Times New Roman"/>
                <w:b/>
                <w:lang w:val="lt-LT"/>
              </w:rPr>
              <w:t>faktoriaus kiekį)</w:t>
            </w:r>
          </w:p>
        </w:tc>
      </w:tr>
      <w:tr w:rsidR="00913ADF" w:rsidRPr="00A94525" w14:paraId="1317534D" w14:textId="77777777" w:rsidTr="006C667C">
        <w:tc>
          <w:tcPr>
            <w:tcW w:w="4644" w:type="dxa"/>
            <w:tcBorders>
              <w:top w:val="single" w:sz="4" w:space="0" w:color="auto"/>
              <w:left w:val="single" w:sz="4" w:space="0" w:color="auto"/>
              <w:bottom w:val="single" w:sz="4" w:space="0" w:color="auto"/>
              <w:right w:val="single" w:sz="4" w:space="0" w:color="auto"/>
            </w:tcBorders>
          </w:tcPr>
          <w:p w14:paraId="620F94D6"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2,0</w:t>
            </w:r>
            <w:r w:rsidR="001F16D2">
              <w:rPr>
                <w:rFonts w:ascii="Times New Roman" w:hAnsi="Times New Roman"/>
                <w:lang w:val="lt-LT"/>
              </w:rPr>
              <w:t>–</w:t>
            </w:r>
            <w:r w:rsidRPr="00A94525">
              <w:rPr>
                <w:rFonts w:ascii="Times New Roman" w:hAnsi="Times New Roman"/>
                <w:lang w:val="lt-LT"/>
              </w:rPr>
              <w:t>3,9</w:t>
            </w:r>
          </w:p>
        </w:tc>
        <w:tc>
          <w:tcPr>
            <w:tcW w:w="4644" w:type="dxa"/>
            <w:tcBorders>
              <w:top w:val="single" w:sz="4" w:space="0" w:color="auto"/>
              <w:left w:val="single" w:sz="4" w:space="0" w:color="auto"/>
              <w:bottom w:val="single" w:sz="4" w:space="0" w:color="auto"/>
              <w:right w:val="single" w:sz="4" w:space="0" w:color="auto"/>
            </w:tcBorders>
          </w:tcPr>
          <w:p w14:paraId="0ACDC550"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25</w:t>
            </w:r>
          </w:p>
        </w:tc>
      </w:tr>
      <w:tr w:rsidR="00913ADF" w:rsidRPr="00A94525" w14:paraId="6B39935A" w14:textId="77777777" w:rsidTr="006C667C">
        <w:tc>
          <w:tcPr>
            <w:tcW w:w="4644" w:type="dxa"/>
            <w:tcBorders>
              <w:top w:val="single" w:sz="4" w:space="0" w:color="auto"/>
              <w:left w:val="single" w:sz="4" w:space="0" w:color="auto"/>
              <w:bottom w:val="single" w:sz="4" w:space="0" w:color="auto"/>
              <w:right w:val="single" w:sz="4" w:space="0" w:color="auto"/>
            </w:tcBorders>
          </w:tcPr>
          <w:p w14:paraId="00E35E29"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4,0</w:t>
            </w:r>
            <w:r w:rsidR="001F16D2">
              <w:rPr>
                <w:rFonts w:ascii="Times New Roman" w:hAnsi="Times New Roman"/>
                <w:lang w:val="lt-LT"/>
              </w:rPr>
              <w:t>–</w:t>
            </w:r>
            <w:r w:rsidRPr="00A94525">
              <w:rPr>
                <w:rFonts w:ascii="Times New Roman" w:hAnsi="Times New Roman"/>
                <w:lang w:val="lt-LT"/>
              </w:rPr>
              <w:t>6,0</w:t>
            </w:r>
          </w:p>
        </w:tc>
        <w:tc>
          <w:tcPr>
            <w:tcW w:w="4644" w:type="dxa"/>
            <w:tcBorders>
              <w:top w:val="single" w:sz="4" w:space="0" w:color="auto"/>
              <w:left w:val="single" w:sz="4" w:space="0" w:color="auto"/>
              <w:bottom w:val="single" w:sz="4" w:space="0" w:color="auto"/>
              <w:right w:val="single" w:sz="4" w:space="0" w:color="auto"/>
            </w:tcBorders>
          </w:tcPr>
          <w:p w14:paraId="2D9FEC50"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35</w:t>
            </w:r>
          </w:p>
        </w:tc>
      </w:tr>
      <w:tr w:rsidR="00913ADF" w:rsidRPr="00A94525" w14:paraId="047A617C" w14:textId="77777777" w:rsidTr="006C667C">
        <w:tc>
          <w:tcPr>
            <w:tcW w:w="4644" w:type="dxa"/>
            <w:tcBorders>
              <w:top w:val="single" w:sz="4" w:space="0" w:color="auto"/>
              <w:left w:val="single" w:sz="4" w:space="0" w:color="auto"/>
              <w:bottom w:val="single" w:sz="4" w:space="0" w:color="auto"/>
              <w:right w:val="single" w:sz="4" w:space="0" w:color="auto"/>
            </w:tcBorders>
          </w:tcPr>
          <w:p w14:paraId="1AD6C451"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&gt;</w:t>
            </w:r>
            <w:r w:rsidR="00D64D60" w:rsidRPr="00A94525">
              <w:rPr>
                <w:rFonts w:ascii="Times New Roman" w:hAnsi="Times New Roman"/>
                <w:lang w:val="lt-LT"/>
              </w:rPr>
              <w:t> </w:t>
            </w:r>
            <w:r w:rsidRPr="00A94525">
              <w:rPr>
                <w:rFonts w:ascii="Times New Roman" w:hAnsi="Times New Roman"/>
                <w:lang w:val="lt-LT"/>
              </w:rPr>
              <w:t>6,0</w:t>
            </w:r>
          </w:p>
        </w:tc>
        <w:tc>
          <w:tcPr>
            <w:tcW w:w="4644" w:type="dxa"/>
            <w:tcBorders>
              <w:top w:val="single" w:sz="4" w:space="0" w:color="auto"/>
              <w:left w:val="single" w:sz="4" w:space="0" w:color="auto"/>
              <w:bottom w:val="single" w:sz="4" w:space="0" w:color="auto"/>
              <w:right w:val="single" w:sz="4" w:space="0" w:color="auto"/>
            </w:tcBorders>
          </w:tcPr>
          <w:p w14:paraId="3C3626C7"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50</w:t>
            </w:r>
          </w:p>
        </w:tc>
      </w:tr>
    </w:tbl>
    <w:p w14:paraId="65FA8692" w14:textId="77777777" w:rsidR="00913ADF" w:rsidRPr="00A94525" w:rsidRDefault="00913ADF" w:rsidP="00913ADF">
      <w:pPr>
        <w:spacing w:after="0" w:line="240" w:lineRule="auto"/>
        <w:rPr>
          <w:rFonts w:ascii="Times New Roman" w:hAnsi="Times New Roman"/>
          <w:lang w:val="lt-LT"/>
        </w:rPr>
      </w:pPr>
    </w:p>
    <w:p w14:paraId="5709758A" w14:textId="77777777" w:rsidR="00A8501A" w:rsidRPr="00A94525" w:rsidRDefault="00A8501A" w:rsidP="00A8501A">
      <w:pPr>
        <w:tabs>
          <w:tab w:val="left" w:pos="567"/>
        </w:tabs>
        <w:spacing w:after="0" w:line="240" w:lineRule="auto"/>
        <w:rPr>
          <w:rFonts w:ascii="Times New Roman" w:hAnsi="Times New Roman"/>
          <w:lang w:val="lt-LT"/>
        </w:rPr>
      </w:pPr>
      <w:r w:rsidRPr="00A94525">
        <w:rPr>
          <w:rFonts w:ascii="Times New Roman" w:hAnsi="Times New Roman"/>
          <w:lang w:val="lt-LT"/>
        </w:rPr>
        <w:t>Vitamino</w:t>
      </w:r>
      <w:r w:rsidR="00D64D60" w:rsidRPr="00A94525">
        <w:rPr>
          <w:rFonts w:ascii="Times New Roman" w:hAnsi="Times New Roman"/>
          <w:lang w:val="lt-LT"/>
        </w:rPr>
        <w:t> </w:t>
      </w:r>
      <w:r w:rsidRPr="00A94525">
        <w:rPr>
          <w:rFonts w:ascii="Times New Roman" w:hAnsi="Times New Roman"/>
          <w:lang w:val="lt-LT"/>
        </w:rPr>
        <w:t xml:space="preserve">K antagonisto sukelto hemostazės sutrikimo korekcija trunka </w:t>
      </w:r>
      <w:r w:rsidR="00D64D60" w:rsidRPr="00A94525">
        <w:rPr>
          <w:rFonts w:ascii="Times New Roman" w:hAnsi="Times New Roman"/>
          <w:lang w:val="lt-LT"/>
        </w:rPr>
        <w:t>apytiksliai</w:t>
      </w:r>
      <w:r w:rsidRPr="00A94525">
        <w:rPr>
          <w:rFonts w:ascii="Times New Roman" w:hAnsi="Times New Roman"/>
          <w:lang w:val="lt-LT"/>
        </w:rPr>
        <w:t xml:space="preserve"> 6</w:t>
      </w:r>
      <w:r w:rsidR="001F16D2">
        <w:rPr>
          <w:rFonts w:ascii="Times New Roman" w:hAnsi="Times New Roman"/>
          <w:lang w:val="lt-LT"/>
        </w:rPr>
        <w:t>–</w:t>
      </w:r>
      <w:r w:rsidRPr="00A94525">
        <w:rPr>
          <w:rFonts w:ascii="Times New Roman" w:hAnsi="Times New Roman"/>
          <w:lang w:val="lt-LT"/>
        </w:rPr>
        <w:t>8</w:t>
      </w:r>
      <w:r w:rsidR="00D64D60" w:rsidRPr="00A94525">
        <w:rPr>
          <w:rFonts w:ascii="Times New Roman" w:hAnsi="Times New Roman"/>
          <w:lang w:val="lt-LT"/>
        </w:rPr>
        <w:t> </w:t>
      </w:r>
      <w:r w:rsidRPr="00A94525">
        <w:rPr>
          <w:rFonts w:ascii="Times New Roman" w:hAnsi="Times New Roman"/>
          <w:lang w:val="lt-LT"/>
        </w:rPr>
        <w:t>valandas. Vis dėlto vitamino</w:t>
      </w:r>
      <w:r w:rsidR="00D64D60" w:rsidRPr="00A94525">
        <w:rPr>
          <w:rFonts w:ascii="Times New Roman" w:hAnsi="Times New Roman"/>
          <w:lang w:val="lt-LT"/>
        </w:rPr>
        <w:t> </w:t>
      </w:r>
      <w:r w:rsidRPr="00A94525">
        <w:rPr>
          <w:rFonts w:ascii="Times New Roman" w:hAnsi="Times New Roman"/>
          <w:lang w:val="lt-LT"/>
        </w:rPr>
        <w:t>K poveikis, jei skiriama kartu, paprastai pasiekiamas per 4</w:t>
      </w:r>
      <w:r w:rsidR="001F16D2">
        <w:rPr>
          <w:rFonts w:ascii="Times New Roman" w:hAnsi="Times New Roman"/>
          <w:lang w:val="lt-LT"/>
        </w:rPr>
        <w:t>–</w:t>
      </w:r>
      <w:r w:rsidRPr="00A94525">
        <w:rPr>
          <w:rFonts w:ascii="Times New Roman" w:hAnsi="Times New Roman"/>
          <w:lang w:val="lt-LT"/>
        </w:rPr>
        <w:t>6</w:t>
      </w:r>
      <w:r w:rsidR="00D64D60" w:rsidRPr="00A94525">
        <w:rPr>
          <w:rFonts w:ascii="Times New Roman" w:hAnsi="Times New Roman"/>
          <w:lang w:val="lt-LT"/>
        </w:rPr>
        <w:t> </w:t>
      </w:r>
      <w:r w:rsidRPr="00A94525">
        <w:rPr>
          <w:rFonts w:ascii="Times New Roman" w:hAnsi="Times New Roman"/>
          <w:lang w:val="lt-LT"/>
        </w:rPr>
        <w:t>valandas.</w:t>
      </w:r>
      <w:r w:rsidRPr="0076625C">
        <w:rPr>
          <w:rFonts w:ascii="Times New Roman" w:hAnsi="Times New Roman"/>
          <w:lang w:val="lt-LT"/>
        </w:rPr>
        <w:t xml:space="preserve"> </w:t>
      </w:r>
      <w:r w:rsidRPr="00A94525">
        <w:rPr>
          <w:rFonts w:ascii="Times New Roman" w:hAnsi="Times New Roman"/>
          <w:lang w:val="lt-LT"/>
        </w:rPr>
        <w:t>Taigi, pakartotinis gydymas žmogaus protrombino kompleksu paprastai nėra būtinas, kai vartojama vitamino</w:t>
      </w:r>
      <w:r w:rsidR="00D64D60" w:rsidRPr="00A94525">
        <w:rPr>
          <w:rFonts w:ascii="Times New Roman" w:hAnsi="Times New Roman"/>
          <w:lang w:val="lt-LT"/>
        </w:rPr>
        <w:t> </w:t>
      </w:r>
      <w:r w:rsidRPr="00A94525">
        <w:rPr>
          <w:rFonts w:ascii="Times New Roman" w:hAnsi="Times New Roman"/>
          <w:lang w:val="lt-LT"/>
        </w:rPr>
        <w:t>K.</w:t>
      </w:r>
    </w:p>
    <w:p w14:paraId="20EF1B8E" w14:textId="77777777" w:rsidR="00A8501A" w:rsidRPr="00A94525" w:rsidRDefault="00A8501A" w:rsidP="00A8501A">
      <w:pPr>
        <w:tabs>
          <w:tab w:val="left" w:pos="567"/>
        </w:tabs>
        <w:spacing w:after="0" w:line="240" w:lineRule="auto"/>
        <w:rPr>
          <w:rFonts w:ascii="Times New Roman" w:hAnsi="Times New Roman"/>
          <w:lang w:val="lt-LT"/>
        </w:rPr>
      </w:pPr>
    </w:p>
    <w:p w14:paraId="1000EA0F" w14:textId="77777777" w:rsidR="00A8501A" w:rsidRPr="00A94525" w:rsidRDefault="00A8501A" w:rsidP="00A8501A">
      <w:pPr>
        <w:tabs>
          <w:tab w:val="left" w:pos="567"/>
        </w:tabs>
        <w:spacing w:after="0" w:line="240" w:lineRule="auto"/>
        <w:rPr>
          <w:rFonts w:ascii="Times New Roman" w:hAnsi="Times New Roman"/>
          <w:lang w:val="lt-LT"/>
        </w:rPr>
      </w:pPr>
      <w:r w:rsidRPr="00A94525">
        <w:rPr>
          <w:rFonts w:ascii="Times New Roman" w:hAnsi="Times New Roman"/>
          <w:lang w:val="lt-LT"/>
        </w:rPr>
        <w:t>Kadangi šios rekomendacijos yra empirinės, o išgijimo ir poveikio trukmė gali skirtis, gydymo metu būtina stebėti TNS.</w:t>
      </w:r>
    </w:p>
    <w:p w14:paraId="0E200244" w14:textId="77777777" w:rsidR="00A8501A" w:rsidRPr="00A94525" w:rsidRDefault="00A8501A" w:rsidP="00A8501A">
      <w:pPr>
        <w:tabs>
          <w:tab w:val="left" w:pos="567"/>
        </w:tabs>
        <w:spacing w:after="0" w:line="240" w:lineRule="auto"/>
        <w:rPr>
          <w:rFonts w:ascii="Times New Roman" w:hAnsi="Times New Roman"/>
          <w:lang w:val="lt-LT"/>
        </w:rPr>
      </w:pPr>
    </w:p>
    <w:p w14:paraId="7D03A2BF" w14:textId="376E03C4" w:rsidR="00913ADF" w:rsidRPr="00A94525" w:rsidRDefault="00913ADF" w:rsidP="00E46426">
      <w:pPr>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i/>
          <w:lang w:val="lt-LT"/>
        </w:rPr>
        <w:t>Kraujavimo ir kraujavimo per</w:t>
      </w:r>
      <w:r w:rsidR="002E5796">
        <w:rPr>
          <w:rFonts w:ascii="Times New Roman" w:hAnsi="Times New Roman"/>
          <w:i/>
          <w:lang w:val="lt-LT"/>
        </w:rPr>
        <w:t>i</w:t>
      </w:r>
      <w:r w:rsidRPr="00A94525">
        <w:rPr>
          <w:rFonts w:ascii="Times New Roman" w:hAnsi="Times New Roman"/>
          <w:i/>
          <w:lang w:val="lt-LT"/>
        </w:rPr>
        <w:t>operaci</w:t>
      </w:r>
      <w:r w:rsidR="002E5796">
        <w:rPr>
          <w:rFonts w:ascii="Times New Roman" w:hAnsi="Times New Roman"/>
          <w:i/>
          <w:lang w:val="lt-LT"/>
        </w:rPr>
        <w:t>niu laikotarpiu</w:t>
      </w:r>
      <w:r w:rsidRPr="00A94525">
        <w:rPr>
          <w:rFonts w:ascii="Times New Roman" w:hAnsi="Times New Roman"/>
          <w:i/>
          <w:lang w:val="lt-LT"/>
        </w:rPr>
        <w:t xml:space="preserve"> profilaktika, esant įgimtam bet kurio nuo vitamino</w:t>
      </w:r>
      <w:r w:rsidR="00D64D60" w:rsidRPr="00A94525">
        <w:rPr>
          <w:rFonts w:ascii="Times New Roman" w:hAnsi="Times New Roman"/>
          <w:i/>
          <w:lang w:val="lt-LT"/>
        </w:rPr>
        <w:t> </w:t>
      </w:r>
      <w:r w:rsidRPr="00A94525">
        <w:rPr>
          <w:rFonts w:ascii="Times New Roman" w:hAnsi="Times New Roman"/>
          <w:i/>
          <w:lang w:val="lt-LT"/>
        </w:rPr>
        <w:t xml:space="preserve">K priklausomo krešėjimo faktoriaus deficitui, kai nėra specifinio krešėjimo faktoriaus </w:t>
      </w:r>
      <w:r w:rsidR="0047248D" w:rsidRPr="00A94525">
        <w:rPr>
          <w:rFonts w:ascii="Times New Roman" w:hAnsi="Times New Roman"/>
          <w:i/>
          <w:lang w:val="lt-LT"/>
        </w:rPr>
        <w:t xml:space="preserve">vaistinio </w:t>
      </w:r>
      <w:r w:rsidRPr="00A94525">
        <w:rPr>
          <w:rFonts w:ascii="Times New Roman" w:hAnsi="Times New Roman"/>
          <w:i/>
          <w:lang w:val="lt-LT"/>
        </w:rPr>
        <w:t>preparato</w:t>
      </w:r>
    </w:p>
    <w:p w14:paraId="0F87747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Apskaičiuotos reikalingos gydymo dozės skaičiavimas pagrįstas empiriniais duomenimis, pagal kuriuos </w:t>
      </w:r>
      <w:r w:rsidR="00172B5E" w:rsidRPr="00A94525">
        <w:rPr>
          <w:rFonts w:ascii="Times New Roman" w:hAnsi="Times New Roman"/>
          <w:lang w:val="lt-LT"/>
        </w:rPr>
        <w:t>apytiksliai</w:t>
      </w:r>
      <w:r w:rsidRPr="00A94525">
        <w:rPr>
          <w:rFonts w:ascii="Times New Roman" w:hAnsi="Times New Roman"/>
          <w:lang w:val="lt-LT"/>
        </w:rPr>
        <w:t xml:space="preserve"> 1 TV IX faktoriaus vienam</w:t>
      </w:r>
      <w:r w:rsidR="00172B5E" w:rsidRPr="00A94525">
        <w:rPr>
          <w:rFonts w:ascii="Times New Roman" w:hAnsi="Times New Roman"/>
          <w:lang w:val="lt-LT"/>
        </w:rPr>
        <w:t> </w:t>
      </w:r>
      <w:r w:rsidRPr="00A94525">
        <w:rPr>
          <w:rFonts w:ascii="Times New Roman" w:hAnsi="Times New Roman"/>
          <w:lang w:val="lt-LT"/>
        </w:rPr>
        <w:t>kg kūno svorio padidina IX faktoriaus plazmos aktyvumą apytiksliai 0,015 TV/ml ir 1 TV VII</w:t>
      </w:r>
      <w:r w:rsidR="00172B5E" w:rsidRPr="00A94525">
        <w:rPr>
          <w:rFonts w:ascii="Times New Roman" w:hAnsi="Times New Roman"/>
          <w:lang w:val="lt-LT"/>
        </w:rPr>
        <w:t> </w:t>
      </w:r>
      <w:r w:rsidRPr="00A94525">
        <w:rPr>
          <w:rFonts w:ascii="Times New Roman" w:hAnsi="Times New Roman"/>
          <w:lang w:val="lt-LT"/>
        </w:rPr>
        <w:t>faktoriaus vienam</w:t>
      </w:r>
      <w:r w:rsidR="00172B5E" w:rsidRPr="00A94525">
        <w:rPr>
          <w:rFonts w:ascii="Times New Roman" w:hAnsi="Times New Roman"/>
          <w:lang w:val="lt-LT"/>
        </w:rPr>
        <w:t> </w:t>
      </w:r>
      <w:r w:rsidRPr="00A94525">
        <w:rPr>
          <w:rFonts w:ascii="Times New Roman" w:hAnsi="Times New Roman"/>
          <w:lang w:val="lt-LT"/>
        </w:rPr>
        <w:t>kg kūno svorio</w:t>
      </w:r>
      <w:r w:rsidR="00337C55" w:rsidRPr="00A94525">
        <w:rPr>
          <w:rFonts w:ascii="Times New Roman" w:hAnsi="Times New Roman"/>
          <w:lang w:val="lt-LT"/>
        </w:rPr>
        <w:t xml:space="preserve"> padidina</w:t>
      </w:r>
      <w:r w:rsidR="003A4E25" w:rsidRPr="00A94525">
        <w:rPr>
          <w:rFonts w:ascii="Times New Roman" w:hAnsi="Times New Roman"/>
          <w:lang w:val="lt-LT"/>
        </w:rPr>
        <w:t xml:space="preserve"> </w:t>
      </w:r>
      <w:r w:rsidRPr="00A94525">
        <w:rPr>
          <w:rFonts w:ascii="Times New Roman" w:hAnsi="Times New Roman"/>
          <w:lang w:val="lt-LT"/>
        </w:rPr>
        <w:t>VII faktoriaus plazmos aktyvumą apytiksliai 0,024 TV/ml. 1 TV II a</w:t>
      </w:r>
      <w:r w:rsidR="00337C55" w:rsidRPr="00A94525">
        <w:rPr>
          <w:rFonts w:ascii="Times New Roman" w:hAnsi="Times New Roman"/>
          <w:lang w:val="lt-LT"/>
        </w:rPr>
        <w:t>r</w:t>
      </w:r>
      <w:r w:rsidRPr="00A94525">
        <w:rPr>
          <w:rFonts w:ascii="Times New Roman" w:hAnsi="Times New Roman"/>
          <w:lang w:val="lt-LT"/>
        </w:rPr>
        <w:t>ba X faktoriaus vienam</w:t>
      </w:r>
      <w:r w:rsidR="00172B5E" w:rsidRPr="00A94525">
        <w:rPr>
          <w:rFonts w:ascii="Times New Roman" w:hAnsi="Times New Roman"/>
          <w:lang w:val="lt-LT"/>
        </w:rPr>
        <w:t> </w:t>
      </w:r>
      <w:r w:rsidRPr="00A94525">
        <w:rPr>
          <w:rFonts w:ascii="Times New Roman" w:hAnsi="Times New Roman"/>
          <w:lang w:val="lt-LT"/>
        </w:rPr>
        <w:t>kg kūno svorio, padidina II</w:t>
      </w:r>
      <w:r w:rsidR="00172B5E" w:rsidRPr="00A94525">
        <w:rPr>
          <w:rFonts w:ascii="Times New Roman" w:hAnsi="Times New Roman"/>
          <w:lang w:val="lt-LT"/>
        </w:rPr>
        <w:t xml:space="preserve"> </w:t>
      </w:r>
      <w:r w:rsidRPr="00A94525">
        <w:rPr>
          <w:rFonts w:ascii="Times New Roman" w:hAnsi="Times New Roman"/>
          <w:lang w:val="lt-LT"/>
        </w:rPr>
        <w:t>arba X faktoriaus plazmos aktyvumą 0,021 TV/ml</w:t>
      </w:r>
      <w:r w:rsidRPr="00A94525">
        <w:rPr>
          <w:rStyle w:val="Puslapioinaosnuoroda"/>
          <w:rFonts w:ascii="Times New Roman" w:hAnsi="Times New Roman"/>
          <w:lang w:val="lt-LT"/>
        </w:rPr>
        <w:footnoteReference w:id="3"/>
      </w:r>
      <w:r w:rsidRPr="00A94525">
        <w:rPr>
          <w:rFonts w:ascii="Times New Roman" w:hAnsi="Times New Roman"/>
          <w:lang w:val="lt-LT"/>
        </w:rPr>
        <w:t>.</w:t>
      </w:r>
    </w:p>
    <w:p w14:paraId="6BEF3EBC" w14:textId="77777777" w:rsidR="00913ADF" w:rsidRPr="00A94525" w:rsidRDefault="00913ADF" w:rsidP="00913ADF">
      <w:pPr>
        <w:tabs>
          <w:tab w:val="left" w:pos="567"/>
        </w:tabs>
        <w:spacing w:after="0" w:line="240" w:lineRule="auto"/>
        <w:rPr>
          <w:rFonts w:ascii="Times New Roman" w:hAnsi="Times New Roman"/>
          <w:lang w:val="lt-LT"/>
        </w:rPr>
      </w:pPr>
    </w:p>
    <w:p w14:paraId="5446AFA7"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Konkretaus faktoriaus vartojimo dozė nurodyta tarptautiniais vienetais (TV), susijusiais su kiekvieno faktoriaus dabartiniu PSO standartu. Konkretaus koaguliacijos faktoriaus plazmos aktyvumas išreikštas arba procentais (palyginti su normalia žmogaus plazma), arba tarptautiniais vienetais (palyginti su tarptautiniu konkretaus faktoriaus koncentrato standartu).</w:t>
      </w:r>
    </w:p>
    <w:p w14:paraId="36CD6F29" w14:textId="77777777" w:rsidR="00913ADF" w:rsidRPr="00A94525" w:rsidRDefault="00913ADF" w:rsidP="00913ADF">
      <w:pPr>
        <w:spacing w:after="0" w:line="240" w:lineRule="auto"/>
        <w:rPr>
          <w:rFonts w:ascii="Times New Roman" w:hAnsi="Times New Roman"/>
          <w:lang w:val="lt-LT"/>
        </w:rPr>
      </w:pPr>
    </w:p>
    <w:p w14:paraId="022E5B67" w14:textId="77777777" w:rsidR="00337C55"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Vieno tarptautinio vieneto (TV) koaguliacijos faktoriaus aktyvumas </w:t>
      </w:r>
      <w:r w:rsidR="00337C55" w:rsidRPr="00A94525">
        <w:rPr>
          <w:rFonts w:ascii="Times New Roman" w:hAnsi="Times New Roman"/>
          <w:lang w:val="lt-LT"/>
        </w:rPr>
        <w:t>atitink</w:t>
      </w:r>
      <w:r w:rsidRPr="00A94525">
        <w:rPr>
          <w:rFonts w:ascii="Times New Roman" w:hAnsi="Times New Roman"/>
          <w:lang w:val="lt-LT"/>
        </w:rPr>
        <w:t>a</w:t>
      </w:r>
      <w:r w:rsidR="00337C55" w:rsidRPr="00A94525">
        <w:rPr>
          <w:rFonts w:ascii="Times New Roman" w:hAnsi="Times New Roman"/>
          <w:lang w:val="lt-LT"/>
        </w:rPr>
        <w:t xml:space="preserve"> kiekį, esantį</w:t>
      </w:r>
      <w:r w:rsidRPr="00A94525">
        <w:rPr>
          <w:rFonts w:ascii="Times New Roman" w:hAnsi="Times New Roman"/>
          <w:lang w:val="lt-LT"/>
        </w:rPr>
        <w:t xml:space="preserve"> vien</w:t>
      </w:r>
      <w:r w:rsidR="00337C55" w:rsidRPr="00A94525">
        <w:rPr>
          <w:rFonts w:ascii="Times New Roman" w:hAnsi="Times New Roman"/>
          <w:lang w:val="lt-LT"/>
        </w:rPr>
        <w:t>ame</w:t>
      </w:r>
      <w:r w:rsidRPr="00A94525">
        <w:rPr>
          <w:rFonts w:ascii="Times New Roman" w:hAnsi="Times New Roman"/>
          <w:lang w:val="lt-LT"/>
        </w:rPr>
        <w:t xml:space="preserve"> normalios žmogaus plazmos ml.</w:t>
      </w:r>
    </w:p>
    <w:p w14:paraId="47753A49" w14:textId="77777777" w:rsidR="00913ADF" w:rsidRPr="00A94525" w:rsidRDefault="00913ADF" w:rsidP="00913ADF">
      <w:pPr>
        <w:tabs>
          <w:tab w:val="left" w:pos="567"/>
        </w:tabs>
        <w:spacing w:after="0" w:line="240" w:lineRule="auto"/>
        <w:rPr>
          <w:rFonts w:ascii="Times New Roman" w:hAnsi="Times New Roman"/>
          <w:lang w:val="lt-LT"/>
        </w:rPr>
      </w:pPr>
    </w:p>
    <w:p w14:paraId="7749E161" w14:textId="77777777" w:rsidR="00337C55"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Pvz., apskaičiuota reikalinga X</w:t>
      </w:r>
      <w:r w:rsidR="00126992" w:rsidRPr="00A94525">
        <w:rPr>
          <w:rFonts w:ascii="Times New Roman" w:hAnsi="Times New Roman"/>
          <w:lang w:val="lt-LT"/>
        </w:rPr>
        <w:t> </w:t>
      </w:r>
      <w:r w:rsidRPr="00A94525">
        <w:rPr>
          <w:rFonts w:ascii="Times New Roman" w:hAnsi="Times New Roman"/>
          <w:lang w:val="lt-LT"/>
        </w:rPr>
        <w:t>faktoriaus dozė pagrįsta empiriniais duomenimis, pagal kuriuos 1</w:t>
      </w:r>
      <w:r w:rsidR="00126992" w:rsidRPr="00A94525">
        <w:rPr>
          <w:rFonts w:ascii="Times New Roman" w:hAnsi="Times New Roman"/>
          <w:lang w:val="lt-LT"/>
        </w:rPr>
        <w:t> </w:t>
      </w:r>
      <w:r w:rsidRPr="00A94525">
        <w:rPr>
          <w:rFonts w:ascii="Times New Roman" w:hAnsi="Times New Roman"/>
          <w:lang w:val="lt-LT"/>
        </w:rPr>
        <w:t>TV X</w:t>
      </w:r>
      <w:r w:rsidR="00126992" w:rsidRPr="00A94525">
        <w:rPr>
          <w:rFonts w:ascii="Times New Roman" w:hAnsi="Times New Roman"/>
          <w:lang w:val="lt-LT"/>
        </w:rPr>
        <w:t> </w:t>
      </w:r>
      <w:r w:rsidRPr="00A94525">
        <w:rPr>
          <w:rFonts w:ascii="Times New Roman" w:hAnsi="Times New Roman"/>
          <w:lang w:val="lt-LT"/>
        </w:rPr>
        <w:t>faktoriaus vienam</w:t>
      </w:r>
      <w:r w:rsidR="00126992" w:rsidRPr="00A94525">
        <w:rPr>
          <w:rFonts w:ascii="Times New Roman" w:hAnsi="Times New Roman"/>
          <w:lang w:val="lt-LT"/>
        </w:rPr>
        <w:t> </w:t>
      </w:r>
      <w:r w:rsidRPr="00A94525">
        <w:rPr>
          <w:rFonts w:ascii="Times New Roman" w:hAnsi="Times New Roman"/>
          <w:lang w:val="lt-LT"/>
        </w:rPr>
        <w:t>kg kūno svorio padidina X</w:t>
      </w:r>
      <w:r w:rsidR="00126992" w:rsidRPr="00A94525">
        <w:rPr>
          <w:rFonts w:ascii="Times New Roman" w:hAnsi="Times New Roman"/>
          <w:lang w:val="lt-LT"/>
        </w:rPr>
        <w:t> </w:t>
      </w:r>
      <w:r w:rsidRPr="00A94525">
        <w:rPr>
          <w:rFonts w:ascii="Times New Roman" w:hAnsi="Times New Roman"/>
          <w:lang w:val="lt-LT"/>
        </w:rPr>
        <w:t>faktoriaus plazmos aktyvumą apytiksliai 0,</w:t>
      </w:r>
      <w:r w:rsidR="003A4E25" w:rsidRPr="00A94525">
        <w:rPr>
          <w:rFonts w:ascii="Times New Roman" w:hAnsi="Times New Roman"/>
          <w:lang w:val="lt-LT"/>
        </w:rPr>
        <w:t>017 </w:t>
      </w:r>
      <w:r w:rsidRPr="00A94525">
        <w:rPr>
          <w:rFonts w:ascii="Times New Roman" w:hAnsi="Times New Roman"/>
          <w:lang w:val="lt-LT"/>
        </w:rPr>
        <w:t>TV/ml. Reikalinga dozė apskaičiuojama taikant šią formulę:</w:t>
      </w:r>
    </w:p>
    <w:p w14:paraId="6858356E" w14:textId="77777777" w:rsidR="00913ADF" w:rsidRPr="00A94525" w:rsidRDefault="00913ADF" w:rsidP="00913ADF">
      <w:pPr>
        <w:spacing w:after="0" w:line="240" w:lineRule="auto"/>
        <w:rPr>
          <w:rFonts w:ascii="Times New Roman" w:hAnsi="Times New Roman"/>
          <w:lang w:val="lt-LT"/>
        </w:rPr>
      </w:pPr>
    </w:p>
    <w:p w14:paraId="1B06AC15" w14:textId="77777777" w:rsidR="00337C55" w:rsidRPr="00A94525" w:rsidRDefault="00913ADF" w:rsidP="00E46426">
      <w:pPr>
        <w:tabs>
          <w:tab w:val="left" w:pos="567"/>
        </w:tabs>
        <w:spacing w:after="0" w:line="240" w:lineRule="auto"/>
        <w:rPr>
          <w:rFonts w:ascii="Times New Roman" w:hAnsi="Times New Roman"/>
          <w:i/>
          <w:lang w:val="lt-LT"/>
        </w:rPr>
      </w:pPr>
      <w:r w:rsidRPr="00A94525">
        <w:rPr>
          <w:rFonts w:ascii="Times New Roman" w:hAnsi="Times New Roman"/>
          <w:i/>
          <w:lang w:val="lt-LT"/>
        </w:rPr>
        <w:t>Reikiamas vienetų kiekis = kūno svoris</w:t>
      </w:r>
      <w:r w:rsidR="00126992" w:rsidRPr="00A94525">
        <w:rPr>
          <w:rFonts w:ascii="Times New Roman" w:hAnsi="Times New Roman"/>
          <w:i/>
          <w:lang w:val="lt-LT"/>
        </w:rPr>
        <w:t xml:space="preserve"> </w:t>
      </w:r>
      <w:r w:rsidRPr="00A94525">
        <w:rPr>
          <w:rFonts w:ascii="Times New Roman" w:hAnsi="Times New Roman"/>
          <w:i/>
          <w:lang w:val="lt-LT"/>
        </w:rPr>
        <w:t>(kg)</w:t>
      </w:r>
      <w:r w:rsidR="00126992" w:rsidRPr="00A94525">
        <w:rPr>
          <w:rFonts w:ascii="Times New Roman" w:hAnsi="Times New Roman"/>
          <w:i/>
          <w:lang w:val="lt-LT"/>
        </w:rPr>
        <w:t xml:space="preserve"> </w:t>
      </w:r>
      <w:r w:rsidRPr="00A94525">
        <w:rPr>
          <w:rFonts w:ascii="Times New Roman" w:hAnsi="Times New Roman"/>
          <w:i/>
          <w:lang w:val="lt-LT"/>
        </w:rPr>
        <w:t>x</w:t>
      </w:r>
      <w:r w:rsidR="00126992" w:rsidRPr="00A94525">
        <w:rPr>
          <w:rFonts w:ascii="Times New Roman" w:hAnsi="Times New Roman"/>
          <w:i/>
          <w:lang w:val="lt-LT"/>
        </w:rPr>
        <w:t xml:space="preserve"> </w:t>
      </w:r>
      <w:r w:rsidRPr="00A94525">
        <w:rPr>
          <w:rFonts w:ascii="Times New Roman" w:hAnsi="Times New Roman"/>
          <w:i/>
          <w:lang w:val="lt-LT"/>
        </w:rPr>
        <w:t>norimas X faktoriaus padidėjimas</w:t>
      </w:r>
      <w:r w:rsidR="00126992" w:rsidRPr="00A94525">
        <w:rPr>
          <w:rFonts w:ascii="Times New Roman" w:hAnsi="Times New Roman"/>
          <w:i/>
          <w:lang w:val="lt-LT"/>
        </w:rPr>
        <w:t xml:space="preserve"> </w:t>
      </w:r>
      <w:r w:rsidRPr="00A94525">
        <w:rPr>
          <w:rFonts w:ascii="Times New Roman" w:hAnsi="Times New Roman"/>
          <w:i/>
          <w:lang w:val="lt-LT"/>
        </w:rPr>
        <w:t>(TV/ml)</w:t>
      </w:r>
      <w:r w:rsidR="00126992" w:rsidRPr="00A94525">
        <w:rPr>
          <w:rFonts w:ascii="Times New Roman" w:hAnsi="Times New Roman"/>
          <w:i/>
          <w:lang w:val="lt-LT"/>
        </w:rPr>
        <w:t xml:space="preserve"> </w:t>
      </w:r>
      <w:r w:rsidRPr="00A94525">
        <w:rPr>
          <w:rFonts w:ascii="Times New Roman" w:hAnsi="Times New Roman"/>
          <w:i/>
          <w:lang w:val="lt-LT"/>
        </w:rPr>
        <w:t>x 60</w:t>
      </w:r>
    </w:p>
    <w:p w14:paraId="6A04636A" w14:textId="77777777" w:rsidR="00337C55" w:rsidRPr="00A94525" w:rsidRDefault="00337C55" w:rsidP="00E46426">
      <w:pPr>
        <w:tabs>
          <w:tab w:val="left" w:pos="567"/>
        </w:tabs>
        <w:spacing w:after="0" w:line="240" w:lineRule="auto"/>
        <w:rPr>
          <w:rFonts w:ascii="Times New Roman" w:hAnsi="Times New Roman"/>
          <w:lang w:val="lt-LT"/>
        </w:rPr>
      </w:pPr>
    </w:p>
    <w:p w14:paraId="16FC5639" w14:textId="00B167A6" w:rsidR="002E5796" w:rsidRDefault="002E5796" w:rsidP="00AA21FC">
      <w:pPr>
        <w:tabs>
          <w:tab w:val="left" w:pos="567"/>
        </w:tabs>
        <w:spacing w:after="0" w:line="240" w:lineRule="auto"/>
        <w:rPr>
          <w:rFonts w:ascii="Times New Roman" w:hAnsi="Times New Roman"/>
          <w:b/>
          <w:lang w:val="lt-LT"/>
        </w:rPr>
      </w:pPr>
      <w:r>
        <w:rPr>
          <w:rFonts w:ascii="Times New Roman" w:hAnsi="Times New Roman"/>
          <w:lang w:val="lt-LT"/>
        </w:rPr>
        <w:t>Čia</w:t>
      </w:r>
      <w:r w:rsidRPr="00A94525">
        <w:rPr>
          <w:rFonts w:ascii="Times New Roman" w:hAnsi="Times New Roman"/>
          <w:lang w:val="lt-LT"/>
        </w:rPr>
        <w:t xml:space="preserve"> </w:t>
      </w:r>
      <w:r w:rsidR="00485562" w:rsidRPr="00A94525">
        <w:rPr>
          <w:rFonts w:ascii="Times New Roman" w:hAnsi="Times New Roman"/>
          <w:lang w:val="lt-LT"/>
        </w:rPr>
        <w:t>60</w:t>
      </w:r>
      <w:r w:rsidR="00126992" w:rsidRPr="00A94525">
        <w:rPr>
          <w:rFonts w:ascii="Times New Roman" w:hAnsi="Times New Roman"/>
          <w:lang w:val="lt-LT"/>
        </w:rPr>
        <w:t> </w:t>
      </w:r>
      <w:r w:rsidR="00485562" w:rsidRPr="00A94525">
        <w:rPr>
          <w:rFonts w:ascii="Times New Roman" w:hAnsi="Times New Roman"/>
          <w:lang w:val="lt-LT"/>
        </w:rPr>
        <w:t>(ml/kg) yra apskaičiuoto</w:t>
      </w:r>
      <w:r>
        <w:rPr>
          <w:rFonts w:ascii="Times New Roman" w:hAnsi="Times New Roman"/>
          <w:lang w:val="lt-LT"/>
        </w:rPr>
        <w:t>s</w:t>
      </w:r>
      <w:r w:rsidR="00485562" w:rsidRPr="00A94525">
        <w:rPr>
          <w:rFonts w:ascii="Times New Roman" w:hAnsi="Times New Roman"/>
          <w:lang w:val="lt-LT"/>
        </w:rPr>
        <w:t xml:space="preserve"> išgijimo </w:t>
      </w:r>
      <w:r>
        <w:rPr>
          <w:rFonts w:ascii="Times New Roman" w:hAnsi="Times New Roman"/>
          <w:lang w:val="lt-LT"/>
        </w:rPr>
        <w:t>vertės ekvivalentas</w:t>
      </w:r>
      <w:r w:rsidR="00485562" w:rsidRPr="00A94525">
        <w:rPr>
          <w:rFonts w:ascii="Times New Roman" w:hAnsi="Times New Roman"/>
          <w:lang w:val="lt-LT"/>
        </w:rPr>
        <w:t>.</w:t>
      </w:r>
      <w:r>
        <w:rPr>
          <w:rFonts w:ascii="Times New Roman" w:hAnsi="Times New Roman"/>
          <w:lang w:val="lt-LT"/>
        </w:rPr>
        <w:t xml:space="preserve"> </w:t>
      </w:r>
      <w:r w:rsidR="00913ADF" w:rsidRPr="00A94525">
        <w:rPr>
          <w:rFonts w:ascii="Times New Roman" w:hAnsi="Times New Roman"/>
          <w:lang w:val="lt-LT"/>
        </w:rPr>
        <w:t>Jeigu žinoma individual</w:t>
      </w:r>
      <w:r>
        <w:rPr>
          <w:rFonts w:ascii="Times New Roman" w:hAnsi="Times New Roman"/>
          <w:lang w:val="lt-LT"/>
        </w:rPr>
        <w:t>i</w:t>
      </w:r>
      <w:r w:rsidR="00913ADF" w:rsidRPr="00A94525">
        <w:rPr>
          <w:rFonts w:ascii="Times New Roman" w:hAnsi="Times New Roman"/>
          <w:lang w:val="lt-LT"/>
        </w:rPr>
        <w:t xml:space="preserve"> išgijimo </w:t>
      </w:r>
      <w:r>
        <w:rPr>
          <w:rFonts w:ascii="Times New Roman" w:hAnsi="Times New Roman"/>
          <w:lang w:val="lt-LT"/>
        </w:rPr>
        <w:t>vertė</w:t>
      </w:r>
      <w:r w:rsidR="00913ADF" w:rsidRPr="00A94525">
        <w:rPr>
          <w:rFonts w:ascii="Times New Roman" w:hAnsi="Times New Roman"/>
          <w:lang w:val="lt-LT"/>
        </w:rPr>
        <w:t>, ji ir turi būti naudojama dozei apskaičiuoti.</w:t>
      </w:r>
    </w:p>
    <w:p w14:paraId="69847E21" w14:textId="77777777" w:rsidR="002E5796" w:rsidRPr="00A94525" w:rsidRDefault="002E5796" w:rsidP="00913ADF">
      <w:pPr>
        <w:spacing w:after="0" w:line="240" w:lineRule="auto"/>
        <w:rPr>
          <w:rFonts w:ascii="Times New Roman" w:hAnsi="Times New Roman"/>
          <w:b/>
          <w:lang w:val="lt-LT"/>
        </w:rPr>
      </w:pPr>
    </w:p>
    <w:p w14:paraId="1AE7A563" w14:textId="77777777" w:rsidR="00913ADF" w:rsidRPr="00A94525" w:rsidRDefault="00913ADF" w:rsidP="00913ADF">
      <w:pPr>
        <w:spacing w:after="0" w:line="240" w:lineRule="auto"/>
        <w:rPr>
          <w:rFonts w:ascii="Times New Roman" w:hAnsi="Times New Roman"/>
          <w:i/>
          <w:lang w:val="lt-LT"/>
        </w:rPr>
      </w:pPr>
      <w:r w:rsidRPr="00A94525">
        <w:rPr>
          <w:rFonts w:ascii="Times New Roman" w:hAnsi="Times New Roman"/>
          <w:i/>
          <w:lang w:val="lt-LT"/>
        </w:rPr>
        <w:t>Didžiausia vienkartinė dozė</w:t>
      </w:r>
    </w:p>
    <w:p w14:paraId="43C081EF"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Tam, kad būtų pakoreguota</w:t>
      </w:r>
      <w:r w:rsidR="009831CE" w:rsidRPr="00A94525">
        <w:rPr>
          <w:rFonts w:ascii="Times New Roman" w:hAnsi="Times New Roman"/>
          <w:lang w:val="lt-LT"/>
        </w:rPr>
        <w:t>s</w:t>
      </w:r>
      <w:r w:rsidRPr="00A94525">
        <w:rPr>
          <w:rFonts w:ascii="Times New Roman" w:hAnsi="Times New Roman"/>
          <w:lang w:val="lt-LT"/>
        </w:rPr>
        <w:t xml:space="preserve"> TNS, nebūtina viršyti 50</w:t>
      </w:r>
      <w:r w:rsidR="00126992" w:rsidRPr="00A94525">
        <w:rPr>
          <w:rFonts w:ascii="Times New Roman" w:hAnsi="Times New Roman"/>
          <w:lang w:val="lt-LT"/>
        </w:rPr>
        <w:t> </w:t>
      </w:r>
      <w:r w:rsidRPr="00A94525">
        <w:rPr>
          <w:rFonts w:ascii="Times New Roman" w:hAnsi="Times New Roman"/>
          <w:lang w:val="lt-LT"/>
        </w:rPr>
        <w:t xml:space="preserve">TV/kg dozės. Jeigu kraujavimas yra sunkus ir todėl reikalinga didesnė dozė, gydantis gydytojas turi įvertinti rizikos </w:t>
      </w:r>
      <w:r w:rsidR="00126992" w:rsidRPr="00A94525">
        <w:rPr>
          <w:rFonts w:ascii="Times New Roman" w:hAnsi="Times New Roman"/>
          <w:lang w:val="lt-LT"/>
        </w:rPr>
        <w:t>ir</w:t>
      </w:r>
      <w:r w:rsidRPr="00A94525">
        <w:rPr>
          <w:rFonts w:ascii="Times New Roman" w:hAnsi="Times New Roman"/>
          <w:lang w:val="lt-LT"/>
        </w:rPr>
        <w:t xml:space="preserve"> naudos santykį.</w:t>
      </w:r>
    </w:p>
    <w:p w14:paraId="4B4585CA" w14:textId="77777777" w:rsidR="00913ADF" w:rsidRPr="00A94525" w:rsidRDefault="00913ADF" w:rsidP="00913ADF">
      <w:pPr>
        <w:spacing w:after="0" w:line="240" w:lineRule="auto"/>
        <w:rPr>
          <w:rFonts w:ascii="Times New Roman" w:hAnsi="Times New Roman"/>
          <w:b/>
          <w:lang w:val="lt-LT"/>
        </w:rPr>
      </w:pPr>
    </w:p>
    <w:p w14:paraId="452A79AA" w14:textId="77777777" w:rsidR="00913ADF" w:rsidRPr="00A94525" w:rsidRDefault="00913ADF" w:rsidP="00913ADF">
      <w:pPr>
        <w:overflowPunct w:val="0"/>
        <w:autoSpaceDE w:val="0"/>
        <w:autoSpaceDN w:val="0"/>
        <w:adjustRightInd w:val="0"/>
        <w:spacing w:after="0" w:line="240" w:lineRule="auto"/>
        <w:jc w:val="both"/>
        <w:textAlignment w:val="baseline"/>
        <w:rPr>
          <w:rFonts w:ascii="Times New Roman" w:hAnsi="Times New Roman"/>
          <w:u w:val="single"/>
          <w:lang w:val="lt-LT"/>
        </w:rPr>
      </w:pPr>
      <w:r w:rsidRPr="00A94525">
        <w:rPr>
          <w:rFonts w:ascii="Times New Roman" w:hAnsi="Times New Roman"/>
          <w:u w:val="single"/>
          <w:lang w:val="lt-LT"/>
        </w:rPr>
        <w:t>Vaikų populiacija</w:t>
      </w:r>
    </w:p>
    <w:p w14:paraId="098A3C16"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Prothromplex vartojimo vaikams saugumas ir veiksmingumas nebuvo nustatytas atliekant klinikinius tyrimus.</w:t>
      </w:r>
    </w:p>
    <w:p w14:paraId="172FDCDB" w14:textId="77777777" w:rsidR="00913ADF" w:rsidRPr="00A94525" w:rsidRDefault="00913ADF" w:rsidP="00913ADF">
      <w:pPr>
        <w:spacing w:after="0" w:line="240" w:lineRule="auto"/>
        <w:rPr>
          <w:rFonts w:ascii="Times New Roman" w:hAnsi="Times New Roman"/>
          <w:lang w:val="lt-LT"/>
        </w:rPr>
      </w:pPr>
    </w:p>
    <w:p w14:paraId="22386E44" w14:textId="77777777" w:rsidR="00913ADF" w:rsidRPr="00A94525" w:rsidRDefault="00913ADF" w:rsidP="00BA13B6">
      <w:pPr>
        <w:keepNext/>
        <w:keepLines/>
        <w:spacing w:after="0" w:line="240" w:lineRule="auto"/>
        <w:rPr>
          <w:rFonts w:ascii="Times New Roman" w:hAnsi="Times New Roman"/>
          <w:b/>
          <w:lang w:val="lt-LT"/>
        </w:rPr>
      </w:pPr>
      <w:r w:rsidRPr="00A94525">
        <w:rPr>
          <w:rFonts w:ascii="Times New Roman" w:hAnsi="Times New Roman"/>
          <w:b/>
          <w:lang w:val="lt-LT"/>
        </w:rPr>
        <w:t>Sąveika su kitais vaistiniais preparatais ir kitokia sąveika</w:t>
      </w:r>
    </w:p>
    <w:p w14:paraId="69EADCB9"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Jei taikomos didelės Prothromplex dozės, atliekant krešėjimo analizę, kurios rezultatams įtakos gali turėti heparinas, į jį būtina atsižvelgti, nes jo yra </w:t>
      </w:r>
      <w:r w:rsidR="00126992" w:rsidRPr="00A94525">
        <w:rPr>
          <w:rFonts w:ascii="Times New Roman" w:hAnsi="Times New Roman"/>
          <w:lang w:val="lt-LT"/>
        </w:rPr>
        <w:t xml:space="preserve">vaistinio </w:t>
      </w:r>
      <w:r w:rsidRPr="00A94525">
        <w:rPr>
          <w:rFonts w:ascii="Times New Roman" w:hAnsi="Times New Roman"/>
          <w:lang w:val="lt-LT"/>
        </w:rPr>
        <w:t>preparato sudėtyje.</w:t>
      </w:r>
    </w:p>
    <w:p w14:paraId="7222A3FC" w14:textId="77777777" w:rsidR="00913ADF" w:rsidRPr="00A94525" w:rsidRDefault="00913ADF" w:rsidP="00913ADF">
      <w:pPr>
        <w:spacing w:after="0" w:line="240" w:lineRule="auto"/>
        <w:rPr>
          <w:rFonts w:ascii="Times New Roman" w:hAnsi="Times New Roman"/>
          <w:lang w:val="lt-LT"/>
        </w:rPr>
      </w:pPr>
    </w:p>
    <w:p w14:paraId="35F9E146" w14:textId="77777777" w:rsidR="00913ADF" w:rsidRPr="00A94525" w:rsidRDefault="00913ADF" w:rsidP="00913ADF">
      <w:pPr>
        <w:spacing w:after="0" w:line="240" w:lineRule="auto"/>
        <w:rPr>
          <w:rFonts w:ascii="Times New Roman" w:hAnsi="Times New Roman"/>
          <w:b/>
          <w:lang w:val="lt-LT"/>
        </w:rPr>
      </w:pPr>
      <w:r w:rsidRPr="00A94525">
        <w:rPr>
          <w:rFonts w:ascii="Times New Roman" w:hAnsi="Times New Roman"/>
          <w:b/>
          <w:lang w:val="lt-LT"/>
        </w:rPr>
        <w:t>Nesuderinamumas</w:t>
      </w:r>
    </w:p>
    <w:p w14:paraId="4E441578"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Šio vaistinio preparato negalima maišyti su kitais, išskyrus pridėtą tirpiklį.</w:t>
      </w:r>
    </w:p>
    <w:p w14:paraId="24F86AAC" w14:textId="77777777" w:rsidR="00913ADF" w:rsidRPr="00A94525" w:rsidRDefault="00913ADF" w:rsidP="00913ADF">
      <w:pPr>
        <w:spacing w:after="0" w:line="240" w:lineRule="auto"/>
        <w:rPr>
          <w:rFonts w:ascii="Times New Roman" w:hAnsi="Times New Roman"/>
          <w:lang w:val="lt-LT"/>
        </w:rPr>
      </w:pPr>
    </w:p>
    <w:p w14:paraId="6921064C"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Sumaišius su kitais vaistiniais preparatais</w:t>
      </w:r>
      <w:r w:rsidR="009C0CD8">
        <w:rPr>
          <w:rFonts w:ascii="Times New Roman" w:hAnsi="Times New Roman"/>
          <w:lang w:val="lt-LT"/>
        </w:rPr>
        <w:t>,</w:t>
      </w:r>
      <w:r w:rsidRPr="00A94525">
        <w:rPr>
          <w:rFonts w:ascii="Times New Roman" w:hAnsi="Times New Roman"/>
          <w:lang w:val="lt-LT"/>
        </w:rPr>
        <w:t xml:space="preserve"> gali būti pakenkta šio vaistinio preparato (kaip ir visų koaguliacijos faktorių </w:t>
      </w:r>
      <w:r w:rsidR="00126992" w:rsidRPr="00A94525">
        <w:rPr>
          <w:rFonts w:ascii="Times New Roman" w:hAnsi="Times New Roman"/>
          <w:lang w:val="lt-LT"/>
        </w:rPr>
        <w:t xml:space="preserve">vaistinių </w:t>
      </w:r>
      <w:r w:rsidRPr="00A94525">
        <w:rPr>
          <w:rFonts w:ascii="Times New Roman" w:hAnsi="Times New Roman"/>
          <w:lang w:val="lt-LT"/>
        </w:rPr>
        <w:t xml:space="preserve">preparatų) veiksmingumui ir toleravimui. Prieš leidžiant Prothromplex ir jo suleidus, rekomenduojama </w:t>
      </w:r>
      <w:r w:rsidR="001A18EB" w:rsidRPr="00A94525">
        <w:rPr>
          <w:rFonts w:ascii="Times New Roman" w:hAnsi="Times New Roman"/>
          <w:lang w:val="lt-LT"/>
        </w:rPr>
        <w:t>pra</w:t>
      </w:r>
      <w:r w:rsidRPr="00A94525">
        <w:rPr>
          <w:rFonts w:ascii="Times New Roman" w:hAnsi="Times New Roman"/>
          <w:lang w:val="lt-LT"/>
        </w:rPr>
        <w:t xml:space="preserve">plauti bendrą leidimo į veną vietą izotoniniu </w:t>
      </w:r>
      <w:r w:rsidR="00126992" w:rsidRPr="00A94525">
        <w:rPr>
          <w:rFonts w:ascii="Times New Roman" w:hAnsi="Times New Roman"/>
          <w:lang w:val="lt-LT"/>
        </w:rPr>
        <w:t>natrio chlorido</w:t>
      </w:r>
      <w:r w:rsidRPr="00A94525">
        <w:rPr>
          <w:rFonts w:ascii="Times New Roman" w:hAnsi="Times New Roman"/>
          <w:lang w:val="lt-LT"/>
        </w:rPr>
        <w:t xml:space="preserve"> tirpalu.</w:t>
      </w:r>
    </w:p>
    <w:p w14:paraId="32FB8C31" w14:textId="77777777" w:rsidR="001F16D2" w:rsidRPr="00A94525" w:rsidRDefault="001F16D2" w:rsidP="00913ADF">
      <w:pPr>
        <w:spacing w:after="0" w:line="240" w:lineRule="auto"/>
        <w:rPr>
          <w:rFonts w:ascii="Times New Roman" w:hAnsi="Times New Roman"/>
          <w:lang w:val="lt-LT"/>
        </w:rPr>
      </w:pPr>
    </w:p>
    <w:p w14:paraId="773E13EE" w14:textId="77777777" w:rsidR="00913ADF" w:rsidRPr="00A94525" w:rsidRDefault="00913ADF" w:rsidP="00913ADF">
      <w:pPr>
        <w:spacing w:after="0" w:line="240" w:lineRule="auto"/>
        <w:rPr>
          <w:rFonts w:ascii="Times New Roman" w:hAnsi="Times New Roman"/>
          <w:b/>
          <w:lang w:val="lt-LT"/>
        </w:rPr>
      </w:pPr>
      <w:r w:rsidRPr="00A94525">
        <w:rPr>
          <w:rFonts w:ascii="Times New Roman" w:hAnsi="Times New Roman"/>
          <w:b/>
          <w:lang w:val="lt-LT"/>
        </w:rPr>
        <w:t>Specialūs reikalavimai atliekoms tvarkyti ir vaistiniam preparatui ruošti</w:t>
      </w:r>
    </w:p>
    <w:p w14:paraId="238F9363"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Norėdami ištirpinti</w:t>
      </w:r>
      <w:r w:rsidR="009C0CD8">
        <w:rPr>
          <w:rFonts w:ascii="Times New Roman" w:hAnsi="Times New Roman"/>
          <w:lang w:val="lt-LT"/>
        </w:rPr>
        <w:t>,</w:t>
      </w:r>
      <w:r w:rsidRPr="00A94525">
        <w:rPr>
          <w:rFonts w:ascii="Times New Roman" w:hAnsi="Times New Roman"/>
          <w:lang w:val="lt-LT"/>
        </w:rPr>
        <w:t xml:space="preserve"> naudokite </w:t>
      </w:r>
      <w:r w:rsidR="00A44683" w:rsidRPr="00A94525">
        <w:rPr>
          <w:rFonts w:ascii="Times New Roman" w:hAnsi="Times New Roman"/>
          <w:lang w:val="lt-LT"/>
        </w:rPr>
        <w:t xml:space="preserve">tik </w:t>
      </w:r>
      <w:r w:rsidRPr="00A94525">
        <w:rPr>
          <w:rFonts w:ascii="Times New Roman" w:hAnsi="Times New Roman"/>
          <w:lang w:val="lt-LT"/>
        </w:rPr>
        <w:t xml:space="preserve">pridėtą </w:t>
      </w:r>
      <w:r w:rsidR="009D5CEC" w:rsidRPr="00A94525">
        <w:rPr>
          <w:rFonts w:ascii="Times New Roman" w:hAnsi="Times New Roman"/>
          <w:lang w:val="lt-LT"/>
        </w:rPr>
        <w:t xml:space="preserve">tirpinimo </w:t>
      </w:r>
      <w:r w:rsidRPr="00A94525">
        <w:rPr>
          <w:rFonts w:ascii="Times New Roman" w:hAnsi="Times New Roman"/>
          <w:lang w:val="lt-LT"/>
        </w:rPr>
        <w:t>rinkinį.</w:t>
      </w:r>
    </w:p>
    <w:p w14:paraId="5616159B" w14:textId="77777777" w:rsidR="001366D9" w:rsidRPr="00A94525" w:rsidRDefault="001366D9" w:rsidP="00913ADF">
      <w:pPr>
        <w:spacing w:after="0" w:line="240" w:lineRule="auto"/>
        <w:rPr>
          <w:rFonts w:ascii="Times New Roman" w:hAnsi="Times New Roman"/>
          <w:lang w:val="lt-LT"/>
        </w:rPr>
      </w:pPr>
    </w:p>
    <w:p w14:paraId="2847B094"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Prothromplex tirpinkite tik prieš pat leisdami. Tada tirpalą reikia panaudoti nedelsiant. (Tirpalo sudėtyje nėra jokių konservantų.)</w:t>
      </w:r>
    </w:p>
    <w:p w14:paraId="614DEC5D" w14:textId="77777777" w:rsidR="00913ADF" w:rsidRDefault="00913ADF" w:rsidP="00913ADF">
      <w:pPr>
        <w:spacing w:after="0" w:line="240" w:lineRule="auto"/>
        <w:rPr>
          <w:rFonts w:ascii="Times New Roman" w:hAnsi="Times New Roman"/>
          <w:lang w:val="lt-LT"/>
        </w:rPr>
      </w:pPr>
      <w:r w:rsidRPr="00A94525">
        <w:rPr>
          <w:rFonts w:ascii="Times New Roman" w:hAnsi="Times New Roman"/>
          <w:lang w:val="lt-LT"/>
        </w:rPr>
        <w:t>Tirpalas yra skaidrus arba šiek tiek opalescuojantis. Prieš leisdami visada patikrinkite, ar paruoštame tirpale nėra suspenduotų kietųjų dalelių ir ar nepakitusi jo spalva. Drumzlinus tirpalus arba tirpalus, kuriuose yra nuosėdų, reikia išmesti.</w:t>
      </w:r>
    </w:p>
    <w:p w14:paraId="05719A62" w14:textId="77777777" w:rsidR="001F16D2" w:rsidRPr="001F16D2" w:rsidRDefault="001F16D2" w:rsidP="00913ADF">
      <w:pPr>
        <w:spacing w:after="0" w:line="240" w:lineRule="auto"/>
        <w:rPr>
          <w:rFonts w:ascii="Times New Roman" w:hAnsi="Times New Roman"/>
          <w:lang w:val="lt-LT"/>
        </w:rPr>
      </w:pPr>
    </w:p>
    <w:p w14:paraId="723C58F9" w14:textId="77777777" w:rsidR="001F16D2" w:rsidRPr="0076625C" w:rsidRDefault="001F16D2" w:rsidP="00913ADF">
      <w:pPr>
        <w:spacing w:after="0" w:line="240" w:lineRule="auto"/>
        <w:rPr>
          <w:rFonts w:ascii="Times New Roman" w:hAnsi="Times New Roman"/>
          <w:b/>
          <w:bCs/>
          <w:lang w:val="lt-LT"/>
        </w:rPr>
      </w:pPr>
      <w:r w:rsidRPr="0076625C">
        <w:rPr>
          <w:rFonts w:ascii="Times New Roman" w:hAnsi="Times New Roman"/>
          <w:b/>
          <w:bCs/>
          <w:lang w:val="lt-LT"/>
        </w:rPr>
        <w:t xml:space="preserve">Vaistinio preparato pavadinimas ir </w:t>
      </w:r>
      <w:r w:rsidR="00857A56" w:rsidRPr="00A90983">
        <w:rPr>
          <w:rFonts w:ascii="Times New Roman" w:hAnsi="Times New Roman"/>
          <w:b/>
          <w:bCs/>
          <w:lang w:val="lt-LT"/>
        </w:rPr>
        <w:t>serijos</w:t>
      </w:r>
      <w:r w:rsidRPr="0076625C">
        <w:rPr>
          <w:rFonts w:ascii="Times New Roman" w:hAnsi="Times New Roman"/>
          <w:b/>
          <w:bCs/>
          <w:lang w:val="lt-LT"/>
        </w:rPr>
        <w:t xml:space="preserve"> numeris</w:t>
      </w:r>
    </w:p>
    <w:p w14:paraId="102E2B37" w14:textId="77777777" w:rsidR="001F16D2" w:rsidRPr="00A90983" w:rsidRDefault="001F16D2" w:rsidP="00913ADF">
      <w:pPr>
        <w:spacing w:after="0" w:line="240" w:lineRule="auto"/>
        <w:rPr>
          <w:rFonts w:ascii="Times New Roman" w:hAnsi="Times New Roman"/>
          <w:lang w:val="lt-LT"/>
        </w:rPr>
      </w:pPr>
    </w:p>
    <w:p w14:paraId="563CA00A" w14:textId="77777777" w:rsidR="00913ADF" w:rsidRPr="001F16D2" w:rsidRDefault="001F16D2" w:rsidP="00913ADF">
      <w:pPr>
        <w:spacing w:after="0" w:line="240" w:lineRule="auto"/>
        <w:rPr>
          <w:rFonts w:ascii="Times New Roman" w:hAnsi="Times New Roman"/>
          <w:lang w:val="lt-LT"/>
        </w:rPr>
      </w:pPr>
      <w:r w:rsidRPr="0076625C">
        <w:rPr>
          <w:rFonts w:ascii="Times New Roman" w:hAnsi="Times New Roman"/>
          <w:lang w:val="lt-LT"/>
        </w:rPr>
        <w:t xml:space="preserve">Primygtinai rekomenduojama kiekvieną kartą, kai pacientui leidžiamas Prothromplex, užrašyti vaistinio preparato pavadinimą ir serijos numerį, kad būtų išlaikyta sąsaja tarp paciento ir vaistinio preparato </w:t>
      </w:r>
      <w:r w:rsidR="00857A56" w:rsidRPr="0076625C">
        <w:rPr>
          <w:rFonts w:ascii="Times New Roman" w:hAnsi="Times New Roman"/>
          <w:lang w:val="lt-LT"/>
        </w:rPr>
        <w:t>serijos</w:t>
      </w:r>
      <w:r w:rsidRPr="0076625C">
        <w:rPr>
          <w:rFonts w:ascii="Times New Roman" w:hAnsi="Times New Roman"/>
          <w:lang w:val="lt-LT"/>
        </w:rPr>
        <w:t>.</w:t>
      </w:r>
    </w:p>
    <w:p w14:paraId="6ED48F46" w14:textId="77777777" w:rsidR="00A70431" w:rsidRPr="00821CE9" w:rsidRDefault="00A70431" w:rsidP="00821CE9">
      <w:pPr>
        <w:spacing w:after="0"/>
        <w:rPr>
          <w:lang w:val="lt-LT"/>
        </w:rPr>
      </w:pPr>
    </w:p>
    <w:sectPr w:rsidR="00A70431" w:rsidRPr="00821CE9" w:rsidSect="00684DAA">
      <w:headerReference w:type="default" r:id="rId21"/>
      <w:footerReference w:type="default" r:id="rId22"/>
      <w:footnotePr>
        <w:numRestart w:val="eachPage"/>
      </w:footnotePr>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ED77" w14:textId="77777777" w:rsidR="003E6FB0" w:rsidRDefault="003E6FB0" w:rsidP="00913ADF">
      <w:pPr>
        <w:spacing w:after="0" w:line="240" w:lineRule="auto"/>
      </w:pPr>
      <w:r>
        <w:separator/>
      </w:r>
    </w:p>
  </w:endnote>
  <w:endnote w:type="continuationSeparator" w:id="0">
    <w:p w14:paraId="17EA6549" w14:textId="77777777" w:rsidR="003E6FB0" w:rsidRDefault="003E6FB0" w:rsidP="00913ADF">
      <w:pPr>
        <w:spacing w:after="0" w:line="240" w:lineRule="auto"/>
      </w:pPr>
      <w:r>
        <w:continuationSeparator/>
      </w:r>
    </w:p>
  </w:endnote>
  <w:endnote w:type="continuationNotice" w:id="1">
    <w:p w14:paraId="275B60DB" w14:textId="77777777" w:rsidR="003E6FB0" w:rsidRDefault="003E6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C1BC" w14:textId="77777777" w:rsidR="003E6FB0" w:rsidRDefault="003E6F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402A" w14:textId="77777777" w:rsidR="003E6FB0" w:rsidRDefault="003E6FB0" w:rsidP="00913ADF">
      <w:pPr>
        <w:spacing w:after="0" w:line="240" w:lineRule="auto"/>
      </w:pPr>
      <w:r>
        <w:separator/>
      </w:r>
    </w:p>
  </w:footnote>
  <w:footnote w:type="continuationSeparator" w:id="0">
    <w:p w14:paraId="70F3ABB7" w14:textId="77777777" w:rsidR="003E6FB0" w:rsidRDefault="003E6FB0" w:rsidP="00913ADF">
      <w:pPr>
        <w:spacing w:after="0" w:line="240" w:lineRule="auto"/>
      </w:pPr>
      <w:r>
        <w:continuationSeparator/>
      </w:r>
    </w:p>
  </w:footnote>
  <w:footnote w:type="continuationNotice" w:id="1">
    <w:p w14:paraId="1EA5D5FB" w14:textId="77777777" w:rsidR="003E6FB0" w:rsidRDefault="003E6FB0">
      <w:pPr>
        <w:spacing w:after="0" w:line="240" w:lineRule="auto"/>
      </w:pPr>
    </w:p>
  </w:footnote>
  <w:footnote w:id="2">
    <w:p w14:paraId="3F4E7BC0" w14:textId="77777777" w:rsidR="003E6FB0" w:rsidRPr="00E46426" w:rsidRDefault="003E6FB0" w:rsidP="00E46426">
      <w:pPr>
        <w:pStyle w:val="Puslapioinaostekstas"/>
        <w:spacing w:after="0"/>
        <w:rPr>
          <w:lang w:val="lt-LT"/>
        </w:rPr>
      </w:pPr>
      <w:r>
        <w:rPr>
          <w:rStyle w:val="Puslapioinaosnuoroda"/>
        </w:rPr>
        <w:footnoteRef/>
      </w:r>
      <w:r w:rsidRPr="00E46426">
        <w:rPr>
          <w:lang w:val="lt-LT"/>
        </w:rPr>
        <w:t xml:space="preserve"> </w:t>
      </w:r>
      <w:r w:rsidRPr="00BA13B6">
        <w:rPr>
          <w:rFonts w:ascii="Times New Roman" w:hAnsi="Times New Roman"/>
          <w:sz w:val="18"/>
          <w:szCs w:val="18"/>
          <w:lang w:val="lt-LT"/>
        </w:rPr>
        <w:t xml:space="preserve">Makris M, Watson HG. </w:t>
      </w:r>
      <w:r w:rsidRPr="00BA13B6">
        <w:rPr>
          <w:rFonts w:ascii="Times New Roman" w:hAnsi="Times New Roman"/>
          <w:i/>
          <w:sz w:val="18"/>
          <w:szCs w:val="18"/>
          <w:lang w:val="lt-LT"/>
        </w:rPr>
        <w:t>The Management of Coumarin</w:t>
      </w:r>
      <w:r w:rsidRPr="00BA13B6">
        <w:rPr>
          <w:rFonts w:ascii="Times New Roman" w:hAnsi="Times New Roman"/>
          <w:i/>
          <w:sz w:val="18"/>
          <w:szCs w:val="18"/>
          <w:lang w:val="lt-LT"/>
        </w:rPr>
        <w:noBreakHyphen/>
        <w:t>Induced Over</w:t>
      </w:r>
      <w:r w:rsidRPr="00BA13B6">
        <w:rPr>
          <w:rFonts w:ascii="Times New Roman" w:hAnsi="Times New Roman"/>
          <w:i/>
          <w:sz w:val="18"/>
          <w:szCs w:val="18"/>
          <w:lang w:val="lt-LT"/>
        </w:rPr>
        <w:noBreakHyphen/>
        <w:t>Anticoagulation</w:t>
      </w:r>
      <w:r w:rsidRPr="00BA13B6">
        <w:rPr>
          <w:rFonts w:ascii="Times New Roman" w:hAnsi="Times New Roman"/>
          <w:sz w:val="18"/>
          <w:szCs w:val="18"/>
          <w:lang w:val="lt-LT"/>
        </w:rPr>
        <w:t>. Br.J.Haematol. 2001; 114:271</w:t>
      </w:r>
      <w:r w:rsidRPr="00BA13B6">
        <w:rPr>
          <w:rFonts w:ascii="Times New Roman" w:hAnsi="Times New Roman"/>
          <w:sz w:val="18"/>
          <w:szCs w:val="18"/>
          <w:lang w:val="lt-LT"/>
        </w:rPr>
        <w:noBreakHyphen/>
        <w:t>280.</w:t>
      </w:r>
    </w:p>
  </w:footnote>
  <w:footnote w:id="3">
    <w:p w14:paraId="40EE582E" w14:textId="77777777" w:rsidR="003E6FB0" w:rsidRPr="003F76CF" w:rsidRDefault="003E6FB0" w:rsidP="00913ADF">
      <w:pPr>
        <w:pStyle w:val="Puslapioinaostekstas"/>
        <w:rPr>
          <w:rFonts w:ascii="Times New Roman" w:hAnsi="Times New Roman"/>
          <w:lang w:val="lt-LT"/>
        </w:rPr>
      </w:pPr>
      <w:r w:rsidRPr="003F76CF">
        <w:rPr>
          <w:rStyle w:val="Puslapioinaosnuoroda"/>
          <w:rFonts w:ascii="Times New Roman" w:hAnsi="Times New Roman"/>
        </w:rPr>
        <w:footnoteRef/>
      </w:r>
      <w:r w:rsidRPr="00E46426">
        <w:rPr>
          <w:rFonts w:ascii="Times New Roman" w:hAnsi="Times New Roman"/>
          <w:lang w:val="lt-LT"/>
        </w:rPr>
        <w:t xml:space="preserve"> Ostermann</w:t>
      </w:r>
      <w:r>
        <w:rPr>
          <w:rFonts w:ascii="Times New Roman" w:hAnsi="Times New Roman"/>
          <w:lang w:val="lt-LT"/>
        </w:rPr>
        <w:t> </w:t>
      </w:r>
      <w:r w:rsidRPr="00E46426">
        <w:rPr>
          <w:rFonts w:ascii="Times New Roman" w:hAnsi="Times New Roman"/>
          <w:lang w:val="lt-LT"/>
        </w:rPr>
        <w:t>H, Haertel</w:t>
      </w:r>
      <w:r>
        <w:rPr>
          <w:rFonts w:ascii="Times New Roman" w:hAnsi="Times New Roman"/>
          <w:lang w:val="lt-LT"/>
        </w:rPr>
        <w:t> </w:t>
      </w:r>
      <w:r w:rsidRPr="00E46426">
        <w:rPr>
          <w:rFonts w:ascii="Times New Roman" w:hAnsi="Times New Roman"/>
          <w:lang w:val="lt-LT"/>
        </w:rPr>
        <w:t>S, Knaub</w:t>
      </w:r>
      <w:r>
        <w:rPr>
          <w:rFonts w:ascii="Times New Roman" w:hAnsi="Times New Roman"/>
          <w:lang w:val="lt-LT"/>
        </w:rPr>
        <w:t> </w:t>
      </w:r>
      <w:r w:rsidRPr="00E46426">
        <w:rPr>
          <w:rFonts w:ascii="Times New Roman" w:hAnsi="Times New Roman"/>
          <w:lang w:val="lt-LT"/>
        </w:rPr>
        <w:t>S, Kalina</w:t>
      </w:r>
      <w:r>
        <w:rPr>
          <w:rFonts w:ascii="Times New Roman" w:hAnsi="Times New Roman"/>
          <w:lang w:val="lt-LT"/>
        </w:rPr>
        <w:t> </w:t>
      </w:r>
      <w:r w:rsidRPr="00E46426">
        <w:rPr>
          <w:rFonts w:ascii="Times New Roman" w:hAnsi="Times New Roman"/>
          <w:lang w:val="lt-LT"/>
        </w:rPr>
        <w:t>U, Jung</w:t>
      </w:r>
      <w:r>
        <w:rPr>
          <w:rFonts w:ascii="Times New Roman" w:hAnsi="Times New Roman"/>
          <w:lang w:val="lt-LT"/>
        </w:rPr>
        <w:t> </w:t>
      </w:r>
      <w:r w:rsidRPr="00E46426">
        <w:rPr>
          <w:rFonts w:ascii="Times New Roman" w:hAnsi="Times New Roman"/>
          <w:lang w:val="lt-LT"/>
        </w:rPr>
        <w:t>K, Pabinger</w:t>
      </w:r>
      <w:r>
        <w:rPr>
          <w:rFonts w:ascii="Times New Roman" w:hAnsi="Times New Roman"/>
          <w:lang w:val="lt-LT"/>
        </w:rPr>
        <w:t> </w:t>
      </w:r>
      <w:r w:rsidRPr="00E46426">
        <w:rPr>
          <w:rFonts w:ascii="Times New Roman" w:hAnsi="Times New Roman"/>
          <w:lang w:val="lt-LT"/>
        </w:rPr>
        <w:t xml:space="preserve">I. </w:t>
      </w:r>
      <w:r w:rsidRPr="00E46426">
        <w:rPr>
          <w:rFonts w:ascii="Times New Roman" w:hAnsi="Times New Roman"/>
          <w:i/>
          <w:lang w:val="lt-LT"/>
        </w:rPr>
        <w:t xml:space="preserve">Pharmacokinetics of Beriplex P/N </w:t>
      </w:r>
      <w:r w:rsidRPr="00172B5E">
        <w:rPr>
          <w:rFonts w:ascii="Times New Roman" w:hAnsi="Times New Roman"/>
          <w:i/>
          <w:lang w:val="lt-LT"/>
        </w:rPr>
        <w:t>P</w:t>
      </w:r>
      <w:r w:rsidRPr="00E46426">
        <w:rPr>
          <w:rFonts w:ascii="Times New Roman" w:hAnsi="Times New Roman"/>
          <w:i/>
          <w:lang w:val="lt-LT"/>
        </w:rPr>
        <w:t xml:space="preserve">rothrombin </w:t>
      </w:r>
      <w:r w:rsidRPr="00172B5E">
        <w:rPr>
          <w:rFonts w:ascii="Times New Roman" w:hAnsi="Times New Roman"/>
          <w:i/>
          <w:lang w:val="lt-LT"/>
        </w:rPr>
        <w:t>C</w:t>
      </w:r>
      <w:r w:rsidRPr="00E46426">
        <w:rPr>
          <w:rFonts w:ascii="Times New Roman" w:hAnsi="Times New Roman"/>
          <w:i/>
          <w:lang w:val="lt-LT"/>
        </w:rPr>
        <w:t xml:space="preserve">omplex </w:t>
      </w:r>
      <w:r w:rsidRPr="00172B5E">
        <w:rPr>
          <w:rFonts w:ascii="Times New Roman" w:hAnsi="Times New Roman"/>
          <w:i/>
          <w:lang w:val="lt-LT"/>
        </w:rPr>
        <w:t>C</w:t>
      </w:r>
      <w:r w:rsidRPr="00E46426">
        <w:rPr>
          <w:rFonts w:ascii="Times New Roman" w:hAnsi="Times New Roman"/>
          <w:i/>
          <w:lang w:val="lt-LT"/>
        </w:rPr>
        <w:t>oncentr</w:t>
      </w:r>
      <w:r w:rsidRPr="00E46426">
        <w:rPr>
          <w:rFonts w:ascii="Times New Roman" w:hAnsi="Times New Roman"/>
          <w:i/>
        </w:rPr>
        <w:t xml:space="preserve">ate in </w:t>
      </w:r>
      <w:r w:rsidRPr="00172B5E">
        <w:rPr>
          <w:rFonts w:ascii="Times New Roman" w:hAnsi="Times New Roman"/>
          <w:i/>
        </w:rPr>
        <w:t>H</w:t>
      </w:r>
      <w:r w:rsidRPr="00E46426">
        <w:rPr>
          <w:rFonts w:ascii="Times New Roman" w:hAnsi="Times New Roman"/>
          <w:i/>
        </w:rPr>
        <w:t xml:space="preserve">ealthy </w:t>
      </w:r>
      <w:r w:rsidRPr="00172B5E">
        <w:rPr>
          <w:rFonts w:ascii="Times New Roman" w:hAnsi="Times New Roman"/>
          <w:i/>
        </w:rPr>
        <w:t>V</w:t>
      </w:r>
      <w:r w:rsidRPr="00E46426">
        <w:rPr>
          <w:rFonts w:ascii="Times New Roman" w:hAnsi="Times New Roman"/>
          <w:i/>
        </w:rPr>
        <w:t>olunteers</w:t>
      </w:r>
      <w:r w:rsidRPr="003F76CF">
        <w:rPr>
          <w:rFonts w:ascii="Times New Roman" w:hAnsi="Times New Roman"/>
        </w:rPr>
        <w:t>. Thromb Haemost. 2007; 98(4):790</w:t>
      </w:r>
      <w:r>
        <w:rPr>
          <w:rFonts w:ascii="Times New Roman" w:hAnsi="Times New Roman"/>
        </w:rPr>
        <w:noBreakHyphen/>
      </w:r>
      <w:r w:rsidRPr="003F76CF">
        <w:rPr>
          <w:rFonts w:ascii="Times New Roman" w:hAnsi="Times New Roman"/>
        </w:rPr>
        <w:t>797.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2678" w14:textId="77777777" w:rsidR="003E6FB0" w:rsidRDefault="003E6F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33DE7"/>
    <w:multiLevelType w:val="hybridMultilevel"/>
    <w:tmpl w:val="FE4E9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57430"/>
    <w:multiLevelType w:val="hybridMultilevel"/>
    <w:tmpl w:val="5C5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542"/>
    <w:multiLevelType w:val="hybridMultilevel"/>
    <w:tmpl w:val="8C6EE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5C3BAF"/>
    <w:multiLevelType w:val="hybridMultilevel"/>
    <w:tmpl w:val="BD72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C78F5"/>
    <w:multiLevelType w:val="hybridMultilevel"/>
    <w:tmpl w:val="21F62C7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0E4E44"/>
    <w:multiLevelType w:val="hybridMultilevel"/>
    <w:tmpl w:val="E2C8B85A"/>
    <w:lvl w:ilvl="0" w:tplc="F0E29CD4">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4E5B17"/>
    <w:multiLevelType w:val="hybridMultilevel"/>
    <w:tmpl w:val="DD70C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FF3E64"/>
    <w:multiLevelType w:val="hybridMultilevel"/>
    <w:tmpl w:val="7EEE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A6DE2"/>
    <w:multiLevelType w:val="hybridMultilevel"/>
    <w:tmpl w:val="7EEE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571"/>
    <w:multiLevelType w:val="hybridMultilevel"/>
    <w:tmpl w:val="7B6EA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9F22D8"/>
    <w:multiLevelType w:val="hybridMultilevel"/>
    <w:tmpl w:val="D2DC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A241F1"/>
    <w:multiLevelType w:val="hybridMultilevel"/>
    <w:tmpl w:val="E34C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BE5D7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2EF77216"/>
    <w:multiLevelType w:val="hybridMultilevel"/>
    <w:tmpl w:val="11F07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482904"/>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2FCA0CFB"/>
    <w:multiLevelType w:val="hybridMultilevel"/>
    <w:tmpl w:val="6458E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5C4568"/>
    <w:multiLevelType w:val="hybridMultilevel"/>
    <w:tmpl w:val="E84EB25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C921F9"/>
    <w:multiLevelType w:val="hybridMultilevel"/>
    <w:tmpl w:val="EC68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3351AF"/>
    <w:multiLevelType w:val="hybridMultilevel"/>
    <w:tmpl w:val="FCA27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567665"/>
    <w:multiLevelType w:val="hybridMultilevel"/>
    <w:tmpl w:val="B844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86244"/>
    <w:multiLevelType w:val="hybridMultilevel"/>
    <w:tmpl w:val="4A5E7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8465E6"/>
    <w:multiLevelType w:val="hybridMultilevel"/>
    <w:tmpl w:val="D0864B82"/>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B8F171C"/>
    <w:multiLevelType w:val="hybridMultilevel"/>
    <w:tmpl w:val="ADC4C0A6"/>
    <w:lvl w:ilvl="0" w:tplc="C7BE6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25652"/>
    <w:multiLevelType w:val="hybridMultilevel"/>
    <w:tmpl w:val="27EAA23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6436EE"/>
    <w:multiLevelType w:val="hybridMultilevel"/>
    <w:tmpl w:val="9C62F3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E9337F"/>
    <w:multiLevelType w:val="hybridMultilevel"/>
    <w:tmpl w:val="85BE336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00C7A"/>
    <w:multiLevelType w:val="hybridMultilevel"/>
    <w:tmpl w:val="7E62D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C14233"/>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20D72FA"/>
    <w:multiLevelType w:val="hybridMultilevel"/>
    <w:tmpl w:val="A0882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DE4C1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57436BFA"/>
    <w:multiLevelType w:val="hybridMultilevel"/>
    <w:tmpl w:val="6DFAA03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83545F"/>
    <w:multiLevelType w:val="hybridMultilevel"/>
    <w:tmpl w:val="2EC47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A6FE6"/>
    <w:multiLevelType w:val="hybridMultilevel"/>
    <w:tmpl w:val="ED58EA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113C6C"/>
    <w:multiLevelType w:val="hybridMultilevel"/>
    <w:tmpl w:val="8538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645A0"/>
    <w:multiLevelType w:val="hybridMultilevel"/>
    <w:tmpl w:val="BD48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9E4813"/>
    <w:multiLevelType w:val="hybridMultilevel"/>
    <w:tmpl w:val="04A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50B29"/>
    <w:multiLevelType w:val="hybridMultilevel"/>
    <w:tmpl w:val="CD98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1A1D1C"/>
    <w:multiLevelType w:val="hybridMultilevel"/>
    <w:tmpl w:val="D83643B0"/>
    <w:lvl w:ilvl="0" w:tplc="6ABE72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A353C"/>
    <w:multiLevelType w:val="hybridMultilevel"/>
    <w:tmpl w:val="DC72A29C"/>
    <w:lvl w:ilvl="0" w:tplc="68B8E6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3"/>
    <w:lvlOverride w:ilvl="0">
      <w:startOverride w:val="1"/>
    </w:lvlOverride>
  </w:num>
  <w:num w:numId="4">
    <w:abstractNumId w:val="15"/>
  </w:num>
  <w:num w:numId="5">
    <w:abstractNumId w:val="15"/>
    <w:lvlOverride w:ilvl="0">
      <w:startOverride w:val="1"/>
    </w:lvlOverride>
  </w:num>
  <w:num w:numId="6">
    <w:abstractNumId w:val="0"/>
  </w:num>
  <w:num w:numId="7">
    <w:abstractNumId w:val="0"/>
    <w:lvlOverride w:ilvl="0">
      <w:lvl w:ilvl="0">
        <w:numFmt w:val="bullet"/>
        <w:lvlText w:val=""/>
        <w:lvlJc w:val="left"/>
        <w:pPr>
          <w:ind w:left="360" w:hanging="360"/>
        </w:pPr>
        <w:rPr>
          <w:rFonts w:ascii="Symbol" w:hAnsi="Symbol" w:hint="default"/>
        </w:rPr>
      </w:lvl>
    </w:lvlOverride>
  </w:num>
  <w:num w:numId="8">
    <w:abstractNumId w:val="0"/>
    <w:lvlOverride w:ilvl="0">
      <w:lvl w:ilvl="0">
        <w:numFmt w:val="bullet"/>
        <w:lvlText w:val="-"/>
        <w:lvlJc w:val="left"/>
        <w:pPr>
          <w:ind w:left="360" w:hanging="360"/>
        </w:pPr>
      </w:lvl>
    </w:lvlOverride>
  </w:num>
  <w:num w:numId="9">
    <w:abstractNumId w:val="0"/>
    <w:lvlOverride w:ilvl="0">
      <w:lvl w:ilvl="0">
        <w:numFmt w:val="bullet"/>
        <w:lvlText w:val="-"/>
        <w:legacy w:legacy="1" w:legacySpace="0" w:legacyIndent="360"/>
        <w:lvlJc w:val="left"/>
        <w:pPr>
          <w:ind w:left="360" w:hanging="360"/>
        </w:pPr>
      </w:lvl>
    </w:lvlOverride>
  </w:num>
  <w:num w:numId="10">
    <w:abstractNumId w:val="5"/>
  </w:num>
  <w:num w:numId="11">
    <w:abstractNumId w:val="25"/>
  </w:num>
  <w:num w:numId="12">
    <w:abstractNumId w:val="24"/>
  </w:num>
  <w:num w:numId="13">
    <w:abstractNumId w:val="17"/>
  </w:num>
  <w:num w:numId="14">
    <w:abstractNumId w:val="33"/>
  </w:num>
  <w:num w:numId="15">
    <w:abstractNumId w:val="28"/>
  </w:num>
  <w:num w:numId="16">
    <w:abstractNumId w:val="28"/>
    <w:lvlOverride w:ilvl="0">
      <w:startOverride w:val="1"/>
    </w:lvlOverride>
  </w:num>
  <w:num w:numId="17">
    <w:abstractNumId w:val="30"/>
  </w:num>
  <w:num w:numId="18">
    <w:abstractNumId w:val="30"/>
    <w:lvlOverride w:ilvl="0">
      <w:startOverride w:val="1"/>
    </w:lvlOverride>
  </w:num>
  <w:num w:numId="19">
    <w:abstractNumId w:val="11"/>
  </w:num>
  <w:num w:numId="20">
    <w:abstractNumId w:val="31"/>
  </w:num>
  <w:num w:numId="21">
    <w:abstractNumId w:val="6"/>
  </w:num>
  <w:num w:numId="22">
    <w:abstractNumId w:val="22"/>
  </w:num>
  <w:num w:numId="23">
    <w:abstractNumId w:val="37"/>
  </w:num>
  <w:num w:numId="24">
    <w:abstractNumId w:val="39"/>
  </w:num>
  <w:num w:numId="25">
    <w:abstractNumId w:val="20"/>
  </w:num>
  <w:num w:numId="26">
    <w:abstractNumId w:val="2"/>
  </w:num>
  <w:num w:numId="27">
    <w:abstractNumId w:val="23"/>
  </w:num>
  <w:num w:numId="28">
    <w:abstractNumId w:val="34"/>
  </w:num>
  <w:num w:numId="29">
    <w:abstractNumId w:val="38"/>
  </w:num>
  <w:num w:numId="30">
    <w:abstractNumId w:val="4"/>
  </w:num>
  <w:num w:numId="31">
    <w:abstractNumId w:val="32"/>
  </w:num>
  <w:num w:numId="32">
    <w:abstractNumId w:val="3"/>
  </w:num>
  <w:num w:numId="33">
    <w:abstractNumId w:val="36"/>
  </w:num>
  <w:num w:numId="34">
    <w:abstractNumId w:val="8"/>
  </w:num>
  <w:num w:numId="35">
    <w:abstractNumId w:val="29"/>
  </w:num>
  <w:num w:numId="36">
    <w:abstractNumId w:val="7"/>
  </w:num>
  <w:num w:numId="37">
    <w:abstractNumId w:val="18"/>
  </w:num>
  <w:num w:numId="38">
    <w:abstractNumId w:val="21"/>
  </w:num>
  <w:num w:numId="39">
    <w:abstractNumId w:val="12"/>
  </w:num>
  <w:num w:numId="40">
    <w:abstractNumId w:val="27"/>
  </w:num>
  <w:num w:numId="41">
    <w:abstractNumId w:val="19"/>
  </w:num>
  <w:num w:numId="42">
    <w:abstractNumId w:val="35"/>
  </w:num>
  <w:num w:numId="43">
    <w:abstractNumId w:val="1"/>
  </w:num>
  <w:num w:numId="44">
    <w:abstractNumId w:val="14"/>
  </w:num>
  <w:num w:numId="45">
    <w:abstractNumId w:val="9"/>
  </w:num>
  <w:num w:numId="46">
    <w:abstractNumId w:val="2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DF"/>
    <w:rsid w:val="00011B87"/>
    <w:rsid w:val="00013C04"/>
    <w:rsid w:val="00017B90"/>
    <w:rsid w:val="000218E6"/>
    <w:rsid w:val="00045870"/>
    <w:rsid w:val="00055478"/>
    <w:rsid w:val="0006120A"/>
    <w:rsid w:val="0006569F"/>
    <w:rsid w:val="00084221"/>
    <w:rsid w:val="00087C11"/>
    <w:rsid w:val="00090E47"/>
    <w:rsid w:val="000A0EC5"/>
    <w:rsid w:val="000A6493"/>
    <w:rsid w:val="000A6DE8"/>
    <w:rsid w:val="000B1AA3"/>
    <w:rsid w:val="000C1489"/>
    <w:rsid w:val="000C2575"/>
    <w:rsid w:val="000D02CE"/>
    <w:rsid w:val="000D1371"/>
    <w:rsid w:val="000F585D"/>
    <w:rsid w:val="00100094"/>
    <w:rsid w:val="001012B3"/>
    <w:rsid w:val="00105957"/>
    <w:rsid w:val="00112790"/>
    <w:rsid w:val="00114172"/>
    <w:rsid w:val="0011463D"/>
    <w:rsid w:val="00114BB8"/>
    <w:rsid w:val="00122F39"/>
    <w:rsid w:val="0012318E"/>
    <w:rsid w:val="001267E3"/>
    <w:rsid w:val="00126992"/>
    <w:rsid w:val="00133ED1"/>
    <w:rsid w:val="001366D9"/>
    <w:rsid w:val="00144ECC"/>
    <w:rsid w:val="0015139F"/>
    <w:rsid w:val="00153533"/>
    <w:rsid w:val="00154E81"/>
    <w:rsid w:val="00161CAA"/>
    <w:rsid w:val="0016773D"/>
    <w:rsid w:val="00170B99"/>
    <w:rsid w:val="00171B71"/>
    <w:rsid w:val="00172B5E"/>
    <w:rsid w:val="001755B7"/>
    <w:rsid w:val="00193BD3"/>
    <w:rsid w:val="00196F19"/>
    <w:rsid w:val="001A18EB"/>
    <w:rsid w:val="001A3A1D"/>
    <w:rsid w:val="001B0D44"/>
    <w:rsid w:val="001B1990"/>
    <w:rsid w:val="001B2E63"/>
    <w:rsid w:val="001B7039"/>
    <w:rsid w:val="001C0DBC"/>
    <w:rsid w:val="001C410E"/>
    <w:rsid w:val="001C477C"/>
    <w:rsid w:val="001D4536"/>
    <w:rsid w:val="001E579E"/>
    <w:rsid w:val="001F04AC"/>
    <w:rsid w:val="001F16D2"/>
    <w:rsid w:val="001F50CE"/>
    <w:rsid w:val="00211194"/>
    <w:rsid w:val="00227BD7"/>
    <w:rsid w:val="0023283B"/>
    <w:rsid w:val="00232EF2"/>
    <w:rsid w:val="00235803"/>
    <w:rsid w:val="00246B16"/>
    <w:rsid w:val="002532EF"/>
    <w:rsid w:val="00257584"/>
    <w:rsid w:val="0026425A"/>
    <w:rsid w:val="00266B6B"/>
    <w:rsid w:val="0028018A"/>
    <w:rsid w:val="00283329"/>
    <w:rsid w:val="00283FD8"/>
    <w:rsid w:val="00291C55"/>
    <w:rsid w:val="002923F4"/>
    <w:rsid w:val="00292C2D"/>
    <w:rsid w:val="00293739"/>
    <w:rsid w:val="002A4781"/>
    <w:rsid w:val="002B3207"/>
    <w:rsid w:val="002C4250"/>
    <w:rsid w:val="002C7BB9"/>
    <w:rsid w:val="002D597A"/>
    <w:rsid w:val="002E10EB"/>
    <w:rsid w:val="002E30C8"/>
    <w:rsid w:val="002E5796"/>
    <w:rsid w:val="00303947"/>
    <w:rsid w:val="00312121"/>
    <w:rsid w:val="00321CE4"/>
    <w:rsid w:val="003229F1"/>
    <w:rsid w:val="00333EB6"/>
    <w:rsid w:val="00337C55"/>
    <w:rsid w:val="003657A9"/>
    <w:rsid w:val="00366B4A"/>
    <w:rsid w:val="00370DB0"/>
    <w:rsid w:val="00377EED"/>
    <w:rsid w:val="0038033D"/>
    <w:rsid w:val="00386C0A"/>
    <w:rsid w:val="00392FE7"/>
    <w:rsid w:val="00393DE6"/>
    <w:rsid w:val="003945D3"/>
    <w:rsid w:val="00397F4F"/>
    <w:rsid w:val="003A4E25"/>
    <w:rsid w:val="003B35F1"/>
    <w:rsid w:val="003C6E7C"/>
    <w:rsid w:val="003D77FA"/>
    <w:rsid w:val="003E6FB0"/>
    <w:rsid w:val="003F1A7D"/>
    <w:rsid w:val="00406CFD"/>
    <w:rsid w:val="004074E2"/>
    <w:rsid w:val="004101FA"/>
    <w:rsid w:val="00410459"/>
    <w:rsid w:val="004329FB"/>
    <w:rsid w:val="00436F90"/>
    <w:rsid w:val="00450F32"/>
    <w:rsid w:val="00452260"/>
    <w:rsid w:val="004573B8"/>
    <w:rsid w:val="00462943"/>
    <w:rsid w:val="0047248D"/>
    <w:rsid w:val="004812C4"/>
    <w:rsid w:val="00485562"/>
    <w:rsid w:val="00487BAA"/>
    <w:rsid w:val="00494BDB"/>
    <w:rsid w:val="00494E32"/>
    <w:rsid w:val="004A3820"/>
    <w:rsid w:val="004A5B1C"/>
    <w:rsid w:val="004C45CD"/>
    <w:rsid w:val="004D3A43"/>
    <w:rsid w:val="004D69DA"/>
    <w:rsid w:val="004E00DD"/>
    <w:rsid w:val="004F0A2F"/>
    <w:rsid w:val="00500F94"/>
    <w:rsid w:val="00523D4E"/>
    <w:rsid w:val="005303E0"/>
    <w:rsid w:val="00537C01"/>
    <w:rsid w:val="00541D53"/>
    <w:rsid w:val="005529AB"/>
    <w:rsid w:val="00567DBD"/>
    <w:rsid w:val="00574CB8"/>
    <w:rsid w:val="00582632"/>
    <w:rsid w:val="00592D06"/>
    <w:rsid w:val="00595526"/>
    <w:rsid w:val="005B1E8E"/>
    <w:rsid w:val="005D5D42"/>
    <w:rsid w:val="005E0882"/>
    <w:rsid w:val="005E47D1"/>
    <w:rsid w:val="005F03EE"/>
    <w:rsid w:val="005F3E35"/>
    <w:rsid w:val="006008F3"/>
    <w:rsid w:val="0060349E"/>
    <w:rsid w:val="00604A36"/>
    <w:rsid w:val="00621A3D"/>
    <w:rsid w:val="00647348"/>
    <w:rsid w:val="006570D6"/>
    <w:rsid w:val="00657258"/>
    <w:rsid w:val="0065730E"/>
    <w:rsid w:val="006579C6"/>
    <w:rsid w:val="006657B6"/>
    <w:rsid w:val="006724EA"/>
    <w:rsid w:val="00675438"/>
    <w:rsid w:val="00677976"/>
    <w:rsid w:val="00684098"/>
    <w:rsid w:val="00684244"/>
    <w:rsid w:val="00684DAA"/>
    <w:rsid w:val="006938F1"/>
    <w:rsid w:val="006B25B4"/>
    <w:rsid w:val="006B3BFD"/>
    <w:rsid w:val="006C36D4"/>
    <w:rsid w:val="006C667C"/>
    <w:rsid w:val="006D065F"/>
    <w:rsid w:val="006D0979"/>
    <w:rsid w:val="006E754F"/>
    <w:rsid w:val="006E75A8"/>
    <w:rsid w:val="006F08A0"/>
    <w:rsid w:val="006F1556"/>
    <w:rsid w:val="006F2B45"/>
    <w:rsid w:val="007003C8"/>
    <w:rsid w:val="00713B7D"/>
    <w:rsid w:val="00713BF4"/>
    <w:rsid w:val="00714B9C"/>
    <w:rsid w:val="00717904"/>
    <w:rsid w:val="00726DCD"/>
    <w:rsid w:val="00733186"/>
    <w:rsid w:val="00743D0B"/>
    <w:rsid w:val="00760148"/>
    <w:rsid w:val="0076625C"/>
    <w:rsid w:val="00771B62"/>
    <w:rsid w:val="00774230"/>
    <w:rsid w:val="00790594"/>
    <w:rsid w:val="007960D6"/>
    <w:rsid w:val="007A1A91"/>
    <w:rsid w:val="007B4B79"/>
    <w:rsid w:val="007B5A60"/>
    <w:rsid w:val="007B71FC"/>
    <w:rsid w:val="007C4A2D"/>
    <w:rsid w:val="007D6812"/>
    <w:rsid w:val="007D694D"/>
    <w:rsid w:val="007D6FA7"/>
    <w:rsid w:val="007D75BF"/>
    <w:rsid w:val="007E2E78"/>
    <w:rsid w:val="00802BE7"/>
    <w:rsid w:val="00805712"/>
    <w:rsid w:val="00806DF7"/>
    <w:rsid w:val="00812CEB"/>
    <w:rsid w:val="0081788B"/>
    <w:rsid w:val="00821CE9"/>
    <w:rsid w:val="00826C32"/>
    <w:rsid w:val="00833B44"/>
    <w:rsid w:val="00835266"/>
    <w:rsid w:val="0083771C"/>
    <w:rsid w:val="00842ECD"/>
    <w:rsid w:val="00843385"/>
    <w:rsid w:val="00852889"/>
    <w:rsid w:val="00856B08"/>
    <w:rsid w:val="00857A25"/>
    <w:rsid w:val="00857A56"/>
    <w:rsid w:val="00861E2F"/>
    <w:rsid w:val="0086201C"/>
    <w:rsid w:val="00865DE8"/>
    <w:rsid w:val="00885D8A"/>
    <w:rsid w:val="00887E63"/>
    <w:rsid w:val="00893513"/>
    <w:rsid w:val="008C02A9"/>
    <w:rsid w:val="008C3E71"/>
    <w:rsid w:val="008F1789"/>
    <w:rsid w:val="0090280C"/>
    <w:rsid w:val="009104EA"/>
    <w:rsid w:val="00913ADF"/>
    <w:rsid w:val="009220EE"/>
    <w:rsid w:val="0092352C"/>
    <w:rsid w:val="0093029F"/>
    <w:rsid w:val="009411F4"/>
    <w:rsid w:val="009457F2"/>
    <w:rsid w:val="00946E7A"/>
    <w:rsid w:val="00954FA0"/>
    <w:rsid w:val="0096593F"/>
    <w:rsid w:val="00967DE6"/>
    <w:rsid w:val="00974A1E"/>
    <w:rsid w:val="00977730"/>
    <w:rsid w:val="009804C0"/>
    <w:rsid w:val="00980866"/>
    <w:rsid w:val="009831CE"/>
    <w:rsid w:val="00983BB6"/>
    <w:rsid w:val="0098735E"/>
    <w:rsid w:val="009939D4"/>
    <w:rsid w:val="00993C05"/>
    <w:rsid w:val="009A0948"/>
    <w:rsid w:val="009B018E"/>
    <w:rsid w:val="009B57B9"/>
    <w:rsid w:val="009C0CD8"/>
    <w:rsid w:val="009C48EF"/>
    <w:rsid w:val="009D5CEC"/>
    <w:rsid w:val="009E2436"/>
    <w:rsid w:val="009F0995"/>
    <w:rsid w:val="009F520B"/>
    <w:rsid w:val="00A01481"/>
    <w:rsid w:val="00A024C5"/>
    <w:rsid w:val="00A04D9E"/>
    <w:rsid w:val="00A10DEF"/>
    <w:rsid w:val="00A11118"/>
    <w:rsid w:val="00A15AC4"/>
    <w:rsid w:val="00A22259"/>
    <w:rsid w:val="00A23457"/>
    <w:rsid w:val="00A32751"/>
    <w:rsid w:val="00A33101"/>
    <w:rsid w:val="00A4408B"/>
    <w:rsid w:val="00A44683"/>
    <w:rsid w:val="00A60402"/>
    <w:rsid w:val="00A61D0F"/>
    <w:rsid w:val="00A64E69"/>
    <w:rsid w:val="00A70431"/>
    <w:rsid w:val="00A7287E"/>
    <w:rsid w:val="00A8501A"/>
    <w:rsid w:val="00A90983"/>
    <w:rsid w:val="00A94525"/>
    <w:rsid w:val="00AA21FC"/>
    <w:rsid w:val="00AA59F2"/>
    <w:rsid w:val="00AA6B0F"/>
    <w:rsid w:val="00AC4B40"/>
    <w:rsid w:val="00AD4B9E"/>
    <w:rsid w:val="00AF4AA2"/>
    <w:rsid w:val="00B04ED0"/>
    <w:rsid w:val="00B06AD1"/>
    <w:rsid w:val="00B115E0"/>
    <w:rsid w:val="00B158DB"/>
    <w:rsid w:val="00B266ED"/>
    <w:rsid w:val="00B2743A"/>
    <w:rsid w:val="00B319B1"/>
    <w:rsid w:val="00B33096"/>
    <w:rsid w:val="00B35549"/>
    <w:rsid w:val="00B35F5C"/>
    <w:rsid w:val="00B37053"/>
    <w:rsid w:val="00B4053E"/>
    <w:rsid w:val="00B52C97"/>
    <w:rsid w:val="00B63AB3"/>
    <w:rsid w:val="00B64ACC"/>
    <w:rsid w:val="00B64C3E"/>
    <w:rsid w:val="00B72346"/>
    <w:rsid w:val="00B76799"/>
    <w:rsid w:val="00B80026"/>
    <w:rsid w:val="00B95386"/>
    <w:rsid w:val="00BA13B6"/>
    <w:rsid w:val="00BA5DEE"/>
    <w:rsid w:val="00BB3124"/>
    <w:rsid w:val="00BB5EFC"/>
    <w:rsid w:val="00BB7575"/>
    <w:rsid w:val="00BC5458"/>
    <w:rsid w:val="00BC6DB1"/>
    <w:rsid w:val="00BD23A0"/>
    <w:rsid w:val="00BE4E77"/>
    <w:rsid w:val="00C11659"/>
    <w:rsid w:val="00C1391E"/>
    <w:rsid w:val="00C161C1"/>
    <w:rsid w:val="00C1716E"/>
    <w:rsid w:val="00C2088A"/>
    <w:rsid w:val="00C26B89"/>
    <w:rsid w:val="00C27B01"/>
    <w:rsid w:val="00C37803"/>
    <w:rsid w:val="00C47C59"/>
    <w:rsid w:val="00C47DCA"/>
    <w:rsid w:val="00C53A13"/>
    <w:rsid w:val="00C549AB"/>
    <w:rsid w:val="00C6054F"/>
    <w:rsid w:val="00C71674"/>
    <w:rsid w:val="00C776EE"/>
    <w:rsid w:val="00C87D40"/>
    <w:rsid w:val="00C9174C"/>
    <w:rsid w:val="00C952B8"/>
    <w:rsid w:val="00C96B45"/>
    <w:rsid w:val="00C97A7B"/>
    <w:rsid w:val="00CA48BA"/>
    <w:rsid w:val="00CB1EEB"/>
    <w:rsid w:val="00CB2A14"/>
    <w:rsid w:val="00CC3462"/>
    <w:rsid w:val="00CE2C9F"/>
    <w:rsid w:val="00D10854"/>
    <w:rsid w:val="00D271FB"/>
    <w:rsid w:val="00D47E83"/>
    <w:rsid w:val="00D5394F"/>
    <w:rsid w:val="00D57223"/>
    <w:rsid w:val="00D64D60"/>
    <w:rsid w:val="00D65669"/>
    <w:rsid w:val="00D66348"/>
    <w:rsid w:val="00D76F3A"/>
    <w:rsid w:val="00D824E9"/>
    <w:rsid w:val="00D90C94"/>
    <w:rsid w:val="00DA53DA"/>
    <w:rsid w:val="00DB6041"/>
    <w:rsid w:val="00DB6F11"/>
    <w:rsid w:val="00DC3117"/>
    <w:rsid w:val="00DD4766"/>
    <w:rsid w:val="00DE432D"/>
    <w:rsid w:val="00DF54FA"/>
    <w:rsid w:val="00DF6A09"/>
    <w:rsid w:val="00E067CC"/>
    <w:rsid w:val="00E14683"/>
    <w:rsid w:val="00E20EE3"/>
    <w:rsid w:val="00E239F7"/>
    <w:rsid w:val="00E33C72"/>
    <w:rsid w:val="00E3492F"/>
    <w:rsid w:val="00E46426"/>
    <w:rsid w:val="00E47DB7"/>
    <w:rsid w:val="00E57151"/>
    <w:rsid w:val="00E64416"/>
    <w:rsid w:val="00E72F1E"/>
    <w:rsid w:val="00E84CB9"/>
    <w:rsid w:val="00E9125F"/>
    <w:rsid w:val="00E91D50"/>
    <w:rsid w:val="00E97567"/>
    <w:rsid w:val="00EA27BD"/>
    <w:rsid w:val="00EA7D05"/>
    <w:rsid w:val="00EA7D6B"/>
    <w:rsid w:val="00EB04CF"/>
    <w:rsid w:val="00ED738D"/>
    <w:rsid w:val="00EE0D1A"/>
    <w:rsid w:val="00EE0D2F"/>
    <w:rsid w:val="00EE5DEF"/>
    <w:rsid w:val="00EE6959"/>
    <w:rsid w:val="00EE69C9"/>
    <w:rsid w:val="00EF07AE"/>
    <w:rsid w:val="00EF4013"/>
    <w:rsid w:val="00EF5B42"/>
    <w:rsid w:val="00F048A3"/>
    <w:rsid w:val="00F3494C"/>
    <w:rsid w:val="00F45678"/>
    <w:rsid w:val="00F54B40"/>
    <w:rsid w:val="00F55B3C"/>
    <w:rsid w:val="00F60AFA"/>
    <w:rsid w:val="00F622D4"/>
    <w:rsid w:val="00F64072"/>
    <w:rsid w:val="00F64B17"/>
    <w:rsid w:val="00F7728B"/>
    <w:rsid w:val="00F77AA4"/>
    <w:rsid w:val="00F77BB3"/>
    <w:rsid w:val="00F855A2"/>
    <w:rsid w:val="00F95445"/>
    <w:rsid w:val="00FB4F51"/>
    <w:rsid w:val="00FB704E"/>
    <w:rsid w:val="00FC4B17"/>
    <w:rsid w:val="00FC73BF"/>
    <w:rsid w:val="00FF1775"/>
    <w:rsid w:val="00FF255F"/>
    <w:rsid w:val="00FF2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8DAC68"/>
  <w15:chartTrackingRefBased/>
  <w15:docId w15:val="{84BF142B-F316-4682-B306-54A967A0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B71"/>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13ADF"/>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qFormat/>
    <w:rsid w:val="00913ADF"/>
    <w:pPr>
      <w:keepNext/>
      <w:tabs>
        <w:tab w:val="left" w:pos="567"/>
      </w:tabs>
      <w:snapToGrid w:val="0"/>
      <w:spacing w:before="240" w:after="60" w:line="260" w:lineRule="exact"/>
      <w:outlineLvl w:val="1"/>
    </w:pPr>
    <w:rPr>
      <w:rFonts w:ascii="Cambria" w:eastAsia="Calibri" w:hAnsi="Cambria"/>
      <w:b/>
      <w:bCs/>
      <w:i/>
      <w:iCs/>
      <w:sz w:val="28"/>
      <w:szCs w:val="28"/>
      <w:lang w:val="en-GB" w:eastAsia="lt-LT"/>
    </w:rPr>
  </w:style>
  <w:style w:type="paragraph" w:styleId="Antrat3">
    <w:name w:val="heading 3"/>
    <w:basedOn w:val="prastasis"/>
    <w:next w:val="prastasis"/>
    <w:link w:val="Antrat3Diagrama"/>
    <w:qFormat/>
    <w:rsid w:val="00913ADF"/>
    <w:pPr>
      <w:keepNext/>
      <w:keepLines/>
      <w:tabs>
        <w:tab w:val="left" w:pos="567"/>
      </w:tabs>
      <w:snapToGrid w:val="0"/>
      <w:spacing w:before="120" w:after="80" w:line="260" w:lineRule="exact"/>
      <w:outlineLvl w:val="2"/>
    </w:pPr>
    <w:rPr>
      <w:rFonts w:ascii="Cambria" w:eastAsia="Calibri" w:hAnsi="Cambria"/>
      <w:b/>
      <w:bCs/>
      <w:sz w:val="26"/>
      <w:szCs w:val="26"/>
      <w:lang w:val="en-GB" w:eastAsia="lt-LT"/>
    </w:rPr>
  </w:style>
  <w:style w:type="paragraph" w:styleId="Antrat4">
    <w:name w:val="heading 4"/>
    <w:basedOn w:val="prastasis"/>
    <w:next w:val="prastasis"/>
    <w:link w:val="Antrat4Diagrama"/>
    <w:qFormat/>
    <w:rsid w:val="00913ADF"/>
    <w:pPr>
      <w:keepNext/>
      <w:tabs>
        <w:tab w:val="left" w:pos="567"/>
      </w:tabs>
      <w:snapToGrid w:val="0"/>
      <w:spacing w:after="0" w:line="260" w:lineRule="exact"/>
      <w:jc w:val="both"/>
      <w:outlineLvl w:val="3"/>
    </w:pPr>
    <w:rPr>
      <w:rFonts w:eastAsia="Calibri"/>
      <w:b/>
      <w:bCs/>
      <w:sz w:val="28"/>
      <w:szCs w:val="28"/>
      <w:lang w:val="en-GB" w:eastAsia="lt-LT"/>
    </w:rPr>
  </w:style>
  <w:style w:type="paragraph" w:styleId="Antrat5">
    <w:name w:val="heading 5"/>
    <w:basedOn w:val="prastasis"/>
    <w:next w:val="prastasis"/>
    <w:link w:val="Antrat5Diagrama"/>
    <w:qFormat/>
    <w:rsid w:val="00913ADF"/>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qFormat/>
    <w:rsid w:val="00913ADF"/>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qFormat/>
    <w:rsid w:val="00913ADF"/>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qFormat/>
    <w:rsid w:val="00913ADF"/>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qFormat/>
    <w:rsid w:val="00913ADF"/>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3AD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913ADF"/>
    <w:rPr>
      <w:rFonts w:ascii="Cambria" w:eastAsia="Calibri" w:hAnsi="Cambria" w:cs="Times New Roman"/>
      <w:b/>
      <w:bCs/>
      <w:i/>
      <w:iCs/>
      <w:sz w:val="28"/>
      <w:szCs w:val="28"/>
      <w:lang w:val="en-GB" w:eastAsia="lt-LT"/>
    </w:rPr>
  </w:style>
  <w:style w:type="character" w:customStyle="1" w:styleId="Antrat3Diagrama">
    <w:name w:val="Antraštė 3 Diagrama"/>
    <w:basedOn w:val="Numatytasispastraiposriftas"/>
    <w:link w:val="Antrat3"/>
    <w:rsid w:val="00913ADF"/>
    <w:rPr>
      <w:rFonts w:ascii="Cambria" w:eastAsia="Calibri" w:hAnsi="Cambria" w:cs="Times New Roman"/>
      <w:b/>
      <w:bCs/>
      <w:sz w:val="26"/>
      <w:szCs w:val="26"/>
      <w:lang w:val="en-GB" w:eastAsia="lt-LT"/>
    </w:rPr>
  </w:style>
  <w:style w:type="character" w:customStyle="1" w:styleId="Antrat4Diagrama">
    <w:name w:val="Antraštė 4 Diagrama"/>
    <w:basedOn w:val="Numatytasispastraiposriftas"/>
    <w:link w:val="Antrat4"/>
    <w:rsid w:val="00913ADF"/>
    <w:rPr>
      <w:rFonts w:ascii="Calibri" w:eastAsia="Calibri" w:hAnsi="Calibri" w:cs="Times New Roman"/>
      <w:b/>
      <w:bCs/>
      <w:sz w:val="28"/>
      <w:szCs w:val="28"/>
      <w:lang w:val="en-GB" w:eastAsia="lt-LT"/>
    </w:rPr>
  </w:style>
  <w:style w:type="character" w:customStyle="1" w:styleId="Antrat5Diagrama">
    <w:name w:val="Antraštė 5 Diagrama"/>
    <w:basedOn w:val="Numatytasispastraiposriftas"/>
    <w:link w:val="Antrat5"/>
    <w:rsid w:val="00913AD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913AD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913AD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913AD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913ADF"/>
    <w:rPr>
      <w:rFonts w:ascii="Times New Roman" w:eastAsia="SimSun" w:hAnsi="Times New Roman" w:cs="Times New Roman"/>
      <w:b/>
      <w:i/>
      <w:szCs w:val="20"/>
      <w:lang w:val="en-GB"/>
    </w:rPr>
  </w:style>
  <w:style w:type="character" w:styleId="Hipersaitas">
    <w:name w:val="Hyperlink"/>
    <w:semiHidden/>
    <w:rsid w:val="00913ADF"/>
    <w:rPr>
      <w:color w:val="0000FF"/>
      <w:u w:val="single"/>
    </w:rPr>
  </w:style>
  <w:style w:type="character" w:styleId="Perirtashipersaitas">
    <w:name w:val="FollowedHyperlink"/>
    <w:semiHidden/>
    <w:rsid w:val="00913ADF"/>
    <w:rPr>
      <w:rFonts w:ascii="Times New Roman" w:hAnsi="Times New Roman"/>
      <w:color w:val="800080"/>
      <w:u w:val="single"/>
    </w:rPr>
  </w:style>
  <w:style w:type="character" w:styleId="Grietas">
    <w:name w:val="Strong"/>
    <w:qFormat/>
    <w:rsid w:val="00913ADF"/>
    <w:rPr>
      <w:rFonts w:ascii="Times New Roman" w:hAnsi="Times New Roman"/>
      <w:b/>
    </w:rPr>
  </w:style>
  <w:style w:type="paragraph" w:styleId="Komentarotekstas">
    <w:name w:val="annotation text"/>
    <w:basedOn w:val="prastasis"/>
    <w:link w:val="KomentarotekstasDiagrama"/>
    <w:uiPriority w:val="99"/>
    <w:rsid w:val="00913ADF"/>
    <w:pPr>
      <w:tabs>
        <w:tab w:val="left" w:pos="567"/>
      </w:tabs>
      <w:snapToGrid w:val="0"/>
      <w:spacing w:after="0" w:line="260" w:lineRule="exact"/>
    </w:pPr>
    <w:rPr>
      <w:rFonts w:ascii="Times New Roman" w:eastAsia="Calibri" w:hAnsi="Times New Roman"/>
      <w:sz w:val="20"/>
      <w:szCs w:val="20"/>
      <w:lang w:val="en-GB"/>
    </w:rPr>
  </w:style>
  <w:style w:type="character" w:customStyle="1" w:styleId="KomentarotekstasDiagrama">
    <w:name w:val="Komentaro tekstas Diagrama"/>
    <w:basedOn w:val="Numatytasispastraiposriftas"/>
    <w:link w:val="Komentarotekstas"/>
    <w:uiPriority w:val="99"/>
    <w:rsid w:val="00913ADF"/>
    <w:rPr>
      <w:rFonts w:ascii="Times New Roman" w:eastAsia="Calibri" w:hAnsi="Times New Roman" w:cs="Times New Roman"/>
      <w:sz w:val="20"/>
      <w:szCs w:val="20"/>
      <w:lang w:val="en-GB"/>
    </w:rPr>
  </w:style>
  <w:style w:type="paragraph" w:styleId="Antrats">
    <w:name w:val="header"/>
    <w:basedOn w:val="prastasis"/>
    <w:link w:val="AntratsDiagrama"/>
    <w:rsid w:val="00913ADF"/>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basedOn w:val="Numatytasispastraiposriftas"/>
    <w:rsid w:val="00913ADF"/>
    <w:rPr>
      <w:rFonts w:ascii="Calibri" w:eastAsia="Times New Roman" w:hAnsi="Calibri" w:cs="Times New Roman"/>
    </w:rPr>
  </w:style>
  <w:style w:type="paragraph" w:styleId="Porat">
    <w:name w:val="footer"/>
    <w:basedOn w:val="prastasis"/>
    <w:link w:val="PoratDiagrama"/>
    <w:rsid w:val="00913ADF"/>
    <w:pPr>
      <w:tabs>
        <w:tab w:val="left" w:pos="567"/>
        <w:tab w:val="center" w:pos="4536"/>
        <w:tab w:val="right" w:pos="8306"/>
      </w:tabs>
      <w:snapToGrid w:val="0"/>
      <w:spacing w:after="0" w:line="260" w:lineRule="exact"/>
    </w:pPr>
    <w:rPr>
      <w:rFonts w:ascii="Times New Roman" w:eastAsia="Calibri" w:hAnsi="Times New Roman"/>
      <w:szCs w:val="20"/>
      <w:lang w:val="en-GB" w:eastAsia="lt-LT"/>
    </w:rPr>
  </w:style>
  <w:style w:type="character" w:customStyle="1" w:styleId="PoratDiagrama">
    <w:name w:val="Poraštė Diagrama"/>
    <w:basedOn w:val="Numatytasispastraiposriftas"/>
    <w:link w:val="Porat"/>
    <w:rsid w:val="00913ADF"/>
    <w:rPr>
      <w:rFonts w:ascii="Times New Roman" w:eastAsia="Calibri" w:hAnsi="Times New Roman" w:cs="Times New Roman"/>
      <w:szCs w:val="20"/>
      <w:lang w:val="en-GB" w:eastAsia="lt-LT"/>
    </w:rPr>
  </w:style>
  <w:style w:type="paragraph" w:styleId="Dokumentoinaostekstas">
    <w:name w:val="endnote text"/>
    <w:basedOn w:val="prastasis"/>
    <w:link w:val="DokumentoinaostekstasDiagrama"/>
    <w:semiHidden/>
    <w:rsid w:val="00913ADF"/>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913ADF"/>
    <w:rPr>
      <w:rFonts w:ascii="Times New Roman" w:eastAsia="SimSun" w:hAnsi="Times New Roman" w:cs="Times New Roman"/>
      <w:szCs w:val="20"/>
      <w:lang w:val="en-GB"/>
    </w:rPr>
  </w:style>
  <w:style w:type="paragraph" w:styleId="Pavadinimas">
    <w:name w:val="Title"/>
    <w:basedOn w:val="prastasis"/>
    <w:link w:val="PavadinimasDiagrama"/>
    <w:qFormat/>
    <w:rsid w:val="00913ADF"/>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rsid w:val="00913ADF"/>
    <w:rPr>
      <w:rFonts w:ascii="Times New Roman" w:eastAsia="SimSun" w:hAnsi="Times New Roman" w:cs="Times New Roman"/>
      <w:b/>
      <w:szCs w:val="20"/>
      <w:lang w:val="en-GB"/>
    </w:rPr>
  </w:style>
  <w:style w:type="paragraph" w:styleId="Pagrindinistekstas">
    <w:name w:val="Body Text"/>
    <w:basedOn w:val="prastasis"/>
    <w:link w:val="PagrindinistekstasDiagrama"/>
    <w:semiHidden/>
    <w:rsid w:val="00913AD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913ADF"/>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semiHidden/>
    <w:rsid w:val="00913AD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semiHidden/>
    <w:rsid w:val="00913ADF"/>
    <w:rPr>
      <w:rFonts w:ascii="Times New Roman" w:eastAsia="SimSun" w:hAnsi="Times New Roman" w:cs="Times New Roman"/>
      <w:lang w:val="en-GB" w:eastAsia="en-GB"/>
    </w:rPr>
  </w:style>
  <w:style w:type="paragraph" w:styleId="Pagrindinistekstas2">
    <w:name w:val="Body Text 2"/>
    <w:basedOn w:val="prastasis"/>
    <w:link w:val="Pagrindinistekstas2Diagrama"/>
    <w:semiHidden/>
    <w:rsid w:val="00913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semiHidden/>
    <w:rsid w:val="00913ADF"/>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semiHidden/>
    <w:rsid w:val="00913AD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semiHidden/>
    <w:rsid w:val="00913AD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semiHidden/>
    <w:rsid w:val="00913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semiHidden/>
    <w:rsid w:val="00913ADF"/>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semiHidden/>
    <w:rsid w:val="00913ADF"/>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semiHidden/>
    <w:rsid w:val="00913ADF"/>
    <w:rPr>
      <w:rFonts w:ascii="Times New Roman" w:eastAsia="SimSun" w:hAnsi="Times New Roman" w:cs="Times New Roman"/>
      <w:szCs w:val="21"/>
      <w:lang w:val="en-GB"/>
    </w:rPr>
  </w:style>
  <w:style w:type="paragraph" w:styleId="Dokumentostruktra">
    <w:name w:val="Document Map"/>
    <w:basedOn w:val="prastasis"/>
    <w:link w:val="DokumentostruktraDiagrama"/>
    <w:semiHidden/>
    <w:rsid w:val="00913ADF"/>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semiHidden/>
    <w:rsid w:val="00913ADF"/>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semiHidden/>
    <w:rsid w:val="00913ADF"/>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semiHidden/>
    <w:rsid w:val="00913AD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rsid w:val="00913ADF"/>
    <w:rPr>
      <w:b/>
      <w:bCs/>
    </w:rPr>
  </w:style>
  <w:style w:type="character" w:customStyle="1" w:styleId="KomentarotemaDiagrama">
    <w:name w:val="Komentaro tema Diagrama"/>
    <w:basedOn w:val="KomentarotekstasDiagrama"/>
    <w:link w:val="Komentarotema"/>
    <w:semiHidden/>
    <w:rsid w:val="00913ADF"/>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rsid w:val="00913ADF"/>
    <w:pPr>
      <w:tabs>
        <w:tab w:val="left" w:pos="567"/>
      </w:tabs>
      <w:snapToGrid w:val="0"/>
      <w:spacing w:after="0" w:line="240" w:lineRule="auto"/>
    </w:pPr>
    <w:rPr>
      <w:rFonts w:ascii="Tahoma" w:eastAsia="Calibri" w:hAnsi="Tahoma"/>
      <w:sz w:val="16"/>
      <w:szCs w:val="16"/>
      <w:lang w:val="en-GB" w:eastAsia="lt-LT"/>
    </w:rPr>
  </w:style>
  <w:style w:type="character" w:customStyle="1" w:styleId="DebesliotekstasDiagrama">
    <w:name w:val="Debesėlio tekstas Diagrama"/>
    <w:basedOn w:val="Numatytasispastraiposriftas"/>
    <w:link w:val="Debesliotekstas"/>
    <w:semiHidden/>
    <w:rsid w:val="00913ADF"/>
    <w:rPr>
      <w:rFonts w:ascii="Tahoma" w:eastAsia="Calibri" w:hAnsi="Tahoma" w:cs="Times New Roman"/>
      <w:sz w:val="16"/>
      <w:szCs w:val="16"/>
      <w:lang w:val="en-GB" w:eastAsia="lt-LT"/>
    </w:rPr>
  </w:style>
  <w:style w:type="paragraph" w:styleId="Pataisymai">
    <w:name w:val="Revision"/>
    <w:semiHidden/>
    <w:rsid w:val="00913ADF"/>
    <w:pPr>
      <w:snapToGrid w:val="0"/>
      <w:spacing w:after="0" w:line="240" w:lineRule="auto"/>
    </w:pPr>
    <w:rPr>
      <w:rFonts w:ascii="Times New Roman" w:eastAsia="Calibri" w:hAnsi="Times New Roman" w:cs="Times New Roman"/>
      <w:szCs w:val="20"/>
      <w:lang w:val="en-GB"/>
    </w:rPr>
  </w:style>
  <w:style w:type="paragraph" w:styleId="Sraopastraipa">
    <w:name w:val="List Paragraph"/>
    <w:basedOn w:val="prastasis"/>
    <w:uiPriority w:val="34"/>
    <w:qFormat/>
    <w:rsid w:val="00913ADF"/>
    <w:pPr>
      <w:ind w:left="720"/>
    </w:pPr>
  </w:style>
  <w:style w:type="character" w:customStyle="1" w:styleId="BodytextAgencyChar">
    <w:name w:val="Body text (Agency) Char"/>
    <w:link w:val="BodytextAgency"/>
    <w:locked/>
    <w:rsid w:val="00913ADF"/>
    <w:rPr>
      <w:rFonts w:ascii="Verdana" w:hAnsi="Verdana"/>
      <w:sz w:val="20"/>
      <w:lang w:val="en-GB" w:eastAsia="x-none"/>
    </w:rPr>
  </w:style>
  <w:style w:type="paragraph" w:customStyle="1" w:styleId="BodytextAgency">
    <w:name w:val="Body text (Agency)"/>
    <w:basedOn w:val="prastasis"/>
    <w:link w:val="BodytextAgencyChar"/>
    <w:rsid w:val="00913ADF"/>
    <w:pPr>
      <w:snapToGrid w:val="0"/>
      <w:spacing w:after="140" w:line="280" w:lineRule="atLeast"/>
    </w:pPr>
    <w:rPr>
      <w:rFonts w:ascii="Verdana" w:eastAsiaTheme="minorHAnsi" w:hAnsi="Verdana" w:cstheme="minorBidi"/>
      <w:sz w:val="20"/>
      <w:lang w:val="en-GB" w:eastAsia="x-none"/>
    </w:rPr>
  </w:style>
  <w:style w:type="character" w:customStyle="1" w:styleId="NormalAgencyChar">
    <w:name w:val="Normal (Agency) Char"/>
    <w:link w:val="NormalAgency"/>
    <w:locked/>
    <w:rsid w:val="00913ADF"/>
    <w:rPr>
      <w:rFonts w:ascii="Verdana" w:hAnsi="Verdana"/>
      <w:lang w:val="en-GB"/>
    </w:rPr>
  </w:style>
  <w:style w:type="paragraph" w:customStyle="1" w:styleId="NormalAgency">
    <w:name w:val="Normal (Agency)"/>
    <w:link w:val="NormalAgencyChar"/>
    <w:rsid w:val="00913ADF"/>
    <w:pPr>
      <w:snapToGrid w:val="0"/>
      <w:spacing w:after="0" w:line="240" w:lineRule="auto"/>
    </w:pPr>
    <w:rPr>
      <w:rFonts w:ascii="Verdana" w:hAnsi="Verdana"/>
      <w:lang w:val="en-GB"/>
    </w:rPr>
  </w:style>
  <w:style w:type="paragraph" w:customStyle="1" w:styleId="TabletextrowsAgency">
    <w:name w:val="Table text rows (Agency)"/>
    <w:basedOn w:val="prastasis"/>
    <w:rsid w:val="00913ADF"/>
    <w:pPr>
      <w:snapToGrid w:val="0"/>
      <w:spacing w:after="0" w:line="280" w:lineRule="exact"/>
    </w:pPr>
    <w:rPr>
      <w:rFonts w:ascii="Verdana" w:eastAsia="Calibri" w:hAnsi="Verdana"/>
      <w:sz w:val="18"/>
      <w:szCs w:val="20"/>
      <w:lang w:val="en-GB"/>
    </w:rPr>
  </w:style>
  <w:style w:type="paragraph" w:customStyle="1" w:styleId="EMEAEnBodyText">
    <w:name w:val="EMEA En Body Text"/>
    <w:basedOn w:val="prastasis"/>
    <w:rsid w:val="00913ADF"/>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rsid w:val="00913AD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913ADF"/>
    <w:pPr>
      <w:tabs>
        <w:tab w:val="clear" w:pos="720"/>
        <w:tab w:val="num" w:pos="360"/>
      </w:tabs>
      <w:ind w:left="709" w:hanging="425"/>
    </w:pPr>
    <w:rPr>
      <w:sz w:val="22"/>
    </w:rPr>
  </w:style>
  <w:style w:type="paragraph" w:customStyle="1" w:styleId="AHeader3">
    <w:name w:val="AHeader 3"/>
    <w:basedOn w:val="AHeader2"/>
    <w:rsid w:val="00913ADF"/>
    <w:pPr>
      <w:ind w:left="1276" w:hanging="567"/>
    </w:pPr>
  </w:style>
  <w:style w:type="paragraph" w:customStyle="1" w:styleId="AHeader2abc">
    <w:name w:val="AHeader 2 abc"/>
    <w:basedOn w:val="AHeader3"/>
    <w:rsid w:val="00913ADF"/>
    <w:pPr>
      <w:jc w:val="both"/>
    </w:pPr>
    <w:rPr>
      <w:b w:val="0"/>
      <w:bCs w:val="0"/>
    </w:rPr>
  </w:style>
  <w:style w:type="paragraph" w:customStyle="1" w:styleId="AHeader3abc">
    <w:name w:val="AHeader 3 abc"/>
    <w:basedOn w:val="AHeader2abc"/>
    <w:rsid w:val="00913ADF"/>
    <w:pPr>
      <w:ind w:left="1701" w:hanging="425"/>
    </w:pPr>
  </w:style>
  <w:style w:type="paragraph" w:customStyle="1" w:styleId="TableheadingrowsAgency">
    <w:name w:val="Table heading rows (Agency)"/>
    <w:basedOn w:val="BodytextAgency"/>
    <w:rsid w:val="00913ADF"/>
    <w:pPr>
      <w:keepNext/>
      <w:snapToGrid/>
    </w:pPr>
    <w:rPr>
      <w:rFonts w:eastAsia="SimSun" w:cs="Verdana"/>
      <w:b/>
      <w:szCs w:val="18"/>
      <w:lang w:eastAsia="en-GB"/>
    </w:rPr>
  </w:style>
  <w:style w:type="paragraph" w:customStyle="1" w:styleId="Default">
    <w:name w:val="Default"/>
    <w:rsid w:val="00913AD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913ADF"/>
    <w:rPr>
      <w:rFonts w:ascii="Times New Roman" w:eastAsia="SimSun" w:hAnsi="Times New Roman"/>
      <w:noProof/>
      <w:sz w:val="20"/>
      <w:lang w:val="x-none" w:eastAsia="x-none"/>
    </w:rPr>
  </w:style>
  <w:style w:type="paragraph" w:customStyle="1" w:styleId="BTEMEASMCA">
    <w:name w:val="BT EMEA_SMCA"/>
    <w:basedOn w:val="prastasis"/>
    <w:link w:val="BTEMEASMCAChar"/>
    <w:autoRedefine/>
    <w:rsid w:val="00913ADF"/>
    <w:pPr>
      <w:spacing w:after="0" w:line="240" w:lineRule="auto"/>
    </w:pPr>
    <w:rPr>
      <w:rFonts w:ascii="Times New Roman" w:eastAsia="SimSun" w:hAnsi="Times New Roman" w:cstheme="minorBidi"/>
      <w:noProof/>
      <w:sz w:val="20"/>
      <w:lang w:val="x-none" w:eastAsia="x-none"/>
    </w:rPr>
  </w:style>
  <w:style w:type="character" w:styleId="Komentaronuoroda">
    <w:name w:val="annotation reference"/>
    <w:uiPriority w:val="99"/>
    <w:semiHidden/>
    <w:rsid w:val="00913ADF"/>
    <w:rPr>
      <w:sz w:val="16"/>
    </w:rPr>
  </w:style>
  <w:style w:type="character" w:styleId="Puslapionumeris">
    <w:name w:val="page number"/>
    <w:semiHidden/>
    <w:rsid w:val="00913ADF"/>
    <w:rPr>
      <w:rFonts w:ascii="Times New Roman" w:hAnsi="Times New Roman"/>
    </w:rPr>
  </w:style>
  <w:style w:type="character" w:customStyle="1" w:styleId="tw4winError">
    <w:name w:val="tw4winError"/>
    <w:rsid w:val="00913ADF"/>
    <w:rPr>
      <w:rFonts w:ascii="Courier New" w:hAnsi="Courier New"/>
      <w:color w:val="00FF00"/>
      <w:sz w:val="40"/>
    </w:rPr>
  </w:style>
  <w:style w:type="character" w:customStyle="1" w:styleId="tw4winTerm">
    <w:name w:val="tw4winTerm"/>
    <w:rsid w:val="00913ADF"/>
    <w:rPr>
      <w:color w:val="0000FF"/>
    </w:rPr>
  </w:style>
  <w:style w:type="character" w:customStyle="1" w:styleId="tw4winPopup">
    <w:name w:val="tw4winPopup"/>
    <w:rsid w:val="00913ADF"/>
    <w:rPr>
      <w:rFonts w:ascii="Courier New" w:hAnsi="Courier New"/>
      <w:noProof/>
      <w:color w:val="008000"/>
    </w:rPr>
  </w:style>
  <w:style w:type="character" w:customStyle="1" w:styleId="tw4winJump">
    <w:name w:val="tw4winJump"/>
    <w:rsid w:val="00913ADF"/>
    <w:rPr>
      <w:rFonts w:ascii="Courier New" w:hAnsi="Courier New"/>
      <w:noProof/>
      <w:color w:val="008080"/>
    </w:rPr>
  </w:style>
  <w:style w:type="character" w:customStyle="1" w:styleId="tw4winExternal">
    <w:name w:val="tw4winExternal"/>
    <w:rsid w:val="00913ADF"/>
    <w:rPr>
      <w:rFonts w:ascii="Courier New" w:hAnsi="Courier New"/>
      <w:noProof/>
      <w:color w:val="808080"/>
    </w:rPr>
  </w:style>
  <w:style w:type="character" w:customStyle="1" w:styleId="tw4winInternal">
    <w:name w:val="tw4winInternal"/>
    <w:rsid w:val="00913ADF"/>
    <w:rPr>
      <w:rFonts w:ascii="Courier New" w:hAnsi="Courier New"/>
      <w:noProof/>
      <w:color w:val="FF0000"/>
    </w:rPr>
  </w:style>
  <w:style w:type="character" w:customStyle="1" w:styleId="DONOTTRANSLATE">
    <w:name w:val="DO_NOT_TRANSLATE"/>
    <w:rsid w:val="00913ADF"/>
    <w:rPr>
      <w:rFonts w:ascii="Courier New" w:hAnsi="Courier New"/>
      <w:noProof/>
      <w:color w:val="800000"/>
    </w:rPr>
  </w:style>
  <w:style w:type="character" w:customStyle="1" w:styleId="tw4winMark">
    <w:name w:val="tw4winMark"/>
    <w:rsid w:val="00913ADF"/>
    <w:rPr>
      <w:rFonts w:ascii="Courier New" w:hAnsi="Courier New"/>
      <w:vanish/>
      <w:color w:val="800080"/>
      <w:sz w:val="24"/>
      <w:vertAlign w:val="subscript"/>
    </w:rPr>
  </w:style>
  <w:style w:type="character" w:customStyle="1" w:styleId="AntratsDiagrama">
    <w:name w:val="Antraštės Diagrama"/>
    <w:link w:val="Antrats"/>
    <w:locked/>
    <w:rsid w:val="00913ADF"/>
    <w:rPr>
      <w:rFonts w:ascii="Times New Roman" w:eastAsia="SimSun" w:hAnsi="Times New Roman" w:cs="Times New Roman"/>
      <w:szCs w:val="20"/>
      <w:lang w:val="en-GB" w:eastAsia="zh-CN"/>
    </w:rPr>
  </w:style>
  <w:style w:type="character" w:customStyle="1" w:styleId="CharChar12">
    <w:name w:val="Char Char12"/>
    <w:locked/>
    <w:rsid w:val="00913ADF"/>
    <w:rPr>
      <w:lang w:val="en-GB" w:eastAsia="en-US"/>
    </w:rPr>
  </w:style>
  <w:style w:type="table" w:customStyle="1" w:styleId="TablegridAgencyblack">
    <w:name w:val="Table grid (Agency) black"/>
    <w:semiHidden/>
    <w:rsid w:val="00913ADF"/>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Puslapioinaosnuoroda">
    <w:name w:val="footnote reference"/>
    <w:semiHidden/>
    <w:rsid w:val="00913ADF"/>
    <w:rPr>
      <w:vertAlign w:val="superscript"/>
    </w:rPr>
  </w:style>
  <w:style w:type="paragraph" w:styleId="Puslapioinaostekstas">
    <w:name w:val="footnote text"/>
    <w:basedOn w:val="prastasis"/>
    <w:link w:val="PuslapioinaostekstasDiagrama"/>
    <w:rsid w:val="00913ADF"/>
    <w:rPr>
      <w:sz w:val="20"/>
      <w:szCs w:val="20"/>
    </w:rPr>
  </w:style>
  <w:style w:type="character" w:customStyle="1" w:styleId="PuslapioinaostekstasDiagrama">
    <w:name w:val="Puslapio išnašos tekstas Diagrama"/>
    <w:basedOn w:val="Numatytasispastraiposriftas"/>
    <w:link w:val="Puslapioinaostekstas"/>
    <w:rsid w:val="00913ADF"/>
    <w:rPr>
      <w:rFonts w:ascii="Calibri" w:eastAsia="Times New Roman" w:hAnsi="Calibri" w:cs="Times New Roman"/>
      <w:sz w:val="20"/>
      <w:szCs w:val="20"/>
    </w:rPr>
  </w:style>
  <w:style w:type="character" w:customStyle="1" w:styleId="UnresolvedMention1">
    <w:name w:val="Unresolved Mention1"/>
    <w:basedOn w:val="Numatytasispastraiposriftas"/>
    <w:uiPriority w:val="99"/>
    <w:semiHidden/>
    <w:unhideWhenUsed/>
    <w:rsid w:val="006C667C"/>
    <w:rPr>
      <w:color w:val="605E5C"/>
      <w:shd w:val="clear" w:color="auto" w:fill="E1DFDD"/>
    </w:rPr>
  </w:style>
  <w:style w:type="character" w:styleId="Emfaz">
    <w:name w:val="Emphasis"/>
    <w:basedOn w:val="Numatytasispastraiposriftas"/>
    <w:uiPriority w:val="20"/>
    <w:qFormat/>
    <w:rsid w:val="00733186"/>
    <w:rPr>
      <w:i/>
      <w:iCs/>
    </w:rPr>
  </w:style>
  <w:style w:type="character" w:customStyle="1" w:styleId="UnresolvedMention2">
    <w:name w:val="Unresolved Mention2"/>
    <w:basedOn w:val="Numatytasispastraiposriftas"/>
    <w:uiPriority w:val="99"/>
    <w:semiHidden/>
    <w:unhideWhenUsed/>
    <w:rsid w:val="00E46426"/>
    <w:rPr>
      <w:color w:val="605E5C"/>
      <w:shd w:val="clear" w:color="auto" w:fill="E1DFDD"/>
    </w:rPr>
  </w:style>
  <w:style w:type="character" w:customStyle="1" w:styleId="UnresolvedMention3">
    <w:name w:val="Unresolved Mention3"/>
    <w:basedOn w:val="Numatytasispastraiposriftas"/>
    <w:uiPriority w:val="99"/>
    <w:semiHidden/>
    <w:unhideWhenUsed/>
    <w:rsid w:val="00292C2D"/>
    <w:rPr>
      <w:color w:val="605E5C"/>
      <w:shd w:val="clear" w:color="auto" w:fill="E1DFDD"/>
    </w:rPr>
  </w:style>
  <w:style w:type="character" w:customStyle="1" w:styleId="UnresolvedMention4">
    <w:name w:val="Unresolved Mention4"/>
    <w:basedOn w:val="Numatytasispastraiposriftas"/>
    <w:uiPriority w:val="99"/>
    <w:semiHidden/>
    <w:unhideWhenUsed/>
    <w:rsid w:val="00ED738D"/>
    <w:rPr>
      <w:color w:val="605E5C"/>
      <w:shd w:val="clear" w:color="auto" w:fill="E1DFDD"/>
    </w:rPr>
  </w:style>
  <w:style w:type="character" w:customStyle="1" w:styleId="UnresolvedMention5">
    <w:name w:val="Unresolved Mention5"/>
    <w:basedOn w:val="Numatytasispastraiposriftas"/>
    <w:uiPriority w:val="99"/>
    <w:semiHidden/>
    <w:unhideWhenUsed/>
    <w:rsid w:val="005F03EE"/>
    <w:rPr>
      <w:color w:val="605E5C"/>
      <w:shd w:val="clear" w:color="auto" w:fill="E1DFDD"/>
    </w:rPr>
  </w:style>
  <w:style w:type="table" w:styleId="Lentelstinklelis">
    <w:name w:val="Table Grid"/>
    <w:basedOn w:val="prastojilentel"/>
    <w:rsid w:val="00A440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B0E0-6BCC-454B-B826-DF732764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18199</Words>
  <Characters>10374</Characters>
  <Application>Microsoft Office Word</Application>
  <DocSecurity>0</DocSecurity>
  <Lines>86</Lines>
  <Paragraphs>57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Saugumo duomenų santrauka</vt:lpstr>
      <vt:lpstr/>
      <vt:lpstr>Imuninės sistemos sutrikimai</vt:lpstr>
      <vt:lpstr/>
      <vt:lpstr>Atliekant pakaitinį gydymą žmogaus protrombino komplekso koncentratais, įskaitan</vt:lpstr>
      <vt:lpstr/>
      <vt:lpstr>Pavartojus žmogaus protrombino komplekso, kyla tromboembolijos rizika (žr. 4.4 s</vt:lpstr>
      <vt:lpstr/>
      <vt:lpstr>Informacijos apie saugumą, susijusį su užkrečiamomis medžiagomis, pateikiama 4.4</vt:lpstr>
      <vt:lpstr/>
      <vt:lpstr>Nepageidaujamų reakcijų santrauka lentelėje</vt:lpstr>
      <vt:lpstr/>
      <vt:lpstr>Apie ūminį miokardo infarktą, venų trombozę ir karščiavimą, nurodytus toliau pat</vt:lpstr>
      <vt:lpstr/>
      <vt:lpstr>Nepageidaujamos reakcijos į gydymą Prothromplex yra klasifikuojamos pagal MedDRA</vt:lpstr>
      <vt:lpstr/>
      <vt:lpstr>* Pasireiškia pacientams, kuriems faktorių trūkumas įgimtas</vt:lpstr>
      <vt:lpstr>** Pranešta atliekant klinikinį tyrimą.</vt:lpstr>
      <vt:lpstr>Klasių reakcijos</vt:lpstr>
      <vt:lpstr>Odos ir poodinio audinio sutrikimai: angioneurozinė edema, parestezija.</vt:lpstr>
      <vt:lpstr>Bendrieji sutrikimai ir vartojimo vietos pažeidimai: reakcija infuzijos vietoje.</vt:lpstr>
      <vt:lpstr>Nervų sistemos sutrikimai: letargija.</vt:lpstr>
      <vt:lpstr>Psichikos sutrikimai: neramumas.</vt:lpstr>
      <vt:lpstr/>
      <vt:lpstr>Vaikų populiacija</vt:lpstr>
      <vt:lpstr>Jei reikia informacijos apie vaikų populiaciją, žr. nurodymą, esantį 4.2 skyriuj</vt:lpstr>
      <vt:lpstr>        5.	FARMAKOLOGINĖS SAVYBĖS</vt:lpstr>
      <vt:lpstr>        6.	FARMACINĖ INFORMACIJA</vt:lpstr>
      <vt:lpstr>        7.	REGISTRUOTOJAS</vt:lpstr>
      <vt:lpstr>        8.	REGISTRACIJOS PAŽYMĖJIMO NUMERIS (-IAI)</vt:lpstr>
      <vt:lpstr>        9.	REGISTRAVIMO / PERREGISTAVIMO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Birutė Valkauskaitė</cp:lastModifiedBy>
  <cp:revision>2</cp:revision>
  <dcterms:created xsi:type="dcterms:W3CDTF">2023-04-20T10:14:00Z</dcterms:created>
  <dcterms:modified xsi:type="dcterms:W3CDTF">2023-04-20T10:14:00Z</dcterms:modified>
</cp:coreProperties>
</file>