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E1E" w:rsidRPr="00C52C91" w:rsidRDefault="00C77E1E" w:rsidP="00C77E1E">
      <w:pPr>
        <w:pStyle w:val="PI-1EMEASMCA"/>
        <w:jc w:val="center"/>
      </w:pPr>
      <w:r w:rsidRPr="00C52C91">
        <w:t xml:space="preserve">Pakuotės lapelis: informacija </w:t>
      </w:r>
      <w:r>
        <w:t>pacientui</w:t>
      </w:r>
    </w:p>
    <w:p w:rsidR="00C77E1E" w:rsidRPr="00C52C91" w:rsidRDefault="00C77E1E" w:rsidP="00C77E1E">
      <w:pPr>
        <w:jc w:val="center"/>
        <w:rPr>
          <w:sz w:val="22"/>
          <w:szCs w:val="22"/>
        </w:rPr>
      </w:pPr>
    </w:p>
    <w:p w:rsidR="00C77E1E" w:rsidRPr="00C52C91" w:rsidRDefault="00C77E1E" w:rsidP="00C77E1E">
      <w:pPr>
        <w:jc w:val="center"/>
        <w:rPr>
          <w:b/>
          <w:bCs/>
          <w:sz w:val="22"/>
          <w:szCs w:val="22"/>
        </w:rPr>
      </w:pPr>
      <w:proofErr w:type="spellStart"/>
      <w:r w:rsidRPr="00C52C91">
        <w:rPr>
          <w:b/>
          <w:bCs/>
          <w:sz w:val="22"/>
          <w:szCs w:val="22"/>
        </w:rPr>
        <w:t>Fenodex</w:t>
      </w:r>
      <w:proofErr w:type="spellEnd"/>
      <w:r w:rsidRPr="00C52C91">
        <w:rPr>
          <w:b/>
          <w:bCs/>
          <w:sz w:val="22"/>
          <w:szCs w:val="22"/>
        </w:rPr>
        <w:t xml:space="preserve"> 12,5 mg plėvele dengtos tabletės</w:t>
      </w:r>
    </w:p>
    <w:p w:rsidR="00C77E1E" w:rsidRPr="00C52C91" w:rsidRDefault="00C77E1E" w:rsidP="00C77E1E">
      <w:pPr>
        <w:jc w:val="center"/>
        <w:rPr>
          <w:sz w:val="22"/>
          <w:szCs w:val="22"/>
        </w:rPr>
      </w:pPr>
      <w:proofErr w:type="spellStart"/>
      <w:r w:rsidRPr="00C52C91">
        <w:rPr>
          <w:b/>
          <w:bCs/>
          <w:sz w:val="22"/>
          <w:szCs w:val="22"/>
        </w:rPr>
        <w:t>Fenodex</w:t>
      </w:r>
      <w:proofErr w:type="spellEnd"/>
      <w:r w:rsidRPr="00C52C91">
        <w:rPr>
          <w:b/>
          <w:bCs/>
          <w:sz w:val="22"/>
          <w:szCs w:val="22"/>
        </w:rPr>
        <w:t xml:space="preserve"> 25</w:t>
      </w:r>
      <w:r>
        <w:rPr>
          <w:b/>
          <w:bCs/>
          <w:sz w:val="22"/>
          <w:szCs w:val="22"/>
        </w:rPr>
        <w:t> </w:t>
      </w:r>
      <w:r w:rsidRPr="00C52C91">
        <w:rPr>
          <w:b/>
          <w:bCs/>
          <w:sz w:val="22"/>
          <w:szCs w:val="22"/>
        </w:rPr>
        <w:t>mg plėvele dengtos tabletės</w:t>
      </w:r>
    </w:p>
    <w:p w:rsidR="00C77E1E" w:rsidRPr="00C52C91" w:rsidRDefault="00C77E1E" w:rsidP="00C77E1E">
      <w:pPr>
        <w:jc w:val="center"/>
        <w:rPr>
          <w:sz w:val="22"/>
          <w:szCs w:val="22"/>
        </w:rPr>
      </w:pPr>
      <w:proofErr w:type="spellStart"/>
      <w:r w:rsidRPr="00C52C91">
        <w:rPr>
          <w:sz w:val="22"/>
          <w:szCs w:val="22"/>
        </w:rPr>
        <w:t>deksketoprofenas</w:t>
      </w:r>
      <w:proofErr w:type="spellEnd"/>
    </w:p>
    <w:p w:rsidR="00C77E1E" w:rsidRPr="00C52C91" w:rsidRDefault="00C77E1E" w:rsidP="00C77E1E">
      <w:pPr>
        <w:jc w:val="center"/>
        <w:rPr>
          <w:snapToGrid w:val="0"/>
          <w:color w:val="008000"/>
          <w:sz w:val="22"/>
          <w:szCs w:val="22"/>
        </w:rPr>
      </w:pPr>
    </w:p>
    <w:p w:rsidR="00C77E1E" w:rsidRPr="00C52C91" w:rsidRDefault="00C77E1E" w:rsidP="00C77E1E">
      <w:pPr>
        <w:suppressAutoHyphens/>
        <w:rPr>
          <w:snapToGrid w:val="0"/>
          <w:sz w:val="22"/>
          <w:szCs w:val="22"/>
        </w:rPr>
      </w:pPr>
      <w:r w:rsidRPr="00C52C91">
        <w:rPr>
          <w:b/>
          <w:noProof/>
          <w:snapToGrid w:val="0"/>
          <w:sz w:val="22"/>
          <w:szCs w:val="22"/>
        </w:rPr>
        <w:t>Atidžiai perskaitykite visą šį lapelį, prieš pradėdami vartoti vaistą, nes jame pateikiama Jums svarbi informacija.</w:t>
      </w:r>
    </w:p>
    <w:p w:rsidR="00C77E1E" w:rsidRPr="00C52C91" w:rsidRDefault="00C77E1E" w:rsidP="00C77E1E">
      <w:pPr>
        <w:numPr>
          <w:ilvl w:val="0"/>
          <w:numId w:val="2"/>
        </w:numPr>
        <w:tabs>
          <w:tab w:val="left" w:pos="567"/>
        </w:tabs>
        <w:spacing w:line="260" w:lineRule="exact"/>
        <w:ind w:left="567" w:right="-2" w:hanging="567"/>
        <w:rPr>
          <w:snapToGrid w:val="0"/>
          <w:sz w:val="22"/>
          <w:szCs w:val="22"/>
        </w:rPr>
      </w:pPr>
      <w:r w:rsidRPr="00C52C91">
        <w:rPr>
          <w:noProof/>
          <w:snapToGrid w:val="0"/>
          <w:sz w:val="22"/>
          <w:szCs w:val="22"/>
        </w:rPr>
        <w:t>Neišmeskite šio lapelio, nes vėl gali prireikti jį perskaityti.</w:t>
      </w:r>
      <w:r w:rsidRPr="00C52C91">
        <w:rPr>
          <w:snapToGrid w:val="0"/>
          <w:sz w:val="22"/>
          <w:szCs w:val="22"/>
        </w:rPr>
        <w:t xml:space="preserve"> </w:t>
      </w:r>
    </w:p>
    <w:p w:rsidR="00C77E1E" w:rsidRPr="00C52C91" w:rsidRDefault="00C77E1E" w:rsidP="00C77E1E">
      <w:pPr>
        <w:numPr>
          <w:ilvl w:val="0"/>
          <w:numId w:val="2"/>
        </w:numPr>
        <w:tabs>
          <w:tab w:val="left" w:pos="567"/>
        </w:tabs>
        <w:spacing w:line="260" w:lineRule="exact"/>
        <w:ind w:left="567" w:right="-2" w:hanging="567"/>
        <w:rPr>
          <w:snapToGrid w:val="0"/>
          <w:sz w:val="22"/>
          <w:szCs w:val="22"/>
        </w:rPr>
      </w:pPr>
      <w:r w:rsidRPr="00C52C91">
        <w:rPr>
          <w:noProof/>
          <w:snapToGrid w:val="0"/>
          <w:sz w:val="22"/>
          <w:szCs w:val="22"/>
        </w:rPr>
        <w:t>Jeigu kiltų daugiau klausimų, kreipkitės į gydytoją arba vaistininką.</w:t>
      </w:r>
    </w:p>
    <w:p w:rsidR="00C77E1E" w:rsidRPr="00C52C91" w:rsidRDefault="00C77E1E" w:rsidP="00C77E1E">
      <w:pPr>
        <w:tabs>
          <w:tab w:val="left" w:pos="567"/>
        </w:tabs>
        <w:ind w:left="567" w:right="-2" w:hanging="567"/>
        <w:rPr>
          <w:snapToGrid w:val="0"/>
          <w:sz w:val="22"/>
          <w:szCs w:val="22"/>
        </w:rPr>
      </w:pPr>
      <w:r w:rsidRPr="00C52C91">
        <w:rPr>
          <w:snapToGrid w:val="0"/>
          <w:sz w:val="22"/>
          <w:szCs w:val="22"/>
        </w:rPr>
        <w:t>-</w:t>
      </w:r>
      <w:r w:rsidRPr="00C52C91">
        <w:rPr>
          <w:snapToGrid w:val="0"/>
          <w:sz w:val="22"/>
          <w:szCs w:val="22"/>
        </w:rPr>
        <w:tab/>
      </w:r>
      <w:r w:rsidRPr="00C52C91">
        <w:rPr>
          <w:noProof/>
          <w:snapToGrid w:val="0"/>
          <w:sz w:val="22"/>
          <w:szCs w:val="22"/>
        </w:rPr>
        <w:t>Šis vaistas skirtas tik Jums, todėl kitiems žmonėms jo duoti negalima.</w:t>
      </w:r>
      <w:r w:rsidRPr="00C52C91">
        <w:rPr>
          <w:snapToGrid w:val="0"/>
          <w:sz w:val="22"/>
          <w:szCs w:val="22"/>
        </w:rPr>
        <w:t xml:space="preserve"> </w:t>
      </w:r>
      <w:r w:rsidRPr="00C52C91">
        <w:rPr>
          <w:noProof/>
          <w:snapToGrid w:val="0"/>
          <w:sz w:val="22"/>
          <w:szCs w:val="22"/>
        </w:rPr>
        <w:t>Vaistas gali jiems pakenkti (net tiems, kurių ligos požymiai yra tokie patys kaip Jūsų).</w:t>
      </w:r>
      <w:r w:rsidRPr="00C52C91">
        <w:rPr>
          <w:snapToGrid w:val="0"/>
          <w:color w:val="008000"/>
          <w:sz w:val="22"/>
          <w:szCs w:val="22"/>
        </w:rPr>
        <w:t xml:space="preserve"> </w:t>
      </w:r>
    </w:p>
    <w:p w:rsidR="00C77E1E" w:rsidRPr="00C52C91" w:rsidRDefault="00C77E1E" w:rsidP="00C77E1E">
      <w:pPr>
        <w:numPr>
          <w:ilvl w:val="0"/>
          <w:numId w:val="2"/>
        </w:numPr>
        <w:tabs>
          <w:tab w:val="left" w:pos="567"/>
        </w:tabs>
        <w:spacing w:line="260" w:lineRule="exact"/>
        <w:ind w:left="567" w:hanging="567"/>
        <w:rPr>
          <w:snapToGrid w:val="0"/>
          <w:sz w:val="22"/>
          <w:szCs w:val="22"/>
        </w:rPr>
      </w:pPr>
      <w:r w:rsidRPr="00C52C91">
        <w:rPr>
          <w:noProof/>
          <w:snapToGrid w:val="0"/>
          <w:sz w:val="22"/>
          <w:szCs w:val="22"/>
        </w:rPr>
        <w:t>Jeigu pasireiškė šalutinis poveikis (net jeigu jis šiame lapelyje nenurodytas), kreipkitės į gydytoją arba vaistininką. Žr. 4 skyrių.</w:t>
      </w:r>
    </w:p>
    <w:p w:rsidR="00C77E1E" w:rsidRPr="00C52C91" w:rsidRDefault="00C77E1E" w:rsidP="00C77E1E">
      <w:pPr>
        <w:ind w:right="-2"/>
        <w:rPr>
          <w:snapToGrid w:val="0"/>
          <w:sz w:val="22"/>
          <w:szCs w:val="22"/>
        </w:rPr>
      </w:pPr>
    </w:p>
    <w:p w:rsidR="00C77E1E" w:rsidRPr="00C52C91" w:rsidRDefault="00C77E1E" w:rsidP="00C77E1E">
      <w:pPr>
        <w:keepNext/>
        <w:tabs>
          <w:tab w:val="left" w:pos="567"/>
        </w:tabs>
        <w:spacing w:line="260" w:lineRule="exact"/>
        <w:jc w:val="both"/>
        <w:outlineLvl w:val="3"/>
        <w:rPr>
          <w:b/>
          <w:bCs/>
          <w:snapToGrid w:val="0"/>
          <w:sz w:val="22"/>
          <w:szCs w:val="22"/>
        </w:rPr>
      </w:pPr>
      <w:r w:rsidRPr="00C52C91">
        <w:rPr>
          <w:b/>
          <w:bCs/>
          <w:snapToGrid w:val="0"/>
          <w:sz w:val="22"/>
          <w:szCs w:val="22"/>
        </w:rPr>
        <w:t>Apie ką rašoma šiame lapelyje?</w:t>
      </w:r>
    </w:p>
    <w:p w:rsidR="00C77E1E" w:rsidRPr="00C52C91" w:rsidRDefault="00C77E1E" w:rsidP="00C77E1E">
      <w:pPr>
        <w:numPr>
          <w:ilvl w:val="12"/>
          <w:numId w:val="0"/>
        </w:numPr>
        <w:ind w:left="284" w:right="-2"/>
        <w:rPr>
          <w:snapToGrid w:val="0"/>
          <w:sz w:val="22"/>
          <w:szCs w:val="22"/>
        </w:rPr>
      </w:pPr>
    </w:p>
    <w:p w:rsidR="00C77E1E" w:rsidRPr="00C52C91" w:rsidRDefault="00C77E1E" w:rsidP="00C77E1E">
      <w:pPr>
        <w:numPr>
          <w:ilvl w:val="12"/>
          <w:numId w:val="0"/>
        </w:numPr>
        <w:tabs>
          <w:tab w:val="left" w:pos="709"/>
        </w:tabs>
        <w:ind w:right="-2"/>
        <w:rPr>
          <w:snapToGrid w:val="0"/>
          <w:sz w:val="22"/>
          <w:szCs w:val="22"/>
        </w:rPr>
      </w:pPr>
      <w:r w:rsidRPr="00C52C91">
        <w:rPr>
          <w:snapToGrid w:val="0"/>
          <w:sz w:val="22"/>
          <w:szCs w:val="22"/>
        </w:rPr>
        <w:t>1.</w:t>
      </w:r>
      <w:r w:rsidRPr="00C52C91">
        <w:rPr>
          <w:snapToGrid w:val="0"/>
          <w:sz w:val="22"/>
          <w:szCs w:val="22"/>
        </w:rPr>
        <w:tab/>
        <w:t xml:space="preserve">Kas yra </w:t>
      </w:r>
      <w:proofErr w:type="spellStart"/>
      <w:r w:rsidRPr="00C52C91">
        <w:rPr>
          <w:snapToGrid w:val="0"/>
          <w:sz w:val="22"/>
          <w:szCs w:val="22"/>
        </w:rPr>
        <w:t>Fenodex</w:t>
      </w:r>
      <w:proofErr w:type="spellEnd"/>
      <w:r w:rsidRPr="00C52C91">
        <w:rPr>
          <w:snapToGrid w:val="0"/>
          <w:sz w:val="22"/>
          <w:szCs w:val="22"/>
        </w:rPr>
        <w:t xml:space="preserve"> ir kam jis vartojamas </w:t>
      </w:r>
    </w:p>
    <w:p w:rsidR="00C77E1E" w:rsidRPr="00C52C91" w:rsidRDefault="00C77E1E" w:rsidP="00C77E1E">
      <w:pPr>
        <w:numPr>
          <w:ilvl w:val="12"/>
          <w:numId w:val="0"/>
        </w:numPr>
        <w:tabs>
          <w:tab w:val="left" w:pos="709"/>
        </w:tabs>
        <w:ind w:right="-2"/>
        <w:rPr>
          <w:snapToGrid w:val="0"/>
          <w:sz w:val="22"/>
          <w:szCs w:val="22"/>
        </w:rPr>
      </w:pPr>
      <w:r w:rsidRPr="00C52C91">
        <w:rPr>
          <w:snapToGrid w:val="0"/>
          <w:sz w:val="22"/>
          <w:szCs w:val="22"/>
        </w:rPr>
        <w:t>2.</w:t>
      </w:r>
      <w:r w:rsidRPr="00C52C91">
        <w:rPr>
          <w:snapToGrid w:val="0"/>
          <w:sz w:val="22"/>
          <w:szCs w:val="22"/>
        </w:rPr>
        <w:tab/>
      </w:r>
      <w:r w:rsidRPr="00C52C91">
        <w:rPr>
          <w:noProof/>
          <w:snapToGrid w:val="0"/>
          <w:sz w:val="22"/>
          <w:szCs w:val="22"/>
        </w:rPr>
        <w:t xml:space="preserve">Kas žinotina prieš vartojant </w:t>
      </w:r>
      <w:proofErr w:type="spellStart"/>
      <w:r w:rsidRPr="00C52C91">
        <w:rPr>
          <w:snapToGrid w:val="0"/>
          <w:sz w:val="22"/>
          <w:szCs w:val="22"/>
        </w:rPr>
        <w:t>Fenodex</w:t>
      </w:r>
      <w:proofErr w:type="spellEnd"/>
      <w:r w:rsidRPr="00C52C91">
        <w:rPr>
          <w:snapToGrid w:val="0"/>
          <w:sz w:val="22"/>
          <w:szCs w:val="22"/>
        </w:rPr>
        <w:t xml:space="preserve">  </w:t>
      </w:r>
    </w:p>
    <w:p w:rsidR="00C77E1E" w:rsidRPr="00C52C91" w:rsidRDefault="00C77E1E" w:rsidP="00C77E1E">
      <w:pPr>
        <w:numPr>
          <w:ilvl w:val="12"/>
          <w:numId w:val="0"/>
        </w:numPr>
        <w:tabs>
          <w:tab w:val="left" w:pos="709"/>
        </w:tabs>
        <w:ind w:right="-2"/>
        <w:rPr>
          <w:snapToGrid w:val="0"/>
          <w:sz w:val="22"/>
          <w:szCs w:val="22"/>
        </w:rPr>
      </w:pPr>
      <w:r w:rsidRPr="00C52C91">
        <w:rPr>
          <w:snapToGrid w:val="0"/>
          <w:sz w:val="22"/>
          <w:szCs w:val="22"/>
        </w:rPr>
        <w:t>3.</w:t>
      </w:r>
      <w:r w:rsidRPr="00C52C91">
        <w:rPr>
          <w:snapToGrid w:val="0"/>
          <w:sz w:val="22"/>
          <w:szCs w:val="22"/>
        </w:rPr>
        <w:tab/>
      </w:r>
      <w:r w:rsidRPr="00C52C91">
        <w:rPr>
          <w:noProof/>
          <w:snapToGrid w:val="0"/>
          <w:sz w:val="22"/>
          <w:szCs w:val="22"/>
        </w:rPr>
        <w:t xml:space="preserve">Kaip vartoti </w:t>
      </w:r>
      <w:proofErr w:type="spellStart"/>
      <w:r w:rsidRPr="00C52C91">
        <w:rPr>
          <w:snapToGrid w:val="0"/>
          <w:sz w:val="22"/>
          <w:szCs w:val="22"/>
        </w:rPr>
        <w:t>Fenodex</w:t>
      </w:r>
      <w:proofErr w:type="spellEnd"/>
      <w:r w:rsidRPr="00C52C91">
        <w:rPr>
          <w:snapToGrid w:val="0"/>
          <w:sz w:val="22"/>
          <w:szCs w:val="22"/>
        </w:rPr>
        <w:t xml:space="preserve"> </w:t>
      </w:r>
    </w:p>
    <w:p w:rsidR="00C77E1E" w:rsidRPr="00C52C91" w:rsidRDefault="00C77E1E" w:rsidP="00C77E1E">
      <w:pPr>
        <w:numPr>
          <w:ilvl w:val="12"/>
          <w:numId w:val="0"/>
        </w:numPr>
        <w:tabs>
          <w:tab w:val="left" w:pos="709"/>
        </w:tabs>
        <w:ind w:right="-2"/>
        <w:rPr>
          <w:snapToGrid w:val="0"/>
          <w:sz w:val="22"/>
          <w:szCs w:val="22"/>
        </w:rPr>
      </w:pPr>
      <w:r w:rsidRPr="00C52C91">
        <w:rPr>
          <w:snapToGrid w:val="0"/>
          <w:sz w:val="22"/>
          <w:szCs w:val="22"/>
        </w:rPr>
        <w:t>4.</w:t>
      </w:r>
      <w:r w:rsidRPr="00C52C91">
        <w:rPr>
          <w:snapToGrid w:val="0"/>
          <w:sz w:val="22"/>
          <w:szCs w:val="22"/>
        </w:rPr>
        <w:tab/>
        <w:t xml:space="preserve">Galimas šalutinis poveikis </w:t>
      </w:r>
    </w:p>
    <w:p w:rsidR="00C77E1E" w:rsidRPr="00C52C91" w:rsidRDefault="00C77E1E" w:rsidP="00C77E1E">
      <w:pPr>
        <w:numPr>
          <w:ilvl w:val="12"/>
          <w:numId w:val="0"/>
        </w:numPr>
        <w:tabs>
          <w:tab w:val="left" w:pos="709"/>
        </w:tabs>
        <w:ind w:right="-2"/>
        <w:rPr>
          <w:snapToGrid w:val="0"/>
          <w:sz w:val="22"/>
          <w:szCs w:val="22"/>
        </w:rPr>
      </w:pPr>
      <w:r w:rsidRPr="00C52C91">
        <w:rPr>
          <w:snapToGrid w:val="0"/>
          <w:sz w:val="22"/>
          <w:szCs w:val="22"/>
        </w:rPr>
        <w:t>5.</w:t>
      </w:r>
      <w:r w:rsidRPr="00C52C91">
        <w:rPr>
          <w:snapToGrid w:val="0"/>
          <w:sz w:val="22"/>
          <w:szCs w:val="22"/>
        </w:rPr>
        <w:tab/>
        <w:t xml:space="preserve">Kaip laikyti </w:t>
      </w:r>
      <w:proofErr w:type="spellStart"/>
      <w:r w:rsidRPr="00C52C91">
        <w:rPr>
          <w:snapToGrid w:val="0"/>
          <w:sz w:val="22"/>
          <w:szCs w:val="22"/>
        </w:rPr>
        <w:t>Fenodex</w:t>
      </w:r>
      <w:proofErr w:type="spellEnd"/>
      <w:r w:rsidRPr="00C52C91">
        <w:rPr>
          <w:snapToGrid w:val="0"/>
          <w:sz w:val="22"/>
          <w:szCs w:val="22"/>
        </w:rPr>
        <w:t xml:space="preserve"> </w:t>
      </w:r>
    </w:p>
    <w:p w:rsidR="00C77E1E" w:rsidRPr="00C52C91" w:rsidRDefault="00C77E1E" w:rsidP="00C77E1E">
      <w:pPr>
        <w:numPr>
          <w:ilvl w:val="12"/>
          <w:numId w:val="0"/>
        </w:numPr>
        <w:tabs>
          <w:tab w:val="left" w:pos="709"/>
        </w:tabs>
        <w:ind w:right="-2"/>
        <w:rPr>
          <w:snapToGrid w:val="0"/>
          <w:sz w:val="22"/>
          <w:szCs w:val="22"/>
        </w:rPr>
      </w:pPr>
      <w:r w:rsidRPr="00C52C91">
        <w:rPr>
          <w:snapToGrid w:val="0"/>
          <w:sz w:val="22"/>
          <w:szCs w:val="22"/>
        </w:rPr>
        <w:t>6.</w:t>
      </w:r>
      <w:r w:rsidRPr="00C52C91">
        <w:rPr>
          <w:snapToGrid w:val="0"/>
          <w:sz w:val="22"/>
          <w:szCs w:val="22"/>
        </w:rPr>
        <w:tab/>
      </w:r>
      <w:r w:rsidRPr="00C52C91">
        <w:rPr>
          <w:noProof/>
          <w:snapToGrid w:val="0"/>
          <w:sz w:val="22"/>
          <w:szCs w:val="22"/>
        </w:rPr>
        <w:t>Pakuotės turinys ir kita informacija</w:t>
      </w:r>
    </w:p>
    <w:p w:rsidR="00C77E1E" w:rsidRPr="00C52C91" w:rsidRDefault="00C77E1E" w:rsidP="00C77E1E">
      <w:pPr>
        <w:numPr>
          <w:ilvl w:val="12"/>
          <w:numId w:val="0"/>
        </w:numPr>
        <w:ind w:right="-2"/>
        <w:rPr>
          <w:snapToGrid w:val="0"/>
          <w:sz w:val="22"/>
          <w:szCs w:val="22"/>
        </w:rPr>
      </w:pPr>
    </w:p>
    <w:p w:rsidR="00C77E1E" w:rsidRPr="00C52C91" w:rsidRDefault="00C77E1E" w:rsidP="00C77E1E">
      <w:pPr>
        <w:numPr>
          <w:ilvl w:val="12"/>
          <w:numId w:val="0"/>
        </w:numPr>
        <w:ind w:right="-2"/>
        <w:rPr>
          <w:snapToGrid w:val="0"/>
          <w:sz w:val="22"/>
          <w:szCs w:val="22"/>
        </w:rPr>
      </w:pPr>
    </w:p>
    <w:p w:rsidR="00C77E1E" w:rsidRPr="00C52C91" w:rsidRDefault="00C77E1E" w:rsidP="00C77E1E">
      <w:pPr>
        <w:keepNext/>
        <w:tabs>
          <w:tab w:val="left" w:pos="567"/>
        </w:tabs>
        <w:spacing w:line="260" w:lineRule="exact"/>
        <w:jc w:val="both"/>
        <w:outlineLvl w:val="3"/>
        <w:rPr>
          <w:b/>
          <w:bCs/>
          <w:snapToGrid w:val="0"/>
          <w:sz w:val="22"/>
          <w:szCs w:val="22"/>
        </w:rPr>
      </w:pPr>
      <w:r w:rsidRPr="00C52C91">
        <w:rPr>
          <w:b/>
          <w:bCs/>
          <w:snapToGrid w:val="0"/>
          <w:sz w:val="22"/>
          <w:szCs w:val="22"/>
        </w:rPr>
        <w:t>1.</w:t>
      </w:r>
      <w:r w:rsidRPr="00C52C91">
        <w:rPr>
          <w:b/>
          <w:bCs/>
          <w:snapToGrid w:val="0"/>
          <w:sz w:val="22"/>
          <w:szCs w:val="22"/>
        </w:rPr>
        <w:tab/>
        <w:t xml:space="preserve">Kas yra </w:t>
      </w:r>
      <w:proofErr w:type="spellStart"/>
      <w:r w:rsidRPr="00C52C91">
        <w:rPr>
          <w:b/>
          <w:bCs/>
          <w:snapToGrid w:val="0"/>
          <w:sz w:val="22"/>
          <w:szCs w:val="22"/>
        </w:rPr>
        <w:t>Fenodex</w:t>
      </w:r>
      <w:proofErr w:type="spellEnd"/>
      <w:r w:rsidRPr="00C52C91">
        <w:rPr>
          <w:b/>
          <w:bCs/>
          <w:snapToGrid w:val="0"/>
          <w:sz w:val="22"/>
          <w:szCs w:val="22"/>
        </w:rPr>
        <w:t xml:space="preserve"> ir kam jis vartojamas</w:t>
      </w:r>
    </w:p>
    <w:p w:rsidR="00C77E1E" w:rsidRPr="00C52C91" w:rsidRDefault="00C77E1E" w:rsidP="00C77E1E">
      <w:pPr>
        <w:rPr>
          <w:snapToGrid w:val="0"/>
          <w:sz w:val="22"/>
          <w:szCs w:val="22"/>
        </w:rPr>
      </w:pPr>
    </w:p>
    <w:p w:rsidR="00C77E1E" w:rsidRPr="00C52C91" w:rsidRDefault="00C77E1E" w:rsidP="00C77E1E">
      <w:pPr>
        <w:rPr>
          <w:sz w:val="22"/>
          <w:szCs w:val="22"/>
        </w:rPr>
      </w:pPr>
      <w:proofErr w:type="spellStart"/>
      <w:r w:rsidRPr="00C52C91">
        <w:rPr>
          <w:sz w:val="22"/>
          <w:szCs w:val="22"/>
        </w:rPr>
        <w:t>Fenodex</w:t>
      </w:r>
      <w:proofErr w:type="spellEnd"/>
      <w:r w:rsidRPr="00C52C91">
        <w:rPr>
          <w:sz w:val="22"/>
          <w:szCs w:val="22"/>
        </w:rPr>
        <w:t xml:space="preserve"> sudėtyje yra </w:t>
      </w:r>
      <w:proofErr w:type="spellStart"/>
      <w:r w:rsidRPr="00C52C91">
        <w:rPr>
          <w:sz w:val="22"/>
          <w:szCs w:val="22"/>
        </w:rPr>
        <w:t>deksketoprofeno</w:t>
      </w:r>
      <w:proofErr w:type="spellEnd"/>
      <w:r w:rsidRPr="00C52C91">
        <w:rPr>
          <w:sz w:val="22"/>
          <w:szCs w:val="22"/>
        </w:rPr>
        <w:t>, kuris yra skausmą malšinantis vaistas, priklausantis vadinamųjų nesteroidinių vaistų nuo uždegimo grupei (NVNU).</w:t>
      </w:r>
    </w:p>
    <w:p w:rsidR="00C77E1E" w:rsidRPr="00C52C91" w:rsidRDefault="00C77E1E" w:rsidP="00C77E1E">
      <w:pPr>
        <w:rPr>
          <w:sz w:val="22"/>
          <w:szCs w:val="22"/>
        </w:rPr>
      </w:pPr>
      <w:r w:rsidRPr="00C52C91">
        <w:rPr>
          <w:sz w:val="22"/>
          <w:szCs w:val="22"/>
        </w:rPr>
        <w:t>Suaugusiesiems jis vartojamas lengvo ir vidutinio stiprumo raumenų skausmui, skausmingų mėnesinių (</w:t>
      </w:r>
      <w:proofErr w:type="spellStart"/>
      <w:r w:rsidRPr="00C52C91">
        <w:rPr>
          <w:sz w:val="22"/>
          <w:szCs w:val="22"/>
        </w:rPr>
        <w:t>dismenorėjos</w:t>
      </w:r>
      <w:proofErr w:type="spellEnd"/>
      <w:r w:rsidRPr="00C52C91">
        <w:rPr>
          <w:sz w:val="22"/>
          <w:szCs w:val="22"/>
        </w:rPr>
        <w:t>), dantų skausmui malšinti.</w:t>
      </w:r>
    </w:p>
    <w:p w:rsidR="00C77E1E" w:rsidRPr="00C52C91" w:rsidRDefault="00C77E1E" w:rsidP="00C77E1E">
      <w:pPr>
        <w:rPr>
          <w:sz w:val="22"/>
          <w:szCs w:val="22"/>
        </w:rPr>
      </w:pPr>
      <w:r w:rsidRPr="00C52C91">
        <w:rPr>
          <w:sz w:val="22"/>
          <w:szCs w:val="22"/>
        </w:rPr>
        <w:t>Jei po 3-4</w:t>
      </w:r>
      <w:r>
        <w:rPr>
          <w:sz w:val="22"/>
          <w:szCs w:val="22"/>
        </w:rPr>
        <w:t> </w:t>
      </w:r>
      <w:r w:rsidRPr="00C52C91">
        <w:rPr>
          <w:sz w:val="22"/>
          <w:szCs w:val="22"/>
        </w:rPr>
        <w:t>dienų nesijaučiate geriau arba pasijuntate blogiau, turite kreiptis į gydytoją.</w:t>
      </w:r>
    </w:p>
    <w:p w:rsidR="00C77E1E" w:rsidRPr="00C52C91" w:rsidRDefault="00C77E1E" w:rsidP="00C77E1E">
      <w:pPr>
        <w:rPr>
          <w:sz w:val="22"/>
          <w:szCs w:val="22"/>
        </w:rPr>
      </w:pPr>
    </w:p>
    <w:p w:rsidR="00C77E1E" w:rsidRPr="00C52C91" w:rsidRDefault="00C77E1E" w:rsidP="00C77E1E">
      <w:pPr>
        <w:numPr>
          <w:ilvl w:val="12"/>
          <w:numId w:val="0"/>
        </w:numPr>
        <w:ind w:right="-2"/>
        <w:rPr>
          <w:snapToGrid w:val="0"/>
          <w:sz w:val="22"/>
          <w:szCs w:val="22"/>
        </w:rPr>
      </w:pPr>
    </w:p>
    <w:p w:rsidR="00C77E1E" w:rsidRPr="00C52C91" w:rsidRDefault="00C77E1E" w:rsidP="00C77E1E">
      <w:pPr>
        <w:keepNext/>
        <w:tabs>
          <w:tab w:val="left" w:pos="567"/>
        </w:tabs>
        <w:spacing w:line="260" w:lineRule="exact"/>
        <w:jc w:val="both"/>
        <w:outlineLvl w:val="3"/>
        <w:rPr>
          <w:b/>
          <w:bCs/>
          <w:snapToGrid w:val="0"/>
          <w:sz w:val="22"/>
          <w:szCs w:val="22"/>
        </w:rPr>
      </w:pPr>
      <w:r w:rsidRPr="00C52C91">
        <w:rPr>
          <w:b/>
          <w:bCs/>
          <w:snapToGrid w:val="0"/>
          <w:sz w:val="22"/>
          <w:szCs w:val="22"/>
        </w:rPr>
        <w:t>2.</w:t>
      </w:r>
      <w:r w:rsidRPr="00C52C91">
        <w:rPr>
          <w:b/>
          <w:bCs/>
          <w:snapToGrid w:val="0"/>
          <w:sz w:val="22"/>
          <w:szCs w:val="22"/>
        </w:rPr>
        <w:tab/>
        <w:t xml:space="preserve">Kas žinotina prieš vartojant </w:t>
      </w:r>
      <w:proofErr w:type="spellStart"/>
      <w:r w:rsidRPr="00C52C91">
        <w:rPr>
          <w:b/>
          <w:bCs/>
          <w:snapToGrid w:val="0"/>
          <w:sz w:val="22"/>
          <w:szCs w:val="22"/>
        </w:rPr>
        <w:t>Fenodex</w:t>
      </w:r>
      <w:proofErr w:type="spellEnd"/>
      <w:r w:rsidRPr="00C52C91">
        <w:rPr>
          <w:b/>
          <w:bCs/>
          <w:snapToGrid w:val="0"/>
          <w:sz w:val="22"/>
          <w:szCs w:val="22"/>
        </w:rPr>
        <w:t xml:space="preserve"> </w:t>
      </w:r>
      <w:r w:rsidRPr="00C52C91">
        <w:rPr>
          <w:b/>
          <w:snapToGrid w:val="0"/>
          <w:sz w:val="22"/>
          <w:szCs w:val="22"/>
        </w:rPr>
        <w:t xml:space="preserve"> </w:t>
      </w:r>
    </w:p>
    <w:p w:rsidR="00C77E1E" w:rsidRPr="00C52C91" w:rsidRDefault="00C77E1E" w:rsidP="00C77E1E">
      <w:pPr>
        <w:numPr>
          <w:ilvl w:val="12"/>
          <w:numId w:val="0"/>
        </w:numPr>
        <w:ind w:right="-2"/>
        <w:rPr>
          <w:snapToGrid w:val="0"/>
          <w:sz w:val="22"/>
          <w:szCs w:val="22"/>
        </w:rPr>
      </w:pPr>
    </w:p>
    <w:p w:rsidR="00C77E1E" w:rsidRPr="00C52C91" w:rsidRDefault="00C77E1E" w:rsidP="00C77E1E">
      <w:pPr>
        <w:keepNext/>
        <w:tabs>
          <w:tab w:val="left" w:pos="567"/>
        </w:tabs>
        <w:spacing w:line="260" w:lineRule="exact"/>
        <w:jc w:val="both"/>
        <w:outlineLvl w:val="3"/>
        <w:rPr>
          <w:b/>
          <w:bCs/>
          <w:snapToGrid w:val="0"/>
          <w:sz w:val="22"/>
          <w:szCs w:val="22"/>
        </w:rPr>
      </w:pPr>
      <w:proofErr w:type="spellStart"/>
      <w:r w:rsidRPr="00C52C91">
        <w:rPr>
          <w:b/>
          <w:bCs/>
          <w:snapToGrid w:val="0"/>
          <w:sz w:val="22"/>
          <w:szCs w:val="22"/>
        </w:rPr>
        <w:t>Fenodex</w:t>
      </w:r>
      <w:proofErr w:type="spellEnd"/>
      <w:r w:rsidRPr="00C52C91">
        <w:rPr>
          <w:b/>
          <w:bCs/>
          <w:snapToGrid w:val="0"/>
          <w:sz w:val="22"/>
          <w:szCs w:val="22"/>
        </w:rPr>
        <w:t xml:space="preserve"> vartoti draudžiama:</w:t>
      </w:r>
    </w:p>
    <w:p w:rsidR="00C77E1E" w:rsidRPr="00C52C91" w:rsidRDefault="00C77E1E" w:rsidP="00C77E1E">
      <w:pPr>
        <w:pStyle w:val="BT-EMEASMCA"/>
      </w:pPr>
      <w:r w:rsidRPr="00C52C91">
        <w:t>jeigu yra alergija deksketoprofenui arba bet kuriai pagalbinei šio vaisto medžiagai (jos išvardytos 6 skyriuje);</w:t>
      </w:r>
    </w:p>
    <w:p w:rsidR="00C77E1E" w:rsidRPr="00C52C91" w:rsidRDefault="00C77E1E" w:rsidP="00C77E1E">
      <w:pPr>
        <w:pStyle w:val="BT-EMEASMCA"/>
      </w:pPr>
      <w:r w:rsidRPr="00C52C91">
        <w:t>jeigu esate alergiškas acetilsalicilo rūgščiai ar kitiems nesteroidiniams vaistams nuo uždegimo;</w:t>
      </w:r>
    </w:p>
    <w:p w:rsidR="00C77E1E" w:rsidRPr="00C52C91" w:rsidRDefault="00C77E1E" w:rsidP="00C77E1E">
      <w:pPr>
        <w:pStyle w:val="BT-EMEASMCA"/>
      </w:pPr>
      <w:r w:rsidRPr="00C52C91">
        <w:t xml:space="preserve">jeigu sergate astma arba po acetilsalicilo rūgšties arba kitų nesteroidinių vaistų nuo uždegimo vartojimo yra buvę astmos priepuolių, ūminis alerginis rinitas (trumpalaikis uždegiminės kilmės nosies užgulimas), nosies polipų (dėl alergijos susidariusios išaugos nosyje), dilgėline (odos </w:t>
      </w:r>
      <w:r>
        <w:t>iš</w:t>
      </w:r>
      <w:r w:rsidRPr="00C52C91">
        <w:t>bėrimas), angioneurozin</w:t>
      </w:r>
      <w:r>
        <w:t>ė</w:t>
      </w:r>
      <w:r w:rsidRPr="00C52C91">
        <w:t xml:space="preserve"> edema (veido, akių, lūpų arba liežuvio patinimas, arba kvėpavimo sutrikimas) arba atsiranda švokštimas krūtinėje;</w:t>
      </w:r>
    </w:p>
    <w:p w:rsidR="00C77E1E" w:rsidRPr="00C52C91" w:rsidRDefault="00C77E1E" w:rsidP="00C77E1E">
      <w:pPr>
        <w:pStyle w:val="BT-EMEASMCA"/>
      </w:pPr>
      <w:r w:rsidRPr="00C52C91">
        <w:t>jeigu vartojant ketoprofen</w:t>
      </w:r>
      <w:r>
        <w:t>o</w:t>
      </w:r>
      <w:r w:rsidRPr="00C52C91">
        <w:t xml:space="preserve"> (nesteroidin</w:t>
      </w:r>
      <w:r>
        <w:t>io</w:t>
      </w:r>
      <w:r w:rsidRPr="00C52C91">
        <w:t xml:space="preserve"> vaist</w:t>
      </w:r>
      <w:r>
        <w:t>o</w:t>
      </w:r>
      <w:r w:rsidRPr="00C52C91">
        <w:t xml:space="preserve"> nuo uždegimo) arba fibrat</w:t>
      </w:r>
      <w:r>
        <w:t>ų</w:t>
      </w:r>
      <w:r w:rsidRPr="00C52C91">
        <w:t xml:space="preserve"> (vaist</w:t>
      </w:r>
      <w:r>
        <w:t>ų</w:t>
      </w:r>
      <w:r w:rsidRPr="00C52C91">
        <w:t>, mažinanči</w:t>
      </w:r>
      <w:r>
        <w:t>ų</w:t>
      </w:r>
      <w:r w:rsidRPr="00C52C91">
        <w:t xml:space="preserve"> riebalų kiekį kraujyje) jums pasireiškė alerginės arba toksinės reakcijos šviesos poveikyje (ypač parausta ir (arba) susidaro pūslės odos paviršiuje saulės poveikyje);</w:t>
      </w:r>
    </w:p>
    <w:p w:rsidR="00C77E1E" w:rsidRPr="00C52C91" w:rsidRDefault="00C77E1E" w:rsidP="00C77E1E">
      <w:pPr>
        <w:pStyle w:val="BT-EMEASMCA"/>
      </w:pPr>
      <w:r w:rsidRPr="00C52C91">
        <w:t>jeigu sergate pepsine opa, yra kraujavimas iš skrandžio ar žarnyno, arba praeityje yra buvęs kraujavimas iš skrandžio ar žarnyno, išopėjimas ar perforacija;</w:t>
      </w:r>
    </w:p>
    <w:p w:rsidR="00C77E1E" w:rsidRPr="00C52C91" w:rsidRDefault="00C77E1E" w:rsidP="00C77E1E">
      <w:pPr>
        <w:pStyle w:val="BT-EMEASMCA"/>
      </w:pPr>
      <w:r w:rsidRPr="00C52C91">
        <w:t>jei yra nustatyta lėtinių virškinimo sutrikimų (sutrikęs virškinimas, rėmuo);</w:t>
      </w:r>
    </w:p>
    <w:p w:rsidR="00C77E1E" w:rsidRPr="00C52C91" w:rsidRDefault="00C77E1E" w:rsidP="00C77E1E">
      <w:pPr>
        <w:pStyle w:val="BT-EMEASMCA"/>
      </w:pPr>
      <w:r w:rsidRPr="00C52C91">
        <w:t>jeigu anksčiau vartojant nesteroidini</w:t>
      </w:r>
      <w:r>
        <w:t>ų</w:t>
      </w:r>
      <w:r w:rsidRPr="00C52C91">
        <w:t xml:space="preserve"> vaist</w:t>
      </w:r>
      <w:r>
        <w:t>ų</w:t>
      </w:r>
      <w:r w:rsidRPr="00C52C91">
        <w:t xml:space="preserve"> nuo uždegimo skausmui malšinti buvo kraujavimas iš virškinimo trakto arba p</w:t>
      </w:r>
      <w:r>
        <w:t>rakiurimas</w:t>
      </w:r>
      <w:r w:rsidRPr="00C52C91">
        <w:t>;</w:t>
      </w:r>
    </w:p>
    <w:p w:rsidR="00C77E1E" w:rsidRPr="00C52C91" w:rsidRDefault="00C77E1E" w:rsidP="00C77E1E">
      <w:pPr>
        <w:pStyle w:val="BT-EMEASMCA"/>
      </w:pPr>
      <w:r w:rsidRPr="00C52C91">
        <w:t>jeigu sergate lėtinėmis virškinimo trakto ligomis (Krono liga ar opiniu kolitu);</w:t>
      </w:r>
    </w:p>
    <w:p w:rsidR="00C77E1E" w:rsidRPr="00C52C91" w:rsidRDefault="00C77E1E" w:rsidP="00C77E1E">
      <w:pPr>
        <w:pStyle w:val="BT-EMEASMCA"/>
      </w:pPr>
      <w:r w:rsidRPr="00C52C91">
        <w:t>jeigu nustatytas sunkus širdies nepakankamumas, vidutinio sunkumo arba sunkus inkstų funkcijos</w:t>
      </w:r>
      <w:r>
        <w:t xml:space="preserve"> sutrikimas</w:t>
      </w:r>
      <w:r w:rsidRPr="00C52C91">
        <w:t>, sunkus kepenų veiklos sutrikimas;</w:t>
      </w:r>
    </w:p>
    <w:p w:rsidR="00C77E1E" w:rsidRPr="00C52C91" w:rsidRDefault="00C77E1E" w:rsidP="00C77E1E">
      <w:pPr>
        <w:pStyle w:val="BT-EMEASMCA"/>
      </w:pPr>
      <w:r w:rsidRPr="00C52C91">
        <w:t>jeigu yra nustatytas polinkis kraujuoti ar kraujo krešumo sutrikimas;</w:t>
      </w:r>
    </w:p>
    <w:p w:rsidR="00C77E1E" w:rsidRPr="00C52C91" w:rsidRDefault="00C77E1E" w:rsidP="00C77E1E">
      <w:pPr>
        <w:pStyle w:val="BT-EMEASMCA"/>
      </w:pPr>
      <w:r w:rsidRPr="00C52C91">
        <w:lastRenderedPageBreak/>
        <w:t>jei yra ūmi dehidratacija (praradote daug kūno skysči</w:t>
      </w:r>
      <w:r>
        <w:t>ų</w:t>
      </w:r>
      <w:r w:rsidRPr="00C52C91">
        <w:t>) dėl vėmimo, viduriavimo ar neakankamo skysčių suvartojimo;</w:t>
      </w:r>
    </w:p>
    <w:p w:rsidR="00C77E1E" w:rsidRPr="00C52C91" w:rsidRDefault="00C77E1E" w:rsidP="00C77E1E">
      <w:pPr>
        <w:pStyle w:val="BT-EMEASMCA"/>
      </w:pPr>
      <w:r w:rsidRPr="00C52C91">
        <w:t>jeigu esate nėščia trečią trimestrą arba žindote kūdikį.</w:t>
      </w:r>
    </w:p>
    <w:p w:rsidR="00C77E1E" w:rsidRPr="00C52C91" w:rsidRDefault="00C77E1E" w:rsidP="00C77E1E">
      <w:pPr>
        <w:rPr>
          <w:sz w:val="22"/>
          <w:szCs w:val="22"/>
        </w:rPr>
      </w:pPr>
    </w:p>
    <w:p w:rsidR="00C77E1E" w:rsidRPr="00C52C91" w:rsidRDefault="00C77E1E" w:rsidP="00C77E1E">
      <w:pPr>
        <w:pStyle w:val="PI-3EMEASMCA"/>
      </w:pPr>
      <w:r w:rsidRPr="00C52C91">
        <w:t>Įspėjimai ir atsargumo priemonės</w:t>
      </w:r>
    </w:p>
    <w:p w:rsidR="00C77E1E" w:rsidRPr="00C52C91" w:rsidRDefault="00C77E1E" w:rsidP="00C77E1E">
      <w:pPr>
        <w:pStyle w:val="PI-3EMEASMCA"/>
        <w:rPr>
          <w:b w:val="0"/>
        </w:rPr>
      </w:pPr>
      <w:r w:rsidRPr="00C52C91">
        <w:rPr>
          <w:b w:val="0"/>
        </w:rPr>
        <w:t xml:space="preserve">Pasitarkite su gydytoju arba vaistininku, prieš pradėdami vartoti </w:t>
      </w:r>
      <w:proofErr w:type="spellStart"/>
      <w:r w:rsidRPr="00C52C91">
        <w:rPr>
          <w:b w:val="0"/>
        </w:rPr>
        <w:t>Fenodex</w:t>
      </w:r>
      <w:proofErr w:type="spellEnd"/>
      <w:r w:rsidRPr="00C52C91">
        <w:rPr>
          <w:b w:val="0"/>
        </w:rPr>
        <w:t>:</w:t>
      </w:r>
    </w:p>
    <w:p w:rsidR="00C77E1E" w:rsidRPr="00C52C91" w:rsidRDefault="00C77E1E" w:rsidP="00C77E1E">
      <w:pPr>
        <w:pStyle w:val="BT-EMEASMCA"/>
      </w:pPr>
      <w:r w:rsidRPr="00C52C91">
        <w:t>jeigu sergate ar sirgote alerginėmis ligomis;</w:t>
      </w:r>
    </w:p>
    <w:p w:rsidR="00C77E1E" w:rsidRPr="00C52C91" w:rsidRDefault="00C77E1E" w:rsidP="00C77E1E">
      <w:pPr>
        <w:pStyle w:val="BT-EMEASMCA"/>
      </w:pPr>
      <w:r w:rsidRPr="00C52C91">
        <w:t xml:space="preserve">jeigu sergate arba sirgote inkstų, kepenų ar širdies ligomis (hipertenzija ir (arba) širdies </w:t>
      </w:r>
    </w:p>
    <w:p w:rsidR="00C77E1E" w:rsidRPr="00C52C91" w:rsidRDefault="00C77E1E" w:rsidP="00C77E1E">
      <w:pPr>
        <w:pStyle w:val="BT-EMEASMCA"/>
        <w:numPr>
          <w:ilvl w:val="0"/>
          <w:numId w:val="0"/>
        </w:numPr>
      </w:pPr>
      <w:r w:rsidRPr="00C52C91">
        <w:t>nepakankamumu), arba esti kitų aplinkybių, dėl kurių gali sutrikti skysčių išsiskyrimas;</w:t>
      </w:r>
    </w:p>
    <w:p w:rsidR="00C77E1E" w:rsidRPr="00C52C91" w:rsidRDefault="00C77E1E" w:rsidP="00C77E1E">
      <w:pPr>
        <w:pStyle w:val="BT-EMEASMCA"/>
      </w:pPr>
      <w:r w:rsidRPr="00C52C91">
        <w:t xml:space="preserve">jeigu vartojate </w:t>
      </w:r>
      <w:r>
        <w:t>šlapimą varančių vaistų</w:t>
      </w:r>
      <w:r w:rsidRPr="00C52C91">
        <w:t xml:space="preserve"> (diuretik</w:t>
      </w:r>
      <w:r>
        <w:t>ų</w:t>
      </w:r>
      <w:r w:rsidRPr="00C52C91">
        <w:t>) arba dėl gausaus skysčių netekimo (pvz., dėl gausaus šlapinimosi, viduriavimo arba vėmimo) organizme nepakanka skysčių, sumažėjęs kraujo tūris;</w:t>
      </w:r>
    </w:p>
    <w:p w:rsidR="00C77E1E" w:rsidRPr="00C52C91" w:rsidRDefault="00C77E1E" w:rsidP="00C77E1E">
      <w:pPr>
        <w:pStyle w:val="BTEMEASMCA"/>
      </w:pPr>
      <w:r w:rsidRPr="00C52C91">
        <w:t xml:space="preserve">jeigu jūsų širdies veikla yra sutrikusi, patyrėte insultą arba galvojate, kad Jums galėtų grėsti šios būklės (pavyzdžiui, jūsų kraujospūdis yra padidėjęs, sergate </w:t>
      </w:r>
      <w:r>
        <w:t xml:space="preserve">cukriniu </w:t>
      </w:r>
      <w:r w:rsidRPr="00C52C91">
        <w:t xml:space="preserve">diabetu, padidėjęs cholesterolio kiekis arba rūkote), turite aptarti gydymą su savo gydytoju arba vaistininku; tokie vaistai kaip </w:t>
      </w:r>
      <w:r>
        <w:t>Fenodex</w:t>
      </w:r>
      <w:r w:rsidRPr="00C52C91">
        <w:t xml:space="preserve"> gali būti susiję su nedideliu širdies priepuolio (miokardo infarkto) ar insulto rizikos padidėjimu. Rizika padidėja, kai vaisto vartojamos dozės didelės arba vartojama ilgai. Neviršykite rekomenduotos dozės ar gydymo laiko;</w:t>
      </w:r>
    </w:p>
    <w:p w:rsidR="00C77E1E" w:rsidRPr="00C52C91" w:rsidRDefault="00C77E1E" w:rsidP="00C77E1E">
      <w:pPr>
        <w:pStyle w:val="BT-EMEASMCA"/>
      </w:pPr>
      <w:r w:rsidRPr="00C52C91">
        <w:t>jeigu esate senyvo amžiaus jums gali dažniau pasitaikyti šalutinis poveikis (žr. 4 skyrių). Jei atsiranda tokių požymių, nedelsiant pasitarkite su gydytoju;</w:t>
      </w:r>
    </w:p>
    <w:p w:rsidR="00C77E1E" w:rsidRPr="00C52C91" w:rsidRDefault="00C77E1E" w:rsidP="00C77E1E">
      <w:pPr>
        <w:pStyle w:val="BT-EMEASMCA"/>
      </w:pPr>
      <w:r w:rsidRPr="00C52C91">
        <w:t>jeigu esate moteris ir yra sutrikęs vaisingumas (Fenodex gali sutrikdyti moterų vaisingumą, jo negalima vartoti norinčioms pastoti moterims. Moterims, kurioms sunku pastoti, tiriamoms dėl nevaisingumo, Fenodex</w:t>
      </w:r>
      <w:r w:rsidRPr="00C52C91">
        <w:rPr>
          <w:b/>
          <w:i/>
        </w:rPr>
        <w:t xml:space="preserve"> </w:t>
      </w:r>
      <w:r w:rsidRPr="00C52C91">
        <w:t>vartojimą reikėtų nutraukti);</w:t>
      </w:r>
    </w:p>
    <w:p w:rsidR="00C77E1E" w:rsidRPr="00C52C91" w:rsidRDefault="00C77E1E" w:rsidP="00C77E1E">
      <w:pPr>
        <w:pStyle w:val="BT-EMEASMCA"/>
      </w:pPr>
      <w:r w:rsidRPr="00C52C91">
        <w:t>jeigu sergate kraujodaros sistemos ligomis;</w:t>
      </w:r>
    </w:p>
    <w:p w:rsidR="00C77E1E" w:rsidRPr="00C52C91" w:rsidRDefault="00C77E1E" w:rsidP="00C77E1E">
      <w:pPr>
        <w:pStyle w:val="BT-EMEASMCA"/>
      </w:pPr>
      <w:r w:rsidRPr="00C52C91">
        <w:t>jeigu sergate sistemine raudonąja vilklige ar mišriomis jungiamojo audinio ligomis (imuninės sistemos ligomis, pažeidžiančiomis jungiamąjį audinį);</w:t>
      </w:r>
    </w:p>
    <w:p w:rsidR="00C77E1E" w:rsidRPr="00C52C91" w:rsidRDefault="00C77E1E" w:rsidP="00C77E1E">
      <w:pPr>
        <w:pStyle w:val="BT-EMEASMCA"/>
      </w:pPr>
      <w:r w:rsidRPr="00C52C91">
        <w:t>jeigu sirgote lėtinėmis virškinimo trakto ligomis (Krono liga ar opiniu kolitu);</w:t>
      </w:r>
    </w:p>
    <w:p w:rsidR="00C77E1E" w:rsidRPr="00C52C91" w:rsidRDefault="00C77E1E" w:rsidP="00C77E1E">
      <w:pPr>
        <w:pStyle w:val="BT-EMEASMCA"/>
      </w:pPr>
      <w:r w:rsidRPr="00C52C91">
        <w:t>jeigu sergate arba sirgote virškinimo trakto ligomis;</w:t>
      </w:r>
    </w:p>
    <w:p w:rsidR="00C77E1E" w:rsidRPr="00C52C91" w:rsidRDefault="00C77E1E" w:rsidP="00C77E1E">
      <w:pPr>
        <w:pStyle w:val="BT-EMEASMCA"/>
      </w:pPr>
      <w:r w:rsidRPr="00C52C91">
        <w:t>jeigu sergate vėjaraupiais, nes išimtiniais atvejais NVNU gali pasunkinti infekcinės ligos eigą;</w:t>
      </w:r>
    </w:p>
    <w:p w:rsidR="00C77E1E" w:rsidRPr="00C52C91" w:rsidRDefault="00C77E1E" w:rsidP="00C77E1E">
      <w:pPr>
        <w:pStyle w:val="BT-EMEASMCA"/>
      </w:pPr>
      <w:r w:rsidRPr="00C52C91">
        <w:t>jeigu vartojate kit</w:t>
      </w:r>
      <w:r>
        <w:t>ų</w:t>
      </w:r>
      <w:r w:rsidRPr="00C52C91">
        <w:t xml:space="preserve"> vaist</w:t>
      </w:r>
      <w:r>
        <w:t>ų</w:t>
      </w:r>
      <w:r w:rsidRPr="00C52C91">
        <w:t xml:space="preserve">, kurie padidina pepsinės opos ar kraujavimo riziką, pvz., geriamuosius steroidinius vaistus, kai kuriuos vaistus nuo depresijos (selektyviuosius serotonino reabsorbcijos inhibitorius), nuo kraujo krešumo apsaugančius vaistus, pvz., acetilsalicilo rūgštį, arba kraujo krešumą slopinančius vaistus, pvz., varfariną. Tokiais atvejais, prieš vartodami </w:t>
      </w:r>
      <w:r>
        <w:t>Fenodex</w:t>
      </w:r>
      <w:r w:rsidRPr="00C52C91">
        <w:t>, pasitarkite su gydytoju; jis (ji) gali jums paskirti vartoti papildomai vaistų, apsaugančių jūsų skrandį (pvz., mizoprostolio arba vaistų, slopinančių skrandžio sulčių susidarymą);</w:t>
      </w:r>
    </w:p>
    <w:p w:rsidR="00C77E1E" w:rsidRPr="00C52C91" w:rsidRDefault="00C77E1E" w:rsidP="00C77E1E">
      <w:pPr>
        <w:pStyle w:val="BT-EMEASMCA"/>
      </w:pPr>
      <w:r w:rsidRPr="00C52C91">
        <w:t>jeigu sergate astma kartu su lėtiniu rinitu, lėtiniu sinusitu ir /arba nosies polipais, nes jums yra didesnė alerginių reakcijų rizika vartojant acetilsalicilo rūgštį ir (arba) NVNU palyginti su bendra populiacija. Šio vaisto vartojimas gali sukelti astmos arba bronchų spazmo priepuolius, ypač acetilsalicilo rūgščiai arba NVNU jautriems pacientams.</w:t>
      </w:r>
    </w:p>
    <w:p w:rsidR="00C77E1E" w:rsidRPr="00C52C91" w:rsidRDefault="00C77E1E" w:rsidP="00C77E1E">
      <w:pPr>
        <w:rPr>
          <w:sz w:val="22"/>
          <w:szCs w:val="22"/>
        </w:rPr>
      </w:pPr>
    </w:p>
    <w:p w:rsidR="00C77E1E" w:rsidRPr="00C52C91" w:rsidRDefault="00C77E1E" w:rsidP="00C77E1E">
      <w:pPr>
        <w:rPr>
          <w:b/>
          <w:bCs/>
          <w:sz w:val="22"/>
          <w:szCs w:val="22"/>
        </w:rPr>
      </w:pPr>
      <w:r w:rsidRPr="00C52C91">
        <w:rPr>
          <w:b/>
          <w:bCs/>
          <w:sz w:val="22"/>
          <w:szCs w:val="22"/>
        </w:rPr>
        <w:t>Vaikams ir paaugliams</w:t>
      </w:r>
    </w:p>
    <w:p w:rsidR="00C77E1E" w:rsidRPr="00C52C91" w:rsidRDefault="00C77E1E" w:rsidP="00C77E1E">
      <w:pPr>
        <w:rPr>
          <w:sz w:val="22"/>
          <w:szCs w:val="22"/>
        </w:rPr>
      </w:pPr>
      <w:proofErr w:type="spellStart"/>
      <w:r w:rsidRPr="00C52C91">
        <w:rPr>
          <w:sz w:val="22"/>
          <w:szCs w:val="22"/>
        </w:rPr>
        <w:t>Fenodex</w:t>
      </w:r>
      <w:proofErr w:type="spellEnd"/>
      <w:r w:rsidRPr="00C52C91">
        <w:rPr>
          <w:sz w:val="22"/>
          <w:szCs w:val="22"/>
        </w:rPr>
        <w:t xml:space="preserve"> nebuvo tiriamas su vaikais ir paaugliais. Todėl </w:t>
      </w:r>
      <w:proofErr w:type="spellStart"/>
      <w:r w:rsidRPr="00C52C91">
        <w:rPr>
          <w:sz w:val="22"/>
          <w:szCs w:val="22"/>
        </w:rPr>
        <w:t>Fenodex</w:t>
      </w:r>
      <w:proofErr w:type="spellEnd"/>
      <w:r w:rsidRPr="00C52C91">
        <w:rPr>
          <w:sz w:val="22"/>
          <w:szCs w:val="22"/>
        </w:rPr>
        <w:t xml:space="preserve"> saugumas ir veiksmingumas vaikams ir paaugliams nenustatytas. </w:t>
      </w:r>
      <w:r w:rsidRPr="00E85D1D">
        <w:rPr>
          <w:snapToGrid w:val="0"/>
          <w:sz w:val="22"/>
          <w:szCs w:val="22"/>
        </w:rPr>
        <w:t>Šio vaisto vaikams ir paaugliams vartoti negalima.</w:t>
      </w:r>
      <w:r w:rsidRPr="00C52C91">
        <w:rPr>
          <w:sz w:val="22"/>
          <w:szCs w:val="22"/>
        </w:rPr>
        <w:t>.</w:t>
      </w:r>
    </w:p>
    <w:p w:rsidR="00C77E1E" w:rsidRPr="00C52C91" w:rsidRDefault="00C77E1E" w:rsidP="00C77E1E">
      <w:pPr>
        <w:rPr>
          <w:sz w:val="22"/>
          <w:szCs w:val="22"/>
        </w:rPr>
      </w:pPr>
    </w:p>
    <w:p w:rsidR="00C77E1E" w:rsidRPr="00C52C91" w:rsidRDefault="00C77E1E" w:rsidP="00C77E1E">
      <w:pPr>
        <w:rPr>
          <w:b/>
          <w:bCs/>
          <w:sz w:val="22"/>
          <w:szCs w:val="22"/>
        </w:rPr>
      </w:pPr>
      <w:r w:rsidRPr="00C52C91">
        <w:rPr>
          <w:b/>
          <w:bCs/>
          <w:sz w:val="22"/>
          <w:szCs w:val="22"/>
        </w:rPr>
        <w:t xml:space="preserve">Kiti vaistai ir </w:t>
      </w:r>
      <w:proofErr w:type="spellStart"/>
      <w:r w:rsidRPr="00C52C91">
        <w:rPr>
          <w:b/>
          <w:bCs/>
          <w:sz w:val="22"/>
          <w:szCs w:val="22"/>
        </w:rPr>
        <w:t>Fenodex</w:t>
      </w:r>
      <w:proofErr w:type="spellEnd"/>
    </w:p>
    <w:p w:rsidR="00C77E1E" w:rsidRPr="00C52C91" w:rsidRDefault="00C77E1E" w:rsidP="00C77E1E">
      <w:pPr>
        <w:rPr>
          <w:sz w:val="22"/>
          <w:szCs w:val="22"/>
        </w:rPr>
      </w:pPr>
      <w:r w:rsidRPr="00C52C91">
        <w:rPr>
          <w:sz w:val="22"/>
          <w:szCs w:val="22"/>
        </w:rPr>
        <w:t>Jeigu vartojate ar neseniai vartojote kitų vaistų arba dėl to nesate tikri, apie tai pasakykite gydytojui arba vaistininkui. Kai kurių vaistų kartu vartoti negalima, kitų vaistų dozę gali prireikti sumažinti, jei jie vartojami kartu.</w:t>
      </w:r>
    </w:p>
    <w:p w:rsidR="00C77E1E" w:rsidRPr="00C52C91" w:rsidRDefault="00C77E1E" w:rsidP="00C77E1E">
      <w:pPr>
        <w:rPr>
          <w:sz w:val="22"/>
          <w:szCs w:val="22"/>
        </w:rPr>
      </w:pPr>
    </w:p>
    <w:p w:rsidR="00C77E1E" w:rsidRPr="00C52C91" w:rsidRDefault="00C77E1E" w:rsidP="00C77E1E">
      <w:pPr>
        <w:rPr>
          <w:sz w:val="22"/>
          <w:szCs w:val="22"/>
        </w:rPr>
      </w:pPr>
      <w:r w:rsidRPr="00C52C91">
        <w:rPr>
          <w:sz w:val="22"/>
          <w:szCs w:val="22"/>
        </w:rPr>
        <w:t xml:space="preserve">Visuomet pasakykite gydytojui, odontologui arba vaistininkui, jei kartu su </w:t>
      </w:r>
      <w:proofErr w:type="spellStart"/>
      <w:r w:rsidRPr="00C52C91">
        <w:rPr>
          <w:sz w:val="22"/>
          <w:szCs w:val="22"/>
        </w:rPr>
        <w:t>deksketoprofenu</w:t>
      </w:r>
      <w:proofErr w:type="spellEnd"/>
      <w:r w:rsidRPr="00C52C91">
        <w:rPr>
          <w:sz w:val="22"/>
          <w:szCs w:val="22"/>
        </w:rPr>
        <w:t xml:space="preserve"> vartojate </w:t>
      </w:r>
      <w:r>
        <w:rPr>
          <w:sz w:val="22"/>
          <w:szCs w:val="22"/>
        </w:rPr>
        <w:t>toliau</w:t>
      </w:r>
      <w:r w:rsidRPr="00C52C91">
        <w:rPr>
          <w:sz w:val="22"/>
          <w:szCs w:val="22"/>
        </w:rPr>
        <w:t xml:space="preserve"> išvardyt</w:t>
      </w:r>
      <w:r>
        <w:rPr>
          <w:sz w:val="22"/>
          <w:szCs w:val="22"/>
        </w:rPr>
        <w:t>ų</w:t>
      </w:r>
      <w:r w:rsidRPr="00C52C91">
        <w:rPr>
          <w:sz w:val="22"/>
          <w:szCs w:val="22"/>
        </w:rPr>
        <w:t xml:space="preserve"> vaist</w:t>
      </w:r>
      <w:r>
        <w:rPr>
          <w:sz w:val="22"/>
          <w:szCs w:val="22"/>
        </w:rPr>
        <w:t>ų</w:t>
      </w:r>
      <w:r w:rsidRPr="00C52C91">
        <w:rPr>
          <w:sz w:val="22"/>
          <w:szCs w:val="22"/>
        </w:rPr>
        <w:t>.</w:t>
      </w:r>
    </w:p>
    <w:p w:rsidR="00C77E1E" w:rsidRPr="00C52C91" w:rsidRDefault="00C77E1E" w:rsidP="00C77E1E">
      <w:pPr>
        <w:rPr>
          <w:sz w:val="22"/>
          <w:szCs w:val="22"/>
        </w:rPr>
      </w:pPr>
    </w:p>
    <w:p w:rsidR="00C77E1E" w:rsidRPr="00C52C91" w:rsidRDefault="00C77E1E" w:rsidP="00C77E1E">
      <w:pPr>
        <w:rPr>
          <w:rStyle w:val="BTEMEASMCAChar"/>
          <w:rFonts w:eastAsiaTheme="majorEastAsia"/>
          <w:b/>
          <w:bCs w:val="0"/>
        </w:rPr>
      </w:pPr>
      <w:r w:rsidRPr="00C52C91">
        <w:rPr>
          <w:rStyle w:val="BTEMEASMCAChar"/>
          <w:rFonts w:eastAsiaTheme="majorEastAsia"/>
          <w:b/>
        </w:rPr>
        <w:t>Nerekomenduojami deriniai su:</w:t>
      </w:r>
    </w:p>
    <w:p w:rsidR="00C77E1E" w:rsidRPr="00C52C91" w:rsidRDefault="00C77E1E" w:rsidP="00C77E1E">
      <w:pPr>
        <w:pStyle w:val="Sraopastraipa"/>
        <w:numPr>
          <w:ilvl w:val="0"/>
          <w:numId w:val="3"/>
        </w:numPr>
        <w:ind w:left="567" w:hanging="567"/>
        <w:rPr>
          <w:sz w:val="22"/>
          <w:szCs w:val="22"/>
        </w:rPr>
      </w:pPr>
      <w:r w:rsidRPr="00C52C91">
        <w:rPr>
          <w:sz w:val="22"/>
          <w:szCs w:val="22"/>
        </w:rPr>
        <w:t>acetilsalicilo rūgštimi, kortikosteroidais arba kitais vaistais nuo uždegimo;</w:t>
      </w:r>
    </w:p>
    <w:p w:rsidR="00C77E1E" w:rsidRPr="00C52C91" w:rsidRDefault="00C77E1E" w:rsidP="00C77E1E">
      <w:pPr>
        <w:pStyle w:val="Sraopastraipa"/>
        <w:numPr>
          <w:ilvl w:val="0"/>
          <w:numId w:val="3"/>
        </w:numPr>
        <w:ind w:left="567" w:hanging="567"/>
        <w:rPr>
          <w:sz w:val="22"/>
          <w:szCs w:val="22"/>
        </w:rPr>
      </w:pPr>
      <w:r w:rsidRPr="00C52C91">
        <w:rPr>
          <w:sz w:val="22"/>
          <w:szCs w:val="22"/>
        </w:rPr>
        <w:t xml:space="preserve">varfarinu, heparinu arba kitais vaistais, vartojamais trombozių </w:t>
      </w:r>
      <w:r>
        <w:rPr>
          <w:sz w:val="22"/>
          <w:szCs w:val="22"/>
        </w:rPr>
        <w:t xml:space="preserve">(kraujo krešulių susidarymo) </w:t>
      </w:r>
      <w:r w:rsidRPr="00C52C91">
        <w:rPr>
          <w:sz w:val="22"/>
          <w:szCs w:val="22"/>
        </w:rPr>
        <w:t>profilaktikai;</w:t>
      </w:r>
    </w:p>
    <w:p w:rsidR="00C77E1E" w:rsidRPr="00C52C91" w:rsidRDefault="00C77E1E" w:rsidP="00C77E1E">
      <w:pPr>
        <w:pStyle w:val="Sraopastraipa"/>
        <w:numPr>
          <w:ilvl w:val="0"/>
          <w:numId w:val="3"/>
        </w:numPr>
        <w:ind w:left="567" w:hanging="567"/>
        <w:rPr>
          <w:sz w:val="22"/>
          <w:szCs w:val="22"/>
        </w:rPr>
      </w:pPr>
      <w:r w:rsidRPr="00C52C91">
        <w:rPr>
          <w:sz w:val="22"/>
          <w:szCs w:val="22"/>
        </w:rPr>
        <w:lastRenderedPageBreak/>
        <w:t>ličiu, vartojamu tam tikroms ligoms, susijusioms su nuotaikos sutrikimu, gydyti;</w:t>
      </w:r>
    </w:p>
    <w:p w:rsidR="00C77E1E" w:rsidRPr="00C52C91" w:rsidRDefault="00C77E1E" w:rsidP="00C77E1E">
      <w:pPr>
        <w:pStyle w:val="Sraopastraipa"/>
        <w:numPr>
          <w:ilvl w:val="0"/>
          <w:numId w:val="3"/>
        </w:numPr>
        <w:ind w:left="567" w:hanging="567"/>
        <w:rPr>
          <w:sz w:val="22"/>
          <w:szCs w:val="22"/>
        </w:rPr>
      </w:pPr>
      <w:r w:rsidRPr="00C52C91">
        <w:rPr>
          <w:sz w:val="22"/>
          <w:szCs w:val="22"/>
        </w:rPr>
        <w:t>metotreksatu (priešvėžiniu vaistu ir imunosupresantu), vartojamu didelėmis dozėmis 15 mg/savait</w:t>
      </w:r>
      <w:r>
        <w:rPr>
          <w:sz w:val="22"/>
          <w:szCs w:val="22"/>
        </w:rPr>
        <w:t>ę</w:t>
      </w:r>
      <w:r w:rsidRPr="00C52C91">
        <w:rPr>
          <w:sz w:val="22"/>
          <w:szCs w:val="22"/>
        </w:rPr>
        <w:t>;</w:t>
      </w:r>
    </w:p>
    <w:p w:rsidR="00C77E1E" w:rsidRPr="00C52C91" w:rsidRDefault="00C77E1E" w:rsidP="00C77E1E">
      <w:pPr>
        <w:pStyle w:val="Sraopastraipa"/>
        <w:numPr>
          <w:ilvl w:val="0"/>
          <w:numId w:val="3"/>
        </w:numPr>
        <w:ind w:left="567" w:hanging="567"/>
        <w:rPr>
          <w:sz w:val="22"/>
          <w:szCs w:val="22"/>
        </w:rPr>
      </w:pPr>
      <w:r w:rsidRPr="00C52C91">
        <w:rPr>
          <w:sz w:val="22"/>
          <w:szCs w:val="22"/>
        </w:rPr>
        <w:t>su hidantoinais ir fenitoinu, vartojamais epilepsijai gydyti;</w:t>
      </w:r>
    </w:p>
    <w:p w:rsidR="00C77E1E" w:rsidRPr="00C52C91" w:rsidRDefault="00C77E1E" w:rsidP="00C77E1E">
      <w:pPr>
        <w:pStyle w:val="Sraopastraipa"/>
        <w:numPr>
          <w:ilvl w:val="0"/>
          <w:numId w:val="3"/>
        </w:numPr>
        <w:ind w:left="567" w:hanging="567"/>
        <w:rPr>
          <w:sz w:val="22"/>
          <w:szCs w:val="22"/>
        </w:rPr>
      </w:pPr>
      <w:r w:rsidRPr="00C52C91">
        <w:rPr>
          <w:sz w:val="22"/>
          <w:szCs w:val="22"/>
        </w:rPr>
        <w:t>sulfametoksazoliu, vartojamu bakterijų sukeltoms infekcijoms gydyti.</w:t>
      </w:r>
    </w:p>
    <w:p w:rsidR="00C77E1E" w:rsidRPr="00C52C91" w:rsidRDefault="00C77E1E" w:rsidP="00C77E1E">
      <w:pPr>
        <w:rPr>
          <w:sz w:val="22"/>
          <w:szCs w:val="22"/>
        </w:rPr>
      </w:pPr>
    </w:p>
    <w:p w:rsidR="00C77E1E" w:rsidRPr="00C52C91" w:rsidRDefault="00C77E1E" w:rsidP="00C77E1E">
      <w:pPr>
        <w:rPr>
          <w:rStyle w:val="BTEMEASMCAChar"/>
          <w:rFonts w:eastAsiaTheme="majorEastAsia"/>
          <w:b/>
          <w:bCs w:val="0"/>
        </w:rPr>
      </w:pPr>
      <w:r w:rsidRPr="00C52C91">
        <w:rPr>
          <w:rStyle w:val="BTEMEASMCAChar"/>
          <w:rFonts w:eastAsiaTheme="majorEastAsia"/>
          <w:b/>
        </w:rPr>
        <w:t>Galima vartoti laikantis atsargumo su:</w:t>
      </w:r>
    </w:p>
    <w:p w:rsidR="00C77E1E" w:rsidRPr="00C52C91" w:rsidRDefault="00C77E1E" w:rsidP="00C77E1E">
      <w:pPr>
        <w:pStyle w:val="Sraopastraipa"/>
        <w:numPr>
          <w:ilvl w:val="0"/>
          <w:numId w:val="4"/>
        </w:numPr>
        <w:ind w:left="567" w:hanging="567"/>
        <w:rPr>
          <w:rStyle w:val="BT-EMEASMCAChar"/>
        </w:rPr>
      </w:pPr>
      <w:r w:rsidRPr="00C52C91">
        <w:rPr>
          <w:rStyle w:val="BT-EMEASMCAChar"/>
        </w:rPr>
        <w:t>angiotenziną konvertuojančio fermento (AKF) inhibitoriais, diuretikais</w:t>
      </w:r>
      <w:r>
        <w:rPr>
          <w:rStyle w:val="BT-EMEASMCAChar"/>
        </w:rPr>
        <w:t xml:space="preserve"> (šlapimą varančiais vaistais)</w:t>
      </w:r>
      <w:r w:rsidRPr="00C52C91">
        <w:rPr>
          <w:rStyle w:val="BT-EMEASMCAChar"/>
        </w:rPr>
        <w:t xml:space="preserve">, </w:t>
      </w:r>
      <w:r w:rsidRPr="00C52C91">
        <w:rPr>
          <w:rStyle w:val="BT-EMEASMCAChar"/>
          <w:b/>
        </w:rPr>
        <w:t xml:space="preserve">beta </w:t>
      </w:r>
      <w:r>
        <w:rPr>
          <w:rStyle w:val="BT-EMEASMCAChar"/>
          <w:b/>
        </w:rPr>
        <w:t>adreno</w:t>
      </w:r>
      <w:r w:rsidRPr="00C52C91">
        <w:rPr>
          <w:rStyle w:val="BT-EMEASMCAChar"/>
          <w:b/>
        </w:rPr>
        <w:t>blokatoriais</w:t>
      </w:r>
      <w:r w:rsidRPr="00C52C91">
        <w:rPr>
          <w:rStyle w:val="BT-EMEASMCAChar"/>
        </w:rPr>
        <w:t xml:space="preserve"> ir angiotenzino II receptorių antagonistais, vartojamais padidėjusiam kraujospūdžiui mažinti ir širdies ligoms gydyti;</w:t>
      </w:r>
    </w:p>
    <w:p w:rsidR="00C77E1E" w:rsidRPr="00C52C91" w:rsidRDefault="00C77E1E" w:rsidP="00C77E1E">
      <w:pPr>
        <w:pStyle w:val="Sraopastraipa"/>
        <w:numPr>
          <w:ilvl w:val="0"/>
          <w:numId w:val="4"/>
        </w:numPr>
        <w:ind w:left="567" w:hanging="567"/>
        <w:rPr>
          <w:rStyle w:val="BT-EMEASMCAChar"/>
        </w:rPr>
      </w:pPr>
      <w:r w:rsidRPr="00C52C91">
        <w:rPr>
          <w:rStyle w:val="BT-EMEASMCAChar"/>
        </w:rPr>
        <w:t>pentoksifilinu ir okspentifilinu, vartojamais esant lėtinėms opoms dėl venų išsiplėtimo;</w:t>
      </w:r>
    </w:p>
    <w:p w:rsidR="00C77E1E" w:rsidRPr="00C52C91" w:rsidRDefault="00C77E1E" w:rsidP="00C77E1E">
      <w:pPr>
        <w:pStyle w:val="Sraopastraipa"/>
        <w:numPr>
          <w:ilvl w:val="0"/>
          <w:numId w:val="4"/>
        </w:numPr>
        <w:ind w:left="567" w:hanging="567"/>
        <w:rPr>
          <w:rStyle w:val="BT-EMEASMCAChar"/>
        </w:rPr>
      </w:pPr>
      <w:r w:rsidRPr="00C52C91">
        <w:rPr>
          <w:rStyle w:val="BT-EMEASMCAChar"/>
        </w:rPr>
        <w:t>zidovudinu, vartojamu virusų sukeltoms infekci</w:t>
      </w:r>
      <w:r>
        <w:rPr>
          <w:rStyle w:val="BT-EMEASMCAChar"/>
        </w:rPr>
        <w:t>nėms ligoms</w:t>
      </w:r>
      <w:r w:rsidRPr="00C52C91">
        <w:rPr>
          <w:rStyle w:val="BT-EMEASMCAChar"/>
        </w:rPr>
        <w:t xml:space="preserve"> gydyti;</w:t>
      </w:r>
    </w:p>
    <w:p w:rsidR="00C77E1E" w:rsidRPr="00C52C91" w:rsidRDefault="00C77E1E" w:rsidP="00C77E1E">
      <w:pPr>
        <w:pStyle w:val="Sraopastraipa"/>
        <w:numPr>
          <w:ilvl w:val="0"/>
          <w:numId w:val="4"/>
        </w:numPr>
        <w:ind w:left="567" w:hanging="567"/>
        <w:rPr>
          <w:rStyle w:val="BT-EMEASMCAChar"/>
        </w:rPr>
      </w:pPr>
      <w:r w:rsidRPr="00C52C91">
        <w:rPr>
          <w:rStyle w:val="BT-EMEASMCAChar"/>
        </w:rPr>
        <w:t>aminoglikozidų grupės antibiotikais, vartojamais bakterijų sukeltoms infekcinėms ligoms gydyti;</w:t>
      </w:r>
    </w:p>
    <w:p w:rsidR="00C77E1E" w:rsidRPr="00C52C91" w:rsidRDefault="00C77E1E" w:rsidP="00C77E1E">
      <w:pPr>
        <w:pStyle w:val="Sraopastraipa"/>
        <w:numPr>
          <w:ilvl w:val="0"/>
          <w:numId w:val="4"/>
        </w:numPr>
        <w:ind w:left="567" w:hanging="567"/>
        <w:rPr>
          <w:rStyle w:val="BT-EMEASMCAChar"/>
        </w:rPr>
      </w:pPr>
      <w:r>
        <w:rPr>
          <w:rStyle w:val="BT-EMEASMCAChar"/>
        </w:rPr>
        <w:t>sulfonilurėjos (</w:t>
      </w:r>
      <w:r w:rsidRPr="00C52C91">
        <w:rPr>
          <w:rStyle w:val="BT-EMEASMCAChar"/>
        </w:rPr>
        <w:t>sulfonilšlapalo</w:t>
      </w:r>
      <w:r>
        <w:rPr>
          <w:rStyle w:val="BT-EMEASMCAChar"/>
        </w:rPr>
        <w:t>)</w:t>
      </w:r>
      <w:r w:rsidRPr="00C52C91">
        <w:rPr>
          <w:rStyle w:val="BT-EMEASMCAChar"/>
        </w:rPr>
        <w:t xml:space="preserve"> dariniais (chlorpropamidu ir glibenklamidu), vartojamais cukriniam diabetui gydyti;</w:t>
      </w:r>
    </w:p>
    <w:p w:rsidR="00C77E1E" w:rsidRPr="00C52C91" w:rsidRDefault="00C77E1E" w:rsidP="00C77E1E">
      <w:pPr>
        <w:ind w:left="567" w:hanging="567"/>
        <w:rPr>
          <w:rStyle w:val="BT-EMEASMCAChar"/>
        </w:rPr>
      </w:pPr>
      <w:r w:rsidRPr="00C52C91">
        <w:rPr>
          <w:rStyle w:val="BT-EMEASMCAChar"/>
        </w:rPr>
        <w:t>-</w:t>
      </w:r>
      <w:r w:rsidRPr="00C52C91">
        <w:rPr>
          <w:rStyle w:val="BT-EMEASMCAChar"/>
        </w:rPr>
        <w:tab/>
      </w:r>
      <w:proofErr w:type="spellStart"/>
      <w:r w:rsidRPr="00C52C91">
        <w:rPr>
          <w:sz w:val="22"/>
          <w:szCs w:val="22"/>
        </w:rPr>
        <w:t>metotreksatu</w:t>
      </w:r>
      <w:proofErr w:type="spellEnd"/>
      <w:r w:rsidRPr="00C52C91">
        <w:rPr>
          <w:sz w:val="22"/>
          <w:szCs w:val="22"/>
        </w:rPr>
        <w:t>, vartojamu mažomis dozėmis, mažiau nei 15</w:t>
      </w:r>
      <w:r>
        <w:rPr>
          <w:sz w:val="22"/>
          <w:szCs w:val="22"/>
        </w:rPr>
        <w:t> </w:t>
      </w:r>
      <w:r w:rsidRPr="00C52C91">
        <w:rPr>
          <w:sz w:val="22"/>
          <w:szCs w:val="22"/>
        </w:rPr>
        <w:t>mg/savait</w:t>
      </w:r>
      <w:r>
        <w:rPr>
          <w:sz w:val="22"/>
          <w:szCs w:val="22"/>
        </w:rPr>
        <w:t>ę</w:t>
      </w:r>
      <w:r w:rsidRPr="00C52C91">
        <w:rPr>
          <w:rStyle w:val="BT-EMEASMCAChar"/>
        </w:rPr>
        <w:t>.</w:t>
      </w:r>
    </w:p>
    <w:p w:rsidR="00C77E1E" w:rsidRPr="00C52C91" w:rsidRDefault="00C77E1E" w:rsidP="00C77E1E">
      <w:pPr>
        <w:rPr>
          <w:rStyle w:val="BTEMEASMCAChar"/>
          <w:rFonts w:eastAsiaTheme="majorEastAsia"/>
          <w:u w:val="single"/>
        </w:rPr>
      </w:pPr>
    </w:p>
    <w:p w:rsidR="00C77E1E" w:rsidRPr="00C52C91" w:rsidRDefault="00C77E1E" w:rsidP="00C77E1E">
      <w:pPr>
        <w:rPr>
          <w:rStyle w:val="BTEMEASMCAChar"/>
          <w:rFonts w:eastAsiaTheme="majorEastAsia"/>
          <w:b/>
          <w:bCs w:val="0"/>
        </w:rPr>
      </w:pPr>
      <w:r w:rsidRPr="00C52C91">
        <w:rPr>
          <w:rStyle w:val="BTEMEASMCAChar"/>
          <w:rFonts w:eastAsiaTheme="majorEastAsia"/>
          <w:b/>
        </w:rPr>
        <w:t>Vaistų sąveika, į kurią reikia atkreipti dėmesį:</w:t>
      </w:r>
    </w:p>
    <w:p w:rsidR="00C77E1E" w:rsidRPr="00C52C91" w:rsidRDefault="00C77E1E" w:rsidP="00C77E1E">
      <w:pPr>
        <w:pStyle w:val="Sraopastraipa"/>
        <w:numPr>
          <w:ilvl w:val="0"/>
          <w:numId w:val="5"/>
        </w:numPr>
        <w:ind w:left="567" w:hanging="567"/>
        <w:rPr>
          <w:sz w:val="22"/>
          <w:szCs w:val="22"/>
        </w:rPr>
      </w:pPr>
      <w:r w:rsidRPr="00C52C91">
        <w:rPr>
          <w:sz w:val="22"/>
          <w:szCs w:val="22"/>
        </w:rPr>
        <w:t>chinolonai (antibakteriniai vaistai), pvz., ciprofloksacinu, levofloksacinu, vartojamais bakterijų sukeltoms infekci</w:t>
      </w:r>
      <w:r>
        <w:rPr>
          <w:sz w:val="22"/>
          <w:szCs w:val="22"/>
        </w:rPr>
        <w:t>nėms ligoms</w:t>
      </w:r>
      <w:r w:rsidRPr="00C52C91">
        <w:rPr>
          <w:sz w:val="22"/>
          <w:szCs w:val="22"/>
        </w:rPr>
        <w:t xml:space="preserve"> gydyti;</w:t>
      </w:r>
    </w:p>
    <w:p w:rsidR="00C77E1E" w:rsidRPr="00C52C91" w:rsidRDefault="00C77E1E" w:rsidP="00C77E1E">
      <w:pPr>
        <w:pStyle w:val="Sraopastraipa"/>
        <w:numPr>
          <w:ilvl w:val="0"/>
          <w:numId w:val="5"/>
        </w:numPr>
        <w:ind w:left="567" w:hanging="567"/>
        <w:rPr>
          <w:rStyle w:val="BT-EMEASMCAChar"/>
          <w:bCs w:val="0"/>
        </w:rPr>
      </w:pPr>
      <w:r w:rsidRPr="00C52C91">
        <w:rPr>
          <w:rStyle w:val="BT-EMEASMCAChar"/>
        </w:rPr>
        <w:t>ciklosporinas arba takrolimuzas, vartojami sergant kai kuriomis imuninės sistemos ligomis, taip pat po organų transplantacijos;</w:t>
      </w:r>
    </w:p>
    <w:p w:rsidR="00C77E1E" w:rsidRPr="00C52C91" w:rsidRDefault="00C77E1E" w:rsidP="00C77E1E">
      <w:pPr>
        <w:pStyle w:val="Sraopastraipa"/>
        <w:numPr>
          <w:ilvl w:val="0"/>
          <w:numId w:val="5"/>
        </w:numPr>
        <w:ind w:left="567" w:hanging="567"/>
        <w:rPr>
          <w:rStyle w:val="BT-EMEASMCAChar"/>
          <w:bCs w:val="0"/>
        </w:rPr>
      </w:pPr>
      <w:r w:rsidRPr="00C52C91">
        <w:rPr>
          <w:rStyle w:val="BT-EMEASMCAChar"/>
        </w:rPr>
        <w:t xml:space="preserve">streptokinazė ir kiti trombolitikai ar fibrinolitikai, tai yra vaistai vartojami trombams tirpinti; </w:t>
      </w:r>
    </w:p>
    <w:p w:rsidR="00C77E1E" w:rsidRPr="00C52C91" w:rsidRDefault="00C77E1E" w:rsidP="00C77E1E">
      <w:pPr>
        <w:pStyle w:val="Sraopastraipa"/>
        <w:numPr>
          <w:ilvl w:val="0"/>
          <w:numId w:val="5"/>
        </w:numPr>
        <w:ind w:left="567" w:hanging="567"/>
        <w:rPr>
          <w:sz w:val="22"/>
          <w:szCs w:val="22"/>
        </w:rPr>
      </w:pPr>
      <w:r w:rsidRPr="00C52C91">
        <w:rPr>
          <w:sz w:val="22"/>
          <w:szCs w:val="22"/>
        </w:rPr>
        <w:t>probenecidas, vaistas nuo podagros;</w:t>
      </w:r>
    </w:p>
    <w:p w:rsidR="00C77E1E" w:rsidRPr="00C52C91" w:rsidRDefault="00C77E1E" w:rsidP="00C77E1E">
      <w:pPr>
        <w:pStyle w:val="Sraopastraipa"/>
        <w:numPr>
          <w:ilvl w:val="0"/>
          <w:numId w:val="5"/>
        </w:numPr>
        <w:ind w:left="567" w:hanging="567"/>
        <w:rPr>
          <w:sz w:val="22"/>
          <w:szCs w:val="22"/>
        </w:rPr>
      </w:pPr>
      <w:r w:rsidRPr="00C52C91">
        <w:rPr>
          <w:sz w:val="22"/>
          <w:szCs w:val="22"/>
        </w:rPr>
        <w:t>digoksinas, vartojamas lėtiniam širdies nepakankamumui gydyti;</w:t>
      </w:r>
    </w:p>
    <w:p w:rsidR="00C77E1E" w:rsidRPr="00C52C91" w:rsidRDefault="00C77E1E" w:rsidP="00C77E1E">
      <w:pPr>
        <w:pStyle w:val="Sraopastraipa"/>
        <w:numPr>
          <w:ilvl w:val="0"/>
          <w:numId w:val="5"/>
        </w:numPr>
        <w:ind w:left="567" w:hanging="567"/>
        <w:rPr>
          <w:sz w:val="22"/>
          <w:szCs w:val="22"/>
        </w:rPr>
      </w:pPr>
      <w:r w:rsidRPr="00C52C91">
        <w:rPr>
          <w:sz w:val="22"/>
          <w:szCs w:val="22"/>
        </w:rPr>
        <w:t>mifepristonas, vartojamas abortui sukelti (vaistas nėštumui užbaigti);</w:t>
      </w:r>
    </w:p>
    <w:p w:rsidR="00C77E1E" w:rsidRPr="00C52C91" w:rsidRDefault="00C77E1E" w:rsidP="00C77E1E">
      <w:pPr>
        <w:pStyle w:val="Sraopastraipa"/>
        <w:numPr>
          <w:ilvl w:val="0"/>
          <w:numId w:val="5"/>
        </w:numPr>
        <w:ind w:left="567" w:hanging="567"/>
        <w:rPr>
          <w:rStyle w:val="BT-EMEASMCAChar"/>
          <w:bCs w:val="0"/>
        </w:rPr>
      </w:pPr>
      <w:r w:rsidRPr="00C52C91">
        <w:rPr>
          <w:rStyle w:val="BT-EMEASMCAChar"/>
        </w:rPr>
        <w:t>selektyviųjų serotonino reabsorbcijos inhibitorių grupės vaistai nuo depresijos;</w:t>
      </w:r>
    </w:p>
    <w:p w:rsidR="00C77E1E" w:rsidRPr="00C52C91" w:rsidRDefault="00C77E1E" w:rsidP="00C77E1E">
      <w:pPr>
        <w:pStyle w:val="Sraopastraipa"/>
        <w:numPr>
          <w:ilvl w:val="0"/>
          <w:numId w:val="5"/>
        </w:numPr>
        <w:ind w:left="567" w:hanging="567"/>
        <w:rPr>
          <w:rStyle w:val="BT-EMEASMCAChar"/>
          <w:bCs w:val="0"/>
        </w:rPr>
      </w:pPr>
      <w:r w:rsidRPr="00C52C91">
        <w:rPr>
          <w:rStyle w:val="BT-EMEASMCAChar"/>
        </w:rPr>
        <w:t>vaistai mažinantys trombocitų agregaciją ir kraujo krešulių susidarymą;</w:t>
      </w:r>
    </w:p>
    <w:p w:rsidR="00C77E1E" w:rsidRPr="00C52C91" w:rsidRDefault="00C77E1E" w:rsidP="00C77E1E">
      <w:pPr>
        <w:pStyle w:val="Sraopastraipa"/>
        <w:numPr>
          <w:ilvl w:val="0"/>
          <w:numId w:val="5"/>
        </w:numPr>
        <w:ind w:left="567" w:hanging="567"/>
        <w:rPr>
          <w:rStyle w:val="BT-EMEASMCAChar"/>
          <w:bCs w:val="0"/>
        </w:rPr>
      </w:pPr>
      <w:r w:rsidRPr="00C52C91">
        <w:rPr>
          <w:rStyle w:val="BT-EMEASMCAChar"/>
        </w:rPr>
        <w:t>beta-</w:t>
      </w:r>
      <w:r>
        <w:rPr>
          <w:rStyle w:val="BT-EMEASMCAChar"/>
        </w:rPr>
        <w:t>adreno</w:t>
      </w:r>
      <w:r w:rsidRPr="00C52C91">
        <w:rPr>
          <w:rStyle w:val="BT-EMEASMCAChar"/>
        </w:rPr>
        <w:t>blokatoriai, vaistai aukšto kraujospūdžio ir širdies problemoms</w:t>
      </w:r>
      <w:r>
        <w:rPr>
          <w:rStyle w:val="BT-EMEASMCAChar"/>
        </w:rPr>
        <w:t xml:space="preserve"> gydyti</w:t>
      </w:r>
      <w:r w:rsidRPr="00C52C91">
        <w:rPr>
          <w:rStyle w:val="BT-EMEASMCAChar"/>
        </w:rPr>
        <w:t>;</w:t>
      </w:r>
    </w:p>
    <w:p w:rsidR="00C77E1E" w:rsidRPr="00C52C91" w:rsidRDefault="00C77E1E" w:rsidP="00C77E1E">
      <w:pPr>
        <w:pStyle w:val="Sraopastraipa"/>
        <w:numPr>
          <w:ilvl w:val="0"/>
          <w:numId w:val="5"/>
        </w:numPr>
        <w:ind w:left="567" w:hanging="567"/>
        <w:rPr>
          <w:rStyle w:val="BT-EMEASMCAChar"/>
          <w:bCs w:val="0"/>
        </w:rPr>
      </w:pPr>
      <w:r w:rsidRPr="00C52C91">
        <w:rPr>
          <w:sz w:val="22"/>
          <w:szCs w:val="22"/>
        </w:rPr>
        <w:t>tenofoviras, defera</w:t>
      </w:r>
      <w:r>
        <w:rPr>
          <w:sz w:val="22"/>
          <w:szCs w:val="22"/>
        </w:rPr>
        <w:t>z</w:t>
      </w:r>
      <w:r w:rsidRPr="00C52C91">
        <w:rPr>
          <w:sz w:val="22"/>
          <w:szCs w:val="22"/>
        </w:rPr>
        <w:t>iroksas, pemetreksedas.</w:t>
      </w:r>
    </w:p>
    <w:p w:rsidR="00C77E1E" w:rsidRPr="00C52C91" w:rsidRDefault="00C77E1E" w:rsidP="00C77E1E">
      <w:pPr>
        <w:rPr>
          <w:rStyle w:val="BT-EMEASMCAChar"/>
        </w:rPr>
      </w:pPr>
    </w:p>
    <w:p w:rsidR="00C77E1E" w:rsidRPr="00C52C91" w:rsidRDefault="00C77E1E" w:rsidP="00C77E1E">
      <w:pPr>
        <w:rPr>
          <w:sz w:val="22"/>
          <w:szCs w:val="22"/>
        </w:rPr>
      </w:pPr>
      <w:r w:rsidRPr="00C52C91">
        <w:rPr>
          <w:sz w:val="22"/>
          <w:szCs w:val="22"/>
        </w:rPr>
        <w:t xml:space="preserve">Jei kiltų </w:t>
      </w:r>
      <w:proofErr w:type="spellStart"/>
      <w:r w:rsidRPr="00C52C91">
        <w:rPr>
          <w:sz w:val="22"/>
          <w:szCs w:val="22"/>
        </w:rPr>
        <w:t>neaiškumų</w:t>
      </w:r>
      <w:proofErr w:type="spellEnd"/>
      <w:r w:rsidRPr="00C52C91">
        <w:rPr>
          <w:sz w:val="22"/>
          <w:szCs w:val="22"/>
        </w:rPr>
        <w:t xml:space="preserve"> dėl kitų vaistų vartojimo kartu su </w:t>
      </w:r>
      <w:proofErr w:type="spellStart"/>
      <w:r w:rsidRPr="00C52C91">
        <w:rPr>
          <w:sz w:val="22"/>
          <w:szCs w:val="22"/>
        </w:rPr>
        <w:t>Fenodex</w:t>
      </w:r>
      <w:proofErr w:type="spellEnd"/>
      <w:r w:rsidRPr="00C52C91">
        <w:rPr>
          <w:sz w:val="22"/>
          <w:szCs w:val="22"/>
        </w:rPr>
        <w:t>, pasitarkite su gydytoju arba vaistininku.</w:t>
      </w:r>
    </w:p>
    <w:p w:rsidR="00C77E1E" w:rsidRPr="00C52C91" w:rsidRDefault="00C77E1E" w:rsidP="00C77E1E">
      <w:pPr>
        <w:rPr>
          <w:sz w:val="22"/>
          <w:szCs w:val="22"/>
        </w:rPr>
      </w:pPr>
    </w:p>
    <w:p w:rsidR="00C77E1E" w:rsidRPr="00C52C91" w:rsidRDefault="00C77E1E" w:rsidP="00C77E1E">
      <w:pPr>
        <w:rPr>
          <w:b/>
          <w:bCs/>
          <w:sz w:val="22"/>
          <w:szCs w:val="22"/>
        </w:rPr>
      </w:pPr>
      <w:proofErr w:type="spellStart"/>
      <w:r w:rsidRPr="00C52C91">
        <w:rPr>
          <w:b/>
          <w:bCs/>
          <w:sz w:val="22"/>
          <w:szCs w:val="22"/>
        </w:rPr>
        <w:t>Fenodex</w:t>
      </w:r>
      <w:proofErr w:type="spellEnd"/>
      <w:r w:rsidRPr="00C52C91">
        <w:rPr>
          <w:b/>
          <w:bCs/>
          <w:sz w:val="22"/>
          <w:szCs w:val="22"/>
        </w:rPr>
        <w:t xml:space="preserve"> vartojimas su maistu ir gėrimais</w:t>
      </w:r>
    </w:p>
    <w:p w:rsidR="00C77E1E" w:rsidRPr="00C52C91" w:rsidRDefault="00C77E1E" w:rsidP="00C77E1E">
      <w:pPr>
        <w:rPr>
          <w:sz w:val="22"/>
          <w:szCs w:val="22"/>
        </w:rPr>
      </w:pPr>
      <w:r w:rsidRPr="00C52C91">
        <w:rPr>
          <w:sz w:val="22"/>
          <w:szCs w:val="22"/>
        </w:rPr>
        <w:t>Tabletes vartokite užsigerdami pakankamu vandens kiekiu. Gerkite tabletes valg</w:t>
      </w:r>
      <w:r>
        <w:rPr>
          <w:sz w:val="22"/>
          <w:szCs w:val="22"/>
        </w:rPr>
        <w:t>io</w:t>
      </w:r>
      <w:r w:rsidRPr="00C52C91">
        <w:rPr>
          <w:sz w:val="22"/>
          <w:szCs w:val="22"/>
        </w:rPr>
        <w:t xml:space="preserve"> metu, nes tai sumažina šalutinio poveikio, susijusio su skrandžio ir žarnyno veikla, riziką. Tačiau, esant ūminiam skausmui, tabletes reikia gerti 30</w:t>
      </w:r>
      <w:r>
        <w:rPr>
          <w:sz w:val="22"/>
          <w:szCs w:val="22"/>
        </w:rPr>
        <w:t> </w:t>
      </w:r>
      <w:r w:rsidRPr="00C52C91">
        <w:rPr>
          <w:sz w:val="22"/>
          <w:szCs w:val="22"/>
        </w:rPr>
        <w:t>min. prieš valgį, nes tada vaistas pradeda veikti šiek tiek greičiau.</w:t>
      </w:r>
    </w:p>
    <w:p w:rsidR="00C77E1E" w:rsidRPr="00C52C91" w:rsidRDefault="00C77E1E" w:rsidP="00C77E1E">
      <w:pPr>
        <w:rPr>
          <w:sz w:val="22"/>
          <w:szCs w:val="22"/>
        </w:rPr>
      </w:pPr>
    </w:p>
    <w:p w:rsidR="00C77E1E" w:rsidRPr="00C52C91" w:rsidRDefault="00C77E1E" w:rsidP="00C77E1E">
      <w:pPr>
        <w:rPr>
          <w:b/>
          <w:bCs/>
          <w:sz w:val="22"/>
          <w:szCs w:val="22"/>
        </w:rPr>
      </w:pPr>
      <w:r w:rsidRPr="00C52C91">
        <w:rPr>
          <w:b/>
          <w:bCs/>
          <w:sz w:val="22"/>
          <w:szCs w:val="22"/>
        </w:rPr>
        <w:t>Nėštumas, žindymo laikotarpis ir vaisingumas</w:t>
      </w:r>
    </w:p>
    <w:p w:rsidR="00C77E1E" w:rsidRPr="00C52C91" w:rsidRDefault="00C77E1E" w:rsidP="00C77E1E">
      <w:pPr>
        <w:rPr>
          <w:sz w:val="22"/>
          <w:szCs w:val="22"/>
        </w:rPr>
      </w:pPr>
      <w:r w:rsidRPr="00C52C91">
        <w:rPr>
          <w:sz w:val="22"/>
          <w:szCs w:val="22"/>
        </w:rPr>
        <w:t xml:space="preserve">Jeigu esate nėščia, žindote kūdikį, manote, kad galbūt esate nėščia, arba planuojate pastoti, tai prieš pradėdama vartoti šį vaistą, pasitarkite su gydytoju arba vaistininku, nes </w:t>
      </w:r>
      <w:proofErr w:type="spellStart"/>
      <w:r w:rsidRPr="00C52C91">
        <w:rPr>
          <w:sz w:val="22"/>
          <w:szCs w:val="22"/>
        </w:rPr>
        <w:t>Fenodex</w:t>
      </w:r>
      <w:proofErr w:type="spellEnd"/>
      <w:r w:rsidRPr="00C52C91">
        <w:rPr>
          <w:sz w:val="22"/>
          <w:szCs w:val="22"/>
        </w:rPr>
        <w:t xml:space="preserve"> Jums gali </w:t>
      </w:r>
      <w:r>
        <w:rPr>
          <w:sz w:val="22"/>
          <w:szCs w:val="22"/>
        </w:rPr>
        <w:t xml:space="preserve">būti </w:t>
      </w:r>
      <w:r w:rsidRPr="00C52C91">
        <w:rPr>
          <w:sz w:val="22"/>
          <w:szCs w:val="22"/>
        </w:rPr>
        <w:t>neti</w:t>
      </w:r>
      <w:r>
        <w:rPr>
          <w:sz w:val="22"/>
          <w:szCs w:val="22"/>
        </w:rPr>
        <w:t>nkamas</w:t>
      </w:r>
      <w:r w:rsidRPr="00C52C91">
        <w:rPr>
          <w:sz w:val="22"/>
          <w:szCs w:val="22"/>
        </w:rPr>
        <w:t xml:space="preserve"> vartoti.</w:t>
      </w:r>
    </w:p>
    <w:p w:rsidR="00C77E1E" w:rsidRPr="00C52C91" w:rsidRDefault="00C77E1E" w:rsidP="00C77E1E">
      <w:pPr>
        <w:rPr>
          <w:sz w:val="22"/>
          <w:szCs w:val="22"/>
        </w:rPr>
      </w:pPr>
    </w:p>
    <w:p w:rsidR="00C77E1E" w:rsidRDefault="00C77E1E" w:rsidP="00C77E1E">
      <w:pPr>
        <w:rPr>
          <w:sz w:val="22"/>
          <w:szCs w:val="22"/>
        </w:rPr>
      </w:pPr>
      <w:r w:rsidRPr="00B764BE">
        <w:rPr>
          <w:sz w:val="22"/>
          <w:szCs w:val="22"/>
        </w:rPr>
        <w:t xml:space="preserve">Nevartokite </w:t>
      </w:r>
      <w:proofErr w:type="spellStart"/>
      <w:r>
        <w:rPr>
          <w:sz w:val="22"/>
          <w:szCs w:val="22"/>
        </w:rPr>
        <w:t>deksketoprofeno</w:t>
      </w:r>
      <w:proofErr w:type="spellEnd"/>
      <w:r w:rsidRPr="00B764BE">
        <w:rPr>
          <w:sz w:val="22"/>
          <w:szCs w:val="22"/>
        </w:rPr>
        <w:t>, paskutinių trijų nėštumo mėnesių metu, nes šis vaistas gali pakenkti Jūsų</w:t>
      </w:r>
      <w:r>
        <w:rPr>
          <w:sz w:val="22"/>
          <w:szCs w:val="22"/>
        </w:rPr>
        <w:t xml:space="preserve"> </w:t>
      </w:r>
      <w:r w:rsidRPr="00B764BE">
        <w:rPr>
          <w:sz w:val="22"/>
          <w:szCs w:val="22"/>
        </w:rPr>
        <w:t>vaisiui (būsimam kūdikiui) arba sukelti problemų gimdymo metu. Šis vaistas gali sukelti</w:t>
      </w:r>
      <w:r>
        <w:rPr>
          <w:sz w:val="22"/>
          <w:szCs w:val="22"/>
        </w:rPr>
        <w:t xml:space="preserve"> </w:t>
      </w:r>
      <w:r w:rsidRPr="00B764BE">
        <w:rPr>
          <w:sz w:val="22"/>
          <w:szCs w:val="22"/>
        </w:rPr>
        <w:t>vaisiaus inkstų ir širdies sutrikimų. Jis gali paveikti Jūsų ir Jūsų kūdikio polinkį</w:t>
      </w:r>
      <w:r>
        <w:rPr>
          <w:sz w:val="22"/>
          <w:szCs w:val="22"/>
        </w:rPr>
        <w:t xml:space="preserve"> </w:t>
      </w:r>
      <w:r w:rsidRPr="00B764BE">
        <w:rPr>
          <w:sz w:val="22"/>
          <w:szCs w:val="22"/>
        </w:rPr>
        <w:t>kraujuoti ir dėl jo gimdymas gali būti vėlesnis arba ilgesnis, nei tikėtasi. Pirmus 6</w:t>
      </w:r>
      <w:r>
        <w:rPr>
          <w:sz w:val="22"/>
          <w:szCs w:val="22"/>
        </w:rPr>
        <w:t xml:space="preserve"> </w:t>
      </w:r>
      <w:r w:rsidRPr="00B764BE">
        <w:rPr>
          <w:sz w:val="22"/>
          <w:szCs w:val="22"/>
        </w:rPr>
        <w:t xml:space="preserve">nėštumo mėnesius </w:t>
      </w:r>
      <w:proofErr w:type="spellStart"/>
      <w:r>
        <w:rPr>
          <w:sz w:val="22"/>
          <w:szCs w:val="22"/>
        </w:rPr>
        <w:t>deksketoprofeno</w:t>
      </w:r>
      <w:proofErr w:type="spellEnd"/>
      <w:r w:rsidRPr="00B764BE">
        <w:rPr>
          <w:sz w:val="22"/>
          <w:szCs w:val="22"/>
        </w:rPr>
        <w:t xml:space="preserve"> vartoti negalima, išskyrus atvejus, kai tai neabejotinai būtina ir taip</w:t>
      </w:r>
      <w:r>
        <w:rPr>
          <w:sz w:val="22"/>
          <w:szCs w:val="22"/>
        </w:rPr>
        <w:t xml:space="preserve"> </w:t>
      </w:r>
      <w:r w:rsidRPr="00B764BE">
        <w:rPr>
          <w:sz w:val="22"/>
          <w:szCs w:val="22"/>
        </w:rPr>
        <w:t>pataria gydytojas. Jei šiuo laikotarpiu arba bandant pastoti Jums reikalingas gydymas, reikia</w:t>
      </w:r>
      <w:r>
        <w:rPr>
          <w:sz w:val="22"/>
          <w:szCs w:val="22"/>
        </w:rPr>
        <w:t xml:space="preserve"> </w:t>
      </w:r>
      <w:r w:rsidRPr="00B764BE">
        <w:rPr>
          <w:sz w:val="22"/>
          <w:szCs w:val="22"/>
        </w:rPr>
        <w:t xml:space="preserve">vartoti mažiausią dozę trumpiausią įmanomą laiką. Nuo 20-osios nėštumo savaitės </w:t>
      </w:r>
      <w:proofErr w:type="spellStart"/>
      <w:r>
        <w:rPr>
          <w:sz w:val="22"/>
          <w:szCs w:val="22"/>
        </w:rPr>
        <w:t>deksketoprofenas</w:t>
      </w:r>
      <w:proofErr w:type="spellEnd"/>
      <w:r>
        <w:rPr>
          <w:sz w:val="22"/>
          <w:szCs w:val="22"/>
        </w:rPr>
        <w:t xml:space="preserve"> </w:t>
      </w:r>
      <w:r w:rsidRPr="00B764BE">
        <w:rPr>
          <w:sz w:val="22"/>
          <w:szCs w:val="22"/>
        </w:rPr>
        <w:t>gali sukelti vaisiaus inkstų sutrikimų, jei šis vaistas vartojamas ilgiau nei kelias</w:t>
      </w:r>
      <w:r>
        <w:rPr>
          <w:sz w:val="22"/>
          <w:szCs w:val="22"/>
        </w:rPr>
        <w:t xml:space="preserve"> </w:t>
      </w:r>
      <w:r w:rsidRPr="00B764BE">
        <w:rPr>
          <w:sz w:val="22"/>
          <w:szCs w:val="22"/>
        </w:rPr>
        <w:t xml:space="preserve">dienas, o dėl to gali sumažėti kūdikį supančio </w:t>
      </w:r>
      <w:proofErr w:type="spellStart"/>
      <w:r w:rsidRPr="00B764BE">
        <w:rPr>
          <w:sz w:val="22"/>
          <w:szCs w:val="22"/>
        </w:rPr>
        <w:t>amniono</w:t>
      </w:r>
      <w:proofErr w:type="spellEnd"/>
      <w:r w:rsidRPr="00B764BE">
        <w:rPr>
          <w:sz w:val="22"/>
          <w:szCs w:val="22"/>
        </w:rPr>
        <w:t xml:space="preserve"> skysčio kiekis</w:t>
      </w:r>
      <w:r>
        <w:rPr>
          <w:sz w:val="22"/>
          <w:szCs w:val="22"/>
        </w:rPr>
        <w:t xml:space="preserve"> </w:t>
      </w:r>
      <w:r w:rsidRPr="00B764BE">
        <w:rPr>
          <w:sz w:val="22"/>
          <w:szCs w:val="22"/>
        </w:rPr>
        <w:t>(</w:t>
      </w:r>
      <w:proofErr w:type="spellStart"/>
      <w:r w:rsidRPr="00B764BE">
        <w:rPr>
          <w:sz w:val="22"/>
          <w:szCs w:val="22"/>
        </w:rPr>
        <w:t>oligohidramnionas</w:t>
      </w:r>
      <w:proofErr w:type="spellEnd"/>
      <w:r w:rsidRPr="00B764BE">
        <w:rPr>
          <w:sz w:val="22"/>
          <w:szCs w:val="22"/>
        </w:rPr>
        <w:t>)</w:t>
      </w:r>
      <w:r>
        <w:rPr>
          <w:sz w:val="22"/>
          <w:szCs w:val="22"/>
        </w:rPr>
        <w:t xml:space="preserve"> </w:t>
      </w:r>
      <w:r w:rsidRPr="008954CD">
        <w:rPr>
          <w:sz w:val="22"/>
          <w:szCs w:val="22"/>
        </w:rPr>
        <w:t>arba susiaurėti kraujagyslė (arterinis latakas) kūdikio širdyje</w:t>
      </w:r>
      <w:r w:rsidRPr="00B764BE">
        <w:rPr>
          <w:sz w:val="22"/>
          <w:szCs w:val="22"/>
        </w:rPr>
        <w:t>. Jei Jums reikalingas ilgesnis nei kelių dienų gydymas,</w:t>
      </w:r>
      <w:r>
        <w:rPr>
          <w:sz w:val="22"/>
          <w:szCs w:val="22"/>
        </w:rPr>
        <w:t xml:space="preserve"> </w:t>
      </w:r>
      <w:r w:rsidRPr="00B764BE">
        <w:rPr>
          <w:sz w:val="22"/>
          <w:szCs w:val="22"/>
        </w:rPr>
        <w:t>gydytojas gali rekomenduoti papildomą stebėseną.</w:t>
      </w:r>
      <w:r>
        <w:rPr>
          <w:sz w:val="22"/>
          <w:szCs w:val="22"/>
        </w:rPr>
        <w:t xml:space="preserve"> </w:t>
      </w:r>
    </w:p>
    <w:p w:rsidR="00C77E1E" w:rsidRDefault="00C77E1E" w:rsidP="00C77E1E">
      <w:pPr>
        <w:rPr>
          <w:sz w:val="22"/>
          <w:szCs w:val="22"/>
        </w:rPr>
      </w:pPr>
      <w:proofErr w:type="spellStart"/>
      <w:r w:rsidRPr="00C52C91">
        <w:rPr>
          <w:sz w:val="22"/>
          <w:szCs w:val="22"/>
        </w:rPr>
        <w:t>Fenodex</w:t>
      </w:r>
      <w:proofErr w:type="spellEnd"/>
      <w:r w:rsidRPr="00C52C91">
        <w:rPr>
          <w:sz w:val="22"/>
          <w:szCs w:val="22"/>
        </w:rPr>
        <w:t xml:space="preserve"> negalima vartoti paskutinius tris nėštumo mėnesius ir žindymo laikotarpiu. Pasitarkite su gydytoju.</w:t>
      </w:r>
    </w:p>
    <w:p w:rsidR="00C77E1E" w:rsidRPr="00C52C91" w:rsidRDefault="00C77E1E" w:rsidP="00C77E1E">
      <w:pPr>
        <w:rPr>
          <w:sz w:val="22"/>
          <w:szCs w:val="22"/>
        </w:rPr>
      </w:pPr>
    </w:p>
    <w:p w:rsidR="00C77E1E" w:rsidRPr="00C52C91" w:rsidRDefault="00C77E1E" w:rsidP="00C77E1E">
      <w:pPr>
        <w:rPr>
          <w:sz w:val="22"/>
          <w:szCs w:val="22"/>
        </w:rPr>
      </w:pPr>
      <w:proofErr w:type="spellStart"/>
      <w:r w:rsidRPr="00C52C91">
        <w:rPr>
          <w:sz w:val="22"/>
          <w:szCs w:val="22"/>
        </w:rPr>
        <w:t>Fenodex</w:t>
      </w:r>
      <w:proofErr w:type="spellEnd"/>
      <w:r w:rsidRPr="00C52C91">
        <w:rPr>
          <w:sz w:val="22"/>
          <w:szCs w:val="22"/>
        </w:rPr>
        <w:t xml:space="preserve"> vartoti nerekomenduojama norint pastoti arba atliekant tyrimus dėl nevaisingumo.</w:t>
      </w:r>
    </w:p>
    <w:p w:rsidR="00C77E1E" w:rsidRPr="00C52C91" w:rsidRDefault="00C77E1E" w:rsidP="00C77E1E">
      <w:pPr>
        <w:rPr>
          <w:sz w:val="22"/>
          <w:szCs w:val="22"/>
        </w:rPr>
      </w:pPr>
      <w:r w:rsidRPr="00C52C91">
        <w:rPr>
          <w:sz w:val="22"/>
          <w:szCs w:val="22"/>
        </w:rPr>
        <w:t>Apie galimą poveikį moterų vaisingumui taip pat žiūrėkite 2 skyrių „Įspėjimai ir atsargumo priemonės“.</w:t>
      </w:r>
    </w:p>
    <w:p w:rsidR="00C77E1E" w:rsidRPr="00C52C91" w:rsidRDefault="00C77E1E" w:rsidP="00C77E1E">
      <w:pPr>
        <w:rPr>
          <w:sz w:val="22"/>
          <w:szCs w:val="22"/>
        </w:rPr>
      </w:pPr>
    </w:p>
    <w:p w:rsidR="00C77E1E" w:rsidRPr="00C52C91" w:rsidRDefault="00C77E1E" w:rsidP="00C77E1E">
      <w:pPr>
        <w:rPr>
          <w:b/>
          <w:bCs/>
          <w:sz w:val="22"/>
          <w:szCs w:val="22"/>
        </w:rPr>
      </w:pPr>
      <w:r w:rsidRPr="00C52C91">
        <w:rPr>
          <w:b/>
          <w:bCs/>
          <w:sz w:val="22"/>
          <w:szCs w:val="22"/>
        </w:rPr>
        <w:t>Vairavimas ir mechanizmų valdymas</w:t>
      </w:r>
    </w:p>
    <w:p w:rsidR="00C77E1E" w:rsidRPr="00C52C91" w:rsidRDefault="00C77E1E" w:rsidP="00C77E1E">
      <w:pPr>
        <w:rPr>
          <w:sz w:val="22"/>
          <w:szCs w:val="22"/>
        </w:rPr>
      </w:pPr>
      <w:proofErr w:type="spellStart"/>
      <w:r w:rsidRPr="00C52C91">
        <w:rPr>
          <w:sz w:val="22"/>
          <w:szCs w:val="22"/>
        </w:rPr>
        <w:t>Fenodex</w:t>
      </w:r>
      <w:proofErr w:type="spellEnd"/>
      <w:r w:rsidRPr="00C52C91">
        <w:rPr>
          <w:b/>
          <w:i/>
          <w:sz w:val="22"/>
          <w:szCs w:val="22"/>
        </w:rPr>
        <w:t xml:space="preserve"> </w:t>
      </w:r>
      <w:r w:rsidRPr="00C52C91">
        <w:rPr>
          <w:sz w:val="22"/>
          <w:szCs w:val="22"/>
        </w:rPr>
        <w:t xml:space="preserve">gali sukelti lengvo ar vidutinio stiprumo poveikį gebėjimui vairuoti arba valdyti mechanizmus, nes gali imti svaigulys arba </w:t>
      </w:r>
      <w:r>
        <w:rPr>
          <w:sz w:val="22"/>
          <w:szCs w:val="22"/>
        </w:rPr>
        <w:t>mieguistumas</w:t>
      </w:r>
      <w:r w:rsidRPr="00C52C91">
        <w:rPr>
          <w:sz w:val="22"/>
          <w:szCs w:val="22"/>
        </w:rPr>
        <w:t>. Pastebėję tokį poveikį nevairuokite ir nevaldykite mechanizmų, kol šie simptomai išnyks. Pasitarkite su gydytoju.</w:t>
      </w:r>
    </w:p>
    <w:p w:rsidR="00C77E1E" w:rsidRPr="00C52C91" w:rsidRDefault="00C77E1E" w:rsidP="00C77E1E">
      <w:pPr>
        <w:rPr>
          <w:sz w:val="22"/>
          <w:szCs w:val="22"/>
        </w:rPr>
      </w:pPr>
    </w:p>
    <w:p w:rsidR="00C77E1E" w:rsidRPr="00C52C91" w:rsidRDefault="00C77E1E" w:rsidP="00C77E1E">
      <w:pPr>
        <w:rPr>
          <w:sz w:val="22"/>
          <w:szCs w:val="22"/>
        </w:rPr>
      </w:pPr>
      <w:r w:rsidRPr="00C52C91">
        <w:rPr>
          <w:sz w:val="22"/>
          <w:szCs w:val="22"/>
        </w:rPr>
        <w:t>Šio vaisto plėvele dengtoje tabletėje yra mažiau nei 1 </w:t>
      </w:r>
      <w:proofErr w:type="spellStart"/>
      <w:r w:rsidRPr="00C52C91">
        <w:rPr>
          <w:sz w:val="22"/>
          <w:szCs w:val="22"/>
        </w:rPr>
        <w:t>mmol</w:t>
      </w:r>
      <w:proofErr w:type="spellEnd"/>
      <w:r w:rsidRPr="00C52C91">
        <w:rPr>
          <w:sz w:val="22"/>
          <w:szCs w:val="22"/>
        </w:rPr>
        <w:t xml:space="preserve"> natrio (23 mg),  t. y. jis beveik neturi reikšmės.</w:t>
      </w:r>
    </w:p>
    <w:p w:rsidR="00C77E1E" w:rsidRPr="00C52C91" w:rsidRDefault="00C77E1E" w:rsidP="00C77E1E">
      <w:pPr>
        <w:numPr>
          <w:ilvl w:val="12"/>
          <w:numId w:val="0"/>
        </w:numPr>
        <w:ind w:right="-2"/>
        <w:rPr>
          <w:snapToGrid w:val="0"/>
          <w:sz w:val="22"/>
          <w:szCs w:val="22"/>
        </w:rPr>
      </w:pPr>
    </w:p>
    <w:p w:rsidR="00C77E1E" w:rsidRPr="00C52C91" w:rsidRDefault="00C77E1E" w:rsidP="00C77E1E">
      <w:pPr>
        <w:numPr>
          <w:ilvl w:val="12"/>
          <w:numId w:val="0"/>
        </w:numPr>
        <w:ind w:right="-2"/>
        <w:rPr>
          <w:snapToGrid w:val="0"/>
          <w:sz w:val="22"/>
          <w:szCs w:val="22"/>
        </w:rPr>
      </w:pPr>
    </w:p>
    <w:p w:rsidR="00C77E1E" w:rsidRPr="00C52C91" w:rsidRDefault="00C77E1E" w:rsidP="00C77E1E">
      <w:pPr>
        <w:keepNext/>
        <w:keepLines/>
        <w:tabs>
          <w:tab w:val="left" w:pos="567"/>
        </w:tabs>
        <w:outlineLvl w:val="2"/>
        <w:rPr>
          <w:b/>
          <w:bCs/>
          <w:snapToGrid w:val="0"/>
          <w:sz w:val="22"/>
          <w:szCs w:val="22"/>
        </w:rPr>
      </w:pPr>
      <w:r w:rsidRPr="00C52C91">
        <w:rPr>
          <w:b/>
          <w:bCs/>
          <w:snapToGrid w:val="0"/>
          <w:sz w:val="22"/>
          <w:szCs w:val="22"/>
        </w:rPr>
        <w:t>3.</w:t>
      </w:r>
      <w:r w:rsidRPr="00C52C91">
        <w:rPr>
          <w:b/>
          <w:bCs/>
          <w:snapToGrid w:val="0"/>
          <w:sz w:val="22"/>
          <w:szCs w:val="22"/>
        </w:rPr>
        <w:tab/>
        <w:t xml:space="preserve">Kaip vartoti </w:t>
      </w:r>
      <w:proofErr w:type="spellStart"/>
      <w:r w:rsidRPr="00C52C91">
        <w:rPr>
          <w:b/>
          <w:bCs/>
          <w:snapToGrid w:val="0"/>
          <w:sz w:val="22"/>
          <w:szCs w:val="22"/>
        </w:rPr>
        <w:t>Fenodex</w:t>
      </w:r>
      <w:proofErr w:type="spellEnd"/>
    </w:p>
    <w:p w:rsidR="00C77E1E" w:rsidRPr="00C52C91" w:rsidRDefault="00C77E1E" w:rsidP="00C77E1E">
      <w:pPr>
        <w:numPr>
          <w:ilvl w:val="12"/>
          <w:numId w:val="0"/>
        </w:numPr>
        <w:ind w:right="-2"/>
        <w:rPr>
          <w:snapToGrid w:val="0"/>
          <w:sz w:val="22"/>
          <w:szCs w:val="22"/>
        </w:rPr>
      </w:pPr>
    </w:p>
    <w:p w:rsidR="00C77E1E" w:rsidRPr="00C52C91" w:rsidRDefault="00C77E1E" w:rsidP="00C77E1E">
      <w:pPr>
        <w:rPr>
          <w:sz w:val="22"/>
          <w:szCs w:val="22"/>
        </w:rPr>
      </w:pPr>
      <w:r w:rsidRPr="00C52C91">
        <w:rPr>
          <w:sz w:val="22"/>
          <w:szCs w:val="22"/>
        </w:rPr>
        <w:t>Visada vartokite šį vaistą tiksliai kaip nurodė gydytojas. Jeigu abejojate, kreipkitės į gydytoją arba vaistininką.</w:t>
      </w:r>
    </w:p>
    <w:p w:rsidR="00C77E1E" w:rsidRPr="00C52C91" w:rsidRDefault="00C77E1E" w:rsidP="00C77E1E">
      <w:pPr>
        <w:rPr>
          <w:sz w:val="22"/>
          <w:szCs w:val="22"/>
        </w:rPr>
      </w:pPr>
    </w:p>
    <w:p w:rsidR="00C77E1E" w:rsidRPr="00C52C91" w:rsidRDefault="00C77E1E" w:rsidP="00C77E1E">
      <w:pPr>
        <w:rPr>
          <w:sz w:val="22"/>
          <w:szCs w:val="22"/>
        </w:rPr>
      </w:pPr>
      <w:r w:rsidRPr="00C52C91">
        <w:rPr>
          <w:sz w:val="22"/>
          <w:szCs w:val="22"/>
        </w:rPr>
        <w:t>Rekomenduojama dozė yra 1</w:t>
      </w:r>
      <w:r>
        <w:rPr>
          <w:sz w:val="22"/>
          <w:szCs w:val="22"/>
        </w:rPr>
        <w:t> </w:t>
      </w:r>
      <w:r w:rsidRPr="00C52C91">
        <w:rPr>
          <w:sz w:val="22"/>
          <w:szCs w:val="22"/>
        </w:rPr>
        <w:t>tabletė (25 mg) kas 8</w:t>
      </w:r>
      <w:r>
        <w:rPr>
          <w:sz w:val="22"/>
          <w:szCs w:val="22"/>
        </w:rPr>
        <w:t> </w:t>
      </w:r>
      <w:r w:rsidRPr="00C52C91">
        <w:rPr>
          <w:sz w:val="22"/>
          <w:szCs w:val="22"/>
        </w:rPr>
        <w:t>valandos, bet ne daugiau kaip 3</w:t>
      </w:r>
      <w:r>
        <w:rPr>
          <w:sz w:val="22"/>
          <w:szCs w:val="22"/>
        </w:rPr>
        <w:t> </w:t>
      </w:r>
      <w:r w:rsidRPr="00C52C91">
        <w:rPr>
          <w:sz w:val="22"/>
          <w:szCs w:val="22"/>
        </w:rPr>
        <w:t>tabletės per parą (75 mg).</w:t>
      </w:r>
    </w:p>
    <w:p w:rsidR="00C77E1E" w:rsidRPr="00C52C91" w:rsidRDefault="00C77E1E" w:rsidP="00C77E1E">
      <w:pPr>
        <w:rPr>
          <w:sz w:val="22"/>
          <w:szCs w:val="22"/>
        </w:rPr>
      </w:pPr>
    </w:p>
    <w:p w:rsidR="00C77E1E" w:rsidRPr="00C52C91" w:rsidRDefault="00C77E1E" w:rsidP="00C77E1E">
      <w:pPr>
        <w:rPr>
          <w:sz w:val="22"/>
          <w:szCs w:val="22"/>
        </w:rPr>
      </w:pPr>
      <w:r w:rsidRPr="00C52C91">
        <w:rPr>
          <w:sz w:val="22"/>
          <w:szCs w:val="22"/>
        </w:rPr>
        <w:t>Rekomenduojama dozė yra 1</w:t>
      </w:r>
      <w:r>
        <w:rPr>
          <w:sz w:val="22"/>
          <w:szCs w:val="22"/>
        </w:rPr>
        <w:t> </w:t>
      </w:r>
      <w:r w:rsidRPr="00C52C91">
        <w:rPr>
          <w:sz w:val="22"/>
          <w:szCs w:val="22"/>
        </w:rPr>
        <w:t>tabletė (12,5 mg) kas 4-6</w:t>
      </w:r>
      <w:r>
        <w:rPr>
          <w:sz w:val="22"/>
          <w:szCs w:val="22"/>
        </w:rPr>
        <w:t> </w:t>
      </w:r>
      <w:r w:rsidRPr="00C52C91">
        <w:rPr>
          <w:sz w:val="22"/>
          <w:szCs w:val="22"/>
        </w:rPr>
        <w:t>valandas, ne daugiau kaip 6</w:t>
      </w:r>
      <w:r>
        <w:rPr>
          <w:sz w:val="22"/>
          <w:szCs w:val="22"/>
        </w:rPr>
        <w:t> </w:t>
      </w:r>
      <w:r w:rsidRPr="00C52C91">
        <w:rPr>
          <w:sz w:val="22"/>
          <w:szCs w:val="22"/>
        </w:rPr>
        <w:t>tabletės per parą (75</w:t>
      </w:r>
      <w:r>
        <w:rPr>
          <w:sz w:val="22"/>
          <w:szCs w:val="22"/>
        </w:rPr>
        <w:t> </w:t>
      </w:r>
      <w:r w:rsidRPr="00C52C91">
        <w:rPr>
          <w:sz w:val="22"/>
          <w:szCs w:val="22"/>
        </w:rPr>
        <w:t>mg).</w:t>
      </w:r>
    </w:p>
    <w:p w:rsidR="00C77E1E" w:rsidRPr="00C52C91" w:rsidRDefault="00C77E1E" w:rsidP="00C77E1E">
      <w:pPr>
        <w:rPr>
          <w:sz w:val="22"/>
          <w:szCs w:val="22"/>
        </w:rPr>
      </w:pPr>
    </w:p>
    <w:p w:rsidR="00C77E1E" w:rsidRPr="00C52C91" w:rsidRDefault="00C77E1E" w:rsidP="00C77E1E">
      <w:pPr>
        <w:rPr>
          <w:sz w:val="22"/>
          <w:szCs w:val="22"/>
        </w:rPr>
      </w:pPr>
      <w:r w:rsidRPr="00C52C91">
        <w:rPr>
          <w:sz w:val="22"/>
          <w:szCs w:val="22"/>
        </w:rPr>
        <w:t>Jeigu praėjus 3-4</w:t>
      </w:r>
      <w:r>
        <w:rPr>
          <w:sz w:val="22"/>
          <w:szCs w:val="22"/>
        </w:rPr>
        <w:t> </w:t>
      </w:r>
      <w:r w:rsidRPr="00C52C91">
        <w:rPr>
          <w:sz w:val="22"/>
          <w:szCs w:val="22"/>
        </w:rPr>
        <w:t>dienoms nesijaučiate geriau arba jaučiatės blogiau, kreipkitės į gydytoją.</w:t>
      </w:r>
    </w:p>
    <w:p w:rsidR="00C77E1E" w:rsidRPr="00C52C91" w:rsidRDefault="00C77E1E" w:rsidP="00C77E1E">
      <w:pPr>
        <w:rPr>
          <w:sz w:val="22"/>
          <w:szCs w:val="22"/>
        </w:rPr>
      </w:pPr>
      <w:r w:rsidRPr="00C52C91">
        <w:rPr>
          <w:sz w:val="22"/>
          <w:szCs w:val="22"/>
        </w:rPr>
        <w:t xml:space="preserve">Jūsų gydytojas nurodys kiek tablečių reikia per </w:t>
      </w:r>
      <w:r>
        <w:rPr>
          <w:sz w:val="22"/>
          <w:szCs w:val="22"/>
        </w:rPr>
        <w:t>parą</w:t>
      </w:r>
      <w:r w:rsidRPr="00C52C91">
        <w:rPr>
          <w:sz w:val="22"/>
          <w:szCs w:val="22"/>
        </w:rPr>
        <w:t xml:space="preserve"> išgerti, kiek laiko vartoti vaistą. Jums </w:t>
      </w:r>
      <w:proofErr w:type="spellStart"/>
      <w:r w:rsidRPr="00C52C91">
        <w:rPr>
          <w:sz w:val="22"/>
          <w:szCs w:val="22"/>
        </w:rPr>
        <w:t>Fenodex</w:t>
      </w:r>
      <w:proofErr w:type="spellEnd"/>
      <w:r w:rsidRPr="00C52C91">
        <w:rPr>
          <w:sz w:val="22"/>
          <w:szCs w:val="22"/>
        </w:rPr>
        <w:t xml:space="preserve"> dozė priklauso nuo skausmo pobūdžio, intensyvumo ir trukmės.</w:t>
      </w:r>
    </w:p>
    <w:p w:rsidR="00C77E1E" w:rsidRPr="00C52C91" w:rsidRDefault="00C77E1E" w:rsidP="00C77E1E">
      <w:pPr>
        <w:rPr>
          <w:sz w:val="22"/>
          <w:szCs w:val="22"/>
          <w:highlight w:val="yellow"/>
        </w:rPr>
      </w:pPr>
    </w:p>
    <w:p w:rsidR="00C77E1E" w:rsidRPr="00C52C91" w:rsidRDefault="00C77E1E" w:rsidP="00C77E1E">
      <w:pPr>
        <w:rPr>
          <w:sz w:val="22"/>
          <w:szCs w:val="22"/>
        </w:rPr>
      </w:pPr>
      <w:r w:rsidRPr="00C52C91">
        <w:rPr>
          <w:sz w:val="22"/>
          <w:szCs w:val="22"/>
        </w:rPr>
        <w:t>Jeigu esate senyvo amžiaus arba sergate inkstų ar kepenų ligomis, iš pradžių pradėkite vartoti per parą ne daugiau kaip 2 tabletes (50 mg) arba 4</w:t>
      </w:r>
      <w:r>
        <w:rPr>
          <w:sz w:val="22"/>
          <w:szCs w:val="22"/>
        </w:rPr>
        <w:t> </w:t>
      </w:r>
      <w:r w:rsidRPr="00C52C91">
        <w:rPr>
          <w:sz w:val="22"/>
          <w:szCs w:val="22"/>
        </w:rPr>
        <w:t>tabletės po 12,5 mg (50</w:t>
      </w:r>
      <w:r>
        <w:rPr>
          <w:sz w:val="22"/>
          <w:szCs w:val="22"/>
        </w:rPr>
        <w:t> </w:t>
      </w:r>
      <w:r w:rsidRPr="00C52C91">
        <w:rPr>
          <w:sz w:val="22"/>
          <w:szCs w:val="22"/>
        </w:rPr>
        <w:t>mg).</w:t>
      </w:r>
    </w:p>
    <w:p w:rsidR="00C77E1E" w:rsidRPr="00C52C91" w:rsidRDefault="00C77E1E" w:rsidP="00C77E1E">
      <w:pPr>
        <w:rPr>
          <w:sz w:val="22"/>
          <w:szCs w:val="22"/>
          <w:highlight w:val="yellow"/>
        </w:rPr>
      </w:pPr>
    </w:p>
    <w:p w:rsidR="00C77E1E" w:rsidRPr="00C52C91" w:rsidRDefault="00C77E1E" w:rsidP="00C77E1E">
      <w:pPr>
        <w:rPr>
          <w:sz w:val="22"/>
          <w:szCs w:val="22"/>
        </w:rPr>
      </w:pPr>
      <w:r w:rsidRPr="00C52C91">
        <w:rPr>
          <w:sz w:val="22"/>
          <w:szCs w:val="22"/>
        </w:rPr>
        <w:t xml:space="preserve">Senyvi pacientai, jei </w:t>
      </w:r>
      <w:proofErr w:type="spellStart"/>
      <w:r w:rsidRPr="00C52C91">
        <w:rPr>
          <w:sz w:val="22"/>
          <w:szCs w:val="22"/>
        </w:rPr>
        <w:t>Fenodex</w:t>
      </w:r>
      <w:proofErr w:type="spellEnd"/>
      <w:r w:rsidRPr="00C52C91">
        <w:rPr>
          <w:sz w:val="22"/>
          <w:szCs w:val="22"/>
        </w:rPr>
        <w:t xml:space="preserve"> vartojimas toleruojamas gerai, vėliau pradinę dozę gali padidinti iki įprastinės paros dozės (75 mg).</w:t>
      </w:r>
    </w:p>
    <w:p w:rsidR="00C77E1E" w:rsidRPr="00C52C91" w:rsidRDefault="00C77E1E" w:rsidP="00C77E1E">
      <w:pPr>
        <w:rPr>
          <w:sz w:val="22"/>
          <w:szCs w:val="22"/>
        </w:rPr>
      </w:pPr>
    </w:p>
    <w:p w:rsidR="00C77E1E" w:rsidRPr="00C52C91" w:rsidRDefault="00C77E1E" w:rsidP="00C77E1E">
      <w:pPr>
        <w:rPr>
          <w:sz w:val="22"/>
          <w:szCs w:val="22"/>
        </w:rPr>
      </w:pPr>
      <w:r w:rsidRPr="00C52C91">
        <w:rPr>
          <w:sz w:val="22"/>
          <w:szCs w:val="22"/>
        </w:rPr>
        <w:t>Jeigu jaučiate intensyvų skausmą ir reikia jį greičiau nuslopinti, gerkite tabletes prieš valgymą (ne vėliau kaip prieš 30 min.), nes tuomet vaistas lengviau ir greičiau absorbuojamas (žr. 2 skyrių „</w:t>
      </w:r>
      <w:proofErr w:type="spellStart"/>
      <w:r w:rsidRPr="00C52C91">
        <w:rPr>
          <w:sz w:val="22"/>
          <w:szCs w:val="22"/>
        </w:rPr>
        <w:t>Fenodex</w:t>
      </w:r>
      <w:proofErr w:type="spellEnd"/>
      <w:r w:rsidRPr="00C52C91">
        <w:rPr>
          <w:sz w:val="22"/>
          <w:szCs w:val="22"/>
        </w:rPr>
        <w:t xml:space="preserve"> vartojimas su maistu ir gėrimais”). </w:t>
      </w:r>
    </w:p>
    <w:p w:rsidR="00C77E1E" w:rsidRPr="00C52C91" w:rsidRDefault="00C77E1E" w:rsidP="00C77E1E">
      <w:pPr>
        <w:rPr>
          <w:sz w:val="22"/>
          <w:szCs w:val="22"/>
        </w:rPr>
      </w:pPr>
    </w:p>
    <w:p w:rsidR="00C77E1E" w:rsidRPr="00C52C91" w:rsidRDefault="00C77E1E" w:rsidP="00C77E1E">
      <w:pPr>
        <w:rPr>
          <w:b/>
          <w:bCs/>
          <w:sz w:val="22"/>
          <w:szCs w:val="22"/>
        </w:rPr>
      </w:pPr>
      <w:r w:rsidRPr="00C52C91">
        <w:rPr>
          <w:b/>
          <w:bCs/>
          <w:sz w:val="22"/>
          <w:szCs w:val="22"/>
        </w:rPr>
        <w:t>Vartojimas vaikams ir paaugliams</w:t>
      </w:r>
    </w:p>
    <w:p w:rsidR="00C77E1E" w:rsidRPr="00C52C91" w:rsidRDefault="00C77E1E" w:rsidP="00C77E1E">
      <w:pPr>
        <w:rPr>
          <w:sz w:val="22"/>
          <w:szCs w:val="22"/>
        </w:rPr>
      </w:pPr>
      <w:r w:rsidRPr="00C52C91">
        <w:rPr>
          <w:sz w:val="22"/>
          <w:szCs w:val="22"/>
        </w:rPr>
        <w:t>Šio vaisto vartoti vaikams ir paaugliams (iki 18</w:t>
      </w:r>
      <w:r>
        <w:rPr>
          <w:sz w:val="22"/>
          <w:szCs w:val="22"/>
        </w:rPr>
        <w:t> </w:t>
      </w:r>
      <w:r w:rsidRPr="00C52C91">
        <w:rPr>
          <w:sz w:val="22"/>
          <w:szCs w:val="22"/>
        </w:rPr>
        <w:t>metų) negalima.</w:t>
      </w:r>
    </w:p>
    <w:p w:rsidR="00C77E1E" w:rsidRPr="00C52C91" w:rsidRDefault="00C77E1E" w:rsidP="00C77E1E">
      <w:pPr>
        <w:rPr>
          <w:sz w:val="22"/>
          <w:szCs w:val="22"/>
        </w:rPr>
      </w:pPr>
    </w:p>
    <w:p w:rsidR="00C77E1E" w:rsidRPr="00C52C91" w:rsidRDefault="00C77E1E" w:rsidP="00C77E1E">
      <w:pPr>
        <w:rPr>
          <w:b/>
          <w:bCs/>
          <w:sz w:val="22"/>
          <w:szCs w:val="22"/>
        </w:rPr>
      </w:pPr>
      <w:r w:rsidRPr="00C52C91">
        <w:rPr>
          <w:b/>
          <w:bCs/>
          <w:sz w:val="22"/>
          <w:szCs w:val="22"/>
        </w:rPr>
        <w:t xml:space="preserve">Ką daryti pavartojus per didelę </w:t>
      </w:r>
      <w:proofErr w:type="spellStart"/>
      <w:r w:rsidRPr="00C52C91">
        <w:rPr>
          <w:b/>
          <w:bCs/>
          <w:sz w:val="22"/>
          <w:szCs w:val="22"/>
        </w:rPr>
        <w:t>Fenodex</w:t>
      </w:r>
      <w:proofErr w:type="spellEnd"/>
      <w:r w:rsidRPr="00C52C91">
        <w:rPr>
          <w:b/>
          <w:bCs/>
          <w:sz w:val="22"/>
          <w:szCs w:val="22"/>
        </w:rPr>
        <w:t xml:space="preserve"> dozę</w:t>
      </w:r>
    </w:p>
    <w:p w:rsidR="00C77E1E" w:rsidRPr="00C52C91" w:rsidRDefault="00C77E1E" w:rsidP="00C77E1E">
      <w:pPr>
        <w:rPr>
          <w:sz w:val="22"/>
          <w:szCs w:val="22"/>
        </w:rPr>
      </w:pPr>
      <w:r w:rsidRPr="00C52C91">
        <w:rPr>
          <w:sz w:val="22"/>
          <w:szCs w:val="22"/>
        </w:rPr>
        <w:t xml:space="preserve">Pavartoję per didelę </w:t>
      </w:r>
      <w:proofErr w:type="spellStart"/>
      <w:r w:rsidRPr="00C52C91">
        <w:rPr>
          <w:sz w:val="22"/>
          <w:szCs w:val="22"/>
        </w:rPr>
        <w:t>Fenodex</w:t>
      </w:r>
      <w:proofErr w:type="spellEnd"/>
      <w:r w:rsidRPr="00C52C91">
        <w:rPr>
          <w:sz w:val="22"/>
          <w:szCs w:val="22"/>
        </w:rPr>
        <w:t xml:space="preserve"> dozę, nedelsiant praneškite gydytojui arba vaistininkui, arba kreipkitės į artimiausios ligoninės skubios pagalbos skyrių. Nepamirškite pasiimti šio vaisto pakuotės arba šio pakuotės lapelio.</w:t>
      </w:r>
    </w:p>
    <w:p w:rsidR="00C77E1E" w:rsidRPr="00C52C91" w:rsidRDefault="00C77E1E" w:rsidP="00C77E1E">
      <w:pPr>
        <w:rPr>
          <w:sz w:val="22"/>
          <w:szCs w:val="22"/>
        </w:rPr>
      </w:pPr>
    </w:p>
    <w:p w:rsidR="00C77E1E" w:rsidRPr="00C52C91" w:rsidRDefault="00C77E1E" w:rsidP="00C77E1E">
      <w:pPr>
        <w:rPr>
          <w:b/>
          <w:bCs/>
          <w:sz w:val="22"/>
          <w:szCs w:val="22"/>
        </w:rPr>
      </w:pPr>
      <w:r w:rsidRPr="00C52C91">
        <w:rPr>
          <w:b/>
          <w:bCs/>
          <w:sz w:val="22"/>
          <w:szCs w:val="22"/>
        </w:rPr>
        <w:t xml:space="preserve">Pamiršus pavartoti </w:t>
      </w:r>
      <w:proofErr w:type="spellStart"/>
      <w:r w:rsidRPr="00C52C91">
        <w:rPr>
          <w:b/>
          <w:bCs/>
          <w:sz w:val="22"/>
          <w:szCs w:val="22"/>
        </w:rPr>
        <w:t>Fenodex</w:t>
      </w:r>
      <w:proofErr w:type="spellEnd"/>
    </w:p>
    <w:p w:rsidR="00C77E1E" w:rsidRPr="00C52C91" w:rsidRDefault="00C77E1E" w:rsidP="00C77E1E">
      <w:pPr>
        <w:rPr>
          <w:sz w:val="22"/>
          <w:szCs w:val="22"/>
        </w:rPr>
      </w:pPr>
      <w:r w:rsidRPr="00C52C91">
        <w:rPr>
          <w:sz w:val="22"/>
          <w:szCs w:val="22"/>
        </w:rPr>
        <w:t xml:space="preserve">Toliau vartokite vaistą nustatyta tvarka (pagal 3 skyriaus „Kaip vartoti </w:t>
      </w:r>
      <w:proofErr w:type="spellStart"/>
      <w:r w:rsidRPr="00C52C91">
        <w:rPr>
          <w:sz w:val="22"/>
          <w:szCs w:val="22"/>
        </w:rPr>
        <w:t>Fenodex</w:t>
      </w:r>
      <w:proofErr w:type="spellEnd"/>
      <w:r w:rsidRPr="00C52C91">
        <w:rPr>
          <w:sz w:val="22"/>
          <w:szCs w:val="22"/>
        </w:rPr>
        <w:t>“ nuorodas).</w:t>
      </w:r>
    </w:p>
    <w:p w:rsidR="00C77E1E" w:rsidRPr="00C52C91" w:rsidRDefault="00C77E1E" w:rsidP="00C77E1E">
      <w:pPr>
        <w:rPr>
          <w:sz w:val="22"/>
          <w:szCs w:val="22"/>
        </w:rPr>
      </w:pPr>
      <w:r w:rsidRPr="00C52C91">
        <w:rPr>
          <w:sz w:val="22"/>
          <w:szCs w:val="22"/>
        </w:rPr>
        <w:t>Negalima vartoti dvigubos dozės norint kompensuoti praleistą tabletę.</w:t>
      </w:r>
    </w:p>
    <w:p w:rsidR="00C77E1E" w:rsidRPr="00C52C91" w:rsidRDefault="00C77E1E" w:rsidP="00C77E1E">
      <w:pPr>
        <w:rPr>
          <w:sz w:val="22"/>
          <w:szCs w:val="22"/>
        </w:rPr>
      </w:pPr>
    </w:p>
    <w:p w:rsidR="00C77E1E" w:rsidRPr="00C52C91" w:rsidRDefault="00C77E1E" w:rsidP="00C77E1E">
      <w:pPr>
        <w:rPr>
          <w:sz w:val="22"/>
          <w:szCs w:val="22"/>
        </w:rPr>
      </w:pPr>
      <w:r w:rsidRPr="00C52C91">
        <w:rPr>
          <w:sz w:val="22"/>
          <w:szCs w:val="22"/>
        </w:rPr>
        <w:t>Jeigu kiltų daugiau klausimų dėl šio vaisto vartojimo, kreipkitės į gydytoją arba vaistininką.</w:t>
      </w:r>
    </w:p>
    <w:p w:rsidR="00C77E1E" w:rsidRPr="00C52C91" w:rsidRDefault="00C77E1E" w:rsidP="00C77E1E">
      <w:pPr>
        <w:numPr>
          <w:ilvl w:val="12"/>
          <w:numId w:val="0"/>
        </w:numPr>
        <w:rPr>
          <w:snapToGrid w:val="0"/>
          <w:sz w:val="22"/>
          <w:szCs w:val="22"/>
        </w:rPr>
      </w:pPr>
    </w:p>
    <w:p w:rsidR="00C77E1E" w:rsidRPr="00C52C91" w:rsidRDefault="00C77E1E" w:rsidP="00C77E1E">
      <w:pPr>
        <w:numPr>
          <w:ilvl w:val="12"/>
          <w:numId w:val="0"/>
        </w:numPr>
        <w:rPr>
          <w:snapToGrid w:val="0"/>
          <w:sz w:val="22"/>
          <w:szCs w:val="22"/>
        </w:rPr>
      </w:pPr>
    </w:p>
    <w:p w:rsidR="00C77E1E" w:rsidRPr="00C52C91" w:rsidRDefault="00C77E1E" w:rsidP="00C77E1E">
      <w:pPr>
        <w:keepNext/>
        <w:keepLines/>
        <w:tabs>
          <w:tab w:val="left" w:pos="567"/>
        </w:tabs>
        <w:outlineLvl w:val="2"/>
        <w:rPr>
          <w:b/>
          <w:bCs/>
          <w:snapToGrid w:val="0"/>
          <w:sz w:val="22"/>
          <w:szCs w:val="22"/>
        </w:rPr>
      </w:pPr>
      <w:r w:rsidRPr="00C52C91">
        <w:rPr>
          <w:b/>
          <w:bCs/>
          <w:snapToGrid w:val="0"/>
          <w:sz w:val="22"/>
          <w:szCs w:val="22"/>
        </w:rPr>
        <w:t>4.</w:t>
      </w:r>
      <w:r w:rsidRPr="00C52C91">
        <w:rPr>
          <w:b/>
          <w:bCs/>
          <w:snapToGrid w:val="0"/>
          <w:sz w:val="22"/>
          <w:szCs w:val="22"/>
        </w:rPr>
        <w:tab/>
        <w:t>Galimas šalutinis poveikis</w:t>
      </w:r>
    </w:p>
    <w:p w:rsidR="00C77E1E" w:rsidRPr="00C52C91" w:rsidRDefault="00C77E1E" w:rsidP="00C77E1E">
      <w:pPr>
        <w:rPr>
          <w:snapToGrid w:val="0"/>
          <w:sz w:val="22"/>
          <w:szCs w:val="22"/>
        </w:rPr>
      </w:pPr>
    </w:p>
    <w:p w:rsidR="00C77E1E" w:rsidRPr="00C52C91" w:rsidRDefault="00C77E1E" w:rsidP="00C77E1E">
      <w:pPr>
        <w:rPr>
          <w:sz w:val="22"/>
          <w:szCs w:val="22"/>
        </w:rPr>
      </w:pPr>
      <w:r w:rsidRPr="00C52C91">
        <w:rPr>
          <w:sz w:val="22"/>
          <w:szCs w:val="22"/>
        </w:rPr>
        <w:t>Šis vaistas, kaip ir visi kiti, gali sukelti šalutinį poveikį, nors jis pasireiškia ne visiems žmonėms.</w:t>
      </w:r>
    </w:p>
    <w:p w:rsidR="00C77E1E" w:rsidRPr="00C52C91" w:rsidRDefault="00C77E1E" w:rsidP="00C77E1E">
      <w:pPr>
        <w:rPr>
          <w:sz w:val="22"/>
          <w:szCs w:val="22"/>
        </w:rPr>
      </w:pPr>
    </w:p>
    <w:p w:rsidR="00C77E1E" w:rsidRPr="00C52C91" w:rsidRDefault="00C77E1E" w:rsidP="00C77E1E">
      <w:pPr>
        <w:rPr>
          <w:rFonts w:eastAsia="Arial Unicode MS"/>
          <w:color w:val="000000"/>
          <w:sz w:val="22"/>
          <w:szCs w:val="22"/>
        </w:rPr>
      </w:pPr>
      <w:r w:rsidRPr="00C52C91">
        <w:rPr>
          <w:b/>
          <w:snapToGrid w:val="0"/>
          <w:sz w:val="22"/>
          <w:szCs w:val="22"/>
        </w:rPr>
        <w:t>Dažni šalutinio poveikio reiškiniai (gali pasireikšti rečiau kaip 1 iš 10 asmenų):</w:t>
      </w:r>
    </w:p>
    <w:p w:rsidR="00C77E1E" w:rsidRPr="00C52C91" w:rsidRDefault="00C77E1E" w:rsidP="00C77E1E">
      <w:pPr>
        <w:rPr>
          <w:sz w:val="22"/>
          <w:szCs w:val="22"/>
        </w:rPr>
      </w:pPr>
      <w:r w:rsidRPr="00C52C91">
        <w:rPr>
          <w:sz w:val="22"/>
          <w:szCs w:val="22"/>
        </w:rPr>
        <w:t>Pykinimas ir (arba) vėmimas, pagrinde viršutinės pilvo dalies skausmas, viduriavimas, virškinimo sutrikimas (dispepsija).</w:t>
      </w:r>
    </w:p>
    <w:p w:rsidR="00C77E1E" w:rsidRPr="00C52C91" w:rsidRDefault="00C77E1E" w:rsidP="00C77E1E">
      <w:pPr>
        <w:rPr>
          <w:sz w:val="22"/>
          <w:szCs w:val="22"/>
        </w:rPr>
      </w:pPr>
    </w:p>
    <w:p w:rsidR="00C77E1E" w:rsidRPr="00C52C91" w:rsidRDefault="00C77E1E" w:rsidP="00C77E1E">
      <w:pPr>
        <w:rPr>
          <w:b/>
          <w:bCs/>
          <w:noProof/>
          <w:snapToGrid w:val="0"/>
          <w:sz w:val="22"/>
          <w:szCs w:val="22"/>
        </w:rPr>
      </w:pPr>
      <w:r w:rsidRPr="00C52C91">
        <w:rPr>
          <w:b/>
          <w:bCs/>
          <w:noProof/>
          <w:snapToGrid w:val="0"/>
          <w:sz w:val="22"/>
          <w:szCs w:val="22"/>
        </w:rPr>
        <w:t>Nedažni šalutinio poveikio reiškiniai (gali pasireikšti rečiau kaip 1 iš 100 asmenų):</w:t>
      </w:r>
    </w:p>
    <w:p w:rsidR="00C77E1E" w:rsidRPr="00C52C91" w:rsidRDefault="00C77E1E" w:rsidP="00C77E1E">
      <w:pPr>
        <w:rPr>
          <w:sz w:val="22"/>
          <w:szCs w:val="22"/>
        </w:rPr>
      </w:pPr>
      <w:r w:rsidRPr="00C52C91">
        <w:rPr>
          <w:sz w:val="22"/>
          <w:szCs w:val="22"/>
        </w:rPr>
        <w:t xml:space="preserve">Galvos </w:t>
      </w:r>
      <w:r>
        <w:rPr>
          <w:sz w:val="22"/>
          <w:szCs w:val="22"/>
        </w:rPr>
        <w:t>svaigimas</w:t>
      </w:r>
      <w:r w:rsidRPr="00C52C91">
        <w:rPr>
          <w:sz w:val="22"/>
          <w:szCs w:val="22"/>
        </w:rPr>
        <w:t xml:space="preserve"> (</w:t>
      </w:r>
      <w:proofErr w:type="spellStart"/>
      <w:r w:rsidRPr="00C52C91">
        <w:rPr>
          <w:i/>
          <w:sz w:val="22"/>
          <w:szCs w:val="22"/>
        </w:rPr>
        <w:t>vertigo</w:t>
      </w:r>
      <w:proofErr w:type="spellEnd"/>
      <w:r w:rsidRPr="00C52C91">
        <w:rPr>
          <w:sz w:val="22"/>
          <w:szCs w:val="22"/>
        </w:rPr>
        <w:t xml:space="preserve">), svaigulys, mieguistumas, sutrikęs miegas, nervingumas, galvos skausmas, </w:t>
      </w:r>
      <w:r>
        <w:rPr>
          <w:sz w:val="22"/>
          <w:szCs w:val="22"/>
        </w:rPr>
        <w:t>greito ir stipraus</w:t>
      </w:r>
      <w:r w:rsidRPr="00C52C91">
        <w:rPr>
          <w:sz w:val="22"/>
          <w:szCs w:val="22"/>
        </w:rPr>
        <w:t xml:space="preserve"> širdies plakim</w:t>
      </w:r>
      <w:r>
        <w:rPr>
          <w:sz w:val="22"/>
          <w:szCs w:val="22"/>
        </w:rPr>
        <w:t>o pojūtis (</w:t>
      </w:r>
      <w:proofErr w:type="spellStart"/>
      <w:r>
        <w:rPr>
          <w:sz w:val="22"/>
          <w:szCs w:val="22"/>
        </w:rPr>
        <w:t>palpitacija</w:t>
      </w:r>
      <w:proofErr w:type="spellEnd"/>
      <w:r>
        <w:rPr>
          <w:sz w:val="22"/>
          <w:szCs w:val="22"/>
        </w:rPr>
        <w:t>)</w:t>
      </w:r>
      <w:r w:rsidRPr="00C52C91">
        <w:rPr>
          <w:sz w:val="22"/>
          <w:szCs w:val="22"/>
        </w:rPr>
        <w:t xml:space="preserve">, raudonis, skrandžio gleivinės uždegimas (gastritas), vidurių užkietėjimas, burnos džiūvimas, pilvo pūtimas, </w:t>
      </w:r>
      <w:r>
        <w:rPr>
          <w:sz w:val="22"/>
          <w:szCs w:val="22"/>
        </w:rPr>
        <w:t>iš</w:t>
      </w:r>
      <w:r w:rsidRPr="00C52C91">
        <w:rPr>
          <w:sz w:val="22"/>
          <w:szCs w:val="22"/>
        </w:rPr>
        <w:t xml:space="preserve">bėrimas, nuovargis, skausmas, karščiavimo pojūtis, </w:t>
      </w:r>
      <w:proofErr w:type="spellStart"/>
      <w:r w:rsidRPr="00C52C91">
        <w:rPr>
          <w:sz w:val="22"/>
          <w:szCs w:val="22"/>
        </w:rPr>
        <w:t>šaltkrėtis</w:t>
      </w:r>
      <w:proofErr w:type="spellEnd"/>
      <w:r w:rsidRPr="00C52C91">
        <w:rPr>
          <w:sz w:val="22"/>
          <w:szCs w:val="22"/>
        </w:rPr>
        <w:t>, bloga bendra savijauta (negalavimas).</w:t>
      </w:r>
    </w:p>
    <w:p w:rsidR="00C77E1E" w:rsidRPr="00C52C91" w:rsidRDefault="00C77E1E" w:rsidP="00C77E1E">
      <w:pPr>
        <w:rPr>
          <w:sz w:val="22"/>
          <w:szCs w:val="22"/>
        </w:rPr>
      </w:pPr>
    </w:p>
    <w:p w:rsidR="00C77E1E" w:rsidRPr="00C52C91" w:rsidRDefault="00C77E1E" w:rsidP="00C77E1E">
      <w:pPr>
        <w:rPr>
          <w:sz w:val="22"/>
          <w:szCs w:val="22"/>
        </w:rPr>
      </w:pPr>
      <w:r w:rsidRPr="00C52C91">
        <w:rPr>
          <w:b/>
          <w:bCs/>
          <w:noProof/>
          <w:snapToGrid w:val="0"/>
          <w:sz w:val="22"/>
          <w:szCs w:val="22"/>
        </w:rPr>
        <w:t>Reti šalutinio poveikio reiškiniai (gali pasireikšti rečiau kaip 1 iš 1 000 asmenų):</w:t>
      </w:r>
    </w:p>
    <w:p w:rsidR="00C77E1E" w:rsidRPr="00C52C91" w:rsidRDefault="00C77E1E" w:rsidP="00C77E1E">
      <w:pPr>
        <w:rPr>
          <w:sz w:val="22"/>
          <w:szCs w:val="22"/>
        </w:rPr>
      </w:pPr>
      <w:proofErr w:type="spellStart"/>
      <w:r w:rsidRPr="00C52C91">
        <w:rPr>
          <w:sz w:val="22"/>
          <w:szCs w:val="22"/>
        </w:rPr>
        <w:t>Pepsinė</w:t>
      </w:r>
      <w:proofErr w:type="spellEnd"/>
      <w:r w:rsidRPr="00C52C91">
        <w:rPr>
          <w:sz w:val="22"/>
          <w:szCs w:val="22"/>
        </w:rPr>
        <w:t xml:space="preserve"> opa, skrandžio opos prakiurimas arba kraujavimas (galintis pasireikšti vėmimu su krauju arba juodomis išmatomis), apalpimas, padidėjęs kraujospūdis, suretėjęs kvėpavimas, skysčių </w:t>
      </w:r>
      <w:r>
        <w:rPr>
          <w:sz w:val="22"/>
          <w:szCs w:val="22"/>
        </w:rPr>
        <w:t>susikaupimas</w:t>
      </w:r>
      <w:r w:rsidRPr="00C52C91">
        <w:rPr>
          <w:sz w:val="22"/>
          <w:szCs w:val="22"/>
        </w:rPr>
        <w:t xml:space="preserve"> ir periferinis patinimas (pvz., kulkšnių patinimas), gerklų edema, apetito stoka (anoreksija), sutrikęs jutimas, </w:t>
      </w:r>
      <w:r>
        <w:rPr>
          <w:sz w:val="22"/>
          <w:szCs w:val="22"/>
        </w:rPr>
        <w:t>iš</w:t>
      </w:r>
      <w:r w:rsidRPr="00C52C91">
        <w:rPr>
          <w:sz w:val="22"/>
          <w:szCs w:val="22"/>
        </w:rPr>
        <w:t xml:space="preserve">bėrimas su niežuliu, spuogai, padidėjęs prakaitavimas, nugaros skausmas, dažnas </w:t>
      </w:r>
      <w:proofErr w:type="spellStart"/>
      <w:r w:rsidRPr="00C52C91">
        <w:rPr>
          <w:sz w:val="22"/>
          <w:szCs w:val="22"/>
        </w:rPr>
        <w:t>šlapinimasis</w:t>
      </w:r>
      <w:proofErr w:type="spellEnd"/>
      <w:r w:rsidRPr="00C52C91">
        <w:rPr>
          <w:sz w:val="22"/>
          <w:szCs w:val="22"/>
        </w:rPr>
        <w:t>, sutrikusios menstruacijos, sutrikusi prostatos veikla, pakitę kepenų funkcijos rodikliai (kraujo tyrimai), kepenų ląstelių pažeidimas (hepatitas), ūminis inkstų nepakankamumas.</w:t>
      </w:r>
    </w:p>
    <w:p w:rsidR="00C77E1E" w:rsidRPr="00C52C91" w:rsidRDefault="00C77E1E" w:rsidP="00C77E1E">
      <w:pPr>
        <w:rPr>
          <w:sz w:val="22"/>
          <w:szCs w:val="22"/>
        </w:rPr>
      </w:pPr>
    </w:p>
    <w:p w:rsidR="00C77E1E" w:rsidRPr="00C52C91" w:rsidRDefault="00C77E1E" w:rsidP="00C77E1E">
      <w:pPr>
        <w:rPr>
          <w:sz w:val="22"/>
          <w:szCs w:val="22"/>
        </w:rPr>
      </w:pPr>
      <w:r w:rsidRPr="00C52C91">
        <w:rPr>
          <w:b/>
          <w:bCs/>
          <w:noProof/>
          <w:snapToGrid w:val="0"/>
          <w:sz w:val="22"/>
          <w:szCs w:val="22"/>
        </w:rPr>
        <w:t>Labai reti šalutinio poveikio reiškiniai (gali pasireikšti rečiau kaip 1 iš 10 000 asmenų):</w:t>
      </w:r>
      <w:r w:rsidRPr="00C52C91">
        <w:rPr>
          <w:sz w:val="22"/>
          <w:szCs w:val="22"/>
        </w:rPr>
        <w:t xml:space="preserve"> </w:t>
      </w:r>
      <w:proofErr w:type="spellStart"/>
      <w:r w:rsidRPr="00C52C91">
        <w:rPr>
          <w:sz w:val="22"/>
          <w:szCs w:val="22"/>
        </w:rPr>
        <w:t>Anafilaksijos</w:t>
      </w:r>
      <w:proofErr w:type="spellEnd"/>
      <w:r w:rsidRPr="00C52C91">
        <w:rPr>
          <w:sz w:val="22"/>
          <w:szCs w:val="22"/>
        </w:rPr>
        <w:t xml:space="preserve"> reakcijos (padidėjusio jautrumo reakcijos, galinčios sukelti </w:t>
      </w:r>
      <w:r>
        <w:rPr>
          <w:sz w:val="22"/>
          <w:szCs w:val="22"/>
        </w:rPr>
        <w:t>apalpimą</w:t>
      </w:r>
      <w:r w:rsidRPr="00C52C91">
        <w:rPr>
          <w:sz w:val="22"/>
          <w:szCs w:val="22"/>
        </w:rPr>
        <w:t>), sunkūs odos, burnos, akių ir lytinių organų srities pažeidimai (</w:t>
      </w:r>
      <w:proofErr w:type="spellStart"/>
      <w:r w:rsidRPr="00C52C91">
        <w:rPr>
          <w:sz w:val="22"/>
          <w:szCs w:val="22"/>
        </w:rPr>
        <w:t>Stevenso</w:t>
      </w:r>
      <w:proofErr w:type="spellEnd"/>
      <w:r w:rsidRPr="00C52C91">
        <w:rPr>
          <w:sz w:val="22"/>
          <w:szCs w:val="22"/>
        </w:rPr>
        <w:t xml:space="preserve">-Džonsono ir </w:t>
      </w:r>
      <w:proofErr w:type="spellStart"/>
      <w:r w:rsidRPr="00C52C91">
        <w:rPr>
          <w:sz w:val="22"/>
          <w:szCs w:val="22"/>
        </w:rPr>
        <w:t>Lajelio</w:t>
      </w:r>
      <w:proofErr w:type="spellEnd"/>
      <w:r w:rsidRPr="00C52C91">
        <w:rPr>
          <w:sz w:val="22"/>
          <w:szCs w:val="22"/>
        </w:rPr>
        <w:t xml:space="preserve"> sindromai),  veido ar lūpų ir ryklės </w:t>
      </w:r>
      <w:r>
        <w:rPr>
          <w:sz w:val="22"/>
          <w:szCs w:val="22"/>
        </w:rPr>
        <w:t xml:space="preserve">(gerklės) </w:t>
      </w:r>
      <w:r w:rsidRPr="00C52C91">
        <w:rPr>
          <w:sz w:val="22"/>
          <w:szCs w:val="22"/>
        </w:rPr>
        <w:t>patinimas (</w:t>
      </w:r>
      <w:proofErr w:type="spellStart"/>
      <w:r w:rsidRPr="00C52C91">
        <w:rPr>
          <w:sz w:val="22"/>
          <w:szCs w:val="22"/>
        </w:rPr>
        <w:t>angioneurozinė</w:t>
      </w:r>
      <w:proofErr w:type="spellEnd"/>
      <w:r w:rsidRPr="00C52C91">
        <w:rPr>
          <w:sz w:val="22"/>
          <w:szCs w:val="22"/>
        </w:rPr>
        <w:t xml:space="preserve"> edema), pasunkėjęs kvėpavimas dėl kvėpavimo takų susiaurėjimo (bronchų spazmas), dusulys, padažnėjęs pulsas, sumažėjęs kraujospūdis, kasos uždegimas, </w:t>
      </w:r>
      <w:r>
        <w:rPr>
          <w:sz w:val="22"/>
          <w:szCs w:val="22"/>
        </w:rPr>
        <w:t>neryškus matymas</w:t>
      </w:r>
      <w:r w:rsidRPr="00C52C91">
        <w:rPr>
          <w:sz w:val="22"/>
          <w:szCs w:val="22"/>
        </w:rPr>
        <w:t>, ūž</w:t>
      </w:r>
      <w:r>
        <w:rPr>
          <w:sz w:val="22"/>
          <w:szCs w:val="22"/>
        </w:rPr>
        <w:t xml:space="preserve">esys (spengimas </w:t>
      </w:r>
      <w:r w:rsidRPr="00C52C91">
        <w:rPr>
          <w:sz w:val="22"/>
          <w:szCs w:val="22"/>
        </w:rPr>
        <w:t xml:space="preserve"> ausyse</w:t>
      </w:r>
      <w:r>
        <w:rPr>
          <w:sz w:val="22"/>
          <w:szCs w:val="22"/>
        </w:rPr>
        <w:t>)</w:t>
      </w:r>
      <w:r w:rsidRPr="00C52C91">
        <w:rPr>
          <w:sz w:val="22"/>
          <w:szCs w:val="22"/>
        </w:rPr>
        <w:t>, padidėjęs odos jautrumas, padidėjęs jautrumas saulės šviesai,  niežulys, inkstų pažeidimai. Baltųjų kraujo ląstelių skaičiaus sumažėjimas (</w:t>
      </w:r>
      <w:proofErr w:type="spellStart"/>
      <w:r w:rsidRPr="00C52C91">
        <w:rPr>
          <w:sz w:val="22"/>
          <w:szCs w:val="22"/>
        </w:rPr>
        <w:t>neutropenija</w:t>
      </w:r>
      <w:proofErr w:type="spellEnd"/>
      <w:r w:rsidRPr="00C52C91">
        <w:rPr>
          <w:sz w:val="22"/>
          <w:szCs w:val="22"/>
        </w:rPr>
        <w:t>), trombocitų skaičiaus sumažėjimas (</w:t>
      </w:r>
      <w:proofErr w:type="spellStart"/>
      <w:r w:rsidRPr="00C52C91">
        <w:rPr>
          <w:sz w:val="22"/>
          <w:szCs w:val="22"/>
        </w:rPr>
        <w:t>trombocitopenija</w:t>
      </w:r>
      <w:proofErr w:type="spellEnd"/>
      <w:r w:rsidRPr="00C52C91">
        <w:rPr>
          <w:sz w:val="22"/>
          <w:szCs w:val="22"/>
        </w:rPr>
        <w:t>).</w:t>
      </w:r>
    </w:p>
    <w:p w:rsidR="00C77E1E" w:rsidRPr="00C52C91" w:rsidRDefault="00C77E1E" w:rsidP="00C77E1E">
      <w:pPr>
        <w:rPr>
          <w:sz w:val="22"/>
          <w:szCs w:val="22"/>
        </w:rPr>
      </w:pPr>
    </w:p>
    <w:p w:rsidR="00C77E1E" w:rsidRPr="00C52C91" w:rsidRDefault="00C77E1E" w:rsidP="00C77E1E">
      <w:pPr>
        <w:rPr>
          <w:sz w:val="22"/>
          <w:szCs w:val="22"/>
        </w:rPr>
      </w:pPr>
      <w:r w:rsidRPr="00C52C91">
        <w:rPr>
          <w:sz w:val="22"/>
          <w:szCs w:val="22"/>
        </w:rPr>
        <w:t>Jei pastebėjote kokio nors šalutinio poveikio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rsidR="00C77E1E" w:rsidRPr="00C52C91" w:rsidRDefault="00C77E1E" w:rsidP="00C77E1E">
      <w:pPr>
        <w:rPr>
          <w:sz w:val="22"/>
          <w:szCs w:val="22"/>
        </w:rPr>
      </w:pPr>
    </w:p>
    <w:p w:rsidR="00C77E1E" w:rsidRPr="00C52C91" w:rsidRDefault="00C77E1E" w:rsidP="00C77E1E">
      <w:pPr>
        <w:rPr>
          <w:sz w:val="22"/>
          <w:szCs w:val="22"/>
        </w:rPr>
      </w:pPr>
      <w:r w:rsidRPr="00C52C91">
        <w:rPr>
          <w:sz w:val="22"/>
          <w:szCs w:val="22"/>
        </w:rPr>
        <w:t xml:space="preserve">Kai tik pastebėjote odos bėrimą ar kokį nors burnos gleivinės, lytinių organų pažeidimą arba kitą alergijos požymį, iš karto nutraukite </w:t>
      </w:r>
      <w:proofErr w:type="spellStart"/>
      <w:r w:rsidRPr="00C52C91">
        <w:rPr>
          <w:sz w:val="22"/>
          <w:szCs w:val="22"/>
        </w:rPr>
        <w:t>Fenodex</w:t>
      </w:r>
      <w:proofErr w:type="spellEnd"/>
      <w:r w:rsidRPr="00C52C91">
        <w:rPr>
          <w:sz w:val="22"/>
          <w:szCs w:val="22"/>
        </w:rPr>
        <w:t xml:space="preserve"> vartojimą.</w:t>
      </w:r>
    </w:p>
    <w:p w:rsidR="00C77E1E" w:rsidRPr="00C52C91" w:rsidRDefault="00C77E1E" w:rsidP="00C77E1E">
      <w:pPr>
        <w:rPr>
          <w:sz w:val="22"/>
          <w:szCs w:val="22"/>
        </w:rPr>
      </w:pPr>
    </w:p>
    <w:p w:rsidR="00C77E1E" w:rsidRPr="00C52C91" w:rsidRDefault="00C77E1E" w:rsidP="00C77E1E">
      <w:pPr>
        <w:rPr>
          <w:sz w:val="22"/>
          <w:szCs w:val="22"/>
        </w:rPr>
      </w:pPr>
      <w:r w:rsidRPr="00C52C91">
        <w:rPr>
          <w:sz w:val="22"/>
          <w:szCs w:val="22"/>
        </w:rPr>
        <w:t>Pranešama, kad vartojant nesteroidinius vaistus nuo uždegimo pasitaikė skysčių susilaikymo organizme ir patinimų (ypač kulkšnių ir kojų), padidėjusio kraujospūdžio ir širdies nepakankamumo atvejų.</w:t>
      </w:r>
    </w:p>
    <w:p w:rsidR="00C77E1E" w:rsidRPr="00C52C91" w:rsidRDefault="00C77E1E" w:rsidP="00C77E1E">
      <w:pPr>
        <w:rPr>
          <w:sz w:val="22"/>
          <w:szCs w:val="22"/>
        </w:rPr>
      </w:pPr>
    </w:p>
    <w:p w:rsidR="00C77E1E" w:rsidRPr="00C52C91" w:rsidRDefault="00C77E1E" w:rsidP="00C77E1E">
      <w:pPr>
        <w:rPr>
          <w:sz w:val="22"/>
          <w:szCs w:val="22"/>
        </w:rPr>
      </w:pPr>
      <w:r w:rsidRPr="00C52C91">
        <w:rPr>
          <w:sz w:val="22"/>
          <w:szCs w:val="22"/>
        </w:rPr>
        <w:t xml:space="preserve">Tokie vaistai kaip </w:t>
      </w:r>
      <w:proofErr w:type="spellStart"/>
      <w:r w:rsidRPr="00C52C91">
        <w:rPr>
          <w:sz w:val="22"/>
          <w:szCs w:val="22"/>
        </w:rPr>
        <w:t>Fenodex</w:t>
      </w:r>
      <w:proofErr w:type="spellEnd"/>
      <w:r w:rsidRPr="00C52C91">
        <w:rPr>
          <w:sz w:val="22"/>
          <w:szCs w:val="22"/>
        </w:rPr>
        <w:t>, gali būti susiję su širdies priepuolio (miokardo infarkto) ar smegenų kraujagyslių sutrikimo (insulto) rizikos nedideliu padidėjimu.</w:t>
      </w:r>
    </w:p>
    <w:p w:rsidR="00C77E1E" w:rsidRPr="00C52C91" w:rsidRDefault="00C77E1E" w:rsidP="00C77E1E">
      <w:pPr>
        <w:rPr>
          <w:sz w:val="22"/>
          <w:szCs w:val="22"/>
        </w:rPr>
      </w:pPr>
    </w:p>
    <w:p w:rsidR="00C77E1E" w:rsidRPr="00C52C91" w:rsidRDefault="00C77E1E" w:rsidP="00C77E1E">
      <w:pPr>
        <w:rPr>
          <w:sz w:val="22"/>
          <w:szCs w:val="22"/>
        </w:rPr>
      </w:pPr>
      <w:r w:rsidRPr="00C52C91">
        <w:rPr>
          <w:sz w:val="22"/>
          <w:szCs w:val="22"/>
        </w:rPr>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rsidR="00C77E1E" w:rsidRPr="00C52C91" w:rsidRDefault="00C77E1E" w:rsidP="00C77E1E">
      <w:pPr>
        <w:rPr>
          <w:sz w:val="22"/>
          <w:szCs w:val="22"/>
        </w:rPr>
      </w:pPr>
    </w:p>
    <w:p w:rsidR="00C77E1E" w:rsidRPr="00C52C91" w:rsidRDefault="00C77E1E" w:rsidP="00C77E1E">
      <w:pPr>
        <w:rPr>
          <w:sz w:val="22"/>
          <w:szCs w:val="22"/>
        </w:rPr>
      </w:pPr>
      <w:r w:rsidRPr="00C52C91">
        <w:rPr>
          <w:sz w:val="22"/>
          <w:szCs w:val="22"/>
        </w:rPr>
        <w:t xml:space="preserve">Dažniausiai pasireiškiantis nepageidaujamas poveikis yra </w:t>
      </w:r>
      <w:r>
        <w:rPr>
          <w:sz w:val="22"/>
          <w:szCs w:val="22"/>
        </w:rPr>
        <w:t xml:space="preserve">susijęs su </w:t>
      </w:r>
      <w:r w:rsidRPr="00C52C91">
        <w:rPr>
          <w:sz w:val="22"/>
          <w:szCs w:val="22"/>
        </w:rPr>
        <w:t>virškinamo trakt</w:t>
      </w:r>
      <w:r>
        <w:rPr>
          <w:sz w:val="22"/>
          <w:szCs w:val="22"/>
        </w:rPr>
        <w:t>u</w:t>
      </w:r>
      <w:r w:rsidRPr="00C52C91">
        <w:rPr>
          <w:sz w:val="22"/>
          <w:szCs w:val="22"/>
        </w:rPr>
        <w:t xml:space="preserve">. Gali pasireikšti </w:t>
      </w:r>
      <w:proofErr w:type="spellStart"/>
      <w:r w:rsidRPr="00C52C91">
        <w:rPr>
          <w:sz w:val="22"/>
          <w:szCs w:val="22"/>
        </w:rPr>
        <w:t>pepsinė</w:t>
      </w:r>
      <w:proofErr w:type="spellEnd"/>
      <w:r w:rsidRPr="00C52C91">
        <w:rPr>
          <w:sz w:val="22"/>
          <w:szCs w:val="22"/>
        </w:rPr>
        <w:t xml:space="preserve"> opa, p</w:t>
      </w:r>
      <w:r>
        <w:rPr>
          <w:sz w:val="22"/>
          <w:szCs w:val="22"/>
        </w:rPr>
        <w:t>rakiurimas</w:t>
      </w:r>
      <w:r w:rsidRPr="00C52C91">
        <w:rPr>
          <w:sz w:val="22"/>
          <w:szCs w:val="22"/>
        </w:rPr>
        <w:t xml:space="preserve"> ar kraujavimas iš virškinimo trakto, kartais mirtinas, ypač vyresni</w:t>
      </w:r>
      <w:r>
        <w:rPr>
          <w:sz w:val="22"/>
          <w:szCs w:val="22"/>
        </w:rPr>
        <w:t xml:space="preserve">ems </w:t>
      </w:r>
      <w:r w:rsidRPr="00C52C91">
        <w:rPr>
          <w:sz w:val="22"/>
          <w:szCs w:val="22"/>
        </w:rPr>
        <w:t xml:space="preserve"> žmonėms. Taip pat buvo pranešta apie pykinimą, vėmimą, viduriavimą, vidurių pūtimą, vidurių užkietėjimą, virškinimo sutrikimą (dispepsiją), pilvo skausmą, tamsias išmatas su krauju (</w:t>
      </w:r>
      <w:proofErr w:type="spellStart"/>
      <w:r w:rsidRPr="00C52C91">
        <w:rPr>
          <w:sz w:val="22"/>
          <w:szCs w:val="22"/>
        </w:rPr>
        <w:t>meleną</w:t>
      </w:r>
      <w:proofErr w:type="spellEnd"/>
      <w:r w:rsidRPr="00C52C91">
        <w:rPr>
          <w:sz w:val="22"/>
          <w:szCs w:val="22"/>
        </w:rPr>
        <w:t>), vėmimą krauju (</w:t>
      </w:r>
      <w:proofErr w:type="spellStart"/>
      <w:r w:rsidRPr="00C52C91">
        <w:rPr>
          <w:sz w:val="22"/>
          <w:szCs w:val="22"/>
        </w:rPr>
        <w:t>hematemezę</w:t>
      </w:r>
      <w:proofErr w:type="spellEnd"/>
      <w:r w:rsidRPr="00C52C91">
        <w:rPr>
          <w:sz w:val="22"/>
          <w:szCs w:val="22"/>
        </w:rPr>
        <w:t>), opinį stomatitą, kolito ir Krono ligos pablogėjimą. Rečiau stebėtas skrandžio gleivinės uždegimas (gastritas)</w:t>
      </w:r>
      <w:r w:rsidRPr="00C52C91">
        <w:rPr>
          <w:rFonts w:ascii="Arial" w:hAnsi="Arial" w:cs="Arial"/>
          <w:sz w:val="22"/>
          <w:szCs w:val="22"/>
        </w:rPr>
        <w:t>.</w:t>
      </w:r>
    </w:p>
    <w:p w:rsidR="00C77E1E" w:rsidRPr="00C52C91" w:rsidRDefault="00C77E1E" w:rsidP="00C77E1E">
      <w:pPr>
        <w:rPr>
          <w:sz w:val="22"/>
          <w:szCs w:val="22"/>
        </w:rPr>
      </w:pPr>
    </w:p>
    <w:p w:rsidR="00C77E1E" w:rsidRPr="00C52C91" w:rsidRDefault="00C77E1E" w:rsidP="00C77E1E">
      <w:pPr>
        <w:rPr>
          <w:sz w:val="22"/>
          <w:szCs w:val="22"/>
        </w:rPr>
      </w:pPr>
      <w:r w:rsidRPr="00C52C91">
        <w:rPr>
          <w:sz w:val="22"/>
          <w:szCs w:val="22"/>
        </w:rPr>
        <w:t xml:space="preserve">Kaip ir dėl kitų NVNU, gali atsirasti hematologinių reakcijų (purpura, </w:t>
      </w:r>
      <w:proofErr w:type="spellStart"/>
      <w:r w:rsidRPr="00C52C91">
        <w:rPr>
          <w:sz w:val="22"/>
          <w:szCs w:val="22"/>
        </w:rPr>
        <w:t>aplazinė</w:t>
      </w:r>
      <w:proofErr w:type="spellEnd"/>
      <w:r w:rsidRPr="00C52C91">
        <w:rPr>
          <w:sz w:val="22"/>
          <w:szCs w:val="22"/>
        </w:rPr>
        <w:t xml:space="preserve"> ir hemolizinė anemija, retai - </w:t>
      </w:r>
      <w:proofErr w:type="spellStart"/>
      <w:r w:rsidRPr="00C52C91">
        <w:rPr>
          <w:sz w:val="22"/>
          <w:szCs w:val="22"/>
        </w:rPr>
        <w:t>agranulocitozė</w:t>
      </w:r>
      <w:proofErr w:type="spellEnd"/>
      <w:r w:rsidRPr="00C52C91">
        <w:rPr>
          <w:sz w:val="22"/>
          <w:szCs w:val="22"/>
        </w:rPr>
        <w:t xml:space="preserve"> ir </w:t>
      </w:r>
      <w:proofErr w:type="spellStart"/>
      <w:r w:rsidRPr="00C52C91">
        <w:rPr>
          <w:sz w:val="22"/>
          <w:szCs w:val="22"/>
        </w:rPr>
        <w:t>medulinė</w:t>
      </w:r>
      <w:proofErr w:type="spellEnd"/>
      <w:r w:rsidRPr="00C52C91">
        <w:rPr>
          <w:sz w:val="22"/>
          <w:szCs w:val="22"/>
        </w:rPr>
        <w:t xml:space="preserve"> </w:t>
      </w:r>
      <w:proofErr w:type="spellStart"/>
      <w:r w:rsidRPr="00C52C91">
        <w:rPr>
          <w:sz w:val="22"/>
          <w:szCs w:val="22"/>
        </w:rPr>
        <w:t>hipoplazija</w:t>
      </w:r>
      <w:proofErr w:type="spellEnd"/>
      <w:r w:rsidRPr="00C52C91">
        <w:rPr>
          <w:sz w:val="22"/>
          <w:szCs w:val="22"/>
        </w:rPr>
        <w:t>)</w:t>
      </w:r>
      <w:r w:rsidRPr="00C52C91">
        <w:rPr>
          <w:rFonts w:ascii="Arial" w:hAnsi="Arial" w:cs="Arial"/>
          <w:sz w:val="22"/>
          <w:szCs w:val="22"/>
        </w:rPr>
        <w:t>.</w:t>
      </w:r>
    </w:p>
    <w:p w:rsidR="00C77E1E" w:rsidRPr="00C52C91" w:rsidRDefault="00C77E1E" w:rsidP="00C77E1E">
      <w:pPr>
        <w:rPr>
          <w:sz w:val="22"/>
          <w:szCs w:val="22"/>
        </w:rPr>
      </w:pPr>
    </w:p>
    <w:p w:rsidR="00C77E1E" w:rsidRPr="00C52C91" w:rsidRDefault="00C77E1E" w:rsidP="00C77E1E">
      <w:pPr>
        <w:rPr>
          <w:b/>
          <w:bCs/>
          <w:sz w:val="22"/>
          <w:szCs w:val="22"/>
        </w:rPr>
      </w:pPr>
      <w:r w:rsidRPr="00C52C91">
        <w:rPr>
          <w:b/>
          <w:bCs/>
          <w:noProof/>
          <w:sz w:val="22"/>
          <w:szCs w:val="22"/>
        </w:rPr>
        <w:lastRenderedPageBreak/>
        <w:t>Pranešimas apie šalutinį poveikį</w:t>
      </w:r>
    </w:p>
    <w:p w:rsidR="00C77E1E" w:rsidRPr="00C52C91" w:rsidRDefault="00C77E1E" w:rsidP="00C77E1E">
      <w:pPr>
        <w:rPr>
          <w:sz w:val="22"/>
          <w:szCs w:val="22"/>
        </w:rPr>
      </w:pPr>
      <w:r w:rsidRPr="00C52C91">
        <w:rPr>
          <w:sz w:val="22"/>
          <w:szCs w:val="22"/>
        </w:rPr>
        <w:t xml:space="preserve">Jeigu pasireiškė šalutinis poveikis, įskaitant šiame lapelyje nenurodytą, pasakykite gydytojui arba vaistininkui. </w:t>
      </w:r>
      <w:r w:rsidRPr="00C52C91">
        <w:rPr>
          <w:snapToGrid w:val="0"/>
          <w:sz w:val="22"/>
          <w:szCs w:val="22"/>
        </w:rPr>
        <w:t>Pranešimą apie</w:t>
      </w:r>
      <w:r w:rsidRPr="00C52C91">
        <w:rPr>
          <w:sz w:val="22"/>
          <w:szCs w:val="22"/>
        </w:rPr>
        <w:t xml:space="preserve"> šalutinį poveikį galite pateikti </w:t>
      </w:r>
      <w:r w:rsidRPr="00C52C91">
        <w:rPr>
          <w:snapToGrid w:val="0"/>
          <w:sz w:val="22"/>
          <w:szCs w:val="22"/>
        </w:rPr>
        <w:t>šiais būdais: tiesiogiai užpildant formą internetu</w:t>
      </w:r>
      <w:r w:rsidRPr="00C52C91">
        <w:rPr>
          <w:sz w:val="22"/>
          <w:szCs w:val="22"/>
        </w:rPr>
        <w:t xml:space="preserve"> Valstybinės vaistų kontrolės tarnybos prie Lietuvos Respublikos sveikatos apsaugos ministerijos </w:t>
      </w:r>
      <w:r w:rsidRPr="00C52C91">
        <w:rPr>
          <w:snapToGrid w:val="0"/>
          <w:sz w:val="22"/>
          <w:szCs w:val="22"/>
        </w:rPr>
        <w:t xml:space="preserve">Vaistinių preparatų informacinėje sistemoje </w:t>
      </w:r>
      <w:hyperlink r:id="rId5" w:history="1">
        <w:r w:rsidRPr="00C52C91">
          <w:rPr>
            <w:snapToGrid w:val="0"/>
            <w:color w:val="0000FF"/>
            <w:sz w:val="22"/>
            <w:szCs w:val="22"/>
            <w:u w:val="single"/>
          </w:rPr>
          <w:t>https://vapris.vvkt.lt/vvkt-web/public/nrv</w:t>
        </w:r>
      </w:hyperlink>
      <w:r w:rsidRPr="00C52C91">
        <w:rPr>
          <w:snapToGrid w:val="0"/>
          <w:sz w:val="22"/>
          <w:szCs w:val="22"/>
        </w:rPr>
        <w:t xml:space="preserve"> arba užpildant Paciento pranešimo apie įtariamą nepageidaujamą reakciją (ĮNR) formą, kuri skelbiama </w:t>
      </w:r>
      <w:hyperlink r:id="rId6" w:history="1">
        <w:r w:rsidRPr="00C52C91">
          <w:rPr>
            <w:snapToGrid w:val="0"/>
            <w:color w:val="0000FF"/>
            <w:sz w:val="22"/>
            <w:szCs w:val="22"/>
            <w:u w:val="single"/>
          </w:rPr>
          <w:t>https://www.vvkt.lt/index.php?4004286486</w:t>
        </w:r>
      </w:hyperlink>
      <w:r w:rsidRPr="00C52C91">
        <w:rPr>
          <w:snapToGrid w:val="0"/>
          <w:sz w:val="22"/>
          <w:szCs w:val="22"/>
        </w:rPr>
        <w:t xml:space="preserve">, ir atsiunčiant elektroniniu paštu (adresu </w:t>
      </w:r>
      <w:hyperlink r:id="rId7" w:history="1">
        <w:r w:rsidRPr="00C52C91">
          <w:rPr>
            <w:snapToGrid w:val="0"/>
            <w:color w:val="0000FF"/>
            <w:sz w:val="22"/>
            <w:szCs w:val="22"/>
            <w:u w:val="single"/>
          </w:rPr>
          <w:t>NepageidaujamaR@vvkt.lt</w:t>
        </w:r>
      </w:hyperlink>
      <w:r w:rsidRPr="00C52C91">
        <w:rPr>
          <w:snapToGrid w:val="0"/>
          <w:sz w:val="22"/>
          <w:szCs w:val="22"/>
        </w:rPr>
        <w:t>) arba nemokamu telefonu 8 800 73 568.</w:t>
      </w:r>
      <w:r w:rsidRPr="00C52C91">
        <w:rPr>
          <w:sz w:val="22"/>
          <w:szCs w:val="22"/>
        </w:rPr>
        <w:t xml:space="preserve"> Pranešdami apie šalutinį poveikį galite mums padėti gauti daugiau informacijos apie šio vaisto saugumą.</w:t>
      </w:r>
    </w:p>
    <w:p w:rsidR="00C77E1E" w:rsidRPr="00C52C91" w:rsidRDefault="00C77E1E" w:rsidP="00C77E1E">
      <w:pPr>
        <w:tabs>
          <w:tab w:val="left" w:pos="567"/>
        </w:tabs>
        <w:spacing w:line="260" w:lineRule="exact"/>
        <w:ind w:right="-449"/>
        <w:rPr>
          <w:noProof/>
          <w:snapToGrid w:val="0"/>
          <w:sz w:val="22"/>
          <w:szCs w:val="22"/>
        </w:rPr>
      </w:pPr>
    </w:p>
    <w:p w:rsidR="00C77E1E" w:rsidRPr="00C52C91" w:rsidRDefault="00C77E1E" w:rsidP="00C77E1E">
      <w:pPr>
        <w:tabs>
          <w:tab w:val="left" w:pos="567"/>
        </w:tabs>
        <w:spacing w:line="260" w:lineRule="exact"/>
        <w:ind w:right="-449"/>
        <w:rPr>
          <w:noProof/>
          <w:snapToGrid w:val="0"/>
          <w:sz w:val="22"/>
          <w:szCs w:val="22"/>
        </w:rPr>
      </w:pPr>
    </w:p>
    <w:p w:rsidR="00C77E1E" w:rsidRPr="00C52C91" w:rsidRDefault="00C77E1E" w:rsidP="00C77E1E">
      <w:pPr>
        <w:keepNext/>
        <w:keepLines/>
        <w:tabs>
          <w:tab w:val="left" w:pos="567"/>
        </w:tabs>
        <w:outlineLvl w:val="2"/>
        <w:rPr>
          <w:b/>
          <w:bCs/>
          <w:snapToGrid w:val="0"/>
          <w:sz w:val="22"/>
          <w:szCs w:val="22"/>
        </w:rPr>
      </w:pPr>
      <w:r w:rsidRPr="00C52C91">
        <w:rPr>
          <w:b/>
          <w:bCs/>
          <w:snapToGrid w:val="0"/>
          <w:sz w:val="22"/>
          <w:szCs w:val="22"/>
        </w:rPr>
        <w:t>5.</w:t>
      </w:r>
      <w:r w:rsidRPr="00C52C91">
        <w:rPr>
          <w:b/>
          <w:bCs/>
          <w:snapToGrid w:val="0"/>
          <w:sz w:val="22"/>
          <w:szCs w:val="22"/>
        </w:rPr>
        <w:tab/>
        <w:t xml:space="preserve">Kaip laikyti </w:t>
      </w:r>
      <w:proofErr w:type="spellStart"/>
      <w:r w:rsidRPr="00C52C91">
        <w:rPr>
          <w:b/>
          <w:bCs/>
          <w:snapToGrid w:val="0"/>
          <w:sz w:val="22"/>
          <w:szCs w:val="22"/>
        </w:rPr>
        <w:t>Fenodex</w:t>
      </w:r>
      <w:proofErr w:type="spellEnd"/>
    </w:p>
    <w:p w:rsidR="00C77E1E" w:rsidRPr="00C52C91" w:rsidRDefault="00C77E1E" w:rsidP="00C77E1E">
      <w:pPr>
        <w:rPr>
          <w:snapToGrid w:val="0"/>
          <w:sz w:val="22"/>
          <w:szCs w:val="22"/>
        </w:rPr>
      </w:pPr>
    </w:p>
    <w:p w:rsidR="00C77E1E" w:rsidRPr="00C52C91" w:rsidRDefault="00C77E1E" w:rsidP="00C77E1E">
      <w:pPr>
        <w:rPr>
          <w:sz w:val="22"/>
          <w:szCs w:val="22"/>
        </w:rPr>
      </w:pPr>
      <w:r w:rsidRPr="00C52C91">
        <w:rPr>
          <w:sz w:val="22"/>
          <w:szCs w:val="22"/>
        </w:rPr>
        <w:t>Šį vaistą laikykite vaikams nepastebimoje ir nepasiekiamoje vietoje.</w:t>
      </w:r>
    </w:p>
    <w:p w:rsidR="00C77E1E" w:rsidRPr="00C52C91" w:rsidRDefault="00C77E1E" w:rsidP="00C77E1E">
      <w:pPr>
        <w:rPr>
          <w:sz w:val="22"/>
          <w:szCs w:val="22"/>
        </w:rPr>
      </w:pPr>
      <w:r w:rsidRPr="00C52C91">
        <w:rPr>
          <w:sz w:val="22"/>
          <w:szCs w:val="22"/>
        </w:rPr>
        <w:t>Ant kartono dėžutės po „EXP“ nurodytam tinkamumo laikui pasibaigus, šio vaisto vartoti negalima. Vaistas tinkamas vartoti iki paskutinės nurodyto mėnesio dienos.</w:t>
      </w:r>
    </w:p>
    <w:p w:rsidR="00C77E1E" w:rsidRPr="00C52C91" w:rsidRDefault="00C77E1E" w:rsidP="00C77E1E">
      <w:pPr>
        <w:rPr>
          <w:sz w:val="22"/>
          <w:szCs w:val="22"/>
        </w:rPr>
      </w:pPr>
    </w:p>
    <w:p w:rsidR="00C77E1E" w:rsidRPr="00C52C91" w:rsidRDefault="00C77E1E" w:rsidP="00C77E1E">
      <w:pPr>
        <w:rPr>
          <w:sz w:val="22"/>
          <w:szCs w:val="22"/>
        </w:rPr>
      </w:pPr>
      <w:r w:rsidRPr="00C52C91">
        <w:rPr>
          <w:sz w:val="22"/>
          <w:szCs w:val="22"/>
        </w:rPr>
        <w:t>Laikyti ne aukštesnėje kaip 30 </w:t>
      </w:r>
      <w:r w:rsidRPr="00C52C91">
        <w:rPr>
          <w:sz w:val="22"/>
          <w:szCs w:val="22"/>
        </w:rPr>
        <w:sym w:font="Symbol" w:char="F0B0"/>
      </w:r>
      <w:r w:rsidRPr="00C52C91">
        <w:rPr>
          <w:sz w:val="22"/>
          <w:szCs w:val="22"/>
        </w:rPr>
        <w:t xml:space="preserve">C temperatūroje. </w:t>
      </w:r>
      <w:r w:rsidRPr="008356FA">
        <w:rPr>
          <w:sz w:val="22"/>
          <w:szCs w:val="22"/>
        </w:rPr>
        <w:t>Laikyti gamintojo pakuotėje</w:t>
      </w:r>
      <w:r w:rsidRPr="00C52C91">
        <w:rPr>
          <w:sz w:val="22"/>
          <w:szCs w:val="22"/>
        </w:rPr>
        <w:t>, kad vaistas būtų apsaugotas nuo šviesos ir drėgmės.</w:t>
      </w:r>
    </w:p>
    <w:p w:rsidR="00C77E1E" w:rsidRPr="00C52C91" w:rsidRDefault="00C77E1E" w:rsidP="00C77E1E">
      <w:pPr>
        <w:rPr>
          <w:sz w:val="22"/>
          <w:szCs w:val="22"/>
        </w:rPr>
      </w:pPr>
    </w:p>
    <w:p w:rsidR="00C77E1E" w:rsidRPr="00C52C91" w:rsidRDefault="00C77E1E" w:rsidP="00C77E1E">
      <w:pPr>
        <w:rPr>
          <w:sz w:val="22"/>
          <w:szCs w:val="22"/>
        </w:rPr>
      </w:pPr>
      <w:r w:rsidRPr="00C52C91">
        <w:rPr>
          <w:sz w:val="22"/>
          <w:szCs w:val="22"/>
        </w:rPr>
        <w:t>Vaistų negalima išmesti į kanalizaciją arba su buitinėmis atliekomis. Kaip išmesti nereikalingus vaistus, klauskite vaistininko. Šios priemonės padės apsaugoti aplinką.</w:t>
      </w:r>
    </w:p>
    <w:p w:rsidR="00C77E1E" w:rsidRPr="00C52C91" w:rsidRDefault="00C77E1E" w:rsidP="00C77E1E">
      <w:pPr>
        <w:numPr>
          <w:ilvl w:val="12"/>
          <w:numId w:val="0"/>
        </w:numPr>
        <w:ind w:right="-2"/>
        <w:rPr>
          <w:noProof/>
          <w:snapToGrid w:val="0"/>
          <w:sz w:val="22"/>
          <w:szCs w:val="22"/>
        </w:rPr>
      </w:pPr>
    </w:p>
    <w:p w:rsidR="00C77E1E" w:rsidRPr="00C52C91" w:rsidRDefault="00C77E1E" w:rsidP="00C77E1E">
      <w:pPr>
        <w:numPr>
          <w:ilvl w:val="12"/>
          <w:numId w:val="0"/>
        </w:numPr>
        <w:ind w:right="-2"/>
        <w:rPr>
          <w:noProof/>
          <w:snapToGrid w:val="0"/>
          <w:sz w:val="22"/>
          <w:szCs w:val="22"/>
        </w:rPr>
      </w:pPr>
    </w:p>
    <w:p w:rsidR="00C77E1E" w:rsidRPr="00C52C91" w:rsidRDefault="00C77E1E" w:rsidP="00C77E1E">
      <w:pPr>
        <w:keepNext/>
        <w:keepLines/>
        <w:tabs>
          <w:tab w:val="left" w:pos="567"/>
        </w:tabs>
        <w:outlineLvl w:val="2"/>
        <w:rPr>
          <w:b/>
          <w:bCs/>
          <w:snapToGrid w:val="0"/>
          <w:sz w:val="22"/>
          <w:szCs w:val="22"/>
        </w:rPr>
      </w:pPr>
      <w:r w:rsidRPr="00C52C91">
        <w:rPr>
          <w:b/>
          <w:bCs/>
          <w:snapToGrid w:val="0"/>
          <w:sz w:val="22"/>
          <w:szCs w:val="22"/>
        </w:rPr>
        <w:t>6.</w:t>
      </w:r>
      <w:r w:rsidRPr="00C52C91">
        <w:rPr>
          <w:bCs/>
          <w:snapToGrid w:val="0"/>
          <w:sz w:val="22"/>
          <w:szCs w:val="22"/>
        </w:rPr>
        <w:tab/>
      </w:r>
      <w:r w:rsidRPr="00C52C91">
        <w:rPr>
          <w:b/>
          <w:bCs/>
          <w:snapToGrid w:val="0"/>
          <w:sz w:val="22"/>
          <w:szCs w:val="22"/>
        </w:rPr>
        <w:t>Pakuotės turinys ir kita informacija</w:t>
      </w:r>
    </w:p>
    <w:p w:rsidR="00C77E1E" w:rsidRPr="00C52C91" w:rsidRDefault="00C77E1E" w:rsidP="00C77E1E">
      <w:pPr>
        <w:numPr>
          <w:ilvl w:val="12"/>
          <w:numId w:val="0"/>
        </w:numPr>
        <w:rPr>
          <w:snapToGrid w:val="0"/>
          <w:sz w:val="22"/>
          <w:szCs w:val="22"/>
        </w:rPr>
      </w:pPr>
    </w:p>
    <w:p w:rsidR="00C77E1E" w:rsidRPr="00C52C91" w:rsidRDefault="00C77E1E" w:rsidP="00C77E1E">
      <w:pPr>
        <w:keepNext/>
        <w:tabs>
          <w:tab w:val="left" w:pos="567"/>
        </w:tabs>
        <w:spacing w:line="260" w:lineRule="exact"/>
        <w:jc w:val="both"/>
        <w:outlineLvl w:val="3"/>
        <w:rPr>
          <w:b/>
          <w:bCs/>
          <w:snapToGrid w:val="0"/>
          <w:sz w:val="22"/>
          <w:szCs w:val="22"/>
        </w:rPr>
      </w:pPr>
      <w:proofErr w:type="spellStart"/>
      <w:r w:rsidRPr="00C52C91">
        <w:rPr>
          <w:b/>
          <w:bCs/>
          <w:snapToGrid w:val="0"/>
          <w:sz w:val="22"/>
          <w:szCs w:val="22"/>
        </w:rPr>
        <w:t>Fenodex</w:t>
      </w:r>
      <w:proofErr w:type="spellEnd"/>
      <w:r w:rsidRPr="00C52C91">
        <w:rPr>
          <w:b/>
          <w:bCs/>
          <w:snapToGrid w:val="0"/>
          <w:sz w:val="22"/>
          <w:szCs w:val="22"/>
        </w:rPr>
        <w:t xml:space="preserve"> sudėtis </w:t>
      </w:r>
    </w:p>
    <w:p w:rsidR="00C77E1E" w:rsidRPr="00C52C91" w:rsidRDefault="00C77E1E" w:rsidP="00C77E1E">
      <w:pPr>
        <w:pStyle w:val="Sraopastraipa"/>
        <w:numPr>
          <w:ilvl w:val="0"/>
          <w:numId w:val="6"/>
        </w:numPr>
        <w:ind w:left="567" w:hanging="567"/>
        <w:rPr>
          <w:sz w:val="22"/>
          <w:szCs w:val="22"/>
        </w:rPr>
      </w:pPr>
      <w:r w:rsidRPr="00C52C91">
        <w:rPr>
          <w:sz w:val="22"/>
          <w:szCs w:val="22"/>
        </w:rPr>
        <w:t>Veiklioji medžiaga yra deksketoprofeno trometamolis. Kiekvienoje plėvele dengtoje tabletėje yra 12,5 mg arba 25</w:t>
      </w:r>
      <w:r>
        <w:rPr>
          <w:sz w:val="22"/>
          <w:szCs w:val="22"/>
        </w:rPr>
        <w:t> </w:t>
      </w:r>
      <w:r w:rsidRPr="00C52C91">
        <w:rPr>
          <w:sz w:val="22"/>
          <w:szCs w:val="22"/>
        </w:rPr>
        <w:t>mg deksketoprofeno.</w:t>
      </w:r>
    </w:p>
    <w:p w:rsidR="00C77E1E" w:rsidRPr="00C52C91" w:rsidRDefault="00C77E1E" w:rsidP="00C77E1E">
      <w:pPr>
        <w:pStyle w:val="Sraopastraipa"/>
        <w:numPr>
          <w:ilvl w:val="0"/>
          <w:numId w:val="6"/>
        </w:numPr>
        <w:ind w:left="567" w:hanging="567"/>
        <w:rPr>
          <w:sz w:val="22"/>
          <w:szCs w:val="22"/>
        </w:rPr>
      </w:pPr>
      <w:r w:rsidRPr="00C52C91">
        <w:rPr>
          <w:sz w:val="22"/>
          <w:szCs w:val="22"/>
        </w:rPr>
        <w:t>Pagalbinės medžiagos yra: mikrokristalinė celiuliozė PH101, mikrokristalinė celiuliozė PH102, karboksimetilkrakmolo A natrio druska, kukurūzų krakmolas, glicerolio distearatas (1 tipo), Opadry white 03G280003 (makrogolis, titano dioksidas, propilenglikolis, hipromeliozė), geltonasis geležies oksidas (tik 12,5</w:t>
      </w:r>
      <w:r>
        <w:rPr>
          <w:sz w:val="22"/>
          <w:szCs w:val="22"/>
        </w:rPr>
        <w:t> </w:t>
      </w:r>
      <w:r w:rsidRPr="00C52C91">
        <w:rPr>
          <w:sz w:val="22"/>
          <w:szCs w:val="22"/>
        </w:rPr>
        <w:t>mg).</w:t>
      </w:r>
    </w:p>
    <w:p w:rsidR="00C77E1E" w:rsidRPr="00C52C91" w:rsidRDefault="00C77E1E" w:rsidP="00C77E1E">
      <w:pPr>
        <w:rPr>
          <w:sz w:val="22"/>
          <w:szCs w:val="22"/>
        </w:rPr>
      </w:pPr>
    </w:p>
    <w:p w:rsidR="00C77E1E" w:rsidRPr="00C52C91" w:rsidRDefault="00C77E1E" w:rsidP="00C77E1E">
      <w:pPr>
        <w:pStyle w:val="PI-3EMEASMCA"/>
      </w:pPr>
      <w:proofErr w:type="spellStart"/>
      <w:r w:rsidRPr="00C52C91">
        <w:t>Fenodex</w:t>
      </w:r>
      <w:proofErr w:type="spellEnd"/>
      <w:r w:rsidRPr="00C52C91">
        <w:t xml:space="preserve"> išvaizda ir kiekis pakuotėje</w:t>
      </w:r>
    </w:p>
    <w:p w:rsidR="00C77E1E" w:rsidRPr="00C52C91" w:rsidRDefault="00C77E1E" w:rsidP="00C77E1E">
      <w:pPr>
        <w:rPr>
          <w:sz w:val="22"/>
          <w:szCs w:val="22"/>
        </w:rPr>
      </w:pPr>
      <w:proofErr w:type="spellStart"/>
      <w:r w:rsidRPr="00C52C91">
        <w:rPr>
          <w:sz w:val="22"/>
          <w:szCs w:val="22"/>
        </w:rPr>
        <w:t>Fenodex</w:t>
      </w:r>
      <w:proofErr w:type="spellEnd"/>
      <w:r w:rsidRPr="00C52C91">
        <w:rPr>
          <w:sz w:val="22"/>
          <w:szCs w:val="22"/>
        </w:rPr>
        <w:t xml:space="preserve"> 12,5 mg plėvele dengtos tabletės yra geltonos, apvalios, abipusiai išgaubtos, 7 mm skersmens.</w:t>
      </w:r>
    </w:p>
    <w:p w:rsidR="00C77E1E" w:rsidRPr="00C52C91" w:rsidRDefault="00C77E1E" w:rsidP="00C77E1E">
      <w:pPr>
        <w:rPr>
          <w:sz w:val="22"/>
          <w:szCs w:val="22"/>
        </w:rPr>
      </w:pPr>
      <w:proofErr w:type="spellStart"/>
      <w:r w:rsidRPr="00C52C91">
        <w:rPr>
          <w:sz w:val="22"/>
          <w:szCs w:val="22"/>
        </w:rPr>
        <w:t>Fenodex</w:t>
      </w:r>
      <w:proofErr w:type="spellEnd"/>
      <w:r w:rsidRPr="00C52C91">
        <w:rPr>
          <w:sz w:val="22"/>
          <w:szCs w:val="22"/>
        </w:rPr>
        <w:t xml:space="preserve"> 25 mg plėvele dengtos tabletės yra baltos, apvalios, abipusiai išgaubtos, su vagele, su įspaudu "MC", 10 mm skersmens.</w:t>
      </w:r>
    </w:p>
    <w:p w:rsidR="00C77E1E" w:rsidRPr="00C52C91" w:rsidRDefault="00C77E1E" w:rsidP="00C77E1E">
      <w:pPr>
        <w:rPr>
          <w:sz w:val="22"/>
          <w:szCs w:val="22"/>
        </w:rPr>
      </w:pPr>
    </w:p>
    <w:p w:rsidR="00C77E1E" w:rsidRPr="00C52C91" w:rsidRDefault="00C77E1E" w:rsidP="00C77E1E">
      <w:pPr>
        <w:rPr>
          <w:sz w:val="22"/>
          <w:szCs w:val="22"/>
        </w:rPr>
      </w:pPr>
      <w:r w:rsidRPr="00C52C91">
        <w:rPr>
          <w:sz w:val="22"/>
          <w:szCs w:val="22"/>
        </w:rPr>
        <w:t>25  mg tabletę galima padalyti į dvi lygias dozes.</w:t>
      </w:r>
    </w:p>
    <w:p w:rsidR="00C77E1E" w:rsidRPr="00C52C91" w:rsidRDefault="00C77E1E" w:rsidP="00C77E1E">
      <w:pPr>
        <w:rPr>
          <w:snapToGrid w:val="0"/>
          <w:sz w:val="22"/>
          <w:szCs w:val="22"/>
        </w:rPr>
      </w:pPr>
    </w:p>
    <w:p w:rsidR="00C77E1E" w:rsidRPr="00C52C91" w:rsidRDefault="00C77E1E" w:rsidP="00C77E1E">
      <w:pPr>
        <w:rPr>
          <w:sz w:val="22"/>
          <w:szCs w:val="22"/>
        </w:rPr>
      </w:pPr>
      <w:r w:rsidRPr="00C52C91">
        <w:rPr>
          <w:sz w:val="22"/>
          <w:szCs w:val="22"/>
        </w:rPr>
        <w:t>12,5</w:t>
      </w:r>
      <w:r>
        <w:rPr>
          <w:sz w:val="22"/>
          <w:szCs w:val="22"/>
        </w:rPr>
        <w:t> </w:t>
      </w:r>
      <w:r w:rsidRPr="00C52C91">
        <w:rPr>
          <w:sz w:val="22"/>
          <w:szCs w:val="22"/>
        </w:rPr>
        <w:t>mg: dėžutės po 10, 20, 30, 40, 50 arba 500 tablečių PVC/PVDC/aliuminio lizdinėse plokštelėse.</w:t>
      </w:r>
    </w:p>
    <w:p w:rsidR="00C77E1E" w:rsidRPr="00C52C91" w:rsidRDefault="00C77E1E" w:rsidP="00C77E1E">
      <w:pPr>
        <w:rPr>
          <w:sz w:val="22"/>
          <w:szCs w:val="22"/>
        </w:rPr>
      </w:pPr>
      <w:r w:rsidRPr="00C52C91">
        <w:rPr>
          <w:sz w:val="22"/>
          <w:szCs w:val="22"/>
        </w:rPr>
        <w:t>25</w:t>
      </w:r>
      <w:r>
        <w:rPr>
          <w:sz w:val="22"/>
          <w:szCs w:val="22"/>
        </w:rPr>
        <w:t> </w:t>
      </w:r>
      <w:r w:rsidRPr="00C52C91">
        <w:rPr>
          <w:sz w:val="22"/>
          <w:szCs w:val="22"/>
        </w:rPr>
        <w:t>mg: dėžutės po 4, 10, 20, 30, 50 arba 500 tablečių PVC/PVDC/aliuminio lizdinėse plokštelėse.</w:t>
      </w:r>
    </w:p>
    <w:p w:rsidR="00C77E1E" w:rsidRPr="00C52C91" w:rsidRDefault="00C77E1E" w:rsidP="00C77E1E">
      <w:pPr>
        <w:rPr>
          <w:sz w:val="22"/>
          <w:szCs w:val="22"/>
        </w:rPr>
      </w:pPr>
    </w:p>
    <w:p w:rsidR="00C77E1E" w:rsidRPr="00C52C91" w:rsidRDefault="00C77E1E" w:rsidP="00C77E1E">
      <w:pPr>
        <w:rPr>
          <w:sz w:val="22"/>
          <w:szCs w:val="22"/>
        </w:rPr>
      </w:pPr>
      <w:r w:rsidRPr="00C52C91">
        <w:rPr>
          <w:sz w:val="22"/>
          <w:szCs w:val="22"/>
        </w:rPr>
        <w:t>Gali būti tiekiamos ne visų dydžių pakuotės.</w:t>
      </w:r>
    </w:p>
    <w:p w:rsidR="00C77E1E" w:rsidRPr="00C52C91" w:rsidRDefault="00C77E1E" w:rsidP="00C77E1E">
      <w:pPr>
        <w:rPr>
          <w:sz w:val="22"/>
          <w:szCs w:val="22"/>
        </w:rPr>
      </w:pPr>
    </w:p>
    <w:p w:rsidR="00C77E1E" w:rsidRPr="00C52C91" w:rsidRDefault="00C77E1E" w:rsidP="00C77E1E">
      <w:pPr>
        <w:keepNext/>
        <w:tabs>
          <w:tab w:val="left" w:pos="567"/>
        </w:tabs>
        <w:spacing w:line="260" w:lineRule="exact"/>
        <w:jc w:val="both"/>
        <w:outlineLvl w:val="3"/>
        <w:rPr>
          <w:b/>
          <w:bCs/>
          <w:snapToGrid w:val="0"/>
          <w:sz w:val="22"/>
          <w:szCs w:val="22"/>
        </w:rPr>
      </w:pPr>
      <w:r w:rsidRPr="00C52C91">
        <w:rPr>
          <w:b/>
          <w:bCs/>
          <w:snapToGrid w:val="0"/>
          <w:sz w:val="22"/>
          <w:szCs w:val="22"/>
        </w:rPr>
        <w:t>Registruotojas ir gamintojas</w:t>
      </w:r>
    </w:p>
    <w:p w:rsidR="00C77E1E" w:rsidRPr="00C52C91" w:rsidRDefault="00C77E1E" w:rsidP="00C77E1E">
      <w:pPr>
        <w:keepNext/>
        <w:tabs>
          <w:tab w:val="left" w:pos="567"/>
        </w:tabs>
        <w:spacing w:line="260" w:lineRule="exact"/>
        <w:jc w:val="both"/>
        <w:outlineLvl w:val="3"/>
        <w:rPr>
          <w:snapToGrid w:val="0"/>
          <w:sz w:val="22"/>
          <w:szCs w:val="22"/>
        </w:rPr>
      </w:pPr>
    </w:p>
    <w:p w:rsidR="00C77E1E" w:rsidRPr="00C52C91" w:rsidRDefault="00C77E1E" w:rsidP="00C77E1E">
      <w:pPr>
        <w:keepNext/>
        <w:tabs>
          <w:tab w:val="left" w:pos="567"/>
        </w:tabs>
        <w:spacing w:line="260" w:lineRule="exact"/>
        <w:jc w:val="both"/>
        <w:outlineLvl w:val="3"/>
        <w:rPr>
          <w:i/>
          <w:iCs/>
          <w:snapToGrid w:val="0"/>
          <w:sz w:val="22"/>
          <w:szCs w:val="22"/>
        </w:rPr>
      </w:pPr>
      <w:r w:rsidRPr="00C52C91">
        <w:rPr>
          <w:i/>
          <w:iCs/>
          <w:snapToGrid w:val="0"/>
          <w:sz w:val="22"/>
          <w:szCs w:val="22"/>
        </w:rPr>
        <w:t>Registruotojas</w:t>
      </w:r>
    </w:p>
    <w:p w:rsidR="00C77E1E" w:rsidRPr="00C52C91" w:rsidRDefault="00C77E1E" w:rsidP="00C77E1E">
      <w:pPr>
        <w:rPr>
          <w:sz w:val="22"/>
          <w:szCs w:val="22"/>
        </w:rPr>
      </w:pPr>
      <w:proofErr w:type="spellStart"/>
      <w:r w:rsidRPr="00C52C91">
        <w:rPr>
          <w:sz w:val="22"/>
          <w:szCs w:val="22"/>
        </w:rPr>
        <w:t>Medochemie</w:t>
      </w:r>
      <w:proofErr w:type="spellEnd"/>
      <w:r w:rsidRPr="00C52C91">
        <w:rPr>
          <w:sz w:val="22"/>
          <w:szCs w:val="22"/>
        </w:rPr>
        <w:t xml:space="preserve"> Ltd.</w:t>
      </w:r>
    </w:p>
    <w:p w:rsidR="00C77E1E" w:rsidRPr="00C52C91" w:rsidRDefault="00C77E1E" w:rsidP="00C77E1E">
      <w:pPr>
        <w:rPr>
          <w:sz w:val="22"/>
          <w:szCs w:val="22"/>
        </w:rPr>
      </w:pPr>
      <w:r w:rsidRPr="00C52C91">
        <w:rPr>
          <w:sz w:val="22"/>
          <w:szCs w:val="22"/>
        </w:rPr>
        <w:t xml:space="preserve">1-10 </w:t>
      </w:r>
      <w:proofErr w:type="spellStart"/>
      <w:r w:rsidRPr="00C52C91">
        <w:rPr>
          <w:sz w:val="22"/>
          <w:szCs w:val="22"/>
        </w:rPr>
        <w:t>Constantinoupoleos</w:t>
      </w:r>
      <w:proofErr w:type="spellEnd"/>
      <w:r w:rsidRPr="00C52C91">
        <w:rPr>
          <w:sz w:val="22"/>
          <w:szCs w:val="22"/>
        </w:rPr>
        <w:t xml:space="preserve"> </w:t>
      </w:r>
      <w:proofErr w:type="spellStart"/>
      <w:r w:rsidRPr="00C52C91">
        <w:rPr>
          <w:sz w:val="22"/>
          <w:szCs w:val="22"/>
        </w:rPr>
        <w:t>Street</w:t>
      </w:r>
      <w:proofErr w:type="spellEnd"/>
    </w:p>
    <w:p w:rsidR="00C77E1E" w:rsidRPr="00C52C91" w:rsidRDefault="00C77E1E" w:rsidP="00C77E1E">
      <w:pPr>
        <w:rPr>
          <w:sz w:val="22"/>
          <w:szCs w:val="22"/>
        </w:rPr>
      </w:pPr>
      <w:r w:rsidRPr="00C52C91">
        <w:rPr>
          <w:sz w:val="22"/>
          <w:szCs w:val="22"/>
        </w:rPr>
        <w:t xml:space="preserve">3011 </w:t>
      </w:r>
      <w:proofErr w:type="spellStart"/>
      <w:r w:rsidRPr="00C52C91">
        <w:rPr>
          <w:sz w:val="22"/>
          <w:szCs w:val="22"/>
        </w:rPr>
        <w:t>Limassol</w:t>
      </w:r>
      <w:proofErr w:type="spellEnd"/>
    </w:p>
    <w:p w:rsidR="00C77E1E" w:rsidRPr="00C52C91" w:rsidRDefault="00C77E1E" w:rsidP="00C77E1E">
      <w:pPr>
        <w:rPr>
          <w:sz w:val="22"/>
          <w:szCs w:val="22"/>
        </w:rPr>
      </w:pPr>
      <w:r w:rsidRPr="00C52C91">
        <w:rPr>
          <w:sz w:val="22"/>
          <w:szCs w:val="22"/>
        </w:rPr>
        <w:t>Kipras</w:t>
      </w:r>
    </w:p>
    <w:p w:rsidR="00C77E1E" w:rsidRPr="00C52C91" w:rsidRDefault="00C77E1E" w:rsidP="00C77E1E">
      <w:pPr>
        <w:pStyle w:val="Pagrindinistekstas"/>
        <w:spacing w:after="0"/>
        <w:rPr>
          <w:b/>
          <w:szCs w:val="22"/>
        </w:rPr>
      </w:pPr>
    </w:p>
    <w:p w:rsidR="00C77E1E" w:rsidRPr="00C52C91" w:rsidRDefault="00C77E1E" w:rsidP="00C77E1E">
      <w:pPr>
        <w:pStyle w:val="Pagrindinistekstas"/>
        <w:spacing w:after="0"/>
        <w:rPr>
          <w:bCs/>
          <w:i/>
          <w:iCs/>
          <w:szCs w:val="22"/>
        </w:rPr>
      </w:pPr>
      <w:r w:rsidRPr="00C52C91">
        <w:rPr>
          <w:bCs/>
          <w:i/>
          <w:iCs/>
          <w:szCs w:val="22"/>
        </w:rPr>
        <w:t>Gamintojas</w:t>
      </w:r>
    </w:p>
    <w:p w:rsidR="00C77E1E" w:rsidRPr="00C52C91" w:rsidRDefault="00C77E1E" w:rsidP="00C77E1E">
      <w:pPr>
        <w:rPr>
          <w:sz w:val="22"/>
          <w:szCs w:val="22"/>
        </w:rPr>
      </w:pPr>
      <w:bookmarkStart w:id="0" w:name="_Hlk112758446"/>
      <w:proofErr w:type="spellStart"/>
      <w:r w:rsidRPr="00C52C91">
        <w:rPr>
          <w:sz w:val="22"/>
          <w:szCs w:val="22"/>
        </w:rPr>
        <w:t>Medochemie</w:t>
      </w:r>
      <w:proofErr w:type="spellEnd"/>
      <w:r w:rsidRPr="00C52C91">
        <w:rPr>
          <w:sz w:val="22"/>
          <w:szCs w:val="22"/>
        </w:rPr>
        <w:t xml:space="preserve"> </w:t>
      </w:r>
      <w:proofErr w:type="spellStart"/>
      <w:r w:rsidRPr="00C52C91">
        <w:rPr>
          <w:sz w:val="22"/>
          <w:szCs w:val="22"/>
        </w:rPr>
        <w:t>Limited</w:t>
      </w:r>
      <w:proofErr w:type="spellEnd"/>
      <w:r w:rsidRPr="00C52C91">
        <w:rPr>
          <w:sz w:val="22"/>
          <w:szCs w:val="22"/>
        </w:rPr>
        <w:t xml:space="preserve">., </w:t>
      </w:r>
      <w:proofErr w:type="spellStart"/>
      <w:r w:rsidRPr="00C52C91">
        <w:rPr>
          <w:sz w:val="22"/>
          <w:szCs w:val="22"/>
        </w:rPr>
        <w:t>Central</w:t>
      </w:r>
      <w:proofErr w:type="spellEnd"/>
      <w:r w:rsidRPr="00C52C91">
        <w:rPr>
          <w:sz w:val="22"/>
          <w:szCs w:val="22"/>
        </w:rPr>
        <w:t xml:space="preserve"> </w:t>
      </w:r>
      <w:proofErr w:type="spellStart"/>
      <w:r w:rsidRPr="00C52C91">
        <w:rPr>
          <w:sz w:val="22"/>
          <w:szCs w:val="22"/>
        </w:rPr>
        <w:t>Factory</w:t>
      </w:r>
      <w:proofErr w:type="spellEnd"/>
    </w:p>
    <w:p w:rsidR="00C77E1E" w:rsidRPr="00C52C91" w:rsidRDefault="00C77E1E" w:rsidP="00C77E1E">
      <w:pPr>
        <w:rPr>
          <w:sz w:val="22"/>
          <w:szCs w:val="22"/>
        </w:rPr>
      </w:pPr>
      <w:r w:rsidRPr="00C52C91">
        <w:rPr>
          <w:sz w:val="22"/>
          <w:szCs w:val="22"/>
        </w:rPr>
        <w:lastRenderedPageBreak/>
        <w:t xml:space="preserve">1-10 </w:t>
      </w:r>
      <w:proofErr w:type="spellStart"/>
      <w:r w:rsidRPr="00C52C91">
        <w:rPr>
          <w:sz w:val="22"/>
          <w:szCs w:val="22"/>
        </w:rPr>
        <w:t>Constantinoupoleos</w:t>
      </w:r>
      <w:proofErr w:type="spellEnd"/>
      <w:r w:rsidRPr="00C52C91">
        <w:rPr>
          <w:sz w:val="22"/>
          <w:szCs w:val="22"/>
        </w:rPr>
        <w:t xml:space="preserve"> </w:t>
      </w:r>
      <w:proofErr w:type="spellStart"/>
      <w:r w:rsidRPr="00C52C91">
        <w:rPr>
          <w:sz w:val="22"/>
          <w:szCs w:val="22"/>
        </w:rPr>
        <w:t>street</w:t>
      </w:r>
      <w:proofErr w:type="spellEnd"/>
    </w:p>
    <w:p w:rsidR="00C77E1E" w:rsidRPr="00C52C91" w:rsidRDefault="00C77E1E" w:rsidP="00C77E1E">
      <w:pPr>
        <w:rPr>
          <w:sz w:val="22"/>
          <w:szCs w:val="22"/>
        </w:rPr>
      </w:pPr>
      <w:r w:rsidRPr="00C52C91">
        <w:rPr>
          <w:sz w:val="22"/>
          <w:szCs w:val="22"/>
        </w:rPr>
        <w:t xml:space="preserve">3011 </w:t>
      </w:r>
      <w:proofErr w:type="spellStart"/>
      <w:r w:rsidRPr="00C52C91">
        <w:rPr>
          <w:sz w:val="22"/>
          <w:szCs w:val="22"/>
        </w:rPr>
        <w:t>Limassol</w:t>
      </w:r>
      <w:proofErr w:type="spellEnd"/>
    </w:p>
    <w:p w:rsidR="00C77E1E" w:rsidRPr="00C52C91" w:rsidRDefault="00C77E1E" w:rsidP="00C77E1E">
      <w:pPr>
        <w:rPr>
          <w:sz w:val="22"/>
          <w:szCs w:val="22"/>
        </w:rPr>
      </w:pPr>
      <w:r w:rsidRPr="00C52C91">
        <w:rPr>
          <w:sz w:val="22"/>
          <w:szCs w:val="22"/>
        </w:rPr>
        <w:t>Kipras</w:t>
      </w:r>
    </w:p>
    <w:bookmarkEnd w:id="0"/>
    <w:p w:rsidR="00C77E1E" w:rsidRPr="00C52C91" w:rsidRDefault="00C77E1E" w:rsidP="00C77E1E">
      <w:pPr>
        <w:rPr>
          <w:sz w:val="22"/>
          <w:szCs w:val="22"/>
        </w:rPr>
      </w:pPr>
    </w:p>
    <w:p w:rsidR="00C77E1E" w:rsidRPr="00C52C91" w:rsidRDefault="00C77E1E" w:rsidP="00C77E1E">
      <w:pPr>
        <w:rPr>
          <w:sz w:val="22"/>
          <w:szCs w:val="22"/>
        </w:rPr>
      </w:pPr>
      <w:r w:rsidRPr="00C52C91">
        <w:rPr>
          <w:sz w:val="22"/>
          <w:szCs w:val="22"/>
        </w:rPr>
        <w:t>Jeigu apie šį vaistą norite sužinoti daugiau, kreipkitės į vietinį registruotojo atstovą.</w:t>
      </w:r>
    </w:p>
    <w:p w:rsidR="00C77E1E" w:rsidRPr="00C52C91" w:rsidRDefault="00C77E1E" w:rsidP="00C77E1E">
      <w:pPr>
        <w:rPr>
          <w:sz w:val="22"/>
          <w:szCs w:val="22"/>
        </w:rPr>
      </w:pPr>
    </w:p>
    <w:tbl>
      <w:tblPr>
        <w:tblW w:w="0" w:type="auto"/>
        <w:tblInd w:w="-34" w:type="dxa"/>
        <w:tblLayout w:type="fixed"/>
        <w:tblLook w:val="0000" w:firstRow="0" w:lastRow="0" w:firstColumn="0" w:lastColumn="0" w:noHBand="0" w:noVBand="0"/>
      </w:tblPr>
      <w:tblGrid>
        <w:gridCol w:w="4678"/>
      </w:tblGrid>
      <w:tr w:rsidR="00C77E1E" w:rsidRPr="00C52C91" w:rsidTr="00961AFE">
        <w:tc>
          <w:tcPr>
            <w:tcW w:w="4678" w:type="dxa"/>
          </w:tcPr>
          <w:p w:rsidR="00C77E1E" w:rsidRPr="00C52C91" w:rsidRDefault="00C77E1E" w:rsidP="00961AFE">
            <w:pPr>
              <w:rPr>
                <w:color w:val="000000" w:themeColor="text1"/>
                <w:sz w:val="22"/>
                <w:szCs w:val="22"/>
              </w:rPr>
            </w:pPr>
            <w:r w:rsidRPr="00C52C91">
              <w:rPr>
                <w:color w:val="000000" w:themeColor="text1"/>
                <w:sz w:val="22"/>
                <w:szCs w:val="22"/>
              </w:rPr>
              <w:t>UAB „</w:t>
            </w:r>
            <w:proofErr w:type="spellStart"/>
            <w:r w:rsidRPr="00C52C91">
              <w:rPr>
                <w:color w:val="000000" w:themeColor="text1"/>
                <w:sz w:val="22"/>
                <w:szCs w:val="22"/>
              </w:rPr>
              <w:t>Medochemie</w:t>
            </w:r>
            <w:proofErr w:type="spellEnd"/>
            <w:r w:rsidRPr="00C52C91">
              <w:rPr>
                <w:color w:val="000000" w:themeColor="text1"/>
                <w:sz w:val="22"/>
                <w:szCs w:val="22"/>
              </w:rPr>
              <w:t xml:space="preserve"> Lithuania“</w:t>
            </w:r>
          </w:p>
          <w:p w:rsidR="00C77E1E" w:rsidRPr="00C52C91" w:rsidRDefault="00C77E1E" w:rsidP="00961AFE">
            <w:pPr>
              <w:rPr>
                <w:color w:val="000000" w:themeColor="text1"/>
                <w:sz w:val="22"/>
                <w:szCs w:val="22"/>
              </w:rPr>
            </w:pPr>
            <w:r w:rsidRPr="00C52C91">
              <w:rPr>
                <w:color w:val="000000" w:themeColor="text1"/>
                <w:sz w:val="22"/>
                <w:szCs w:val="22"/>
              </w:rPr>
              <w:t>Gintaro 9-36</w:t>
            </w:r>
          </w:p>
          <w:p w:rsidR="00C77E1E" w:rsidRPr="00C52C91" w:rsidRDefault="00C77E1E" w:rsidP="00961AFE">
            <w:pPr>
              <w:rPr>
                <w:color w:val="000000" w:themeColor="text1"/>
                <w:sz w:val="22"/>
                <w:szCs w:val="22"/>
              </w:rPr>
            </w:pPr>
            <w:r w:rsidRPr="00C52C91">
              <w:rPr>
                <w:color w:val="000000" w:themeColor="text1"/>
                <w:sz w:val="22"/>
                <w:szCs w:val="22"/>
              </w:rPr>
              <w:t>LT – 47198 Kaunas</w:t>
            </w:r>
          </w:p>
          <w:p w:rsidR="00C77E1E" w:rsidRPr="00C52C91" w:rsidRDefault="00C77E1E" w:rsidP="00961AFE">
            <w:pPr>
              <w:rPr>
                <w:color w:val="000000" w:themeColor="text1"/>
                <w:sz w:val="22"/>
                <w:szCs w:val="22"/>
              </w:rPr>
            </w:pPr>
            <w:r w:rsidRPr="00C52C91">
              <w:rPr>
                <w:color w:val="000000" w:themeColor="text1"/>
                <w:sz w:val="22"/>
                <w:szCs w:val="22"/>
              </w:rPr>
              <w:t>Tel. +370 37 338358</w:t>
            </w:r>
          </w:p>
          <w:p w:rsidR="00C77E1E" w:rsidRPr="00C52C91" w:rsidRDefault="00C77E1E" w:rsidP="00961AFE">
            <w:pPr>
              <w:rPr>
                <w:sz w:val="22"/>
                <w:szCs w:val="22"/>
              </w:rPr>
            </w:pPr>
            <w:r w:rsidRPr="00C52C91">
              <w:rPr>
                <w:color w:val="000000" w:themeColor="text1"/>
                <w:sz w:val="22"/>
                <w:szCs w:val="22"/>
              </w:rPr>
              <w:t>El. paštas: lithuania@medochemie.com</w:t>
            </w:r>
          </w:p>
        </w:tc>
      </w:tr>
    </w:tbl>
    <w:p w:rsidR="00C77E1E" w:rsidRPr="00C52C91" w:rsidRDefault="00C77E1E" w:rsidP="00C77E1E">
      <w:pPr>
        <w:rPr>
          <w:sz w:val="22"/>
          <w:szCs w:val="22"/>
        </w:rPr>
      </w:pPr>
    </w:p>
    <w:p w:rsidR="00C77E1E" w:rsidRPr="00C52C91" w:rsidRDefault="00C77E1E" w:rsidP="00C77E1E">
      <w:pPr>
        <w:rPr>
          <w:b/>
          <w:bCs/>
          <w:sz w:val="22"/>
          <w:szCs w:val="22"/>
        </w:rPr>
      </w:pPr>
      <w:r w:rsidRPr="00C52C91">
        <w:rPr>
          <w:b/>
          <w:bCs/>
          <w:sz w:val="22"/>
          <w:szCs w:val="22"/>
        </w:rPr>
        <w:t xml:space="preserve">Šis vaistas </w:t>
      </w:r>
      <w:r w:rsidRPr="00C52C91">
        <w:rPr>
          <w:b/>
          <w:bCs/>
          <w:snapToGrid w:val="0"/>
          <w:sz w:val="22"/>
          <w:szCs w:val="22"/>
        </w:rPr>
        <w:t>Europos ekonominės erdvės</w:t>
      </w:r>
      <w:r w:rsidRPr="00C52C91">
        <w:rPr>
          <w:b/>
          <w:bCs/>
          <w:sz w:val="22"/>
          <w:szCs w:val="22"/>
        </w:rPr>
        <w:t xml:space="preserve"> valstybėse narėse</w:t>
      </w:r>
      <w:r w:rsidRPr="00C52C91">
        <w:rPr>
          <w:b/>
          <w:bCs/>
          <w:snapToGrid w:val="0"/>
          <w:sz w:val="22"/>
          <w:szCs w:val="22"/>
        </w:rPr>
        <w:t xml:space="preserve"> </w:t>
      </w:r>
      <w:r w:rsidRPr="00C52C91">
        <w:rPr>
          <w:b/>
          <w:bCs/>
          <w:sz w:val="22"/>
          <w:szCs w:val="22"/>
        </w:rPr>
        <w:t>registruotas tokiais pavadinimais:</w:t>
      </w:r>
    </w:p>
    <w:p w:rsidR="00C77E1E" w:rsidRPr="00C52C91" w:rsidRDefault="00C77E1E" w:rsidP="00C77E1E">
      <w:pPr>
        <w:rPr>
          <w:sz w:val="22"/>
          <w:szCs w:val="22"/>
        </w:rPr>
      </w:pPr>
    </w:p>
    <w:tbl>
      <w:tblPr>
        <w:tblStyle w:val="Lentelstinklelis"/>
        <w:tblW w:w="8920" w:type="dxa"/>
        <w:jc w:val="center"/>
        <w:tblLook w:val="04A0" w:firstRow="1" w:lastRow="0" w:firstColumn="1" w:lastColumn="0" w:noHBand="0" w:noVBand="1"/>
      </w:tblPr>
      <w:tblGrid>
        <w:gridCol w:w="1635"/>
        <w:gridCol w:w="7285"/>
      </w:tblGrid>
      <w:tr w:rsidR="00C77E1E" w:rsidRPr="00C52C91" w:rsidTr="00961AFE">
        <w:trPr>
          <w:jc w:val="center"/>
        </w:trPr>
        <w:tc>
          <w:tcPr>
            <w:tcW w:w="1635" w:type="dxa"/>
          </w:tcPr>
          <w:p w:rsidR="00C77E1E" w:rsidRPr="00C52C91" w:rsidRDefault="00C77E1E" w:rsidP="00961AFE">
            <w:pPr>
              <w:rPr>
                <w:sz w:val="22"/>
                <w:szCs w:val="22"/>
              </w:rPr>
            </w:pPr>
            <w:proofErr w:type="spellStart"/>
            <w:r w:rsidRPr="00C52C91">
              <w:rPr>
                <w:sz w:val="22"/>
                <w:szCs w:val="22"/>
              </w:rPr>
              <w:t>Latvija</w:t>
            </w:r>
            <w:proofErr w:type="spellEnd"/>
          </w:p>
        </w:tc>
        <w:tc>
          <w:tcPr>
            <w:tcW w:w="7285" w:type="dxa"/>
          </w:tcPr>
          <w:p w:rsidR="00C77E1E" w:rsidRPr="00C52C91" w:rsidRDefault="00C77E1E" w:rsidP="00961AFE">
            <w:pPr>
              <w:rPr>
                <w:sz w:val="22"/>
                <w:szCs w:val="22"/>
              </w:rPr>
            </w:pPr>
            <w:proofErr w:type="spellStart"/>
            <w:r w:rsidRPr="00C52C91">
              <w:rPr>
                <w:sz w:val="22"/>
                <w:szCs w:val="22"/>
              </w:rPr>
              <w:t>Fenodex</w:t>
            </w:r>
            <w:proofErr w:type="spellEnd"/>
            <w:r w:rsidRPr="00C52C91">
              <w:rPr>
                <w:sz w:val="22"/>
                <w:szCs w:val="22"/>
              </w:rPr>
              <w:t xml:space="preserve"> 12.5 mg, 25 mg </w:t>
            </w:r>
            <w:proofErr w:type="spellStart"/>
            <w:r w:rsidRPr="00C52C91">
              <w:rPr>
                <w:sz w:val="22"/>
                <w:szCs w:val="22"/>
              </w:rPr>
              <w:t>apvalkotās</w:t>
            </w:r>
            <w:proofErr w:type="spellEnd"/>
            <w:r w:rsidRPr="00C52C91">
              <w:rPr>
                <w:sz w:val="22"/>
                <w:szCs w:val="22"/>
              </w:rPr>
              <w:t xml:space="preserve"> </w:t>
            </w:r>
            <w:proofErr w:type="spellStart"/>
            <w:r w:rsidRPr="00C52C91">
              <w:rPr>
                <w:sz w:val="22"/>
                <w:szCs w:val="22"/>
              </w:rPr>
              <w:t>tabletes</w:t>
            </w:r>
            <w:proofErr w:type="spellEnd"/>
          </w:p>
        </w:tc>
      </w:tr>
      <w:tr w:rsidR="00C77E1E" w:rsidRPr="00C52C91" w:rsidTr="00961AFE">
        <w:trPr>
          <w:jc w:val="center"/>
        </w:trPr>
        <w:tc>
          <w:tcPr>
            <w:tcW w:w="1635" w:type="dxa"/>
          </w:tcPr>
          <w:p w:rsidR="00C77E1E" w:rsidRPr="00C52C91" w:rsidRDefault="00C77E1E" w:rsidP="00961AFE">
            <w:pPr>
              <w:rPr>
                <w:sz w:val="22"/>
                <w:szCs w:val="22"/>
              </w:rPr>
            </w:pPr>
            <w:proofErr w:type="spellStart"/>
            <w:r w:rsidRPr="00C52C91">
              <w:rPr>
                <w:sz w:val="22"/>
                <w:szCs w:val="22"/>
              </w:rPr>
              <w:t>Lietuva</w:t>
            </w:r>
            <w:proofErr w:type="spellEnd"/>
          </w:p>
        </w:tc>
        <w:tc>
          <w:tcPr>
            <w:tcW w:w="7285" w:type="dxa"/>
          </w:tcPr>
          <w:p w:rsidR="00C77E1E" w:rsidRPr="00C52C91" w:rsidRDefault="00C77E1E" w:rsidP="00961AFE">
            <w:pPr>
              <w:rPr>
                <w:sz w:val="22"/>
                <w:szCs w:val="22"/>
              </w:rPr>
            </w:pPr>
            <w:r w:rsidRPr="00C52C91">
              <w:rPr>
                <w:sz w:val="22"/>
                <w:szCs w:val="22"/>
              </w:rPr>
              <w:t xml:space="preserve">Fenodex12,5 mg, 25 mg </w:t>
            </w:r>
            <w:proofErr w:type="spellStart"/>
            <w:r w:rsidRPr="00C52C91">
              <w:rPr>
                <w:sz w:val="22"/>
                <w:szCs w:val="22"/>
              </w:rPr>
              <w:t>plėvele</w:t>
            </w:r>
            <w:proofErr w:type="spellEnd"/>
            <w:r w:rsidRPr="00C52C91">
              <w:rPr>
                <w:sz w:val="22"/>
                <w:szCs w:val="22"/>
              </w:rPr>
              <w:t xml:space="preserve"> </w:t>
            </w:r>
            <w:proofErr w:type="spellStart"/>
            <w:r w:rsidRPr="00C52C91">
              <w:rPr>
                <w:sz w:val="22"/>
                <w:szCs w:val="22"/>
              </w:rPr>
              <w:t>dengtos</w:t>
            </w:r>
            <w:proofErr w:type="spellEnd"/>
            <w:r w:rsidRPr="00C52C91">
              <w:rPr>
                <w:sz w:val="22"/>
                <w:szCs w:val="22"/>
              </w:rPr>
              <w:t xml:space="preserve"> </w:t>
            </w:r>
            <w:proofErr w:type="spellStart"/>
            <w:r w:rsidRPr="00C52C91">
              <w:rPr>
                <w:sz w:val="22"/>
                <w:szCs w:val="22"/>
              </w:rPr>
              <w:t>tabletės</w:t>
            </w:r>
            <w:proofErr w:type="spellEnd"/>
          </w:p>
        </w:tc>
      </w:tr>
      <w:tr w:rsidR="00C77E1E" w:rsidRPr="00C52C91" w:rsidTr="00961AFE">
        <w:trPr>
          <w:jc w:val="center"/>
        </w:trPr>
        <w:tc>
          <w:tcPr>
            <w:tcW w:w="1635" w:type="dxa"/>
          </w:tcPr>
          <w:p w:rsidR="00C77E1E" w:rsidRPr="00C52C91" w:rsidRDefault="00C77E1E" w:rsidP="00961AFE">
            <w:pPr>
              <w:rPr>
                <w:sz w:val="22"/>
                <w:szCs w:val="22"/>
              </w:rPr>
            </w:pPr>
            <w:proofErr w:type="spellStart"/>
            <w:r w:rsidRPr="00C52C91">
              <w:rPr>
                <w:sz w:val="22"/>
                <w:szCs w:val="22"/>
              </w:rPr>
              <w:t>Kipras</w:t>
            </w:r>
            <w:proofErr w:type="spellEnd"/>
          </w:p>
        </w:tc>
        <w:tc>
          <w:tcPr>
            <w:tcW w:w="7285" w:type="dxa"/>
          </w:tcPr>
          <w:p w:rsidR="00C77E1E" w:rsidRPr="00C52C91" w:rsidRDefault="00C77E1E" w:rsidP="00961AFE">
            <w:pPr>
              <w:rPr>
                <w:sz w:val="22"/>
                <w:szCs w:val="22"/>
              </w:rPr>
            </w:pPr>
            <w:proofErr w:type="spellStart"/>
            <w:r w:rsidRPr="00C52C91">
              <w:rPr>
                <w:sz w:val="22"/>
                <w:szCs w:val="22"/>
              </w:rPr>
              <w:t>Fenodex</w:t>
            </w:r>
            <w:proofErr w:type="spellEnd"/>
            <w:r w:rsidRPr="00C52C91">
              <w:rPr>
                <w:sz w:val="22"/>
                <w:szCs w:val="22"/>
              </w:rPr>
              <w:t xml:space="preserve"> 12.5 mg, 25 mg επ</w:t>
            </w:r>
            <w:proofErr w:type="spellStart"/>
            <w:r w:rsidRPr="00C52C91">
              <w:rPr>
                <w:sz w:val="22"/>
                <w:szCs w:val="22"/>
              </w:rPr>
              <w:t>ικ</w:t>
            </w:r>
            <w:proofErr w:type="spellEnd"/>
            <w:r w:rsidRPr="00C52C91">
              <w:rPr>
                <w:sz w:val="22"/>
                <w:szCs w:val="22"/>
              </w:rPr>
              <w:t xml:space="preserve">αλυμμένα </w:t>
            </w:r>
            <w:proofErr w:type="spellStart"/>
            <w:r w:rsidRPr="00C52C91">
              <w:rPr>
                <w:sz w:val="22"/>
                <w:szCs w:val="22"/>
              </w:rPr>
              <w:t>με</w:t>
            </w:r>
            <w:proofErr w:type="spellEnd"/>
            <w:r w:rsidRPr="00C52C91">
              <w:rPr>
                <w:sz w:val="22"/>
                <w:szCs w:val="22"/>
              </w:rPr>
              <w:t xml:space="preserve"> </w:t>
            </w:r>
            <w:proofErr w:type="spellStart"/>
            <w:r w:rsidRPr="00C52C91">
              <w:rPr>
                <w:sz w:val="22"/>
                <w:szCs w:val="22"/>
              </w:rPr>
              <w:t>λε</w:t>
            </w:r>
            <w:proofErr w:type="spellEnd"/>
            <w:r w:rsidRPr="00C52C91">
              <w:rPr>
                <w:sz w:val="22"/>
                <w:szCs w:val="22"/>
              </w:rPr>
              <w:t xml:space="preserve">πτό </w:t>
            </w:r>
            <w:proofErr w:type="spellStart"/>
            <w:r w:rsidRPr="00C52C91">
              <w:rPr>
                <w:sz w:val="22"/>
                <w:szCs w:val="22"/>
              </w:rPr>
              <w:t>υμένιο</w:t>
            </w:r>
            <w:proofErr w:type="spellEnd"/>
            <w:r w:rsidRPr="00C52C91">
              <w:rPr>
                <w:sz w:val="22"/>
                <w:szCs w:val="22"/>
              </w:rPr>
              <w:t xml:space="preserve"> </w:t>
            </w:r>
            <w:proofErr w:type="spellStart"/>
            <w:r w:rsidRPr="00C52C91">
              <w:rPr>
                <w:sz w:val="22"/>
                <w:szCs w:val="22"/>
              </w:rPr>
              <w:t>δισκι</w:t>
            </w:r>
            <w:proofErr w:type="spellEnd"/>
            <w:r w:rsidRPr="00C52C91">
              <w:rPr>
                <w:sz w:val="22"/>
                <w:szCs w:val="22"/>
              </w:rPr>
              <w:t>́α</w:t>
            </w:r>
          </w:p>
        </w:tc>
      </w:tr>
      <w:tr w:rsidR="00C77E1E" w:rsidRPr="00C52C91" w:rsidTr="00961AFE">
        <w:trPr>
          <w:jc w:val="center"/>
        </w:trPr>
        <w:tc>
          <w:tcPr>
            <w:tcW w:w="1635" w:type="dxa"/>
          </w:tcPr>
          <w:p w:rsidR="00C77E1E" w:rsidRPr="00C52C91" w:rsidRDefault="00C77E1E" w:rsidP="00961AFE">
            <w:pPr>
              <w:rPr>
                <w:sz w:val="22"/>
                <w:szCs w:val="22"/>
              </w:rPr>
            </w:pPr>
            <w:proofErr w:type="spellStart"/>
            <w:r w:rsidRPr="00C52C91">
              <w:rPr>
                <w:sz w:val="22"/>
                <w:szCs w:val="22"/>
              </w:rPr>
              <w:t>Bulgarija</w:t>
            </w:r>
            <w:proofErr w:type="spellEnd"/>
          </w:p>
        </w:tc>
        <w:tc>
          <w:tcPr>
            <w:tcW w:w="7285" w:type="dxa"/>
          </w:tcPr>
          <w:p w:rsidR="00C77E1E" w:rsidRPr="00C52C91" w:rsidRDefault="00C77E1E" w:rsidP="00961AFE">
            <w:pPr>
              <w:rPr>
                <w:sz w:val="22"/>
                <w:szCs w:val="22"/>
              </w:rPr>
            </w:pPr>
            <w:proofErr w:type="spellStart"/>
            <w:r w:rsidRPr="00C52C91">
              <w:rPr>
                <w:sz w:val="22"/>
                <w:szCs w:val="22"/>
              </w:rPr>
              <w:t>Fenodex</w:t>
            </w:r>
            <w:proofErr w:type="spellEnd"/>
            <w:r w:rsidRPr="00C52C91">
              <w:rPr>
                <w:sz w:val="22"/>
                <w:szCs w:val="22"/>
              </w:rPr>
              <w:t xml:space="preserve"> 12.5 mg, 25 mg </w:t>
            </w:r>
            <w:proofErr w:type="spellStart"/>
            <w:r w:rsidRPr="00C52C91">
              <w:rPr>
                <w:sz w:val="22"/>
                <w:szCs w:val="22"/>
              </w:rPr>
              <w:t>филмирани</w:t>
            </w:r>
            <w:proofErr w:type="spellEnd"/>
            <w:r w:rsidRPr="00C52C91">
              <w:rPr>
                <w:sz w:val="22"/>
                <w:szCs w:val="22"/>
              </w:rPr>
              <w:t xml:space="preserve"> </w:t>
            </w:r>
            <w:proofErr w:type="spellStart"/>
            <w:r w:rsidRPr="00C52C91">
              <w:rPr>
                <w:sz w:val="22"/>
                <w:szCs w:val="22"/>
              </w:rPr>
              <w:t>таблетки</w:t>
            </w:r>
            <w:proofErr w:type="spellEnd"/>
          </w:p>
        </w:tc>
      </w:tr>
      <w:tr w:rsidR="00C77E1E" w:rsidRPr="00C52C91" w:rsidTr="00961AFE">
        <w:trPr>
          <w:jc w:val="center"/>
        </w:trPr>
        <w:tc>
          <w:tcPr>
            <w:tcW w:w="1635" w:type="dxa"/>
          </w:tcPr>
          <w:p w:rsidR="00C77E1E" w:rsidRPr="00C52C91" w:rsidRDefault="00C77E1E" w:rsidP="00961AFE">
            <w:pPr>
              <w:rPr>
                <w:sz w:val="22"/>
                <w:szCs w:val="22"/>
              </w:rPr>
            </w:pPr>
            <w:proofErr w:type="spellStart"/>
            <w:r w:rsidRPr="00C52C91">
              <w:rPr>
                <w:sz w:val="22"/>
                <w:szCs w:val="22"/>
              </w:rPr>
              <w:t>Estija</w:t>
            </w:r>
            <w:proofErr w:type="spellEnd"/>
          </w:p>
        </w:tc>
        <w:tc>
          <w:tcPr>
            <w:tcW w:w="7285" w:type="dxa"/>
          </w:tcPr>
          <w:p w:rsidR="00C77E1E" w:rsidRPr="00C52C91" w:rsidRDefault="00C77E1E" w:rsidP="00961AFE">
            <w:pPr>
              <w:rPr>
                <w:sz w:val="22"/>
                <w:szCs w:val="22"/>
              </w:rPr>
            </w:pPr>
            <w:proofErr w:type="spellStart"/>
            <w:r w:rsidRPr="00C52C91">
              <w:rPr>
                <w:sz w:val="22"/>
                <w:szCs w:val="22"/>
              </w:rPr>
              <w:t>Fenodex</w:t>
            </w:r>
            <w:proofErr w:type="spellEnd"/>
          </w:p>
        </w:tc>
      </w:tr>
      <w:tr w:rsidR="00C77E1E" w:rsidRPr="00C52C91" w:rsidTr="00961AFE">
        <w:trPr>
          <w:jc w:val="center"/>
        </w:trPr>
        <w:tc>
          <w:tcPr>
            <w:tcW w:w="1635" w:type="dxa"/>
          </w:tcPr>
          <w:p w:rsidR="00C77E1E" w:rsidRPr="00C52C91" w:rsidRDefault="00C77E1E" w:rsidP="00961AFE">
            <w:pPr>
              <w:rPr>
                <w:sz w:val="22"/>
                <w:szCs w:val="22"/>
              </w:rPr>
            </w:pPr>
            <w:proofErr w:type="spellStart"/>
            <w:r w:rsidRPr="00C52C91">
              <w:rPr>
                <w:sz w:val="22"/>
                <w:szCs w:val="22"/>
              </w:rPr>
              <w:t>Ispanija</w:t>
            </w:r>
            <w:proofErr w:type="spellEnd"/>
          </w:p>
        </w:tc>
        <w:tc>
          <w:tcPr>
            <w:tcW w:w="7285" w:type="dxa"/>
          </w:tcPr>
          <w:p w:rsidR="00C77E1E" w:rsidRPr="00C52C91" w:rsidRDefault="00C77E1E" w:rsidP="00961AFE">
            <w:pPr>
              <w:rPr>
                <w:sz w:val="22"/>
                <w:szCs w:val="22"/>
              </w:rPr>
            </w:pPr>
            <w:proofErr w:type="spellStart"/>
            <w:r w:rsidRPr="00C52C91">
              <w:rPr>
                <w:sz w:val="22"/>
                <w:szCs w:val="22"/>
              </w:rPr>
              <w:t>Fenodex</w:t>
            </w:r>
            <w:proofErr w:type="spellEnd"/>
            <w:r w:rsidRPr="00C52C91">
              <w:rPr>
                <w:sz w:val="22"/>
                <w:szCs w:val="22"/>
              </w:rPr>
              <w:t xml:space="preserve"> 12.5 mg, 25 mg </w:t>
            </w:r>
            <w:proofErr w:type="spellStart"/>
            <w:r w:rsidRPr="00C52C91">
              <w:rPr>
                <w:sz w:val="22"/>
                <w:szCs w:val="22"/>
              </w:rPr>
              <w:t>comprimidos</w:t>
            </w:r>
            <w:proofErr w:type="spellEnd"/>
            <w:r w:rsidRPr="00C52C91">
              <w:rPr>
                <w:sz w:val="22"/>
                <w:szCs w:val="22"/>
              </w:rPr>
              <w:t xml:space="preserve"> </w:t>
            </w:r>
            <w:proofErr w:type="spellStart"/>
            <w:r w:rsidRPr="00C52C91">
              <w:rPr>
                <w:sz w:val="22"/>
                <w:szCs w:val="22"/>
              </w:rPr>
              <w:t>recubiertos</w:t>
            </w:r>
            <w:proofErr w:type="spellEnd"/>
            <w:r w:rsidRPr="00C52C91">
              <w:rPr>
                <w:sz w:val="22"/>
                <w:szCs w:val="22"/>
              </w:rPr>
              <w:t xml:space="preserve"> con </w:t>
            </w:r>
            <w:proofErr w:type="spellStart"/>
            <w:r w:rsidRPr="00C52C91">
              <w:rPr>
                <w:sz w:val="22"/>
                <w:szCs w:val="22"/>
              </w:rPr>
              <w:t>película</w:t>
            </w:r>
            <w:proofErr w:type="spellEnd"/>
          </w:p>
        </w:tc>
      </w:tr>
      <w:tr w:rsidR="00C77E1E" w:rsidRPr="00C52C91" w:rsidTr="00961AFE">
        <w:trPr>
          <w:jc w:val="center"/>
        </w:trPr>
        <w:tc>
          <w:tcPr>
            <w:tcW w:w="1635" w:type="dxa"/>
          </w:tcPr>
          <w:p w:rsidR="00C77E1E" w:rsidRPr="00C52C91" w:rsidRDefault="00C77E1E" w:rsidP="00961AFE">
            <w:pPr>
              <w:rPr>
                <w:sz w:val="22"/>
                <w:szCs w:val="22"/>
              </w:rPr>
            </w:pPr>
            <w:r w:rsidRPr="00C52C91">
              <w:rPr>
                <w:sz w:val="22"/>
                <w:szCs w:val="22"/>
              </w:rPr>
              <w:t>Malta</w:t>
            </w:r>
          </w:p>
        </w:tc>
        <w:tc>
          <w:tcPr>
            <w:tcW w:w="7285" w:type="dxa"/>
          </w:tcPr>
          <w:p w:rsidR="00C77E1E" w:rsidRPr="00C52C91" w:rsidRDefault="00C77E1E" w:rsidP="00961AFE">
            <w:pPr>
              <w:rPr>
                <w:sz w:val="22"/>
                <w:szCs w:val="22"/>
              </w:rPr>
            </w:pPr>
            <w:proofErr w:type="spellStart"/>
            <w:r w:rsidRPr="00C52C91">
              <w:rPr>
                <w:sz w:val="22"/>
                <w:szCs w:val="22"/>
              </w:rPr>
              <w:t>Fenodex</w:t>
            </w:r>
            <w:proofErr w:type="spellEnd"/>
            <w:r w:rsidRPr="00C52C91">
              <w:rPr>
                <w:sz w:val="22"/>
                <w:szCs w:val="22"/>
              </w:rPr>
              <w:t xml:space="preserve"> 12.5 mg, 25 mg film-coated tablets</w:t>
            </w:r>
          </w:p>
        </w:tc>
      </w:tr>
      <w:tr w:rsidR="00C77E1E" w:rsidRPr="00C52C91" w:rsidTr="00961AFE">
        <w:trPr>
          <w:jc w:val="center"/>
        </w:trPr>
        <w:tc>
          <w:tcPr>
            <w:tcW w:w="1635" w:type="dxa"/>
          </w:tcPr>
          <w:p w:rsidR="00C77E1E" w:rsidRPr="00C52C91" w:rsidRDefault="00C77E1E" w:rsidP="00961AFE">
            <w:pPr>
              <w:rPr>
                <w:sz w:val="22"/>
                <w:szCs w:val="22"/>
              </w:rPr>
            </w:pPr>
            <w:proofErr w:type="spellStart"/>
            <w:r w:rsidRPr="00C52C91">
              <w:rPr>
                <w:sz w:val="22"/>
                <w:szCs w:val="22"/>
              </w:rPr>
              <w:t>Rumunija</w:t>
            </w:r>
            <w:proofErr w:type="spellEnd"/>
          </w:p>
        </w:tc>
        <w:tc>
          <w:tcPr>
            <w:tcW w:w="7285" w:type="dxa"/>
          </w:tcPr>
          <w:p w:rsidR="00C77E1E" w:rsidRPr="00C52C91" w:rsidRDefault="00C77E1E" w:rsidP="00961AFE">
            <w:pPr>
              <w:rPr>
                <w:sz w:val="22"/>
                <w:szCs w:val="22"/>
              </w:rPr>
            </w:pPr>
            <w:proofErr w:type="spellStart"/>
            <w:r w:rsidRPr="00C52C91">
              <w:rPr>
                <w:sz w:val="22"/>
                <w:szCs w:val="22"/>
              </w:rPr>
              <w:t>Fenodex</w:t>
            </w:r>
            <w:proofErr w:type="spellEnd"/>
            <w:r w:rsidRPr="00C52C91">
              <w:rPr>
                <w:sz w:val="22"/>
                <w:szCs w:val="22"/>
              </w:rPr>
              <w:t xml:space="preserve"> 12.5 mg, 25 mg </w:t>
            </w:r>
            <w:proofErr w:type="spellStart"/>
            <w:r w:rsidRPr="00C52C91">
              <w:rPr>
                <w:sz w:val="22"/>
                <w:szCs w:val="22"/>
              </w:rPr>
              <w:t>comprimate</w:t>
            </w:r>
            <w:proofErr w:type="spellEnd"/>
            <w:r w:rsidRPr="00C52C91">
              <w:rPr>
                <w:sz w:val="22"/>
                <w:szCs w:val="22"/>
              </w:rPr>
              <w:t xml:space="preserve"> </w:t>
            </w:r>
            <w:proofErr w:type="spellStart"/>
            <w:r w:rsidRPr="00C52C91">
              <w:rPr>
                <w:sz w:val="22"/>
                <w:szCs w:val="22"/>
              </w:rPr>
              <w:t>filmate</w:t>
            </w:r>
            <w:proofErr w:type="spellEnd"/>
          </w:p>
        </w:tc>
      </w:tr>
    </w:tbl>
    <w:p w:rsidR="00C77E1E" w:rsidRPr="00C52C91" w:rsidRDefault="00C77E1E" w:rsidP="00C77E1E">
      <w:pPr>
        <w:rPr>
          <w:sz w:val="22"/>
          <w:szCs w:val="22"/>
        </w:rPr>
      </w:pPr>
    </w:p>
    <w:p w:rsidR="00C77E1E" w:rsidRDefault="00C77E1E" w:rsidP="00C77E1E">
      <w:pPr>
        <w:rPr>
          <w:b/>
          <w:snapToGrid w:val="0"/>
          <w:sz w:val="22"/>
          <w:szCs w:val="20"/>
        </w:rPr>
      </w:pPr>
      <w:r w:rsidRPr="00C52C91">
        <w:rPr>
          <w:b/>
          <w:bCs/>
          <w:sz w:val="22"/>
          <w:szCs w:val="22"/>
        </w:rPr>
        <w:t xml:space="preserve">Šis pakuotės lapelis paskutinį kartą peržiūrėtas </w:t>
      </w:r>
      <w:r>
        <w:rPr>
          <w:b/>
          <w:bCs/>
          <w:sz w:val="22"/>
          <w:szCs w:val="22"/>
        </w:rPr>
        <w:t>2023-01-08.</w:t>
      </w:r>
    </w:p>
    <w:p w:rsidR="00C77E1E" w:rsidRPr="00C52C91" w:rsidRDefault="00C77E1E" w:rsidP="00C77E1E">
      <w:pPr>
        <w:rPr>
          <w:b/>
          <w:bCs/>
          <w:sz w:val="22"/>
          <w:szCs w:val="22"/>
        </w:rPr>
      </w:pPr>
    </w:p>
    <w:p w:rsidR="00C77E1E" w:rsidRPr="00C52C91" w:rsidRDefault="00C77E1E" w:rsidP="00C77E1E">
      <w:pPr>
        <w:rPr>
          <w:sz w:val="22"/>
          <w:szCs w:val="22"/>
        </w:rPr>
      </w:pPr>
    </w:p>
    <w:p w:rsidR="00C77E1E" w:rsidRPr="00C52C91" w:rsidRDefault="00C77E1E" w:rsidP="00C77E1E">
      <w:pPr>
        <w:numPr>
          <w:ilvl w:val="12"/>
          <w:numId w:val="0"/>
        </w:numPr>
        <w:tabs>
          <w:tab w:val="left" w:pos="567"/>
        </w:tabs>
        <w:ind w:right="-2"/>
        <w:rPr>
          <w:snapToGrid w:val="0"/>
          <w:sz w:val="22"/>
          <w:szCs w:val="22"/>
        </w:rPr>
      </w:pPr>
      <w:r w:rsidRPr="00C52C91">
        <w:rPr>
          <w:snapToGrid w:val="0"/>
          <w:sz w:val="22"/>
          <w:szCs w:val="22"/>
        </w:rPr>
        <w:t>Išsami informacija apie šį vaistą pateikiama Valstybinės vaistų kontrolės tarnybos prie Lietuvos Respublikos sveikatos apsaugos ministerijos tinklalapyje</w:t>
      </w:r>
      <w:r w:rsidRPr="00C52C91">
        <w:rPr>
          <w:i/>
          <w:snapToGrid w:val="0"/>
          <w:sz w:val="22"/>
          <w:szCs w:val="22"/>
        </w:rPr>
        <w:t xml:space="preserve"> </w:t>
      </w:r>
      <w:hyperlink r:id="rId8" w:history="1">
        <w:r w:rsidRPr="00C52C91">
          <w:rPr>
            <w:rFonts w:eastAsia="SimSun"/>
            <w:snapToGrid w:val="0"/>
            <w:color w:val="0000FF"/>
            <w:sz w:val="22"/>
            <w:szCs w:val="22"/>
            <w:u w:val="single"/>
          </w:rPr>
          <w:t>http://www.vvkt.lt/</w:t>
        </w:r>
      </w:hyperlink>
      <w:r w:rsidRPr="00C52C91">
        <w:rPr>
          <w:snapToGrid w:val="0"/>
          <w:sz w:val="22"/>
          <w:szCs w:val="22"/>
        </w:rPr>
        <w:t>.</w:t>
      </w:r>
    </w:p>
    <w:p w:rsidR="00C77E1E" w:rsidRPr="00C52C91" w:rsidRDefault="00C77E1E" w:rsidP="00C77E1E">
      <w:pPr>
        <w:rPr>
          <w:sz w:val="22"/>
          <w:szCs w:val="22"/>
        </w:rPr>
      </w:pPr>
    </w:p>
    <w:p w:rsidR="00C77E1E" w:rsidRPr="00C52C91" w:rsidRDefault="00C77E1E" w:rsidP="00C77E1E">
      <w:pPr>
        <w:rPr>
          <w:sz w:val="22"/>
          <w:szCs w:val="22"/>
        </w:rPr>
      </w:pPr>
    </w:p>
    <w:p w:rsidR="00C77E1E" w:rsidRPr="00C52C91" w:rsidRDefault="00C77E1E" w:rsidP="00C77E1E">
      <w:pPr>
        <w:rPr>
          <w:sz w:val="22"/>
          <w:szCs w:val="22"/>
        </w:rPr>
      </w:pPr>
    </w:p>
    <w:p w:rsidR="00C77E1E" w:rsidRPr="00C52C91" w:rsidRDefault="00C77E1E" w:rsidP="00C77E1E">
      <w:pPr>
        <w:rPr>
          <w:sz w:val="22"/>
          <w:szCs w:val="22"/>
        </w:rPr>
      </w:pPr>
    </w:p>
    <w:p w:rsidR="00C77E1E" w:rsidRDefault="00C77E1E" w:rsidP="00C77E1E"/>
    <w:p w:rsidR="009041DB" w:rsidRDefault="009041DB">
      <w:bookmarkStart w:id="1" w:name="_GoBack"/>
      <w:bookmarkEnd w:id="1"/>
    </w:p>
    <w:sectPr w:rsidR="009041DB" w:rsidSect="0065595C">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7465D78"/>
    <w:multiLevelType w:val="hybridMultilevel"/>
    <w:tmpl w:val="4E9AF2F0"/>
    <w:lvl w:ilvl="0" w:tplc="8E86537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F7C32"/>
    <w:multiLevelType w:val="hybridMultilevel"/>
    <w:tmpl w:val="AF42ED5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F83379"/>
    <w:multiLevelType w:val="hybridMultilevel"/>
    <w:tmpl w:val="D1289C4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E2559"/>
    <w:multiLevelType w:val="hybridMultilevel"/>
    <w:tmpl w:val="F462FBF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2C3766"/>
    <w:multiLevelType w:val="hybridMultilevel"/>
    <w:tmpl w:val="FC4EE93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E1E"/>
    <w:rsid w:val="00234094"/>
    <w:rsid w:val="002A211A"/>
    <w:rsid w:val="00344695"/>
    <w:rsid w:val="00356AB3"/>
    <w:rsid w:val="004216A4"/>
    <w:rsid w:val="005311B8"/>
    <w:rsid w:val="006860E9"/>
    <w:rsid w:val="009041DB"/>
    <w:rsid w:val="00975D35"/>
    <w:rsid w:val="00C77E1E"/>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ADC9A-3B53-4DD4-8FE2-A13745FF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7E1E"/>
    <w:pPr>
      <w:spacing w:after="0" w:line="240" w:lineRule="auto"/>
    </w:pPr>
    <w:rPr>
      <w:rFonts w:ascii="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C77E1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rsid w:val="00C77E1E"/>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autoRedefine/>
    <w:rsid w:val="00C77E1E"/>
    <w:pPr>
      <w:tabs>
        <w:tab w:val="left" w:pos="567"/>
      </w:tabs>
      <w:ind w:left="567" w:hanging="567"/>
    </w:pPr>
    <w:rPr>
      <w:rFonts w:eastAsia="Arial Unicode MS"/>
      <w:bCs/>
      <w:noProof/>
      <w:color w:val="000000"/>
      <w:sz w:val="22"/>
      <w:szCs w:val="22"/>
    </w:rPr>
  </w:style>
  <w:style w:type="character" w:customStyle="1" w:styleId="BTEMEASMCAChar">
    <w:name w:val="BT EMEA_SMCA Char"/>
    <w:basedOn w:val="Numatytasispastraiposriftas"/>
    <w:rsid w:val="00C77E1E"/>
    <w:rPr>
      <w:bCs/>
      <w:noProof/>
      <w:sz w:val="22"/>
      <w:szCs w:val="22"/>
      <w:lang w:val="lt-LT" w:eastAsia="en-US" w:bidi="ar-SA"/>
    </w:rPr>
  </w:style>
  <w:style w:type="paragraph" w:customStyle="1" w:styleId="BT-EMEASMCA">
    <w:name w:val="BT- EMEA_SMCA"/>
    <w:basedOn w:val="BTEMEASMCA"/>
    <w:autoRedefine/>
    <w:rsid w:val="00C77E1E"/>
    <w:pPr>
      <w:numPr>
        <w:numId w:val="1"/>
      </w:numPr>
      <w:ind w:left="567" w:hanging="567"/>
    </w:pPr>
  </w:style>
  <w:style w:type="character" w:customStyle="1" w:styleId="BT-EMEASMCAChar">
    <w:name w:val="BT- EMEA_SMCA Char"/>
    <w:basedOn w:val="BTEMEASMCAChar"/>
    <w:rsid w:val="00C77E1E"/>
    <w:rPr>
      <w:bCs/>
      <w:noProof/>
      <w:sz w:val="22"/>
      <w:szCs w:val="22"/>
      <w:lang w:val="lt-LT" w:eastAsia="en-US" w:bidi="ar-SA"/>
    </w:rPr>
  </w:style>
  <w:style w:type="paragraph" w:customStyle="1" w:styleId="PI-3EMEASMCA">
    <w:name w:val="PI-3 EMEA_SMCA"/>
    <w:basedOn w:val="prastasis"/>
    <w:autoRedefine/>
    <w:rsid w:val="00C77E1E"/>
    <w:pPr>
      <w:spacing w:line="220" w:lineRule="exact"/>
    </w:pPr>
    <w:rPr>
      <w:b/>
      <w:bCs/>
      <w:sz w:val="22"/>
      <w:szCs w:val="22"/>
    </w:rPr>
  </w:style>
  <w:style w:type="paragraph" w:styleId="Pagrindinistekstas">
    <w:name w:val="Body Text"/>
    <w:basedOn w:val="prastasis"/>
    <w:link w:val="PagrindinistekstasDiagrama"/>
    <w:rsid w:val="00C77E1E"/>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C77E1E"/>
    <w:rPr>
      <w:rFonts w:ascii="Times New Roman" w:hAnsi="Times New Roman" w:cs="Times New Roman"/>
      <w:szCs w:val="20"/>
      <w:lang w:eastAsia="lt-LT"/>
    </w:rPr>
  </w:style>
  <w:style w:type="paragraph" w:styleId="Sraopastraipa">
    <w:name w:val="List Paragraph"/>
    <w:basedOn w:val="prastasis"/>
    <w:uiPriority w:val="34"/>
    <w:qFormat/>
    <w:rsid w:val="00C77E1E"/>
    <w:pPr>
      <w:ind w:left="720"/>
      <w:contextualSpacing/>
    </w:pPr>
    <w:rPr>
      <w:szCs w:val="20"/>
      <w:lang w:val="sl-SI" w:eastAsia="sl-SI"/>
    </w:rPr>
  </w:style>
  <w:style w:type="table" w:styleId="Lentelstinklelis">
    <w:name w:val="Table Grid"/>
    <w:basedOn w:val="prastojilentel"/>
    <w:rsid w:val="00C77E1E"/>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C77E1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13215</Words>
  <Characters>7534</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2023-02-08T11:42:00Z</dcterms:created>
  <dcterms:modified xsi:type="dcterms:W3CDTF">2023-02-08T11:42:00Z</dcterms:modified>
</cp:coreProperties>
</file>