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9898" w14:textId="77777777" w:rsidR="0051470A" w:rsidRPr="00FE606D" w:rsidRDefault="0051470A" w:rsidP="0051470A">
      <w:pPr>
        <w:keepNext/>
        <w:pageBreakBefore/>
        <w:tabs>
          <w:tab w:val="left" w:pos="567"/>
        </w:tabs>
        <w:suppressAutoHyphens/>
        <w:autoSpaceDN w:val="0"/>
        <w:spacing w:after="0" w:line="240" w:lineRule="auto"/>
        <w:jc w:val="center"/>
        <w:textAlignment w:val="baseline"/>
        <w:outlineLvl w:val="0"/>
        <w:rPr>
          <w:rFonts w:ascii="Times New Roman" w:eastAsia="Times New Roman" w:hAnsi="Times New Roman" w:cs="Times New Roman"/>
          <w:b/>
          <w:bCs/>
        </w:rPr>
      </w:pPr>
      <w:r w:rsidRPr="00FE606D">
        <w:rPr>
          <w:rFonts w:ascii="Times New Roman" w:eastAsia="Times New Roman" w:hAnsi="Times New Roman" w:cs="Times New Roman"/>
          <w:b/>
          <w:bCs/>
        </w:rPr>
        <w:t>Pakuotės lapelis: informacija vartotojui</w:t>
      </w:r>
    </w:p>
    <w:p w14:paraId="1BECD95C" w14:textId="77777777" w:rsidR="0051470A" w:rsidRPr="00FE606D" w:rsidRDefault="0051470A" w:rsidP="0051470A">
      <w:pPr>
        <w:tabs>
          <w:tab w:val="left" w:pos="567"/>
        </w:tabs>
        <w:suppressAutoHyphens/>
        <w:autoSpaceDN w:val="0"/>
        <w:spacing w:after="0" w:line="240" w:lineRule="auto"/>
        <w:jc w:val="center"/>
        <w:textAlignment w:val="baseline"/>
        <w:rPr>
          <w:rFonts w:ascii="Times New Roman" w:eastAsia="Times New Roman" w:hAnsi="Times New Roman" w:cs="Times New Roman"/>
          <w:b/>
          <w:bCs/>
        </w:rPr>
      </w:pPr>
    </w:p>
    <w:p w14:paraId="685B659A" w14:textId="77777777" w:rsidR="0051470A" w:rsidRPr="00FE606D" w:rsidRDefault="0051470A" w:rsidP="0051470A">
      <w:pPr>
        <w:tabs>
          <w:tab w:val="left" w:pos="567"/>
        </w:tabs>
        <w:suppressAutoHyphens/>
        <w:autoSpaceDN w:val="0"/>
        <w:spacing w:after="0" w:line="240" w:lineRule="auto"/>
        <w:jc w:val="center"/>
        <w:textAlignment w:val="baseline"/>
        <w:rPr>
          <w:rFonts w:ascii="Times New Roman" w:eastAsia="Times New Roman" w:hAnsi="Times New Roman" w:cs="Times New Roman"/>
          <w:b/>
          <w:bCs/>
        </w:rPr>
      </w:pP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500 </w:t>
      </w:r>
      <w:proofErr w:type="spellStart"/>
      <w:r w:rsidRPr="00FE606D">
        <w:rPr>
          <w:rFonts w:ascii="Times New Roman" w:eastAsia="Times New Roman" w:hAnsi="Times New Roman" w:cs="Times New Roman"/>
          <w:b/>
          <w:bCs/>
        </w:rPr>
        <w:t>mikrogramų</w:t>
      </w:r>
      <w:proofErr w:type="spellEnd"/>
      <w:r w:rsidRPr="00FE606D">
        <w:rPr>
          <w:rFonts w:ascii="Times New Roman" w:eastAsia="Times New Roman" w:hAnsi="Times New Roman" w:cs="Times New Roman"/>
          <w:b/>
          <w:bCs/>
        </w:rPr>
        <w:t xml:space="preserve"> koncentratas infuziniam tirpalui</w:t>
      </w:r>
    </w:p>
    <w:p w14:paraId="1555B437" w14:textId="77777777" w:rsidR="0051470A" w:rsidRPr="00FE606D" w:rsidRDefault="0051470A" w:rsidP="0051470A">
      <w:pPr>
        <w:tabs>
          <w:tab w:val="left" w:pos="567"/>
        </w:tabs>
        <w:suppressAutoHyphens/>
        <w:autoSpaceDN w:val="0"/>
        <w:spacing w:after="0" w:line="240" w:lineRule="auto"/>
        <w:jc w:val="center"/>
        <w:textAlignment w:val="baseline"/>
        <w:rPr>
          <w:rFonts w:ascii="Times New Roman" w:eastAsia="Times New Roman" w:hAnsi="Times New Roman" w:cs="Times New Roman"/>
        </w:rPr>
      </w:pPr>
    </w:p>
    <w:p w14:paraId="13EF71B5" w14:textId="77777777" w:rsidR="0051470A" w:rsidRPr="00FE606D" w:rsidRDefault="0051470A" w:rsidP="0051470A">
      <w:pPr>
        <w:tabs>
          <w:tab w:val="left" w:pos="567"/>
        </w:tabs>
        <w:suppressAutoHyphens/>
        <w:autoSpaceDN w:val="0"/>
        <w:spacing w:after="0" w:line="240" w:lineRule="auto"/>
        <w:jc w:val="center"/>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w:t>
      </w:r>
    </w:p>
    <w:p w14:paraId="63E9EA6B"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1FD2F785"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Atidžiai perskaitykite visą šį lapelį, jei jūsų vaikui duota šio vaisto. Jame pateikiama jums svarbi informacija.</w:t>
      </w:r>
    </w:p>
    <w:p w14:paraId="7B6E6B53"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Neišmeskite šio lapelio, nes vėl gali prireikti jį perskaityti.</w:t>
      </w:r>
    </w:p>
    <w:p w14:paraId="56185054"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kiltų daugiau klausimų, kreipkitės į gydytoją, vaistininką arba slaugytoją.</w:t>
      </w:r>
    </w:p>
    <w:p w14:paraId="7DCE860C"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Šis vaistas skirtas tik Jūsų vaikui</w:t>
      </w:r>
      <w:r w:rsidRPr="00FE606D">
        <w:rPr>
          <w:rFonts w:ascii="Times New Roman" w:eastAsia="Times New Roman" w:hAnsi="Times New Roman" w:cs="Times New Roman"/>
          <w:noProof/>
          <w:snapToGrid w:val="0"/>
          <w:szCs w:val="24"/>
        </w:rPr>
        <w:t>.</w:t>
      </w:r>
    </w:p>
    <w:p w14:paraId="76F96AE6"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Jūsų vaikui pasireiškė šalutinis poveikis</w:t>
      </w:r>
      <w:r w:rsidRPr="00FE606D">
        <w:rPr>
          <w:rFonts w:ascii="Times New Roman" w:eastAsia="Times New Roman" w:hAnsi="Times New Roman" w:cs="Times New Roman"/>
          <w:noProof/>
          <w:snapToGrid w:val="0"/>
          <w:szCs w:val="24"/>
        </w:rPr>
        <w:t xml:space="preserve"> (net jeigu jis šiame lapelyje nenurodytas), kreipkitės į gydytoją, vaistininką arba slaugytoją. Žr. 4 skyrių.</w:t>
      </w:r>
    </w:p>
    <w:p w14:paraId="5986F329" w14:textId="77777777" w:rsidR="0051470A" w:rsidRPr="00FE606D" w:rsidRDefault="0051470A" w:rsidP="0051470A">
      <w:pPr>
        <w:tabs>
          <w:tab w:val="left" w:pos="567"/>
        </w:tabs>
        <w:suppressAutoHyphens/>
        <w:autoSpaceDN w:val="0"/>
        <w:spacing w:after="0" w:line="240" w:lineRule="auto"/>
        <w:textAlignment w:val="baseline"/>
        <w:outlineLvl w:val="3"/>
        <w:rPr>
          <w:rFonts w:ascii="Times New Roman" w:eastAsia="Times New Roman" w:hAnsi="Times New Roman" w:cs="Times New Roman"/>
          <w:b/>
        </w:rPr>
      </w:pPr>
    </w:p>
    <w:p w14:paraId="292B649B" w14:textId="77777777" w:rsidR="0051470A" w:rsidRPr="00FE606D" w:rsidRDefault="0051470A" w:rsidP="0051470A">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rPr>
      </w:pPr>
      <w:r w:rsidRPr="00FE606D">
        <w:rPr>
          <w:rFonts w:ascii="Times New Roman" w:eastAsia="Times New Roman" w:hAnsi="Times New Roman" w:cs="Times New Roman"/>
          <w:b/>
        </w:rPr>
        <w:t>Apie ką rašoma šiame lapelyje?</w:t>
      </w:r>
    </w:p>
    <w:p w14:paraId="00BF59B1"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1.</w:t>
      </w:r>
      <w:r w:rsidRPr="00FE606D">
        <w:rPr>
          <w:rFonts w:ascii="Times New Roman" w:eastAsia="Times New Roman" w:hAnsi="Times New Roman" w:cs="Times New Roman"/>
        </w:rPr>
        <w:tab/>
        <w:t xml:space="preserve">Kas yra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ir kam jis vartojamas</w:t>
      </w:r>
    </w:p>
    <w:p w14:paraId="47E08470"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2.</w:t>
      </w:r>
      <w:r w:rsidRPr="00FE606D">
        <w:rPr>
          <w:rFonts w:ascii="Times New Roman" w:eastAsia="Times New Roman" w:hAnsi="Times New Roman" w:cs="Times New Roman"/>
        </w:rPr>
        <w:tab/>
        <w:t xml:space="preserve">Kas žinotina prieš vartojant </w:t>
      </w:r>
      <w:proofErr w:type="spellStart"/>
      <w:r w:rsidRPr="00FE606D">
        <w:rPr>
          <w:rFonts w:ascii="Times New Roman" w:eastAsia="Times New Roman" w:hAnsi="Times New Roman" w:cs="Times New Roman"/>
        </w:rPr>
        <w:t>Neupedix</w:t>
      </w:r>
      <w:proofErr w:type="spellEnd"/>
    </w:p>
    <w:p w14:paraId="0B458BD1"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3.</w:t>
      </w:r>
      <w:r w:rsidRPr="00FE606D">
        <w:rPr>
          <w:rFonts w:ascii="Times New Roman" w:eastAsia="Times New Roman" w:hAnsi="Times New Roman" w:cs="Times New Roman"/>
        </w:rPr>
        <w:tab/>
        <w:t xml:space="preserve">Kaip vartojamas </w:t>
      </w:r>
      <w:proofErr w:type="spellStart"/>
      <w:r w:rsidRPr="00FE606D">
        <w:rPr>
          <w:rFonts w:ascii="Times New Roman" w:eastAsia="Times New Roman" w:hAnsi="Times New Roman" w:cs="Times New Roman"/>
        </w:rPr>
        <w:t>Neupedix</w:t>
      </w:r>
      <w:proofErr w:type="spellEnd"/>
    </w:p>
    <w:p w14:paraId="061188AD"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4.</w:t>
      </w:r>
      <w:r w:rsidRPr="00FE606D">
        <w:rPr>
          <w:rFonts w:ascii="Times New Roman" w:eastAsia="Times New Roman" w:hAnsi="Times New Roman" w:cs="Times New Roman"/>
        </w:rPr>
        <w:tab/>
        <w:t>Galimas šalutinis poveikis</w:t>
      </w:r>
    </w:p>
    <w:p w14:paraId="69B50DB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5.</w:t>
      </w:r>
      <w:r w:rsidRPr="00FE606D">
        <w:rPr>
          <w:rFonts w:ascii="Times New Roman" w:eastAsia="Times New Roman" w:hAnsi="Times New Roman" w:cs="Times New Roman"/>
        </w:rPr>
        <w:tab/>
        <w:t xml:space="preserve">Kaip laikyti </w:t>
      </w:r>
      <w:proofErr w:type="spellStart"/>
      <w:r w:rsidRPr="00FE606D">
        <w:rPr>
          <w:rFonts w:ascii="Times New Roman" w:eastAsia="Times New Roman" w:hAnsi="Times New Roman" w:cs="Times New Roman"/>
        </w:rPr>
        <w:t>Neupedix</w:t>
      </w:r>
      <w:proofErr w:type="spellEnd"/>
    </w:p>
    <w:p w14:paraId="61DC208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6.</w:t>
      </w:r>
      <w:r w:rsidRPr="00FE606D">
        <w:rPr>
          <w:rFonts w:ascii="Times New Roman" w:eastAsia="Times New Roman" w:hAnsi="Times New Roman" w:cs="Times New Roman"/>
        </w:rPr>
        <w:tab/>
        <w:t>Pakuotės turinys ir kita informacija</w:t>
      </w:r>
    </w:p>
    <w:p w14:paraId="54D8252B"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
          <w:bCs/>
        </w:rPr>
      </w:pPr>
    </w:p>
    <w:p w14:paraId="0316CBD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
          <w:bCs/>
        </w:rPr>
      </w:pPr>
    </w:p>
    <w:p w14:paraId="1C961208"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1.</w:t>
      </w:r>
      <w:r w:rsidRPr="00FE606D">
        <w:rPr>
          <w:rFonts w:ascii="Times New Roman" w:eastAsia="Times New Roman" w:hAnsi="Times New Roman" w:cs="Times New Roman"/>
          <w:b/>
          <w:bCs/>
        </w:rPr>
        <w:tab/>
        <w:t xml:space="preserve">Kas yra </w:t>
      </w: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ir kam jis vartojamas</w:t>
      </w:r>
    </w:p>
    <w:p w14:paraId="443E6F1C"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2A396A7A"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Veiklioji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medžiaga yra </w:t>
      </w: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kuri plečia smulkiąsias arterines kraujagysles ir gerina kraujo tekėjimo savybes.</w:t>
      </w:r>
    </w:p>
    <w:p w14:paraId="77B693F9"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3257A680"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vartojamas naujagimiams, turintiems įgimtų (nuo gimimo esančių) širdies ydų ir su jomis susijusį odos pamėlynavimą (cianozę), </w:t>
      </w:r>
      <w:r w:rsidRPr="00015CE0">
        <w:rPr>
          <w:rFonts w:ascii="Times New Roman" w:eastAsia="Times New Roman" w:hAnsi="Times New Roman" w:cs="Times New Roman"/>
          <w:b/>
          <w:bCs/>
        </w:rPr>
        <w:t>siekiant išlaikyti atvirą arterinį lataką (arteriją, jungiančią aortą – pagrindinę arteriją – ir plaučių arteriją)</w:t>
      </w:r>
      <w:r w:rsidRPr="00FE606D">
        <w:rPr>
          <w:rFonts w:ascii="Times New Roman" w:eastAsia="Times New Roman" w:hAnsi="Times New Roman" w:cs="Times New Roman"/>
        </w:rPr>
        <w:t>, kol bus atlikta operacija, kuri yra būtina išgyvenimui.</w:t>
      </w:r>
    </w:p>
    <w:p w14:paraId="679B5DD4"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4E6B8C58"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0EF3EF41"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2.</w:t>
      </w:r>
      <w:r w:rsidRPr="00FE606D">
        <w:rPr>
          <w:rFonts w:ascii="Times New Roman" w:eastAsia="Times New Roman" w:hAnsi="Times New Roman" w:cs="Times New Roman"/>
          <w:b/>
          <w:bCs/>
        </w:rPr>
        <w:tab/>
        <w:t xml:space="preserve">Kas žinotina prieš vartojant </w:t>
      </w:r>
      <w:proofErr w:type="spellStart"/>
      <w:r w:rsidRPr="00FE606D">
        <w:rPr>
          <w:rFonts w:ascii="Times New Roman" w:eastAsia="Times New Roman" w:hAnsi="Times New Roman" w:cs="Times New Roman"/>
          <w:b/>
          <w:bCs/>
        </w:rPr>
        <w:t>Neupedix</w:t>
      </w:r>
      <w:proofErr w:type="spellEnd"/>
    </w:p>
    <w:p w14:paraId="3F2E3794"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6B16ED9F" w14:textId="77777777" w:rsidR="0051470A" w:rsidRPr="00FE606D" w:rsidRDefault="0051470A" w:rsidP="0051470A">
      <w:pPr>
        <w:keepNext/>
        <w:tabs>
          <w:tab w:val="left" w:pos="567"/>
        </w:tabs>
        <w:suppressAutoHyphens/>
        <w:autoSpaceDN w:val="0"/>
        <w:spacing w:after="0" w:line="240" w:lineRule="auto"/>
        <w:textAlignment w:val="baseline"/>
        <w:outlineLvl w:val="1"/>
        <w:rPr>
          <w:rFonts w:ascii="Times New Roman" w:eastAsia="Times New Roman" w:hAnsi="Times New Roman" w:cs="Times New Roman"/>
          <w:b/>
          <w:bCs/>
        </w:rPr>
      </w:pP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Jūsų vaikui vartoti draudžiama:</w:t>
      </w:r>
    </w:p>
    <w:p w14:paraId="69A6EA31"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jeigu yra alergija </w:t>
      </w:r>
      <w:proofErr w:type="spellStart"/>
      <w:r w:rsidRPr="00FE606D">
        <w:rPr>
          <w:rFonts w:ascii="Times New Roman" w:eastAsia="Times New Roman" w:hAnsi="Times New Roman" w:cs="Times New Roman"/>
        </w:rPr>
        <w:t>alprostadiliui</w:t>
      </w:r>
      <w:proofErr w:type="spellEnd"/>
      <w:r w:rsidRPr="00FE606D">
        <w:rPr>
          <w:rFonts w:ascii="Times New Roman" w:eastAsia="Times New Roman" w:hAnsi="Times New Roman" w:cs="Times New Roman"/>
        </w:rPr>
        <w:t xml:space="preserve"> arba bet kuriai pagalbinei šio vaisto medžiagai (jos išvardytos 6 skyriuje);</w:t>
      </w:r>
    </w:p>
    <w:p w14:paraId="43733656"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hAnsi="Times New Roman" w:cs="Times New Roman"/>
        </w:rPr>
        <w:t xml:space="preserve">turi kvėpavimo sutrikimą, kai plaučiams sunku išlaikyti orą (respiracinio </w:t>
      </w:r>
      <w:proofErr w:type="spellStart"/>
      <w:r w:rsidRPr="00FE606D">
        <w:rPr>
          <w:rFonts w:ascii="Times New Roman" w:hAnsi="Times New Roman" w:cs="Times New Roman"/>
        </w:rPr>
        <w:t>distreso</w:t>
      </w:r>
      <w:proofErr w:type="spellEnd"/>
      <w:r w:rsidRPr="00FE606D">
        <w:rPr>
          <w:rFonts w:ascii="Times New Roman" w:hAnsi="Times New Roman" w:cs="Times New Roman"/>
        </w:rPr>
        <w:t xml:space="preserve"> sindromą);</w:t>
      </w:r>
    </w:p>
    <w:p w14:paraId="35F86798"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yra labai sumažėjęs kraujospūdis;</w:t>
      </w:r>
    </w:p>
    <w:p w14:paraId="15AB10B5"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jeigu yra spontaniškai </w:t>
      </w:r>
      <w:r w:rsidRPr="00AE1307">
        <w:rPr>
          <w:rFonts w:ascii="Times New Roman" w:eastAsia="Times New Roman" w:hAnsi="Times New Roman" w:cs="Times New Roman"/>
        </w:rPr>
        <w:t>atviras latakas</w:t>
      </w:r>
      <w:r w:rsidRPr="00FE606D">
        <w:rPr>
          <w:rFonts w:ascii="Times New Roman" w:eastAsia="Times New Roman" w:hAnsi="Times New Roman" w:cs="Times New Roman"/>
        </w:rPr>
        <w:t xml:space="preserve"> (kraujagyslė, jungianti vaisiaus plaučių arteriją ir aortos lanką).</w:t>
      </w:r>
    </w:p>
    <w:p w14:paraId="5EACA51A"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046BCE0"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Įspėjimai ir atsargumo priemonės</w:t>
      </w:r>
    </w:p>
    <w:p w14:paraId="54C89C7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gali skirti tik patyrę gydytojai arba gerai apmokyti sveikatos priežiūros specialistai, prižiūrint gydytojui pediatrijos klinikose, kuriose galima kardiologinė diagnostika ir vaikų intensyvioji terapija.</w:t>
      </w:r>
    </w:p>
    <w:p w14:paraId="2F2758D3" w14:textId="77777777" w:rsidR="0051470A" w:rsidRPr="00FE606D" w:rsidRDefault="0051470A" w:rsidP="0051470A">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rPr>
      </w:pPr>
      <w:r w:rsidRPr="00FE606D">
        <w:rPr>
          <w:rFonts w:ascii="Times New Roman" w:eastAsia="Times New Roman" w:hAnsi="Times New Roman" w:cs="Times New Roman"/>
          <w:b/>
        </w:rPr>
        <w:t xml:space="preserve">Gydytojas ar slaugos specialistas bus ypač atsargus gydydamas jūsų vaiką vaistu </w:t>
      </w:r>
      <w:proofErr w:type="spellStart"/>
      <w:r w:rsidRPr="00FE606D">
        <w:rPr>
          <w:rFonts w:ascii="Times New Roman" w:eastAsia="Times New Roman" w:hAnsi="Times New Roman" w:cs="Times New Roman"/>
          <w:b/>
        </w:rPr>
        <w:t>Neupedix</w:t>
      </w:r>
      <w:proofErr w:type="spellEnd"/>
      <w:r w:rsidRPr="00FE606D">
        <w:rPr>
          <w:rFonts w:ascii="Times New Roman" w:eastAsia="Times New Roman" w:hAnsi="Times New Roman" w:cs="Times New Roman"/>
          <w:b/>
        </w:rPr>
        <w:t>:</w:t>
      </w:r>
    </w:p>
    <w:p w14:paraId="13875718" w14:textId="77777777" w:rsidR="0051470A" w:rsidRPr="00015CE0"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 xml:space="preserve">kai vaikas turi polinkį kraujuoti, kadangi </w:t>
      </w:r>
      <w:proofErr w:type="spellStart"/>
      <w:r w:rsidRPr="00015CE0">
        <w:rPr>
          <w:rFonts w:ascii="Times New Roman" w:eastAsia="Times New Roman" w:hAnsi="Times New Roman" w:cs="Times New Roman"/>
        </w:rPr>
        <w:t>Neupedix</w:t>
      </w:r>
      <w:proofErr w:type="spellEnd"/>
      <w:r w:rsidRPr="00015CE0">
        <w:rPr>
          <w:rFonts w:ascii="Times New Roman" w:eastAsia="Times New Roman" w:hAnsi="Times New Roman" w:cs="Times New Roman"/>
        </w:rPr>
        <w:t xml:space="preserve"> gali mažinti kraujo krešėjimą.</w:t>
      </w:r>
    </w:p>
    <w:p w14:paraId="4A24EF49" w14:textId="77777777" w:rsidR="0051470A" w:rsidRPr="00015CE0"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05FCACDF" w14:textId="77777777" w:rsidR="0051470A" w:rsidRPr="00FE606D" w:rsidRDefault="0051470A" w:rsidP="0051470A">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rPr>
      </w:pPr>
      <w:r w:rsidRPr="00FE606D">
        <w:rPr>
          <w:rFonts w:ascii="Times New Roman" w:eastAsia="Times New Roman" w:hAnsi="Times New Roman" w:cs="Times New Roman"/>
          <w:b/>
        </w:rPr>
        <w:t>Turite žinoti, kad:</w:t>
      </w:r>
    </w:p>
    <w:p w14:paraId="4980A953" w14:textId="77777777" w:rsidR="0051470A" w:rsidRPr="00015CE0"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vaikui gali pasireikšti kvėpavimo sutrikimų (</w:t>
      </w:r>
      <w:proofErr w:type="spellStart"/>
      <w:r w:rsidRPr="00015CE0">
        <w:rPr>
          <w:rFonts w:ascii="Times New Roman" w:eastAsia="Times New Roman" w:hAnsi="Times New Roman" w:cs="Times New Roman"/>
        </w:rPr>
        <w:t>apnėja</w:t>
      </w:r>
      <w:proofErr w:type="spellEnd"/>
      <w:r w:rsidRPr="00015CE0">
        <w:rPr>
          <w:rFonts w:ascii="Times New Roman" w:eastAsia="Times New Roman" w:hAnsi="Times New Roman" w:cs="Times New Roman"/>
        </w:rPr>
        <w:t xml:space="preserve">), ypač per pirmąją gydymo valandą. Todėl </w:t>
      </w:r>
      <w:proofErr w:type="spellStart"/>
      <w:r w:rsidRPr="00015CE0">
        <w:rPr>
          <w:rFonts w:ascii="Times New Roman" w:eastAsia="Times New Roman" w:hAnsi="Times New Roman" w:cs="Times New Roman"/>
        </w:rPr>
        <w:t>Neupedix</w:t>
      </w:r>
      <w:proofErr w:type="spellEnd"/>
      <w:r w:rsidRPr="00015CE0">
        <w:rPr>
          <w:rFonts w:ascii="Times New Roman" w:eastAsia="Times New Roman" w:hAnsi="Times New Roman" w:cs="Times New Roman"/>
        </w:rPr>
        <w:t xml:space="preserve"> galima skirti tik tada, kai yra galimybė naudoti dirbtinės plaučių ventiliacijos aparatą;</w:t>
      </w:r>
    </w:p>
    <w:p w14:paraId="67ECA579" w14:textId="77777777" w:rsidR="0051470A" w:rsidRPr="00015CE0"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 xml:space="preserve">ilgai vartojant </w:t>
      </w:r>
      <w:proofErr w:type="spellStart"/>
      <w:r w:rsidRPr="00015CE0">
        <w:rPr>
          <w:rFonts w:ascii="Times New Roman" w:eastAsia="Times New Roman" w:hAnsi="Times New Roman" w:cs="Times New Roman"/>
        </w:rPr>
        <w:t>alprostadilį</w:t>
      </w:r>
      <w:proofErr w:type="spellEnd"/>
      <w:r w:rsidRPr="00015CE0">
        <w:rPr>
          <w:rFonts w:ascii="Times New Roman" w:eastAsia="Times New Roman" w:hAnsi="Times New Roman" w:cs="Times New Roman"/>
        </w:rPr>
        <w:t xml:space="preserve"> naujagimiams pastebėtas ilgųjų kaulų ląstelių augimas, dengiamųjų kaulų (smegenų ir veido jungiamojo audinio kaulų) mineralizacijos sutrikimai ir šarminės </w:t>
      </w:r>
      <w:r w:rsidRPr="00015CE0">
        <w:rPr>
          <w:rFonts w:ascii="Times New Roman" w:eastAsia="Times New Roman" w:hAnsi="Times New Roman" w:cs="Times New Roman"/>
        </w:rPr>
        <w:lastRenderedPageBreak/>
        <w:t>fosfatazės (fermento, galinčio rodyti kepenų ar skeleto ligas) pagausėjimas. Nutraukus gydymą, šie pokyčiai išnyksta;</w:t>
      </w:r>
    </w:p>
    <w:p w14:paraId="7C95085E" w14:textId="77777777" w:rsidR="0051470A" w:rsidRPr="00015CE0"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gydymo metu gydytojas stebės vaiko kraujospūdį, ir jam reikšmingai sumažėjus, bus sumažintas infuzijos greitis;</w:t>
      </w:r>
    </w:p>
    <w:p w14:paraId="7C6EF030" w14:textId="77777777" w:rsidR="0051470A" w:rsidRPr="00015CE0"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stebėtas arterinio latako, plaučių arterijos ar aortos kraujagyslių sienelės susilpnėjimas. Tai ypač pasireiškia ilgalaikio vartojimo metu;</w:t>
      </w:r>
    </w:p>
    <w:p w14:paraId="47014CF6" w14:textId="77777777" w:rsidR="0051470A" w:rsidRPr="00015CE0"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 xml:space="preserve">naujagimiams, gaunantiems </w:t>
      </w:r>
      <w:proofErr w:type="spellStart"/>
      <w:r w:rsidRPr="00015CE0">
        <w:rPr>
          <w:rFonts w:ascii="Times New Roman" w:eastAsia="Times New Roman" w:hAnsi="Times New Roman" w:cs="Times New Roman"/>
        </w:rPr>
        <w:t>Neupedix</w:t>
      </w:r>
      <w:proofErr w:type="spellEnd"/>
      <w:r w:rsidRPr="00015CE0">
        <w:rPr>
          <w:rFonts w:ascii="Times New Roman" w:eastAsia="Times New Roman" w:hAnsi="Times New Roman" w:cs="Times New Roman"/>
        </w:rPr>
        <w:t xml:space="preserve"> ilgiau nei 5 dienas, gali sustorėti skrandžio sienelė (</w:t>
      </w:r>
      <w:proofErr w:type="spellStart"/>
      <w:r w:rsidRPr="00015CE0">
        <w:rPr>
          <w:rFonts w:ascii="Times New Roman" w:eastAsia="Times New Roman" w:hAnsi="Times New Roman" w:cs="Times New Roman"/>
        </w:rPr>
        <w:t>hiperplazija</w:t>
      </w:r>
      <w:proofErr w:type="spellEnd"/>
      <w:r w:rsidRPr="00015CE0">
        <w:rPr>
          <w:rFonts w:ascii="Times New Roman" w:eastAsia="Times New Roman" w:hAnsi="Times New Roman" w:cs="Times New Roman"/>
        </w:rPr>
        <w:t>) ir susiaurėti (užsikimšti) virškinimo traktas. Reikia atidžiai stebėti, ar vaikui pasireiškia tokie požymiai;</w:t>
      </w:r>
    </w:p>
    <w:p w14:paraId="17F24606"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b/>
        </w:rPr>
      </w:pPr>
      <w:r w:rsidRPr="00C448F2">
        <w:rPr>
          <w:rFonts w:ascii="Times New Roman" w:eastAsia="Times New Roman" w:hAnsi="Times New Roman" w:cs="Times New Roman"/>
        </w:rPr>
        <w:t>ilgalaikio gydymo metu pastebėtas gydymui atsparus viduriavimas.</w:t>
      </w:r>
    </w:p>
    <w:p w14:paraId="447500B0" w14:textId="77777777" w:rsidR="0051470A" w:rsidRPr="00015CE0"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57A835BB" w14:textId="77777777" w:rsidR="0051470A" w:rsidRPr="00FE606D" w:rsidRDefault="0051470A" w:rsidP="0051470A">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rPr>
      </w:pPr>
      <w:r w:rsidRPr="00FE606D">
        <w:rPr>
          <w:rFonts w:ascii="Times New Roman" w:eastAsia="Times New Roman" w:hAnsi="Times New Roman" w:cs="Times New Roman"/>
          <w:b/>
        </w:rPr>
        <w:t xml:space="preserve">Kiti vaistai ir </w:t>
      </w:r>
      <w:proofErr w:type="spellStart"/>
      <w:r w:rsidRPr="00FE606D">
        <w:rPr>
          <w:rFonts w:ascii="Times New Roman" w:eastAsia="Times New Roman" w:hAnsi="Times New Roman" w:cs="Times New Roman"/>
          <w:b/>
        </w:rPr>
        <w:t>Neupedix</w:t>
      </w:r>
      <w:proofErr w:type="spellEnd"/>
    </w:p>
    <w:p w14:paraId="6B221FF2" w14:textId="77777777" w:rsidR="0051470A" w:rsidRPr="00FE606D" w:rsidRDefault="0051470A" w:rsidP="0051470A">
      <w:pPr>
        <w:tabs>
          <w:tab w:val="left" w:pos="567"/>
        </w:tabs>
        <w:suppressAutoHyphens/>
        <w:autoSpaceDN w:val="0"/>
        <w:spacing w:after="0" w:line="240" w:lineRule="auto"/>
        <w:textAlignment w:val="baseline"/>
        <w:outlineLvl w:val="3"/>
        <w:rPr>
          <w:rFonts w:ascii="Times New Roman" w:eastAsia="Times New Roman" w:hAnsi="Times New Roman" w:cs="Times New Roman"/>
        </w:rPr>
      </w:pPr>
      <w:r w:rsidRPr="00FE606D">
        <w:rPr>
          <w:rFonts w:ascii="Times New Roman" w:eastAsia="Times New Roman" w:hAnsi="Times New Roman" w:cs="Times New Roman"/>
          <w:noProof/>
          <w:snapToGrid w:val="0"/>
          <w:szCs w:val="24"/>
        </w:rPr>
        <w:t>Jeigu Jūsų vaikas vartoja ar neseniai vartojo kitų vaistų arba dėl to nesate tikri, apie tai pasakykite gydytojui arba vaistininkui</w:t>
      </w:r>
      <w:r w:rsidRPr="00FE606D">
        <w:rPr>
          <w:rFonts w:ascii="Times New Roman" w:eastAsia="Times New Roman" w:hAnsi="Times New Roman" w:cs="Times New Roman"/>
        </w:rPr>
        <w:t>.</w:t>
      </w:r>
    </w:p>
    <w:p w14:paraId="17307F0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3A85E99D" w14:textId="77777777" w:rsidR="0051470A" w:rsidRPr="00FE606D" w:rsidRDefault="0051470A" w:rsidP="0051470A">
      <w:pPr>
        <w:keepNext/>
        <w:tabs>
          <w:tab w:val="left" w:pos="567"/>
        </w:tabs>
        <w:suppressAutoHyphens/>
        <w:autoSpaceDN w:val="0"/>
        <w:spacing w:after="0" w:line="240" w:lineRule="auto"/>
        <w:textAlignment w:val="baseline"/>
        <w:outlineLvl w:val="3"/>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gali sustiprinti šių vaistų poveikį:</w:t>
      </w:r>
    </w:p>
    <w:p w14:paraId="3E5FFD1C" w14:textId="77777777" w:rsidR="0051470A" w:rsidRPr="00FE606D" w:rsidRDefault="0051470A" w:rsidP="0051470A">
      <w:pPr>
        <w:numPr>
          <w:ilvl w:val="0"/>
          <w:numId w:val="1"/>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vaistų aukštam kraujospūdžiui gydyti;</w:t>
      </w:r>
    </w:p>
    <w:p w14:paraId="037DE32F" w14:textId="77777777" w:rsidR="0051470A" w:rsidRPr="00FE606D" w:rsidRDefault="0051470A" w:rsidP="0051470A">
      <w:pPr>
        <w:numPr>
          <w:ilvl w:val="0"/>
          <w:numId w:val="1"/>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vaistų, apsaugančių nuo arterinio kraujo krešulių susidarymo arba vaistų kraujo krešulių (</w:t>
      </w:r>
      <w:proofErr w:type="spellStart"/>
      <w:r w:rsidRPr="00FE606D">
        <w:rPr>
          <w:rFonts w:ascii="Times New Roman" w:eastAsia="Times New Roman" w:hAnsi="Times New Roman" w:cs="Times New Roman"/>
        </w:rPr>
        <w:t>trombų</w:t>
      </w:r>
      <w:proofErr w:type="spellEnd"/>
      <w:r w:rsidRPr="00FE606D">
        <w:rPr>
          <w:rFonts w:ascii="Times New Roman" w:eastAsia="Times New Roman" w:hAnsi="Times New Roman" w:cs="Times New Roman"/>
        </w:rPr>
        <w:t>) tirpinimui;</w:t>
      </w:r>
    </w:p>
    <w:p w14:paraId="0F81248B" w14:textId="77777777" w:rsidR="0051470A" w:rsidRPr="00FE606D" w:rsidRDefault="0051470A" w:rsidP="0051470A">
      <w:pPr>
        <w:numPr>
          <w:ilvl w:val="0"/>
          <w:numId w:val="1"/>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kraujagysles plečiančių vaistų (kartu su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jų galima vartoti tik intensyviai stebint širdį ir kraujotaką).</w:t>
      </w:r>
    </w:p>
    <w:p w14:paraId="6863B140"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5393CC66"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Kraujagysles plečiantį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poveikį gali susilpninti kraujagysles sutraukiantys vaistai (</w:t>
      </w:r>
      <w:proofErr w:type="spellStart"/>
      <w:r w:rsidRPr="00FE606D">
        <w:rPr>
          <w:rFonts w:ascii="Times New Roman" w:eastAsia="Times New Roman" w:hAnsi="Times New Roman" w:cs="Times New Roman"/>
        </w:rPr>
        <w:t>metaraminolis</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epinefrinas</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fenilefrinas</w:t>
      </w:r>
      <w:proofErr w:type="spellEnd"/>
      <w:r w:rsidRPr="00FE606D">
        <w:rPr>
          <w:rFonts w:ascii="Times New Roman" w:eastAsia="Times New Roman" w:hAnsi="Times New Roman" w:cs="Times New Roman"/>
        </w:rPr>
        <w:t>).</w:t>
      </w:r>
    </w:p>
    <w:p w14:paraId="6815515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14DDC90D"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Nebuvo pranešta apie sąveiką tarp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ir standartinių vaistų, vartojamų naujagimiams (ir mažiems vaikams), kuriems yra įgimtų širdies ydų. Standartinė terapija apima antibiotikus, tokius kaip penicilinas ar </w:t>
      </w:r>
      <w:proofErr w:type="spellStart"/>
      <w:r w:rsidRPr="00FE606D">
        <w:rPr>
          <w:rFonts w:ascii="Times New Roman" w:eastAsia="Times New Roman" w:hAnsi="Times New Roman" w:cs="Times New Roman"/>
        </w:rPr>
        <w:t>gentamicinas</w:t>
      </w:r>
      <w:proofErr w:type="spellEnd"/>
      <w:r w:rsidRPr="00FE606D">
        <w:rPr>
          <w:rFonts w:ascii="Times New Roman" w:eastAsia="Times New Roman" w:hAnsi="Times New Roman" w:cs="Times New Roman"/>
        </w:rPr>
        <w:t xml:space="preserve">, kraujospūdį palaikančius vaistus, tokius kaip dopaminas arba </w:t>
      </w:r>
      <w:proofErr w:type="spellStart"/>
      <w:r w:rsidRPr="00FE606D">
        <w:rPr>
          <w:rFonts w:ascii="Times New Roman" w:eastAsia="Times New Roman" w:hAnsi="Times New Roman" w:cs="Times New Roman"/>
        </w:rPr>
        <w:t>izoproterenolis</w:t>
      </w:r>
      <w:proofErr w:type="spellEnd"/>
      <w:r w:rsidRPr="00FE606D">
        <w:rPr>
          <w:rFonts w:ascii="Times New Roman" w:eastAsia="Times New Roman" w:hAnsi="Times New Roman" w:cs="Times New Roman"/>
        </w:rPr>
        <w:t xml:space="preserve">, taip pat širdies funkciją palaikančius ir </w:t>
      </w:r>
      <w:proofErr w:type="spellStart"/>
      <w:r w:rsidRPr="00FE606D">
        <w:rPr>
          <w:rFonts w:ascii="Times New Roman" w:eastAsia="Times New Roman" w:hAnsi="Times New Roman" w:cs="Times New Roman"/>
        </w:rPr>
        <w:t>dehidratuojančius</w:t>
      </w:r>
      <w:proofErr w:type="spellEnd"/>
      <w:r w:rsidRPr="00FE606D">
        <w:rPr>
          <w:rFonts w:ascii="Times New Roman" w:eastAsia="Times New Roman" w:hAnsi="Times New Roman" w:cs="Times New Roman"/>
        </w:rPr>
        <w:t xml:space="preserve"> vaistus, tokius kaip </w:t>
      </w:r>
      <w:proofErr w:type="spellStart"/>
      <w:r w:rsidRPr="00FE606D">
        <w:rPr>
          <w:rFonts w:ascii="Times New Roman" w:eastAsia="Times New Roman" w:hAnsi="Times New Roman" w:cs="Times New Roman"/>
        </w:rPr>
        <w:t>furozemidas</w:t>
      </w:r>
      <w:proofErr w:type="spellEnd"/>
      <w:r w:rsidRPr="00FE606D">
        <w:rPr>
          <w:rFonts w:ascii="Times New Roman" w:eastAsia="Times New Roman" w:hAnsi="Times New Roman" w:cs="Times New Roman"/>
        </w:rPr>
        <w:t>.</w:t>
      </w:r>
    </w:p>
    <w:p w14:paraId="1B76C0C8"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35CE6FF4" w14:textId="77777777" w:rsidR="0051470A" w:rsidRPr="00FE606D" w:rsidRDefault="0051470A" w:rsidP="0051470A">
      <w:pPr>
        <w:keepNext/>
        <w:tabs>
          <w:tab w:val="left" w:pos="567"/>
        </w:tabs>
        <w:spacing w:after="0" w:line="240" w:lineRule="auto"/>
        <w:outlineLvl w:val="3"/>
        <w:rPr>
          <w:rFonts w:ascii="Times New Roman" w:eastAsia="Calibri" w:hAnsi="Times New Roman" w:cs="Times New Roman"/>
          <w:b/>
          <w:lang w:eastAsia="lt-LT"/>
        </w:rPr>
      </w:pPr>
      <w:r w:rsidRPr="00FE606D">
        <w:rPr>
          <w:rFonts w:ascii="Times New Roman" w:eastAsia="Calibri" w:hAnsi="Times New Roman" w:cs="Times New Roman"/>
          <w:b/>
          <w:lang w:eastAsia="lt-LT"/>
        </w:rPr>
        <w:t>Vaikams</w:t>
      </w:r>
    </w:p>
    <w:p w14:paraId="4BA9BF6D"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sudėtyje yra alkoholio (etanolio), kuris gali daryti poveikį vaikams (žr.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sudėtyje yra alkoholio [etanolio]“).</w:t>
      </w:r>
    </w:p>
    <w:p w14:paraId="4A21A5FE"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07E9E29C"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proofErr w:type="spellStart"/>
      <w:r w:rsidRPr="00FE606D">
        <w:rPr>
          <w:rFonts w:ascii="Times New Roman" w:eastAsia="Times New Roman" w:hAnsi="Times New Roman" w:cs="Times New Roman"/>
          <w:b/>
        </w:rPr>
        <w:t>Neupedix</w:t>
      </w:r>
      <w:proofErr w:type="spellEnd"/>
      <w:r w:rsidRPr="00FE606D">
        <w:rPr>
          <w:rFonts w:ascii="Times New Roman" w:eastAsia="Times New Roman" w:hAnsi="Times New Roman" w:cs="Times New Roman"/>
          <w:b/>
        </w:rPr>
        <w:t xml:space="preserve"> sudėtyje yra alkoholio (etanolio)</w:t>
      </w:r>
    </w:p>
    <w:p w14:paraId="32A72C4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bookmarkStart w:id="0" w:name="_Hlk151023116"/>
      <w:r w:rsidRPr="00FE606D">
        <w:rPr>
          <w:rFonts w:ascii="Times New Roman" w:eastAsia="Times New Roman" w:hAnsi="Times New Roman" w:cs="Times New Roman"/>
        </w:rPr>
        <w:t>Kiekvienoje šio vaisto 1 ml ampulėje yra 790 mg alkoholio (etanolio), tai atitinka 790 mg/ml (79 % svorio/tūrio). Toks 1 ml ampulėje esantis alkoholio kiekis atitinka mažiau kaip 20 ml alaus ar 8 ml vyno.</w:t>
      </w:r>
    </w:p>
    <w:bookmarkEnd w:id="0"/>
    <w:p w14:paraId="525A5CB5"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Alkoholis, esantis šio vaisto sudėtyje, gali daryti poveikį vaikams ir sukelti mieguistumą bei elgesio pokyčius.</w:t>
      </w:r>
    </w:p>
    <w:p w14:paraId="6FA37F71"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Kadangi šis vaistas suvartojamas iš lėto per 24 valandas, alkoholio poveikis gali būti silpnesnis.</w:t>
      </w:r>
    </w:p>
    <w:p w14:paraId="6E5CFD45"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Vartojimas su vaistais, kurių sudėtyje yra </w:t>
      </w:r>
      <w:proofErr w:type="spellStart"/>
      <w:r w:rsidRPr="00FE606D">
        <w:rPr>
          <w:rFonts w:ascii="Times New Roman" w:eastAsia="Times New Roman" w:hAnsi="Times New Roman" w:cs="Times New Roman"/>
        </w:rPr>
        <w:t>propilenglikolio</w:t>
      </w:r>
      <w:proofErr w:type="spellEnd"/>
      <w:r w:rsidRPr="00FE606D">
        <w:rPr>
          <w:rFonts w:ascii="Times New Roman" w:eastAsia="Times New Roman" w:hAnsi="Times New Roman" w:cs="Times New Roman"/>
        </w:rPr>
        <w:t xml:space="preserve"> arba etanolio, gali sukelti etanolio kaupimąsi ir šalutinį poveikį, ypač mažiems vaikams, kurių medžiagų apykaita yra nepakankamai susiformavusi.</w:t>
      </w:r>
    </w:p>
    <w:p w14:paraId="006D3D9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Jūsų vaikas serga epilepsija arba kepenų ligomis, prieš skirdami vaikui šio vaisto, pasitarkite su gydytoju arba vaistininku.</w:t>
      </w:r>
    </w:p>
    <w:p w14:paraId="79DFED7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Alkoholio kiekis, esantis šio vaisto sudėtyje, gali keisti kitų vaistų poveikį. Jeigu Jūsų vaikas vartoja kitų vaistų, pasitarkite su gydytoju arba vaistininku.</w:t>
      </w:r>
    </w:p>
    <w:p w14:paraId="1EA5EFDC"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5EEF9314"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7EA3D09" w14:textId="77777777" w:rsidR="0051470A" w:rsidRPr="00FE606D" w:rsidRDefault="0051470A" w:rsidP="0051470A">
      <w:pPr>
        <w:keepNext/>
        <w:tabs>
          <w:tab w:val="left" w:pos="567"/>
        </w:tabs>
        <w:suppressAutoHyphens/>
        <w:autoSpaceDN w:val="0"/>
        <w:spacing w:after="0" w:line="240" w:lineRule="auto"/>
        <w:textAlignment w:val="baseline"/>
        <w:outlineLvl w:val="1"/>
        <w:rPr>
          <w:rFonts w:ascii="Times New Roman" w:eastAsia="Times New Roman" w:hAnsi="Times New Roman" w:cs="Times New Roman"/>
          <w:b/>
        </w:rPr>
      </w:pPr>
      <w:r w:rsidRPr="00FE606D">
        <w:rPr>
          <w:rFonts w:ascii="Times New Roman" w:eastAsia="Times New Roman" w:hAnsi="Times New Roman" w:cs="Times New Roman"/>
          <w:b/>
        </w:rPr>
        <w:t>3.</w:t>
      </w:r>
      <w:r w:rsidRPr="00FE606D">
        <w:rPr>
          <w:rFonts w:ascii="Times New Roman" w:eastAsia="Times New Roman" w:hAnsi="Times New Roman" w:cs="Times New Roman"/>
          <w:b/>
        </w:rPr>
        <w:tab/>
        <w:t xml:space="preserve">Kaip vartojamas </w:t>
      </w:r>
      <w:proofErr w:type="spellStart"/>
      <w:r w:rsidRPr="00FE606D">
        <w:rPr>
          <w:rFonts w:ascii="Times New Roman" w:eastAsia="Times New Roman" w:hAnsi="Times New Roman" w:cs="Times New Roman"/>
          <w:b/>
        </w:rPr>
        <w:t>Neupedix</w:t>
      </w:r>
      <w:proofErr w:type="spellEnd"/>
    </w:p>
    <w:p w14:paraId="603442C8" w14:textId="77777777" w:rsidR="0051470A" w:rsidRPr="00FE606D" w:rsidRDefault="0051470A" w:rsidP="0051470A">
      <w:pPr>
        <w:keepNext/>
        <w:tabs>
          <w:tab w:val="left" w:pos="567"/>
        </w:tabs>
        <w:suppressAutoHyphens/>
        <w:autoSpaceDN w:val="0"/>
        <w:spacing w:after="0" w:line="240" w:lineRule="auto"/>
        <w:textAlignment w:val="baseline"/>
        <w:outlineLvl w:val="1"/>
        <w:rPr>
          <w:rFonts w:ascii="Times New Roman" w:eastAsia="Times New Roman" w:hAnsi="Times New Roman" w:cs="Times New Roman"/>
          <w:bCs/>
        </w:rPr>
      </w:pPr>
    </w:p>
    <w:p w14:paraId="4FF2DB8E"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gali skirti tik patyrę gydytojai arba gerai apmokyti sveikatos priežiūros specialistai, prižiūrint gydytojui. </w:t>
      </w:r>
      <w:bookmarkStart w:id="1" w:name="_Hlk212799717"/>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bus leidžiamas į veną arba per kateterį į virkštelės veną.</w:t>
      </w:r>
    </w:p>
    <w:p w14:paraId="32DDBBD1"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7F7B039C"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Gydytojas parinks mažiausią įmanomą dozę ir skirs ją trumpiausiam laikui.</w:t>
      </w:r>
    </w:p>
    <w:p w14:paraId="2D466AD7"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017D74A1"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rPr>
        <w:t xml:space="preserve">Gydytojas pasakys, kokią dozę vaikas gaus ir kaip dažnai ji bus skiriama. Jeigu nesate tikri, klauskite gydytojo arba slaugytojo. Dozę gali keisti tik </w:t>
      </w:r>
      <w:proofErr w:type="spellStart"/>
      <w:r w:rsidRPr="00FE606D">
        <w:rPr>
          <w:rFonts w:ascii="Times New Roman" w:eastAsia="Times New Roman" w:hAnsi="Times New Roman" w:cs="Times New Roman"/>
        </w:rPr>
        <w:t>gydytojas.</w:t>
      </w:r>
      <w:bookmarkEnd w:id="1"/>
      <w:r w:rsidRPr="00FE606D">
        <w:rPr>
          <w:rFonts w:ascii="Times New Roman" w:hAnsi="Times New Roman" w:cs="Times New Roman"/>
          <w:b/>
          <w:noProof/>
          <w:color w:val="000000" w:themeColor="text1"/>
        </w:rPr>
        <w:t>Jei</w:t>
      </w:r>
      <w:proofErr w:type="spellEnd"/>
      <w:r w:rsidRPr="00FE606D">
        <w:rPr>
          <w:rFonts w:ascii="Times New Roman" w:hAnsi="Times New Roman" w:cs="Times New Roman"/>
          <w:b/>
          <w:noProof/>
          <w:color w:val="000000" w:themeColor="text1"/>
        </w:rPr>
        <w:t xml:space="preserve"> manote, kad vaikui suleista </w:t>
      </w:r>
      <w:r w:rsidRPr="00FE606D">
        <w:rPr>
          <w:rFonts w:ascii="Times New Roman" w:eastAsia="Times New Roman" w:hAnsi="Times New Roman" w:cs="Times New Roman"/>
          <w:b/>
        </w:rPr>
        <w:t>per didel</w:t>
      </w:r>
      <w:r>
        <w:rPr>
          <w:rFonts w:ascii="Times New Roman" w:eastAsia="Times New Roman" w:hAnsi="Times New Roman" w:cs="Times New Roman"/>
          <w:b/>
        </w:rPr>
        <w:t>ė</w:t>
      </w:r>
      <w:r w:rsidRPr="00FE606D">
        <w:rPr>
          <w:rFonts w:ascii="Times New Roman" w:eastAsia="Times New Roman" w:hAnsi="Times New Roman" w:cs="Times New Roman"/>
          <w:b/>
        </w:rPr>
        <w:t xml:space="preserve"> </w:t>
      </w:r>
      <w:proofErr w:type="spellStart"/>
      <w:r w:rsidRPr="00FE606D">
        <w:rPr>
          <w:rFonts w:ascii="Times New Roman" w:eastAsia="Times New Roman" w:hAnsi="Times New Roman" w:cs="Times New Roman"/>
          <w:b/>
        </w:rPr>
        <w:t>Neupedix</w:t>
      </w:r>
      <w:proofErr w:type="spellEnd"/>
      <w:r w:rsidRPr="00FE606D">
        <w:rPr>
          <w:rFonts w:ascii="Times New Roman" w:eastAsia="Times New Roman" w:hAnsi="Times New Roman" w:cs="Times New Roman"/>
          <w:b/>
        </w:rPr>
        <w:t xml:space="preserve"> doz</w:t>
      </w:r>
      <w:r>
        <w:rPr>
          <w:rFonts w:ascii="Times New Roman" w:eastAsia="Times New Roman" w:hAnsi="Times New Roman" w:cs="Times New Roman"/>
          <w:b/>
        </w:rPr>
        <w:t>ė</w:t>
      </w:r>
    </w:p>
    <w:p w14:paraId="44EFF2A5"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bookmarkStart w:id="2" w:name="_Hlk212800152"/>
      <w:r w:rsidRPr="00FE606D">
        <w:rPr>
          <w:rFonts w:ascii="Times New Roman" w:eastAsia="Times New Roman" w:hAnsi="Times New Roman" w:cs="Times New Roman"/>
        </w:rPr>
        <w:t xml:space="preserve">Kreipkitės į gydytoją arba slaugytoją, jeigu manote, kad vaikui suleista per didelė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dozė.</w:t>
      </w:r>
    </w:p>
    <w:bookmarkEnd w:id="2"/>
    <w:p w14:paraId="443C7996"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Kvėpavimo sutrikimas, lėtas širdies plakimas, karščiavimas, žemas kraujospūdis ir paraudimas gali būti perdozavimo požymiai. </w:t>
      </w:r>
    </w:p>
    <w:p w14:paraId="5F114608"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34B8993E"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 xml:space="preserve">Pamiršus pavartoti </w:t>
      </w:r>
      <w:proofErr w:type="spellStart"/>
      <w:r w:rsidRPr="00FE606D">
        <w:rPr>
          <w:rFonts w:ascii="Times New Roman" w:eastAsia="Times New Roman" w:hAnsi="Times New Roman" w:cs="Times New Roman"/>
          <w:b/>
        </w:rPr>
        <w:t>Neupedix</w:t>
      </w:r>
      <w:proofErr w:type="spellEnd"/>
    </w:p>
    <w:p w14:paraId="28DBAE6D"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bookmarkStart w:id="3" w:name="_Hlk212799972"/>
      <w:r w:rsidRPr="00FE606D">
        <w:rPr>
          <w:rFonts w:ascii="Times New Roman" w:eastAsia="Times New Roman" w:hAnsi="Times New Roman" w:cs="Times New Roman"/>
        </w:rPr>
        <w:t>Kadangi vaistas bus skiriamas griežtai prižiūrint medikams, tikimybė, kad dozė bus praleista, yra labai maža. Klauskite gydytojo arba slaugytojo, jei manote, kad dozė galėjo būti praleista.</w:t>
      </w:r>
      <w:bookmarkEnd w:id="3"/>
    </w:p>
    <w:p w14:paraId="0EBF4958"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5B6D5BDB"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 xml:space="preserve">Vaikui nustojus vartoti </w:t>
      </w:r>
      <w:proofErr w:type="spellStart"/>
      <w:r w:rsidRPr="00FE606D">
        <w:rPr>
          <w:rFonts w:ascii="Times New Roman" w:eastAsia="Times New Roman" w:hAnsi="Times New Roman" w:cs="Times New Roman"/>
          <w:b/>
        </w:rPr>
        <w:t>Neupedix</w:t>
      </w:r>
      <w:proofErr w:type="spellEnd"/>
    </w:p>
    <w:p w14:paraId="0D69C4D1"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bookmarkStart w:id="4" w:name="_Hlk212799856"/>
      <w:r w:rsidRPr="00FE606D">
        <w:rPr>
          <w:rFonts w:ascii="Times New Roman" w:eastAsia="Times New Roman" w:hAnsi="Times New Roman" w:cs="Times New Roman"/>
        </w:rPr>
        <w:t>Jei turite klausimų, kreipkitės į gydytoją arba slaugytoją.</w:t>
      </w:r>
      <w:bookmarkEnd w:id="4"/>
    </w:p>
    <w:p w14:paraId="2DB03AC0"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kiltų daugiau klausimų dėl šio vaisto vartojimo, kreipkitės į gydytoją arba vaistininką.</w:t>
      </w:r>
    </w:p>
    <w:p w14:paraId="5CCAB3C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675F1BC6"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46B97643"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w:t>
      </w:r>
      <w:r w:rsidRPr="00FE606D">
        <w:rPr>
          <w:rFonts w:ascii="Times New Roman" w:eastAsia="Times New Roman" w:hAnsi="Times New Roman" w:cs="Times New Roman"/>
          <w:b/>
          <w:bCs/>
        </w:rPr>
        <w:tab/>
        <w:t>Galimas šalutinis poveikis</w:t>
      </w:r>
    </w:p>
    <w:p w14:paraId="53FAC16E"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55DB71AD"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Šis vaistas, kaip ir visi kiti, gali sukelti šalutinį poveikį, nors jis pasireiškia ne visiems žmonėms.</w:t>
      </w:r>
    </w:p>
    <w:p w14:paraId="5EA4D615"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Dažniausi šalutinio poveikio reiškiniai naujagimiams, kuriems reikalingas arterinio latako praeinamumas, atliekant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infuziją, yra susiję su žinomu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farmakologiniu poveikiu.</w:t>
      </w:r>
    </w:p>
    <w:p w14:paraId="74B5D478"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7EA4EE8F"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476681">
        <w:rPr>
          <w:rFonts w:ascii="Times New Roman" w:eastAsia="Times New Roman" w:hAnsi="Times New Roman" w:cs="Times New Roman"/>
        </w:rPr>
        <w:t xml:space="preserve">Pasakykite gydytojui arba vaistininkui, jeigu kuris nors iš išvardytų šalutinio poveikio reiškinių </w:t>
      </w:r>
      <w:proofErr w:type="spellStart"/>
      <w:r w:rsidRPr="00476681">
        <w:rPr>
          <w:rFonts w:ascii="Times New Roman" w:eastAsia="Times New Roman" w:hAnsi="Times New Roman" w:cs="Times New Roman"/>
        </w:rPr>
        <w:t>sukelė</w:t>
      </w:r>
      <w:proofErr w:type="spellEnd"/>
      <w:r w:rsidRPr="00476681">
        <w:rPr>
          <w:rFonts w:ascii="Times New Roman" w:eastAsia="Times New Roman" w:hAnsi="Times New Roman" w:cs="Times New Roman"/>
        </w:rPr>
        <w:t xml:space="preserve"> sunkų sutrikimą arba pastebėjote šiame lapelyje nenurodytą šalutinio poveikio reiškinį.</w:t>
      </w:r>
    </w:p>
    <w:p w14:paraId="1860E49B"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582EBD2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Labai dažni ir dažni šalutinio poveikio reiškiniai, tokie kaip kvėpavimo sutrikimas, odos paraudimas, karščiavimas, sulėtėjęs širdies plakimas ir žemas kraujospūdis, priklauso nuo dozės (žr. 2 skyrių).</w:t>
      </w:r>
    </w:p>
    <w:p w14:paraId="141AD5B6"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64857378"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i/>
          <w:iCs/>
        </w:rPr>
      </w:pPr>
      <w:r w:rsidRPr="00FE606D">
        <w:rPr>
          <w:rFonts w:ascii="Times New Roman" w:eastAsia="Times New Roman" w:hAnsi="Times New Roman" w:cs="Times New Roman"/>
          <w:b/>
          <w:i/>
          <w:iCs/>
        </w:rPr>
        <w:t>Vaikams, kuriems yra sunkių įgimtų širdies ydų, pastebėta tokių šalutinio poveikio reiškinių:</w:t>
      </w:r>
    </w:p>
    <w:p w14:paraId="6EAB9FF4"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iCs/>
        </w:rPr>
      </w:pPr>
      <w:r w:rsidRPr="00FE606D">
        <w:rPr>
          <w:rFonts w:ascii="Times New Roman" w:eastAsia="Times New Roman" w:hAnsi="Times New Roman" w:cs="Times New Roman"/>
          <w:b/>
          <w:iCs/>
        </w:rPr>
        <w:t xml:space="preserve">Labai dažni šalutinio poveikio reiškiniai (gali pasireikšti </w:t>
      </w:r>
      <w:r w:rsidRPr="00FE606D">
        <w:rPr>
          <w:rFonts w:ascii="Times New Roman" w:eastAsia="Times New Roman" w:hAnsi="Times New Roman" w:cs="Times New Roman"/>
          <w:b/>
          <w:bCs/>
          <w:noProof/>
          <w:snapToGrid w:val="0"/>
        </w:rPr>
        <w:t>ne rečiau kaip 1 iš 10 asmenų</w:t>
      </w:r>
      <w:r w:rsidRPr="00FE606D">
        <w:rPr>
          <w:rFonts w:ascii="Times New Roman" w:eastAsia="Times New Roman" w:hAnsi="Times New Roman" w:cs="Times New Roman"/>
          <w:b/>
          <w:iCs/>
        </w:rPr>
        <w:t>):</w:t>
      </w:r>
    </w:p>
    <w:p w14:paraId="492439EB"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šarminės fosfatazės (fermento, randamo skeleto sistemoje, kepenyse ir tulžies latakuose) suaktyvėjimas ilgai gydant;</w:t>
      </w:r>
    </w:p>
    <w:p w14:paraId="0DCEC3F7"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kūno perkaitimas;</w:t>
      </w:r>
    </w:p>
    <w:p w14:paraId="50409B2B"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sutrikęs kvėpavimas (priklauso nuo dozės);</w:t>
      </w:r>
    </w:p>
    <w:p w14:paraId="598DA28D"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ilgųjų kaulų padidėjimas, dengiamųjų kaulų (kaukolės ir veido skeleto jungiamojo audinio kaulų) mineralizacijos sutrikimai ilgalaikio gydymo metu;</w:t>
      </w:r>
    </w:p>
    <w:p w14:paraId="29A1E493"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laikinas karščiavimas.</w:t>
      </w:r>
    </w:p>
    <w:p w14:paraId="42CA9DB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721145CD"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iCs/>
        </w:rPr>
      </w:pPr>
      <w:r w:rsidRPr="00FE606D">
        <w:rPr>
          <w:rFonts w:ascii="Times New Roman" w:eastAsia="Times New Roman" w:hAnsi="Times New Roman" w:cs="Times New Roman"/>
          <w:b/>
          <w:iCs/>
        </w:rPr>
        <w:t>Dažni šalutinio poveikio reiškiniai (gali pasireikšti rečiau kaip 1 iš 10 asmenų):</w:t>
      </w:r>
    </w:p>
    <w:p w14:paraId="1BAFBEE3"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per stiprus kraujo krešėjimas, dėl kurio sumažėja krešėjimo faktorių ir galiausiai atsiranda polinkis kraujuoti (</w:t>
      </w:r>
      <w:proofErr w:type="spellStart"/>
      <w:r w:rsidRPr="00FE606D">
        <w:rPr>
          <w:rFonts w:ascii="Times New Roman" w:eastAsia="Times New Roman" w:hAnsi="Times New Roman" w:cs="Times New Roman"/>
        </w:rPr>
        <w:t>diseminuota</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intravaskulinė</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koaguliacija</w:t>
      </w:r>
      <w:proofErr w:type="spellEnd"/>
      <w:r w:rsidRPr="00FE606D">
        <w:rPr>
          <w:rFonts w:ascii="Times New Roman" w:eastAsia="Times New Roman" w:hAnsi="Times New Roman" w:cs="Times New Roman"/>
        </w:rPr>
        <w:t>);</w:t>
      </w:r>
    </w:p>
    <w:p w14:paraId="403AD638"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traukuliai: smegenų kilmės (cerebriniai) traukuliai, konvulsinis raumenų trūkčiojimas, galvos skausmas;</w:t>
      </w:r>
    </w:p>
    <w:p w14:paraId="2C38EE53"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žemas kraujospūdis, lėtas arba greitas širdies plakimas, širdies sustojimas;</w:t>
      </w:r>
    </w:p>
    <w:p w14:paraId="1F1BA0AC"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mažas kalio kiekis kraujyje (kalio trūkumas);</w:t>
      </w:r>
    </w:p>
    <w:p w14:paraId="01EFBB02"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viduriavimas, skrandžio gleivinės sustorėjimas su skrandžio išeinamosios angos obstrukcija ilgalaikio gydymo metu (priklausomai nuo dozės);</w:t>
      </w:r>
    </w:p>
    <w:p w14:paraId="64E5EB01"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paraudimas, patinimas;</w:t>
      </w:r>
    </w:p>
    <w:p w14:paraId="637576CE"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odos paraudimas, kraujo užkrėtimas (sepsis).</w:t>
      </w:r>
    </w:p>
    <w:p w14:paraId="2C5BADD4"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5428748F"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iCs/>
        </w:rPr>
      </w:pPr>
      <w:r w:rsidRPr="00FE606D">
        <w:rPr>
          <w:rFonts w:ascii="Times New Roman" w:eastAsia="Times New Roman" w:hAnsi="Times New Roman" w:cs="Times New Roman"/>
          <w:b/>
          <w:iCs/>
        </w:rPr>
        <w:t>Nedažni šalutinio poveikio reiškiniai (gali pasireikšti rečiau kaip 1 iš 100 asmenų):</w:t>
      </w:r>
    </w:p>
    <w:p w14:paraId="2F0C63EC" w14:textId="77777777" w:rsidR="0051470A" w:rsidRPr="00FE606D" w:rsidRDefault="0051470A" w:rsidP="0051470A">
      <w:pPr>
        <w:numPr>
          <w:ilvl w:val="0"/>
          <w:numId w:val="3"/>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anemija, padidėjęs kraujo tūris, sumažėjęs trombocitų kiekis kraujyje, kraujavimas, padidėjęs C</w:t>
      </w:r>
      <w:r w:rsidRPr="00FE606D">
        <w:rPr>
          <w:rFonts w:ascii="Times New Roman" w:eastAsia="Times New Roman" w:hAnsi="Times New Roman" w:cs="Times New Roman"/>
        </w:rPr>
        <w:noBreakHyphen/>
        <w:t>reaktyviojo baltymo kiekis (uždegiminės ligos požymis);</w:t>
      </w:r>
    </w:p>
    <w:p w14:paraId="096223A3" w14:textId="77777777" w:rsidR="0051470A" w:rsidRPr="00FE606D" w:rsidRDefault="0051470A" w:rsidP="0051470A">
      <w:pPr>
        <w:numPr>
          <w:ilvl w:val="0"/>
          <w:numId w:val="3"/>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lastRenderedPageBreak/>
        <w:t xml:space="preserve">padidėjęs anglies dioksido kiekis kraujyje, padidėjęs kalio kiekis kraujyje, sumažėjęs kalcio kiekis kraujyje, sumažėjęs cukraus kiekis kraujyje, padidėjęs cukraus kiekis kraujyje, padidėjus </w:t>
      </w:r>
      <w:proofErr w:type="spellStart"/>
      <w:r w:rsidRPr="00FE606D">
        <w:rPr>
          <w:rFonts w:ascii="Times New Roman" w:eastAsia="Times New Roman" w:hAnsi="Times New Roman" w:cs="Times New Roman"/>
        </w:rPr>
        <w:t>ketoninių</w:t>
      </w:r>
      <w:proofErr w:type="spellEnd"/>
      <w:r w:rsidRPr="00FE606D">
        <w:rPr>
          <w:rFonts w:ascii="Times New Roman" w:eastAsia="Times New Roman" w:hAnsi="Times New Roman" w:cs="Times New Roman"/>
        </w:rPr>
        <w:t xml:space="preserve"> kūnų kiekiui (</w:t>
      </w:r>
      <w:proofErr w:type="spellStart"/>
      <w:r w:rsidRPr="00FE606D">
        <w:rPr>
          <w:rFonts w:ascii="Times New Roman" w:eastAsia="Times New Roman" w:hAnsi="Times New Roman" w:cs="Times New Roman"/>
        </w:rPr>
        <w:t>ketoniniai</w:t>
      </w:r>
      <w:proofErr w:type="spellEnd"/>
      <w:r w:rsidRPr="00FE606D">
        <w:rPr>
          <w:rFonts w:ascii="Times New Roman" w:eastAsia="Times New Roman" w:hAnsi="Times New Roman" w:cs="Times New Roman"/>
        </w:rPr>
        <w:t xml:space="preserve"> kūnai yra tam tikrų medžiagų terminas, pvz. acetonas ir </w:t>
      </w:r>
      <w:proofErr w:type="spellStart"/>
      <w:r w:rsidRPr="00FE606D">
        <w:rPr>
          <w:rFonts w:ascii="Times New Roman" w:eastAsia="Times New Roman" w:hAnsi="Times New Roman" w:cs="Times New Roman"/>
        </w:rPr>
        <w:t>acetoacto</w:t>
      </w:r>
      <w:proofErr w:type="spellEnd"/>
      <w:r w:rsidRPr="00FE606D">
        <w:rPr>
          <w:rFonts w:ascii="Times New Roman" w:eastAsia="Times New Roman" w:hAnsi="Times New Roman" w:cs="Times New Roman"/>
        </w:rPr>
        <w:t xml:space="preserve"> rūgštis, kurie susidaro kaip tarpiniai produktai skaidant riebalus)*;</w:t>
      </w:r>
    </w:p>
    <w:p w14:paraId="14FDE1F5" w14:textId="77777777" w:rsidR="0051470A" w:rsidRPr="00FE606D" w:rsidRDefault="0051470A" w:rsidP="0051470A">
      <w:pPr>
        <w:tabs>
          <w:tab w:val="left" w:pos="567"/>
        </w:tabs>
        <w:suppressAutoHyphens/>
        <w:autoSpaceDN w:val="0"/>
        <w:spacing w:after="0" w:line="240" w:lineRule="auto"/>
        <w:ind w:left="567"/>
        <w:textAlignment w:val="baseline"/>
        <w:rPr>
          <w:rFonts w:ascii="Times New Roman" w:eastAsia="Times New Roman" w:hAnsi="Times New Roman" w:cs="Times New Roman"/>
        </w:rPr>
      </w:pPr>
      <w:r w:rsidRPr="00FE606D">
        <w:rPr>
          <w:rFonts w:ascii="Times New Roman" w:eastAsia="Times New Roman" w:hAnsi="Times New Roman" w:cs="Times New Roman"/>
        </w:rPr>
        <w:t>*Skirta diabetu sergančios pacientės naujagimiui.</w:t>
      </w:r>
    </w:p>
    <w:p w14:paraId="6AD24141" w14:textId="77777777" w:rsidR="0051470A" w:rsidRPr="00FE606D" w:rsidRDefault="0051470A" w:rsidP="0051470A">
      <w:pPr>
        <w:numPr>
          <w:ilvl w:val="0"/>
          <w:numId w:val="3"/>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kaklo </w:t>
      </w:r>
      <w:proofErr w:type="spellStart"/>
      <w:r w:rsidRPr="00FE606D">
        <w:rPr>
          <w:rFonts w:ascii="Times New Roman" w:eastAsia="Times New Roman" w:hAnsi="Times New Roman" w:cs="Times New Roman"/>
        </w:rPr>
        <w:t>hiperekstenzija</w:t>
      </w:r>
      <w:proofErr w:type="spellEnd"/>
      <w:r w:rsidRPr="00FE606D">
        <w:rPr>
          <w:rFonts w:ascii="Times New Roman" w:eastAsia="Times New Roman" w:hAnsi="Times New Roman" w:cs="Times New Roman"/>
        </w:rPr>
        <w:t>, padidėjęs jaudrumas, nervingumas, vangumas, svaigulys, nenormalūs pojūčiai (pvz., dilgčiojimas) rankose ir kojose;</w:t>
      </w:r>
    </w:p>
    <w:p w14:paraId="1F1E3EDF" w14:textId="77777777" w:rsidR="0051470A" w:rsidRPr="00FE606D" w:rsidRDefault="0051470A" w:rsidP="0051470A">
      <w:pPr>
        <w:numPr>
          <w:ilvl w:val="0"/>
          <w:numId w:val="3"/>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šokas, </w:t>
      </w:r>
      <w:proofErr w:type="spellStart"/>
      <w:r w:rsidRPr="00FE606D">
        <w:rPr>
          <w:rFonts w:ascii="Times New Roman" w:eastAsia="Times New Roman" w:hAnsi="Times New Roman" w:cs="Times New Roman"/>
        </w:rPr>
        <w:t>stazinis</w:t>
      </w:r>
      <w:proofErr w:type="spellEnd"/>
      <w:r w:rsidRPr="00FE606D">
        <w:rPr>
          <w:rFonts w:ascii="Times New Roman" w:eastAsia="Times New Roman" w:hAnsi="Times New Roman" w:cs="Times New Roman"/>
        </w:rPr>
        <w:t xml:space="preserve"> širdies nepakankamumas, nereguliarus širdies plakimas, skysčių kaupimasis plaučiuose dėl širdies nepakankamumo, krūtinės skausmas, stiprus bei greitas širdies plakimas (</w:t>
      </w:r>
      <w:proofErr w:type="spellStart"/>
      <w:r w:rsidRPr="00FE606D">
        <w:rPr>
          <w:rFonts w:ascii="Times New Roman" w:eastAsia="Times New Roman" w:hAnsi="Times New Roman" w:cs="Times New Roman"/>
        </w:rPr>
        <w:t>palpitacijos</w:t>
      </w:r>
      <w:proofErr w:type="spellEnd"/>
      <w:r w:rsidRPr="00FE606D">
        <w:rPr>
          <w:rFonts w:ascii="Times New Roman" w:eastAsia="Times New Roman" w:hAnsi="Times New Roman" w:cs="Times New Roman"/>
        </w:rPr>
        <w:t>), svaigulys;</w:t>
      </w:r>
    </w:p>
    <w:p w14:paraId="665EA5FC"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bookmarkStart w:id="5" w:name="_Hlk150858934"/>
      <w:r w:rsidRPr="00FE606D">
        <w:rPr>
          <w:rFonts w:ascii="Times New Roman" w:eastAsia="Times New Roman" w:hAnsi="Times New Roman" w:cs="Times New Roman"/>
        </w:rPr>
        <w:t>kraujagyslių sienelių silpnumas: arterinio latako, plaučių arterijos arba aortos pažeidimas (sienos silpnumas, kai kaupiasi skysčiai, plyšta ir išsipūtusios kraujagyslės) taikant ilgalaikį gydymą;</w:t>
      </w:r>
    </w:p>
    <w:bookmarkEnd w:id="5"/>
    <w:p w14:paraId="58129E7F"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staigus skysčių susikaupimas plaučiuose, lėtas arba greitas kvėpavimas, švokštimas, dusulys, įskaitant paviršutinišką kvėpavimą;</w:t>
      </w:r>
    </w:p>
    <w:p w14:paraId="5D5741D5"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uždegiminė stemplės liga, kurią sukelia neįprastai ilgas skrandžio rūgšties tekėjimas atgal (</w:t>
      </w:r>
      <w:proofErr w:type="spellStart"/>
      <w:r w:rsidRPr="00FE606D">
        <w:rPr>
          <w:rFonts w:ascii="Times New Roman" w:eastAsia="Times New Roman" w:hAnsi="Times New Roman" w:cs="Times New Roman"/>
        </w:rPr>
        <w:t>refliuksas</w:t>
      </w:r>
      <w:proofErr w:type="spellEnd"/>
      <w:r w:rsidRPr="00FE606D">
        <w:rPr>
          <w:rFonts w:ascii="Times New Roman" w:eastAsia="Times New Roman" w:hAnsi="Times New Roman" w:cs="Times New Roman"/>
        </w:rPr>
        <w:t xml:space="preserve">), kurios dažniausiai pasireiškiantis simptomas yra rėmuo, peritonitas, </w:t>
      </w:r>
      <w:proofErr w:type="spellStart"/>
      <w:r w:rsidRPr="00FE606D">
        <w:rPr>
          <w:rFonts w:ascii="Times New Roman" w:eastAsia="Times New Roman" w:hAnsi="Times New Roman" w:cs="Times New Roman"/>
        </w:rPr>
        <w:t>nekrozinis</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enterokolitas</w:t>
      </w:r>
      <w:proofErr w:type="spellEnd"/>
      <w:r w:rsidRPr="00FE606D">
        <w:rPr>
          <w:rFonts w:ascii="Times New Roman" w:eastAsia="Times New Roman" w:hAnsi="Times New Roman" w:cs="Times New Roman"/>
        </w:rPr>
        <w:t xml:space="preserve"> (uždegiminė plonosios ir storosios žarnos liga su žarnyno gleivinės pažeidimu);</w:t>
      </w:r>
    </w:p>
    <w:p w14:paraId="77855E18"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kepenų funkcijos rodiklių (</w:t>
      </w:r>
      <w:proofErr w:type="spellStart"/>
      <w:r w:rsidRPr="00FE606D">
        <w:rPr>
          <w:rFonts w:ascii="Times New Roman" w:eastAsia="Times New Roman" w:hAnsi="Times New Roman" w:cs="Times New Roman"/>
        </w:rPr>
        <w:t>bilirubino</w:t>
      </w:r>
      <w:proofErr w:type="spellEnd"/>
      <w:r w:rsidRPr="00FE606D">
        <w:rPr>
          <w:rFonts w:ascii="Times New Roman" w:eastAsia="Times New Roman" w:hAnsi="Times New Roman" w:cs="Times New Roman"/>
        </w:rPr>
        <w:t xml:space="preserve"> kiekio ir </w:t>
      </w:r>
      <w:proofErr w:type="spellStart"/>
      <w:r w:rsidRPr="00FE606D">
        <w:rPr>
          <w:rFonts w:ascii="Times New Roman" w:eastAsia="Times New Roman" w:hAnsi="Times New Roman" w:cs="Times New Roman"/>
        </w:rPr>
        <w:t>transaminazių</w:t>
      </w:r>
      <w:proofErr w:type="spellEnd"/>
      <w:r w:rsidRPr="00FE606D">
        <w:rPr>
          <w:rFonts w:ascii="Times New Roman" w:eastAsia="Times New Roman" w:hAnsi="Times New Roman" w:cs="Times New Roman"/>
        </w:rPr>
        <w:t xml:space="preserve"> aktyvumo) padidėjimas;</w:t>
      </w:r>
    </w:p>
    <w:p w14:paraId="5277B721"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sąnarių problemos;</w:t>
      </w:r>
    </w:p>
    <w:p w14:paraId="55B942EE"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inkstų nepakankamumas, labai sumažėjęs šlapimo išsiskyrimas arba jo nebuvimas, kraujo išsiskyrimas su šlapimu;</w:t>
      </w:r>
    </w:p>
    <w:p w14:paraId="3F498B6A"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infekcija, žema kūno temperatūra, dilgėlinė, tolerancijos išsivystymas, šiluma, patinimas, skausmas, vietinis patinimas infuzijos vietoje, </w:t>
      </w:r>
      <w:bookmarkStart w:id="6" w:name="_Hlk151025002"/>
      <w:r w:rsidRPr="00FE606D">
        <w:rPr>
          <w:rFonts w:ascii="Times New Roman" w:eastAsia="Times New Roman" w:hAnsi="Times New Roman" w:cs="Times New Roman"/>
        </w:rPr>
        <w:t xml:space="preserve">suleidimo vietoje esantis </w:t>
      </w:r>
      <w:bookmarkEnd w:id="6"/>
      <w:r w:rsidRPr="00FE606D">
        <w:rPr>
          <w:rFonts w:ascii="Times New Roman" w:eastAsia="Times New Roman" w:hAnsi="Times New Roman" w:cs="Times New Roman"/>
        </w:rPr>
        <w:t>venos paraudimas ir uždegimas, kraujagyslių skausmas ir uždegimas. Dauguma šių šalutinio poveikio reiškinių yra grįžtami ir gali būti palengvinti sumažinus dozę.</w:t>
      </w:r>
    </w:p>
    <w:p w14:paraId="03762B04"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675CF332"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Reti šalutinio poveikio reiškiniai (gali pasireikšti rečiau kaip 1 iš 1 000 asmenų):</w:t>
      </w:r>
    </w:p>
    <w:p w14:paraId="73EAAE96"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baltųjų kraujo kūnelių skaičiaus pokyčiai, trombocitų kiekio padidėjimas kraujyje;</w:t>
      </w:r>
    </w:p>
    <w:p w14:paraId="0D38A024"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sumišimas</w:t>
      </w:r>
    </w:p>
    <w:p w14:paraId="50642B11"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alerginės reakcijos (pvz., odos išbėrimas, niežulys, karščiavimas, paraudimas, </w:t>
      </w:r>
      <w:proofErr w:type="spellStart"/>
      <w:r w:rsidRPr="00FE606D">
        <w:rPr>
          <w:rFonts w:ascii="Times New Roman" w:eastAsia="Times New Roman" w:hAnsi="Times New Roman" w:cs="Times New Roman"/>
        </w:rPr>
        <w:t>šaltkrėtis</w:t>
      </w:r>
      <w:proofErr w:type="spellEnd"/>
      <w:r w:rsidRPr="00FE606D">
        <w:rPr>
          <w:rFonts w:ascii="Times New Roman" w:eastAsia="Times New Roman" w:hAnsi="Times New Roman" w:cs="Times New Roman"/>
        </w:rPr>
        <w:t>, prakaitavimas)</w:t>
      </w:r>
    </w:p>
    <w:p w14:paraId="2DD5088A"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kraujo krešuliai (trombozė) kateterio gale ir vietinis kraujavimas</w:t>
      </w:r>
    </w:p>
    <w:p w14:paraId="60B5560C"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7B2E1E1"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Labai reti šalutinio poveikio reiškiniai (gali pasireikšti rečiau kaip 1 iš 10 000 asmenų):</w:t>
      </w:r>
    </w:p>
    <w:p w14:paraId="14902E36"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alerginės (padidėjusio jautrumo) reakcijos, kurias gali lydėti kraujospūdžio sumažėjimas, svaigulys ir pykinimas.</w:t>
      </w:r>
    </w:p>
    <w:p w14:paraId="7A498D4E"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72BED24F"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Cs/>
        </w:rPr>
      </w:pPr>
      <w:bookmarkStart w:id="7" w:name="_Hlk212800414"/>
      <w:r w:rsidRPr="00FE606D">
        <w:rPr>
          <w:rFonts w:ascii="Times New Roman" w:eastAsia="Times New Roman" w:hAnsi="Times New Roman" w:cs="Times New Roman"/>
          <w:bCs/>
        </w:rPr>
        <w:t>Vaikams, kurių kūno svoris gimimo metu mažesnis nei 2 kg, yra didesnė šių šalutinių poveikių rizika: širdies ir kraujotakos sutrikimai, kvėpavimo slopinimas (paviršutiniškas kvėpavimas); mėlynuojantiems (</w:t>
      </w:r>
      <w:proofErr w:type="spellStart"/>
      <w:r w:rsidRPr="00FE606D">
        <w:rPr>
          <w:rFonts w:ascii="Times New Roman" w:eastAsia="Times New Roman" w:hAnsi="Times New Roman" w:cs="Times New Roman"/>
          <w:bCs/>
        </w:rPr>
        <w:t>cianotiškiems</w:t>
      </w:r>
      <w:proofErr w:type="spellEnd"/>
      <w:r w:rsidRPr="00FE606D">
        <w:rPr>
          <w:rFonts w:ascii="Times New Roman" w:eastAsia="Times New Roman" w:hAnsi="Times New Roman" w:cs="Times New Roman"/>
          <w:bCs/>
        </w:rPr>
        <w:t>) vaikams ypač gresia kvėpavimo slopinimas. Ši rizika taip pat padidėja, kai infuzija trunka ilgiau nei 48 valandas (širdies, kraujotakos ir centrinės nervų sistemos šalutinis poveikis) ir esant pH 7,1 ar mažesniam (centrinės nervų sistemos šalutinis poveikis).</w:t>
      </w:r>
      <w:bookmarkEnd w:id="7"/>
    </w:p>
    <w:p w14:paraId="1D970CF9"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46D97211"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Ilgalaikis naudojimas</w:t>
      </w:r>
    </w:p>
    <w:p w14:paraId="1EF9C634"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Ilgalaikio gydymo metu pasireiškė padidėjęs kaulinio audinio susidarymas ilguose kauluose (</w:t>
      </w:r>
      <w:proofErr w:type="spellStart"/>
      <w:r w:rsidRPr="00FE606D">
        <w:rPr>
          <w:rFonts w:ascii="Times New Roman" w:eastAsia="Times New Roman" w:hAnsi="Times New Roman" w:cs="Times New Roman"/>
        </w:rPr>
        <w:t>hiperostozė</w:t>
      </w:r>
      <w:proofErr w:type="spellEnd"/>
      <w:r w:rsidRPr="00FE606D">
        <w:rPr>
          <w:rFonts w:ascii="Times New Roman" w:eastAsia="Times New Roman" w:hAnsi="Times New Roman" w:cs="Times New Roman"/>
        </w:rPr>
        <w:t>), dengiamųjų kaulų (smegenų ir veido skeleto jungiamojo audinio kaulų) mineralizacijos sutrikimų ir tam tikrų laboratorinių rodiklių (šarminės fosfatazės aktyvumo) padidėjimas, kurie išnyksta nutraukus vaisto vartojimą 50</w:t>
      </w:r>
      <w:r w:rsidRPr="00FE606D">
        <w:rPr>
          <w:rFonts w:ascii="Times New Roman" w:eastAsia="Times New Roman" w:hAnsi="Times New Roman" w:cs="Times New Roman"/>
        </w:rPr>
        <w:noBreakHyphen/>
        <w:t>60 % pacientų.</w:t>
      </w:r>
    </w:p>
    <w:p w14:paraId="6F356C10"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Be to, ilgalaikio gydymo metu buvo pastebėtas latako, plaučių arterijos ar aortos pažeidimas (sienos susilpnėjimas dėl skysčių kaupimosi, plyšimas ir (arba) sienelės patinimas) ir viduriavimas, kuris nereaguoja į gydymą.</w:t>
      </w:r>
    </w:p>
    <w:p w14:paraId="6F7FA456"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Atskirais atvejais ilgalaikis gydymas gali sukelti skrandžio išeinamosios angos obstrukciją dėl nuo dozės priklausomo skrandžio gleivinės sustorėjimo. Šis šalutinis poveikis pasireiškė 7 % pacientų.</w:t>
      </w:r>
    </w:p>
    <w:p w14:paraId="0ED06145"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6B304870" w14:textId="77777777" w:rsidR="0051470A" w:rsidRPr="00FE606D" w:rsidRDefault="0051470A" w:rsidP="0051470A">
      <w:pPr>
        <w:keepNext/>
        <w:tabs>
          <w:tab w:val="left" w:pos="567"/>
        </w:tabs>
        <w:suppressAutoHyphens/>
        <w:spacing w:after="0" w:line="240" w:lineRule="auto"/>
        <w:rPr>
          <w:rFonts w:ascii="Times New Roman" w:eastAsia="Times New Roman" w:hAnsi="Times New Roman" w:cs="Times New Roman"/>
          <w:b/>
          <w:bCs/>
        </w:rPr>
      </w:pPr>
      <w:r w:rsidRPr="00FE606D">
        <w:rPr>
          <w:rFonts w:ascii="Times New Roman" w:eastAsia="Times New Roman" w:hAnsi="Times New Roman" w:cs="Times New Roman"/>
          <w:b/>
          <w:bCs/>
        </w:rPr>
        <w:lastRenderedPageBreak/>
        <w:t>Pranešimas apie šalutinį poveikį</w:t>
      </w:r>
    </w:p>
    <w:p w14:paraId="3657EF9E"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
          <w:bCs/>
        </w:rPr>
      </w:pPr>
      <w:r w:rsidRPr="00015CE0">
        <w:rPr>
          <w:rFonts w:ascii="Times New Roman" w:eastAsia="Times New Roman" w:hAnsi="Times New Roman" w:cs="Times New Roman"/>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5" w:history="1">
        <w:r w:rsidRPr="00B969A4">
          <w:rPr>
            <w:rStyle w:val="Hipersaitas"/>
            <w:rFonts w:ascii="Times New Roman" w:eastAsia="Times New Roman" w:hAnsi="Times New Roman" w:cs="Times New Roman"/>
          </w:rPr>
          <w:t>https://vvkt.lrv.lt/lt/</w:t>
        </w:r>
      </w:hyperlink>
      <w:r w:rsidRPr="00015CE0">
        <w:rPr>
          <w:rFonts w:ascii="Times New Roman" w:eastAsia="Times New Roman" w:hAnsi="Times New Roman" w:cs="Times New Roman"/>
        </w:rPr>
        <w:t xml:space="preserve"> nurodytais būdais arba paskambinti nemokamu telefonu +370 800 73 568. Pranešdami apie šalutinį poveikį galite mums padėti gauti daugiau informacijos apie šio vaisto saugumą.</w:t>
      </w:r>
    </w:p>
    <w:p w14:paraId="66904ED9"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5.</w:t>
      </w:r>
      <w:r w:rsidRPr="00FE606D">
        <w:rPr>
          <w:rFonts w:ascii="Times New Roman" w:eastAsia="Times New Roman" w:hAnsi="Times New Roman" w:cs="Times New Roman"/>
          <w:b/>
          <w:bCs/>
        </w:rPr>
        <w:tab/>
        <w:t xml:space="preserve">Kaip laikyti </w:t>
      </w:r>
      <w:proofErr w:type="spellStart"/>
      <w:r w:rsidRPr="00FE606D">
        <w:rPr>
          <w:rFonts w:ascii="Times New Roman" w:eastAsia="Times New Roman" w:hAnsi="Times New Roman" w:cs="Times New Roman"/>
          <w:b/>
          <w:bCs/>
        </w:rPr>
        <w:t>Neupedix</w:t>
      </w:r>
      <w:proofErr w:type="spellEnd"/>
    </w:p>
    <w:p w14:paraId="492DBB7D"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7A7E9062"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Šį vaistą laikykite vaikams nepastebimoje ir nepasiekiamoje vietoje.</w:t>
      </w:r>
    </w:p>
    <w:p w14:paraId="647607F8"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Ant dėžutės ir ampulės etiketės po „EXP“ nurodytam tinkamumo laikui pasibaigus, šio vaisto vartoti negalima. Vaistas tinkamas vartoti iki paskutinės nurodyto mėnesio dienos.</w:t>
      </w:r>
    </w:p>
    <w:p w14:paraId="1F1CA56A"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90291B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Laikyti šaldytuve (2 </w:t>
      </w:r>
      <w:r w:rsidRPr="00FE606D">
        <w:rPr>
          <w:rFonts w:ascii="Times New Roman" w:hAnsi="Times New Roman" w:cs="Times New Roman"/>
        </w:rPr>
        <w:t>°</w:t>
      </w:r>
      <w:r w:rsidRPr="00FE606D">
        <w:rPr>
          <w:rFonts w:ascii="Times New Roman" w:eastAsia="Times New Roman" w:hAnsi="Times New Roman" w:cs="Times New Roman"/>
        </w:rPr>
        <w:t>C</w:t>
      </w:r>
      <w:r w:rsidRPr="00FE606D">
        <w:rPr>
          <w:rFonts w:ascii="Times New Roman" w:eastAsia="Times New Roman" w:hAnsi="Times New Roman" w:cs="Times New Roman"/>
        </w:rPr>
        <w:noBreakHyphen/>
        <w:t>8 </w:t>
      </w:r>
      <w:r w:rsidRPr="00FE606D">
        <w:rPr>
          <w:rFonts w:ascii="Times New Roman" w:hAnsi="Times New Roman" w:cs="Times New Roman"/>
        </w:rPr>
        <w:t>°</w:t>
      </w:r>
      <w:r w:rsidRPr="00FE606D">
        <w:rPr>
          <w:rFonts w:ascii="Times New Roman" w:eastAsia="Times New Roman" w:hAnsi="Times New Roman" w:cs="Times New Roman"/>
        </w:rPr>
        <w:t>C).</w:t>
      </w:r>
    </w:p>
    <w:p w14:paraId="629C50B9"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1D1BB1A" w14:textId="77777777" w:rsidR="0051470A" w:rsidRPr="00FE606D" w:rsidRDefault="0051470A" w:rsidP="0051470A">
      <w:pPr>
        <w:tabs>
          <w:tab w:val="left" w:pos="567"/>
        </w:tabs>
        <w:suppressAutoHyphens/>
        <w:autoSpaceDN w:val="0"/>
        <w:spacing w:after="0" w:line="240" w:lineRule="auto"/>
        <w:textAlignment w:val="baseline"/>
        <w:rPr>
          <w:rFonts w:ascii="Times New Roman" w:hAnsi="Times New Roman" w:cs="Times New Roman"/>
          <w:szCs w:val="24"/>
        </w:rPr>
      </w:pPr>
      <w:bookmarkStart w:id="8" w:name="_Hlk212800500"/>
      <w:r w:rsidRPr="00FE606D">
        <w:rPr>
          <w:rFonts w:ascii="Times New Roman" w:hAnsi="Times New Roman" w:cs="Times New Roman"/>
          <w:szCs w:val="24"/>
          <w:u w:val="single"/>
        </w:rPr>
        <w:t xml:space="preserve">Po praskiedimo: </w:t>
      </w:r>
    </w:p>
    <w:p w14:paraId="06038B85" w14:textId="77777777" w:rsidR="0051470A" w:rsidRPr="00FE606D" w:rsidRDefault="0051470A" w:rsidP="0051470A">
      <w:pPr>
        <w:tabs>
          <w:tab w:val="left" w:pos="567"/>
        </w:tabs>
        <w:suppressAutoHyphens/>
        <w:autoSpaceDN w:val="0"/>
        <w:spacing w:after="0" w:line="240" w:lineRule="auto"/>
        <w:textAlignment w:val="baseline"/>
        <w:rPr>
          <w:rFonts w:ascii="Times New Roman" w:hAnsi="Times New Roman" w:cs="Times New Roman"/>
          <w:szCs w:val="24"/>
        </w:rPr>
      </w:pPr>
      <w:r w:rsidRPr="00FE606D">
        <w:rPr>
          <w:rFonts w:ascii="Times New Roman" w:hAnsi="Times New Roman" w:cs="Times New Roman"/>
          <w:szCs w:val="24"/>
        </w:rPr>
        <w:t xml:space="preserve">Cheminis ir fizinis stabilumas vartojimo metu įrodytas 24 valandas laikant </w:t>
      </w:r>
      <w:r w:rsidRPr="00FE606D">
        <w:rPr>
          <w:rFonts w:ascii="Times New Roman" w:hAnsi="Times New Roman" w:cs="Times New Roman"/>
        </w:rPr>
        <w:t>žemesnėje nei 25 °C temperatūroje.</w:t>
      </w:r>
    </w:p>
    <w:p w14:paraId="510C3433" w14:textId="77777777" w:rsidR="0051470A" w:rsidRPr="003A66B0"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hAnsi="Times New Roman" w:cs="Times New Roman"/>
          <w:szCs w:val="24"/>
        </w:rPr>
        <w:t xml:space="preserve">Mikrobiologiniu požiūriu, </w:t>
      </w:r>
      <w:proofErr w:type="spellStart"/>
      <w:r>
        <w:rPr>
          <w:rFonts w:ascii="Times New Roman" w:hAnsi="Times New Roman" w:cs="Times New Roman"/>
          <w:szCs w:val="24"/>
        </w:rPr>
        <w:t>vaista</w:t>
      </w:r>
      <w:proofErr w:type="spellEnd"/>
      <w:r w:rsidRPr="00FE606D">
        <w:rPr>
          <w:rFonts w:ascii="Times New Roman" w:hAnsi="Times New Roman" w:cs="Times New Roman"/>
          <w:szCs w:val="24"/>
        </w:rPr>
        <w:t xml:space="preserve"> reikia vartoti nedelsiant. Nevartojant iš karto, už laikymo sąlygas ir trukmę iki vartojimo atsako vartotojas, tačiau paprastai ji neturėtų viršyti 24 valandų laikant 2–8 °C temperatūroje</w:t>
      </w:r>
      <w:r w:rsidRPr="00FE606D">
        <w:rPr>
          <w:rFonts w:ascii="Times New Roman" w:eastAsia="Times New Roman" w:hAnsi="Times New Roman" w:cs="Times New Roman"/>
        </w:rPr>
        <w:t>.</w:t>
      </w:r>
    </w:p>
    <w:bookmarkEnd w:id="8"/>
    <w:p w14:paraId="5C3B5BEC"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6C424CF1"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Pastebėjus, kad tirpalas drumstas arba pakitusi </w:t>
      </w:r>
      <w:proofErr w:type="spellStart"/>
      <w:r w:rsidRPr="00FE606D">
        <w:rPr>
          <w:rFonts w:ascii="Times New Roman" w:eastAsia="Times New Roman" w:hAnsi="Times New Roman" w:cs="Times New Roman"/>
        </w:rPr>
        <w:t>talpyklė</w:t>
      </w:r>
      <w:proofErr w:type="spellEnd"/>
      <w:r w:rsidRPr="00FE606D">
        <w:rPr>
          <w:rFonts w:ascii="Times New Roman" w:eastAsia="Times New Roman" w:hAnsi="Times New Roman" w:cs="Times New Roman"/>
        </w:rPr>
        <w:t>, šio vaisto vartoti negalima.</w:t>
      </w:r>
    </w:p>
    <w:p w14:paraId="468E9C15"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6806A612" w14:textId="77777777" w:rsidR="0051470A" w:rsidRPr="00FE606D" w:rsidRDefault="0051470A" w:rsidP="0051470A">
      <w:pPr>
        <w:numPr>
          <w:ilvl w:val="12"/>
          <w:numId w:val="0"/>
        </w:numPr>
        <w:tabs>
          <w:tab w:val="left" w:pos="567"/>
        </w:tabs>
        <w:suppressAutoHyphens/>
        <w:autoSpaceDN w:val="0"/>
        <w:spacing w:after="0" w:line="240" w:lineRule="auto"/>
        <w:ind w:right="-2"/>
        <w:textAlignment w:val="baseline"/>
        <w:rPr>
          <w:rFonts w:ascii="Times New Roman" w:eastAsia="Times New Roman" w:hAnsi="Times New Roman" w:cs="Times New Roman"/>
        </w:rPr>
      </w:pPr>
      <w:r w:rsidRPr="00FE606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21DF59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3262FDF7" w14:textId="77777777" w:rsidR="0051470A" w:rsidRPr="00015CE0"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1AB5C659"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w:t>
      </w:r>
      <w:r w:rsidRPr="00FE606D">
        <w:rPr>
          <w:rFonts w:ascii="Times New Roman" w:eastAsia="Times New Roman" w:hAnsi="Times New Roman" w:cs="Times New Roman"/>
          <w:b/>
          <w:bCs/>
        </w:rPr>
        <w:tab/>
        <w:t>Pakuotės turinys ir kita informacija</w:t>
      </w:r>
    </w:p>
    <w:p w14:paraId="4A870119"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384201D6"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sudėtis</w:t>
      </w:r>
    </w:p>
    <w:p w14:paraId="574D3BD8" w14:textId="77777777" w:rsidR="0051470A" w:rsidRPr="00AE1307"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AE1307">
        <w:rPr>
          <w:rFonts w:ascii="Times New Roman" w:eastAsia="Times New Roman" w:hAnsi="Times New Roman" w:cs="Times New Roman"/>
        </w:rPr>
        <w:t xml:space="preserve">Veiklioji medžiaga yra </w:t>
      </w:r>
      <w:proofErr w:type="spellStart"/>
      <w:r w:rsidRPr="00AE1307">
        <w:rPr>
          <w:rFonts w:ascii="Times New Roman" w:eastAsia="Times New Roman" w:hAnsi="Times New Roman" w:cs="Times New Roman"/>
        </w:rPr>
        <w:t>alprostadilis</w:t>
      </w:r>
      <w:proofErr w:type="spellEnd"/>
      <w:r w:rsidRPr="00AE1307">
        <w:rPr>
          <w:rFonts w:ascii="Times New Roman" w:eastAsia="Times New Roman" w:hAnsi="Times New Roman" w:cs="Times New Roman"/>
        </w:rPr>
        <w:t>. 1 ml skaidraus koncentrato infuziniam tirpalui (sterilaus koncentrato) yra 500 </w:t>
      </w:r>
      <w:proofErr w:type="spellStart"/>
      <w:r w:rsidRPr="00AE1307">
        <w:rPr>
          <w:rFonts w:ascii="Times New Roman" w:eastAsia="Times New Roman" w:hAnsi="Times New Roman" w:cs="Times New Roman"/>
        </w:rPr>
        <w:t>mikrogramų</w:t>
      </w:r>
      <w:proofErr w:type="spellEnd"/>
      <w:r w:rsidRPr="00AE1307">
        <w:rPr>
          <w:rFonts w:ascii="Times New Roman" w:eastAsia="Times New Roman" w:hAnsi="Times New Roman" w:cs="Times New Roman"/>
        </w:rPr>
        <w:t xml:space="preserve"> </w:t>
      </w:r>
      <w:proofErr w:type="spellStart"/>
      <w:r w:rsidRPr="00AE1307">
        <w:rPr>
          <w:rFonts w:ascii="Times New Roman" w:eastAsia="Times New Roman" w:hAnsi="Times New Roman" w:cs="Times New Roman"/>
        </w:rPr>
        <w:t>alprostadilio</w:t>
      </w:r>
      <w:proofErr w:type="spellEnd"/>
      <w:r w:rsidRPr="00AE1307">
        <w:rPr>
          <w:rFonts w:ascii="Times New Roman" w:eastAsia="Times New Roman" w:hAnsi="Times New Roman" w:cs="Times New Roman"/>
        </w:rPr>
        <w:t>.</w:t>
      </w:r>
    </w:p>
    <w:p w14:paraId="48FDA3C9" w14:textId="77777777" w:rsidR="0051470A" w:rsidRPr="00FE606D" w:rsidRDefault="0051470A" w:rsidP="0051470A">
      <w:pPr>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Pagalbinė medžiaga yra bevandenis etanolis (žr. 2 skyrių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sudėtyje yra alkoholio (etanolio)“).</w:t>
      </w:r>
    </w:p>
    <w:p w14:paraId="45813973"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0985CC0B"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hAnsi="Times New Roman" w:cs="Times New Roman"/>
        </w:rPr>
      </w:pP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išvaizda ir kiekis pakuotėje</w:t>
      </w:r>
    </w:p>
    <w:p w14:paraId="6CF17E9C"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yra skaidrus, bespalvis koncentratas infuziniam tirpalui, tiekiamas pakuotėmis po 5, 10 arba 20 ampulių po 1 ml.</w:t>
      </w:r>
    </w:p>
    <w:p w14:paraId="079324DB"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Gali būti tiekiamos ne visų dydžių pakuotės.</w:t>
      </w:r>
    </w:p>
    <w:p w14:paraId="32F9948A"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BC447B4"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hAnsi="Times New Roman" w:cs="Times New Roman"/>
        </w:rPr>
      </w:pPr>
      <w:r w:rsidRPr="00FE606D">
        <w:rPr>
          <w:rFonts w:ascii="Times New Roman" w:eastAsia="Times New Roman" w:hAnsi="Times New Roman" w:cs="Times New Roman"/>
          <w:b/>
          <w:bCs/>
        </w:rPr>
        <w:t>Registruotojas ir gamintojas</w:t>
      </w:r>
    </w:p>
    <w:p w14:paraId="23FF8881"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Cs/>
        </w:rPr>
      </w:pPr>
      <w:proofErr w:type="spellStart"/>
      <w:r w:rsidRPr="00FE606D">
        <w:rPr>
          <w:rFonts w:ascii="Times New Roman" w:eastAsia="Times New Roman" w:hAnsi="Times New Roman" w:cs="Times New Roman"/>
          <w:bCs/>
        </w:rPr>
        <w:t>Kevelt</w:t>
      </w:r>
      <w:proofErr w:type="spellEnd"/>
      <w:r w:rsidRPr="00FE606D">
        <w:rPr>
          <w:rFonts w:ascii="Times New Roman" w:eastAsia="Times New Roman" w:hAnsi="Times New Roman" w:cs="Times New Roman"/>
          <w:bCs/>
        </w:rPr>
        <w:t xml:space="preserve"> AS</w:t>
      </w:r>
    </w:p>
    <w:p w14:paraId="1D24749D"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Cs/>
        </w:rPr>
      </w:pPr>
      <w:proofErr w:type="spellStart"/>
      <w:r w:rsidRPr="00FE606D">
        <w:rPr>
          <w:rFonts w:ascii="Times New Roman" w:eastAsia="Times New Roman" w:hAnsi="Times New Roman" w:cs="Times New Roman"/>
          <w:bCs/>
        </w:rPr>
        <w:t>Teaduspargi</w:t>
      </w:r>
      <w:proofErr w:type="spellEnd"/>
      <w:r w:rsidRPr="00FE606D">
        <w:rPr>
          <w:rFonts w:ascii="Times New Roman" w:eastAsia="Times New Roman" w:hAnsi="Times New Roman" w:cs="Times New Roman"/>
          <w:bCs/>
        </w:rPr>
        <w:t xml:space="preserve"> 3/1, 12618 </w:t>
      </w:r>
      <w:proofErr w:type="spellStart"/>
      <w:r w:rsidRPr="00FE606D">
        <w:rPr>
          <w:rFonts w:ascii="Times New Roman" w:eastAsia="Times New Roman" w:hAnsi="Times New Roman" w:cs="Times New Roman"/>
          <w:bCs/>
        </w:rPr>
        <w:t>Tallinn</w:t>
      </w:r>
      <w:proofErr w:type="spellEnd"/>
      <w:r w:rsidRPr="00FE606D">
        <w:rPr>
          <w:rFonts w:ascii="Times New Roman" w:eastAsia="Times New Roman" w:hAnsi="Times New Roman" w:cs="Times New Roman"/>
          <w:bCs/>
        </w:rPr>
        <w:t>, Estija</w:t>
      </w:r>
    </w:p>
    <w:p w14:paraId="1A9A63E9"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FF78FF4" w14:textId="77777777" w:rsidR="0051470A" w:rsidRPr="00015CE0" w:rsidRDefault="0051470A" w:rsidP="0051470A">
      <w:pPr>
        <w:tabs>
          <w:tab w:val="left" w:pos="567"/>
        </w:tabs>
        <w:spacing w:after="0" w:line="240" w:lineRule="auto"/>
        <w:rPr>
          <w:rFonts w:ascii="Times New Roman" w:eastAsia="Calibri" w:hAnsi="Times New Roman" w:cs="Times New Roman"/>
        </w:rPr>
      </w:pPr>
    </w:p>
    <w:p w14:paraId="475A40DB" w14:textId="77777777" w:rsidR="0051470A" w:rsidRPr="00015CE0" w:rsidRDefault="0051470A" w:rsidP="0051470A">
      <w:pPr>
        <w:tabs>
          <w:tab w:val="left" w:pos="567"/>
        </w:tabs>
        <w:spacing w:after="0" w:line="240" w:lineRule="auto"/>
        <w:rPr>
          <w:rFonts w:ascii="Times New Roman" w:eastAsia="Calibri" w:hAnsi="Times New Roman" w:cs="Times New Roman"/>
          <w:b/>
        </w:rPr>
      </w:pPr>
      <w:r w:rsidRPr="00015CE0">
        <w:rPr>
          <w:rFonts w:ascii="Times New Roman" w:eastAsia="Calibri" w:hAnsi="Times New Roman" w:cs="Times New Roman"/>
          <w:b/>
        </w:rPr>
        <w:t>Šis pakuot</w:t>
      </w:r>
      <w:r w:rsidRPr="00FE606D">
        <w:rPr>
          <w:rFonts w:ascii="Times New Roman" w:eastAsia="Calibri" w:hAnsi="Times New Roman" w:cs="Times New Roman"/>
          <w:b/>
        </w:rPr>
        <w:t>ės</w:t>
      </w:r>
      <w:r w:rsidRPr="00015CE0">
        <w:rPr>
          <w:rFonts w:ascii="Times New Roman" w:eastAsia="Calibri" w:hAnsi="Times New Roman" w:cs="Times New Roman"/>
          <w:b/>
        </w:rPr>
        <w:t xml:space="preserve"> lapelis paskutinį kartą peržiūrėtas</w:t>
      </w:r>
      <w:r>
        <w:rPr>
          <w:rFonts w:ascii="Times New Roman" w:eastAsia="Calibri" w:hAnsi="Times New Roman" w:cs="Times New Roman"/>
          <w:b/>
        </w:rPr>
        <w:t> 2026-04-15</w:t>
      </w:r>
      <w:r w:rsidRPr="00015CE0">
        <w:rPr>
          <w:rFonts w:ascii="Times New Roman" w:eastAsia="Calibri" w:hAnsi="Times New Roman" w:cs="Times New Roman"/>
          <w:b/>
        </w:rPr>
        <w:t>.</w:t>
      </w:r>
    </w:p>
    <w:p w14:paraId="6C76FAC1" w14:textId="77777777" w:rsidR="0051470A" w:rsidRDefault="0051470A" w:rsidP="0051470A">
      <w:pPr>
        <w:numPr>
          <w:ilvl w:val="12"/>
          <w:numId w:val="0"/>
        </w:numPr>
        <w:tabs>
          <w:tab w:val="left" w:pos="567"/>
        </w:tabs>
        <w:spacing w:after="0" w:line="240" w:lineRule="auto"/>
        <w:ind w:right="-2"/>
        <w:rPr>
          <w:rFonts w:ascii="Times New Roman" w:eastAsia="Calibri" w:hAnsi="Times New Roman" w:cs="Times New Roman"/>
          <w:noProof/>
        </w:rPr>
      </w:pPr>
    </w:p>
    <w:p w14:paraId="2B7EBF37" w14:textId="77777777" w:rsidR="0051470A" w:rsidRDefault="0051470A" w:rsidP="0051470A">
      <w:pPr>
        <w:numPr>
          <w:ilvl w:val="12"/>
          <w:numId w:val="0"/>
        </w:numPr>
        <w:tabs>
          <w:tab w:val="left" w:pos="567"/>
        </w:tabs>
        <w:spacing w:after="0" w:line="240" w:lineRule="auto"/>
        <w:ind w:right="-2"/>
        <w:rPr>
          <w:rFonts w:ascii="Times New Roman" w:eastAsia="Calibri" w:hAnsi="Times New Roman" w:cs="Times New Roman"/>
          <w:noProof/>
        </w:rPr>
      </w:pPr>
    </w:p>
    <w:p w14:paraId="387A799F" w14:textId="77777777" w:rsidR="0051470A" w:rsidRPr="00FE606D" w:rsidRDefault="0051470A" w:rsidP="0051470A">
      <w:pPr>
        <w:numPr>
          <w:ilvl w:val="12"/>
          <w:numId w:val="0"/>
        </w:numPr>
        <w:tabs>
          <w:tab w:val="left" w:pos="567"/>
        </w:tabs>
        <w:spacing w:after="0" w:line="240" w:lineRule="auto"/>
        <w:ind w:right="-2"/>
        <w:rPr>
          <w:rFonts w:ascii="Times New Roman" w:eastAsia="Calibri" w:hAnsi="Times New Roman" w:cs="Times New Roman"/>
          <w:noProof/>
        </w:rPr>
      </w:pPr>
      <w:r w:rsidRPr="00FE606D">
        <w:rPr>
          <w:rFonts w:ascii="Times New Roman" w:eastAsia="Calibri" w:hAnsi="Times New Roman" w:cs="Times New Roman"/>
          <w:noProof/>
        </w:rPr>
        <w:t>--------------------------------------------------------------------------------------------------------------------------</w:t>
      </w:r>
    </w:p>
    <w:p w14:paraId="4D989E08" w14:textId="77777777" w:rsidR="0051470A" w:rsidRDefault="0051470A" w:rsidP="0051470A">
      <w:pPr>
        <w:tabs>
          <w:tab w:val="left" w:pos="567"/>
        </w:tabs>
        <w:spacing w:after="0" w:line="240" w:lineRule="auto"/>
        <w:rPr>
          <w:rFonts w:ascii="Times New Roman" w:eastAsia="Calibri" w:hAnsi="Times New Roman" w:cs="Times New Roman"/>
        </w:rPr>
      </w:pPr>
    </w:p>
    <w:p w14:paraId="72F36781" w14:textId="77777777" w:rsidR="0051470A" w:rsidRPr="00015CE0" w:rsidRDefault="0051470A" w:rsidP="0051470A">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Toliau pateikta informacija skirta tik sveikatos priežiūros specialistams.</w:t>
      </w:r>
    </w:p>
    <w:p w14:paraId="7ED6AE74" w14:textId="77777777" w:rsidR="0051470A" w:rsidRPr="00015CE0" w:rsidRDefault="0051470A" w:rsidP="0051470A">
      <w:pPr>
        <w:tabs>
          <w:tab w:val="left" w:pos="567"/>
        </w:tabs>
        <w:spacing w:after="0" w:line="240" w:lineRule="auto"/>
        <w:rPr>
          <w:rFonts w:ascii="Times New Roman" w:eastAsia="Calibri" w:hAnsi="Times New Roman" w:cs="Times New Roman"/>
          <w:b/>
        </w:rPr>
      </w:pPr>
    </w:p>
    <w:p w14:paraId="0CEF9C3E" w14:textId="77777777" w:rsidR="0051470A" w:rsidRPr="00015CE0" w:rsidRDefault="0051470A" w:rsidP="0051470A">
      <w:pPr>
        <w:keepNext/>
        <w:tabs>
          <w:tab w:val="left" w:pos="567"/>
        </w:tabs>
        <w:suppressAutoHyphens/>
        <w:spacing w:after="0" w:line="240" w:lineRule="auto"/>
        <w:rPr>
          <w:rFonts w:ascii="Times New Roman" w:eastAsia="Calibri" w:hAnsi="Times New Roman" w:cs="Times New Roman"/>
          <w:b/>
        </w:rPr>
      </w:pPr>
      <w:r w:rsidRPr="00015CE0">
        <w:rPr>
          <w:rFonts w:ascii="Times New Roman" w:eastAsia="Calibri" w:hAnsi="Times New Roman" w:cs="Times New Roman"/>
          <w:b/>
        </w:rPr>
        <w:t>Perdozavimo gydymas:</w:t>
      </w:r>
    </w:p>
    <w:p w14:paraId="5F49B2FD" w14:textId="77777777" w:rsidR="0051470A" w:rsidRPr="00015CE0" w:rsidRDefault="0051470A" w:rsidP="0051470A">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 xml:space="preserve">Jei pasireiškia perdozavimo simptomų, </w:t>
      </w:r>
      <w:proofErr w:type="spellStart"/>
      <w:r w:rsidRPr="00015CE0">
        <w:rPr>
          <w:rFonts w:ascii="Times New Roman" w:eastAsia="Calibri" w:hAnsi="Times New Roman" w:cs="Times New Roman"/>
        </w:rPr>
        <w:t>Neupedix</w:t>
      </w:r>
      <w:proofErr w:type="spellEnd"/>
      <w:r w:rsidRPr="00015CE0">
        <w:rPr>
          <w:rFonts w:ascii="Times New Roman" w:eastAsia="Calibri" w:hAnsi="Times New Roman" w:cs="Times New Roman"/>
        </w:rPr>
        <w:t xml:space="preserve"> dozę reikia sumažinti arba gydymą nutraukti.</w:t>
      </w:r>
      <w:r>
        <w:rPr>
          <w:rFonts w:ascii="Times New Roman" w:eastAsia="Calibri" w:hAnsi="Times New Roman" w:cs="Times New Roman"/>
        </w:rPr>
        <w:t xml:space="preserve"> </w:t>
      </w:r>
      <w:r w:rsidRPr="00015CE0">
        <w:rPr>
          <w:rFonts w:ascii="Times New Roman" w:eastAsia="Calibri" w:hAnsi="Times New Roman" w:cs="Times New Roman"/>
        </w:rPr>
        <w:t>Perdozavimo simptomų gydymas yra simptominis, bet paprastai nėra būtinas dėl greito vaisto metabolizmo.</w:t>
      </w:r>
    </w:p>
    <w:p w14:paraId="29648428" w14:textId="77777777" w:rsidR="0051470A" w:rsidRPr="00015CE0" w:rsidRDefault="0051470A" w:rsidP="0051470A">
      <w:pPr>
        <w:tabs>
          <w:tab w:val="left" w:pos="567"/>
        </w:tabs>
        <w:spacing w:after="0" w:line="240" w:lineRule="auto"/>
        <w:rPr>
          <w:rFonts w:ascii="Times New Roman" w:eastAsia="Calibri" w:hAnsi="Times New Roman" w:cs="Times New Roman"/>
        </w:rPr>
      </w:pPr>
    </w:p>
    <w:p w14:paraId="102EA9C2"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lastRenderedPageBreak/>
        <w:t>Vartojimo būdas</w:t>
      </w:r>
    </w:p>
    <w:p w14:paraId="693325EE"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vartojamas sistemiškai, pageidautina nepertraukiama infuzija į didžiąją veną, naudojant tinkamą automatinę infuzinę pompą. Vaistas taip pat gali būti leidžiamas per virkštelės arterijos kateterį, įstatytą arterinio latako srityje.</w:t>
      </w:r>
    </w:p>
    <w:p w14:paraId="6A430CFA"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955B3C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Prieš naudodami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praskieskite. </w:t>
      </w:r>
    </w:p>
    <w:p w14:paraId="57DEB4C7" w14:textId="77777777" w:rsidR="0051470A" w:rsidRPr="00015CE0" w:rsidRDefault="0051470A" w:rsidP="0051470A">
      <w:pPr>
        <w:tabs>
          <w:tab w:val="left" w:pos="567"/>
        </w:tabs>
        <w:spacing w:after="0" w:line="240" w:lineRule="auto"/>
        <w:rPr>
          <w:rFonts w:ascii="Times New Roman" w:eastAsia="Calibri" w:hAnsi="Times New Roman" w:cs="Times New Roman"/>
        </w:rPr>
      </w:pPr>
    </w:p>
    <w:p w14:paraId="15CA2E2E" w14:textId="77777777" w:rsidR="0051470A" w:rsidRPr="00015CE0" w:rsidRDefault="0051470A" w:rsidP="0051470A">
      <w:pPr>
        <w:keepNext/>
        <w:tabs>
          <w:tab w:val="left" w:pos="567"/>
        </w:tabs>
        <w:suppressAutoHyphens/>
        <w:spacing w:after="0" w:line="240" w:lineRule="auto"/>
        <w:rPr>
          <w:rFonts w:ascii="Times New Roman" w:eastAsia="Calibri" w:hAnsi="Times New Roman" w:cs="Times New Roman"/>
          <w:b/>
        </w:rPr>
      </w:pPr>
      <w:r w:rsidRPr="00015CE0">
        <w:rPr>
          <w:rFonts w:ascii="Times New Roman" w:eastAsia="Calibri" w:hAnsi="Times New Roman" w:cs="Times New Roman"/>
          <w:b/>
        </w:rPr>
        <w:t>Infuzinio tirpalo paruošimas:</w:t>
      </w:r>
    </w:p>
    <w:p w14:paraId="085A662B" w14:textId="77777777" w:rsidR="0051470A" w:rsidRPr="00015CE0" w:rsidRDefault="0051470A" w:rsidP="0051470A">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 xml:space="preserve">1 ml </w:t>
      </w:r>
      <w:proofErr w:type="spellStart"/>
      <w:r w:rsidRPr="00015CE0">
        <w:rPr>
          <w:rFonts w:ascii="Times New Roman" w:eastAsia="Calibri" w:hAnsi="Times New Roman" w:cs="Times New Roman"/>
        </w:rPr>
        <w:t>Neupedix</w:t>
      </w:r>
      <w:proofErr w:type="spellEnd"/>
      <w:r w:rsidRPr="00015CE0">
        <w:rPr>
          <w:rFonts w:ascii="Times New Roman" w:eastAsia="Calibri" w:hAnsi="Times New Roman" w:cs="Times New Roman"/>
        </w:rPr>
        <w:t xml:space="preserve"> </w:t>
      </w:r>
      <w:proofErr w:type="spellStart"/>
      <w:r w:rsidRPr="00015CE0">
        <w:rPr>
          <w:rFonts w:ascii="Times New Roman" w:eastAsia="Calibri" w:hAnsi="Times New Roman" w:cs="Times New Roman"/>
        </w:rPr>
        <w:t>aseptiškai</w:t>
      </w:r>
      <w:proofErr w:type="spellEnd"/>
      <w:r w:rsidRPr="00015CE0">
        <w:rPr>
          <w:rFonts w:ascii="Times New Roman" w:eastAsia="Calibri" w:hAnsi="Times New Roman" w:cs="Times New Roman"/>
        </w:rPr>
        <w:t xml:space="preserve"> skiedžiamas 100–250 ml natrio chlorido 9 mg/ml (0,9 %) infuziniu tirpalu arba 5 % vandeniniu gliukozės tirpalu. Paruoštame tirpale yra 500 </w:t>
      </w:r>
      <w:proofErr w:type="spellStart"/>
      <w:r w:rsidRPr="00015CE0">
        <w:rPr>
          <w:rFonts w:ascii="Times New Roman" w:eastAsia="Calibri" w:hAnsi="Times New Roman" w:cs="Times New Roman"/>
        </w:rPr>
        <w:t>mikrogramų</w:t>
      </w:r>
      <w:proofErr w:type="spellEnd"/>
      <w:r w:rsidRPr="00015CE0">
        <w:rPr>
          <w:rFonts w:ascii="Times New Roman" w:eastAsia="Calibri" w:hAnsi="Times New Roman" w:cs="Times New Roman"/>
        </w:rPr>
        <w:t xml:space="preserve"> </w:t>
      </w:r>
      <w:proofErr w:type="spellStart"/>
      <w:r w:rsidRPr="00015CE0">
        <w:rPr>
          <w:rFonts w:ascii="Times New Roman" w:eastAsia="Calibri" w:hAnsi="Times New Roman" w:cs="Times New Roman"/>
        </w:rPr>
        <w:t>alprostadilio</w:t>
      </w:r>
      <w:proofErr w:type="spellEnd"/>
      <w:r w:rsidRPr="00015CE0">
        <w:rPr>
          <w:rFonts w:ascii="Times New Roman" w:eastAsia="Calibri" w:hAnsi="Times New Roman" w:cs="Times New Roman"/>
        </w:rPr>
        <w:t>.</w:t>
      </w:r>
    </w:p>
    <w:p w14:paraId="0F0E2FBA" w14:textId="77777777" w:rsidR="0051470A" w:rsidRPr="00015CE0" w:rsidRDefault="0051470A" w:rsidP="0051470A">
      <w:pPr>
        <w:tabs>
          <w:tab w:val="left" w:pos="567"/>
        </w:tabs>
        <w:spacing w:after="0" w:line="240" w:lineRule="auto"/>
        <w:rPr>
          <w:rFonts w:ascii="Times New Roman" w:eastAsia="Calibri" w:hAnsi="Times New Roman" w:cs="Times New Roman"/>
        </w:rPr>
      </w:pPr>
    </w:p>
    <w:p w14:paraId="2E49BD93" w14:textId="77777777" w:rsidR="0051470A" w:rsidRPr="00015CE0" w:rsidRDefault="0051470A" w:rsidP="0051470A">
      <w:pPr>
        <w:keepNext/>
        <w:tabs>
          <w:tab w:val="left" w:pos="567"/>
        </w:tabs>
        <w:suppressAutoHyphens/>
        <w:spacing w:after="0" w:line="240" w:lineRule="auto"/>
        <w:rPr>
          <w:rFonts w:ascii="Times New Roman" w:eastAsia="Calibri" w:hAnsi="Times New Roman" w:cs="Times New Roman"/>
        </w:rPr>
      </w:pPr>
      <w:r w:rsidRPr="00015CE0">
        <w:rPr>
          <w:rFonts w:ascii="Times New Roman" w:eastAsia="Calibri" w:hAnsi="Times New Roman" w:cs="Times New Roman"/>
        </w:rPr>
        <w:t xml:space="preserve">Jei infuzijos greitis yra </w:t>
      </w:r>
      <w:r>
        <w:rPr>
          <w:rFonts w:ascii="Times New Roman" w:eastAsia="Calibri" w:hAnsi="Times New Roman" w:cs="Times New Roman"/>
        </w:rPr>
        <w:t xml:space="preserve">0.05 </w:t>
      </w:r>
      <w:proofErr w:type="spellStart"/>
      <w:r w:rsidRPr="00AE1307">
        <w:rPr>
          <w:rFonts w:ascii="Times New Roman" w:eastAsia="Times New Roman" w:hAnsi="Times New Roman" w:cs="Times New Roman"/>
        </w:rPr>
        <w:t>mikrogramų</w:t>
      </w:r>
      <w:proofErr w:type="spellEnd"/>
      <w:r w:rsidRPr="00F35518">
        <w:rPr>
          <w:rFonts w:ascii="Times New Roman" w:eastAsia="Calibri" w:hAnsi="Times New Roman" w:cs="Times New Roman"/>
        </w:rPr>
        <w:t xml:space="preserve"> </w:t>
      </w:r>
      <w:proofErr w:type="spellStart"/>
      <w:r w:rsidRPr="00015CE0">
        <w:rPr>
          <w:rFonts w:ascii="Times New Roman" w:eastAsia="Calibri" w:hAnsi="Times New Roman" w:cs="Times New Roman"/>
        </w:rPr>
        <w:t>alprostadilio</w:t>
      </w:r>
      <w:proofErr w:type="spellEnd"/>
      <w:r w:rsidRPr="00015CE0">
        <w:rPr>
          <w:rFonts w:ascii="Times New Roman" w:eastAsia="Calibri" w:hAnsi="Times New Roman" w:cs="Times New Roman"/>
        </w:rPr>
        <w:t>/kg/min.:</w:t>
      </w:r>
    </w:p>
    <w:p w14:paraId="5DFA836C" w14:textId="77777777" w:rsidR="0051470A" w:rsidRPr="00015CE0" w:rsidRDefault="0051470A" w:rsidP="0051470A">
      <w:pPr>
        <w:keepNext/>
        <w:tabs>
          <w:tab w:val="left" w:pos="567"/>
        </w:tabs>
        <w:suppressAutoHyphens/>
        <w:spacing w:after="0" w:line="240" w:lineRule="auto"/>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3019"/>
        <w:gridCol w:w="3020"/>
        <w:gridCol w:w="3021"/>
      </w:tblGrid>
      <w:tr w:rsidR="0051470A" w:rsidRPr="00FE606D" w14:paraId="03174E7B" w14:textId="77777777" w:rsidTr="007955E6">
        <w:tc>
          <w:tcPr>
            <w:tcW w:w="3020" w:type="dxa"/>
          </w:tcPr>
          <w:p w14:paraId="6E90A9F6" w14:textId="77777777" w:rsidR="0051470A" w:rsidRPr="00FE606D" w:rsidRDefault="0051470A" w:rsidP="007955E6">
            <w:pPr>
              <w:keepNext/>
              <w:tabs>
                <w:tab w:val="left" w:pos="567"/>
              </w:tabs>
              <w:jc w:val="center"/>
              <w:rPr>
                <w:rFonts w:eastAsia="Calibri"/>
                <w:color w:val="000000"/>
                <w:sz w:val="22"/>
                <w:szCs w:val="22"/>
              </w:rPr>
            </w:pPr>
            <w:proofErr w:type="spellStart"/>
            <w:r w:rsidRPr="00FE606D">
              <w:rPr>
                <w:rFonts w:eastAsia="Calibri"/>
                <w:color w:val="000000"/>
                <w:sz w:val="22"/>
                <w:szCs w:val="22"/>
              </w:rPr>
              <w:t>Infuzinis</w:t>
            </w:r>
            <w:proofErr w:type="spellEnd"/>
            <w:r w:rsidRPr="00FE606D">
              <w:rPr>
                <w:rFonts w:eastAsia="Calibri"/>
                <w:color w:val="000000"/>
                <w:sz w:val="22"/>
                <w:szCs w:val="22"/>
              </w:rPr>
              <w:t xml:space="preserve"> </w:t>
            </w:r>
            <w:proofErr w:type="spellStart"/>
            <w:r w:rsidRPr="00FE606D">
              <w:rPr>
                <w:rFonts w:eastAsia="Calibri"/>
                <w:color w:val="000000"/>
                <w:sz w:val="22"/>
                <w:szCs w:val="22"/>
              </w:rPr>
              <w:t>tirpalas</w:t>
            </w:r>
            <w:proofErr w:type="spellEnd"/>
            <w:r w:rsidRPr="00FE606D">
              <w:rPr>
                <w:rFonts w:eastAsia="Calibri"/>
                <w:color w:val="000000"/>
                <w:sz w:val="22"/>
                <w:szCs w:val="22"/>
              </w:rPr>
              <w:t xml:space="preserve">, </w:t>
            </w:r>
            <w:proofErr w:type="spellStart"/>
            <w:r w:rsidRPr="00FE606D">
              <w:rPr>
                <w:rFonts w:eastAsia="Calibri"/>
                <w:color w:val="000000"/>
                <w:sz w:val="22"/>
                <w:szCs w:val="22"/>
              </w:rPr>
              <w:t>įskaitant</w:t>
            </w:r>
            <w:proofErr w:type="spellEnd"/>
            <w:r w:rsidRPr="00FE606D">
              <w:rPr>
                <w:rFonts w:eastAsia="Calibri"/>
                <w:color w:val="000000"/>
                <w:sz w:val="22"/>
                <w:szCs w:val="22"/>
              </w:rPr>
              <w:t xml:space="preserve"> </w:t>
            </w:r>
            <w:proofErr w:type="spellStart"/>
            <w:r w:rsidRPr="00FE606D">
              <w:rPr>
                <w:rFonts w:eastAsia="Calibri"/>
                <w:color w:val="000000"/>
                <w:sz w:val="22"/>
                <w:szCs w:val="22"/>
              </w:rPr>
              <w:t>ampulės</w:t>
            </w:r>
            <w:proofErr w:type="spellEnd"/>
            <w:r w:rsidRPr="00FE606D">
              <w:rPr>
                <w:rFonts w:eastAsia="Calibri"/>
                <w:color w:val="000000"/>
                <w:sz w:val="22"/>
                <w:szCs w:val="22"/>
              </w:rPr>
              <w:t xml:space="preserve"> </w:t>
            </w:r>
            <w:proofErr w:type="spellStart"/>
            <w:r w:rsidRPr="00FE606D">
              <w:rPr>
                <w:rFonts w:eastAsia="Calibri"/>
                <w:color w:val="000000"/>
                <w:sz w:val="22"/>
                <w:szCs w:val="22"/>
              </w:rPr>
              <w:t>tūrį</w:t>
            </w:r>
            <w:proofErr w:type="spellEnd"/>
            <w:r w:rsidRPr="00FE606D">
              <w:rPr>
                <w:rFonts w:eastAsia="Calibri"/>
                <w:color w:val="000000"/>
                <w:sz w:val="22"/>
                <w:szCs w:val="22"/>
              </w:rPr>
              <w:t xml:space="preserve"> (ml)</w:t>
            </w:r>
          </w:p>
        </w:tc>
        <w:tc>
          <w:tcPr>
            <w:tcW w:w="3020" w:type="dxa"/>
          </w:tcPr>
          <w:p w14:paraId="3ED53981" w14:textId="77777777" w:rsidR="0051470A" w:rsidRPr="00FE606D" w:rsidRDefault="0051470A" w:rsidP="007955E6">
            <w:pPr>
              <w:keepNext/>
              <w:tabs>
                <w:tab w:val="left" w:pos="567"/>
              </w:tabs>
              <w:jc w:val="center"/>
              <w:rPr>
                <w:rFonts w:eastAsia="Calibri"/>
                <w:color w:val="000000"/>
                <w:sz w:val="22"/>
                <w:szCs w:val="22"/>
              </w:rPr>
            </w:pPr>
            <w:proofErr w:type="spellStart"/>
            <w:r w:rsidRPr="00FE606D">
              <w:rPr>
                <w:rFonts w:eastAsia="Calibri"/>
                <w:color w:val="000000"/>
                <w:sz w:val="22"/>
                <w:szCs w:val="22"/>
              </w:rPr>
              <w:t>Alprostadilio</w:t>
            </w:r>
            <w:proofErr w:type="spellEnd"/>
            <w:r w:rsidRPr="00FE606D">
              <w:rPr>
                <w:rFonts w:eastAsia="Calibri"/>
                <w:color w:val="000000"/>
                <w:sz w:val="22"/>
                <w:szCs w:val="22"/>
              </w:rPr>
              <w:t xml:space="preserve"> </w:t>
            </w:r>
            <w:proofErr w:type="spellStart"/>
            <w:r w:rsidRPr="00FE606D">
              <w:rPr>
                <w:rFonts w:eastAsia="Calibri"/>
                <w:color w:val="000000"/>
                <w:sz w:val="22"/>
                <w:szCs w:val="22"/>
              </w:rPr>
              <w:t>koncentracija</w:t>
            </w:r>
            <w:proofErr w:type="spellEnd"/>
            <w:r w:rsidRPr="00FE606D">
              <w:rPr>
                <w:rFonts w:eastAsia="Calibri"/>
                <w:color w:val="000000"/>
                <w:sz w:val="22"/>
                <w:szCs w:val="22"/>
              </w:rPr>
              <w:t xml:space="preserve"> </w:t>
            </w:r>
            <w:proofErr w:type="spellStart"/>
            <w:r w:rsidRPr="00FE606D">
              <w:rPr>
                <w:rFonts w:eastAsia="Calibri"/>
                <w:color w:val="000000"/>
                <w:sz w:val="22"/>
                <w:szCs w:val="22"/>
              </w:rPr>
              <w:t>tirpale</w:t>
            </w:r>
            <w:proofErr w:type="spellEnd"/>
            <w:r w:rsidRPr="00FE606D">
              <w:rPr>
                <w:rFonts w:eastAsia="Calibri"/>
                <w:color w:val="000000"/>
                <w:sz w:val="22"/>
                <w:szCs w:val="22"/>
              </w:rPr>
              <w:t xml:space="preserve"> (</w:t>
            </w:r>
            <w:proofErr w:type="spellStart"/>
            <w:r w:rsidRPr="00FE606D">
              <w:rPr>
                <w:rFonts w:eastAsia="Calibri"/>
                <w:color w:val="000000"/>
                <w:sz w:val="22"/>
                <w:szCs w:val="22"/>
              </w:rPr>
              <w:t>mikrogramai</w:t>
            </w:r>
            <w:proofErr w:type="spellEnd"/>
            <w:r w:rsidRPr="00FE606D">
              <w:rPr>
                <w:rFonts w:eastAsia="Calibri"/>
                <w:color w:val="000000"/>
                <w:sz w:val="22"/>
                <w:szCs w:val="22"/>
              </w:rPr>
              <w:t>/ml)</w:t>
            </w:r>
          </w:p>
        </w:tc>
        <w:tc>
          <w:tcPr>
            <w:tcW w:w="3021" w:type="dxa"/>
          </w:tcPr>
          <w:p w14:paraId="150BDC83" w14:textId="77777777" w:rsidR="0051470A" w:rsidRPr="00FE606D" w:rsidRDefault="0051470A" w:rsidP="007955E6">
            <w:pPr>
              <w:keepNext/>
              <w:tabs>
                <w:tab w:val="left" w:pos="567"/>
              </w:tabs>
              <w:jc w:val="center"/>
              <w:rPr>
                <w:rFonts w:eastAsia="Calibri"/>
                <w:color w:val="000000"/>
                <w:sz w:val="22"/>
                <w:szCs w:val="22"/>
              </w:rPr>
            </w:pPr>
            <w:proofErr w:type="spellStart"/>
            <w:r w:rsidRPr="00FE606D">
              <w:rPr>
                <w:rFonts w:eastAsia="Calibri"/>
                <w:color w:val="000000"/>
                <w:sz w:val="22"/>
                <w:szCs w:val="22"/>
              </w:rPr>
              <w:t>Infuzijos</w:t>
            </w:r>
            <w:proofErr w:type="spellEnd"/>
            <w:r w:rsidRPr="00FE606D">
              <w:rPr>
                <w:rFonts w:eastAsia="Calibri"/>
                <w:color w:val="000000"/>
                <w:sz w:val="22"/>
                <w:szCs w:val="22"/>
              </w:rPr>
              <w:t xml:space="preserve"> </w:t>
            </w:r>
            <w:proofErr w:type="spellStart"/>
            <w:r w:rsidRPr="00FE606D">
              <w:rPr>
                <w:rFonts w:eastAsia="Calibri"/>
                <w:color w:val="000000"/>
                <w:sz w:val="22"/>
                <w:szCs w:val="22"/>
              </w:rPr>
              <w:t>greitis</w:t>
            </w:r>
            <w:proofErr w:type="spellEnd"/>
            <w:r w:rsidRPr="00FE606D">
              <w:rPr>
                <w:rFonts w:eastAsia="Calibri"/>
                <w:color w:val="000000"/>
                <w:sz w:val="22"/>
                <w:szCs w:val="22"/>
              </w:rPr>
              <w:t xml:space="preserve"> (ml/kg/val.)</w:t>
            </w:r>
          </w:p>
        </w:tc>
      </w:tr>
      <w:tr w:rsidR="0051470A" w:rsidRPr="00FE606D" w14:paraId="6A0753EC" w14:textId="77777777" w:rsidTr="007955E6">
        <w:tc>
          <w:tcPr>
            <w:tcW w:w="3020" w:type="dxa"/>
          </w:tcPr>
          <w:p w14:paraId="302A83B3" w14:textId="77777777" w:rsidR="0051470A" w:rsidRPr="00015CE0" w:rsidRDefault="0051470A" w:rsidP="007955E6">
            <w:pPr>
              <w:keepNext/>
              <w:tabs>
                <w:tab w:val="left" w:pos="567"/>
              </w:tabs>
              <w:jc w:val="center"/>
              <w:rPr>
                <w:rFonts w:eastAsia="Calibri"/>
                <w:sz w:val="22"/>
                <w:szCs w:val="22"/>
              </w:rPr>
            </w:pPr>
            <w:r w:rsidRPr="00015CE0">
              <w:rPr>
                <w:rFonts w:eastAsia="Calibri"/>
              </w:rPr>
              <w:t>250</w:t>
            </w:r>
          </w:p>
        </w:tc>
        <w:tc>
          <w:tcPr>
            <w:tcW w:w="3020" w:type="dxa"/>
          </w:tcPr>
          <w:p w14:paraId="6A0B3AA6" w14:textId="77777777" w:rsidR="0051470A" w:rsidRPr="00015CE0" w:rsidRDefault="0051470A" w:rsidP="007955E6">
            <w:pPr>
              <w:keepNext/>
              <w:tabs>
                <w:tab w:val="left" w:pos="567"/>
              </w:tabs>
              <w:jc w:val="center"/>
              <w:rPr>
                <w:rFonts w:eastAsia="Calibri"/>
                <w:sz w:val="22"/>
                <w:szCs w:val="22"/>
              </w:rPr>
            </w:pPr>
            <w:r w:rsidRPr="00015CE0">
              <w:rPr>
                <w:rFonts w:eastAsia="Calibri"/>
              </w:rPr>
              <w:t>2</w:t>
            </w:r>
          </w:p>
        </w:tc>
        <w:tc>
          <w:tcPr>
            <w:tcW w:w="3021" w:type="dxa"/>
          </w:tcPr>
          <w:p w14:paraId="4BD5F43B" w14:textId="77777777" w:rsidR="0051470A" w:rsidRPr="00015CE0" w:rsidRDefault="0051470A" w:rsidP="007955E6">
            <w:pPr>
              <w:keepNext/>
              <w:tabs>
                <w:tab w:val="left" w:pos="567"/>
              </w:tabs>
              <w:jc w:val="center"/>
              <w:rPr>
                <w:rFonts w:eastAsia="Calibri"/>
                <w:sz w:val="22"/>
                <w:szCs w:val="22"/>
              </w:rPr>
            </w:pPr>
            <w:r w:rsidRPr="00015CE0">
              <w:rPr>
                <w:rFonts w:eastAsia="Calibri"/>
              </w:rPr>
              <w:t>1,5</w:t>
            </w:r>
          </w:p>
        </w:tc>
      </w:tr>
      <w:tr w:rsidR="0051470A" w:rsidRPr="00FE606D" w14:paraId="0810F235" w14:textId="77777777" w:rsidTr="007955E6">
        <w:tc>
          <w:tcPr>
            <w:tcW w:w="3020" w:type="dxa"/>
          </w:tcPr>
          <w:p w14:paraId="362B726E" w14:textId="77777777" w:rsidR="0051470A" w:rsidRPr="00015CE0" w:rsidRDefault="0051470A" w:rsidP="007955E6">
            <w:pPr>
              <w:tabs>
                <w:tab w:val="left" w:pos="567"/>
              </w:tabs>
              <w:jc w:val="center"/>
              <w:rPr>
                <w:rFonts w:eastAsia="Calibri"/>
                <w:sz w:val="22"/>
                <w:szCs w:val="22"/>
              </w:rPr>
            </w:pPr>
            <w:r w:rsidRPr="00015CE0">
              <w:rPr>
                <w:rFonts w:eastAsia="Calibri"/>
              </w:rPr>
              <w:t>100</w:t>
            </w:r>
          </w:p>
        </w:tc>
        <w:tc>
          <w:tcPr>
            <w:tcW w:w="3020" w:type="dxa"/>
          </w:tcPr>
          <w:p w14:paraId="3BD1BCCE" w14:textId="77777777" w:rsidR="0051470A" w:rsidRPr="00015CE0" w:rsidRDefault="0051470A" w:rsidP="007955E6">
            <w:pPr>
              <w:tabs>
                <w:tab w:val="left" w:pos="567"/>
              </w:tabs>
              <w:jc w:val="center"/>
              <w:rPr>
                <w:rFonts w:eastAsia="Calibri"/>
                <w:sz w:val="22"/>
                <w:szCs w:val="22"/>
              </w:rPr>
            </w:pPr>
            <w:r w:rsidRPr="00015CE0">
              <w:rPr>
                <w:rFonts w:eastAsia="Calibri"/>
              </w:rPr>
              <w:t>5</w:t>
            </w:r>
          </w:p>
        </w:tc>
        <w:tc>
          <w:tcPr>
            <w:tcW w:w="3021" w:type="dxa"/>
          </w:tcPr>
          <w:p w14:paraId="7844F250" w14:textId="77777777" w:rsidR="0051470A" w:rsidRPr="00015CE0" w:rsidRDefault="0051470A" w:rsidP="007955E6">
            <w:pPr>
              <w:tabs>
                <w:tab w:val="left" w:pos="567"/>
              </w:tabs>
              <w:jc w:val="center"/>
              <w:rPr>
                <w:rFonts w:eastAsia="Calibri"/>
                <w:sz w:val="22"/>
                <w:szCs w:val="22"/>
              </w:rPr>
            </w:pPr>
            <w:r w:rsidRPr="00015CE0">
              <w:rPr>
                <w:rFonts w:eastAsia="Calibri"/>
              </w:rPr>
              <w:t>0,6</w:t>
            </w:r>
          </w:p>
        </w:tc>
      </w:tr>
    </w:tbl>
    <w:p w14:paraId="0D289A92" w14:textId="77777777" w:rsidR="0051470A" w:rsidRPr="00FE606D" w:rsidRDefault="0051470A" w:rsidP="0051470A">
      <w:pPr>
        <w:tabs>
          <w:tab w:val="left" w:pos="567"/>
        </w:tabs>
        <w:spacing w:after="0" w:line="240" w:lineRule="auto"/>
        <w:rPr>
          <w:rFonts w:ascii="Times New Roman" w:eastAsia="Calibri" w:hAnsi="Times New Roman" w:cs="Times New Roman"/>
        </w:rPr>
      </w:pPr>
    </w:p>
    <w:p w14:paraId="69BE992B" w14:textId="77777777" w:rsidR="0051470A" w:rsidRPr="00FE606D" w:rsidRDefault="0051470A" w:rsidP="0051470A">
      <w:pPr>
        <w:tabs>
          <w:tab w:val="left" w:pos="567"/>
        </w:tabs>
        <w:spacing w:after="0" w:line="240" w:lineRule="auto"/>
        <w:rPr>
          <w:rFonts w:ascii="Times New Roman" w:eastAsia="Calibri" w:hAnsi="Times New Roman" w:cs="Times New Roman"/>
        </w:rPr>
      </w:pPr>
      <w:proofErr w:type="spellStart"/>
      <w:r w:rsidRPr="00FE606D">
        <w:rPr>
          <w:rFonts w:ascii="Times New Roman" w:eastAsia="Calibri" w:hAnsi="Times New Roman" w:cs="Times New Roman"/>
        </w:rPr>
        <w:t>Neupedix</w:t>
      </w:r>
      <w:proofErr w:type="spellEnd"/>
      <w:r w:rsidRPr="00FE606D">
        <w:rPr>
          <w:rFonts w:ascii="Times New Roman" w:eastAsia="Calibri" w:hAnsi="Times New Roman" w:cs="Times New Roman"/>
        </w:rPr>
        <w:t xml:space="preserve"> negalima laikyti neatskiesto plastikiniuose induose. Jei koncentratas tiesiogiai liečiasi su plastikiniais paviršiais, plastifikatoriai gali būti išplauti. Dėl to tirpalas gali tapti drumstas, o </w:t>
      </w:r>
      <w:proofErr w:type="spellStart"/>
      <w:r w:rsidRPr="00FE606D">
        <w:rPr>
          <w:rFonts w:ascii="Times New Roman" w:eastAsia="Calibri" w:hAnsi="Times New Roman" w:cs="Times New Roman"/>
        </w:rPr>
        <w:t>talpyklė</w:t>
      </w:r>
      <w:proofErr w:type="spellEnd"/>
      <w:r w:rsidRPr="00FE606D">
        <w:rPr>
          <w:rFonts w:ascii="Times New Roman" w:eastAsia="Calibri" w:hAnsi="Times New Roman" w:cs="Times New Roman"/>
        </w:rPr>
        <w:t xml:space="preserve"> </w:t>
      </w:r>
      <w:r w:rsidRPr="00FE606D">
        <w:rPr>
          <w:rFonts w:ascii="Times New Roman" w:eastAsia="Calibri" w:hAnsi="Times New Roman" w:cs="Times New Roman"/>
        </w:rPr>
        <w:noBreakHyphen/>
        <w:t xml:space="preserve"> pakeisti spalvą. Tokiu atveju, vaistą ir </w:t>
      </w:r>
      <w:proofErr w:type="spellStart"/>
      <w:r w:rsidRPr="00FE606D">
        <w:rPr>
          <w:rFonts w:ascii="Times New Roman" w:eastAsia="Calibri" w:hAnsi="Times New Roman" w:cs="Times New Roman"/>
        </w:rPr>
        <w:t>talpyklę</w:t>
      </w:r>
      <w:proofErr w:type="spellEnd"/>
      <w:r w:rsidRPr="00FE606D">
        <w:rPr>
          <w:rFonts w:ascii="Times New Roman" w:eastAsia="Calibri" w:hAnsi="Times New Roman" w:cs="Times New Roman"/>
        </w:rPr>
        <w:t xml:space="preserve"> reikia išmesti. Tai yra nuo koncentracijos priklausomas reiškinys. Norint to išvengti, rekomenduojama koncentratą pilti į jau paruoštą infuzinį tirpalą, vengiant tiesioginio kontakto su </w:t>
      </w:r>
      <w:proofErr w:type="spellStart"/>
      <w:r w:rsidRPr="00FE606D">
        <w:rPr>
          <w:rFonts w:ascii="Times New Roman" w:eastAsia="Calibri" w:hAnsi="Times New Roman" w:cs="Times New Roman"/>
        </w:rPr>
        <w:t>talpyklės</w:t>
      </w:r>
      <w:proofErr w:type="spellEnd"/>
      <w:r w:rsidRPr="00FE606D">
        <w:rPr>
          <w:rFonts w:ascii="Times New Roman" w:eastAsia="Calibri" w:hAnsi="Times New Roman" w:cs="Times New Roman"/>
        </w:rPr>
        <w:t xml:space="preserve"> sienelėmis.</w:t>
      </w:r>
    </w:p>
    <w:p w14:paraId="5007076C" w14:textId="77777777" w:rsidR="0051470A" w:rsidRPr="00FE606D" w:rsidRDefault="0051470A" w:rsidP="0051470A">
      <w:pPr>
        <w:tabs>
          <w:tab w:val="left" w:pos="567"/>
        </w:tabs>
        <w:spacing w:after="0" w:line="240" w:lineRule="auto"/>
        <w:rPr>
          <w:rFonts w:ascii="Times New Roman" w:eastAsia="Calibri" w:hAnsi="Times New Roman" w:cs="Times New Roman"/>
        </w:rPr>
      </w:pPr>
    </w:p>
    <w:p w14:paraId="38B49D4A" w14:textId="77777777" w:rsidR="0051470A" w:rsidRPr="00FE606D" w:rsidRDefault="0051470A" w:rsidP="0051470A">
      <w:pPr>
        <w:tabs>
          <w:tab w:val="left" w:pos="567"/>
        </w:tabs>
        <w:spacing w:after="0" w:line="240" w:lineRule="auto"/>
        <w:rPr>
          <w:rFonts w:ascii="Times New Roman" w:eastAsia="Calibri" w:hAnsi="Times New Roman" w:cs="Times New Roman"/>
        </w:rPr>
      </w:pPr>
      <w:r w:rsidRPr="00FE606D">
        <w:rPr>
          <w:rFonts w:ascii="Times New Roman" w:eastAsia="Calibri" w:hAnsi="Times New Roman" w:cs="Times New Roman"/>
        </w:rPr>
        <w:t>Cheminis ir fizinis stabilumas naudojimo metu įrodytas 24 valandas laikant žemesnėje nei 25 °C temperatūroje.</w:t>
      </w:r>
    </w:p>
    <w:p w14:paraId="0402FEAC" w14:textId="77777777" w:rsidR="0051470A" w:rsidRPr="00FE606D" w:rsidRDefault="0051470A" w:rsidP="0051470A">
      <w:pPr>
        <w:tabs>
          <w:tab w:val="left" w:pos="567"/>
        </w:tabs>
        <w:suppressAutoHyphens/>
        <w:autoSpaceDN w:val="0"/>
        <w:spacing w:after="0" w:line="240" w:lineRule="auto"/>
        <w:textAlignment w:val="baseline"/>
        <w:rPr>
          <w:rFonts w:ascii="Times New Roman" w:eastAsia="Calibri" w:hAnsi="Times New Roman" w:cs="Times New Roman"/>
        </w:rPr>
      </w:pPr>
      <w:r w:rsidRPr="00FE606D">
        <w:rPr>
          <w:rFonts w:ascii="Times New Roman" w:eastAsia="Calibri" w:hAnsi="Times New Roman" w:cs="Times New Roman"/>
        </w:rPr>
        <w:t>Mikrobiologiniu požiūriu, vaistą reikia suvartoti nedelsiant. Nevartojant iš karto, už laikymo sąlygas ir trukmę iki vartojimo atsako vartotojas, tačiau paprastai ji neturėtų viršyti 24 valandų laikant 2–8 °C temperatūroje.</w:t>
      </w:r>
    </w:p>
    <w:p w14:paraId="01F0B759" w14:textId="77777777" w:rsidR="0051470A" w:rsidRPr="00FE606D" w:rsidRDefault="0051470A" w:rsidP="0051470A">
      <w:pPr>
        <w:tabs>
          <w:tab w:val="left" w:pos="567"/>
        </w:tabs>
        <w:suppressAutoHyphens/>
        <w:autoSpaceDN w:val="0"/>
        <w:spacing w:after="0" w:line="240" w:lineRule="auto"/>
        <w:textAlignment w:val="baseline"/>
        <w:rPr>
          <w:rFonts w:ascii="Times New Roman" w:eastAsia="Calibri" w:hAnsi="Times New Roman" w:cs="Times New Roman"/>
        </w:rPr>
      </w:pPr>
    </w:p>
    <w:p w14:paraId="0AB680EA"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Rekomenduojama dozė</w:t>
      </w:r>
    </w:p>
    <w:p w14:paraId="167C519A"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Infuzija pradedama 0,05</w:t>
      </w:r>
      <w:r w:rsidRPr="00FE606D">
        <w:rPr>
          <w:rFonts w:ascii="Times New Roman" w:eastAsia="Times New Roman" w:hAnsi="Times New Roman" w:cs="Times New Roman"/>
        </w:rPr>
        <w:noBreakHyphen/>
        <w:t>0,1 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/kg kūno svorio per minutę greičiu.</w:t>
      </w:r>
    </w:p>
    <w:p w14:paraId="3A533B15"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60E5D6C"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Pasiekus terapinį atsaką, infuzijos greitis turi būti sumažintas iki mažiausios įmanomos dozės, kad būtų išlaikytas norimas atsakas. Tai galima pasiekti sumažinus dozę iki 0,01</w:t>
      </w:r>
      <w:r w:rsidRPr="00FE606D">
        <w:rPr>
          <w:rFonts w:ascii="Times New Roman" w:eastAsia="Times New Roman" w:hAnsi="Times New Roman" w:cs="Times New Roman"/>
        </w:rPr>
        <w:noBreakHyphen/>
        <w:t>0,025 </w:t>
      </w:r>
      <w:proofErr w:type="spellStart"/>
      <w:r w:rsidRPr="00FE606D">
        <w:rPr>
          <w:rFonts w:ascii="Times New Roman" w:eastAsia="Times New Roman" w:hAnsi="Times New Roman" w:cs="Times New Roman"/>
        </w:rPr>
        <w:t>mikrogramų</w:t>
      </w:r>
      <w:proofErr w:type="spellEnd"/>
      <w:r w:rsidRPr="00FE606D">
        <w:rPr>
          <w:rFonts w:ascii="Times New Roman" w:eastAsia="Times New Roman" w:hAnsi="Times New Roman" w:cs="Times New Roman"/>
        </w:rPr>
        <w:t>/kg kūno svorio per minutę.</w:t>
      </w:r>
    </w:p>
    <w:p w14:paraId="1022D0A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2AB5709"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Siekiant išvengti latako užsidarymo, rekomenduojama vaisto skirti anksti, nes užsidarius latakui, jį vėl atverti galima tik skiriant didesnę dozę (&gt;0,1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 per minutę).</w:t>
      </w:r>
    </w:p>
    <w:p w14:paraId="2236A8DF"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25F93A1F"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 po 0,05–0,1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 per minutę vartojimo gydomasis poveikis nėra pakankamas, dozę galima didinti iki didžiausios 0,4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 per minutę. Tačiau didinant infuzijos greitį retai kada pasiekiamas ryškesnis poveikis ir paprastai pasireiškia sunkesnis šalutinis poveikis.</w:t>
      </w:r>
    </w:p>
    <w:p w14:paraId="65377932"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1C316D60"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Vaikams, sergantiems </w:t>
      </w:r>
      <w:proofErr w:type="spellStart"/>
      <w:r w:rsidRPr="00FE606D">
        <w:rPr>
          <w:rFonts w:ascii="Times New Roman" w:eastAsia="Times New Roman" w:hAnsi="Times New Roman" w:cs="Times New Roman"/>
        </w:rPr>
        <w:t>cianotine</w:t>
      </w:r>
      <w:proofErr w:type="spellEnd"/>
      <w:r w:rsidRPr="00FE606D">
        <w:rPr>
          <w:rFonts w:ascii="Times New Roman" w:eastAsia="Times New Roman" w:hAnsi="Times New Roman" w:cs="Times New Roman"/>
        </w:rPr>
        <w:t xml:space="preserve"> širdies liga, galima tikėtis, kad latakas atsivers 30 min.</w:t>
      </w:r>
      <w:r w:rsidRPr="00FE606D">
        <w:rPr>
          <w:rFonts w:ascii="Times New Roman" w:eastAsia="Times New Roman" w:hAnsi="Times New Roman" w:cs="Times New Roman"/>
        </w:rPr>
        <w:noBreakHyphen/>
        <w:t xml:space="preserve">3 val. laikotarpyje nuo gydymo </w:t>
      </w:r>
      <w:proofErr w:type="spellStart"/>
      <w:r w:rsidRPr="00FE606D">
        <w:rPr>
          <w:rFonts w:ascii="Times New Roman" w:eastAsia="Times New Roman" w:hAnsi="Times New Roman" w:cs="Times New Roman"/>
        </w:rPr>
        <w:t>alprostadiliu</w:t>
      </w:r>
      <w:proofErr w:type="spellEnd"/>
      <w:r w:rsidRPr="00FE606D">
        <w:rPr>
          <w:rFonts w:ascii="Times New Roman" w:eastAsia="Times New Roman" w:hAnsi="Times New Roman" w:cs="Times New Roman"/>
        </w:rPr>
        <w:t xml:space="preserve"> pradžios, o dalinis deguonies slėgis (kraujyje ištirpusio deguonies dalinis slėgis) padidės vidutiniškai 20–30 </w:t>
      </w:r>
      <w:proofErr w:type="spellStart"/>
      <w:r w:rsidRPr="00FE606D">
        <w:rPr>
          <w:rFonts w:ascii="Times New Roman" w:eastAsia="Times New Roman" w:hAnsi="Times New Roman" w:cs="Times New Roman"/>
        </w:rPr>
        <w:t>mmHg</w:t>
      </w:r>
      <w:proofErr w:type="spellEnd"/>
      <w:r w:rsidRPr="00FE606D">
        <w:rPr>
          <w:rFonts w:ascii="Times New Roman" w:eastAsia="Times New Roman" w:hAnsi="Times New Roman" w:cs="Times New Roman"/>
        </w:rPr>
        <w:t>.</w:t>
      </w:r>
    </w:p>
    <w:p w14:paraId="2F3DB92B" w14:textId="77777777" w:rsidR="0051470A" w:rsidRPr="00FE606D" w:rsidRDefault="0051470A" w:rsidP="0051470A">
      <w:pPr>
        <w:tabs>
          <w:tab w:val="left" w:pos="567"/>
        </w:tabs>
        <w:suppressAutoHyphens/>
        <w:autoSpaceDN w:val="0"/>
        <w:spacing w:after="0" w:line="240" w:lineRule="auto"/>
        <w:textAlignment w:val="baseline"/>
        <w:rPr>
          <w:rFonts w:ascii="Times New Roman" w:eastAsia="Calibri" w:hAnsi="Times New Roman" w:cs="Times New Roman"/>
        </w:rPr>
      </w:pPr>
    </w:p>
    <w:p w14:paraId="6DF5706C" w14:textId="77777777" w:rsidR="0051470A" w:rsidRPr="00FE606D" w:rsidRDefault="0051470A" w:rsidP="0051470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Vartojimo trukmė</w:t>
      </w:r>
    </w:p>
    <w:p w14:paraId="7BE6DC36"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paprastai galima vartoti tik prieš operaciją 2</w:t>
      </w:r>
      <w:r w:rsidRPr="00FE606D">
        <w:rPr>
          <w:rFonts w:ascii="Times New Roman" w:eastAsia="Times New Roman" w:hAnsi="Times New Roman" w:cs="Times New Roman"/>
        </w:rPr>
        <w:noBreakHyphen/>
        <w:t>3 dienas. Išimtiniais atvejais, gydytojui atidžiai įvertinus rizikos ir naudos santykį, vartojimas gali būti pratęstas (iki 3 savaičių).</w:t>
      </w:r>
    </w:p>
    <w:p w14:paraId="629B02EB"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6FCBE296" w14:textId="77777777" w:rsidR="0051470A" w:rsidRPr="00015CE0"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Įspėjimai ir atsargumo priemonės</w:t>
      </w:r>
    </w:p>
    <w:p w14:paraId="7BC07FF0"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sidDel="008E57F5">
        <w:rPr>
          <w:rFonts w:ascii="Times New Roman" w:eastAsia="Times New Roman" w:hAnsi="Times New Roman" w:cs="Times New Roman"/>
          <w:bCs/>
        </w:rPr>
        <w:t>Kvėpavimo sutrikimas (</w:t>
      </w:r>
      <w:proofErr w:type="spellStart"/>
      <w:r w:rsidRPr="00FE606D" w:rsidDel="008E57F5">
        <w:rPr>
          <w:rFonts w:ascii="Times New Roman" w:eastAsia="Times New Roman" w:hAnsi="Times New Roman" w:cs="Times New Roman"/>
          <w:bCs/>
        </w:rPr>
        <w:t>apnėja</w:t>
      </w:r>
      <w:proofErr w:type="spellEnd"/>
      <w:r w:rsidRPr="00FE606D" w:rsidDel="008E57F5">
        <w:rPr>
          <w:rFonts w:ascii="Times New Roman" w:eastAsia="Times New Roman" w:hAnsi="Times New Roman" w:cs="Times New Roman"/>
          <w:bCs/>
        </w:rPr>
        <w:t>) gali pasireikšti maždaug 10</w:t>
      </w:r>
      <w:r w:rsidRPr="00FE606D">
        <w:rPr>
          <w:rFonts w:ascii="Times New Roman" w:eastAsia="Times New Roman" w:hAnsi="Times New Roman" w:cs="Times New Roman"/>
          <w:bCs/>
        </w:rPr>
        <w:t>–</w:t>
      </w:r>
      <w:r w:rsidRPr="00FE606D" w:rsidDel="008E57F5">
        <w:rPr>
          <w:rFonts w:ascii="Times New Roman" w:eastAsia="Times New Roman" w:hAnsi="Times New Roman" w:cs="Times New Roman"/>
          <w:bCs/>
        </w:rPr>
        <w:t>12</w:t>
      </w:r>
      <w:r w:rsidRPr="00FE606D">
        <w:rPr>
          <w:rFonts w:ascii="Times New Roman" w:eastAsia="Times New Roman" w:hAnsi="Times New Roman" w:cs="Times New Roman"/>
          <w:bCs/>
        </w:rPr>
        <w:t xml:space="preserve"> </w:t>
      </w:r>
      <w:r w:rsidRPr="00FE606D" w:rsidDel="008E57F5">
        <w:rPr>
          <w:rFonts w:ascii="Times New Roman" w:eastAsia="Times New Roman" w:hAnsi="Times New Roman" w:cs="Times New Roman"/>
          <w:bCs/>
        </w:rPr>
        <w:t xml:space="preserve">% naujagimių, kuriems yra įgimtų širdies ydų ir kuriems skiriama </w:t>
      </w:r>
      <w:proofErr w:type="spellStart"/>
      <w:r w:rsidRPr="00FE606D" w:rsidDel="008E57F5">
        <w:rPr>
          <w:rFonts w:ascii="Times New Roman" w:eastAsia="Times New Roman" w:hAnsi="Times New Roman" w:cs="Times New Roman"/>
          <w:bCs/>
        </w:rPr>
        <w:t>alprostadilio</w:t>
      </w:r>
      <w:proofErr w:type="spellEnd"/>
      <w:r w:rsidRPr="00FE606D" w:rsidDel="008E57F5">
        <w:rPr>
          <w:rFonts w:ascii="Times New Roman" w:eastAsia="Times New Roman" w:hAnsi="Times New Roman" w:cs="Times New Roman"/>
          <w:bCs/>
        </w:rPr>
        <w:t>. Kvėpavimo sutrikimas dažniausiai pasireiškia melsvos odos (</w:t>
      </w:r>
      <w:proofErr w:type="spellStart"/>
      <w:r w:rsidRPr="00FE606D" w:rsidDel="008E57F5">
        <w:rPr>
          <w:rFonts w:ascii="Times New Roman" w:eastAsia="Times New Roman" w:hAnsi="Times New Roman" w:cs="Times New Roman"/>
          <w:bCs/>
        </w:rPr>
        <w:t>cianotiniams</w:t>
      </w:r>
      <w:proofErr w:type="spellEnd"/>
      <w:r w:rsidRPr="00FE606D" w:rsidDel="008E57F5">
        <w:rPr>
          <w:rFonts w:ascii="Times New Roman" w:eastAsia="Times New Roman" w:hAnsi="Times New Roman" w:cs="Times New Roman"/>
          <w:bCs/>
        </w:rPr>
        <w:t xml:space="preserve">) naujagimiams, kurie gimę sveria mažiau kaip 2 kg, ir paprastai pasireiškia per </w:t>
      </w:r>
      <w:r w:rsidRPr="00FE606D" w:rsidDel="008E57F5">
        <w:rPr>
          <w:rFonts w:ascii="Times New Roman" w:eastAsia="Times New Roman" w:hAnsi="Times New Roman" w:cs="Times New Roman"/>
          <w:bCs/>
        </w:rPr>
        <w:lastRenderedPageBreak/>
        <w:t>pirmąją vaisto infuzijos valandą.</w:t>
      </w:r>
      <w:r w:rsidRPr="00FE606D" w:rsidDel="008E57F5">
        <w:rPr>
          <w:rFonts w:ascii="Times New Roman" w:eastAsia="Calibri" w:hAnsi="Times New Roman" w:cs="Times New Roman"/>
        </w:rPr>
        <w:t xml:space="preserve"> </w:t>
      </w:r>
      <w:r w:rsidRPr="00FE606D" w:rsidDel="008E57F5">
        <w:rPr>
          <w:rFonts w:ascii="Times New Roman" w:eastAsia="Times New Roman" w:hAnsi="Times New Roman" w:cs="Times New Roman"/>
          <w:bCs/>
        </w:rPr>
        <w:t xml:space="preserve">Galimybė nedelsiant atlikti </w:t>
      </w:r>
      <w:proofErr w:type="spellStart"/>
      <w:r w:rsidRPr="00FE606D" w:rsidDel="008E57F5">
        <w:rPr>
          <w:rFonts w:ascii="Times New Roman" w:eastAsia="Times New Roman" w:hAnsi="Times New Roman" w:cs="Times New Roman"/>
          <w:bCs/>
        </w:rPr>
        <w:t>intubaciją</w:t>
      </w:r>
      <w:proofErr w:type="spellEnd"/>
      <w:r w:rsidRPr="00FE606D" w:rsidDel="008E57F5">
        <w:rPr>
          <w:rFonts w:ascii="Times New Roman" w:eastAsia="Times New Roman" w:hAnsi="Times New Roman" w:cs="Times New Roman"/>
          <w:bCs/>
        </w:rPr>
        <w:t xml:space="preserve"> ir ilgalaikę ventiliaciją turi būti prieinama. Tai taip pat taikoma bet kokio transportavimo metu. Jei dozės mažinimas prieš transportavimą netoleruojamas, reikia apsvarstyti planinę </w:t>
      </w:r>
      <w:proofErr w:type="spellStart"/>
      <w:r w:rsidRPr="00FE606D" w:rsidDel="008E57F5">
        <w:rPr>
          <w:rFonts w:ascii="Times New Roman" w:eastAsia="Times New Roman" w:hAnsi="Times New Roman" w:cs="Times New Roman"/>
          <w:bCs/>
        </w:rPr>
        <w:t>intubaciją</w:t>
      </w:r>
      <w:proofErr w:type="spellEnd"/>
      <w:r w:rsidRPr="00FE606D" w:rsidDel="008E57F5">
        <w:rPr>
          <w:rFonts w:ascii="Times New Roman" w:eastAsia="Times New Roman" w:hAnsi="Times New Roman" w:cs="Times New Roman"/>
          <w:bCs/>
        </w:rPr>
        <w:t xml:space="preserve"> prieš transportavimą.</w:t>
      </w:r>
    </w:p>
    <w:p w14:paraId="22F90650"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4673E2BC"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Gydymo metu arterinis kraujospūdis turi būti atidžiai stebimas bambos arterijos kateteriu, </w:t>
      </w:r>
      <w:proofErr w:type="spellStart"/>
      <w:r w:rsidRPr="00FE606D">
        <w:rPr>
          <w:rFonts w:ascii="Times New Roman" w:eastAsia="Times New Roman" w:hAnsi="Times New Roman" w:cs="Times New Roman"/>
        </w:rPr>
        <w:t>radialinės</w:t>
      </w:r>
      <w:proofErr w:type="spellEnd"/>
      <w:r w:rsidRPr="00FE606D">
        <w:rPr>
          <w:rFonts w:ascii="Times New Roman" w:eastAsia="Times New Roman" w:hAnsi="Times New Roman" w:cs="Times New Roman"/>
        </w:rPr>
        <w:t xml:space="preserve"> arterijos kateteriu, </w:t>
      </w:r>
      <w:proofErr w:type="spellStart"/>
      <w:r w:rsidRPr="00FE606D">
        <w:rPr>
          <w:rFonts w:ascii="Times New Roman" w:eastAsia="Times New Roman" w:hAnsi="Times New Roman" w:cs="Times New Roman"/>
        </w:rPr>
        <w:t>auskultacija</w:t>
      </w:r>
      <w:proofErr w:type="spellEnd"/>
      <w:r w:rsidRPr="00FE606D">
        <w:rPr>
          <w:rFonts w:ascii="Times New Roman" w:eastAsia="Times New Roman" w:hAnsi="Times New Roman" w:cs="Times New Roman"/>
        </w:rPr>
        <w:t xml:space="preserve"> arba </w:t>
      </w:r>
      <w:proofErr w:type="spellStart"/>
      <w:r w:rsidRPr="00FE606D">
        <w:rPr>
          <w:rFonts w:ascii="Times New Roman" w:eastAsia="Times New Roman" w:hAnsi="Times New Roman" w:cs="Times New Roman"/>
        </w:rPr>
        <w:t>Doplerio</w:t>
      </w:r>
      <w:proofErr w:type="spellEnd"/>
      <w:r w:rsidRPr="00FE606D">
        <w:rPr>
          <w:rFonts w:ascii="Times New Roman" w:eastAsia="Times New Roman" w:hAnsi="Times New Roman" w:cs="Times New Roman"/>
        </w:rPr>
        <w:t xml:space="preserve"> keitikliu. Jei arterinis kraujospūdis smarkiai sumažėja, infuzijos greitį reikia nedelsiant sumažinti.</w:t>
      </w:r>
    </w:p>
    <w:p w14:paraId="66CE1E8F"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0C77531B"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Naujagimiams, sergantiems kvėpavimo sutrikimo (</w:t>
      </w:r>
      <w:proofErr w:type="spellStart"/>
      <w:r w:rsidRPr="00FE606D">
        <w:rPr>
          <w:rFonts w:ascii="Times New Roman" w:eastAsia="Times New Roman" w:hAnsi="Times New Roman" w:cs="Times New Roman"/>
        </w:rPr>
        <w:t>distreso</w:t>
      </w:r>
      <w:proofErr w:type="spellEnd"/>
      <w:r w:rsidRPr="00FE606D">
        <w:rPr>
          <w:rFonts w:ascii="Times New Roman" w:eastAsia="Times New Roman" w:hAnsi="Times New Roman" w:cs="Times New Roman"/>
        </w:rPr>
        <w:t xml:space="preserve">) sindromu,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vartoti draudžiama.</w:t>
      </w:r>
    </w:p>
    <w:p w14:paraId="58BBEFA6"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3CE5A007"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Vaikams, kurių plaučių kraujotaka susilpnėjusi, deguonies kiekio padidėjimas yra atvirkščiai proporcingas iš pradžių išmatuotoms kraujo deguonies vertėms (pradinės pO</w:t>
      </w:r>
      <w:r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vertės). Pacientai, kurių pradinė pO</w:t>
      </w:r>
      <w:r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vertė buvo maža (&lt;40 </w:t>
      </w:r>
      <w:proofErr w:type="spellStart"/>
      <w:r w:rsidRPr="00FE606D">
        <w:rPr>
          <w:rFonts w:ascii="Times New Roman" w:eastAsia="Times New Roman" w:hAnsi="Times New Roman" w:cs="Times New Roman"/>
        </w:rPr>
        <w:t>mmHg</w:t>
      </w:r>
      <w:proofErr w:type="spellEnd"/>
      <w:r w:rsidRPr="00FE606D">
        <w:rPr>
          <w:rFonts w:ascii="Times New Roman" w:eastAsia="Times New Roman" w:hAnsi="Times New Roman" w:cs="Times New Roman"/>
        </w:rPr>
        <w:t>), geriau reagavo į gydymą. Pacientų, kurių pradinė pO</w:t>
      </w:r>
      <w:r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vertė buvo didelė (&gt;40 </w:t>
      </w:r>
      <w:proofErr w:type="spellStart"/>
      <w:r w:rsidRPr="00FE606D">
        <w:rPr>
          <w:rFonts w:ascii="Times New Roman" w:eastAsia="Times New Roman" w:hAnsi="Times New Roman" w:cs="Times New Roman"/>
        </w:rPr>
        <w:t>mmHg</w:t>
      </w:r>
      <w:proofErr w:type="spellEnd"/>
      <w:r w:rsidRPr="00FE606D">
        <w:rPr>
          <w:rFonts w:ascii="Times New Roman" w:eastAsia="Times New Roman" w:hAnsi="Times New Roman" w:cs="Times New Roman"/>
        </w:rPr>
        <w:t>) organizmo atsakas į gydymą buvo nežymus.</w:t>
      </w:r>
    </w:p>
    <w:p w14:paraId="5038F586"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rPr>
      </w:pPr>
    </w:p>
    <w:p w14:paraId="342FEC5F" w14:textId="77777777" w:rsidR="0051470A" w:rsidRPr="00FE606D" w:rsidRDefault="0051470A" w:rsidP="0051470A">
      <w:pPr>
        <w:tabs>
          <w:tab w:val="left" w:pos="567"/>
        </w:tabs>
        <w:suppressAutoHyphens/>
        <w:autoSpaceDN w:val="0"/>
        <w:spacing w:after="0" w:line="240" w:lineRule="auto"/>
        <w:textAlignment w:val="baseline"/>
        <w:outlineLvl w:val="3"/>
        <w:rPr>
          <w:rFonts w:ascii="Times New Roman" w:eastAsia="Times New Roman" w:hAnsi="Times New Roman" w:cs="Times New Roman"/>
        </w:rPr>
      </w:pPr>
      <w:r w:rsidRPr="00FE606D">
        <w:rPr>
          <w:rFonts w:ascii="Times New Roman" w:eastAsia="Times New Roman" w:hAnsi="Times New Roman" w:cs="Times New Roman"/>
        </w:rPr>
        <w:t xml:space="preserve">Dėl padidėjusio infekcijų dažnio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gydymo metu rekomenduojama profilaktiškai vartoti antibiotikų.</w:t>
      </w:r>
    </w:p>
    <w:p w14:paraId="2D8BD86C" w14:textId="77777777" w:rsidR="0051470A" w:rsidRPr="00FE606D" w:rsidRDefault="0051470A" w:rsidP="0051470A">
      <w:pPr>
        <w:tabs>
          <w:tab w:val="left" w:pos="567"/>
        </w:tabs>
        <w:suppressAutoHyphens/>
        <w:autoSpaceDN w:val="0"/>
        <w:spacing w:after="0" w:line="240" w:lineRule="auto"/>
        <w:textAlignment w:val="baseline"/>
        <w:outlineLvl w:val="3"/>
        <w:rPr>
          <w:rFonts w:ascii="Times New Roman" w:eastAsia="Times New Roman" w:hAnsi="Times New Roman" w:cs="Times New Roman"/>
        </w:rPr>
      </w:pPr>
    </w:p>
    <w:p w14:paraId="68FA6DE4" w14:textId="77777777" w:rsidR="0051470A" w:rsidRPr="00FE606D" w:rsidRDefault="0051470A" w:rsidP="0051470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rPr>
        <w:t xml:space="preserve">Dauguma šalutinio poveikio reiškinių priklauso nuo vaisto dozės. Sutrikęs kvėpavimas, paraudusi oda, karščiavimas, per didelis susijaudinimas, sulėtėjęs širdies ritmas ir (arba) sumažėjęs kraujospūdis rodo, kad </w:t>
      </w: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yra pernelyg veiksmingas ir būtina sumažinti jo dozę.</w:t>
      </w:r>
    </w:p>
    <w:p w14:paraId="40A049D8" w14:textId="77777777" w:rsidR="00222FED" w:rsidRDefault="00222FED"/>
    <w:sectPr w:rsidR="00222FED" w:rsidSect="005147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0DE8"/>
    <w:multiLevelType w:val="hybridMultilevel"/>
    <w:tmpl w:val="9CBA18C4"/>
    <w:lvl w:ilvl="0" w:tplc="B046E6CE">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42B1B07"/>
    <w:multiLevelType w:val="hybridMultilevel"/>
    <w:tmpl w:val="A3986D1E"/>
    <w:lvl w:ilvl="0" w:tplc="FB44282C">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F9664C0"/>
    <w:multiLevelType w:val="multilevel"/>
    <w:tmpl w:val="C01C818C"/>
    <w:lvl w:ilvl="0">
      <w:start w:val="1"/>
      <w:numFmt w:val="bullet"/>
      <w:lvlText w:val=""/>
      <w:lvlJc w:val="left"/>
      <w:pPr>
        <w:ind w:left="567" w:hanging="567"/>
      </w:pPr>
      <w:rPr>
        <w:rFonts w:ascii="Symbol" w:hAnsi="Symbol" w:hint="default"/>
      </w:rPr>
    </w:lvl>
    <w:lvl w:ilvl="1">
      <w:start w:val="1"/>
      <w:numFmt w:val="decimal"/>
      <w:lvlText w:val="%2."/>
      <w:lvlJc w:val="left"/>
      <w:pPr>
        <w:ind w:left="1440" w:hanging="360"/>
      </w:pPr>
      <w:rPr>
        <w:rFonts w:hint="default"/>
      </w:rPr>
    </w:lvl>
    <w:lvl w:ilvl="2">
      <w:numFmt w:val="bullet"/>
      <w:lvlText w:val=""/>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hint="default"/>
      </w:rPr>
    </w:lvl>
  </w:abstractNum>
  <w:num w:numId="1" w16cid:durableId="239758605">
    <w:abstractNumId w:val="2"/>
  </w:num>
  <w:num w:numId="2" w16cid:durableId="622426322">
    <w:abstractNumId w:val="0"/>
  </w:num>
  <w:num w:numId="3" w16cid:durableId="174899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0A"/>
    <w:rsid w:val="00222FED"/>
    <w:rsid w:val="0051470A"/>
    <w:rsid w:val="0051574A"/>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E7B6"/>
  <w15:chartTrackingRefBased/>
  <w15:docId w15:val="{5D0A2ABF-FCD4-415F-BE1B-8801F57D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70A"/>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514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4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47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47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47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47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47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47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47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47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47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470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470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470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1470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470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1470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470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14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47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47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470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47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470A"/>
    <w:rPr>
      <w:i/>
      <w:iCs/>
      <w:color w:val="404040" w:themeColor="text1" w:themeTint="BF"/>
    </w:rPr>
  </w:style>
  <w:style w:type="paragraph" w:styleId="Sraopastraipa">
    <w:name w:val="List Paragraph"/>
    <w:basedOn w:val="prastasis"/>
    <w:uiPriority w:val="34"/>
    <w:qFormat/>
    <w:rsid w:val="0051470A"/>
    <w:pPr>
      <w:ind w:left="720"/>
      <w:contextualSpacing/>
    </w:pPr>
  </w:style>
  <w:style w:type="character" w:styleId="Rykuspabraukimas">
    <w:name w:val="Intense Emphasis"/>
    <w:basedOn w:val="Numatytasispastraiposriftas"/>
    <w:uiPriority w:val="21"/>
    <w:qFormat/>
    <w:rsid w:val="0051470A"/>
    <w:rPr>
      <w:i/>
      <w:iCs/>
      <w:color w:val="0F4761" w:themeColor="accent1" w:themeShade="BF"/>
    </w:rPr>
  </w:style>
  <w:style w:type="paragraph" w:styleId="Iskirtacitata">
    <w:name w:val="Intense Quote"/>
    <w:basedOn w:val="prastasis"/>
    <w:next w:val="prastasis"/>
    <w:link w:val="IskirtacitataDiagrama"/>
    <w:uiPriority w:val="30"/>
    <w:qFormat/>
    <w:rsid w:val="00514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470A"/>
    <w:rPr>
      <w:i/>
      <w:iCs/>
      <w:color w:val="0F4761" w:themeColor="accent1" w:themeShade="BF"/>
    </w:rPr>
  </w:style>
  <w:style w:type="character" w:styleId="Rykinuoroda">
    <w:name w:val="Intense Reference"/>
    <w:basedOn w:val="Numatytasispastraiposriftas"/>
    <w:uiPriority w:val="32"/>
    <w:qFormat/>
    <w:rsid w:val="0051470A"/>
    <w:rPr>
      <w:b/>
      <w:bCs/>
      <w:smallCaps/>
      <w:color w:val="0F4761" w:themeColor="accent1" w:themeShade="BF"/>
      <w:spacing w:val="5"/>
    </w:rPr>
  </w:style>
  <w:style w:type="character" w:styleId="Hipersaitas">
    <w:name w:val="Hyperlink"/>
    <w:unhideWhenUsed/>
    <w:rsid w:val="0051470A"/>
    <w:rPr>
      <w:color w:val="0000FF"/>
      <w:u w:val="single"/>
    </w:rPr>
  </w:style>
  <w:style w:type="table" w:styleId="Lentelstinklelis">
    <w:name w:val="Table Grid"/>
    <w:basedOn w:val="prastojilentel"/>
    <w:uiPriority w:val="39"/>
    <w:rsid w:val="0051470A"/>
    <w:pPr>
      <w:spacing w:after="0" w:line="240" w:lineRule="auto"/>
    </w:pPr>
    <w:rPr>
      <w:rFonts w:eastAsia="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12380</Words>
  <Characters>7057</Characters>
  <Application>Microsoft Office Word</Application>
  <DocSecurity>0</DocSecurity>
  <Lines>58</Lines>
  <Paragraphs>38</Paragraphs>
  <ScaleCrop>false</ScaleCrop>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2026-05-11T08:02:00Z</dcterms:created>
  <dcterms:modified xsi:type="dcterms:W3CDTF">2026-05-11T08:03:00Z</dcterms:modified>
</cp:coreProperties>
</file>