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97659" w14:textId="77777777" w:rsidR="00EC0566" w:rsidRPr="006656B8" w:rsidRDefault="00EC0566" w:rsidP="00EC0566">
      <w:pPr>
        <w:spacing w:after="0" w:line="240" w:lineRule="auto"/>
        <w:jc w:val="center"/>
        <w:rPr>
          <w:rFonts w:ascii="Times New Roman" w:hAnsi="Times New Roman"/>
          <w:sz w:val="22"/>
          <w:lang w:val="lt-LT"/>
        </w:rPr>
      </w:pPr>
      <w:bookmarkStart w:id="0" w:name="_Toc129243098"/>
      <w:bookmarkStart w:id="1" w:name="_Toc129243223"/>
    </w:p>
    <w:p w14:paraId="4BAE131E" w14:textId="77777777" w:rsidR="00EC0566" w:rsidRPr="00EC0566" w:rsidRDefault="00EC0566" w:rsidP="00EC0566">
      <w:pPr>
        <w:spacing w:after="0" w:line="240" w:lineRule="auto"/>
        <w:jc w:val="center"/>
        <w:rPr>
          <w:rFonts w:ascii="Times New Roman" w:eastAsia="Times New Roman" w:hAnsi="Times New Roman" w:cs="Times New Roman"/>
          <w:noProof/>
          <w:sz w:val="22"/>
          <w:szCs w:val="22"/>
          <w:lang w:val="lt-LT"/>
        </w:rPr>
      </w:pPr>
    </w:p>
    <w:p w14:paraId="7020371E" w14:textId="77777777" w:rsidR="00EC0566" w:rsidRPr="00EC0566" w:rsidRDefault="00EC0566" w:rsidP="00EC0566">
      <w:pPr>
        <w:spacing w:after="0" w:line="240" w:lineRule="auto"/>
        <w:jc w:val="center"/>
        <w:rPr>
          <w:rFonts w:ascii="Times New Roman" w:eastAsia="Times New Roman" w:hAnsi="Times New Roman" w:cs="Times New Roman"/>
          <w:noProof/>
          <w:sz w:val="22"/>
          <w:szCs w:val="22"/>
          <w:lang w:val="lt-LT"/>
        </w:rPr>
      </w:pPr>
    </w:p>
    <w:p w14:paraId="1EEF7635" w14:textId="77777777" w:rsidR="00EC0566" w:rsidRPr="00EC0566" w:rsidRDefault="00EC0566" w:rsidP="00EC0566">
      <w:pPr>
        <w:spacing w:after="0" w:line="240" w:lineRule="auto"/>
        <w:jc w:val="center"/>
        <w:rPr>
          <w:rFonts w:ascii="Times New Roman" w:eastAsia="Times New Roman" w:hAnsi="Times New Roman" w:cs="Times New Roman"/>
          <w:noProof/>
          <w:sz w:val="22"/>
          <w:szCs w:val="22"/>
          <w:lang w:val="lt-LT"/>
        </w:rPr>
      </w:pPr>
    </w:p>
    <w:bookmarkEnd w:id="0"/>
    <w:bookmarkEnd w:id="1"/>
    <w:p w14:paraId="1D8B7A4F"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ADFFD72"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E0AC299"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DD84CAA"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E01CA82"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5C2B245"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93DE11F"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55F25D3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DEF0A0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660A2D4"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4539BA0"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685FF39"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D9D0D17"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1D0C0DF7"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28071B4"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496F057"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D8F0D73"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403D86F"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292E447"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184C5C59"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47F930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D38656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79830C3" w14:textId="77777777" w:rsidR="00EC0566" w:rsidRPr="00EC0566"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bookmarkStart w:id="2" w:name="_Toc129243261"/>
      <w:bookmarkStart w:id="3" w:name="_Toc129243136"/>
    </w:p>
    <w:p w14:paraId="14936FCD" w14:textId="77777777" w:rsidR="00EC0566" w:rsidRPr="00EC0566"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r w:rsidRPr="00EC0566">
        <w:rPr>
          <w:rFonts w:ascii="Times New Roman" w:eastAsia="Times New Roman" w:hAnsi="Times New Roman" w:cs="Times New Roman"/>
          <w:b/>
          <w:caps/>
          <w:sz w:val="22"/>
          <w:szCs w:val="22"/>
          <w:lang w:val="lt-LT"/>
        </w:rPr>
        <w:t>A.</w:t>
      </w:r>
      <w:r w:rsidRPr="00EC0566">
        <w:rPr>
          <w:rFonts w:ascii="Times New Roman" w:eastAsia="Times New Roman" w:hAnsi="Times New Roman" w:cs="Times New Roman"/>
          <w:b/>
          <w:caps/>
          <w:sz w:val="22"/>
          <w:szCs w:val="22"/>
          <w:lang w:val="lt-LT"/>
        </w:rPr>
        <w:tab/>
        <w:t>ŽENKLINIMAS</w:t>
      </w:r>
      <w:bookmarkEnd w:id="2"/>
      <w:bookmarkEnd w:id="3"/>
    </w:p>
    <w:p w14:paraId="7734BF7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br w:type="page"/>
      </w:r>
    </w:p>
    <w:p w14:paraId="3DA2610B"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lastRenderedPageBreak/>
        <w:t>INFORMACIJA ANT IŠORINĖS PAKUOTĖS</w:t>
      </w:r>
    </w:p>
    <w:p w14:paraId="1971C5FB"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p>
    <w:p w14:paraId="3CC4DFA3"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KARTONO DĖŽUTĖ</w:t>
      </w:r>
    </w:p>
    <w:p w14:paraId="67C4458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FAD5484"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790366D"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w:t>
      </w:r>
      <w:r w:rsidRPr="00EC0566">
        <w:rPr>
          <w:rFonts w:ascii="Times New Roman" w:eastAsia="Times New Roman" w:hAnsi="Times New Roman" w:cs="Times New Roman"/>
          <w:b/>
          <w:noProof/>
          <w:sz w:val="22"/>
          <w:szCs w:val="22"/>
          <w:lang w:val="lt-LT"/>
        </w:rPr>
        <w:tab/>
        <w:t>VAISTINIO PREPARATO PAVADINIMAS</w:t>
      </w:r>
    </w:p>
    <w:p w14:paraId="2284D1C9"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5C70CBDB" w14:textId="4D4EBE1B" w:rsidR="00EC0566" w:rsidRPr="00EC0566" w:rsidRDefault="00CC057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3F6D3F">
        <w:rPr>
          <w:rFonts w:ascii="Times New Roman" w:eastAsia="Times New Roman" w:hAnsi="Times New Roman" w:cs="Times New Roman"/>
          <w:sz w:val="22"/>
          <w:szCs w:val="22"/>
          <w:lang w:val="lt-LT"/>
        </w:rPr>
        <w:t>0,3 %</w:t>
      </w:r>
      <w:r w:rsidR="00EC0566" w:rsidRPr="00EC0566">
        <w:rPr>
          <w:rFonts w:ascii="Times New Roman" w:eastAsia="Times New Roman" w:hAnsi="Times New Roman" w:cs="Times New Roman"/>
          <w:sz w:val="22"/>
          <w:szCs w:val="22"/>
          <w:lang w:val="lt-LT"/>
        </w:rPr>
        <w:t xml:space="preserve"> akių lašai (tirpalas) </w:t>
      </w:r>
    </w:p>
    <w:p w14:paraId="15DEEA8D" w14:textId="222E455C" w:rsidR="00EC0566" w:rsidRPr="00FC08BA" w:rsidRDefault="00FC08BA" w:rsidP="00EC0566">
      <w:pPr>
        <w:spacing w:after="0" w:line="240" w:lineRule="auto"/>
        <w:rPr>
          <w:rFonts w:ascii="Times New Roman" w:eastAsia="Times New Roman" w:hAnsi="Times New Roman" w:cs="Times New Roman"/>
          <w:iCs/>
          <w:sz w:val="22"/>
          <w:szCs w:val="22"/>
          <w:lang w:val="lt-LT"/>
        </w:rPr>
      </w:pPr>
      <w:r w:rsidRPr="00FC08BA">
        <w:rPr>
          <w:rFonts w:ascii="Times New Roman" w:eastAsia="Times New Roman" w:hAnsi="Times New Roman" w:cs="Times New Roman"/>
          <w:iCs/>
          <w:sz w:val="22"/>
          <w:szCs w:val="22"/>
          <w:lang w:val="lt-LT"/>
        </w:rPr>
        <w:t>tobramicinas</w:t>
      </w:r>
    </w:p>
    <w:p w14:paraId="23D8E2B0"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527D4E02"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2.</w:t>
      </w:r>
      <w:r w:rsidRPr="00EC0566">
        <w:rPr>
          <w:rFonts w:ascii="Times New Roman" w:eastAsia="Times New Roman" w:hAnsi="Times New Roman" w:cs="Times New Roman"/>
          <w:b/>
          <w:noProof/>
          <w:sz w:val="22"/>
          <w:szCs w:val="22"/>
          <w:lang w:val="lt-LT"/>
        </w:rPr>
        <w:tab/>
        <w:t>VEIKLIOJI (-IOS) MEDŽIAGA (-OS) IR JOS (-Ų) KIEKIS (-IAI)</w:t>
      </w:r>
    </w:p>
    <w:p w14:paraId="2C2674E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5A60658A" w14:textId="77777777" w:rsidR="00EC0566" w:rsidRPr="00EC0566" w:rsidRDefault="00EC0566" w:rsidP="00EC0566">
      <w:pPr>
        <w:spacing w:after="0" w:line="240" w:lineRule="auto"/>
        <w:jc w:val="both"/>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Viename mililitre akių lašų yra 3 mg tobramicino.</w:t>
      </w:r>
    </w:p>
    <w:p w14:paraId="3F2436E0" w14:textId="77777777" w:rsidR="00EC0566" w:rsidRPr="00EC0566" w:rsidRDefault="00EC0566" w:rsidP="00EC0566">
      <w:pPr>
        <w:spacing w:after="0" w:line="240" w:lineRule="auto"/>
        <w:jc w:val="both"/>
        <w:rPr>
          <w:rFonts w:ascii="Times New Roman" w:eastAsia="Times New Roman" w:hAnsi="Times New Roman" w:cs="Times New Roman"/>
          <w:sz w:val="22"/>
          <w:szCs w:val="22"/>
          <w:lang w:val="lt-LT"/>
        </w:rPr>
      </w:pPr>
    </w:p>
    <w:p w14:paraId="6B59FDBF"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6688870"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3.</w:t>
      </w:r>
      <w:r w:rsidRPr="00EC0566">
        <w:rPr>
          <w:rFonts w:ascii="Times New Roman" w:eastAsia="Times New Roman" w:hAnsi="Times New Roman" w:cs="Times New Roman"/>
          <w:b/>
          <w:noProof/>
          <w:sz w:val="22"/>
          <w:szCs w:val="22"/>
          <w:lang w:val="lt-LT"/>
        </w:rPr>
        <w:tab/>
        <w:t>PAGALBINIŲ MEDŽIAGŲ SĄRAŠAS</w:t>
      </w:r>
    </w:p>
    <w:p w14:paraId="23471AD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3AEC6E0" w14:textId="4FFD7730" w:rsidR="004C6B26" w:rsidRPr="004C6B26" w:rsidRDefault="008A2558" w:rsidP="004C6B26">
      <w:pPr>
        <w:spacing w:after="0" w:line="240" w:lineRule="auto"/>
        <w:jc w:val="both"/>
        <w:rPr>
          <w:rFonts w:ascii="Times New Roman" w:eastAsia="Times New Roman" w:hAnsi="Times New Roman" w:cs="Times New Roman"/>
          <w:sz w:val="22"/>
          <w:szCs w:val="22"/>
          <w:lang w:val="lv-LV"/>
        </w:rPr>
      </w:pPr>
      <w:r>
        <w:rPr>
          <w:rFonts w:ascii="Times New Roman" w:eastAsia="Times New Roman" w:hAnsi="Times New Roman" w:cs="Times New Roman"/>
          <w:iCs/>
          <w:sz w:val="22"/>
          <w:szCs w:val="22"/>
          <w:lang w:val="lv-LV"/>
        </w:rPr>
        <w:t>Pagalbin</w:t>
      </w:r>
      <w:r>
        <w:rPr>
          <w:rFonts w:ascii="Times New Roman" w:eastAsia="Times New Roman" w:hAnsi="Times New Roman" w:cs="Times New Roman"/>
          <w:iCs/>
          <w:sz w:val="22"/>
          <w:szCs w:val="22"/>
          <w:lang w:val="lt-LT"/>
        </w:rPr>
        <w:t xml:space="preserve">ės medžiagos: </w:t>
      </w:r>
      <w:r w:rsidR="004C6B26">
        <w:rPr>
          <w:rFonts w:ascii="Times New Roman" w:eastAsia="Times New Roman" w:hAnsi="Times New Roman" w:cs="Times New Roman"/>
          <w:sz w:val="22"/>
          <w:szCs w:val="22"/>
          <w:lang w:val="lv-LV"/>
        </w:rPr>
        <w:t>b</w:t>
      </w:r>
      <w:r w:rsidR="004C6B26" w:rsidRPr="004C6B26">
        <w:rPr>
          <w:rFonts w:ascii="Times New Roman" w:eastAsia="Times New Roman" w:hAnsi="Times New Roman" w:cs="Times New Roman"/>
          <w:sz w:val="22"/>
          <w:szCs w:val="22"/>
          <w:lang w:val="lv-LV"/>
        </w:rPr>
        <w:t xml:space="preserve">oro rūgštis (E284), </w:t>
      </w:r>
      <w:r w:rsidR="004C6B26">
        <w:rPr>
          <w:rFonts w:ascii="Times New Roman" w:eastAsia="Times New Roman" w:hAnsi="Times New Roman" w:cs="Times New Roman"/>
          <w:sz w:val="22"/>
          <w:szCs w:val="22"/>
          <w:lang w:val="lv-LV"/>
        </w:rPr>
        <w:t>b</w:t>
      </w:r>
      <w:r w:rsidR="004C6B26" w:rsidRPr="004C6B26">
        <w:rPr>
          <w:rFonts w:ascii="Times New Roman" w:eastAsia="Times New Roman" w:hAnsi="Times New Roman" w:cs="Times New Roman"/>
          <w:sz w:val="22"/>
          <w:szCs w:val="22"/>
          <w:lang w:val="lv-LV"/>
        </w:rPr>
        <w:t xml:space="preserve">evandenis natrio sulfatas (E514), </w:t>
      </w:r>
      <w:r w:rsidR="004C6B26">
        <w:rPr>
          <w:rFonts w:ascii="Times New Roman" w:eastAsia="Times New Roman" w:hAnsi="Times New Roman" w:cs="Times New Roman"/>
          <w:sz w:val="22"/>
          <w:szCs w:val="22"/>
          <w:lang w:val="lv-LV"/>
        </w:rPr>
        <w:t>n</w:t>
      </w:r>
      <w:r w:rsidR="004C6B26" w:rsidRPr="004C6B26">
        <w:rPr>
          <w:rFonts w:ascii="Times New Roman" w:eastAsia="Times New Roman" w:hAnsi="Times New Roman" w:cs="Times New Roman"/>
          <w:sz w:val="22"/>
          <w:szCs w:val="22"/>
          <w:lang w:val="lv-LV"/>
        </w:rPr>
        <w:t>atrio chloridas</w:t>
      </w:r>
      <w:r w:rsidR="001730BF">
        <w:rPr>
          <w:rFonts w:ascii="Times New Roman" w:eastAsia="Times New Roman" w:hAnsi="Times New Roman" w:cs="Times New Roman"/>
          <w:sz w:val="22"/>
          <w:szCs w:val="22"/>
          <w:lang w:val="lv-LV"/>
        </w:rPr>
        <w:t>,</w:t>
      </w:r>
    </w:p>
    <w:p w14:paraId="79DE5298" w14:textId="49A9A329" w:rsidR="00EC0566" w:rsidRPr="004C6B26" w:rsidRDefault="004C6B26" w:rsidP="004C6B26">
      <w:pPr>
        <w:spacing w:after="0" w:line="240" w:lineRule="auto"/>
        <w:jc w:val="both"/>
        <w:rPr>
          <w:rFonts w:ascii="Times New Roman" w:eastAsia="Times New Roman" w:hAnsi="Times New Roman" w:cs="Times New Roman"/>
          <w:sz w:val="22"/>
          <w:szCs w:val="22"/>
          <w:lang w:val="lv-LV"/>
        </w:rPr>
      </w:pPr>
      <w:r>
        <w:rPr>
          <w:rFonts w:ascii="Times New Roman" w:eastAsia="Times New Roman" w:hAnsi="Times New Roman" w:cs="Times New Roman"/>
          <w:sz w:val="22"/>
          <w:szCs w:val="22"/>
          <w:lang w:val="lv-LV"/>
        </w:rPr>
        <w:t>t</w:t>
      </w:r>
      <w:r w:rsidRPr="004C6B26">
        <w:rPr>
          <w:rFonts w:ascii="Times New Roman" w:eastAsia="Times New Roman" w:hAnsi="Times New Roman" w:cs="Times New Roman"/>
          <w:sz w:val="22"/>
          <w:szCs w:val="22"/>
          <w:lang w:val="lv-LV"/>
        </w:rPr>
        <w:t xml:space="preserve">iloksapolis, </w:t>
      </w:r>
      <w:r>
        <w:rPr>
          <w:rFonts w:ascii="Times New Roman" w:eastAsia="Times New Roman" w:hAnsi="Times New Roman" w:cs="Times New Roman"/>
          <w:sz w:val="22"/>
          <w:szCs w:val="22"/>
          <w:lang w:val="lv-LV"/>
        </w:rPr>
        <w:t>b</w:t>
      </w:r>
      <w:r w:rsidRPr="004C6B26">
        <w:rPr>
          <w:rFonts w:ascii="Times New Roman" w:eastAsia="Times New Roman" w:hAnsi="Times New Roman" w:cs="Times New Roman"/>
          <w:sz w:val="22"/>
          <w:szCs w:val="22"/>
          <w:lang w:val="lv-LV"/>
        </w:rPr>
        <w:t xml:space="preserve">enzalkonio chloridas, </w:t>
      </w:r>
      <w:r>
        <w:rPr>
          <w:rFonts w:ascii="Times New Roman" w:eastAsia="Times New Roman" w:hAnsi="Times New Roman" w:cs="Times New Roman"/>
          <w:sz w:val="22"/>
          <w:szCs w:val="22"/>
          <w:lang w:val="lv-LV"/>
        </w:rPr>
        <w:t>i</w:t>
      </w:r>
      <w:r w:rsidRPr="004C6B26">
        <w:rPr>
          <w:rFonts w:ascii="Times New Roman" w:eastAsia="Times New Roman" w:hAnsi="Times New Roman" w:cs="Times New Roman"/>
          <w:sz w:val="22"/>
          <w:szCs w:val="22"/>
          <w:lang w:val="lv-LV"/>
        </w:rPr>
        <w:t>šgrynintas vanduo</w:t>
      </w:r>
      <w:r w:rsidR="00241756">
        <w:rPr>
          <w:rFonts w:ascii="Times New Roman" w:eastAsia="Times New Roman" w:hAnsi="Times New Roman" w:cs="Times New Roman"/>
          <w:sz w:val="22"/>
          <w:szCs w:val="22"/>
          <w:lang w:val="lv-LV"/>
        </w:rPr>
        <w:t>.</w:t>
      </w:r>
    </w:p>
    <w:p w14:paraId="611387E7" w14:textId="77777777" w:rsidR="00EC0566" w:rsidRPr="00EC0566" w:rsidRDefault="00EC0566" w:rsidP="00EC0566">
      <w:pPr>
        <w:spacing w:after="0" w:line="240" w:lineRule="auto"/>
        <w:jc w:val="both"/>
        <w:rPr>
          <w:rFonts w:ascii="Times New Roman" w:eastAsia="Times New Roman" w:hAnsi="Times New Roman" w:cs="Times New Roman"/>
          <w:sz w:val="22"/>
          <w:szCs w:val="22"/>
          <w:lang w:val="lt-LT"/>
        </w:rPr>
      </w:pPr>
    </w:p>
    <w:p w14:paraId="45519E55" w14:textId="77777777" w:rsidR="00EC0566" w:rsidRPr="00EC0566" w:rsidRDefault="00EC0566" w:rsidP="00EC0566">
      <w:pPr>
        <w:spacing w:after="0" w:line="240" w:lineRule="auto"/>
        <w:jc w:val="both"/>
        <w:rPr>
          <w:rFonts w:ascii="Times New Roman" w:eastAsia="Times New Roman" w:hAnsi="Times New Roman" w:cs="Times New Roman"/>
          <w:sz w:val="22"/>
          <w:szCs w:val="22"/>
          <w:lang w:val="lt-LT"/>
        </w:rPr>
      </w:pPr>
    </w:p>
    <w:p w14:paraId="6733EE8E"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4.</w:t>
      </w:r>
      <w:r w:rsidRPr="00EC0566">
        <w:rPr>
          <w:rFonts w:ascii="Times New Roman" w:eastAsia="Times New Roman" w:hAnsi="Times New Roman" w:cs="Times New Roman"/>
          <w:b/>
          <w:noProof/>
          <w:sz w:val="22"/>
          <w:szCs w:val="22"/>
          <w:lang w:val="lt-LT"/>
        </w:rPr>
        <w:tab/>
        <w:t>FARMACINĖ FORMA IR KIEKIS PAKUOTĖJE</w:t>
      </w:r>
    </w:p>
    <w:p w14:paraId="4E53A8F5"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A85A401"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9E7DE7">
        <w:rPr>
          <w:rFonts w:ascii="Times New Roman" w:eastAsia="Times New Roman" w:hAnsi="Times New Roman" w:cs="Times New Roman"/>
          <w:noProof/>
          <w:sz w:val="22"/>
          <w:szCs w:val="22"/>
          <w:shd w:val="clear" w:color="auto" w:fill="D9D9D9" w:themeFill="background1" w:themeFillShade="D9"/>
          <w:lang w:val="lt-LT"/>
        </w:rPr>
        <w:t>Akių lašai (tirpalas)</w:t>
      </w:r>
      <w:r w:rsidRPr="00EC0566">
        <w:rPr>
          <w:rFonts w:ascii="Times New Roman" w:eastAsia="Times New Roman" w:hAnsi="Times New Roman" w:cs="Times New Roman"/>
          <w:noProof/>
          <w:sz w:val="22"/>
          <w:szCs w:val="22"/>
          <w:lang w:val="lt-LT"/>
        </w:rPr>
        <w:t xml:space="preserve"> </w:t>
      </w:r>
    </w:p>
    <w:p w14:paraId="73F1B4D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 xml:space="preserve">5 ml </w:t>
      </w:r>
    </w:p>
    <w:p w14:paraId="1AB4A841"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1FA785FB"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8CBA2C8"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5.</w:t>
      </w:r>
      <w:r w:rsidRPr="00EC0566">
        <w:rPr>
          <w:rFonts w:ascii="Times New Roman" w:eastAsia="Times New Roman" w:hAnsi="Times New Roman" w:cs="Times New Roman"/>
          <w:b/>
          <w:noProof/>
          <w:sz w:val="22"/>
          <w:szCs w:val="22"/>
          <w:lang w:val="lt-LT"/>
        </w:rPr>
        <w:tab/>
        <w:t>VARTOJIMO METODAS IR BŪDAS (-AI)</w:t>
      </w:r>
    </w:p>
    <w:p w14:paraId="3730C021"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4477400" w14:textId="24B67F97" w:rsidR="005F36C0"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Vartoti ant akių</w:t>
      </w:r>
    </w:p>
    <w:p w14:paraId="2439FED1"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Prieš vartojimą perskaitykite pakuotės lapelį.</w:t>
      </w:r>
    </w:p>
    <w:p w14:paraId="5FF1511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7C0F643"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50B43B6F" w14:textId="77777777" w:rsidR="00EC0566" w:rsidRPr="00EC0566"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6.</w:t>
      </w:r>
      <w:r w:rsidRPr="00EC0566">
        <w:rPr>
          <w:rFonts w:ascii="Times New Roman" w:eastAsia="Times New Roman" w:hAnsi="Times New Roman" w:cs="Times New Roman"/>
          <w:b/>
          <w:noProof/>
          <w:sz w:val="22"/>
          <w:szCs w:val="22"/>
          <w:lang w:val="lt-LT"/>
        </w:rPr>
        <w:tab/>
        <w:t>SPECIALUS ĮSPĖJIMAS, KAD VAISTINĮ PREPARATĄ BŪTINA LAIKYTI VAIKAMS NEPASTEBIMOJE IR NEPASIEKIAMOJE VIETOJE</w:t>
      </w:r>
    </w:p>
    <w:p w14:paraId="2D58FC0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9C93ED5"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Laikyti vaikams nepastebimoje ir nepasiekiamoje vietoje.</w:t>
      </w:r>
    </w:p>
    <w:p w14:paraId="487C4440"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253210B"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A277C03" w14:textId="77777777" w:rsidR="00EC0566" w:rsidRPr="00EC0566"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7.</w:t>
      </w:r>
      <w:r w:rsidRPr="00EC0566">
        <w:rPr>
          <w:rFonts w:ascii="Times New Roman" w:eastAsia="Times New Roman" w:hAnsi="Times New Roman" w:cs="Times New Roman"/>
          <w:b/>
          <w:noProof/>
          <w:sz w:val="22"/>
          <w:szCs w:val="22"/>
          <w:lang w:val="lt-LT"/>
        </w:rPr>
        <w:tab/>
        <w:t>KITAS (-I) SPECIALUS (-ŪS) ĮSPĖJIMAS (-AI) (JEI REIKIA)</w:t>
      </w:r>
    </w:p>
    <w:p w14:paraId="47CD50D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AA3021A"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A94698D" w14:textId="77777777" w:rsidR="00EC0566" w:rsidRPr="00EC0566"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8.</w:t>
      </w:r>
      <w:r w:rsidRPr="00EC0566">
        <w:rPr>
          <w:rFonts w:ascii="Times New Roman" w:eastAsia="Times New Roman" w:hAnsi="Times New Roman" w:cs="Times New Roman"/>
          <w:b/>
          <w:noProof/>
          <w:sz w:val="22"/>
          <w:szCs w:val="22"/>
          <w:lang w:val="lt-LT"/>
        </w:rPr>
        <w:tab/>
        <w:t>TINKAMUMO LAIKAS</w:t>
      </w:r>
    </w:p>
    <w:p w14:paraId="3AA2125A"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6A6CF26" w14:textId="3216C9BA"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E</w:t>
      </w:r>
      <w:r w:rsidR="00241756">
        <w:rPr>
          <w:rFonts w:ascii="Times New Roman" w:eastAsia="Times New Roman" w:hAnsi="Times New Roman" w:cs="Times New Roman"/>
          <w:noProof/>
          <w:sz w:val="22"/>
          <w:szCs w:val="22"/>
          <w:lang w:val="lt-LT"/>
        </w:rPr>
        <w:t xml:space="preserve">XP: </w:t>
      </w:r>
      <w:r w:rsidR="00355FC6" w:rsidRPr="006656B8">
        <w:rPr>
          <w:rFonts w:ascii="Times New Roman" w:eastAsia="Times New Roman" w:hAnsi="Times New Roman" w:cs="Times New Roman"/>
          <w:noProof/>
          <w:sz w:val="22"/>
          <w:szCs w:val="22"/>
          <w:highlight w:val="lightGray"/>
          <w:lang w:val="lt-LT"/>
        </w:rPr>
        <w:t>MMMM mm</w:t>
      </w:r>
    </w:p>
    <w:p w14:paraId="7865D771"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60706F4" w14:textId="2C3C671F" w:rsidR="00EC0566" w:rsidRPr="00EC0566" w:rsidRDefault="00EC0566" w:rsidP="00EC0566">
      <w:pPr>
        <w:spacing w:after="0" w:line="240" w:lineRule="auto"/>
        <w:jc w:val="both"/>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Pirmą kartą atidarius talpyklę, vaisto tinkamumo laikas </w:t>
      </w:r>
      <w:r w:rsidR="00241756">
        <w:rPr>
          <w:rFonts w:ascii="Times New Roman" w:eastAsia="Times New Roman" w:hAnsi="Times New Roman" w:cs="Times New Roman"/>
          <w:sz w:val="22"/>
          <w:szCs w:val="22"/>
          <w:lang w:val="lt-LT"/>
        </w:rPr>
        <w:t>–</w:t>
      </w:r>
      <w:r w:rsidRPr="00EC0566">
        <w:rPr>
          <w:rFonts w:ascii="Times New Roman" w:eastAsia="Times New Roman" w:hAnsi="Times New Roman" w:cs="Times New Roman"/>
          <w:sz w:val="22"/>
          <w:szCs w:val="22"/>
          <w:lang w:val="lt-LT"/>
        </w:rPr>
        <w:t xml:space="preserve"> </w:t>
      </w:r>
      <w:r w:rsidR="00241756">
        <w:rPr>
          <w:rFonts w:ascii="Times New Roman" w:eastAsia="Times New Roman" w:hAnsi="Times New Roman" w:cs="Times New Roman"/>
          <w:sz w:val="22"/>
          <w:szCs w:val="22"/>
          <w:lang w:val="lt-LT"/>
        </w:rPr>
        <w:t>15 dienų.</w:t>
      </w:r>
    </w:p>
    <w:p w14:paraId="2B5543AB" w14:textId="77777777" w:rsidR="00EC0566" w:rsidRDefault="00EC0566" w:rsidP="00EC0566">
      <w:pPr>
        <w:spacing w:after="0" w:line="240" w:lineRule="auto"/>
        <w:rPr>
          <w:rFonts w:ascii="Times New Roman" w:eastAsia="Times New Roman" w:hAnsi="Times New Roman" w:cs="Times New Roman"/>
          <w:noProof/>
          <w:sz w:val="22"/>
          <w:szCs w:val="22"/>
          <w:lang w:val="lt-LT"/>
        </w:rPr>
      </w:pPr>
    </w:p>
    <w:p w14:paraId="0111B7B7" w14:textId="77777777" w:rsidR="00A37AA1" w:rsidRPr="00EC0566" w:rsidRDefault="00A37AA1" w:rsidP="00EC0566">
      <w:pPr>
        <w:spacing w:after="0" w:line="240" w:lineRule="auto"/>
        <w:rPr>
          <w:rFonts w:ascii="Times New Roman" w:eastAsia="Times New Roman" w:hAnsi="Times New Roman" w:cs="Times New Roman"/>
          <w:noProof/>
          <w:sz w:val="22"/>
          <w:szCs w:val="22"/>
          <w:lang w:val="lt-LT"/>
        </w:rPr>
      </w:pPr>
    </w:p>
    <w:p w14:paraId="1FC18AA0" w14:textId="77777777" w:rsidR="00EC0566" w:rsidRPr="00EC0566"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9.</w:t>
      </w:r>
      <w:r w:rsidRPr="00EC0566">
        <w:rPr>
          <w:rFonts w:ascii="Times New Roman" w:eastAsia="Times New Roman" w:hAnsi="Times New Roman" w:cs="Times New Roman"/>
          <w:b/>
          <w:noProof/>
          <w:sz w:val="22"/>
          <w:szCs w:val="22"/>
          <w:lang w:val="lt-LT"/>
        </w:rPr>
        <w:tab/>
        <w:t>SPECIALIOS LAIKYMO SĄLYGOS</w:t>
      </w:r>
    </w:p>
    <w:p w14:paraId="5EEFD6D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B0720E7" w14:textId="77777777" w:rsidR="00355FC6" w:rsidRPr="00355FC6" w:rsidRDefault="00EC0566" w:rsidP="00355FC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Laikyti ne aukštesnėje kaip 25 °C temperatūroje.</w:t>
      </w:r>
      <w:r w:rsidR="00355FC6">
        <w:rPr>
          <w:rFonts w:ascii="Times New Roman" w:eastAsia="Times New Roman" w:hAnsi="Times New Roman" w:cs="Times New Roman"/>
          <w:noProof/>
          <w:sz w:val="22"/>
          <w:szCs w:val="22"/>
          <w:lang w:val="lt-LT"/>
        </w:rPr>
        <w:t xml:space="preserve"> </w:t>
      </w:r>
      <w:r w:rsidR="00355FC6" w:rsidRPr="00355FC6">
        <w:rPr>
          <w:rFonts w:ascii="Times New Roman" w:eastAsia="Times New Roman" w:hAnsi="Times New Roman" w:cs="Times New Roman"/>
          <w:noProof/>
          <w:sz w:val="22"/>
          <w:szCs w:val="22"/>
          <w:lang w:val="lt-LT"/>
        </w:rPr>
        <w:t>Negalima užšaldyti</w:t>
      </w:r>
      <w:r w:rsidR="00355FC6">
        <w:rPr>
          <w:rFonts w:ascii="Times New Roman" w:eastAsia="Times New Roman" w:hAnsi="Times New Roman" w:cs="Times New Roman"/>
          <w:noProof/>
          <w:sz w:val="22"/>
          <w:szCs w:val="22"/>
          <w:lang w:val="lt-LT"/>
        </w:rPr>
        <w:t xml:space="preserve">. </w:t>
      </w:r>
      <w:r w:rsidR="00355FC6" w:rsidRPr="00355FC6">
        <w:rPr>
          <w:rFonts w:ascii="Times New Roman" w:eastAsia="Times New Roman" w:hAnsi="Times New Roman" w:cs="Times New Roman"/>
          <w:noProof/>
          <w:sz w:val="22"/>
          <w:szCs w:val="22"/>
          <w:lang w:val="lt-LT"/>
        </w:rPr>
        <w:t>Talpyklę laikyti sandarią.</w:t>
      </w:r>
    </w:p>
    <w:p w14:paraId="3212F793" w14:textId="0B861E5B"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E1EEB6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33AA849"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C56E3BE" w14:textId="77777777" w:rsidR="00EC0566" w:rsidRPr="00EC0566"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noProof/>
          <w:sz w:val="22"/>
          <w:szCs w:val="22"/>
          <w:lang w:val="lt-LT"/>
        </w:rPr>
      </w:pPr>
      <w:r w:rsidRPr="00EC0566">
        <w:rPr>
          <w:rFonts w:ascii="Times New Roman" w:eastAsia="Times New Roman" w:hAnsi="Times New Roman" w:cs="Times New Roman"/>
          <w:b/>
          <w:noProof/>
          <w:sz w:val="22"/>
          <w:szCs w:val="22"/>
          <w:lang w:val="lt-LT"/>
        </w:rPr>
        <w:lastRenderedPageBreak/>
        <w:t>10.</w:t>
      </w:r>
      <w:r w:rsidRPr="00EC0566">
        <w:rPr>
          <w:rFonts w:ascii="Times New Roman" w:eastAsia="Times New Roman" w:hAnsi="Times New Roman" w:cs="Times New Roman"/>
          <w:b/>
          <w:noProof/>
          <w:sz w:val="22"/>
          <w:szCs w:val="22"/>
          <w:lang w:val="lt-LT"/>
        </w:rPr>
        <w:tab/>
        <w:t xml:space="preserve">SPECIALIOS ATSARGUMO PRIEMONĖS DĖL NESUVARTOTO </w:t>
      </w:r>
      <w:r w:rsidRPr="00EC0566">
        <w:rPr>
          <w:rFonts w:ascii="Times New Roman" w:eastAsia="Times New Roman" w:hAnsi="Times New Roman" w:cs="Times New Roman"/>
          <w:b/>
          <w:bCs/>
          <w:noProof/>
          <w:sz w:val="22"/>
          <w:szCs w:val="22"/>
          <w:lang w:val="lt-LT"/>
        </w:rPr>
        <w:t xml:space="preserve">VAISTINIO PREPARATO AR JO ATLIEKŲ </w:t>
      </w:r>
      <w:r w:rsidRPr="00EC0566">
        <w:rPr>
          <w:rFonts w:ascii="Times New Roman" w:eastAsia="Times New Roman" w:hAnsi="Times New Roman" w:cs="Times New Roman"/>
          <w:b/>
          <w:noProof/>
          <w:sz w:val="22"/>
          <w:szCs w:val="22"/>
          <w:lang w:val="lt-LT"/>
        </w:rPr>
        <w:t>TVARKYMO (JEI REIKIA)</w:t>
      </w:r>
    </w:p>
    <w:p w14:paraId="6C6BC71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DC199B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733E684" w14:textId="7A84C8DC" w:rsidR="00EC0566" w:rsidRPr="00EC0566"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11.</w:t>
      </w:r>
      <w:r w:rsidRPr="00EC0566">
        <w:rPr>
          <w:rFonts w:ascii="Times New Roman" w:eastAsia="Times New Roman" w:hAnsi="Times New Roman" w:cs="Times New Roman"/>
          <w:b/>
          <w:noProof/>
          <w:sz w:val="22"/>
          <w:szCs w:val="22"/>
          <w:lang w:val="lt-LT"/>
        </w:rPr>
        <w:tab/>
      </w:r>
      <w:r w:rsidR="00241756">
        <w:rPr>
          <w:rFonts w:ascii="Times New Roman" w:eastAsia="Times New Roman" w:hAnsi="Times New Roman" w:cs="Times New Roman"/>
          <w:b/>
          <w:noProof/>
          <w:sz w:val="22"/>
          <w:szCs w:val="22"/>
          <w:lang w:val="lt-LT"/>
        </w:rPr>
        <w:t>LYGIAGRETUS IMPORTUOTOJAS</w:t>
      </w:r>
    </w:p>
    <w:p w14:paraId="6D1F1D5B"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F09FCF4" w14:textId="75C24124" w:rsidR="00EC0566" w:rsidRPr="00EC0566" w:rsidRDefault="00241756" w:rsidP="00EC0566">
      <w:pPr>
        <w:spacing w:after="0" w:line="240" w:lineRule="auto"/>
        <w:rPr>
          <w:rFonts w:ascii="Times New Roman" w:eastAsia="Times New Roman" w:hAnsi="Times New Roman" w:cs="Times New Roman"/>
          <w:noProof/>
          <w:sz w:val="22"/>
          <w:szCs w:val="22"/>
          <w:lang w:val="lt-LT"/>
        </w:rPr>
      </w:pPr>
      <w:r>
        <w:rPr>
          <w:rFonts w:ascii="Times New Roman" w:eastAsia="Times New Roman" w:hAnsi="Times New Roman" w:cs="Times New Roman"/>
          <w:sz w:val="22"/>
          <w:szCs w:val="22"/>
          <w:lang w:val="es-ES" w:eastAsia="et-EE"/>
        </w:rPr>
        <w:t>Lygiagretus importuotojas</w:t>
      </w:r>
      <w:r w:rsidR="00F91C66">
        <w:rPr>
          <w:rFonts w:ascii="Times New Roman" w:eastAsia="Times New Roman" w:hAnsi="Times New Roman" w:cs="Times New Roman"/>
          <w:sz w:val="22"/>
          <w:szCs w:val="22"/>
          <w:lang w:val="es-ES" w:eastAsia="et-EE"/>
        </w:rPr>
        <w:t xml:space="preserve"> </w:t>
      </w:r>
      <w:r w:rsidR="00F91C66" w:rsidRPr="00F91C66">
        <w:rPr>
          <w:rFonts w:ascii="Times New Roman" w:eastAsia="Times New Roman" w:hAnsi="Times New Roman" w:cs="Times New Roman"/>
          <w:sz w:val="22"/>
          <w:szCs w:val="22"/>
          <w:lang w:val="es-ES" w:eastAsia="et-EE"/>
        </w:rPr>
        <w:t>UAB „Lex ano“</w:t>
      </w:r>
      <w:r w:rsidR="00F91C66" w:rsidRPr="00F91C66">
        <w:rPr>
          <w:rFonts w:ascii="Times New Roman" w:eastAsia="Times New Roman" w:hAnsi="Times New Roman" w:cs="Times New Roman"/>
          <w:sz w:val="22"/>
          <w:szCs w:val="22"/>
          <w:highlight w:val="lightGray"/>
          <w:lang w:val="es-ES" w:eastAsia="et-EE"/>
        </w:rPr>
        <w:t>, Naugarduko g. 3, LT-03231 Vilnius, Lietuva</w:t>
      </w:r>
    </w:p>
    <w:p w14:paraId="7D39FD12"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4AE92FA" w14:textId="242F2099" w:rsidR="00EC0566" w:rsidRPr="00EC0566"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12.</w:t>
      </w:r>
      <w:r w:rsidRPr="00EC0566">
        <w:rPr>
          <w:rFonts w:ascii="Times New Roman" w:eastAsia="Times New Roman" w:hAnsi="Times New Roman" w:cs="Times New Roman"/>
          <w:b/>
          <w:noProof/>
          <w:sz w:val="22"/>
          <w:szCs w:val="22"/>
          <w:lang w:val="lt-LT"/>
        </w:rPr>
        <w:tab/>
      </w:r>
      <w:r w:rsidR="00241756">
        <w:rPr>
          <w:rFonts w:ascii="Times New Roman" w:eastAsia="Times New Roman" w:hAnsi="Times New Roman" w:cs="Times New Roman"/>
          <w:b/>
          <w:noProof/>
          <w:sz w:val="22"/>
          <w:szCs w:val="22"/>
          <w:lang w:val="lt-LT"/>
        </w:rPr>
        <w:t>LYGIAGRETAUS IMPORTO LEIDIMO NUMERIS (-IAI)</w:t>
      </w:r>
    </w:p>
    <w:p w14:paraId="284948FA"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1E817597" w14:textId="73275580"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LT/</w:t>
      </w:r>
      <w:r w:rsidR="00241756">
        <w:rPr>
          <w:rFonts w:ascii="Times New Roman" w:eastAsia="Times New Roman" w:hAnsi="Times New Roman" w:cs="Times New Roman"/>
          <w:sz w:val="22"/>
          <w:szCs w:val="22"/>
          <w:lang w:val="lt-LT"/>
        </w:rPr>
        <w:t>L/22</w:t>
      </w:r>
      <w:r w:rsidR="00A50894">
        <w:rPr>
          <w:rFonts w:ascii="Times New Roman" w:eastAsia="Times New Roman" w:hAnsi="Times New Roman" w:cs="Times New Roman"/>
          <w:sz w:val="22"/>
          <w:szCs w:val="22"/>
          <w:lang w:val="lt-LT"/>
        </w:rPr>
        <w:t>/1701/001</w:t>
      </w:r>
    </w:p>
    <w:p w14:paraId="0961190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D0AC696" w14:textId="77777777" w:rsidR="00EC0566" w:rsidRPr="00EC0566"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13.</w:t>
      </w:r>
      <w:r w:rsidRPr="00EC0566">
        <w:rPr>
          <w:rFonts w:ascii="Times New Roman" w:eastAsia="Times New Roman" w:hAnsi="Times New Roman" w:cs="Times New Roman"/>
          <w:b/>
          <w:noProof/>
          <w:sz w:val="22"/>
          <w:szCs w:val="22"/>
          <w:lang w:val="lt-LT"/>
        </w:rPr>
        <w:tab/>
        <w:t>SERIJOS NUMERIS</w:t>
      </w:r>
    </w:p>
    <w:p w14:paraId="5171518A"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3520E74" w14:textId="1DF4DE5E"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Lot</w:t>
      </w:r>
      <w:r w:rsidR="00241756">
        <w:rPr>
          <w:rFonts w:ascii="Times New Roman" w:eastAsia="Times New Roman" w:hAnsi="Times New Roman" w:cs="Times New Roman"/>
          <w:sz w:val="22"/>
          <w:szCs w:val="22"/>
          <w:lang w:val="lt-LT"/>
        </w:rPr>
        <w:t>:</w:t>
      </w:r>
    </w:p>
    <w:p w14:paraId="7E011A2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B555C3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4BF2868" w14:textId="77777777" w:rsidR="00EC0566" w:rsidRPr="00EC0566"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14.</w:t>
      </w:r>
      <w:r w:rsidRPr="00EC0566">
        <w:rPr>
          <w:rFonts w:ascii="Times New Roman" w:eastAsia="Times New Roman" w:hAnsi="Times New Roman" w:cs="Times New Roman"/>
          <w:b/>
          <w:noProof/>
          <w:sz w:val="22"/>
          <w:szCs w:val="22"/>
          <w:lang w:val="lt-LT"/>
        </w:rPr>
        <w:tab/>
        <w:t>PARDAVIMO (IŠDAVIMO) TVARKA</w:t>
      </w:r>
    </w:p>
    <w:p w14:paraId="147DFEB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34EA754" w14:textId="581AE3C5"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Receptinis vaistas</w:t>
      </w:r>
      <w:r w:rsidR="003339D3">
        <w:rPr>
          <w:rFonts w:ascii="Times New Roman" w:eastAsia="Times New Roman" w:hAnsi="Times New Roman" w:cs="Times New Roman"/>
          <w:noProof/>
          <w:sz w:val="22"/>
          <w:szCs w:val="22"/>
          <w:lang w:val="lt-LT"/>
        </w:rPr>
        <w:t>.</w:t>
      </w:r>
    </w:p>
    <w:p w14:paraId="6B760CF7"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ADC5C90" w14:textId="77777777" w:rsidR="00EC0566" w:rsidRPr="00EC0566"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15.</w:t>
      </w:r>
      <w:r w:rsidRPr="00EC0566">
        <w:rPr>
          <w:rFonts w:ascii="Times New Roman" w:eastAsia="Times New Roman" w:hAnsi="Times New Roman" w:cs="Times New Roman"/>
          <w:b/>
          <w:noProof/>
          <w:sz w:val="22"/>
          <w:szCs w:val="22"/>
          <w:lang w:val="lt-LT"/>
        </w:rPr>
        <w:tab/>
        <w:t>VARTOJIMO INSTRUKCIJA</w:t>
      </w:r>
    </w:p>
    <w:p w14:paraId="62D7CB77"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BA57531"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658D8DEC" w14:textId="77777777" w:rsidR="00EC0566" w:rsidRPr="00EC0566"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16.</w:t>
      </w:r>
      <w:r w:rsidRPr="00EC0566">
        <w:rPr>
          <w:rFonts w:ascii="Times New Roman" w:eastAsia="Times New Roman" w:hAnsi="Times New Roman" w:cs="Times New Roman"/>
          <w:b/>
          <w:noProof/>
          <w:sz w:val="22"/>
          <w:szCs w:val="22"/>
          <w:lang w:val="lt-LT"/>
        </w:rPr>
        <w:tab/>
        <w:t>INFORMACIJA BRAILIO RAŠTU</w:t>
      </w:r>
    </w:p>
    <w:p w14:paraId="028A8EA0"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229C5574" w14:textId="6C1DFBBE" w:rsidR="00EC0566" w:rsidRPr="00EC0566" w:rsidRDefault="00CC057B" w:rsidP="00EC0566">
      <w:pPr>
        <w:spacing w:after="0" w:line="240" w:lineRule="auto"/>
        <w:rPr>
          <w:rFonts w:ascii="Times New Roman" w:eastAsia="Times New Roman" w:hAnsi="Times New Roman" w:cs="Times New Roman"/>
          <w:noProof/>
          <w:sz w:val="22"/>
          <w:szCs w:val="22"/>
          <w:lang w:val="lt-LT"/>
        </w:rPr>
      </w:pPr>
      <w:r>
        <w:rPr>
          <w:rFonts w:ascii="Times New Roman" w:eastAsia="Times New Roman" w:hAnsi="Times New Roman" w:cs="Times New Roman"/>
          <w:noProof/>
          <w:sz w:val="22"/>
          <w:szCs w:val="22"/>
          <w:lang w:val="lt-LT"/>
        </w:rPr>
        <w:t>tobrabact</w:t>
      </w:r>
    </w:p>
    <w:p w14:paraId="6286FEC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FE92EF9" w14:textId="77777777" w:rsidR="00EC0566" w:rsidRPr="00EC0566" w:rsidRDefault="00EC0566" w:rsidP="008F5C10">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17.</w:t>
      </w:r>
      <w:r w:rsidRPr="00EC0566">
        <w:rPr>
          <w:rFonts w:ascii="Times New Roman" w:eastAsia="Times New Roman" w:hAnsi="Times New Roman" w:cs="Times New Roman"/>
          <w:b/>
          <w:sz w:val="22"/>
          <w:szCs w:val="22"/>
          <w:lang w:val="lt-LT"/>
        </w:rPr>
        <w:tab/>
        <w:t>UNIKALUS IDENTIFIKATORIUS – 2D BRŪKŠNINIS KODAS</w:t>
      </w:r>
    </w:p>
    <w:p w14:paraId="5FBBEB02" w14:textId="77777777" w:rsidR="00EC0566" w:rsidRPr="00EC0566" w:rsidRDefault="00EC0566" w:rsidP="00EC0566">
      <w:pPr>
        <w:spacing w:after="0" w:line="240" w:lineRule="auto"/>
        <w:rPr>
          <w:rFonts w:ascii="Times New Roman" w:eastAsia="Times New Roman" w:hAnsi="Times New Roman" w:cs="Times New Roman"/>
          <w:noProof/>
          <w:sz w:val="22"/>
          <w:lang w:val="lt-LT"/>
        </w:rPr>
      </w:pPr>
    </w:p>
    <w:p w14:paraId="4733A2F0" w14:textId="77777777" w:rsidR="00EC0566" w:rsidRPr="00EC0566" w:rsidRDefault="00EC0566" w:rsidP="00EC0566">
      <w:pPr>
        <w:tabs>
          <w:tab w:val="left" w:pos="567"/>
        </w:tabs>
        <w:spacing w:after="0" w:line="240" w:lineRule="auto"/>
        <w:rPr>
          <w:rFonts w:ascii="Times New Roman" w:eastAsia="Times New Roman" w:hAnsi="Times New Roman" w:cs="Times New Roman"/>
          <w:sz w:val="22"/>
          <w:szCs w:val="22"/>
          <w:shd w:val="pct15" w:color="auto" w:fill="auto"/>
          <w:lang w:val="lt-LT"/>
        </w:rPr>
      </w:pPr>
      <w:r w:rsidRPr="00EC0566">
        <w:rPr>
          <w:rFonts w:ascii="Times New Roman" w:eastAsia="Times New Roman" w:hAnsi="Times New Roman" w:cs="Times New Roman"/>
          <w:sz w:val="22"/>
          <w:szCs w:val="22"/>
          <w:shd w:val="pct15" w:color="auto" w:fill="auto"/>
          <w:lang w:val="lt-LT"/>
        </w:rPr>
        <w:t>2D brūkšninis kodas su nurodytu unikaliu identifikatoriumi.</w:t>
      </w:r>
    </w:p>
    <w:p w14:paraId="22FEAAA7"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1EE59DDD" w14:textId="77777777" w:rsidR="00EC0566" w:rsidRPr="00EC0566" w:rsidRDefault="00EC0566" w:rsidP="00EC0566">
      <w:pPr>
        <w:spacing w:after="0" w:line="240" w:lineRule="auto"/>
        <w:rPr>
          <w:rFonts w:ascii="Times New Roman" w:eastAsia="Times New Roman" w:hAnsi="Times New Roman" w:cs="Times New Roman"/>
          <w:noProof/>
          <w:sz w:val="22"/>
          <w:lang w:val="lt-LT"/>
        </w:rPr>
      </w:pPr>
    </w:p>
    <w:p w14:paraId="69E5EEEA" w14:textId="77777777" w:rsidR="00EC0566" w:rsidRPr="00EC0566" w:rsidRDefault="00EC0566" w:rsidP="008F5C10">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18.</w:t>
      </w:r>
      <w:r w:rsidRPr="00EC0566">
        <w:rPr>
          <w:rFonts w:ascii="Times New Roman" w:eastAsia="Times New Roman" w:hAnsi="Times New Roman" w:cs="Times New Roman"/>
          <w:b/>
          <w:sz w:val="22"/>
          <w:szCs w:val="22"/>
          <w:lang w:val="lt-LT"/>
        </w:rPr>
        <w:tab/>
        <w:t>UNIKALUS IDENTIFIKATORIUS – ŽMONĖMS SUPRANTAMI DUOMENYS</w:t>
      </w:r>
    </w:p>
    <w:p w14:paraId="350B79B9" w14:textId="77777777" w:rsidR="00EC0566" w:rsidRPr="00EC0566" w:rsidRDefault="00EC0566" w:rsidP="00EC0566">
      <w:pPr>
        <w:spacing w:after="0" w:line="240" w:lineRule="auto"/>
        <w:rPr>
          <w:rFonts w:ascii="Times New Roman" w:eastAsia="Times New Roman" w:hAnsi="Times New Roman" w:cs="Times New Roman"/>
          <w:noProof/>
          <w:sz w:val="22"/>
          <w:lang w:val="lt-LT"/>
        </w:rPr>
      </w:pPr>
    </w:p>
    <w:p w14:paraId="14498B92" w14:textId="77777777" w:rsidR="00EC0566" w:rsidRPr="00EC0566" w:rsidRDefault="00EC0566" w:rsidP="00EC0566">
      <w:pPr>
        <w:tabs>
          <w:tab w:val="left" w:pos="567"/>
        </w:tabs>
        <w:spacing w:after="0" w:line="260" w:lineRule="exact"/>
        <w:rPr>
          <w:rFonts w:ascii="Times New Roman" w:eastAsia="Times New Roman" w:hAnsi="Times New Roman" w:cs="Times New Roman"/>
          <w:color w:val="008000"/>
          <w:sz w:val="22"/>
          <w:szCs w:val="22"/>
          <w:lang w:val="lt-LT"/>
        </w:rPr>
      </w:pPr>
      <w:r w:rsidRPr="00EC0566">
        <w:rPr>
          <w:rFonts w:ascii="Times New Roman" w:eastAsia="Times New Roman" w:hAnsi="Times New Roman" w:cs="Times New Roman"/>
          <w:sz w:val="22"/>
          <w:lang w:val="lt-LT"/>
        </w:rPr>
        <w:t>PC:</w:t>
      </w:r>
    </w:p>
    <w:p w14:paraId="647C1FF3" w14:textId="77777777" w:rsidR="00EC0566" w:rsidRPr="00EC0566" w:rsidRDefault="00EC0566" w:rsidP="00EC0566">
      <w:pPr>
        <w:tabs>
          <w:tab w:val="left" w:pos="567"/>
        </w:tabs>
        <w:spacing w:after="0" w:line="260" w:lineRule="exact"/>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lang w:val="lt-LT"/>
        </w:rPr>
        <w:t>SN:</w:t>
      </w:r>
    </w:p>
    <w:p w14:paraId="08E2AB29" w14:textId="07AA321E" w:rsidR="00EC0566" w:rsidRDefault="00EC0566" w:rsidP="00EC0566">
      <w:pPr>
        <w:tabs>
          <w:tab w:val="left" w:pos="567"/>
        </w:tabs>
        <w:spacing w:after="0" w:line="260" w:lineRule="exact"/>
        <w:rPr>
          <w:rFonts w:ascii="Times New Roman" w:eastAsia="Times New Roman" w:hAnsi="Times New Roman" w:cs="Times New Roman"/>
          <w:sz w:val="22"/>
          <w:lang w:val="lt-LT"/>
        </w:rPr>
      </w:pPr>
      <w:r w:rsidRPr="006656B8">
        <w:rPr>
          <w:rFonts w:ascii="Times New Roman" w:eastAsia="Times New Roman" w:hAnsi="Times New Roman" w:cs="Times New Roman"/>
          <w:sz w:val="22"/>
          <w:highlight w:val="lightGray"/>
          <w:lang w:val="lt-LT"/>
        </w:rPr>
        <w:t>NN:</w:t>
      </w:r>
    </w:p>
    <w:p w14:paraId="27515BA0" w14:textId="6C5CD867" w:rsidR="00241756" w:rsidRDefault="00241756" w:rsidP="00EC0566">
      <w:pPr>
        <w:tabs>
          <w:tab w:val="left" w:pos="567"/>
        </w:tabs>
        <w:spacing w:after="0" w:line="260" w:lineRule="exact"/>
        <w:rPr>
          <w:rFonts w:ascii="Times New Roman" w:eastAsia="Times New Roman" w:hAnsi="Times New Roman" w:cs="Times New Roman"/>
          <w:sz w:val="22"/>
          <w:lang w:val="lt-LT"/>
        </w:rPr>
      </w:pPr>
      <w:r>
        <w:rPr>
          <w:rFonts w:ascii="Times New Roman" w:eastAsia="Times New Roman" w:hAnsi="Times New Roman" w:cs="Times New Roman"/>
          <w:sz w:val="22"/>
          <w:lang w:val="lt-LT"/>
        </w:rPr>
        <w:t>------------------------------------------------------------------------------------------------------------------------</w:t>
      </w:r>
    </w:p>
    <w:p w14:paraId="40E6D62A" w14:textId="7D0A6703" w:rsidR="00241756" w:rsidRDefault="00241756" w:rsidP="00241756">
      <w:pPr>
        <w:tabs>
          <w:tab w:val="left" w:pos="567"/>
        </w:tabs>
        <w:spacing w:after="0" w:line="260" w:lineRule="exact"/>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Gamintojas: </w:t>
      </w:r>
      <w:r w:rsidRPr="00241756">
        <w:rPr>
          <w:rFonts w:ascii="Times New Roman" w:eastAsia="Times New Roman" w:hAnsi="Times New Roman" w:cs="Times New Roman"/>
          <w:sz w:val="22"/>
          <w:szCs w:val="22"/>
          <w:lang w:val="lt-LT"/>
        </w:rPr>
        <w:t>EXCELVISION</w:t>
      </w:r>
      <w:r w:rsidR="001730BF">
        <w:rPr>
          <w:rFonts w:ascii="Times New Roman" w:eastAsia="Times New Roman" w:hAnsi="Times New Roman" w:cs="Times New Roman"/>
          <w:sz w:val="22"/>
          <w:szCs w:val="22"/>
          <w:lang w:val="lt-LT"/>
        </w:rPr>
        <w:t>-ANNONAY</w:t>
      </w:r>
      <w:r>
        <w:rPr>
          <w:rFonts w:ascii="Times New Roman" w:eastAsia="Times New Roman" w:hAnsi="Times New Roman" w:cs="Times New Roman"/>
          <w:sz w:val="22"/>
          <w:szCs w:val="22"/>
          <w:lang w:val="lt-LT"/>
        </w:rPr>
        <w:t xml:space="preserve">, </w:t>
      </w:r>
      <w:r w:rsidR="001730BF">
        <w:rPr>
          <w:rFonts w:ascii="Times New Roman" w:eastAsia="Times New Roman" w:hAnsi="Times New Roman" w:cs="Times New Roman"/>
          <w:sz w:val="22"/>
          <w:szCs w:val="22"/>
          <w:lang w:val="lt-LT"/>
        </w:rPr>
        <w:t>27 r</w:t>
      </w:r>
      <w:r w:rsidRPr="00241756">
        <w:rPr>
          <w:rFonts w:ascii="Times New Roman" w:eastAsia="Times New Roman" w:hAnsi="Times New Roman" w:cs="Times New Roman"/>
          <w:sz w:val="22"/>
          <w:szCs w:val="22"/>
          <w:lang w:val="lt-LT"/>
        </w:rPr>
        <w:t>ue de la Lombardière</w:t>
      </w:r>
      <w:r w:rsidR="005F7C22">
        <w:rPr>
          <w:rFonts w:ascii="Times New Roman" w:eastAsia="Times New Roman" w:hAnsi="Times New Roman" w:cs="Times New Roman"/>
          <w:sz w:val="22"/>
          <w:szCs w:val="22"/>
          <w:lang w:val="lt-LT"/>
        </w:rPr>
        <w:t>,</w:t>
      </w:r>
      <w:r w:rsidRPr="00241756">
        <w:rPr>
          <w:rFonts w:ascii="Times New Roman" w:eastAsia="Times New Roman" w:hAnsi="Times New Roman" w:cs="Times New Roman"/>
          <w:sz w:val="22"/>
          <w:szCs w:val="22"/>
          <w:lang w:val="lt-LT"/>
        </w:rPr>
        <w:t xml:space="preserve"> 07100 Annonay, Prancūzija</w:t>
      </w:r>
    </w:p>
    <w:p w14:paraId="59DDF704" w14:textId="335A4812" w:rsidR="00241756" w:rsidRDefault="00241756" w:rsidP="00EC0566">
      <w:pPr>
        <w:tabs>
          <w:tab w:val="left" w:pos="567"/>
        </w:tabs>
        <w:spacing w:after="0" w:line="260" w:lineRule="exact"/>
        <w:rPr>
          <w:rFonts w:ascii="Times New Roman" w:eastAsia="Times New Roman" w:hAnsi="Times New Roman" w:cs="Times New Roman"/>
          <w:sz w:val="22"/>
          <w:szCs w:val="22"/>
          <w:lang w:val="lt-LT"/>
        </w:rPr>
      </w:pPr>
    </w:p>
    <w:p w14:paraId="29F07DC4" w14:textId="7003D1DC" w:rsidR="00F91C66" w:rsidRPr="006656B8" w:rsidRDefault="00241756" w:rsidP="00F91C66">
      <w:pPr>
        <w:tabs>
          <w:tab w:val="left" w:pos="567"/>
        </w:tabs>
        <w:spacing w:after="0" w:line="260" w:lineRule="exact"/>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Perpakavo</w:t>
      </w:r>
      <w:r w:rsidR="00F91C66" w:rsidRPr="00F91C66">
        <w:rPr>
          <w:lang w:val="lt-LT"/>
        </w:rPr>
        <w:t xml:space="preserve"> </w:t>
      </w:r>
      <w:r w:rsidR="00F91C66" w:rsidRPr="006656B8">
        <w:rPr>
          <w:rFonts w:ascii="Times New Roman" w:eastAsia="Times New Roman" w:hAnsi="Times New Roman" w:cs="Times New Roman"/>
          <w:sz w:val="22"/>
          <w:szCs w:val="22"/>
          <w:lang w:val="lt-LT"/>
        </w:rPr>
        <w:t>UAB „ENTAFARMA“, Klonėnų vs. 1, LT-19156 Širvintų r. sav., Lietuva</w:t>
      </w:r>
    </w:p>
    <w:p w14:paraId="79E81DD2" w14:textId="77777777" w:rsidR="00F91C66" w:rsidRPr="00F91C66" w:rsidRDefault="00F91C66" w:rsidP="00F91C66">
      <w:pPr>
        <w:tabs>
          <w:tab w:val="left" w:pos="567"/>
        </w:tabs>
        <w:spacing w:after="0" w:line="260" w:lineRule="exact"/>
        <w:rPr>
          <w:rFonts w:ascii="Times New Roman" w:eastAsia="Times New Roman" w:hAnsi="Times New Roman" w:cs="Times New Roman"/>
          <w:sz w:val="22"/>
          <w:szCs w:val="22"/>
          <w:highlight w:val="lightGray"/>
          <w:lang w:val="lt-LT"/>
        </w:rPr>
      </w:pPr>
      <w:r w:rsidRPr="00F91C66">
        <w:rPr>
          <w:rFonts w:ascii="Times New Roman" w:eastAsia="Times New Roman" w:hAnsi="Times New Roman" w:cs="Times New Roman"/>
          <w:sz w:val="22"/>
          <w:szCs w:val="22"/>
          <w:highlight w:val="lightGray"/>
          <w:lang w:val="lt-LT"/>
        </w:rPr>
        <w:t>Lietuvos ir Norvegijos UAB „Norfachema“, Vytauto g. 6, LT-55175 Jonava, Lietuva</w:t>
      </w:r>
    </w:p>
    <w:p w14:paraId="298B986E" w14:textId="56037C49" w:rsidR="00241756" w:rsidRDefault="00F91C66" w:rsidP="00F91C66">
      <w:pPr>
        <w:tabs>
          <w:tab w:val="left" w:pos="567"/>
        </w:tabs>
        <w:spacing w:after="0" w:line="260" w:lineRule="exact"/>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highlight w:val="lightGray"/>
          <w:lang w:val="lt-LT"/>
        </w:rPr>
        <w:t xml:space="preserve">CEFEA Sp. z o.o. Sp. K., Ul. Działkowa </w:t>
      </w:r>
      <w:r w:rsidR="00355FC6">
        <w:rPr>
          <w:rFonts w:ascii="Times New Roman" w:eastAsia="Times New Roman" w:hAnsi="Times New Roman" w:cs="Times New Roman"/>
          <w:sz w:val="22"/>
          <w:szCs w:val="22"/>
          <w:highlight w:val="lightGray"/>
          <w:lang w:val="lt-LT"/>
        </w:rPr>
        <w:t>69</w:t>
      </w:r>
      <w:r w:rsidRPr="00F91C66">
        <w:rPr>
          <w:rFonts w:ascii="Times New Roman" w:eastAsia="Times New Roman" w:hAnsi="Times New Roman" w:cs="Times New Roman"/>
          <w:sz w:val="22"/>
          <w:szCs w:val="22"/>
          <w:highlight w:val="lightGray"/>
          <w:lang w:val="lt-LT"/>
        </w:rPr>
        <w:t>, 02-234 Warszawa, Lenkija</w:t>
      </w:r>
    </w:p>
    <w:p w14:paraId="2ECC8FF0" w14:textId="78BAB0D7" w:rsidR="00241756" w:rsidRDefault="00241756" w:rsidP="00EC0566">
      <w:pPr>
        <w:tabs>
          <w:tab w:val="left" w:pos="567"/>
        </w:tabs>
        <w:spacing w:after="0" w:line="260" w:lineRule="exact"/>
        <w:rPr>
          <w:rFonts w:ascii="Times New Roman" w:eastAsia="Times New Roman" w:hAnsi="Times New Roman" w:cs="Times New Roman"/>
          <w:sz w:val="22"/>
          <w:szCs w:val="22"/>
          <w:lang w:val="lt-LT"/>
        </w:rPr>
      </w:pPr>
    </w:p>
    <w:p w14:paraId="2D1F3353" w14:textId="5ED77FA1" w:rsidR="00241756" w:rsidRDefault="00241756" w:rsidP="00EC0566">
      <w:pPr>
        <w:tabs>
          <w:tab w:val="left" w:pos="567"/>
        </w:tabs>
        <w:spacing w:after="0" w:line="260" w:lineRule="exact"/>
        <w:rPr>
          <w:rFonts w:ascii="Times New Roman" w:eastAsia="Times New Roman" w:hAnsi="Times New Roman" w:cs="Times New Roman"/>
          <w:sz w:val="22"/>
          <w:szCs w:val="22"/>
          <w:lang w:val="lt-LT"/>
        </w:rPr>
      </w:pPr>
      <w:r w:rsidRPr="00241756">
        <w:rPr>
          <w:rFonts w:ascii="Times New Roman" w:eastAsia="Times New Roman" w:hAnsi="Times New Roman" w:cs="Times New Roman"/>
          <w:sz w:val="22"/>
          <w:szCs w:val="22"/>
          <w:highlight w:val="lightGray"/>
          <w:lang w:val="lt-LT"/>
        </w:rPr>
        <w:t>Perpakavimo serija:</w:t>
      </w:r>
    </w:p>
    <w:p w14:paraId="0C482978" w14:textId="476B9C3D" w:rsidR="00F82FFB" w:rsidRDefault="00F82FFB" w:rsidP="00EC0566">
      <w:pPr>
        <w:tabs>
          <w:tab w:val="left" w:pos="567"/>
        </w:tabs>
        <w:spacing w:after="0" w:line="260" w:lineRule="exact"/>
        <w:rPr>
          <w:rFonts w:ascii="Times New Roman" w:eastAsia="Times New Roman" w:hAnsi="Times New Roman" w:cs="Times New Roman"/>
          <w:sz w:val="22"/>
          <w:szCs w:val="22"/>
          <w:lang w:val="lt-LT"/>
        </w:rPr>
      </w:pPr>
    </w:p>
    <w:p w14:paraId="1D062F17" w14:textId="5F39FDAE" w:rsidR="00F82FFB" w:rsidRPr="00F82FFB" w:rsidRDefault="00F82FFB" w:rsidP="00F82FFB">
      <w:pPr>
        <w:rPr>
          <w:rFonts w:ascii="Times New Roman" w:hAnsi="Times New Roman" w:cs="Times New Roman"/>
          <w:i/>
          <w:iCs/>
          <w:sz w:val="22"/>
          <w:szCs w:val="22"/>
          <w:lang w:val="lt-LT"/>
        </w:rPr>
      </w:pPr>
      <w:r w:rsidRPr="00F82FFB">
        <w:rPr>
          <w:rFonts w:ascii="Times New Roman" w:hAnsi="Times New Roman" w:cs="Times New Roman"/>
          <w:i/>
          <w:iCs/>
          <w:sz w:val="22"/>
          <w:szCs w:val="22"/>
          <w:lang w:val="lt-LT"/>
        </w:rPr>
        <w:t>Lygiagrečiai importuojamas vaistas skiriasi nuo referencinio vaisto pagalbinėmis medžiagomis (referencinio vaisto sudėtyje papildomai yra natrio hidroksid</w:t>
      </w:r>
      <w:r w:rsidR="00355FC6">
        <w:rPr>
          <w:rFonts w:ascii="Times New Roman" w:hAnsi="Times New Roman" w:cs="Times New Roman"/>
          <w:i/>
          <w:iCs/>
          <w:sz w:val="22"/>
          <w:szCs w:val="22"/>
          <w:lang w:val="lt-LT"/>
        </w:rPr>
        <w:t>o</w:t>
      </w:r>
      <w:r w:rsidRPr="00F82FFB">
        <w:rPr>
          <w:rFonts w:ascii="Times New Roman" w:hAnsi="Times New Roman" w:cs="Times New Roman"/>
          <w:i/>
          <w:iCs/>
          <w:sz w:val="22"/>
          <w:szCs w:val="22"/>
          <w:lang w:val="lt-LT"/>
        </w:rPr>
        <w:t xml:space="preserve"> ir (arba) sulfato rūgšti</w:t>
      </w:r>
      <w:r w:rsidR="00355FC6">
        <w:rPr>
          <w:rFonts w:ascii="Times New Roman" w:hAnsi="Times New Roman" w:cs="Times New Roman"/>
          <w:i/>
          <w:iCs/>
          <w:sz w:val="22"/>
          <w:szCs w:val="22"/>
          <w:lang w:val="lt-LT"/>
        </w:rPr>
        <w:t>es</w:t>
      </w:r>
      <w:r w:rsidRPr="00F82FFB">
        <w:rPr>
          <w:rFonts w:ascii="Times New Roman" w:hAnsi="Times New Roman" w:cs="Times New Roman"/>
          <w:i/>
          <w:iCs/>
          <w:sz w:val="22"/>
          <w:szCs w:val="22"/>
          <w:lang w:val="lt-LT"/>
        </w:rPr>
        <w:t>), tinkamumo laiku (lygiagrečiai importuojamo vaisto tinkamumo laikas yra 30 mėnesių, o pirmą kartą atidarius talpyklę – iki 15 dienų, referencinio tinkamumo laikas – 3 metai, pirmą kartą atidarius talpyklę – 4 savaitės),</w:t>
      </w:r>
      <w:r w:rsidR="000B0D41">
        <w:rPr>
          <w:rFonts w:ascii="Times New Roman" w:hAnsi="Times New Roman" w:cs="Times New Roman"/>
          <w:i/>
          <w:iCs/>
          <w:sz w:val="22"/>
          <w:szCs w:val="22"/>
          <w:lang w:val="lt-LT"/>
        </w:rPr>
        <w:t xml:space="preserve"> laikymo sąlygomis (papildomai </w:t>
      </w:r>
      <w:r w:rsidR="000B0D41" w:rsidRPr="00F82FFB">
        <w:rPr>
          <w:rFonts w:ascii="Times New Roman" w:hAnsi="Times New Roman" w:cs="Times New Roman"/>
          <w:i/>
          <w:iCs/>
          <w:sz w:val="22"/>
          <w:szCs w:val="22"/>
          <w:lang w:val="lt-LT"/>
        </w:rPr>
        <w:t>lygiagrečiai importuojamo vaisto</w:t>
      </w:r>
      <w:r w:rsidR="000B0D41">
        <w:rPr>
          <w:rFonts w:ascii="Times New Roman" w:hAnsi="Times New Roman" w:cs="Times New Roman"/>
          <w:i/>
          <w:iCs/>
          <w:sz w:val="22"/>
          <w:szCs w:val="22"/>
          <w:lang w:val="lt-LT"/>
        </w:rPr>
        <w:t xml:space="preserve"> negalima užšaldyti),</w:t>
      </w:r>
      <w:r w:rsidRPr="00F82FFB">
        <w:rPr>
          <w:rFonts w:ascii="Times New Roman" w:eastAsia="Times New Roman" w:hAnsi="Times New Roman" w:cs="Times New Roman"/>
          <w:i/>
          <w:iCs/>
          <w:kern w:val="28"/>
          <w:sz w:val="22"/>
          <w:szCs w:val="22"/>
          <w:lang w:val="lt-LT"/>
        </w:rPr>
        <w:t xml:space="preserve"> išvaizda (referencinis vaistas papildomai gali būti gelsvos arba rudos spalvos).</w:t>
      </w:r>
    </w:p>
    <w:p w14:paraId="2520BED7"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br w:type="page"/>
        <w:t>MINIMALI INFORMACIJA ANT MAŽŲ VIDINIŲ</w:t>
      </w:r>
      <w:r w:rsidRPr="00EC0566">
        <w:rPr>
          <w:rFonts w:ascii="Times New Roman" w:eastAsia="Times New Roman" w:hAnsi="Times New Roman" w:cs="Times New Roman"/>
          <w:b/>
          <w:bCs/>
          <w:noProof/>
          <w:sz w:val="22"/>
          <w:szCs w:val="22"/>
          <w:lang w:val="lt-LT"/>
        </w:rPr>
        <w:t xml:space="preserve"> </w:t>
      </w:r>
      <w:r w:rsidRPr="00EC0566">
        <w:rPr>
          <w:rFonts w:ascii="Times New Roman" w:eastAsia="Times New Roman" w:hAnsi="Times New Roman" w:cs="Times New Roman"/>
          <w:b/>
          <w:noProof/>
          <w:sz w:val="22"/>
          <w:szCs w:val="22"/>
          <w:lang w:val="lt-LT"/>
        </w:rPr>
        <w:t>PAKUOČIŲ</w:t>
      </w:r>
    </w:p>
    <w:p w14:paraId="744600DD"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p>
    <w:p w14:paraId="3C9C186B"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TALPYKLĖS ETIKETĖ</w:t>
      </w:r>
    </w:p>
    <w:p w14:paraId="4B619DB5"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AEC049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B79EF66"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w:t>
      </w:r>
      <w:r w:rsidRPr="00EC0566">
        <w:rPr>
          <w:rFonts w:ascii="Times New Roman" w:eastAsia="Times New Roman" w:hAnsi="Times New Roman" w:cs="Times New Roman"/>
          <w:b/>
          <w:noProof/>
          <w:sz w:val="22"/>
          <w:szCs w:val="22"/>
          <w:lang w:val="lt-LT"/>
        </w:rPr>
        <w:tab/>
        <w:t>VAISTINIO PREPARATO PAVADINIMAS IR VARTOJIMO BŪDAS</w:t>
      </w:r>
      <w:r w:rsidR="008C1004">
        <w:rPr>
          <w:rFonts w:ascii="Times New Roman" w:eastAsia="Times New Roman" w:hAnsi="Times New Roman" w:cs="Times New Roman"/>
          <w:b/>
          <w:noProof/>
          <w:sz w:val="22"/>
          <w:szCs w:val="22"/>
          <w:lang w:val="lt-LT"/>
        </w:rPr>
        <w:t xml:space="preserve"> (-AI)</w:t>
      </w:r>
    </w:p>
    <w:p w14:paraId="1FE1F95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B275DEA" w14:textId="42FC6E8D" w:rsidR="00EC0566" w:rsidRPr="00241756" w:rsidRDefault="00CC057B" w:rsidP="00EC0566">
      <w:pPr>
        <w:spacing w:after="0" w:line="240" w:lineRule="auto"/>
        <w:rPr>
          <w:rFonts w:ascii="Times New Roman" w:eastAsia="Times New Roman" w:hAnsi="Times New Roman" w:cs="Times New Roman"/>
          <w:sz w:val="22"/>
          <w:szCs w:val="22"/>
          <w:highlight w:val="lightGray"/>
          <w:lang w:val="lt-LT"/>
        </w:rPr>
      </w:pPr>
      <w:r>
        <w:rPr>
          <w:rFonts w:ascii="Times New Roman" w:eastAsia="Times New Roman" w:hAnsi="Times New Roman" w:cs="Times New Roman"/>
          <w:sz w:val="22"/>
          <w:szCs w:val="22"/>
          <w:highlight w:val="lightGray"/>
          <w:lang w:val="lt-LT"/>
        </w:rPr>
        <w:t xml:space="preserve">TOBRABACT </w:t>
      </w:r>
      <w:r w:rsidR="00FD21A1" w:rsidRPr="00FD21A1">
        <w:rPr>
          <w:rFonts w:ascii="Times New Roman" w:eastAsia="Times New Roman" w:hAnsi="Times New Roman" w:cs="Times New Roman"/>
          <w:sz w:val="22"/>
          <w:szCs w:val="22"/>
          <w:highlight w:val="lightGray"/>
          <w:lang w:val="lt-LT"/>
        </w:rPr>
        <w:t xml:space="preserve">0,3 % </w:t>
      </w:r>
      <w:r w:rsidR="00EC0566" w:rsidRPr="00241756">
        <w:rPr>
          <w:rFonts w:ascii="Times New Roman" w:eastAsia="Times New Roman" w:hAnsi="Times New Roman" w:cs="Times New Roman"/>
          <w:sz w:val="22"/>
          <w:szCs w:val="22"/>
          <w:highlight w:val="lightGray"/>
          <w:lang w:val="lt-LT"/>
        </w:rPr>
        <w:t>akių lašai</w:t>
      </w:r>
    </w:p>
    <w:p w14:paraId="704AB5A4" w14:textId="4A497135" w:rsidR="00EC0566" w:rsidRPr="00241756" w:rsidRDefault="00241756" w:rsidP="00EC0566">
      <w:pPr>
        <w:spacing w:after="0" w:line="240" w:lineRule="auto"/>
        <w:rPr>
          <w:rFonts w:ascii="Times New Roman" w:eastAsia="Times New Roman" w:hAnsi="Times New Roman" w:cs="Times New Roman"/>
          <w:iCs/>
          <w:sz w:val="22"/>
          <w:szCs w:val="22"/>
          <w:highlight w:val="lightGray"/>
          <w:lang w:val="lt-LT"/>
        </w:rPr>
      </w:pPr>
      <w:r w:rsidRPr="00241756">
        <w:rPr>
          <w:rFonts w:ascii="Times New Roman" w:eastAsia="Times New Roman" w:hAnsi="Times New Roman" w:cs="Times New Roman"/>
          <w:iCs/>
          <w:sz w:val="22"/>
          <w:szCs w:val="22"/>
          <w:highlight w:val="lightGray"/>
          <w:lang w:val="lt-LT"/>
        </w:rPr>
        <w:t>tobramicinas</w:t>
      </w:r>
    </w:p>
    <w:p w14:paraId="1B2C8B8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16F1565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38B20F3" w14:textId="594BA8A0"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2.</w:t>
      </w:r>
      <w:r w:rsidRPr="00EC0566">
        <w:rPr>
          <w:rFonts w:ascii="Times New Roman" w:eastAsia="Times New Roman" w:hAnsi="Times New Roman" w:cs="Times New Roman"/>
          <w:b/>
          <w:noProof/>
          <w:sz w:val="22"/>
          <w:szCs w:val="22"/>
          <w:lang w:val="lt-LT"/>
        </w:rPr>
        <w:tab/>
      </w:r>
      <w:r w:rsidR="00241756">
        <w:rPr>
          <w:rFonts w:ascii="Times New Roman" w:eastAsia="Times New Roman" w:hAnsi="Times New Roman" w:cs="Times New Roman"/>
          <w:b/>
          <w:noProof/>
          <w:sz w:val="22"/>
          <w:szCs w:val="22"/>
          <w:lang w:val="lt-LT"/>
        </w:rPr>
        <w:t>LYGIAGRETUS IMPORTUOTOJAS</w:t>
      </w:r>
    </w:p>
    <w:p w14:paraId="4B7BEB1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9434332" w14:textId="05E475CE" w:rsidR="00EC0566" w:rsidRDefault="00241756" w:rsidP="00EC0566">
      <w:pPr>
        <w:spacing w:after="0" w:line="240" w:lineRule="auto"/>
        <w:rPr>
          <w:rFonts w:ascii="Times New Roman" w:eastAsia="Times New Roman" w:hAnsi="Times New Roman" w:cs="Times New Roman"/>
          <w:noProof/>
          <w:sz w:val="22"/>
          <w:szCs w:val="22"/>
          <w:lang w:val="lt-LT"/>
        </w:rPr>
      </w:pPr>
      <w:r w:rsidRPr="00241756">
        <w:rPr>
          <w:rFonts w:ascii="Times New Roman" w:eastAsia="Times New Roman" w:hAnsi="Times New Roman" w:cs="Times New Roman"/>
          <w:noProof/>
          <w:sz w:val="22"/>
          <w:szCs w:val="22"/>
          <w:highlight w:val="lightGray"/>
          <w:lang w:val="lt-LT"/>
        </w:rPr>
        <w:t>UAB „Lex ano“</w:t>
      </w:r>
    </w:p>
    <w:p w14:paraId="28881569" w14:textId="77777777" w:rsidR="00241756" w:rsidRPr="00EC0566" w:rsidRDefault="00241756" w:rsidP="00EC0566">
      <w:pPr>
        <w:spacing w:after="0" w:line="240" w:lineRule="auto"/>
        <w:rPr>
          <w:rFonts w:ascii="Times New Roman" w:eastAsia="Times New Roman" w:hAnsi="Times New Roman" w:cs="Times New Roman"/>
          <w:noProof/>
          <w:sz w:val="22"/>
          <w:szCs w:val="22"/>
          <w:lang w:val="lt-LT"/>
        </w:rPr>
      </w:pPr>
    </w:p>
    <w:p w14:paraId="64759A3F"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3.</w:t>
      </w:r>
      <w:r w:rsidRPr="00EC0566">
        <w:rPr>
          <w:rFonts w:ascii="Times New Roman" w:eastAsia="Times New Roman" w:hAnsi="Times New Roman" w:cs="Times New Roman"/>
          <w:b/>
          <w:noProof/>
          <w:sz w:val="22"/>
          <w:szCs w:val="22"/>
          <w:lang w:val="lt-LT"/>
        </w:rPr>
        <w:tab/>
        <w:t>TINKAMUMO LAIKAS</w:t>
      </w:r>
    </w:p>
    <w:p w14:paraId="0EAB4ED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5CFD1DF2" w14:textId="4EC5F751"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241756">
        <w:rPr>
          <w:rFonts w:ascii="Times New Roman" w:eastAsia="Times New Roman" w:hAnsi="Times New Roman" w:cs="Times New Roman"/>
          <w:noProof/>
          <w:sz w:val="22"/>
          <w:szCs w:val="22"/>
          <w:highlight w:val="lightGray"/>
          <w:lang w:val="lt-LT"/>
        </w:rPr>
        <w:t>EXP</w:t>
      </w:r>
      <w:r w:rsidR="00241756" w:rsidRPr="00241756">
        <w:rPr>
          <w:rFonts w:ascii="Times New Roman" w:eastAsia="Times New Roman" w:hAnsi="Times New Roman" w:cs="Times New Roman"/>
          <w:noProof/>
          <w:sz w:val="22"/>
          <w:szCs w:val="22"/>
          <w:highlight w:val="lightGray"/>
          <w:lang w:val="lt-LT"/>
        </w:rPr>
        <w:t>:</w:t>
      </w:r>
      <w:r w:rsidRPr="00EC0566">
        <w:rPr>
          <w:rFonts w:ascii="Times New Roman" w:eastAsia="Times New Roman" w:hAnsi="Times New Roman" w:cs="Times New Roman"/>
          <w:noProof/>
          <w:sz w:val="22"/>
          <w:szCs w:val="22"/>
          <w:lang w:val="lt-LT"/>
        </w:rPr>
        <w:t xml:space="preserve">  </w:t>
      </w:r>
    </w:p>
    <w:p w14:paraId="4A688C4D" w14:textId="77777777" w:rsidR="00EC0566" w:rsidRDefault="00EC0566" w:rsidP="00EC0566">
      <w:pPr>
        <w:spacing w:after="0" w:line="240" w:lineRule="auto"/>
        <w:rPr>
          <w:rFonts w:ascii="Times New Roman" w:eastAsia="Times New Roman" w:hAnsi="Times New Roman" w:cs="Times New Roman"/>
          <w:noProof/>
          <w:sz w:val="22"/>
          <w:szCs w:val="22"/>
          <w:lang w:val="lt-LT"/>
        </w:rPr>
      </w:pPr>
    </w:p>
    <w:p w14:paraId="27DB4FFF" w14:textId="77777777" w:rsidR="008A2558" w:rsidRPr="00EC0566" w:rsidRDefault="008A2558" w:rsidP="00EC0566">
      <w:pPr>
        <w:spacing w:after="0" w:line="240" w:lineRule="auto"/>
        <w:rPr>
          <w:rFonts w:ascii="Times New Roman" w:eastAsia="Times New Roman" w:hAnsi="Times New Roman" w:cs="Times New Roman"/>
          <w:noProof/>
          <w:sz w:val="22"/>
          <w:szCs w:val="22"/>
          <w:lang w:val="lt-LT"/>
        </w:rPr>
      </w:pPr>
    </w:p>
    <w:p w14:paraId="2398C44D"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4.</w:t>
      </w:r>
      <w:r w:rsidRPr="00EC0566">
        <w:rPr>
          <w:rFonts w:ascii="Times New Roman" w:eastAsia="Times New Roman" w:hAnsi="Times New Roman" w:cs="Times New Roman"/>
          <w:b/>
          <w:noProof/>
          <w:sz w:val="22"/>
          <w:szCs w:val="22"/>
          <w:lang w:val="lt-LT"/>
        </w:rPr>
        <w:tab/>
        <w:t>SERIJOS NUMERIS</w:t>
      </w:r>
    </w:p>
    <w:p w14:paraId="36AF8F92"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823A677" w14:textId="1BADC8FA" w:rsidR="00EC0566" w:rsidRPr="00EC0566" w:rsidRDefault="00EC0566" w:rsidP="00EC0566">
      <w:pPr>
        <w:spacing w:after="0" w:line="240" w:lineRule="auto"/>
        <w:rPr>
          <w:rFonts w:ascii="Times New Roman" w:eastAsia="Times New Roman" w:hAnsi="Times New Roman" w:cs="Times New Roman"/>
          <w:sz w:val="22"/>
          <w:szCs w:val="22"/>
          <w:lang w:val="lt-LT"/>
        </w:rPr>
      </w:pPr>
      <w:r w:rsidRPr="00241756">
        <w:rPr>
          <w:rFonts w:ascii="Times New Roman" w:eastAsia="Times New Roman" w:hAnsi="Times New Roman" w:cs="Times New Roman"/>
          <w:sz w:val="22"/>
          <w:szCs w:val="22"/>
          <w:highlight w:val="lightGray"/>
          <w:lang w:val="lt-LT"/>
        </w:rPr>
        <w:t>Lot</w:t>
      </w:r>
      <w:r w:rsidR="00241756" w:rsidRPr="00241756">
        <w:rPr>
          <w:rFonts w:ascii="Times New Roman" w:eastAsia="Times New Roman" w:hAnsi="Times New Roman" w:cs="Times New Roman"/>
          <w:sz w:val="22"/>
          <w:szCs w:val="22"/>
          <w:highlight w:val="lightGray"/>
          <w:lang w:val="lt-LT"/>
        </w:rPr>
        <w:t>:</w:t>
      </w:r>
    </w:p>
    <w:p w14:paraId="5AB5CF3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BDB3C5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4A764EB"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5.</w:t>
      </w:r>
      <w:r w:rsidRPr="00EC0566">
        <w:rPr>
          <w:rFonts w:ascii="Times New Roman" w:eastAsia="Times New Roman" w:hAnsi="Times New Roman" w:cs="Times New Roman"/>
          <w:b/>
          <w:noProof/>
          <w:sz w:val="22"/>
          <w:szCs w:val="22"/>
          <w:lang w:val="lt-LT"/>
        </w:rPr>
        <w:tab/>
        <w:t>KIEKIS (MASĖ, TŪRIS ARBA VIENETAI)</w:t>
      </w:r>
    </w:p>
    <w:p w14:paraId="54D780DC"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A774A91"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241756">
        <w:rPr>
          <w:rFonts w:ascii="Times New Roman" w:eastAsia="Times New Roman" w:hAnsi="Times New Roman" w:cs="Times New Roman"/>
          <w:noProof/>
          <w:sz w:val="22"/>
          <w:szCs w:val="22"/>
          <w:highlight w:val="lightGray"/>
          <w:lang w:val="lt-LT"/>
        </w:rPr>
        <w:t>5 ml</w:t>
      </w:r>
    </w:p>
    <w:p w14:paraId="7D7483EC"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9F60079"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D7D1904" w14:textId="77777777" w:rsidR="00EC0566" w:rsidRPr="00EC0566"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6.</w:t>
      </w:r>
      <w:r w:rsidRPr="00EC0566">
        <w:rPr>
          <w:rFonts w:ascii="Times New Roman" w:eastAsia="Times New Roman" w:hAnsi="Times New Roman" w:cs="Times New Roman"/>
          <w:b/>
          <w:noProof/>
          <w:sz w:val="22"/>
          <w:szCs w:val="22"/>
          <w:lang w:val="lt-LT"/>
        </w:rPr>
        <w:tab/>
        <w:t>KITA</w:t>
      </w:r>
    </w:p>
    <w:p w14:paraId="7335A06B"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B580D59" w14:textId="57CE168C" w:rsidR="00EC0566" w:rsidRPr="00EC0566" w:rsidRDefault="00241756" w:rsidP="00EC0566">
      <w:pPr>
        <w:spacing w:after="0" w:line="240" w:lineRule="auto"/>
        <w:rPr>
          <w:rFonts w:ascii="Times New Roman" w:eastAsia="Times New Roman" w:hAnsi="Times New Roman" w:cs="Times New Roman"/>
          <w:noProof/>
          <w:sz w:val="22"/>
          <w:szCs w:val="22"/>
          <w:lang w:val="lt-LT"/>
        </w:rPr>
      </w:pPr>
      <w:r w:rsidRPr="00241756">
        <w:rPr>
          <w:rFonts w:ascii="Times New Roman" w:eastAsia="Times New Roman" w:hAnsi="Times New Roman" w:cs="Times New Roman"/>
          <w:noProof/>
          <w:sz w:val="22"/>
          <w:szCs w:val="22"/>
          <w:highlight w:val="lightGray"/>
          <w:lang w:val="lt-LT"/>
        </w:rPr>
        <w:t>{perpakavimo serija}</w:t>
      </w:r>
      <w:r w:rsidR="00EC0566" w:rsidRPr="00EC0566">
        <w:rPr>
          <w:rFonts w:ascii="Times New Roman" w:eastAsia="Times New Roman" w:hAnsi="Times New Roman" w:cs="Times New Roman"/>
          <w:noProof/>
          <w:sz w:val="22"/>
          <w:szCs w:val="22"/>
          <w:lang w:val="lt-LT"/>
        </w:rPr>
        <w:br w:type="page"/>
      </w:r>
    </w:p>
    <w:p w14:paraId="2C04FF80"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56CAA831"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7A33FB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CCFEFC7"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02E63C9"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EB6DC3B"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82B7E7A"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79FED40"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D5DB5C6"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1F133AC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FC2D9E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12F600B"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1846502"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4F23BD7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929545B"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195F43C"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0C77F15"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06327F0"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56FFFDD3"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35B9671D"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24B586BF"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62FF249A"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12C1244" w14:textId="77777777" w:rsidR="00EC0566" w:rsidRPr="00EC0566"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bookmarkStart w:id="4" w:name="_Toc129243262"/>
      <w:bookmarkStart w:id="5" w:name="_Toc129243137"/>
    </w:p>
    <w:p w14:paraId="42C5B13D" w14:textId="77777777" w:rsidR="00EC0566" w:rsidRPr="00EC0566"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r w:rsidRPr="00EC0566">
        <w:rPr>
          <w:rFonts w:ascii="Times New Roman" w:eastAsia="Times New Roman" w:hAnsi="Times New Roman" w:cs="Times New Roman"/>
          <w:b/>
          <w:caps/>
          <w:sz w:val="22"/>
          <w:szCs w:val="22"/>
          <w:lang w:val="lt-LT"/>
        </w:rPr>
        <w:t>B.</w:t>
      </w:r>
      <w:r w:rsidRPr="00EC0566">
        <w:rPr>
          <w:rFonts w:ascii="Times New Roman" w:eastAsia="Times New Roman" w:hAnsi="Times New Roman" w:cs="Times New Roman"/>
          <w:b/>
          <w:caps/>
          <w:sz w:val="22"/>
          <w:szCs w:val="22"/>
          <w:lang w:val="lt-LT"/>
        </w:rPr>
        <w:tab/>
        <w:t>PAKUOTĖS LAPELIS</w:t>
      </w:r>
      <w:bookmarkEnd w:id="4"/>
      <w:bookmarkEnd w:id="5"/>
    </w:p>
    <w:p w14:paraId="352D58C9"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7B3F8E1"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3E5F8BC2"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728157E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sz w:val="22"/>
          <w:szCs w:val="22"/>
          <w:lang w:val="lt-LT"/>
        </w:rPr>
        <w:br w:type="page"/>
      </w:r>
      <w:r w:rsidRPr="00EC0566">
        <w:rPr>
          <w:rFonts w:ascii="Times New Roman" w:eastAsia="Times New Roman" w:hAnsi="Times New Roman" w:cs="Times New Roman"/>
          <w:noProof/>
          <w:sz w:val="22"/>
          <w:szCs w:val="22"/>
          <w:lang w:val="lt-LT"/>
        </w:rPr>
        <w:t xml:space="preserve"> </w:t>
      </w:r>
    </w:p>
    <w:p w14:paraId="67165597" w14:textId="3A8A4FCC" w:rsidR="00EC0566" w:rsidRPr="00EC0566" w:rsidRDefault="00EC0566" w:rsidP="00EC0566">
      <w:pPr>
        <w:spacing w:after="0" w:line="240" w:lineRule="auto"/>
        <w:jc w:val="center"/>
        <w:rPr>
          <w:rFonts w:ascii="Times New Roman" w:eastAsia="Times New Roman" w:hAnsi="Times New Roman" w:cs="Times New Roman"/>
          <w:sz w:val="22"/>
          <w:szCs w:val="22"/>
          <w:lang w:val="lt-LT"/>
        </w:rPr>
      </w:pPr>
      <w:r w:rsidRPr="00EC0566">
        <w:rPr>
          <w:rFonts w:ascii="Times New Roman" w:eastAsia="Times New Roman" w:hAnsi="Times New Roman" w:cs="Times New Roman"/>
          <w:b/>
          <w:sz w:val="22"/>
          <w:szCs w:val="22"/>
          <w:lang w:val="lt-LT"/>
        </w:rPr>
        <w:t xml:space="preserve">Pakuotės lapelis: informacija </w:t>
      </w:r>
      <w:r w:rsidR="00C328D5">
        <w:rPr>
          <w:rFonts w:ascii="Times New Roman" w:eastAsia="Times New Roman" w:hAnsi="Times New Roman" w:cs="Times New Roman"/>
          <w:b/>
          <w:sz w:val="22"/>
          <w:szCs w:val="22"/>
          <w:lang w:val="lt-LT"/>
        </w:rPr>
        <w:t>pacientui</w:t>
      </w:r>
    </w:p>
    <w:p w14:paraId="5EDE7ADD" w14:textId="77777777" w:rsidR="00EC0566" w:rsidRPr="00EC0566" w:rsidRDefault="00EC0566" w:rsidP="00EC0566">
      <w:pPr>
        <w:spacing w:after="0" w:line="240" w:lineRule="auto"/>
        <w:jc w:val="center"/>
        <w:rPr>
          <w:rFonts w:ascii="Times New Roman" w:eastAsia="Times New Roman" w:hAnsi="Times New Roman" w:cs="Times New Roman"/>
          <w:sz w:val="22"/>
          <w:szCs w:val="22"/>
          <w:lang w:val="lt-LT"/>
        </w:rPr>
      </w:pPr>
    </w:p>
    <w:p w14:paraId="181C578A" w14:textId="16000A14" w:rsidR="00EC0566" w:rsidRPr="00EC0566" w:rsidRDefault="00CC057B" w:rsidP="00EC0566">
      <w:pPr>
        <w:keepNext/>
        <w:spacing w:after="0" w:line="240" w:lineRule="auto"/>
        <w:jc w:val="center"/>
        <w:outlineLvl w:val="1"/>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 xml:space="preserve">TOBRABACT </w:t>
      </w:r>
      <w:r w:rsidR="003F6D3F">
        <w:rPr>
          <w:rFonts w:ascii="Times New Roman" w:eastAsia="Times New Roman" w:hAnsi="Times New Roman" w:cs="Times New Roman"/>
          <w:b/>
          <w:sz w:val="22"/>
          <w:szCs w:val="22"/>
          <w:lang w:val="lt-LT"/>
        </w:rPr>
        <w:t>0,3 %</w:t>
      </w:r>
      <w:r w:rsidR="00EC0566" w:rsidRPr="00EC0566">
        <w:rPr>
          <w:rFonts w:ascii="Times New Roman" w:eastAsia="Times New Roman" w:hAnsi="Times New Roman" w:cs="Times New Roman"/>
          <w:b/>
          <w:sz w:val="22"/>
          <w:szCs w:val="22"/>
          <w:lang w:val="lt-LT"/>
        </w:rPr>
        <w:t xml:space="preserve"> akių lašai (tirpalas)</w:t>
      </w:r>
    </w:p>
    <w:p w14:paraId="12570827" w14:textId="672426AA" w:rsidR="00EC0566" w:rsidRPr="00EC0566" w:rsidRDefault="001C0687" w:rsidP="009E7DE7">
      <w:pPr>
        <w:spacing w:after="0" w:line="240"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w:t>
      </w:r>
      <w:r w:rsidR="00EC0566" w:rsidRPr="00EC0566">
        <w:rPr>
          <w:rFonts w:ascii="Times New Roman" w:eastAsia="Times New Roman" w:hAnsi="Times New Roman" w:cs="Times New Roman"/>
          <w:sz w:val="22"/>
          <w:szCs w:val="22"/>
          <w:lang w:val="lt-LT"/>
        </w:rPr>
        <w:t>obramicinas</w:t>
      </w:r>
    </w:p>
    <w:p w14:paraId="2FE06A6E" w14:textId="77777777" w:rsidR="00DB427E" w:rsidRPr="00EC0566" w:rsidRDefault="00DB427E" w:rsidP="00EC0566">
      <w:pPr>
        <w:spacing w:after="0" w:line="240" w:lineRule="auto"/>
        <w:rPr>
          <w:rFonts w:ascii="Times New Roman" w:eastAsia="Times New Roman" w:hAnsi="Times New Roman" w:cs="Times New Roman"/>
          <w:sz w:val="22"/>
          <w:szCs w:val="22"/>
          <w:lang w:val="lt-LT"/>
        </w:rPr>
      </w:pPr>
    </w:p>
    <w:p w14:paraId="4F5FC285"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14:paraId="27B649E0" w14:textId="77777777" w:rsidR="00EC0566" w:rsidRP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Neišmeskite šio lapelio, nes vėl gali prireikti jį perskaityti.</w:t>
      </w:r>
    </w:p>
    <w:p w14:paraId="173CDCE3" w14:textId="77777777" w:rsidR="00EC0566" w:rsidRP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Jeigu kiltų daugiau klausimų, kreipkitės į gydytoją arba vaistininką.</w:t>
      </w:r>
    </w:p>
    <w:p w14:paraId="3B180B44" w14:textId="7503DD88" w:rsidR="00EC0566" w:rsidRPr="004B28DD" w:rsidRDefault="00EC0566" w:rsidP="004B28DD">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Šis vaistas skirtas Jums, todėl kitiems žmonėms jo duoti negalima. Vaistas gali jiems pakenkti</w:t>
      </w:r>
      <w:r w:rsidR="004B28DD">
        <w:rPr>
          <w:rFonts w:ascii="Times New Roman" w:eastAsia="Times New Roman" w:hAnsi="Times New Roman" w:cs="Times New Roman"/>
          <w:noProof/>
          <w:sz w:val="22"/>
          <w:szCs w:val="22"/>
          <w:lang w:val="lt-LT"/>
        </w:rPr>
        <w:t xml:space="preserve"> </w:t>
      </w:r>
      <w:r w:rsidRPr="004B28DD">
        <w:rPr>
          <w:rFonts w:ascii="Times New Roman" w:eastAsia="Times New Roman" w:hAnsi="Times New Roman" w:cs="Times New Roman"/>
          <w:noProof/>
          <w:sz w:val="22"/>
          <w:szCs w:val="22"/>
          <w:lang w:val="lt-LT"/>
        </w:rPr>
        <w:t>(net tiems, kurių ligos požymiai yra tokie patys kaip Jūsų).</w:t>
      </w:r>
    </w:p>
    <w:p w14:paraId="3A017F66" w14:textId="3056ABE2" w:rsidR="00EC0566" w:rsidRPr="00F5614D" w:rsidRDefault="00EC0566" w:rsidP="00F5614D">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Jeigu pasireiškė šalutinis poveikis (net jeigu jis šiame lapelyje nenurodytas), kreipkitės į</w:t>
      </w:r>
      <w:r w:rsidR="00F5614D">
        <w:rPr>
          <w:rFonts w:ascii="Times New Roman" w:eastAsia="Times New Roman" w:hAnsi="Times New Roman" w:cs="Times New Roman"/>
          <w:noProof/>
          <w:sz w:val="22"/>
          <w:szCs w:val="22"/>
          <w:lang w:val="lt-LT"/>
        </w:rPr>
        <w:t xml:space="preserve"> </w:t>
      </w:r>
      <w:r w:rsidRPr="00F5614D">
        <w:rPr>
          <w:rFonts w:ascii="Times New Roman" w:eastAsia="Times New Roman" w:hAnsi="Times New Roman" w:cs="Times New Roman"/>
          <w:noProof/>
          <w:sz w:val="22"/>
          <w:szCs w:val="22"/>
          <w:lang w:val="lt-LT"/>
        </w:rPr>
        <w:t>gydytoją arba vaistininką.</w:t>
      </w:r>
      <w:r w:rsidRPr="00F5614D">
        <w:rPr>
          <w:rFonts w:ascii="Times New Roman" w:eastAsia="Times New Roman" w:hAnsi="Times New Roman" w:cs="Times New Roman"/>
          <w:sz w:val="22"/>
          <w:szCs w:val="22"/>
          <w:lang w:val="lt-LT"/>
        </w:rPr>
        <w:t xml:space="preserve"> </w:t>
      </w:r>
      <w:r w:rsidRPr="00F5614D">
        <w:rPr>
          <w:rFonts w:ascii="Times New Roman" w:eastAsia="Times New Roman" w:hAnsi="Times New Roman" w:cs="Times New Roman"/>
          <w:noProof/>
          <w:sz w:val="22"/>
          <w:szCs w:val="22"/>
          <w:lang w:val="lt-LT"/>
        </w:rPr>
        <w:t>Žr. 4 skyrių.</w:t>
      </w:r>
    </w:p>
    <w:p w14:paraId="66814E0F"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099C85C5"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Apie ką rašoma šiame lapelyje?</w:t>
      </w:r>
    </w:p>
    <w:p w14:paraId="54C494C2"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148BA72D" w14:textId="49E426CF"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1.</w:t>
      </w:r>
      <w:r w:rsidRPr="00EC0566">
        <w:rPr>
          <w:rFonts w:ascii="Times New Roman" w:eastAsia="Times New Roman" w:hAnsi="Times New Roman" w:cs="Times New Roman"/>
          <w:noProof/>
          <w:sz w:val="22"/>
          <w:szCs w:val="22"/>
          <w:lang w:val="lt-LT"/>
        </w:rPr>
        <w:tab/>
        <w:t xml:space="preserve">Kas yra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noProof/>
          <w:sz w:val="22"/>
          <w:szCs w:val="22"/>
          <w:lang w:val="lt-LT"/>
        </w:rPr>
        <w:t>ir kam jis vartojamas</w:t>
      </w:r>
    </w:p>
    <w:p w14:paraId="4C9934E0" w14:textId="4E44C7E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2.</w:t>
      </w:r>
      <w:r w:rsidRPr="00EC0566">
        <w:rPr>
          <w:rFonts w:ascii="Times New Roman" w:eastAsia="Times New Roman" w:hAnsi="Times New Roman" w:cs="Times New Roman"/>
          <w:noProof/>
          <w:sz w:val="22"/>
          <w:szCs w:val="22"/>
          <w:lang w:val="lt-LT"/>
        </w:rPr>
        <w:tab/>
        <w:t xml:space="preserve">Kas žinotina prieš vartojant </w:t>
      </w:r>
      <w:r w:rsidR="00CC057B">
        <w:rPr>
          <w:rFonts w:ascii="Times New Roman" w:eastAsia="Times New Roman" w:hAnsi="Times New Roman" w:cs="Times New Roman"/>
          <w:sz w:val="22"/>
          <w:szCs w:val="22"/>
          <w:lang w:val="lt-LT"/>
        </w:rPr>
        <w:t xml:space="preserve">TOBRABACT </w:t>
      </w:r>
    </w:p>
    <w:p w14:paraId="2C8E52D0" w14:textId="3D5EC2BB"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3.</w:t>
      </w:r>
      <w:r w:rsidRPr="00EC0566">
        <w:rPr>
          <w:rFonts w:ascii="Times New Roman" w:eastAsia="Times New Roman" w:hAnsi="Times New Roman" w:cs="Times New Roman"/>
          <w:noProof/>
          <w:sz w:val="22"/>
          <w:szCs w:val="22"/>
          <w:lang w:val="lt-LT"/>
        </w:rPr>
        <w:tab/>
        <w:t xml:space="preserve">Kaip vartoti </w:t>
      </w:r>
      <w:r w:rsidR="00CC057B">
        <w:rPr>
          <w:rFonts w:ascii="Times New Roman" w:eastAsia="Times New Roman" w:hAnsi="Times New Roman" w:cs="Times New Roman"/>
          <w:sz w:val="22"/>
          <w:szCs w:val="22"/>
          <w:lang w:val="lt-LT"/>
        </w:rPr>
        <w:t xml:space="preserve">TOBRABACT </w:t>
      </w:r>
    </w:p>
    <w:p w14:paraId="6B0BBC71"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4.</w:t>
      </w:r>
      <w:r w:rsidRPr="00EC0566">
        <w:rPr>
          <w:rFonts w:ascii="Times New Roman" w:eastAsia="Times New Roman" w:hAnsi="Times New Roman" w:cs="Times New Roman"/>
          <w:noProof/>
          <w:sz w:val="22"/>
          <w:szCs w:val="22"/>
          <w:lang w:val="lt-LT"/>
        </w:rPr>
        <w:tab/>
        <w:t>Galimas šalutinis poveikis</w:t>
      </w:r>
    </w:p>
    <w:p w14:paraId="3C4934CF" w14:textId="6DFA0460"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5.</w:t>
      </w:r>
      <w:r w:rsidRPr="00EC0566">
        <w:rPr>
          <w:rFonts w:ascii="Times New Roman" w:eastAsia="Times New Roman" w:hAnsi="Times New Roman" w:cs="Times New Roman"/>
          <w:noProof/>
          <w:sz w:val="22"/>
          <w:szCs w:val="22"/>
          <w:lang w:val="lt-LT"/>
        </w:rPr>
        <w:tab/>
        <w:t xml:space="preserve">Kaip laikyti </w:t>
      </w:r>
      <w:r w:rsidR="00CC057B">
        <w:rPr>
          <w:rFonts w:ascii="Times New Roman" w:eastAsia="Times New Roman" w:hAnsi="Times New Roman" w:cs="Times New Roman"/>
          <w:sz w:val="22"/>
          <w:szCs w:val="22"/>
          <w:lang w:val="lt-LT"/>
        </w:rPr>
        <w:t xml:space="preserve">TOBRABACT </w:t>
      </w:r>
    </w:p>
    <w:p w14:paraId="5F7BC97B"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6.</w:t>
      </w:r>
      <w:r w:rsidRPr="00EC0566">
        <w:rPr>
          <w:rFonts w:ascii="Times New Roman" w:eastAsia="Times New Roman" w:hAnsi="Times New Roman" w:cs="Times New Roman"/>
          <w:noProof/>
          <w:sz w:val="22"/>
          <w:szCs w:val="22"/>
          <w:lang w:val="lt-LT"/>
        </w:rPr>
        <w:tab/>
        <w:t>Pakuotės turinys ir kita informacija</w:t>
      </w:r>
    </w:p>
    <w:p w14:paraId="2AED5D2F"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6F1CA452"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38D8CC3C" w14:textId="6A3322D8" w:rsidR="00EC0566" w:rsidRPr="00EC0566" w:rsidRDefault="00EC0566" w:rsidP="00EC0566">
      <w:pPr>
        <w:keepNext/>
        <w:tabs>
          <w:tab w:val="left" w:pos="567"/>
        </w:tabs>
        <w:spacing w:after="0" w:line="240" w:lineRule="auto"/>
        <w:outlineLvl w:val="1"/>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1.</w:t>
      </w:r>
      <w:r w:rsidRPr="00EC0566">
        <w:rPr>
          <w:rFonts w:ascii="Times New Roman" w:eastAsia="Times New Roman" w:hAnsi="Times New Roman" w:cs="Times New Roman"/>
          <w:b/>
          <w:sz w:val="22"/>
          <w:szCs w:val="22"/>
          <w:lang w:val="lt-LT"/>
        </w:rPr>
        <w:tab/>
        <w:t xml:space="preserve">Kas yra </w:t>
      </w:r>
      <w:r w:rsidR="00CC057B">
        <w:rPr>
          <w:rFonts w:ascii="Times New Roman" w:eastAsia="Times New Roman" w:hAnsi="Times New Roman" w:cs="Times New Roman"/>
          <w:b/>
          <w:sz w:val="22"/>
          <w:szCs w:val="22"/>
          <w:lang w:val="lt-LT"/>
        </w:rPr>
        <w:t xml:space="preserve">TOBRABACT </w:t>
      </w:r>
      <w:r w:rsidRPr="00EC0566">
        <w:rPr>
          <w:rFonts w:ascii="Times New Roman" w:eastAsia="Times New Roman" w:hAnsi="Times New Roman" w:cs="Times New Roman"/>
          <w:b/>
          <w:sz w:val="22"/>
          <w:szCs w:val="22"/>
          <w:lang w:val="lt-LT"/>
        </w:rPr>
        <w:t>ir kam jis vartojamas</w:t>
      </w:r>
    </w:p>
    <w:p w14:paraId="701FE9BE"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135716F6" w14:textId="3534A2E9" w:rsidR="00EC0566" w:rsidRPr="00EC0566" w:rsidRDefault="00CC057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akių lašai vartojami tobramicinui jautrių bakterijų sukeltų akies ir jos priedinių organų (vokų, junginės, ir ašarų aparato) paviršinių infekcinių ligų gydymui suaugusiems žmonėms ir 1 metų bei vyresniems vaikams</w:t>
      </w:r>
      <w:r w:rsidR="00C328D5">
        <w:rPr>
          <w:rFonts w:ascii="Times New Roman" w:eastAsia="Times New Roman" w:hAnsi="Times New Roman" w:cs="Times New Roman"/>
          <w:sz w:val="22"/>
          <w:szCs w:val="22"/>
          <w:lang w:val="lt-LT"/>
        </w:rPr>
        <w:t xml:space="preserve"> ir paaugliams</w:t>
      </w:r>
      <w:r w:rsidR="00EC0566" w:rsidRPr="00EC0566">
        <w:rPr>
          <w:rFonts w:ascii="Times New Roman" w:eastAsia="Times New Roman" w:hAnsi="Times New Roman" w:cs="Times New Roman"/>
          <w:sz w:val="22"/>
          <w:szCs w:val="22"/>
          <w:lang w:val="lt-LT"/>
        </w:rPr>
        <w:t xml:space="preserve">. </w:t>
      </w:r>
    </w:p>
    <w:p w14:paraId="0F189571"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3D29BAC3" w14:textId="0FFDC990" w:rsidR="00EC0566" w:rsidRPr="00EC0566" w:rsidRDefault="00CC057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yra vienas iš antiinfekcinių vaistų.</w:t>
      </w:r>
      <w:r w:rsidR="00EC0566" w:rsidRPr="009E7DE7">
        <w:rPr>
          <w:rFonts w:ascii="Times New Roman" w:eastAsia="Times New Roman" w:hAnsi="Times New Roman" w:cs="Times New Roman"/>
          <w:sz w:val="22"/>
          <w:szCs w:val="22"/>
          <w:lang w:val="lt-LT"/>
        </w:rPr>
        <w:t xml:space="preserve"> </w:t>
      </w:r>
      <w:r w:rsidR="00EC0566" w:rsidRPr="00EC0566">
        <w:rPr>
          <w:rFonts w:ascii="Times New Roman" w:eastAsia="Times New Roman" w:hAnsi="Times New Roman" w:cs="Times New Roman"/>
          <w:sz w:val="22"/>
          <w:szCs w:val="22"/>
          <w:lang w:val="lt-LT"/>
        </w:rPr>
        <w:t>Šiai grupei priklauso antibiotikai (iš jų ir tobramicinas), veikiantys daugelį mikroorganizmų, galinčių sukelti akių ligas.</w:t>
      </w:r>
    </w:p>
    <w:p w14:paraId="04EE92DA"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4F8457A9"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323DD84" w14:textId="6F7D56CD" w:rsidR="00EC0566" w:rsidRPr="00EC0566" w:rsidRDefault="00EC0566" w:rsidP="00EC0566">
      <w:pPr>
        <w:keepNext/>
        <w:tabs>
          <w:tab w:val="left" w:pos="567"/>
        </w:tabs>
        <w:spacing w:after="0" w:line="240" w:lineRule="auto"/>
        <w:outlineLvl w:val="1"/>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2.</w:t>
      </w:r>
      <w:r w:rsidRPr="00EC0566">
        <w:rPr>
          <w:rFonts w:ascii="Times New Roman" w:eastAsia="Times New Roman" w:hAnsi="Times New Roman" w:cs="Times New Roman"/>
          <w:b/>
          <w:sz w:val="22"/>
          <w:szCs w:val="22"/>
          <w:lang w:val="lt-LT"/>
        </w:rPr>
        <w:tab/>
        <w:t xml:space="preserve">Kas žinotina prieš vartojant </w:t>
      </w:r>
      <w:r w:rsidR="00CC057B">
        <w:rPr>
          <w:rFonts w:ascii="Times New Roman" w:eastAsia="Times New Roman" w:hAnsi="Times New Roman" w:cs="Times New Roman"/>
          <w:b/>
          <w:sz w:val="22"/>
          <w:szCs w:val="22"/>
          <w:lang w:val="lt-LT"/>
        </w:rPr>
        <w:t>TOBRABACT</w:t>
      </w:r>
    </w:p>
    <w:p w14:paraId="31F5D2BE"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3EA288EF" w14:textId="1A8F4C5A" w:rsidR="00EC0566" w:rsidRPr="00EC0566" w:rsidRDefault="00CC057B" w:rsidP="00EC0566">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 xml:space="preserve">TOBRABACT </w:t>
      </w:r>
      <w:r w:rsidR="00EC0566" w:rsidRPr="00EC0566">
        <w:rPr>
          <w:rFonts w:ascii="Times New Roman" w:eastAsia="Times New Roman" w:hAnsi="Times New Roman" w:cs="Times New Roman"/>
          <w:b/>
          <w:bCs/>
          <w:sz w:val="22"/>
          <w:szCs w:val="22"/>
          <w:lang w:val="lt-LT"/>
        </w:rPr>
        <w:t xml:space="preserve">vartoti </w:t>
      </w:r>
      <w:r w:rsidR="001730BF">
        <w:rPr>
          <w:rFonts w:ascii="Times New Roman" w:eastAsia="Times New Roman" w:hAnsi="Times New Roman" w:cs="Times New Roman"/>
          <w:b/>
          <w:bCs/>
          <w:sz w:val="22"/>
          <w:szCs w:val="22"/>
          <w:lang w:val="lt-LT"/>
        </w:rPr>
        <w:t>draudžiama</w:t>
      </w:r>
      <w:r w:rsidR="00EC0566" w:rsidRPr="00EC0566">
        <w:rPr>
          <w:rFonts w:ascii="Times New Roman" w:eastAsia="Times New Roman" w:hAnsi="Times New Roman" w:cs="Times New Roman"/>
          <w:b/>
          <w:bCs/>
          <w:sz w:val="22"/>
          <w:szCs w:val="22"/>
          <w:lang w:val="lt-LT"/>
        </w:rPr>
        <w:t>:</w:t>
      </w:r>
    </w:p>
    <w:p w14:paraId="7C6BFE5B" w14:textId="77777777" w:rsidR="00EC0566" w:rsidRP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jeigu yra alergija tobramicinui arba bet kuriai pagalbinei šio vaisto medžiagai (jos išvardytos 6 skyriuje);</w:t>
      </w:r>
    </w:p>
    <w:p w14:paraId="5609D87A" w14:textId="77777777" w:rsidR="00EC0566" w:rsidRP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 xml:space="preserve">jeigu yra padidėjęs jautrumas kitiems aminoglikozidams (pvz., </w:t>
      </w:r>
      <w:r w:rsidRPr="0089530A">
        <w:rPr>
          <w:rFonts w:ascii="Times New Roman" w:eastAsia="Times New Roman" w:hAnsi="Times New Roman" w:cs="Times New Roman"/>
          <w:noProof/>
          <w:sz w:val="22"/>
          <w:szCs w:val="22"/>
          <w:lang w:val="lt-LT"/>
        </w:rPr>
        <w:t>gentamicinui).</w:t>
      </w:r>
    </w:p>
    <w:p w14:paraId="52C29E0E"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0F3661D8" w14:textId="77777777" w:rsidR="00EC0566" w:rsidRPr="00EC0566" w:rsidRDefault="00EC0566" w:rsidP="00EC0566">
      <w:pPr>
        <w:spacing w:after="0" w:line="240" w:lineRule="auto"/>
        <w:rPr>
          <w:rFonts w:ascii="Times New Roman" w:eastAsia="Times New Roman" w:hAnsi="Times New Roman" w:cs="Times New Roman"/>
          <w:b/>
          <w:bCs/>
          <w:sz w:val="22"/>
          <w:szCs w:val="22"/>
          <w:lang w:val="lt-LT"/>
        </w:rPr>
      </w:pPr>
      <w:r w:rsidRPr="00EC0566">
        <w:rPr>
          <w:rFonts w:ascii="Times New Roman" w:eastAsia="Times New Roman" w:hAnsi="Times New Roman" w:cs="Times New Roman"/>
          <w:b/>
          <w:bCs/>
          <w:sz w:val="22"/>
          <w:szCs w:val="22"/>
          <w:lang w:val="lt-LT"/>
        </w:rPr>
        <w:t>Įspėjimai ir atsargumo priemonės</w:t>
      </w:r>
    </w:p>
    <w:p w14:paraId="34545E61" w14:textId="3A9FCFBA" w:rsidR="00EC0566" w:rsidRPr="00EC0566" w:rsidRDefault="00EC0566" w:rsidP="00EC0566">
      <w:pPr>
        <w:numPr>
          <w:ilvl w:val="12"/>
          <w:numId w:val="0"/>
        </w:numPr>
        <w:spacing w:after="0" w:line="240" w:lineRule="auto"/>
        <w:ind w:right="-2"/>
        <w:rPr>
          <w:rFonts w:ascii="Times New Roman" w:eastAsia="Times New Roman" w:hAnsi="Times New Roman" w:cs="Times New Roman"/>
          <w:b/>
          <w:bCs/>
          <w:sz w:val="22"/>
          <w:szCs w:val="22"/>
          <w:lang w:val="lt-LT"/>
        </w:rPr>
      </w:pPr>
      <w:r w:rsidRPr="00EC0566">
        <w:rPr>
          <w:rFonts w:ascii="Times New Roman" w:eastAsia="Calibri" w:hAnsi="Times New Roman" w:cs="Times New Roman"/>
          <w:noProof/>
          <w:sz w:val="22"/>
          <w:szCs w:val="22"/>
          <w:lang w:val="lt-LT"/>
        </w:rPr>
        <w:t xml:space="preserve">Pasitarkite su gydytoju arba vaistininku, prieš pradėdami vartoti </w:t>
      </w:r>
      <w:r w:rsidR="00CC057B">
        <w:rPr>
          <w:rFonts w:ascii="Times New Roman" w:eastAsia="Times New Roman" w:hAnsi="Times New Roman" w:cs="Times New Roman"/>
          <w:sz w:val="22"/>
          <w:szCs w:val="22"/>
          <w:lang w:val="lt-LT"/>
        </w:rPr>
        <w:t>TOBRABACT</w:t>
      </w:r>
      <w:r w:rsidRPr="00EC0566">
        <w:rPr>
          <w:rFonts w:ascii="Times New Roman" w:eastAsia="Calibri" w:hAnsi="Times New Roman" w:cs="Times New Roman"/>
          <w:noProof/>
          <w:sz w:val="22"/>
          <w:szCs w:val="22"/>
          <w:lang w:val="lt-LT"/>
        </w:rPr>
        <w:t>:</w:t>
      </w:r>
    </w:p>
    <w:p w14:paraId="23B590F2" w14:textId="77571913" w:rsidR="00EC0566" w:rsidRP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 xml:space="preserve">jeigu pasireiškia alerginė reakcija į </w:t>
      </w:r>
      <w:r w:rsidR="00CC057B">
        <w:rPr>
          <w:rFonts w:ascii="Times New Roman" w:eastAsia="Times New Roman" w:hAnsi="Times New Roman" w:cs="Times New Roman"/>
          <w:sz w:val="22"/>
          <w:szCs w:val="22"/>
          <w:lang w:val="lt-LT"/>
        </w:rPr>
        <w:t>TOBRABACT</w:t>
      </w:r>
      <w:r w:rsidRPr="00EC0566">
        <w:rPr>
          <w:rFonts w:ascii="Times New Roman" w:eastAsia="Times New Roman" w:hAnsi="Times New Roman" w:cs="Times New Roman"/>
          <w:sz w:val="22"/>
          <w:szCs w:val="22"/>
          <w:lang w:val="lt-LT"/>
        </w:rPr>
        <w:t xml:space="preserve">, nutraukite vaisto vartojimą ir kreipkitės į </w:t>
      </w:r>
      <w:r w:rsidRPr="00EC0566">
        <w:rPr>
          <w:rFonts w:ascii="Times New Roman" w:eastAsia="Times New Roman" w:hAnsi="Times New Roman" w:cs="Times New Roman"/>
          <w:noProof/>
          <w:sz w:val="22"/>
          <w:szCs w:val="22"/>
          <w:lang w:val="lt-LT"/>
        </w:rPr>
        <w:t>gydytoją. Alerginė reakcija gali būti įvairi</w:t>
      </w:r>
      <w:r w:rsidRPr="00EC0566">
        <w:rPr>
          <w:rFonts w:ascii="Times New Roman" w:eastAsia="Times New Roman" w:hAnsi="Times New Roman" w:cs="Times New Roman"/>
          <w:sz w:val="22"/>
          <w:szCs w:val="22"/>
          <w:lang w:val="lt-LT"/>
        </w:rPr>
        <w:t xml:space="preserve"> (</w:t>
      </w:r>
      <w:r w:rsidRPr="00EC0566">
        <w:rPr>
          <w:rFonts w:ascii="Times New Roman" w:eastAsia="Times New Roman" w:hAnsi="Times New Roman" w:cs="Times New Roman"/>
          <w:noProof/>
          <w:sz w:val="22"/>
          <w:szCs w:val="22"/>
          <w:lang w:val="lt-LT"/>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0786685D" w14:textId="6FF1E9CC" w:rsid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 xml:space="preserve">jeigu kartu su </w:t>
      </w:r>
      <w:r w:rsidR="00CC057B">
        <w:rPr>
          <w:rFonts w:ascii="Times New Roman" w:eastAsia="Times New Roman" w:hAnsi="Times New Roman" w:cs="Times New Roman"/>
          <w:noProof/>
          <w:sz w:val="22"/>
          <w:szCs w:val="22"/>
          <w:lang w:val="lt-LT"/>
        </w:rPr>
        <w:t xml:space="preserve">TOBRABACT </w:t>
      </w:r>
      <w:r w:rsidRPr="00EC0566">
        <w:rPr>
          <w:rFonts w:ascii="Times New Roman" w:eastAsia="Times New Roman" w:hAnsi="Times New Roman" w:cs="Times New Roman"/>
          <w:noProof/>
          <w:sz w:val="22"/>
          <w:szCs w:val="22"/>
          <w:lang w:val="lt-LT"/>
        </w:rPr>
        <w:t>akių lašais vartojate kitus antibiotikus, pasitarkite su gydytoju;</w:t>
      </w:r>
    </w:p>
    <w:p w14:paraId="4A5E6019" w14:textId="6557351B" w:rsidR="00DB427E" w:rsidRPr="005F36C0" w:rsidRDefault="00DB427E" w:rsidP="00C328D5">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DB427E">
        <w:rPr>
          <w:rFonts w:ascii="Times New Roman" w:eastAsia="Times New Roman" w:hAnsi="Times New Roman" w:cs="Times New Roman"/>
          <w:noProof/>
          <w:sz w:val="22"/>
          <w:szCs w:val="22"/>
          <w:lang w:val="lt-LT"/>
        </w:rPr>
        <w:t>jeigu sergate</w:t>
      </w:r>
      <w:r w:rsidR="00C328D5" w:rsidRPr="00C328D5">
        <w:rPr>
          <w:rFonts w:ascii="Times New Roman" w:eastAsia="Times New Roman" w:hAnsi="Times New Roman" w:cs="Times New Roman"/>
          <w:noProof/>
          <w:sz w:val="22"/>
          <w:szCs w:val="22"/>
          <w:lang w:val="lt-LT"/>
        </w:rPr>
        <w:t xml:space="preserve"> ligomis, kurių metu pažeidžiamos nervų raumenų jungtys, pvz., </w:t>
      </w:r>
      <w:r w:rsidR="00C328D5">
        <w:rPr>
          <w:rFonts w:ascii="Times New Roman" w:eastAsia="Times New Roman" w:hAnsi="Times New Roman" w:cs="Times New Roman"/>
          <w:noProof/>
          <w:sz w:val="22"/>
          <w:szCs w:val="22"/>
          <w:lang w:val="lt-LT"/>
        </w:rPr>
        <w:t xml:space="preserve">generalizuota </w:t>
      </w:r>
      <w:r w:rsidRPr="00DB427E">
        <w:rPr>
          <w:rFonts w:ascii="Times New Roman" w:eastAsia="Times New Roman" w:hAnsi="Times New Roman" w:cs="Times New Roman"/>
          <w:noProof/>
          <w:sz w:val="22"/>
          <w:szCs w:val="22"/>
          <w:lang w:val="lt-LT"/>
        </w:rPr>
        <w:t>m</w:t>
      </w:r>
      <w:r w:rsidRPr="00FC08BA">
        <w:rPr>
          <w:rFonts w:ascii="Times New Roman" w:eastAsia="Times New Roman" w:hAnsi="Times New Roman" w:cs="Times New Roman"/>
          <w:noProof/>
          <w:sz w:val="22"/>
          <w:szCs w:val="22"/>
          <w:lang w:val="lt-LT"/>
        </w:rPr>
        <w:t xml:space="preserve">iastenija </w:t>
      </w:r>
      <w:r w:rsidRPr="00DB427E">
        <w:rPr>
          <w:rFonts w:ascii="Times New Roman" w:eastAsia="Times New Roman" w:hAnsi="Times New Roman" w:cs="Times New Roman"/>
          <w:noProof/>
          <w:sz w:val="22"/>
          <w:szCs w:val="22"/>
          <w:lang w:val="lt-LT"/>
        </w:rPr>
        <w:t xml:space="preserve">ar Parkinsono liga, pasitarkite su gydytoju. </w:t>
      </w:r>
      <w:r w:rsidR="00C328D5" w:rsidRPr="00C328D5">
        <w:rPr>
          <w:rFonts w:ascii="Times New Roman" w:eastAsia="Times New Roman" w:hAnsi="Times New Roman" w:cs="Times New Roman"/>
          <w:noProof/>
          <w:sz w:val="22"/>
          <w:szCs w:val="22"/>
          <w:lang w:val="lt-LT"/>
        </w:rPr>
        <w:t>Aminoglikozidų grupės</w:t>
      </w:r>
      <w:r w:rsidR="00C328D5">
        <w:rPr>
          <w:rFonts w:ascii="Times New Roman" w:eastAsia="Times New Roman" w:hAnsi="Times New Roman" w:cs="Times New Roman"/>
          <w:noProof/>
          <w:sz w:val="22"/>
          <w:szCs w:val="22"/>
          <w:lang w:val="lt-LT"/>
        </w:rPr>
        <w:t xml:space="preserve"> </w:t>
      </w:r>
      <w:r w:rsidRPr="00DB427E">
        <w:rPr>
          <w:rFonts w:ascii="Times New Roman" w:eastAsia="Times New Roman" w:hAnsi="Times New Roman" w:cs="Times New Roman"/>
          <w:noProof/>
          <w:sz w:val="22"/>
          <w:szCs w:val="22"/>
          <w:lang w:val="lt-LT"/>
        </w:rPr>
        <w:t>antibiotikai</w:t>
      </w:r>
      <w:r w:rsidR="00C328D5">
        <w:rPr>
          <w:rFonts w:ascii="Times New Roman" w:eastAsia="Times New Roman" w:hAnsi="Times New Roman" w:cs="Times New Roman"/>
          <w:noProof/>
          <w:sz w:val="22"/>
          <w:szCs w:val="22"/>
          <w:lang w:val="lt-LT"/>
        </w:rPr>
        <w:t xml:space="preserve">, </w:t>
      </w:r>
      <w:r w:rsidR="00C328D5" w:rsidRPr="00C328D5">
        <w:rPr>
          <w:rFonts w:ascii="Times New Roman" w:eastAsia="Times New Roman" w:hAnsi="Times New Roman" w:cs="Times New Roman"/>
          <w:noProof/>
          <w:sz w:val="22"/>
          <w:szCs w:val="22"/>
          <w:lang w:val="lt-LT"/>
        </w:rPr>
        <w:t>jiems priskiriamas tobramicinas,</w:t>
      </w:r>
      <w:r w:rsidRPr="00DB427E">
        <w:rPr>
          <w:rFonts w:ascii="Times New Roman" w:eastAsia="Times New Roman" w:hAnsi="Times New Roman" w:cs="Times New Roman"/>
          <w:noProof/>
          <w:sz w:val="22"/>
          <w:szCs w:val="22"/>
          <w:lang w:val="lt-LT"/>
        </w:rPr>
        <w:t xml:space="preserve"> gali sustiprinti raumenų silpnumą;</w:t>
      </w:r>
    </w:p>
    <w:p w14:paraId="21996E49" w14:textId="4485814B" w:rsidR="00EC0566" w:rsidRPr="00EC0566" w:rsidRDefault="00EC0566" w:rsidP="00EC0566">
      <w:pPr>
        <w:numPr>
          <w:ilvl w:val="0"/>
          <w:numId w:val="5"/>
        </w:numPr>
        <w:spacing w:after="0" w:line="240" w:lineRule="auto"/>
        <w:ind w:left="567" w:hanging="567"/>
        <w:contextualSpacing/>
        <w:rPr>
          <w:rFonts w:ascii="Times New Roman" w:eastAsia="Calibri" w:hAnsi="Times New Roman" w:cs="Times New Roman"/>
          <w:noProof/>
          <w:sz w:val="22"/>
          <w:szCs w:val="22"/>
          <w:lang w:val="lt-LT"/>
        </w:rPr>
      </w:pPr>
      <w:r w:rsidRPr="00EC0566">
        <w:rPr>
          <w:rFonts w:ascii="Times New Roman" w:eastAsia="Times New Roman" w:hAnsi="Times New Roman" w:cs="Times New Roman"/>
          <w:sz w:val="22"/>
          <w:szCs w:val="22"/>
          <w:lang w:val="lt-LT"/>
        </w:rPr>
        <w:t xml:space="preserve">jeigu Jūsų simptomai pasunkėja ar staiga atsinaujina, kreipkitės į gydytoją. Jei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sz w:val="22"/>
          <w:szCs w:val="22"/>
          <w:lang w:val="lt-LT"/>
        </w:rPr>
        <w:t>vartojate ilgai, gali padidėti akies infekcijos pavojus.</w:t>
      </w:r>
    </w:p>
    <w:p w14:paraId="162899C6"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E9FFDB3"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b/>
          <w:sz w:val="22"/>
          <w:szCs w:val="22"/>
          <w:lang w:val="lt-LT"/>
        </w:rPr>
        <w:t>Vaikams ir paaugliams</w:t>
      </w:r>
    </w:p>
    <w:p w14:paraId="4AD47B6B" w14:textId="211BEF3F" w:rsidR="00EC0566" w:rsidRPr="00EC0566" w:rsidRDefault="00EC0566" w:rsidP="00EC0566">
      <w:pPr>
        <w:tabs>
          <w:tab w:val="left" w:pos="360"/>
        </w:tabs>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Nevartokite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sz w:val="22"/>
          <w:szCs w:val="22"/>
          <w:lang w:val="lt-LT"/>
        </w:rPr>
        <w:t>akių lašų vaikams iki 1 metų.</w:t>
      </w:r>
    </w:p>
    <w:p w14:paraId="548F84F9"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0ED1AC7" w14:textId="2C694ABE" w:rsidR="00EC0566" w:rsidRPr="00EC0566" w:rsidRDefault="00EC0566" w:rsidP="00EC0566">
      <w:pPr>
        <w:spacing w:after="0" w:line="220" w:lineRule="exact"/>
        <w:rPr>
          <w:rFonts w:ascii="Times New Roman" w:eastAsia="Times New Roman" w:hAnsi="Times New Roman" w:cs="Times New Roman"/>
          <w:b/>
          <w:bCs/>
          <w:sz w:val="22"/>
          <w:szCs w:val="22"/>
          <w:lang w:val="lt-LT"/>
        </w:rPr>
      </w:pPr>
      <w:r w:rsidRPr="00EC0566">
        <w:rPr>
          <w:rFonts w:ascii="Times New Roman" w:eastAsia="Times New Roman" w:hAnsi="Times New Roman" w:cs="Times New Roman"/>
          <w:b/>
          <w:bCs/>
          <w:sz w:val="22"/>
          <w:szCs w:val="22"/>
          <w:lang w:val="lt-LT"/>
        </w:rPr>
        <w:t xml:space="preserve">Kiti vaistai ir </w:t>
      </w:r>
      <w:r w:rsidR="00CC057B">
        <w:rPr>
          <w:rFonts w:ascii="Times New Roman" w:eastAsia="Times New Roman" w:hAnsi="Times New Roman" w:cs="Times New Roman"/>
          <w:b/>
          <w:bCs/>
          <w:sz w:val="22"/>
          <w:szCs w:val="22"/>
          <w:lang w:val="lt-LT"/>
        </w:rPr>
        <w:t>TOBRABACT</w:t>
      </w:r>
    </w:p>
    <w:p w14:paraId="4329015C"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Jeigu vartojate arba neseniai vartojote kitų vaistų arba dėl to nesate tikri, apie tai pasakykite gydytojui arba vaistininkui. </w:t>
      </w:r>
    </w:p>
    <w:p w14:paraId="172601B0"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81B798E"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Vartojant kartu su kortikosteroidais, gali būti maskuojami infekcinio susirgimo požymiai.</w:t>
      </w:r>
    </w:p>
    <w:p w14:paraId="41131467"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140288C4"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Kartu vartojant kitus akių vaistus tarp vienų ir kitų vartojimo reikia daryti 5 minučių pertrauką. Akių tepalą reikia vartoti paskiausiai.</w:t>
      </w:r>
    </w:p>
    <w:p w14:paraId="40457669"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43DC5E41" w14:textId="77777777" w:rsidR="00EC0566" w:rsidRPr="00EC0566" w:rsidRDefault="00EC0566" w:rsidP="00EC0566">
      <w:pPr>
        <w:spacing w:after="0" w:line="220" w:lineRule="exact"/>
        <w:rPr>
          <w:rFonts w:ascii="Times New Roman" w:eastAsia="Times New Roman" w:hAnsi="Times New Roman" w:cs="Times New Roman"/>
          <w:b/>
          <w:bCs/>
          <w:sz w:val="22"/>
          <w:szCs w:val="22"/>
          <w:lang w:val="lt-LT"/>
        </w:rPr>
      </w:pPr>
      <w:r w:rsidRPr="00EC0566">
        <w:rPr>
          <w:rFonts w:ascii="Times New Roman" w:eastAsia="Times New Roman" w:hAnsi="Times New Roman" w:cs="Times New Roman"/>
          <w:b/>
          <w:bCs/>
          <w:sz w:val="22"/>
          <w:szCs w:val="22"/>
          <w:lang w:val="lt-LT"/>
        </w:rPr>
        <w:t>Nėštumas ir žindymo laikotarpis</w:t>
      </w:r>
    </w:p>
    <w:p w14:paraId="7818C1B8"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p>
    <w:p w14:paraId="68CCB570"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105984CC" w14:textId="5F6A1048"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 xml:space="preserve">Nėštumo arba žindymo laikotarpiu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noProof/>
          <w:sz w:val="22"/>
          <w:szCs w:val="22"/>
          <w:lang w:val="lt-LT"/>
        </w:rPr>
        <w:t xml:space="preserve">akių lašų nevartokite, nebent gydytojas nuspręstų, kad vaistą vartoti reikia.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noProof/>
          <w:sz w:val="22"/>
          <w:szCs w:val="22"/>
          <w:lang w:val="lt-LT"/>
        </w:rPr>
        <w:t>nėščioms moterims galima vartoti tik neabejotinai būtinu atveju. Prieš vartojant bet kokį vaistą, būtina pasitarti su gydytoju arba vaistininku.</w:t>
      </w:r>
    </w:p>
    <w:p w14:paraId="55484A4B"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51570453" w14:textId="77777777" w:rsidR="00EC0566" w:rsidRPr="00EC0566" w:rsidRDefault="00EC0566" w:rsidP="00EC0566">
      <w:pPr>
        <w:spacing w:after="0" w:line="220" w:lineRule="exact"/>
        <w:rPr>
          <w:rFonts w:ascii="Times New Roman" w:eastAsia="Times New Roman" w:hAnsi="Times New Roman" w:cs="Times New Roman"/>
          <w:b/>
          <w:bCs/>
          <w:sz w:val="22"/>
          <w:szCs w:val="22"/>
          <w:lang w:val="lt-LT"/>
        </w:rPr>
      </w:pPr>
      <w:r w:rsidRPr="00EC0566">
        <w:rPr>
          <w:rFonts w:ascii="Times New Roman" w:eastAsia="Times New Roman" w:hAnsi="Times New Roman" w:cs="Times New Roman"/>
          <w:b/>
          <w:bCs/>
          <w:sz w:val="22"/>
          <w:szCs w:val="22"/>
          <w:lang w:val="lt-LT"/>
        </w:rPr>
        <w:t>Vairavimas ir mechanizmų valdymas</w:t>
      </w:r>
    </w:p>
    <w:p w14:paraId="124DBF45" w14:textId="4936D938" w:rsidR="00EC0566" w:rsidRPr="00EC0566" w:rsidRDefault="00CC057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 xml:space="preserve">akių lašai neturėtų veikti gebėjimo vairuoti ir dirbti su mechanizmais. </w:t>
      </w:r>
      <w:r w:rsidR="003543DB">
        <w:rPr>
          <w:rFonts w:ascii="Times New Roman" w:eastAsia="Times New Roman" w:hAnsi="Times New Roman" w:cs="Times New Roman"/>
          <w:sz w:val="22"/>
          <w:szCs w:val="22"/>
          <w:lang w:val="lt-LT"/>
        </w:rPr>
        <w:t>Pavartojus</w:t>
      </w:r>
      <w:r w:rsidR="003543DB" w:rsidRPr="00EC0566">
        <w:rPr>
          <w:rFonts w:ascii="Times New Roman" w:eastAsia="Times New Roman" w:hAnsi="Times New Roman" w:cs="Times New Roman"/>
          <w:sz w:val="22"/>
          <w:szCs w:val="22"/>
          <w:lang w:val="lt-LT"/>
        </w:rPr>
        <w:t xml:space="preserve"> </w:t>
      </w: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trumpai gali būti neryškus matymas. Nevairuokite ir nevaldykite mechanizmų, kol matymas nepagerės.</w:t>
      </w:r>
    </w:p>
    <w:p w14:paraId="4BAF68BF"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1EC74EE0" w14:textId="080CD226" w:rsidR="00D42FF3" w:rsidRDefault="00CC057B" w:rsidP="00842F20">
      <w:pPr>
        <w:spacing w:after="0" w:line="240" w:lineRule="auto"/>
        <w:rPr>
          <w:rFonts w:ascii="Times New Roman" w:eastAsia="Times New Roman" w:hAnsi="Times New Roman" w:cs="Times New Roman"/>
          <w:sz w:val="22"/>
          <w:szCs w:val="22"/>
          <w:lang w:val="lt-LT" w:eastAsia="lt-LT"/>
        </w:rPr>
      </w:pPr>
      <w:r>
        <w:rPr>
          <w:rFonts w:ascii="Times New Roman" w:eastAsia="Times New Roman" w:hAnsi="Times New Roman" w:cs="Times New Roman"/>
          <w:b/>
          <w:sz w:val="22"/>
          <w:szCs w:val="22"/>
          <w:lang w:val="lt-LT"/>
        </w:rPr>
        <w:t xml:space="preserve">TOBRABACT </w:t>
      </w:r>
      <w:r w:rsidR="00EC0566" w:rsidRPr="00EC0566">
        <w:rPr>
          <w:rFonts w:ascii="Times New Roman" w:eastAsia="Times New Roman" w:hAnsi="Times New Roman" w:cs="Times New Roman"/>
          <w:b/>
          <w:sz w:val="22"/>
          <w:szCs w:val="22"/>
          <w:lang w:val="lt-LT"/>
        </w:rPr>
        <w:t>sudėtyje yra benzalkonio chlorido</w:t>
      </w:r>
    </w:p>
    <w:p w14:paraId="515D85C2" w14:textId="27E8A968" w:rsidR="001C0687" w:rsidRDefault="00D42FF3" w:rsidP="00842F20">
      <w:pPr>
        <w:spacing w:after="0" w:line="240" w:lineRule="auto"/>
        <w:rPr>
          <w:rFonts w:ascii="Times New Roman" w:hAnsi="Times New Roman" w:cs="Times New Roman"/>
          <w:sz w:val="22"/>
          <w:szCs w:val="22"/>
        </w:rPr>
      </w:pPr>
      <w:r>
        <w:rPr>
          <w:rFonts w:ascii="Times New Roman" w:eastAsia="Times New Roman" w:hAnsi="Times New Roman" w:cs="Times New Roman"/>
          <w:sz w:val="22"/>
          <w:szCs w:val="22"/>
          <w:lang w:val="lt-LT" w:eastAsia="lt-LT"/>
        </w:rPr>
        <w:t>Viename</w:t>
      </w:r>
      <w:r w:rsidR="00842F20" w:rsidRPr="00842F20">
        <w:rPr>
          <w:rFonts w:ascii="Times New Roman" w:eastAsia="Times New Roman" w:hAnsi="Times New Roman" w:cs="Times New Roman"/>
          <w:sz w:val="22"/>
          <w:szCs w:val="22"/>
          <w:lang w:val="lt-LT" w:eastAsia="lt-LT"/>
        </w:rPr>
        <w:t xml:space="preserve"> </w:t>
      </w:r>
      <w:r w:rsidR="00842F20">
        <w:rPr>
          <w:rFonts w:ascii="Times New Roman" w:eastAsia="Times New Roman" w:hAnsi="Times New Roman" w:cs="Times New Roman"/>
          <w:sz w:val="22"/>
          <w:szCs w:val="22"/>
          <w:lang w:val="lt-LT" w:eastAsia="lt-LT"/>
        </w:rPr>
        <w:t>šio vaisto</w:t>
      </w:r>
      <w:r w:rsidR="00842F20" w:rsidRPr="00842F20">
        <w:rPr>
          <w:rFonts w:ascii="Times New Roman" w:eastAsia="Times New Roman" w:hAnsi="Times New Roman" w:cs="Times New Roman"/>
          <w:sz w:val="22"/>
          <w:szCs w:val="22"/>
          <w:lang w:val="lt-LT" w:eastAsia="lt-LT"/>
        </w:rPr>
        <w:t xml:space="preserve"> </w:t>
      </w:r>
      <w:r>
        <w:rPr>
          <w:rFonts w:ascii="Times New Roman" w:hAnsi="Times New Roman" w:cs="Times New Roman"/>
          <w:sz w:val="22"/>
          <w:szCs w:val="22"/>
        </w:rPr>
        <w:t xml:space="preserve">akių lašų </w:t>
      </w:r>
      <w:r w:rsidR="00842F20" w:rsidRPr="00842F20">
        <w:rPr>
          <w:rFonts w:ascii="Times New Roman" w:eastAsia="Times New Roman" w:hAnsi="Times New Roman" w:cs="Times New Roman"/>
          <w:sz w:val="22"/>
          <w:szCs w:val="22"/>
          <w:lang w:val="lt-LT" w:eastAsia="lt-LT"/>
        </w:rPr>
        <w:t>ml yra</w:t>
      </w:r>
      <w:r w:rsidR="00F46866">
        <w:rPr>
          <w:rFonts w:ascii="Times New Roman" w:eastAsia="Times New Roman" w:hAnsi="Times New Roman" w:cs="Times New Roman"/>
          <w:sz w:val="22"/>
          <w:szCs w:val="22"/>
          <w:lang w:val="lt-LT" w:eastAsia="lt-LT"/>
        </w:rPr>
        <w:t xml:space="preserve"> 0,1</w:t>
      </w:r>
      <w:r w:rsidR="00C96878">
        <w:rPr>
          <w:rFonts w:ascii="Times New Roman" w:eastAsia="Times New Roman" w:hAnsi="Times New Roman" w:cs="Times New Roman"/>
          <w:sz w:val="22"/>
          <w:szCs w:val="22"/>
          <w:lang w:val="lt-LT" w:eastAsia="lt-LT"/>
        </w:rPr>
        <w:t> </w:t>
      </w:r>
      <w:r w:rsidR="00842F20" w:rsidRPr="00842F20">
        <w:rPr>
          <w:rFonts w:ascii="Times New Roman" w:eastAsia="Times New Roman" w:hAnsi="Times New Roman" w:cs="Times New Roman"/>
          <w:sz w:val="22"/>
          <w:szCs w:val="22"/>
          <w:lang w:val="lt-LT" w:eastAsia="lt-LT"/>
        </w:rPr>
        <w:t>mg benzalkonio chlorido</w:t>
      </w:r>
      <w:r>
        <w:rPr>
          <w:rFonts w:ascii="Times New Roman" w:hAnsi="Times New Roman" w:cs="Times New Roman"/>
          <w:sz w:val="22"/>
          <w:szCs w:val="22"/>
        </w:rPr>
        <w:t>, o</w:t>
      </w:r>
      <w:r w:rsidRPr="006656B8">
        <w:rPr>
          <w:rFonts w:ascii="Times New Roman" w:hAnsi="Times New Roman" w:cs="Times New Roman"/>
          <w:sz w:val="22"/>
          <w:szCs w:val="22"/>
          <w:lang w:val="lt-LT"/>
        </w:rPr>
        <w:t xml:space="preserve"> viename laše – apie 0,003 mg benzalkonio chlorido</w:t>
      </w:r>
      <w:r w:rsidRPr="00EF7C20">
        <w:rPr>
          <w:rFonts w:ascii="Times New Roman" w:hAnsi="Times New Roman" w:cs="Times New Roman"/>
          <w:sz w:val="22"/>
          <w:szCs w:val="22"/>
        </w:rPr>
        <w:t>.</w:t>
      </w:r>
    </w:p>
    <w:p w14:paraId="2E1B2AA4" w14:textId="77777777" w:rsidR="00836543" w:rsidRPr="00842F20" w:rsidRDefault="00836543" w:rsidP="00842F20">
      <w:pPr>
        <w:spacing w:after="0" w:line="240" w:lineRule="auto"/>
        <w:rPr>
          <w:rFonts w:ascii="Times New Roman" w:eastAsia="Times New Roman" w:hAnsi="Times New Roman" w:cs="Times New Roman"/>
          <w:sz w:val="22"/>
          <w:szCs w:val="22"/>
          <w:lang w:val="lt-LT" w:eastAsia="lt-LT"/>
        </w:rPr>
      </w:pPr>
    </w:p>
    <w:p w14:paraId="5649D290" w14:textId="5C9B9DFF" w:rsidR="00842F20" w:rsidRDefault="00842F20" w:rsidP="00842F20">
      <w:pPr>
        <w:spacing w:after="0" w:line="240" w:lineRule="auto"/>
        <w:rPr>
          <w:rFonts w:ascii="Times New Roman" w:eastAsia="Times New Roman" w:hAnsi="Times New Roman" w:cs="Times New Roman"/>
          <w:sz w:val="22"/>
          <w:szCs w:val="22"/>
          <w:lang w:val="lt-LT" w:eastAsia="lt-LT"/>
        </w:rPr>
      </w:pPr>
      <w:r w:rsidRPr="00842F20">
        <w:rPr>
          <w:rFonts w:ascii="Times New Roman" w:eastAsia="Times New Roman" w:hAnsi="Times New Roman" w:cs="Times New Roman"/>
          <w:sz w:val="22"/>
          <w:szCs w:val="22"/>
          <w:lang w:val="lt-LT" w:eastAsia="lt-LT"/>
        </w:rPr>
        <w:t>Minkštieji kontaktiniai lęšiai gali absorbuoti benzalkonio chloridą ir gali pasikeisti kontaktinių</w:t>
      </w:r>
      <w:r w:rsidR="000B3789">
        <w:rPr>
          <w:rFonts w:ascii="Times New Roman" w:eastAsia="Times New Roman" w:hAnsi="Times New Roman" w:cs="Times New Roman"/>
          <w:sz w:val="22"/>
          <w:szCs w:val="22"/>
          <w:lang w:val="lt-LT" w:eastAsia="lt-LT"/>
        </w:rPr>
        <w:t xml:space="preserve"> </w:t>
      </w:r>
      <w:r w:rsidRPr="00842F20">
        <w:rPr>
          <w:rFonts w:ascii="Times New Roman" w:eastAsia="Times New Roman" w:hAnsi="Times New Roman" w:cs="Times New Roman"/>
          <w:sz w:val="22"/>
          <w:szCs w:val="22"/>
          <w:lang w:val="lt-LT" w:eastAsia="lt-LT"/>
        </w:rPr>
        <w:t>lęšių spalva. Prieš šio vaisto vartojimą kontaktinius lęšius reikia išimti ir vėl juos gali</w:t>
      </w:r>
      <w:r>
        <w:rPr>
          <w:rFonts w:ascii="Times New Roman" w:eastAsia="Times New Roman" w:hAnsi="Times New Roman" w:cs="Times New Roman"/>
          <w:sz w:val="22"/>
          <w:szCs w:val="22"/>
          <w:lang w:val="lt-LT" w:eastAsia="lt-LT"/>
        </w:rPr>
        <w:t>ma įdėti ne anksčiau kaip po 15 </w:t>
      </w:r>
      <w:r w:rsidRPr="00842F20">
        <w:rPr>
          <w:rFonts w:ascii="Times New Roman" w:eastAsia="Times New Roman" w:hAnsi="Times New Roman" w:cs="Times New Roman"/>
          <w:sz w:val="22"/>
          <w:szCs w:val="22"/>
          <w:lang w:val="lt-LT" w:eastAsia="lt-LT"/>
        </w:rPr>
        <w:t>min.</w:t>
      </w:r>
    </w:p>
    <w:p w14:paraId="4BFCCDDC" w14:textId="77777777" w:rsidR="001C0687" w:rsidRPr="00842F20" w:rsidRDefault="001C0687" w:rsidP="00842F20">
      <w:pPr>
        <w:spacing w:after="0" w:line="240" w:lineRule="auto"/>
        <w:rPr>
          <w:rFonts w:ascii="Times New Roman" w:eastAsia="Times New Roman" w:hAnsi="Times New Roman" w:cs="Times New Roman"/>
          <w:sz w:val="22"/>
          <w:szCs w:val="22"/>
          <w:lang w:val="lt-LT" w:eastAsia="lt-LT"/>
        </w:rPr>
      </w:pPr>
    </w:p>
    <w:p w14:paraId="00FCA0F0" w14:textId="797CD0F8" w:rsidR="00EC0566" w:rsidRDefault="00842F20" w:rsidP="00EC0566">
      <w:pPr>
        <w:spacing w:after="0" w:line="240" w:lineRule="auto"/>
        <w:rPr>
          <w:rFonts w:ascii="Times New Roman" w:eastAsia="Times New Roman" w:hAnsi="Times New Roman" w:cs="Times New Roman"/>
          <w:sz w:val="22"/>
          <w:szCs w:val="22"/>
          <w:lang w:val="lt-LT" w:eastAsia="lt-LT"/>
        </w:rPr>
      </w:pPr>
      <w:r w:rsidRPr="00842F20">
        <w:rPr>
          <w:rFonts w:ascii="Times New Roman" w:eastAsia="Times New Roman" w:hAnsi="Times New Roman" w:cs="Times New Roman"/>
          <w:sz w:val="22"/>
          <w:szCs w:val="22"/>
          <w:lang w:val="lt-LT" w:eastAsia="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41C85A6" w14:textId="77777777" w:rsidR="003E0225" w:rsidRDefault="003E0225" w:rsidP="00EC0566">
      <w:pPr>
        <w:spacing w:after="0" w:line="240" w:lineRule="auto"/>
        <w:rPr>
          <w:rFonts w:ascii="Times New Roman" w:eastAsia="Times New Roman" w:hAnsi="Times New Roman" w:cs="Times New Roman"/>
          <w:sz w:val="22"/>
          <w:szCs w:val="22"/>
          <w:lang w:val="lt-LT" w:eastAsia="lt-LT"/>
        </w:rPr>
      </w:pPr>
    </w:p>
    <w:p w14:paraId="1F024020" w14:textId="6B11E29E" w:rsidR="003E0225" w:rsidRPr="00EC0566" w:rsidRDefault="00411440" w:rsidP="003E0225">
      <w:pPr>
        <w:spacing w:after="0" w:line="240" w:lineRule="auto"/>
        <w:rPr>
          <w:rFonts w:ascii="Times New Roman" w:eastAsia="Times New Roman" w:hAnsi="Times New Roman" w:cs="Times New Roman"/>
          <w:b/>
          <w:sz w:val="22"/>
          <w:szCs w:val="22"/>
          <w:lang w:val="lt-LT"/>
        </w:rPr>
      </w:pPr>
      <w:r w:rsidRPr="006656B8">
        <w:rPr>
          <w:rFonts w:ascii="Times New Roman" w:eastAsia="Times New Roman" w:hAnsi="Times New Roman" w:cs="Times New Roman"/>
          <w:b/>
          <w:bCs/>
          <w:sz w:val="22"/>
          <w:szCs w:val="22"/>
          <w:lang w:val="lt-LT"/>
        </w:rPr>
        <w:t>TOBRABACT</w:t>
      </w:r>
      <w:r w:rsidR="003E0225" w:rsidRPr="00EC0566">
        <w:rPr>
          <w:rFonts w:ascii="Times New Roman" w:eastAsia="Times New Roman" w:hAnsi="Times New Roman" w:cs="Times New Roman"/>
          <w:b/>
          <w:sz w:val="22"/>
          <w:szCs w:val="22"/>
          <w:lang w:val="lt-LT"/>
        </w:rPr>
        <w:t xml:space="preserve"> sudėtyje yra b</w:t>
      </w:r>
      <w:r w:rsidR="003E0225">
        <w:rPr>
          <w:rFonts w:ascii="Times New Roman" w:eastAsia="Times New Roman" w:hAnsi="Times New Roman" w:cs="Times New Roman"/>
          <w:b/>
          <w:sz w:val="22"/>
          <w:szCs w:val="22"/>
          <w:lang w:val="lt-LT"/>
        </w:rPr>
        <w:t>oro rūgšties</w:t>
      </w:r>
    </w:p>
    <w:p w14:paraId="3462DEB9" w14:textId="77777777" w:rsidR="003E0225" w:rsidRDefault="003E0225" w:rsidP="003E0225">
      <w:pPr>
        <w:autoSpaceDE w:val="0"/>
        <w:autoSpaceDN w:val="0"/>
        <w:adjustRightInd w:val="0"/>
        <w:spacing w:after="0" w:line="240" w:lineRule="auto"/>
        <w:rPr>
          <w:rFonts w:ascii="Verdana" w:hAnsi="Verdana" w:cs="Verdana"/>
          <w:sz w:val="16"/>
          <w:szCs w:val="16"/>
          <w:lang w:val="lt-LT"/>
        </w:rPr>
      </w:pPr>
      <w:r w:rsidRPr="006A11C4">
        <w:rPr>
          <w:rFonts w:ascii="Times New Roman" w:eastAsia="Times New Roman" w:hAnsi="Times New Roman" w:cs="Times New Roman"/>
          <w:sz w:val="22"/>
          <w:szCs w:val="22"/>
          <w:lang w:val="lt-LT" w:eastAsia="lt-LT"/>
        </w:rPr>
        <w:t>Neduokite d</w:t>
      </w:r>
      <w:r>
        <w:rPr>
          <w:rFonts w:ascii="Times New Roman" w:eastAsia="Times New Roman" w:hAnsi="Times New Roman" w:cs="Times New Roman"/>
          <w:sz w:val="22"/>
          <w:szCs w:val="22"/>
          <w:lang w:val="lt-LT" w:eastAsia="lt-LT"/>
        </w:rPr>
        <w:t xml:space="preserve">augiau </w:t>
      </w:r>
      <w:r w:rsidRPr="006A11C4">
        <w:rPr>
          <w:rFonts w:ascii="Times New Roman" w:eastAsia="Times New Roman" w:hAnsi="Times New Roman" w:cs="Times New Roman"/>
          <w:sz w:val="22"/>
          <w:szCs w:val="22"/>
          <w:lang w:val="lt-LT" w:eastAsia="lt-LT"/>
        </w:rPr>
        <w:t>kaip 14 akių lašų per parą</w:t>
      </w:r>
      <w:r>
        <w:rPr>
          <w:rFonts w:ascii="Times New Roman" w:eastAsia="Times New Roman" w:hAnsi="Times New Roman" w:cs="Times New Roman"/>
          <w:sz w:val="22"/>
          <w:szCs w:val="22"/>
          <w:lang w:val="lt-LT" w:eastAsia="lt-LT"/>
        </w:rPr>
        <w:t xml:space="preserve"> </w:t>
      </w:r>
      <w:r w:rsidRPr="006A11C4">
        <w:rPr>
          <w:rFonts w:ascii="Times New Roman" w:eastAsia="Times New Roman" w:hAnsi="Times New Roman" w:cs="Times New Roman"/>
          <w:sz w:val="22"/>
          <w:szCs w:val="22"/>
          <w:lang w:val="lt-LT" w:eastAsia="lt-LT"/>
        </w:rPr>
        <w:t>jaunesniems kaip</w:t>
      </w:r>
      <w:r>
        <w:rPr>
          <w:rFonts w:ascii="Times New Roman" w:eastAsia="Times New Roman" w:hAnsi="Times New Roman" w:cs="Times New Roman"/>
          <w:sz w:val="22"/>
          <w:szCs w:val="22"/>
          <w:lang w:val="lt-LT" w:eastAsia="lt-LT"/>
        </w:rPr>
        <w:t xml:space="preserve"> </w:t>
      </w:r>
      <w:r w:rsidRPr="006A11C4">
        <w:rPr>
          <w:rFonts w:ascii="Times New Roman" w:eastAsia="Times New Roman" w:hAnsi="Times New Roman" w:cs="Times New Roman"/>
          <w:sz w:val="22"/>
          <w:szCs w:val="22"/>
          <w:lang w:val="lt-LT" w:eastAsia="lt-LT"/>
        </w:rPr>
        <w:t>2</w:t>
      </w:r>
      <w:r>
        <w:rPr>
          <w:rFonts w:ascii="Times New Roman" w:eastAsia="Times New Roman" w:hAnsi="Times New Roman" w:cs="Times New Roman"/>
          <w:sz w:val="22"/>
          <w:szCs w:val="22"/>
          <w:lang w:val="lt-LT" w:eastAsia="lt-LT"/>
        </w:rPr>
        <w:t> </w:t>
      </w:r>
      <w:r w:rsidRPr="006A11C4">
        <w:rPr>
          <w:rFonts w:ascii="Times New Roman" w:eastAsia="Times New Roman" w:hAnsi="Times New Roman" w:cs="Times New Roman"/>
          <w:sz w:val="22"/>
          <w:szCs w:val="22"/>
          <w:lang w:val="lt-LT" w:eastAsia="lt-LT"/>
        </w:rPr>
        <w:t>metų vaikams, kadangi šio vaisto sudėtyje yra boro, kuris ateityje gali pakenkti vaisingumui</w:t>
      </w:r>
      <w:r>
        <w:rPr>
          <w:rFonts w:ascii="Verdana" w:hAnsi="Verdana" w:cs="Verdana"/>
          <w:sz w:val="16"/>
          <w:szCs w:val="16"/>
          <w:lang w:val="lt-LT"/>
        </w:rPr>
        <w:t>.</w:t>
      </w:r>
    </w:p>
    <w:p w14:paraId="27D76CC1" w14:textId="5103D702" w:rsidR="003E0225" w:rsidRPr="006656B8" w:rsidRDefault="003E0225" w:rsidP="006656B8">
      <w:pPr>
        <w:autoSpaceDE w:val="0"/>
        <w:autoSpaceDN w:val="0"/>
        <w:adjustRightInd w:val="0"/>
        <w:spacing w:after="0" w:line="240" w:lineRule="auto"/>
        <w:rPr>
          <w:rFonts w:ascii="Verdana" w:hAnsi="Verdana" w:cs="Verdana"/>
          <w:sz w:val="16"/>
          <w:szCs w:val="16"/>
          <w:lang w:val="lt-LT"/>
        </w:rPr>
      </w:pPr>
      <w:r w:rsidRPr="003D0919">
        <w:rPr>
          <w:rFonts w:ascii="Times New Roman" w:eastAsia="Times New Roman" w:hAnsi="Times New Roman" w:cs="Times New Roman"/>
          <w:sz w:val="22"/>
          <w:szCs w:val="22"/>
          <w:lang w:val="lt-LT" w:eastAsia="lt-LT"/>
        </w:rPr>
        <w:t>Neduokite d</w:t>
      </w:r>
      <w:r>
        <w:rPr>
          <w:rFonts w:ascii="Times New Roman" w:eastAsia="Times New Roman" w:hAnsi="Times New Roman" w:cs="Times New Roman"/>
          <w:sz w:val="22"/>
          <w:szCs w:val="22"/>
          <w:lang w:val="lt-LT" w:eastAsia="lt-LT"/>
        </w:rPr>
        <w:t xml:space="preserve">augiau </w:t>
      </w:r>
      <w:r w:rsidRPr="003D0919">
        <w:rPr>
          <w:rFonts w:ascii="Times New Roman" w:eastAsia="Times New Roman" w:hAnsi="Times New Roman" w:cs="Times New Roman"/>
          <w:sz w:val="22"/>
          <w:szCs w:val="22"/>
          <w:lang w:val="lt-LT" w:eastAsia="lt-LT"/>
        </w:rPr>
        <w:t>kaip 4</w:t>
      </w:r>
      <w:r>
        <w:rPr>
          <w:rFonts w:ascii="Times New Roman" w:eastAsia="Times New Roman" w:hAnsi="Times New Roman" w:cs="Times New Roman"/>
          <w:sz w:val="22"/>
          <w:szCs w:val="22"/>
          <w:lang w:val="lt-LT" w:eastAsia="lt-LT"/>
        </w:rPr>
        <w:t>6</w:t>
      </w:r>
      <w:r w:rsidRPr="003D0919">
        <w:rPr>
          <w:rFonts w:ascii="Times New Roman" w:eastAsia="Times New Roman" w:hAnsi="Times New Roman" w:cs="Times New Roman"/>
          <w:sz w:val="22"/>
          <w:szCs w:val="22"/>
          <w:lang w:val="lt-LT" w:eastAsia="lt-LT"/>
        </w:rPr>
        <w:t> akių lašų per parą</w:t>
      </w:r>
      <w:r>
        <w:rPr>
          <w:rFonts w:ascii="Times New Roman" w:eastAsia="Times New Roman" w:hAnsi="Times New Roman" w:cs="Times New Roman"/>
          <w:sz w:val="22"/>
          <w:szCs w:val="22"/>
          <w:lang w:val="lt-LT" w:eastAsia="lt-LT"/>
        </w:rPr>
        <w:t xml:space="preserve"> </w:t>
      </w:r>
      <w:r w:rsidRPr="003D0919">
        <w:rPr>
          <w:rFonts w:ascii="Times New Roman" w:eastAsia="Times New Roman" w:hAnsi="Times New Roman" w:cs="Times New Roman"/>
          <w:sz w:val="22"/>
          <w:szCs w:val="22"/>
          <w:lang w:val="lt-LT" w:eastAsia="lt-LT"/>
        </w:rPr>
        <w:t>jaunesniems kaip</w:t>
      </w:r>
      <w:r>
        <w:rPr>
          <w:rFonts w:ascii="Times New Roman" w:eastAsia="Times New Roman" w:hAnsi="Times New Roman" w:cs="Times New Roman"/>
          <w:sz w:val="22"/>
          <w:szCs w:val="22"/>
          <w:lang w:val="lt-LT" w:eastAsia="lt-LT"/>
        </w:rPr>
        <w:t xml:space="preserve"> 1</w:t>
      </w:r>
      <w:r w:rsidRPr="003D0919">
        <w:rPr>
          <w:rFonts w:ascii="Times New Roman" w:eastAsia="Times New Roman" w:hAnsi="Times New Roman" w:cs="Times New Roman"/>
          <w:sz w:val="22"/>
          <w:szCs w:val="22"/>
          <w:lang w:val="lt-LT" w:eastAsia="lt-LT"/>
        </w:rPr>
        <w:t>2</w:t>
      </w:r>
      <w:r>
        <w:rPr>
          <w:rFonts w:ascii="Times New Roman" w:eastAsia="Times New Roman" w:hAnsi="Times New Roman" w:cs="Times New Roman"/>
          <w:sz w:val="22"/>
          <w:szCs w:val="22"/>
          <w:lang w:val="lt-LT" w:eastAsia="lt-LT"/>
        </w:rPr>
        <w:t> </w:t>
      </w:r>
      <w:r w:rsidRPr="003D0919">
        <w:rPr>
          <w:rFonts w:ascii="Times New Roman" w:eastAsia="Times New Roman" w:hAnsi="Times New Roman" w:cs="Times New Roman"/>
          <w:sz w:val="22"/>
          <w:szCs w:val="22"/>
          <w:lang w:val="lt-LT" w:eastAsia="lt-LT"/>
        </w:rPr>
        <w:t>metų vaikams, kadangi šio vaisto sudėtyje yra boro, kuris ateityje gali pakenkti vaisingumui</w:t>
      </w:r>
      <w:r>
        <w:rPr>
          <w:rFonts w:ascii="Verdana" w:hAnsi="Verdana" w:cs="Verdana"/>
          <w:sz w:val="16"/>
          <w:szCs w:val="16"/>
          <w:lang w:val="lt-LT"/>
        </w:rPr>
        <w:t xml:space="preserve">. </w:t>
      </w:r>
    </w:p>
    <w:p w14:paraId="76B6D3BA" w14:textId="77777777" w:rsidR="00EC0566" w:rsidRDefault="00EC0566" w:rsidP="00EC0566">
      <w:pPr>
        <w:spacing w:after="0" w:line="240" w:lineRule="auto"/>
        <w:rPr>
          <w:rFonts w:ascii="Times New Roman" w:eastAsia="Times New Roman" w:hAnsi="Times New Roman" w:cs="Times New Roman"/>
          <w:sz w:val="22"/>
          <w:szCs w:val="22"/>
          <w:lang w:val="lt-LT"/>
        </w:rPr>
      </w:pPr>
    </w:p>
    <w:p w14:paraId="5EE57DC8" w14:textId="77777777" w:rsidR="00842F20" w:rsidRPr="00EC0566" w:rsidRDefault="00842F20" w:rsidP="00EC0566">
      <w:pPr>
        <w:spacing w:after="0" w:line="240" w:lineRule="auto"/>
        <w:rPr>
          <w:rFonts w:ascii="Times New Roman" w:eastAsia="Times New Roman" w:hAnsi="Times New Roman" w:cs="Times New Roman"/>
          <w:sz w:val="22"/>
          <w:szCs w:val="22"/>
          <w:lang w:val="lt-LT"/>
        </w:rPr>
      </w:pPr>
    </w:p>
    <w:p w14:paraId="251746BD" w14:textId="4771994F" w:rsidR="00EC0566" w:rsidRPr="00EC0566" w:rsidRDefault="00EC0566" w:rsidP="00DB427E">
      <w:pPr>
        <w:keepNext/>
        <w:numPr>
          <w:ilvl w:val="0"/>
          <w:numId w:val="3"/>
        </w:numPr>
        <w:tabs>
          <w:tab w:val="clear" w:pos="1080"/>
        </w:tabs>
        <w:spacing w:after="0" w:line="240" w:lineRule="auto"/>
        <w:ind w:left="540" w:hanging="540"/>
        <w:outlineLvl w:val="0"/>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 xml:space="preserve">Kaip vartoti </w:t>
      </w:r>
      <w:r w:rsidR="00CC057B">
        <w:rPr>
          <w:rFonts w:ascii="Times New Roman" w:eastAsia="Times New Roman" w:hAnsi="Times New Roman" w:cs="Times New Roman"/>
          <w:b/>
          <w:sz w:val="22"/>
          <w:szCs w:val="22"/>
          <w:lang w:val="lt-LT"/>
        </w:rPr>
        <w:t>TOBRABACT</w:t>
      </w:r>
    </w:p>
    <w:p w14:paraId="0901756A"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18021231"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Visada vartokite šį vaistą tiksliai kaip nurodė gydytojas. Jeigu abejojate, kreipkitės į gydytoją arba vaistininką. </w:t>
      </w:r>
    </w:p>
    <w:p w14:paraId="7B4E4A0B" w14:textId="77777777" w:rsidR="0035540D" w:rsidRDefault="0035540D" w:rsidP="0035540D">
      <w:pPr>
        <w:spacing w:after="0" w:line="240" w:lineRule="auto"/>
        <w:rPr>
          <w:rFonts w:ascii="Times New Roman" w:eastAsia="Times New Roman" w:hAnsi="Times New Roman" w:cs="Times New Roman"/>
          <w:sz w:val="22"/>
          <w:szCs w:val="22"/>
          <w:lang w:val="lt-LT"/>
        </w:rPr>
      </w:pPr>
    </w:p>
    <w:p w14:paraId="614E6B85" w14:textId="2DB10660" w:rsidR="0035540D" w:rsidRDefault="0035540D" w:rsidP="0035540D">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Gydytojas pasakys, kaip ilgai vartoti vaist</w:t>
      </w:r>
      <w:r>
        <w:rPr>
          <w:rFonts w:ascii="Times New Roman" w:eastAsia="Times New Roman" w:hAnsi="Times New Roman" w:cs="Times New Roman"/>
          <w:sz w:val="22"/>
          <w:szCs w:val="22"/>
          <w:lang w:val="lt-LT"/>
        </w:rPr>
        <w:t>o</w:t>
      </w:r>
      <w:r w:rsidRPr="00EC0566">
        <w:rPr>
          <w:rFonts w:ascii="Times New Roman" w:eastAsia="Times New Roman" w:hAnsi="Times New Roman" w:cs="Times New Roman"/>
          <w:sz w:val="22"/>
          <w:szCs w:val="22"/>
          <w:lang w:val="lt-LT"/>
        </w:rPr>
        <w:t>.</w:t>
      </w:r>
    </w:p>
    <w:p w14:paraId="187FB5EB" w14:textId="77777777" w:rsidR="0035540D" w:rsidRPr="001C551B" w:rsidRDefault="0035540D" w:rsidP="0035540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lang w:val="lt-LT"/>
        </w:rPr>
        <w:t>Negalima staiga nutraukti gydymo, net jei būklė pagerėjo.</w:t>
      </w:r>
    </w:p>
    <w:p w14:paraId="22809B7F"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3ADA2BBB" w14:textId="59091C19" w:rsidR="00EC0566" w:rsidRPr="006656B8" w:rsidRDefault="00EC0566" w:rsidP="00EC0566">
      <w:pPr>
        <w:spacing w:after="0" w:line="240" w:lineRule="auto"/>
        <w:rPr>
          <w:rFonts w:ascii="Times New Roman" w:eastAsia="Times New Roman" w:hAnsi="Times New Roman" w:cs="Times New Roman"/>
          <w:sz w:val="22"/>
          <w:szCs w:val="22"/>
          <w:u w:val="single"/>
          <w:lang w:val="lt-LT"/>
        </w:rPr>
      </w:pPr>
      <w:r w:rsidRPr="006656B8">
        <w:rPr>
          <w:rFonts w:ascii="Times New Roman" w:eastAsia="Times New Roman" w:hAnsi="Times New Roman" w:cs="Times New Roman"/>
          <w:sz w:val="22"/>
          <w:szCs w:val="22"/>
          <w:u w:val="single"/>
          <w:lang w:val="lt-LT"/>
        </w:rPr>
        <w:t>Suaugu</w:t>
      </w:r>
      <w:r w:rsidR="00842F20" w:rsidRPr="006656B8">
        <w:rPr>
          <w:rFonts w:ascii="Times New Roman" w:eastAsia="Times New Roman" w:hAnsi="Times New Roman" w:cs="Times New Roman"/>
          <w:sz w:val="22"/>
          <w:szCs w:val="22"/>
          <w:u w:val="single"/>
          <w:lang w:val="lt-LT"/>
        </w:rPr>
        <w:t>sie</w:t>
      </w:r>
      <w:r w:rsidRPr="006656B8">
        <w:rPr>
          <w:rFonts w:ascii="Times New Roman" w:eastAsia="Times New Roman" w:hAnsi="Times New Roman" w:cs="Times New Roman"/>
          <w:sz w:val="22"/>
          <w:szCs w:val="22"/>
          <w:u w:val="single"/>
          <w:lang w:val="lt-LT"/>
        </w:rPr>
        <w:t>siems (taip pat senyviems žmonėms) ir vyresniems nei 1 metų vaikams</w:t>
      </w:r>
      <w:r w:rsidR="00842F20" w:rsidRPr="006656B8">
        <w:rPr>
          <w:rFonts w:ascii="Times New Roman" w:eastAsia="Times New Roman" w:hAnsi="Times New Roman" w:cs="Times New Roman"/>
          <w:sz w:val="22"/>
          <w:szCs w:val="22"/>
          <w:u w:val="single"/>
          <w:lang w:val="lt-LT"/>
        </w:rPr>
        <w:t xml:space="preserve"> ir paaugliams</w:t>
      </w:r>
    </w:p>
    <w:p w14:paraId="5ECC818B" w14:textId="5DF8539F" w:rsid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Įprastinė dozė:</w:t>
      </w:r>
      <w:r w:rsidRPr="00EC0566">
        <w:rPr>
          <w:rFonts w:ascii="Times New Roman" w:eastAsia="Times New Roman" w:hAnsi="Times New Roman" w:cs="Times New Roman"/>
          <w:b/>
          <w:sz w:val="22"/>
          <w:szCs w:val="22"/>
          <w:lang w:val="lt-LT"/>
        </w:rPr>
        <w:t xml:space="preserve"> </w:t>
      </w:r>
      <w:r w:rsidR="00400B2C">
        <w:rPr>
          <w:rFonts w:ascii="Times New Roman" w:eastAsia="Times New Roman" w:hAnsi="Times New Roman" w:cs="Times New Roman"/>
          <w:sz w:val="22"/>
          <w:szCs w:val="22"/>
          <w:lang w:val="lt-LT"/>
        </w:rPr>
        <w:t>1 </w:t>
      </w:r>
      <w:r w:rsidR="0035540D">
        <w:rPr>
          <w:rFonts w:ascii="Times New Roman" w:eastAsia="Times New Roman" w:hAnsi="Times New Roman" w:cs="Times New Roman"/>
          <w:sz w:val="22"/>
          <w:szCs w:val="22"/>
          <w:lang w:val="lt-LT"/>
        </w:rPr>
        <w:t xml:space="preserve">akių </w:t>
      </w:r>
      <w:r w:rsidRPr="00EC0566">
        <w:rPr>
          <w:rFonts w:ascii="Times New Roman" w:eastAsia="Times New Roman" w:hAnsi="Times New Roman" w:cs="Times New Roman"/>
          <w:sz w:val="22"/>
          <w:szCs w:val="22"/>
          <w:lang w:val="lt-LT"/>
        </w:rPr>
        <w:t xml:space="preserve">lašas reguliariais intervalais kas keturias valandas. </w:t>
      </w:r>
    </w:p>
    <w:p w14:paraId="3FCD71B4" w14:textId="46DE547E" w:rsidR="0035540D" w:rsidRPr="00EC0566" w:rsidRDefault="0035540D"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Sunkiai infekcinei ligai gydyti </w:t>
      </w:r>
      <w:r>
        <w:rPr>
          <w:rFonts w:ascii="Times New Roman" w:eastAsia="Times New Roman" w:hAnsi="Times New Roman" w:cs="Times New Roman"/>
          <w:sz w:val="22"/>
          <w:szCs w:val="22"/>
          <w:lang w:val="lt-LT"/>
        </w:rPr>
        <w:t>vartojami</w:t>
      </w:r>
      <w:r w:rsidRPr="00EC0566">
        <w:rPr>
          <w:rFonts w:ascii="Times New Roman" w:eastAsia="Times New Roman" w:hAnsi="Times New Roman" w:cs="Times New Roman"/>
          <w:sz w:val="22"/>
          <w:szCs w:val="22"/>
          <w:lang w:val="lt-LT"/>
        </w:rPr>
        <w:t xml:space="preserve"> </w:t>
      </w:r>
      <w:r>
        <w:rPr>
          <w:rFonts w:ascii="Times New Roman" w:eastAsia="Times New Roman" w:hAnsi="Times New Roman" w:cs="Times New Roman"/>
          <w:sz w:val="22"/>
          <w:szCs w:val="22"/>
          <w:lang w:val="lt-LT"/>
        </w:rPr>
        <w:t xml:space="preserve">2 akių </w:t>
      </w:r>
      <w:r w:rsidRPr="00EC0566">
        <w:rPr>
          <w:rFonts w:ascii="Times New Roman" w:eastAsia="Times New Roman" w:hAnsi="Times New Roman" w:cs="Times New Roman"/>
          <w:sz w:val="22"/>
          <w:szCs w:val="22"/>
          <w:lang w:val="lt-LT"/>
        </w:rPr>
        <w:t xml:space="preserve">lašai į akių junginės maišelį kas valandą. Būklei pagerėjus, </w:t>
      </w:r>
      <w:r>
        <w:rPr>
          <w:rFonts w:ascii="Times New Roman" w:eastAsia="Times New Roman" w:hAnsi="Times New Roman" w:cs="Times New Roman"/>
          <w:sz w:val="22"/>
          <w:szCs w:val="22"/>
          <w:lang w:val="lt-LT"/>
        </w:rPr>
        <w:t>palaipsniui sumažinti vartojimo intervalus. Negalima staiga nutraukti gydymo.</w:t>
      </w:r>
    </w:p>
    <w:p w14:paraId="66929ED0"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1E3924B" w14:textId="52EF3F9E" w:rsidR="00EC0566" w:rsidRPr="00EC0566" w:rsidRDefault="003543D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Vartokite</w:t>
      </w:r>
      <w:r w:rsidRPr="00EC0566">
        <w:rPr>
          <w:rFonts w:ascii="Times New Roman" w:eastAsia="Times New Roman" w:hAnsi="Times New Roman" w:cs="Times New Roman"/>
          <w:sz w:val="22"/>
          <w:szCs w:val="22"/>
          <w:lang w:val="lt-LT"/>
        </w:rPr>
        <w:t xml:space="preserve"> </w:t>
      </w:r>
      <w:r w:rsidR="00EC0566" w:rsidRPr="00EC0566">
        <w:rPr>
          <w:rFonts w:ascii="Times New Roman" w:eastAsia="Times New Roman" w:hAnsi="Times New Roman" w:cs="Times New Roman"/>
          <w:sz w:val="22"/>
          <w:szCs w:val="22"/>
          <w:lang w:val="lt-LT"/>
        </w:rPr>
        <w:t xml:space="preserve">po tiek, jei gydytojas nenurodė kitaip. Į abi akis </w:t>
      </w:r>
      <w:r>
        <w:rPr>
          <w:rFonts w:ascii="Times New Roman" w:eastAsia="Times New Roman" w:hAnsi="Times New Roman" w:cs="Times New Roman"/>
          <w:sz w:val="22"/>
          <w:szCs w:val="22"/>
          <w:lang w:val="lt-LT"/>
        </w:rPr>
        <w:t>vartokite</w:t>
      </w:r>
      <w:r w:rsidRPr="00EC0566">
        <w:rPr>
          <w:rFonts w:ascii="Times New Roman" w:eastAsia="Times New Roman" w:hAnsi="Times New Roman" w:cs="Times New Roman"/>
          <w:sz w:val="22"/>
          <w:szCs w:val="22"/>
          <w:lang w:val="lt-LT"/>
        </w:rPr>
        <w:t xml:space="preserve"> </w:t>
      </w:r>
      <w:r w:rsidR="00EC0566" w:rsidRPr="00EC0566">
        <w:rPr>
          <w:rFonts w:ascii="Times New Roman" w:eastAsia="Times New Roman" w:hAnsi="Times New Roman" w:cs="Times New Roman"/>
          <w:sz w:val="22"/>
          <w:szCs w:val="22"/>
          <w:lang w:val="lt-LT"/>
        </w:rPr>
        <w:t>tik, jei gydytojas taip paskyrė.</w:t>
      </w:r>
    </w:p>
    <w:p w14:paraId="326FFCF9"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0D489901" w14:textId="4D87CA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Įprastinė gydymo trukmė – 7±1 diena. </w:t>
      </w:r>
    </w:p>
    <w:p w14:paraId="352265D9"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03AA0F4D" w14:textId="6D6F19D5" w:rsidR="00EC0566" w:rsidRPr="00EC0566" w:rsidRDefault="0035540D"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kartu</w:t>
      </w:r>
      <w:r w:rsidR="00EC0566" w:rsidRPr="00EC0566">
        <w:rPr>
          <w:rFonts w:ascii="Times New Roman" w:eastAsia="Times New Roman" w:hAnsi="Times New Roman" w:cs="Times New Roman"/>
          <w:sz w:val="22"/>
          <w:szCs w:val="22"/>
          <w:lang w:val="lt-LT"/>
        </w:rPr>
        <w:t xml:space="preserve"> vartojama kitokių akių lašų ar tepalo, tarp jų vartojimo reikia daryti mažiausiai 5 min. pertrauką. Akių tepalą reikia vartoti paskiausiai.</w:t>
      </w:r>
    </w:p>
    <w:p w14:paraId="2E19ABCE"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9E0C578" w14:textId="38E14201" w:rsidR="00EC0566" w:rsidRPr="00EC0566" w:rsidRDefault="00CC057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galima vartoti tik ant akių.</w:t>
      </w:r>
    </w:p>
    <w:p w14:paraId="2F0458F2"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54D51946"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Vartojimas vaikams ir paaugliams</w:t>
      </w:r>
    </w:p>
    <w:p w14:paraId="0DDC5537" w14:textId="2765A4C0" w:rsidR="0035540D"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1 metų ir vyresniems vaikams</w:t>
      </w:r>
      <w:r w:rsidR="00842F20">
        <w:rPr>
          <w:rFonts w:ascii="Times New Roman" w:eastAsia="Times New Roman" w:hAnsi="Times New Roman" w:cs="Times New Roman"/>
          <w:sz w:val="22"/>
          <w:szCs w:val="22"/>
          <w:lang w:val="lt-LT"/>
        </w:rPr>
        <w:t xml:space="preserve"> ir paaugliams</w:t>
      </w:r>
      <w:r w:rsidRPr="00EC0566">
        <w:rPr>
          <w:rFonts w:ascii="Times New Roman" w:eastAsia="Times New Roman" w:hAnsi="Times New Roman" w:cs="Times New Roman"/>
          <w:sz w:val="22"/>
          <w:szCs w:val="22"/>
          <w:lang w:val="lt-LT"/>
        </w:rPr>
        <w:t xml:space="preserve">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sz w:val="22"/>
          <w:szCs w:val="22"/>
          <w:lang w:val="lt-LT"/>
        </w:rPr>
        <w:t xml:space="preserve">akių lašus galima vartoti tokiomis pačiomis dozėmis, kaip ir suaugusiesiems. </w:t>
      </w:r>
      <w:r w:rsidR="0035540D">
        <w:rPr>
          <w:rFonts w:ascii="Times New Roman" w:eastAsia="Times New Roman" w:hAnsi="Times New Roman" w:cs="Times New Roman"/>
          <w:sz w:val="22"/>
          <w:szCs w:val="22"/>
          <w:lang w:val="lt-LT"/>
        </w:rPr>
        <w:t>Kadangi TOBRABACT sudėtyje yra boro, didžiausia leistina suminė dozė ant abiejų akių vaikams nuo 1 iki &lt; 2 metų yra 14 akių lašų per parą, o nuo 2 iki &lt; 12 metų – 46 akių lašai per parą.</w:t>
      </w:r>
    </w:p>
    <w:p w14:paraId="0E3778B6" w14:textId="3E3FA34A" w:rsid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Šio vaisto veiksmingumas ir saugumas jaunesniems kaip 1 metų vaikams nenustatytas</w:t>
      </w:r>
      <w:r w:rsidR="0035540D">
        <w:rPr>
          <w:rFonts w:ascii="Times New Roman" w:eastAsia="Times New Roman" w:hAnsi="Times New Roman" w:cs="Times New Roman"/>
          <w:sz w:val="22"/>
          <w:szCs w:val="22"/>
          <w:lang w:val="lt-LT"/>
        </w:rPr>
        <w:t>.</w:t>
      </w:r>
    </w:p>
    <w:p w14:paraId="3BC564EB" w14:textId="191746CE" w:rsidR="0035540D" w:rsidRPr="00EC0566" w:rsidRDefault="0035540D" w:rsidP="00EC0566">
      <w:pPr>
        <w:spacing w:after="0" w:line="240" w:lineRule="auto"/>
        <w:rPr>
          <w:rFonts w:ascii="Times New Roman" w:eastAsia="Times New Roman" w:hAnsi="Times New Roman" w:cs="Times New Roman"/>
          <w:sz w:val="22"/>
          <w:szCs w:val="22"/>
          <w:lang w:val="lt-LT"/>
        </w:rPr>
      </w:pPr>
      <w:r w:rsidRPr="00D17A0E">
        <w:rPr>
          <w:rFonts w:ascii="Times New Roman" w:eastAsia="Times New Roman" w:hAnsi="Times New Roman" w:cs="Times New Roman"/>
          <w:sz w:val="22"/>
          <w:szCs w:val="22"/>
          <w:lang w:val="lt-LT"/>
        </w:rPr>
        <w:t>Jeigu kiltų daugiau klausimų dėl šio vaisto vartojimo, kreipkitės į gydytoją</w:t>
      </w:r>
      <w:r>
        <w:rPr>
          <w:rFonts w:ascii="Times New Roman" w:eastAsia="Times New Roman" w:hAnsi="Times New Roman" w:cs="Times New Roman"/>
          <w:sz w:val="22"/>
          <w:szCs w:val="22"/>
          <w:lang w:val="lt-LT"/>
        </w:rPr>
        <w:t>.</w:t>
      </w:r>
    </w:p>
    <w:p w14:paraId="011E8F46"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0C6B29E7"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Pacientams, kurių kepenų ir inkstų funkcija sutrikusi</w:t>
      </w:r>
    </w:p>
    <w:p w14:paraId="0633429D" w14:textId="463C3B69"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Šių pacientų gydymas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sz w:val="22"/>
          <w:szCs w:val="22"/>
          <w:lang w:val="lt-LT"/>
        </w:rPr>
        <w:t xml:space="preserve">akių lašais netirtas. Akims vartojamo tobramicino sisteminė absorbcija yra labai maža. Jei tuo pačiu metu gydoma </w:t>
      </w:r>
      <w:r w:rsidR="00842F20">
        <w:rPr>
          <w:rFonts w:ascii="Times New Roman" w:eastAsia="Times New Roman" w:hAnsi="Times New Roman" w:cs="Times New Roman"/>
          <w:sz w:val="22"/>
          <w:szCs w:val="22"/>
          <w:lang w:val="lt-LT"/>
        </w:rPr>
        <w:t>sisteminio</w:t>
      </w:r>
      <w:r w:rsidR="00842F20" w:rsidRPr="00EC0566">
        <w:rPr>
          <w:rFonts w:ascii="Times New Roman" w:eastAsia="Times New Roman" w:hAnsi="Times New Roman" w:cs="Times New Roman"/>
          <w:sz w:val="22"/>
          <w:szCs w:val="22"/>
          <w:lang w:val="lt-LT"/>
        </w:rPr>
        <w:t xml:space="preserve"> </w:t>
      </w:r>
      <w:r w:rsidRPr="00EC0566">
        <w:rPr>
          <w:rFonts w:ascii="Times New Roman" w:eastAsia="Times New Roman" w:hAnsi="Times New Roman" w:cs="Times New Roman"/>
          <w:sz w:val="22"/>
          <w:szCs w:val="22"/>
          <w:lang w:val="lt-LT"/>
        </w:rPr>
        <w:t>poveikio aminoglikozidų grupės antibiotikais, reikėtų matuoti bendrąją jų koncentraciją serume, kad būtų galima palaikyti tinkamą gydomąją koncentraciją.</w:t>
      </w:r>
    </w:p>
    <w:p w14:paraId="778F28C8"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4A1C7B80" w14:textId="36C913E0" w:rsidR="00EC0566" w:rsidRPr="00EC0566" w:rsidRDefault="003543D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Pavartojus</w:t>
      </w:r>
      <w:r w:rsidRPr="00EC0566">
        <w:rPr>
          <w:rFonts w:ascii="Times New Roman" w:eastAsia="Times New Roman" w:hAnsi="Times New Roman" w:cs="Times New Roman"/>
          <w:sz w:val="22"/>
          <w:szCs w:val="22"/>
          <w:lang w:val="lt-LT"/>
        </w:rPr>
        <w:t xml:space="preserve"> </w:t>
      </w:r>
      <w:r w:rsidR="00EC0566" w:rsidRPr="00EC0566">
        <w:rPr>
          <w:rFonts w:ascii="Times New Roman" w:eastAsia="Times New Roman" w:hAnsi="Times New Roman" w:cs="Times New Roman"/>
          <w:sz w:val="22"/>
          <w:szCs w:val="22"/>
          <w:lang w:val="lt-LT"/>
        </w:rPr>
        <w:t xml:space="preserve">vaisto rekomenduojama užsimerkti ir užspausti nosinį ašarų kanalą. Tai gali sumažinti vaisto absorbciją ir </w:t>
      </w:r>
      <w:r w:rsidR="00842F20">
        <w:rPr>
          <w:rFonts w:ascii="Times New Roman" w:eastAsia="Times New Roman" w:hAnsi="Times New Roman" w:cs="Times New Roman"/>
          <w:sz w:val="22"/>
          <w:szCs w:val="22"/>
          <w:lang w:val="lt-LT"/>
        </w:rPr>
        <w:t>sisteminį</w:t>
      </w:r>
      <w:r w:rsidR="00842F20" w:rsidRPr="00EC0566">
        <w:rPr>
          <w:rFonts w:ascii="Times New Roman" w:eastAsia="Times New Roman" w:hAnsi="Times New Roman" w:cs="Times New Roman"/>
          <w:sz w:val="22"/>
          <w:szCs w:val="22"/>
          <w:lang w:val="lt-LT"/>
        </w:rPr>
        <w:t xml:space="preserve"> </w:t>
      </w:r>
      <w:r w:rsidR="00EC0566" w:rsidRPr="00EC0566">
        <w:rPr>
          <w:rFonts w:ascii="Times New Roman" w:eastAsia="Times New Roman" w:hAnsi="Times New Roman" w:cs="Times New Roman"/>
          <w:sz w:val="22"/>
          <w:szCs w:val="22"/>
          <w:lang w:val="lt-LT"/>
        </w:rPr>
        <w:t>šalutinį poveikį.</w:t>
      </w:r>
    </w:p>
    <w:p w14:paraId="34D3025D"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1E0E6E59" w14:textId="523BF1B9" w:rsidR="00EC0566" w:rsidRPr="00EC0566" w:rsidRDefault="00CC057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skirtas tik Jūsų akims.</w:t>
      </w:r>
    </w:p>
    <w:p w14:paraId="2AAC0787" w14:textId="77777777" w:rsidR="00842F20" w:rsidRDefault="00842F20" w:rsidP="00EC0566">
      <w:pPr>
        <w:spacing w:after="0" w:line="240" w:lineRule="auto"/>
        <w:rPr>
          <w:rFonts w:ascii="Times New Roman" w:eastAsia="Times New Roman" w:hAnsi="Times New Roman" w:cs="Times New Roman"/>
          <w:sz w:val="22"/>
          <w:szCs w:val="22"/>
          <w:lang w:val="lt-LT"/>
        </w:rPr>
      </w:pPr>
    </w:p>
    <w:p w14:paraId="1781D424" w14:textId="2FE9F4BD" w:rsidR="00EC0566" w:rsidRPr="00EC0566" w:rsidRDefault="00EC305C"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noProof/>
          <w:sz w:val="22"/>
          <w:szCs w:val="22"/>
          <w:lang w:val="lt-LT" w:eastAsia="lt-LT"/>
        </w:rPr>
        <w:drawing>
          <wp:anchor distT="0" distB="0" distL="114300" distR="114300" simplePos="0" relativeHeight="251657728" behindDoc="0" locked="0" layoutInCell="0" allowOverlap="1" wp14:anchorId="4CF3FDE1" wp14:editId="4101EF94">
            <wp:simplePos x="0" y="0"/>
            <wp:positionH relativeFrom="column">
              <wp:posOffset>4897120</wp:posOffset>
            </wp:positionH>
            <wp:positionV relativeFrom="paragraph">
              <wp:posOffset>485775</wp:posOffset>
            </wp:positionV>
            <wp:extent cx="1060450" cy="1056005"/>
            <wp:effectExtent l="0" t="0" r="6350" b="0"/>
            <wp:wrapTopAndBottom/>
            <wp:docPr id="4"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8" cstate="print"/>
                    <a:srcRect/>
                    <a:stretch>
                      <a:fillRect/>
                    </a:stretch>
                  </pic:blipFill>
                  <pic:spPr bwMode="auto">
                    <a:xfrm>
                      <a:off x="0" y="0"/>
                      <a:ext cx="1060450" cy="1056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C0566">
        <w:rPr>
          <w:rFonts w:ascii="Times New Roman" w:eastAsia="Times New Roman" w:hAnsi="Times New Roman" w:cs="Times New Roman"/>
          <w:noProof/>
          <w:sz w:val="22"/>
          <w:szCs w:val="22"/>
          <w:lang w:val="lt-LT" w:eastAsia="lt-LT"/>
        </w:rPr>
        <w:drawing>
          <wp:anchor distT="0" distB="0" distL="114300" distR="114300" simplePos="0" relativeHeight="251656704" behindDoc="1" locked="0" layoutInCell="0" allowOverlap="1" wp14:anchorId="2B946004" wp14:editId="11C6B7CA">
            <wp:simplePos x="0" y="0"/>
            <wp:positionH relativeFrom="column">
              <wp:posOffset>3100070</wp:posOffset>
            </wp:positionH>
            <wp:positionV relativeFrom="paragraph">
              <wp:posOffset>353060</wp:posOffset>
            </wp:positionV>
            <wp:extent cx="1737360" cy="137033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737360" cy="1370330"/>
                    </a:xfrm>
                    <a:prstGeom prst="rect">
                      <a:avLst/>
                    </a:prstGeom>
                    <a:noFill/>
                  </pic:spPr>
                </pic:pic>
              </a:graphicData>
            </a:graphic>
            <wp14:sizeRelV relativeFrom="margin">
              <wp14:pctHeight>0</wp14:pctHeight>
            </wp14:sizeRelV>
          </wp:anchor>
        </w:drawing>
      </w:r>
      <w:r w:rsidR="00842F20" w:rsidRPr="009E7DE7">
        <w:rPr>
          <w:rFonts w:ascii="Times New Roman" w:eastAsia="Times New Roman" w:hAnsi="Times New Roman" w:cs="Times New Roman"/>
          <w:b/>
          <w:sz w:val="22"/>
          <w:szCs w:val="22"/>
          <w:lang w:val="lt-LT"/>
        </w:rPr>
        <w:t>Vartojimo metodas</w:t>
      </w:r>
      <w:r w:rsidRPr="00EC0566">
        <w:rPr>
          <w:rFonts w:ascii="Times New Roman" w:eastAsia="Times New Roman" w:hAnsi="Times New Roman" w:cs="Times New Roman"/>
          <w:noProof/>
          <w:sz w:val="22"/>
          <w:szCs w:val="22"/>
          <w:lang w:val="lt-LT" w:eastAsia="lt-LT"/>
        </w:rPr>
        <w:drawing>
          <wp:anchor distT="0" distB="0" distL="114300" distR="114300" simplePos="0" relativeHeight="251655680" behindDoc="1" locked="0" layoutInCell="0" allowOverlap="1" wp14:anchorId="7CEAF1F4" wp14:editId="03144D92">
            <wp:simplePos x="0" y="0"/>
            <wp:positionH relativeFrom="column">
              <wp:posOffset>1430020</wp:posOffset>
            </wp:positionH>
            <wp:positionV relativeFrom="paragraph">
              <wp:posOffset>230505</wp:posOffset>
            </wp:positionV>
            <wp:extent cx="1828800" cy="1503045"/>
            <wp:effectExtent l="0" t="0" r="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828800" cy="1503045"/>
                    </a:xfrm>
                    <a:prstGeom prst="rect">
                      <a:avLst/>
                    </a:prstGeom>
                    <a:noFill/>
                    <a:ln w="9525">
                      <a:noFill/>
                      <a:miter lim="800000"/>
                      <a:headEnd/>
                      <a:tailEnd/>
                    </a:ln>
                  </pic:spPr>
                </pic:pic>
              </a:graphicData>
            </a:graphic>
          </wp:anchor>
        </w:drawing>
      </w:r>
      <w:r w:rsidR="006656B8">
        <w:rPr>
          <w:rFonts w:ascii="Times New Roman" w:eastAsia="Times New Roman" w:hAnsi="Times New Roman" w:cs="Times New Roman"/>
          <w:b/>
          <w:i/>
          <w:noProof/>
          <w:sz w:val="22"/>
          <w:szCs w:val="22"/>
          <w:lang w:val="lt-LT"/>
        </w:rPr>
        <w:object w:dxaOrig="1440" w:dyaOrig="1440" w14:anchorId="30872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37.35pt;width:89.6pt;height:90.25pt;z-index:-251656704;visibility:visible;mso-wrap-edited:f;mso-position-horizontal-relative:text;mso-position-vertical-relative:text" wrapcoords="-140 0 -140 21461 21600 21461 21600 0 -140 0" o:allowincell="f" fillcolor="window">
            <v:imagedata r:id="rId11" o:title=""/>
          </v:shape>
          <o:OLEObject Type="Embed" ProgID="Word.Picture.8" ShapeID="_x0000_s1026" DrawAspect="Content" ObjectID="_1812186586" r:id="rId12"/>
        </w:object>
      </w:r>
    </w:p>
    <w:p w14:paraId="6AB43787" w14:textId="231D03C9" w:rsidR="00EC0566" w:rsidRPr="00EC0566" w:rsidRDefault="00EC0566" w:rsidP="00EC0566">
      <w:pPr>
        <w:widowControl w:val="0"/>
        <w:numPr>
          <w:ilvl w:val="12"/>
          <w:numId w:val="0"/>
        </w:numPr>
        <w:suppressAutoHyphens/>
        <w:spacing w:after="0" w:line="240" w:lineRule="auto"/>
        <w:ind w:right="-2"/>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ab/>
      </w:r>
      <w:r w:rsidR="00EC305C">
        <w:rPr>
          <w:rFonts w:ascii="Times New Roman" w:eastAsia="Times New Roman" w:hAnsi="Times New Roman" w:cs="Times New Roman"/>
          <w:sz w:val="22"/>
          <w:szCs w:val="22"/>
          <w:lang w:val="lt-LT"/>
        </w:rPr>
        <w:t xml:space="preserve">    </w:t>
      </w:r>
      <w:r w:rsidRPr="00EC0566">
        <w:rPr>
          <w:rFonts w:ascii="Times New Roman" w:eastAsia="Times New Roman" w:hAnsi="Times New Roman" w:cs="Times New Roman"/>
          <w:sz w:val="22"/>
          <w:szCs w:val="22"/>
          <w:lang w:val="lt-LT"/>
        </w:rPr>
        <w:t>1</w:t>
      </w:r>
      <w:r w:rsidRPr="00EC0566">
        <w:rPr>
          <w:rFonts w:ascii="Times New Roman" w:eastAsia="Times New Roman" w:hAnsi="Times New Roman" w:cs="Times New Roman"/>
          <w:sz w:val="22"/>
          <w:szCs w:val="22"/>
          <w:lang w:val="lt-LT"/>
        </w:rPr>
        <w:tab/>
      </w:r>
      <w:r w:rsidRPr="00EC0566">
        <w:rPr>
          <w:rFonts w:ascii="Times New Roman" w:eastAsia="Times New Roman" w:hAnsi="Times New Roman" w:cs="Times New Roman"/>
          <w:sz w:val="22"/>
          <w:szCs w:val="22"/>
          <w:lang w:val="lt-LT"/>
        </w:rPr>
        <w:tab/>
      </w:r>
      <w:r w:rsidRPr="00EC0566">
        <w:rPr>
          <w:rFonts w:ascii="Times New Roman" w:eastAsia="Times New Roman" w:hAnsi="Times New Roman" w:cs="Times New Roman"/>
          <w:sz w:val="22"/>
          <w:szCs w:val="22"/>
          <w:lang w:val="lt-LT"/>
        </w:rPr>
        <w:tab/>
      </w:r>
      <w:r w:rsidRPr="00EC0566">
        <w:rPr>
          <w:rFonts w:ascii="Times New Roman" w:eastAsia="Times New Roman" w:hAnsi="Times New Roman" w:cs="Times New Roman"/>
          <w:sz w:val="22"/>
          <w:szCs w:val="22"/>
          <w:lang w:val="lt-LT"/>
        </w:rPr>
        <w:tab/>
        <w:t>2</w:t>
      </w:r>
      <w:r w:rsidRPr="00EC0566">
        <w:rPr>
          <w:rFonts w:ascii="Times New Roman" w:eastAsia="Times New Roman" w:hAnsi="Times New Roman" w:cs="Times New Roman"/>
          <w:sz w:val="22"/>
          <w:szCs w:val="22"/>
          <w:lang w:val="lt-LT"/>
        </w:rPr>
        <w:tab/>
      </w:r>
      <w:r w:rsidRPr="00EC0566">
        <w:rPr>
          <w:rFonts w:ascii="Times New Roman" w:eastAsia="Times New Roman" w:hAnsi="Times New Roman" w:cs="Times New Roman"/>
          <w:sz w:val="22"/>
          <w:szCs w:val="22"/>
          <w:lang w:val="lt-LT"/>
        </w:rPr>
        <w:tab/>
      </w:r>
      <w:r w:rsidRPr="00EC0566">
        <w:rPr>
          <w:rFonts w:ascii="Times New Roman" w:eastAsia="Times New Roman" w:hAnsi="Times New Roman" w:cs="Times New Roman"/>
          <w:sz w:val="22"/>
          <w:szCs w:val="22"/>
          <w:lang w:val="lt-LT"/>
        </w:rPr>
        <w:tab/>
      </w:r>
      <w:r w:rsidR="00EC305C">
        <w:rPr>
          <w:rFonts w:ascii="Times New Roman" w:eastAsia="Times New Roman" w:hAnsi="Times New Roman" w:cs="Times New Roman"/>
          <w:sz w:val="22"/>
          <w:szCs w:val="22"/>
          <w:lang w:val="lt-LT"/>
        </w:rPr>
        <w:t xml:space="preserve">       </w:t>
      </w:r>
      <w:r w:rsidRPr="00EC0566">
        <w:rPr>
          <w:rFonts w:ascii="Times New Roman" w:eastAsia="Times New Roman" w:hAnsi="Times New Roman" w:cs="Times New Roman"/>
          <w:sz w:val="22"/>
          <w:szCs w:val="22"/>
          <w:lang w:val="lt-LT"/>
        </w:rPr>
        <w:t>3</w:t>
      </w:r>
      <w:r w:rsidRPr="00EC0566">
        <w:rPr>
          <w:rFonts w:ascii="Times New Roman" w:eastAsia="Times New Roman" w:hAnsi="Times New Roman" w:cs="Times New Roman"/>
          <w:sz w:val="22"/>
          <w:szCs w:val="22"/>
          <w:lang w:val="lt-LT"/>
        </w:rPr>
        <w:tab/>
      </w:r>
      <w:r w:rsidR="00EC305C">
        <w:rPr>
          <w:rFonts w:ascii="Times New Roman" w:eastAsia="Times New Roman" w:hAnsi="Times New Roman" w:cs="Times New Roman"/>
          <w:sz w:val="22"/>
          <w:szCs w:val="22"/>
          <w:lang w:val="lt-LT"/>
        </w:rPr>
        <w:tab/>
      </w:r>
      <w:r w:rsidR="00EC305C">
        <w:rPr>
          <w:rFonts w:ascii="Times New Roman" w:eastAsia="Times New Roman" w:hAnsi="Times New Roman" w:cs="Times New Roman"/>
          <w:sz w:val="22"/>
          <w:szCs w:val="22"/>
          <w:lang w:val="lt-LT"/>
        </w:rPr>
        <w:tab/>
        <w:t xml:space="preserve">         </w:t>
      </w:r>
      <w:r w:rsidRPr="00EC0566">
        <w:rPr>
          <w:rFonts w:ascii="Times New Roman" w:eastAsia="Times New Roman" w:hAnsi="Times New Roman" w:cs="Times New Roman"/>
          <w:sz w:val="22"/>
          <w:szCs w:val="22"/>
          <w:lang w:val="lt-LT"/>
        </w:rPr>
        <w:t>4</w:t>
      </w:r>
    </w:p>
    <w:p w14:paraId="1EC316B4"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3D4AB701" w14:textId="1E00308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Paimkite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sz w:val="22"/>
          <w:szCs w:val="22"/>
          <w:lang w:val="lt-LT"/>
        </w:rPr>
        <w:t>talpyklę ir veidrodį.</w:t>
      </w:r>
    </w:p>
    <w:p w14:paraId="765B835E"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Nusiplaukite rankas.</w:t>
      </w:r>
    </w:p>
    <w:p w14:paraId="2FCB9D78"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Atsukite talpyklės dangtelį.</w:t>
      </w:r>
      <w:r w:rsidRPr="00EC0566">
        <w:rPr>
          <w:rFonts w:ascii="Times New Roman" w:eastAsia="Times New Roman" w:hAnsi="Times New Roman" w:cs="Times New Roman"/>
          <w:bCs/>
          <w:sz w:val="22"/>
          <w:szCs w:val="22"/>
          <w:lang w:val="lt-LT"/>
        </w:rPr>
        <w:t xml:space="preserve"> Pirmą kartą </w:t>
      </w:r>
      <w:r w:rsidRPr="00EC0566">
        <w:rPr>
          <w:rFonts w:ascii="Times New Roman" w:eastAsia="Times New Roman" w:hAnsi="Times New Roman" w:cs="Times New Roman"/>
          <w:sz w:val="22"/>
          <w:szCs w:val="22"/>
          <w:lang w:val="lt-LT"/>
        </w:rPr>
        <w:t>atidarę talpyklę nuimkite dangtelio žiedelį, jei jis atsilaisvina.</w:t>
      </w:r>
    </w:p>
    <w:p w14:paraId="3164C2DC"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Laikykite apverstą talpyklę vienos rankos nykščiu ir didžiuoju pirštu (1 pav.).</w:t>
      </w:r>
    </w:p>
    <w:p w14:paraId="01944998"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Atloškite galvą. Kitos rankos smiliumi atsargiai patraukite žemyn apatinį voką, kad tarp voko ir akies obuolio susidarytų kišenėlė (2 pav.).</w:t>
      </w:r>
    </w:p>
    <w:p w14:paraId="30D7ED43"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Laikykite lašintuvo galą virš akies. Naudokitės veidrodžiu, jei tai padeda.</w:t>
      </w:r>
    </w:p>
    <w:p w14:paraId="66B60126"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Nelieskite lašintuvo galu akies, voko ar kito paviršiaus,</w:t>
      </w:r>
      <w:r w:rsidRPr="00EC0566">
        <w:rPr>
          <w:rFonts w:ascii="Times New Roman" w:eastAsia="Times New Roman" w:hAnsi="Times New Roman" w:cs="Times New Roman"/>
          <w:b/>
          <w:sz w:val="22"/>
          <w:szCs w:val="22"/>
          <w:lang w:val="lt-LT"/>
        </w:rPr>
        <w:t xml:space="preserve"> </w:t>
      </w:r>
      <w:r w:rsidRPr="00EC0566">
        <w:rPr>
          <w:rFonts w:ascii="Times New Roman" w:eastAsia="Times New Roman" w:hAnsi="Times New Roman" w:cs="Times New Roman"/>
          <w:sz w:val="22"/>
          <w:szCs w:val="22"/>
          <w:lang w:val="lt-LT"/>
        </w:rPr>
        <w:t>nes lašai gali užsiteršti.</w:t>
      </w:r>
    </w:p>
    <w:p w14:paraId="6F570407" w14:textId="5D036ED6"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Lengvai paspauskite smiliumi talpyklės dugną, kad </w:t>
      </w:r>
      <w:r w:rsidR="00400B2C" w:rsidRPr="00EC0566">
        <w:rPr>
          <w:rFonts w:ascii="Times New Roman" w:eastAsia="Times New Roman" w:hAnsi="Times New Roman" w:cs="Times New Roman"/>
          <w:sz w:val="22"/>
          <w:szCs w:val="22"/>
          <w:lang w:val="lt-LT"/>
        </w:rPr>
        <w:t xml:space="preserve"> </w:t>
      </w:r>
      <w:r w:rsidR="00CC057B">
        <w:rPr>
          <w:rFonts w:ascii="Times New Roman" w:eastAsia="Times New Roman" w:hAnsi="Times New Roman" w:cs="Times New Roman"/>
          <w:sz w:val="22"/>
          <w:szCs w:val="22"/>
          <w:lang w:val="lt-LT"/>
        </w:rPr>
        <w:t xml:space="preserve">TOBRABACT </w:t>
      </w:r>
      <w:r w:rsidRPr="00EC0566">
        <w:rPr>
          <w:rFonts w:ascii="Times New Roman" w:eastAsia="Times New Roman" w:hAnsi="Times New Roman" w:cs="Times New Roman"/>
          <w:sz w:val="22"/>
          <w:szCs w:val="22"/>
          <w:lang w:val="lt-LT"/>
        </w:rPr>
        <w:t>laša</w:t>
      </w:r>
      <w:r w:rsidR="00AE1CC2">
        <w:rPr>
          <w:rFonts w:ascii="Times New Roman" w:eastAsia="Times New Roman" w:hAnsi="Times New Roman" w:cs="Times New Roman"/>
          <w:sz w:val="22"/>
          <w:szCs w:val="22"/>
          <w:lang w:val="lt-LT"/>
        </w:rPr>
        <w:t>s</w:t>
      </w:r>
      <w:r w:rsidRPr="00EC0566">
        <w:rPr>
          <w:rFonts w:ascii="Times New Roman" w:eastAsia="Times New Roman" w:hAnsi="Times New Roman" w:cs="Times New Roman"/>
          <w:sz w:val="22"/>
          <w:szCs w:val="22"/>
          <w:lang w:val="lt-LT"/>
        </w:rPr>
        <w:t xml:space="preserve"> įlašėtų į plyšį tarp akies ir apatinio voko (3 pav.).</w:t>
      </w:r>
    </w:p>
    <w:p w14:paraId="78427461"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Atleiskite apatinį voką, užsimerkite ir nestipriai užspauskite pirštu akies kampą prie nosies (4 pav.), kad mažiau vaisto patektų į visą organizmą.</w:t>
      </w:r>
    </w:p>
    <w:p w14:paraId="2877A68D" w14:textId="07D88969"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Jei reikia, tokiu pačiu būdu </w:t>
      </w:r>
      <w:r w:rsidR="003543DB">
        <w:rPr>
          <w:rFonts w:ascii="Times New Roman" w:eastAsia="Times New Roman" w:hAnsi="Times New Roman" w:cs="Times New Roman"/>
          <w:sz w:val="22"/>
          <w:szCs w:val="22"/>
          <w:lang w:val="lt-LT"/>
        </w:rPr>
        <w:t>vartokite</w:t>
      </w:r>
      <w:r w:rsidR="003543DB" w:rsidRPr="00EC0566">
        <w:rPr>
          <w:rFonts w:ascii="Times New Roman" w:eastAsia="Times New Roman" w:hAnsi="Times New Roman" w:cs="Times New Roman"/>
          <w:sz w:val="22"/>
          <w:szCs w:val="22"/>
          <w:lang w:val="lt-LT"/>
        </w:rPr>
        <w:t xml:space="preserve"> </w:t>
      </w:r>
      <w:r w:rsidRPr="00EC0566">
        <w:rPr>
          <w:rFonts w:ascii="Times New Roman" w:eastAsia="Times New Roman" w:hAnsi="Times New Roman" w:cs="Times New Roman"/>
          <w:sz w:val="22"/>
          <w:szCs w:val="22"/>
          <w:lang w:val="lt-LT"/>
        </w:rPr>
        <w:t xml:space="preserve">vaisto į kitą akį. </w:t>
      </w:r>
    </w:p>
    <w:p w14:paraId="113D25B3" w14:textId="77777777" w:rsidR="00EC0566" w:rsidRPr="00EC0566" w:rsidRDefault="00EC0566" w:rsidP="00054094">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Uždėkite ir sandariai užsukite talpyklės dangtelį.</w:t>
      </w:r>
    </w:p>
    <w:p w14:paraId="71DBF986"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1F007E0C" w14:textId="4B9C107E" w:rsidR="00EC0566" w:rsidRPr="00EC0566" w:rsidRDefault="00EC0566" w:rsidP="00EC0566">
      <w:pPr>
        <w:spacing w:after="0" w:line="220" w:lineRule="exact"/>
        <w:rPr>
          <w:rFonts w:ascii="Times New Roman" w:eastAsia="Times New Roman" w:hAnsi="Times New Roman" w:cs="Times New Roman"/>
          <w:b/>
          <w:bCs/>
          <w:sz w:val="22"/>
          <w:szCs w:val="22"/>
          <w:lang w:val="lt-LT"/>
        </w:rPr>
      </w:pPr>
      <w:r w:rsidRPr="00EC0566">
        <w:rPr>
          <w:rFonts w:ascii="Times New Roman" w:eastAsia="Times New Roman" w:hAnsi="Times New Roman" w:cs="Times New Roman"/>
          <w:b/>
          <w:bCs/>
          <w:sz w:val="22"/>
          <w:szCs w:val="22"/>
          <w:lang w:val="lt-LT"/>
        </w:rPr>
        <w:t xml:space="preserve">Ką daryti pavartojus per didelę </w:t>
      </w:r>
      <w:r w:rsidR="00CC057B">
        <w:rPr>
          <w:rFonts w:ascii="Times New Roman" w:eastAsia="Times New Roman" w:hAnsi="Times New Roman" w:cs="Times New Roman"/>
          <w:b/>
          <w:bCs/>
          <w:sz w:val="22"/>
          <w:szCs w:val="22"/>
          <w:lang w:val="lt-LT"/>
        </w:rPr>
        <w:t xml:space="preserve">TOBRABACT </w:t>
      </w:r>
      <w:r w:rsidRPr="00EC0566">
        <w:rPr>
          <w:rFonts w:ascii="Times New Roman" w:eastAsia="Times New Roman" w:hAnsi="Times New Roman" w:cs="Times New Roman"/>
          <w:b/>
          <w:bCs/>
          <w:sz w:val="22"/>
          <w:szCs w:val="22"/>
          <w:lang w:val="lt-LT"/>
        </w:rPr>
        <w:t>dozę?</w:t>
      </w:r>
    </w:p>
    <w:p w14:paraId="70F04947" w14:textId="31EDEA63" w:rsidR="00EC0566" w:rsidRPr="00EC0566" w:rsidRDefault="00CC057B" w:rsidP="00EC0566">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 xml:space="preserve">akių lašų perteklių iš akies (akių) galima išplauti drungnu vandeniu. Vis dėlto šalutinis poveikis nėra tikėtinas. Daugiau produkto </w:t>
      </w:r>
      <w:r w:rsidR="003543DB">
        <w:rPr>
          <w:rFonts w:ascii="Times New Roman" w:eastAsia="Times New Roman" w:hAnsi="Times New Roman" w:cs="Times New Roman"/>
          <w:sz w:val="22"/>
          <w:szCs w:val="22"/>
          <w:lang w:val="lt-LT"/>
        </w:rPr>
        <w:t>nevartokite</w:t>
      </w:r>
      <w:r w:rsidR="00EC0566" w:rsidRPr="00EC0566">
        <w:rPr>
          <w:rFonts w:ascii="Times New Roman" w:eastAsia="Times New Roman" w:hAnsi="Times New Roman" w:cs="Times New Roman"/>
          <w:sz w:val="22"/>
          <w:szCs w:val="22"/>
          <w:lang w:val="lt-LT"/>
        </w:rPr>
        <w:t>, toliau vartokite įprastu laiku.</w:t>
      </w:r>
    </w:p>
    <w:p w14:paraId="4D382E77" w14:textId="77777777" w:rsidR="00EC0566" w:rsidRPr="00EC0566" w:rsidRDefault="00EC0566" w:rsidP="00EC0566">
      <w:pPr>
        <w:spacing w:after="0" w:line="220" w:lineRule="exact"/>
        <w:rPr>
          <w:rFonts w:ascii="Times New Roman" w:eastAsia="Times New Roman" w:hAnsi="Times New Roman" w:cs="Times New Roman"/>
          <w:b/>
          <w:bCs/>
          <w:sz w:val="22"/>
          <w:szCs w:val="22"/>
          <w:lang w:val="lt-LT"/>
        </w:rPr>
      </w:pPr>
    </w:p>
    <w:p w14:paraId="7F5B66DD" w14:textId="7F52E28C" w:rsidR="00EC0566" w:rsidRPr="00EC0566" w:rsidRDefault="00EC0566" w:rsidP="00EC0566">
      <w:pPr>
        <w:spacing w:after="0" w:line="220" w:lineRule="exact"/>
        <w:rPr>
          <w:rFonts w:ascii="Times New Roman" w:eastAsia="Times New Roman" w:hAnsi="Times New Roman" w:cs="Times New Roman"/>
          <w:b/>
          <w:bCs/>
          <w:sz w:val="22"/>
          <w:szCs w:val="22"/>
          <w:lang w:val="lt-LT"/>
        </w:rPr>
      </w:pPr>
      <w:r w:rsidRPr="00EC0566">
        <w:rPr>
          <w:rFonts w:ascii="Times New Roman" w:eastAsia="Times New Roman" w:hAnsi="Times New Roman" w:cs="Times New Roman"/>
          <w:b/>
          <w:bCs/>
          <w:sz w:val="22"/>
          <w:szCs w:val="22"/>
          <w:lang w:val="lt-LT"/>
        </w:rPr>
        <w:t xml:space="preserve">Pamiršus pavartoti </w:t>
      </w:r>
      <w:r w:rsidR="00CC057B">
        <w:rPr>
          <w:rFonts w:ascii="Times New Roman" w:eastAsia="Times New Roman" w:hAnsi="Times New Roman" w:cs="Times New Roman"/>
          <w:b/>
          <w:bCs/>
          <w:sz w:val="22"/>
          <w:szCs w:val="22"/>
          <w:lang w:val="lt-LT"/>
        </w:rPr>
        <w:t>TOBRABACT</w:t>
      </w:r>
    </w:p>
    <w:p w14:paraId="7086321B" w14:textId="68766C61" w:rsidR="00EC0566" w:rsidRPr="00EC0566" w:rsidRDefault="003543D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Vartokite</w:t>
      </w:r>
      <w:r w:rsidR="00EC0566" w:rsidRPr="00EC0566">
        <w:rPr>
          <w:rFonts w:ascii="Times New Roman" w:eastAsia="Times New Roman" w:hAnsi="Times New Roman" w:cs="Times New Roman"/>
          <w:sz w:val="22"/>
          <w:szCs w:val="22"/>
          <w:lang w:val="lt-LT"/>
        </w:rPr>
        <w:t>, kai tik prisiminsite. Jei beveik atėjęs laikas vartoti vaistą kitą kartą, praleiskite užmirštąją dozę ir toliau vartokite įprastu laiku. Negalima vartoti dvigubos dozės norint kompensuoti praleistą dozę.</w:t>
      </w:r>
    </w:p>
    <w:p w14:paraId="673D1F88"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2EEF89A3" w14:textId="79DD6DE1"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Jei nepataikėte </w:t>
      </w:r>
      <w:r w:rsidR="0080383E">
        <w:rPr>
          <w:rFonts w:ascii="Times New Roman" w:eastAsia="Times New Roman" w:hAnsi="Times New Roman" w:cs="Times New Roman"/>
          <w:sz w:val="22"/>
          <w:szCs w:val="22"/>
          <w:lang w:val="lt-LT"/>
        </w:rPr>
        <w:t>pavartoti</w:t>
      </w:r>
      <w:r w:rsidRPr="00EC0566">
        <w:rPr>
          <w:rFonts w:ascii="Times New Roman" w:eastAsia="Times New Roman" w:hAnsi="Times New Roman" w:cs="Times New Roman"/>
          <w:sz w:val="22"/>
          <w:szCs w:val="22"/>
          <w:lang w:val="lt-LT"/>
        </w:rPr>
        <w:t xml:space="preserve">, </w:t>
      </w:r>
      <w:r w:rsidR="0080383E">
        <w:rPr>
          <w:rFonts w:ascii="Times New Roman" w:eastAsia="Times New Roman" w:hAnsi="Times New Roman" w:cs="Times New Roman"/>
          <w:sz w:val="22"/>
          <w:szCs w:val="22"/>
          <w:lang w:val="lt-LT"/>
        </w:rPr>
        <w:t>vartokite</w:t>
      </w:r>
      <w:r w:rsidRPr="00EC0566">
        <w:rPr>
          <w:rFonts w:ascii="Times New Roman" w:eastAsia="Times New Roman" w:hAnsi="Times New Roman" w:cs="Times New Roman"/>
          <w:sz w:val="22"/>
          <w:szCs w:val="22"/>
          <w:lang w:val="lt-LT"/>
        </w:rPr>
        <w:t xml:space="preserve"> dar kartą.</w:t>
      </w:r>
    </w:p>
    <w:p w14:paraId="367FF4E7"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65E30EB8" w14:textId="499C6CDE" w:rsidR="00EC0566" w:rsidRPr="00EC0566" w:rsidRDefault="00EC0566" w:rsidP="00EC0566">
      <w:pPr>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 xml:space="preserve">Nustojus vartoti </w:t>
      </w:r>
      <w:r w:rsidR="00CC057B">
        <w:rPr>
          <w:rFonts w:ascii="Times New Roman" w:eastAsia="Times New Roman" w:hAnsi="Times New Roman" w:cs="Times New Roman"/>
          <w:b/>
          <w:sz w:val="22"/>
          <w:szCs w:val="22"/>
          <w:lang w:val="lt-LT"/>
        </w:rPr>
        <w:t>TOBRABACT</w:t>
      </w:r>
    </w:p>
    <w:p w14:paraId="52B889A6" w14:textId="77777777" w:rsidR="00EC0566" w:rsidRPr="00EC0566" w:rsidRDefault="00EC0566" w:rsidP="00EC0566">
      <w:pPr>
        <w:numPr>
          <w:ilvl w:val="12"/>
          <w:numId w:val="0"/>
        </w:numPr>
        <w:spacing w:after="0" w:line="240" w:lineRule="auto"/>
        <w:ind w:right="-29"/>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Jeigu kiltų daugiau klausimų dėl šio vaisto vartojimo, kreipkitės į gydytoją arba vaistininką.</w:t>
      </w:r>
    </w:p>
    <w:p w14:paraId="0C859939"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7C53D31B"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36D6A3E0" w14:textId="77777777" w:rsidR="00EC0566" w:rsidRPr="00EC0566" w:rsidRDefault="00EC0566" w:rsidP="00EC0566">
      <w:pPr>
        <w:tabs>
          <w:tab w:val="left" w:pos="567"/>
        </w:tabs>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4.</w:t>
      </w:r>
      <w:r w:rsidRPr="00EC0566">
        <w:rPr>
          <w:rFonts w:ascii="Times New Roman" w:eastAsia="Times New Roman" w:hAnsi="Times New Roman" w:cs="Times New Roman"/>
          <w:b/>
          <w:sz w:val="22"/>
          <w:szCs w:val="22"/>
          <w:lang w:val="lt-LT"/>
        </w:rPr>
        <w:tab/>
        <w:t>Galimas šalutinis poveikis</w:t>
      </w:r>
    </w:p>
    <w:p w14:paraId="6359A5F5"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0140A331"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Šis vaistas, kaip ir visi kiti, gali sukelti šalutinį poveikį, nors jis pasireiškia ne visiems žmonėms.</w:t>
      </w:r>
    </w:p>
    <w:p w14:paraId="27C13398"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39E508D1" w14:textId="77777777" w:rsidR="00EC0566" w:rsidRPr="00EC0566" w:rsidRDefault="00EC0566" w:rsidP="00EC0566">
      <w:pPr>
        <w:autoSpaceDE w:val="0"/>
        <w:autoSpaceDN w:val="0"/>
        <w:adjustRightInd w:val="0"/>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noProof/>
          <w:sz w:val="22"/>
          <w:szCs w:val="22"/>
          <w:lang w:val="lt-LT"/>
        </w:rPr>
        <w:t>Toliau išvardyti šalutiniai poveikiai pastebėti vartojant tobramicino akių lašus:</w:t>
      </w:r>
      <w:r w:rsidRPr="00EC0566">
        <w:rPr>
          <w:rFonts w:ascii="Times New Roman" w:eastAsia="Times New Roman" w:hAnsi="Times New Roman" w:cs="Times New Roman"/>
          <w:sz w:val="22"/>
          <w:szCs w:val="22"/>
          <w:lang w:val="lt-LT"/>
        </w:rPr>
        <w:t xml:space="preserve"> </w:t>
      </w:r>
    </w:p>
    <w:p w14:paraId="228FFA8E" w14:textId="77777777" w:rsidR="00EC0566" w:rsidRPr="00EC0566" w:rsidRDefault="00EC0566" w:rsidP="00EC0566">
      <w:pPr>
        <w:tabs>
          <w:tab w:val="left" w:pos="567"/>
        </w:tabs>
        <w:spacing w:after="0" w:line="240" w:lineRule="auto"/>
        <w:rPr>
          <w:rFonts w:ascii="Times New Roman" w:eastAsia="Times New Roman" w:hAnsi="Times New Roman" w:cs="Times New Roman"/>
          <w:i/>
          <w:sz w:val="22"/>
          <w:szCs w:val="22"/>
          <w:lang w:val="lt-LT"/>
        </w:rPr>
      </w:pPr>
    </w:p>
    <w:p w14:paraId="088BD36F" w14:textId="75E5D42F" w:rsidR="00EC0566" w:rsidRPr="006656B8" w:rsidRDefault="001730BF" w:rsidP="00EC0566">
      <w:pPr>
        <w:tabs>
          <w:tab w:val="left" w:pos="567"/>
        </w:tabs>
        <w:spacing w:after="0" w:line="240" w:lineRule="auto"/>
        <w:rPr>
          <w:rFonts w:ascii="Times New Roman" w:eastAsia="Times New Roman" w:hAnsi="Times New Roman" w:cs="Times New Roman"/>
          <w:b/>
          <w:bCs/>
          <w:iCs/>
          <w:sz w:val="22"/>
          <w:szCs w:val="22"/>
          <w:lang w:val="lt-LT"/>
        </w:rPr>
      </w:pPr>
      <w:r w:rsidRPr="006656B8">
        <w:rPr>
          <w:rFonts w:ascii="Times New Roman" w:eastAsia="Times New Roman" w:hAnsi="Times New Roman" w:cs="Times New Roman"/>
          <w:b/>
          <w:bCs/>
          <w:iCs/>
          <w:sz w:val="22"/>
          <w:szCs w:val="22"/>
          <w:lang w:val="lt-LT"/>
        </w:rPr>
        <w:t>Dažni šalutinio poveikio reiškiniai (gali pasireikšti rečiau kaip 1 iš 10 asmenų</w:t>
      </w:r>
      <w:r w:rsidR="00EC0566" w:rsidRPr="006656B8">
        <w:rPr>
          <w:rFonts w:ascii="Times New Roman" w:eastAsia="Times New Roman" w:hAnsi="Times New Roman" w:cs="Times New Roman"/>
          <w:b/>
          <w:bCs/>
          <w:iCs/>
          <w:sz w:val="22"/>
          <w:szCs w:val="22"/>
          <w:lang w:val="lt-LT"/>
        </w:rPr>
        <w:t>)</w:t>
      </w:r>
      <w:r w:rsidR="00C53B0F">
        <w:rPr>
          <w:rFonts w:ascii="Times New Roman" w:eastAsia="Times New Roman" w:hAnsi="Times New Roman" w:cs="Times New Roman"/>
          <w:b/>
          <w:bCs/>
          <w:iCs/>
          <w:sz w:val="22"/>
          <w:szCs w:val="22"/>
          <w:lang w:val="lt-LT"/>
        </w:rPr>
        <w:t>:</w:t>
      </w:r>
    </w:p>
    <w:p w14:paraId="773B057D" w14:textId="77777777" w:rsidR="00EC0566" w:rsidRPr="00EC0566" w:rsidRDefault="00EC0566" w:rsidP="00EC0566">
      <w:pPr>
        <w:widowControl w:val="0"/>
        <w:spacing w:after="0" w:line="240" w:lineRule="auto"/>
        <w:ind w:right="-2"/>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Akių sutrikimai: akies diskomfortas, akies paraudimas.</w:t>
      </w:r>
    </w:p>
    <w:p w14:paraId="2E4E8725" w14:textId="77777777" w:rsidR="00EC0566" w:rsidRPr="00EC0566" w:rsidRDefault="00EC0566" w:rsidP="00EC0566">
      <w:pPr>
        <w:widowControl w:val="0"/>
        <w:spacing w:after="0" w:line="240" w:lineRule="auto"/>
        <w:ind w:right="-2"/>
        <w:rPr>
          <w:rFonts w:ascii="Times New Roman" w:eastAsia="Times New Roman" w:hAnsi="Times New Roman" w:cs="Times New Roman"/>
          <w:i/>
          <w:sz w:val="22"/>
          <w:szCs w:val="22"/>
          <w:lang w:val="lt-LT"/>
        </w:rPr>
      </w:pPr>
    </w:p>
    <w:p w14:paraId="15A35E4D" w14:textId="4E4E9D80" w:rsidR="00EC0566" w:rsidRPr="006656B8" w:rsidRDefault="001730BF" w:rsidP="00EC0566">
      <w:pPr>
        <w:widowControl w:val="0"/>
        <w:spacing w:after="0" w:line="240" w:lineRule="auto"/>
        <w:ind w:right="-2"/>
        <w:rPr>
          <w:rFonts w:ascii="Times New Roman" w:eastAsia="Times New Roman" w:hAnsi="Times New Roman" w:cs="Times New Roman"/>
          <w:b/>
          <w:bCs/>
          <w:iCs/>
          <w:noProof/>
          <w:sz w:val="22"/>
          <w:szCs w:val="22"/>
          <w:lang w:val="lt-LT"/>
        </w:rPr>
      </w:pPr>
      <w:r w:rsidRPr="006656B8">
        <w:rPr>
          <w:rFonts w:ascii="Times New Roman" w:eastAsia="Times New Roman" w:hAnsi="Times New Roman" w:cs="Times New Roman"/>
          <w:b/>
          <w:bCs/>
          <w:iCs/>
          <w:sz w:val="22"/>
          <w:szCs w:val="22"/>
          <w:lang w:val="lt-LT"/>
        </w:rPr>
        <w:t>Nedažni šalutinio poveikio reiškiniai (gali pasireikšti rečiau kaip 1 iš 100 asmenų</w:t>
      </w:r>
      <w:r w:rsidR="00EC0566" w:rsidRPr="006656B8">
        <w:rPr>
          <w:rFonts w:ascii="Times New Roman" w:eastAsia="Times New Roman" w:hAnsi="Times New Roman" w:cs="Times New Roman"/>
          <w:b/>
          <w:bCs/>
          <w:iCs/>
          <w:sz w:val="22"/>
          <w:szCs w:val="22"/>
          <w:lang w:val="lt-LT"/>
        </w:rPr>
        <w:t>):</w:t>
      </w:r>
    </w:p>
    <w:p w14:paraId="37656ADE" w14:textId="77777777" w:rsidR="00EC0566" w:rsidRPr="00EC0566" w:rsidRDefault="00EC0566" w:rsidP="00EC0566">
      <w:pPr>
        <w:widowControl w:val="0"/>
        <w:spacing w:after="0" w:line="240" w:lineRule="auto"/>
        <w:ind w:right="-2"/>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14:paraId="48C197A5" w14:textId="77777777" w:rsidR="00EC0566" w:rsidRPr="00EC0566" w:rsidRDefault="00EC0566" w:rsidP="00EC0566">
      <w:pPr>
        <w:widowControl w:val="0"/>
        <w:spacing w:after="0" w:line="240" w:lineRule="auto"/>
        <w:ind w:right="-2"/>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Bendrieji sutrikimai: alergija (padidėjęs jautrumas), galvos skausmas, dilgėlinė, odos uždegimas, sumažėjęs blakstienų augimas arba jų skaičius, odos pigmentacijos išnykimas, niežėjimas ir odos sausumas.</w:t>
      </w:r>
    </w:p>
    <w:p w14:paraId="45E37C58" w14:textId="77777777" w:rsidR="00EC0566" w:rsidRPr="00EC0566" w:rsidRDefault="00EC0566" w:rsidP="00EC0566">
      <w:pPr>
        <w:widowControl w:val="0"/>
        <w:autoSpaceDE w:val="0"/>
        <w:autoSpaceDN w:val="0"/>
        <w:adjustRightInd w:val="0"/>
        <w:spacing w:after="0" w:line="240" w:lineRule="auto"/>
        <w:rPr>
          <w:rFonts w:ascii="Times New Roman" w:eastAsia="Times New Roman" w:hAnsi="Times New Roman" w:cs="Times New Roman"/>
          <w:i/>
          <w:sz w:val="22"/>
          <w:szCs w:val="22"/>
          <w:lang w:val="lt-LT"/>
        </w:rPr>
      </w:pPr>
    </w:p>
    <w:p w14:paraId="432608EC" w14:textId="035CB948" w:rsidR="00EC0566" w:rsidRPr="006656B8" w:rsidRDefault="001730BF" w:rsidP="00EC0566">
      <w:pPr>
        <w:widowControl w:val="0"/>
        <w:autoSpaceDE w:val="0"/>
        <w:autoSpaceDN w:val="0"/>
        <w:adjustRightInd w:val="0"/>
        <w:spacing w:after="0" w:line="240" w:lineRule="auto"/>
        <w:rPr>
          <w:rFonts w:ascii="Times New Roman" w:eastAsia="Times New Roman" w:hAnsi="Times New Roman" w:cs="Times New Roman"/>
          <w:b/>
          <w:bCs/>
          <w:iCs/>
          <w:sz w:val="22"/>
          <w:szCs w:val="22"/>
          <w:lang w:val="lt-LT"/>
        </w:rPr>
      </w:pPr>
      <w:r w:rsidRPr="006656B8">
        <w:rPr>
          <w:rFonts w:ascii="Times New Roman" w:eastAsia="Times New Roman" w:hAnsi="Times New Roman" w:cs="Times New Roman"/>
          <w:b/>
          <w:bCs/>
          <w:iCs/>
          <w:sz w:val="22"/>
          <w:szCs w:val="22"/>
          <w:lang w:val="lt-LT"/>
        </w:rPr>
        <w:t>Šalutinio poveikio reiškiniai, kurių dažnis nežinomas (negali būti apskaičiuotas pagal turimus duomenis</w:t>
      </w:r>
      <w:r w:rsidR="00EC0566" w:rsidRPr="006656B8">
        <w:rPr>
          <w:rFonts w:ascii="Times New Roman" w:eastAsia="Times New Roman" w:hAnsi="Times New Roman" w:cs="Times New Roman"/>
          <w:b/>
          <w:bCs/>
          <w:iCs/>
          <w:sz w:val="22"/>
          <w:szCs w:val="22"/>
          <w:lang w:val="lt-LT"/>
        </w:rPr>
        <w:t>):</w:t>
      </w:r>
    </w:p>
    <w:p w14:paraId="25310E1E" w14:textId="77777777" w:rsidR="00EC0566" w:rsidRPr="00EC0566" w:rsidRDefault="00EC0566" w:rsidP="00EC0566">
      <w:pPr>
        <w:widowControl w:val="0"/>
        <w:spacing w:after="0" w:line="240" w:lineRule="auto"/>
        <w:ind w:right="-2"/>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Akių sutrikimai: akies alergija, akies sudirginimas, voko niežėjimas.</w:t>
      </w:r>
    </w:p>
    <w:p w14:paraId="65F75A35" w14:textId="77777777" w:rsidR="00EC0566" w:rsidRPr="00EC0566" w:rsidRDefault="00EC0566" w:rsidP="00EC0566">
      <w:pPr>
        <w:widowControl w:val="0"/>
        <w:numPr>
          <w:ilvl w:val="12"/>
          <w:numId w:val="0"/>
        </w:numPr>
        <w:suppressAutoHyphens/>
        <w:spacing w:after="0" w:line="240" w:lineRule="auto"/>
        <w:ind w:right="-29"/>
        <w:rPr>
          <w:rFonts w:ascii="Times New Roman" w:eastAsia="Times New Roman" w:hAnsi="Times New Roman" w:cs="Times New Roman"/>
          <w:sz w:val="22"/>
          <w:szCs w:val="22"/>
          <w:lang w:val="lt-LT"/>
        </w:rPr>
      </w:pPr>
      <w:r w:rsidRPr="00EC0566">
        <w:rPr>
          <w:rFonts w:ascii="Times New Roman" w:eastAsia="Times New Roman" w:hAnsi="Times New Roman" w:cs="Times New Roman"/>
          <w:noProof/>
          <w:sz w:val="22"/>
          <w:szCs w:val="22"/>
          <w:lang w:val="lt-LT"/>
        </w:rPr>
        <w:t>Bendrieji sutrikimai: sunki alerginė reakcija, sunkios odos reakcijos (</w:t>
      </w:r>
      <w:r w:rsidRPr="009E7DE7">
        <w:rPr>
          <w:rFonts w:ascii="Times New Roman" w:eastAsia="Times New Roman" w:hAnsi="Times New Roman" w:cs="Times New Roman"/>
          <w:i/>
          <w:noProof/>
          <w:sz w:val="22"/>
          <w:szCs w:val="22"/>
          <w:lang w:val="lt-LT"/>
        </w:rPr>
        <w:t>Strevens</w:t>
      </w:r>
      <w:r w:rsidRPr="009E7DE7">
        <w:rPr>
          <w:rFonts w:ascii="Times New Roman" w:eastAsia="Times New Roman" w:hAnsi="Times New Roman" w:cs="Times New Roman"/>
          <w:i/>
          <w:noProof/>
          <w:sz w:val="22"/>
          <w:szCs w:val="22"/>
          <w:lang w:val="lt-LT"/>
        </w:rPr>
        <w:noBreakHyphen/>
        <w:t>Johnson</w:t>
      </w:r>
      <w:r w:rsidRPr="00EC0566">
        <w:rPr>
          <w:rFonts w:ascii="Times New Roman" w:eastAsia="Times New Roman" w:hAnsi="Times New Roman" w:cs="Times New Roman"/>
          <w:noProof/>
          <w:sz w:val="22"/>
          <w:szCs w:val="22"/>
          <w:lang w:val="lt-LT"/>
        </w:rPr>
        <w:t xml:space="preserve"> sindromas ir daugiaformė eritema)</w:t>
      </w:r>
      <w:r w:rsidRPr="00EC0566">
        <w:rPr>
          <w:rFonts w:ascii="Times New Roman" w:eastAsia="Times New Roman" w:hAnsi="Times New Roman" w:cs="Times New Roman"/>
          <w:sz w:val="22"/>
          <w:szCs w:val="22"/>
          <w:lang w:val="lt-LT"/>
        </w:rPr>
        <w:t>.</w:t>
      </w:r>
    </w:p>
    <w:p w14:paraId="5D4C7DC4"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5A81B23A" w14:textId="77777777" w:rsidR="00EC0566" w:rsidRPr="00EC0566" w:rsidRDefault="00EC0566" w:rsidP="00EC0566">
      <w:pPr>
        <w:tabs>
          <w:tab w:val="left" w:pos="567"/>
        </w:tabs>
        <w:spacing w:after="0" w:line="240" w:lineRule="auto"/>
        <w:rPr>
          <w:rFonts w:ascii="Times New Roman" w:eastAsia="Times New Roman" w:hAnsi="Times New Roman" w:cs="Times New Roman"/>
          <w:b/>
          <w:snapToGrid w:val="0"/>
          <w:sz w:val="22"/>
          <w:szCs w:val="22"/>
          <w:lang w:val="lt-LT"/>
        </w:rPr>
      </w:pPr>
      <w:r w:rsidRPr="00EC0566">
        <w:rPr>
          <w:rFonts w:ascii="Times New Roman" w:eastAsia="Times New Roman" w:hAnsi="Times New Roman" w:cs="Times New Roman"/>
          <w:b/>
          <w:noProof/>
          <w:snapToGrid w:val="0"/>
          <w:sz w:val="22"/>
          <w:szCs w:val="22"/>
          <w:lang w:val="lt-LT"/>
        </w:rPr>
        <w:t>Pranešimas apie šalutinį poveikį</w:t>
      </w:r>
    </w:p>
    <w:p w14:paraId="42DD3EE5" w14:textId="6BFF714F" w:rsidR="00EC0566" w:rsidRDefault="00F91C66" w:rsidP="00EC0566">
      <w:pPr>
        <w:spacing w:after="0" w:line="240" w:lineRule="auto"/>
        <w:rPr>
          <w:rFonts w:ascii="Times New Roman" w:eastAsia="Times New Roman" w:hAnsi="Times New Roman" w:cs="Times New Roman"/>
          <w:noProof/>
          <w:snapToGrid w:val="0"/>
          <w:sz w:val="22"/>
          <w:szCs w:val="22"/>
          <w:lang w:val="lt-LT"/>
        </w:rPr>
      </w:pPr>
      <w:r w:rsidRPr="00F91C66">
        <w:rPr>
          <w:rFonts w:ascii="Times New Roman" w:eastAsia="Times New Roman" w:hAnsi="Times New Roman" w:cs="Times New Roman"/>
          <w:noProof/>
          <w:snapToGrid w:val="0"/>
          <w:sz w:val="22"/>
          <w:szCs w:val="22"/>
          <w:lang w:val="lt-LT"/>
        </w:rPr>
        <w:t>Jeigu pasireiškė šalutinis poveikis, įskaitant šiame lapelyje nenurodytą, pasakykite gydytojui, vaistininkui arba slaugytojui.</w:t>
      </w:r>
      <w:r w:rsidR="00065A17">
        <w:rPr>
          <w:rFonts w:ascii="Times New Roman" w:eastAsia="Times New Roman" w:hAnsi="Times New Roman" w:cs="Times New Roman"/>
          <w:noProof/>
          <w:snapToGrid w:val="0"/>
          <w:sz w:val="22"/>
          <w:szCs w:val="22"/>
          <w:lang w:val="lt-LT"/>
        </w:rPr>
        <w:t xml:space="preserve"> </w:t>
      </w:r>
      <w:r w:rsidR="00065A17" w:rsidRPr="00065A17">
        <w:rPr>
          <w:rFonts w:ascii="Times New Roman" w:eastAsia="Times New Roman" w:hAnsi="Times New Roman" w:cs="Times New Roman"/>
          <w:noProof/>
          <w:snapToGrid w:val="0"/>
          <w:sz w:val="22"/>
          <w:szCs w:val="22"/>
          <w:lang w:val="lt-LT"/>
        </w:rPr>
        <w:t xml:space="preserve">Pranešimą apie šalutinį poveikį galite užpildyti ir pateikti Valstybinės vaistų kontrolės tarnybos prie Lietuvos Respublikos sveikatos apsaugos ministerijos tinklalapyje </w:t>
      </w:r>
      <w:hyperlink r:id="rId13" w:history="1">
        <w:r w:rsidR="00065A17" w:rsidRPr="00065A17">
          <w:rPr>
            <w:rStyle w:val="Hyperlink"/>
            <w:rFonts w:ascii="Times New Roman" w:eastAsia="Times New Roman" w:hAnsi="Times New Roman" w:cs="Times New Roman"/>
            <w:noProof/>
            <w:snapToGrid w:val="0"/>
            <w:sz w:val="22"/>
            <w:szCs w:val="22"/>
            <w:lang w:val="lt-LT"/>
          </w:rPr>
          <w:t>https://vvkt.lrv.lt/lt/</w:t>
        </w:r>
      </w:hyperlink>
      <w:r w:rsidR="00065A17" w:rsidRPr="00065A17">
        <w:rPr>
          <w:rFonts w:ascii="Times New Roman" w:eastAsia="Times New Roman" w:hAnsi="Times New Roman" w:cs="Times New Roman"/>
          <w:noProof/>
          <w:snapToGrid w:val="0"/>
          <w:sz w:val="22"/>
          <w:szCs w:val="22"/>
          <w:lang w:val="lt-LT"/>
        </w:rPr>
        <w:t xml:space="preserve"> nurodytais būdais arba paskambinti nemokamu telefonu</w:t>
      </w:r>
      <w:r w:rsidR="00065A17">
        <w:rPr>
          <w:rFonts w:ascii="Times New Roman" w:eastAsia="Times New Roman" w:hAnsi="Times New Roman" w:cs="Times New Roman"/>
          <w:noProof/>
          <w:snapToGrid w:val="0"/>
          <w:sz w:val="22"/>
          <w:szCs w:val="22"/>
          <w:lang w:val="lt-LT"/>
        </w:rPr>
        <w:t xml:space="preserve"> </w:t>
      </w:r>
      <w:r w:rsidR="00065A17" w:rsidRPr="00065A17">
        <w:rPr>
          <w:rFonts w:ascii="Times New Roman" w:eastAsia="Times New Roman" w:hAnsi="Times New Roman" w:cs="Times New Roman"/>
          <w:noProof/>
          <w:snapToGrid w:val="0"/>
          <w:sz w:val="22"/>
          <w:szCs w:val="22"/>
          <w:lang w:val="lt-LT"/>
        </w:rPr>
        <w:t>+370 800 73568. Pranešdami apie šalutinį poveikį galite mums padėti gauti daugiau informacijos apie šio vaisto saugumą.</w:t>
      </w:r>
    </w:p>
    <w:p w14:paraId="030644AA" w14:textId="77777777" w:rsidR="00F91C66" w:rsidRPr="00EC0566" w:rsidRDefault="00F91C66" w:rsidP="00EC0566">
      <w:pPr>
        <w:spacing w:after="0" w:line="240" w:lineRule="auto"/>
        <w:rPr>
          <w:rFonts w:ascii="Times New Roman" w:eastAsia="Times New Roman" w:hAnsi="Times New Roman" w:cs="Times New Roman"/>
          <w:sz w:val="22"/>
          <w:szCs w:val="22"/>
          <w:lang w:val="lt-LT"/>
        </w:rPr>
      </w:pPr>
    </w:p>
    <w:p w14:paraId="3CC2A99D" w14:textId="2C717B26" w:rsidR="00EC0566" w:rsidRPr="00EC0566" w:rsidRDefault="00EC0566" w:rsidP="00EC0566">
      <w:pPr>
        <w:tabs>
          <w:tab w:val="left" w:pos="567"/>
        </w:tabs>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5.</w:t>
      </w:r>
      <w:r w:rsidRPr="00EC0566">
        <w:rPr>
          <w:rFonts w:ascii="Times New Roman" w:eastAsia="Times New Roman" w:hAnsi="Times New Roman" w:cs="Times New Roman"/>
          <w:b/>
          <w:sz w:val="22"/>
          <w:szCs w:val="22"/>
          <w:lang w:val="lt-LT"/>
        </w:rPr>
        <w:tab/>
        <w:t xml:space="preserve">Kaip laikyti </w:t>
      </w:r>
      <w:r w:rsidR="00CC057B">
        <w:rPr>
          <w:rFonts w:ascii="Times New Roman" w:eastAsia="Times New Roman" w:hAnsi="Times New Roman" w:cs="Times New Roman"/>
          <w:b/>
          <w:sz w:val="22"/>
          <w:szCs w:val="22"/>
          <w:lang w:val="lt-LT"/>
        </w:rPr>
        <w:t>TOBRABACT</w:t>
      </w:r>
    </w:p>
    <w:p w14:paraId="12F1BE62"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5F2180FA" w14:textId="77777777" w:rsidR="00EC0566" w:rsidRPr="00EC0566" w:rsidRDefault="00EC0566" w:rsidP="00EC0566">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EC0566">
        <w:rPr>
          <w:rFonts w:ascii="Times New Roman" w:eastAsia="Times New Roman" w:hAnsi="Times New Roman" w:cs="Times New Roman"/>
          <w:noProof/>
          <w:snapToGrid w:val="0"/>
          <w:sz w:val="22"/>
          <w:szCs w:val="22"/>
          <w:lang w:val="lt-LT"/>
        </w:rPr>
        <w:t>Šį vaistą laikykite vaikams nepastebimoje ir nepasiekiamoje vietoje.</w:t>
      </w:r>
    </w:p>
    <w:p w14:paraId="235DECAF"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654DC4B2" w14:textId="56D75EDA"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Pirmą kartą atidarius talpyklę, vaisto tinkamumo laikas </w:t>
      </w:r>
      <w:r w:rsidR="00F91C66">
        <w:rPr>
          <w:rFonts w:ascii="Times New Roman" w:eastAsia="Times New Roman" w:hAnsi="Times New Roman" w:cs="Times New Roman"/>
          <w:sz w:val="22"/>
          <w:szCs w:val="22"/>
          <w:lang w:val="lt-LT"/>
        </w:rPr>
        <w:t>–</w:t>
      </w:r>
      <w:r w:rsidRPr="00EC0566">
        <w:rPr>
          <w:rFonts w:ascii="Times New Roman" w:eastAsia="Times New Roman" w:hAnsi="Times New Roman" w:cs="Times New Roman"/>
          <w:sz w:val="22"/>
          <w:szCs w:val="22"/>
          <w:lang w:val="lt-LT"/>
        </w:rPr>
        <w:t xml:space="preserve"> </w:t>
      </w:r>
      <w:r w:rsidR="00F91C66">
        <w:rPr>
          <w:rFonts w:ascii="Times New Roman" w:eastAsia="Times New Roman" w:hAnsi="Times New Roman" w:cs="Times New Roman"/>
          <w:sz w:val="22"/>
          <w:szCs w:val="22"/>
          <w:lang w:val="lt-LT"/>
        </w:rPr>
        <w:t>15 dienų</w:t>
      </w:r>
      <w:r w:rsidRPr="00EC0566">
        <w:rPr>
          <w:rFonts w:ascii="Times New Roman" w:eastAsia="Times New Roman" w:hAnsi="Times New Roman" w:cs="Times New Roman"/>
          <w:sz w:val="22"/>
          <w:szCs w:val="22"/>
          <w:lang w:val="lt-LT"/>
        </w:rPr>
        <w:t>.</w:t>
      </w:r>
    </w:p>
    <w:p w14:paraId="01BBBC37"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409B94C5" w14:textId="77777777" w:rsidR="00CC2B0E" w:rsidRDefault="00EC0566" w:rsidP="00EC0566">
      <w:pPr>
        <w:spacing w:after="0" w:line="240" w:lineRule="auto"/>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Laikyti ne aukštesnėje kaip 25 °C temperatūroje.</w:t>
      </w:r>
      <w:r w:rsidR="00CC2B0E">
        <w:rPr>
          <w:rFonts w:ascii="Times New Roman" w:eastAsia="Times New Roman" w:hAnsi="Times New Roman" w:cs="Times New Roman"/>
          <w:noProof/>
          <w:sz w:val="22"/>
          <w:szCs w:val="22"/>
          <w:lang w:val="lt-LT"/>
        </w:rPr>
        <w:t xml:space="preserve"> </w:t>
      </w:r>
      <w:r w:rsidR="00CC2B0E" w:rsidRPr="00355FC6">
        <w:rPr>
          <w:rFonts w:ascii="Times New Roman" w:eastAsia="Times New Roman" w:hAnsi="Times New Roman" w:cs="Times New Roman"/>
          <w:noProof/>
          <w:sz w:val="22"/>
          <w:szCs w:val="22"/>
          <w:lang w:val="lt-LT"/>
        </w:rPr>
        <w:t>Negalima užšaldyti</w:t>
      </w:r>
      <w:r w:rsidR="00CC2B0E">
        <w:rPr>
          <w:rFonts w:ascii="Times New Roman" w:eastAsia="Times New Roman" w:hAnsi="Times New Roman" w:cs="Times New Roman"/>
          <w:noProof/>
          <w:sz w:val="22"/>
          <w:szCs w:val="22"/>
          <w:lang w:val="lt-LT"/>
        </w:rPr>
        <w:t xml:space="preserve">. </w:t>
      </w:r>
    </w:p>
    <w:p w14:paraId="4905B3EB" w14:textId="04A81E35" w:rsidR="00EC0566" w:rsidRPr="00EC0566" w:rsidRDefault="00CC2B0E" w:rsidP="00EC0566">
      <w:pPr>
        <w:spacing w:after="0" w:line="240" w:lineRule="auto"/>
        <w:rPr>
          <w:rFonts w:ascii="Times New Roman" w:eastAsia="Times New Roman" w:hAnsi="Times New Roman" w:cs="Times New Roman"/>
          <w:noProof/>
          <w:sz w:val="22"/>
          <w:szCs w:val="22"/>
          <w:lang w:val="lt-LT"/>
        </w:rPr>
      </w:pPr>
      <w:r w:rsidRPr="00355FC6">
        <w:rPr>
          <w:rFonts w:ascii="Times New Roman" w:eastAsia="Times New Roman" w:hAnsi="Times New Roman" w:cs="Times New Roman"/>
          <w:noProof/>
          <w:sz w:val="22"/>
          <w:szCs w:val="22"/>
          <w:lang w:val="lt-LT"/>
        </w:rPr>
        <w:t>Talpyklę laikyti sandarią.</w:t>
      </w:r>
    </w:p>
    <w:p w14:paraId="7AD414D6"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3530471C"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Ant dėžutės ir talpyklės po „EXP“ nurodytam tinkamumo laikui pasibaigus, šio vaisto vartoti negalima. Vaistas tinkamas vartoti iki paskutinės nurodyto mėnesio dienos.</w:t>
      </w:r>
    </w:p>
    <w:p w14:paraId="1824D045"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5756AB66"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32FA5B12"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p>
    <w:p w14:paraId="49849469" w14:textId="77777777" w:rsidR="00EC0566" w:rsidRPr="00EC0566" w:rsidRDefault="00EC0566" w:rsidP="00EC0566">
      <w:pPr>
        <w:spacing w:after="0" w:line="240" w:lineRule="auto"/>
        <w:rPr>
          <w:rFonts w:ascii="Times New Roman" w:eastAsia="Times New Roman" w:hAnsi="Times New Roman" w:cs="Times New Roman"/>
          <w:b/>
          <w:sz w:val="22"/>
          <w:szCs w:val="22"/>
          <w:lang w:val="lt-LT"/>
        </w:rPr>
      </w:pPr>
    </w:p>
    <w:p w14:paraId="7E3E55EF" w14:textId="77777777" w:rsidR="00EC0566" w:rsidRPr="00EC0566" w:rsidRDefault="00EC0566" w:rsidP="00EC0566">
      <w:pPr>
        <w:tabs>
          <w:tab w:val="left" w:pos="567"/>
        </w:tabs>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6.</w:t>
      </w:r>
      <w:r w:rsidRPr="00EC0566">
        <w:rPr>
          <w:rFonts w:ascii="Times New Roman" w:eastAsia="Times New Roman" w:hAnsi="Times New Roman" w:cs="Times New Roman"/>
          <w:b/>
          <w:sz w:val="22"/>
          <w:szCs w:val="22"/>
          <w:lang w:val="lt-LT"/>
        </w:rPr>
        <w:tab/>
        <w:t>Pakuotės turinys ir kita informacija</w:t>
      </w:r>
    </w:p>
    <w:p w14:paraId="3873B134"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4C4CF292" w14:textId="41AAD883" w:rsidR="00EC0566" w:rsidRPr="00EC0566" w:rsidRDefault="00CC057B" w:rsidP="006656B8">
      <w:pPr>
        <w:spacing w:after="0" w:line="220" w:lineRule="exact"/>
        <w:rPr>
          <w:rFonts w:ascii="Times New Roman" w:eastAsia="Times New Roman" w:hAnsi="Times New Roman" w:cs="Times New Roman"/>
          <w:noProof/>
          <w:sz w:val="22"/>
          <w:szCs w:val="22"/>
          <w:lang w:val="lt-LT"/>
        </w:rPr>
      </w:pPr>
      <w:r>
        <w:rPr>
          <w:rFonts w:ascii="Times New Roman" w:eastAsia="Times New Roman" w:hAnsi="Times New Roman" w:cs="Times New Roman"/>
          <w:b/>
          <w:bCs/>
          <w:sz w:val="22"/>
          <w:szCs w:val="22"/>
          <w:lang w:val="lt-LT"/>
        </w:rPr>
        <w:t xml:space="preserve">TOBRABACT </w:t>
      </w:r>
      <w:r w:rsidR="00EC0566" w:rsidRPr="00EC0566">
        <w:rPr>
          <w:rFonts w:ascii="Times New Roman" w:eastAsia="Times New Roman" w:hAnsi="Times New Roman" w:cs="Times New Roman"/>
          <w:b/>
          <w:bCs/>
          <w:sz w:val="22"/>
          <w:szCs w:val="22"/>
          <w:lang w:val="lt-LT"/>
        </w:rPr>
        <w:t>sudėtis</w:t>
      </w:r>
    </w:p>
    <w:p w14:paraId="3F02BB82" w14:textId="77777777" w:rsidR="00EC0566" w:rsidRP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Veiklioji medžiaga yra tobramicinas. Viename mililitre akių lašų yra 3 mg tobramicino.</w:t>
      </w:r>
    </w:p>
    <w:p w14:paraId="66E0365A" w14:textId="437D251D" w:rsidR="00EC0566" w:rsidRPr="00EC0566"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EC0566">
        <w:rPr>
          <w:rFonts w:ascii="Times New Roman" w:eastAsia="Times New Roman" w:hAnsi="Times New Roman" w:cs="Times New Roman"/>
          <w:noProof/>
          <w:sz w:val="22"/>
          <w:szCs w:val="22"/>
          <w:lang w:val="lt-LT"/>
        </w:rPr>
        <w:t xml:space="preserve">Pagalbinės medžiagos yra boro rūgštis (E284), bevandenis natrio sulfatas (E514), natrio chloridas, tiloksapolis, benzalkonio chloridas ir išgrynintasis vanduo. </w:t>
      </w:r>
    </w:p>
    <w:p w14:paraId="42920984" w14:textId="77777777" w:rsidR="00EC0566" w:rsidRPr="00EC0566" w:rsidRDefault="00EC0566" w:rsidP="00EC0566">
      <w:pPr>
        <w:spacing w:after="0" w:line="240" w:lineRule="auto"/>
        <w:rPr>
          <w:rFonts w:ascii="Times New Roman" w:eastAsia="Times New Roman" w:hAnsi="Times New Roman" w:cs="Times New Roman"/>
          <w:noProof/>
          <w:sz w:val="22"/>
          <w:szCs w:val="22"/>
          <w:lang w:val="lt-LT"/>
        </w:rPr>
      </w:pPr>
    </w:p>
    <w:p w14:paraId="7783D93A" w14:textId="60BFD007" w:rsidR="00EC0566" w:rsidRPr="00EC0566" w:rsidRDefault="00CC057B" w:rsidP="00EC0566">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 xml:space="preserve">TOBRABACT </w:t>
      </w:r>
      <w:r w:rsidR="00EC0566" w:rsidRPr="00EC0566">
        <w:rPr>
          <w:rFonts w:ascii="Times New Roman" w:eastAsia="Times New Roman" w:hAnsi="Times New Roman" w:cs="Times New Roman"/>
          <w:b/>
          <w:bCs/>
          <w:sz w:val="22"/>
          <w:szCs w:val="22"/>
          <w:lang w:val="lt-LT"/>
        </w:rPr>
        <w:t>išvaizda ir kiekis pakuotėje</w:t>
      </w:r>
    </w:p>
    <w:p w14:paraId="183182D4" w14:textId="45DA7838" w:rsidR="00EC0566" w:rsidRPr="00EC0566" w:rsidRDefault="00CC057B" w:rsidP="00EC0566">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TOBRABACT </w:t>
      </w:r>
      <w:r w:rsidR="00EC0566" w:rsidRPr="00EC0566">
        <w:rPr>
          <w:rFonts w:ascii="Times New Roman" w:eastAsia="Times New Roman" w:hAnsi="Times New Roman" w:cs="Times New Roman"/>
          <w:sz w:val="22"/>
          <w:szCs w:val="22"/>
          <w:lang w:val="lt-LT"/>
        </w:rPr>
        <w:t>yra skaidrus</w:t>
      </w:r>
      <w:r w:rsidR="00F91C66">
        <w:rPr>
          <w:rFonts w:ascii="Times New Roman" w:eastAsia="Times New Roman" w:hAnsi="Times New Roman" w:cs="Times New Roman"/>
          <w:sz w:val="22"/>
          <w:szCs w:val="22"/>
          <w:lang w:val="lt-LT"/>
        </w:rPr>
        <w:t xml:space="preserve"> ir </w:t>
      </w:r>
      <w:r w:rsidR="00EC0566" w:rsidRPr="00EC0566">
        <w:rPr>
          <w:rFonts w:ascii="Times New Roman" w:eastAsia="Times New Roman" w:hAnsi="Times New Roman" w:cs="Times New Roman"/>
          <w:sz w:val="22"/>
          <w:szCs w:val="22"/>
          <w:lang w:val="lt-LT"/>
        </w:rPr>
        <w:t xml:space="preserve"> bespalvis</w:t>
      </w:r>
      <w:r w:rsidR="00F91C66">
        <w:rPr>
          <w:rFonts w:ascii="Times New Roman" w:eastAsia="Times New Roman" w:hAnsi="Times New Roman" w:cs="Times New Roman"/>
          <w:sz w:val="22"/>
          <w:szCs w:val="22"/>
          <w:lang w:val="lt-LT"/>
        </w:rPr>
        <w:t xml:space="preserve"> </w:t>
      </w:r>
      <w:r w:rsidR="00EC0566" w:rsidRPr="00EC0566">
        <w:rPr>
          <w:rFonts w:ascii="Times New Roman" w:eastAsia="Times New Roman" w:hAnsi="Times New Roman" w:cs="Times New Roman"/>
          <w:sz w:val="22"/>
          <w:szCs w:val="22"/>
          <w:lang w:val="lt-LT"/>
        </w:rPr>
        <w:t>tirpalas, supilstytas į 5 ml plastiko talpykles su lašintuvu, užsuktas dangteliais, kurių negalima atsukti neatplėšus apsauginės juostelės.</w:t>
      </w:r>
    </w:p>
    <w:p w14:paraId="3E74C320" w14:textId="77777777"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Kartono dėžutėje yra viena 5 ml talpyklė su lašintuvu.</w:t>
      </w:r>
    </w:p>
    <w:p w14:paraId="012FA8C0" w14:textId="77777777" w:rsidR="00EC0566" w:rsidRPr="00EC0566" w:rsidRDefault="00EC0566" w:rsidP="00EC0566">
      <w:pPr>
        <w:tabs>
          <w:tab w:val="left" w:pos="567"/>
          <w:tab w:val="left" w:pos="4820"/>
        </w:tabs>
        <w:spacing w:after="0" w:line="240" w:lineRule="auto"/>
        <w:rPr>
          <w:rFonts w:ascii="Times New Roman" w:eastAsia="Times New Roman" w:hAnsi="Times New Roman" w:cs="Times New Roman"/>
          <w:b/>
          <w:sz w:val="22"/>
          <w:szCs w:val="22"/>
          <w:lang w:val="lt-LT"/>
        </w:rPr>
      </w:pPr>
    </w:p>
    <w:p w14:paraId="1C697CBC" w14:textId="77777777" w:rsidR="00EC0566" w:rsidRPr="00EC0566" w:rsidRDefault="00EC0566" w:rsidP="00EC0566">
      <w:pPr>
        <w:tabs>
          <w:tab w:val="left" w:pos="567"/>
          <w:tab w:val="left" w:pos="4820"/>
        </w:tabs>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Gamintojas</w:t>
      </w:r>
    </w:p>
    <w:p w14:paraId="7EA03F9D" w14:textId="00526148" w:rsidR="00001E89" w:rsidRPr="00EC0566" w:rsidRDefault="00F91C66" w:rsidP="00F91C66">
      <w:pPr>
        <w:spacing w:after="0" w:line="240" w:lineRule="auto"/>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lang w:val="lt-LT"/>
        </w:rPr>
        <w:t>EXCELVISION</w:t>
      </w:r>
      <w:r w:rsidR="001730BF">
        <w:rPr>
          <w:rFonts w:ascii="Times New Roman" w:eastAsia="Times New Roman" w:hAnsi="Times New Roman" w:cs="Times New Roman"/>
          <w:sz w:val="22"/>
          <w:szCs w:val="22"/>
          <w:lang w:val="lt-LT"/>
        </w:rPr>
        <w:t>-ANNONAY</w:t>
      </w:r>
      <w:r>
        <w:rPr>
          <w:rFonts w:ascii="Times New Roman" w:eastAsia="Times New Roman" w:hAnsi="Times New Roman" w:cs="Times New Roman"/>
          <w:sz w:val="22"/>
          <w:szCs w:val="22"/>
          <w:lang w:val="lt-LT"/>
        </w:rPr>
        <w:t xml:space="preserve">, </w:t>
      </w:r>
      <w:r w:rsidR="001730BF">
        <w:rPr>
          <w:rFonts w:ascii="Times New Roman" w:eastAsia="Times New Roman" w:hAnsi="Times New Roman" w:cs="Times New Roman"/>
          <w:sz w:val="22"/>
          <w:szCs w:val="22"/>
          <w:lang w:val="lt-LT"/>
        </w:rPr>
        <w:t>27 r</w:t>
      </w:r>
      <w:r w:rsidRPr="00F91C66">
        <w:rPr>
          <w:rFonts w:ascii="Times New Roman" w:eastAsia="Times New Roman" w:hAnsi="Times New Roman" w:cs="Times New Roman"/>
          <w:sz w:val="22"/>
          <w:szCs w:val="22"/>
          <w:lang w:val="lt-LT"/>
        </w:rPr>
        <w:t>ue de la Lombardière</w:t>
      </w:r>
      <w:r w:rsidR="001B1004">
        <w:rPr>
          <w:rFonts w:ascii="Times New Roman" w:eastAsia="Times New Roman" w:hAnsi="Times New Roman" w:cs="Times New Roman"/>
          <w:sz w:val="22"/>
          <w:szCs w:val="22"/>
          <w:lang w:val="lt-LT"/>
        </w:rPr>
        <w:t>,</w:t>
      </w:r>
      <w:r w:rsidRPr="00F91C66">
        <w:rPr>
          <w:rFonts w:ascii="Times New Roman" w:eastAsia="Times New Roman" w:hAnsi="Times New Roman" w:cs="Times New Roman"/>
          <w:sz w:val="22"/>
          <w:szCs w:val="22"/>
          <w:lang w:val="lt-LT"/>
        </w:rPr>
        <w:t xml:space="preserve"> 07100 Annonay, Prancūzija</w:t>
      </w:r>
    </w:p>
    <w:p w14:paraId="12A9879D" w14:textId="77777777" w:rsidR="00EC0566" w:rsidRPr="00EC0566" w:rsidRDefault="00EC0566" w:rsidP="00EC0566">
      <w:pPr>
        <w:spacing w:after="0" w:line="240" w:lineRule="auto"/>
        <w:rPr>
          <w:rFonts w:ascii="Times New Roman" w:eastAsia="Times New Roman" w:hAnsi="Times New Roman" w:cs="Times New Roman"/>
          <w:b/>
          <w:bCs/>
          <w:sz w:val="22"/>
          <w:szCs w:val="22"/>
          <w:lang w:val="lt-LT"/>
        </w:rPr>
      </w:pPr>
    </w:p>
    <w:p w14:paraId="0CC45CD1" w14:textId="708B8B86" w:rsidR="00EC0566" w:rsidRDefault="00F91C66" w:rsidP="00EC0566">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Lygiagretus importuotojas</w:t>
      </w:r>
    </w:p>
    <w:p w14:paraId="347479CF" w14:textId="67AC6CCF" w:rsidR="00F91C66" w:rsidRDefault="00F91C66" w:rsidP="00EC0566">
      <w:pPr>
        <w:spacing w:after="0" w:line="240" w:lineRule="auto"/>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lang w:val="lt-LT"/>
        </w:rPr>
        <w:t>UAB „Lex ano“, Naugarduko g. 3, LT-03231 Vilnius, Lietuva</w:t>
      </w:r>
    </w:p>
    <w:p w14:paraId="6E73713D" w14:textId="5CD730EA" w:rsidR="00F91C66" w:rsidRDefault="00F91C66" w:rsidP="00EC0566">
      <w:pPr>
        <w:spacing w:after="0" w:line="240" w:lineRule="auto"/>
        <w:rPr>
          <w:rFonts w:ascii="Times New Roman" w:eastAsia="Times New Roman" w:hAnsi="Times New Roman" w:cs="Times New Roman"/>
          <w:sz w:val="22"/>
          <w:szCs w:val="22"/>
          <w:lang w:val="lt-LT"/>
        </w:rPr>
      </w:pPr>
    </w:p>
    <w:p w14:paraId="0A0965BC" w14:textId="77777777" w:rsidR="00F91C66" w:rsidRPr="00F91C66" w:rsidRDefault="00F91C66" w:rsidP="00F91C66">
      <w:pPr>
        <w:spacing w:after="0" w:line="240" w:lineRule="auto"/>
        <w:rPr>
          <w:rFonts w:ascii="Times New Roman" w:eastAsia="Times New Roman" w:hAnsi="Times New Roman" w:cs="Times New Roman"/>
          <w:b/>
          <w:bCs/>
          <w:sz w:val="22"/>
          <w:szCs w:val="22"/>
          <w:lang w:val="lt-LT"/>
        </w:rPr>
      </w:pPr>
      <w:r w:rsidRPr="00F91C66">
        <w:rPr>
          <w:rFonts w:ascii="Times New Roman" w:eastAsia="Times New Roman" w:hAnsi="Times New Roman" w:cs="Times New Roman"/>
          <w:b/>
          <w:bCs/>
          <w:sz w:val="22"/>
          <w:szCs w:val="22"/>
          <w:lang w:val="lt-LT"/>
        </w:rPr>
        <w:t>Perpakavo</w:t>
      </w:r>
    </w:p>
    <w:p w14:paraId="25909A71" w14:textId="77777777" w:rsidR="00F91C66" w:rsidRPr="00F91C66" w:rsidRDefault="00F91C66" w:rsidP="00F91C66">
      <w:pPr>
        <w:spacing w:after="0" w:line="240" w:lineRule="auto"/>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lang w:val="lt-LT"/>
        </w:rPr>
        <w:t>UAB „ENTAFARMA“, Klonėnų vs. 1, LT-19156 Širvintų r. sav., Lietuva</w:t>
      </w:r>
    </w:p>
    <w:p w14:paraId="37819CEB" w14:textId="77777777" w:rsidR="00F91C66" w:rsidRPr="00F91C66" w:rsidRDefault="00F91C66" w:rsidP="00F91C66">
      <w:pPr>
        <w:spacing w:after="0" w:line="240" w:lineRule="auto"/>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lang w:val="lt-LT"/>
        </w:rPr>
        <w:t>arba</w:t>
      </w:r>
    </w:p>
    <w:p w14:paraId="026DC23C" w14:textId="77777777" w:rsidR="00F91C66" w:rsidRPr="00F91C66" w:rsidRDefault="00F91C66" w:rsidP="00F91C66">
      <w:pPr>
        <w:spacing w:after="0" w:line="240" w:lineRule="auto"/>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lang w:val="lt-LT"/>
        </w:rPr>
        <w:t>Lietuvos ir Norvegijos UAB „Norfachema“, Vytauto g. 6, LT-55175 Jonava, Lietuva</w:t>
      </w:r>
    </w:p>
    <w:p w14:paraId="47C129A0" w14:textId="77777777" w:rsidR="00F91C66" w:rsidRPr="00F91C66" w:rsidRDefault="00F91C66" w:rsidP="00F91C66">
      <w:pPr>
        <w:spacing w:after="0" w:line="240" w:lineRule="auto"/>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lang w:val="lt-LT"/>
        </w:rPr>
        <w:t>arba</w:t>
      </w:r>
    </w:p>
    <w:p w14:paraId="467C7A8B" w14:textId="5240FA52" w:rsidR="00F91C66" w:rsidRDefault="00F91C66" w:rsidP="00F91C66">
      <w:pPr>
        <w:spacing w:after="0" w:line="240" w:lineRule="auto"/>
        <w:rPr>
          <w:rFonts w:ascii="Times New Roman" w:eastAsia="Times New Roman" w:hAnsi="Times New Roman" w:cs="Times New Roman"/>
          <w:sz w:val="22"/>
          <w:szCs w:val="22"/>
          <w:lang w:val="lt-LT"/>
        </w:rPr>
      </w:pPr>
      <w:r w:rsidRPr="00F91C66">
        <w:rPr>
          <w:rFonts w:ascii="Times New Roman" w:eastAsia="Times New Roman" w:hAnsi="Times New Roman" w:cs="Times New Roman"/>
          <w:sz w:val="22"/>
          <w:szCs w:val="22"/>
          <w:lang w:val="lt-LT"/>
        </w:rPr>
        <w:t xml:space="preserve">CEFEA Sp. z o.o. Sp. K., Ul. Działkowa </w:t>
      </w:r>
      <w:r w:rsidR="001517AA">
        <w:rPr>
          <w:rFonts w:ascii="Times New Roman" w:eastAsia="Times New Roman" w:hAnsi="Times New Roman" w:cs="Times New Roman"/>
          <w:sz w:val="22"/>
          <w:szCs w:val="22"/>
          <w:lang w:val="lt-LT"/>
        </w:rPr>
        <w:t>69</w:t>
      </w:r>
      <w:r w:rsidRPr="00F91C66">
        <w:rPr>
          <w:rFonts w:ascii="Times New Roman" w:eastAsia="Times New Roman" w:hAnsi="Times New Roman" w:cs="Times New Roman"/>
          <w:sz w:val="22"/>
          <w:szCs w:val="22"/>
          <w:lang w:val="lt-LT"/>
        </w:rPr>
        <w:t>, 02-234 Warszawa, Lenkija</w:t>
      </w:r>
    </w:p>
    <w:p w14:paraId="1249BAFE" w14:textId="31974EDB" w:rsidR="00F91C66" w:rsidRDefault="00F91C66" w:rsidP="00F91C66">
      <w:pPr>
        <w:spacing w:after="0" w:line="240" w:lineRule="auto"/>
        <w:rPr>
          <w:rFonts w:ascii="Times New Roman" w:eastAsia="Times New Roman" w:hAnsi="Times New Roman" w:cs="Times New Roman"/>
          <w:sz w:val="22"/>
          <w:szCs w:val="22"/>
          <w:lang w:val="lt-LT"/>
        </w:rPr>
      </w:pPr>
    </w:p>
    <w:p w14:paraId="14B90453" w14:textId="73053C5A" w:rsidR="00F91C66" w:rsidRDefault="00F91C66" w:rsidP="00F91C66">
      <w:pPr>
        <w:spacing w:after="0" w:line="240" w:lineRule="auto"/>
        <w:rPr>
          <w:rFonts w:ascii="Times New Roman" w:eastAsia="Times New Roman" w:hAnsi="Times New Roman" w:cs="Times New Roman"/>
          <w:sz w:val="22"/>
          <w:szCs w:val="22"/>
          <w:lang w:val="lt-LT"/>
        </w:rPr>
      </w:pPr>
      <w:r w:rsidRPr="006656B8">
        <w:rPr>
          <w:rFonts w:ascii="Times New Roman" w:eastAsia="Times New Roman" w:hAnsi="Times New Roman" w:cs="Times New Roman"/>
          <w:b/>
          <w:bCs/>
          <w:sz w:val="22"/>
          <w:szCs w:val="22"/>
          <w:lang w:val="lt-LT"/>
        </w:rPr>
        <w:t>Registruotojas eksportuojančioje valstybėje yra</w:t>
      </w:r>
      <w:r>
        <w:rPr>
          <w:rFonts w:ascii="Times New Roman" w:eastAsia="Times New Roman" w:hAnsi="Times New Roman" w:cs="Times New Roman"/>
          <w:sz w:val="22"/>
          <w:szCs w:val="22"/>
          <w:lang w:val="lt-LT"/>
        </w:rPr>
        <w:t xml:space="preserve"> </w:t>
      </w:r>
      <w:r w:rsidR="00C30835" w:rsidRPr="00F91C66">
        <w:rPr>
          <w:rFonts w:ascii="Times New Roman" w:eastAsia="Times New Roman" w:hAnsi="Times New Roman" w:cs="Times New Roman"/>
          <w:sz w:val="22"/>
          <w:szCs w:val="22"/>
          <w:lang w:val="lt-LT"/>
        </w:rPr>
        <w:t>Medicom Healthcare Ireland Limited</w:t>
      </w:r>
      <w:r w:rsidR="001730BF">
        <w:rPr>
          <w:rFonts w:ascii="Times New Roman" w:eastAsia="Times New Roman" w:hAnsi="Times New Roman" w:cs="Times New Roman"/>
          <w:sz w:val="22"/>
          <w:szCs w:val="22"/>
          <w:lang w:val="lt-LT"/>
        </w:rPr>
        <w:t>,</w:t>
      </w:r>
      <w:r w:rsidR="00C30835">
        <w:rPr>
          <w:rFonts w:ascii="Times New Roman" w:eastAsia="Times New Roman" w:hAnsi="Times New Roman" w:cs="Times New Roman"/>
          <w:sz w:val="22"/>
          <w:szCs w:val="22"/>
          <w:lang w:val="lt-LT"/>
        </w:rPr>
        <w:t xml:space="preserve"> </w:t>
      </w:r>
      <w:r w:rsidR="00C30835" w:rsidRPr="00C30835">
        <w:rPr>
          <w:rFonts w:ascii="Times New Roman" w:eastAsia="Times New Roman" w:hAnsi="Times New Roman" w:cs="Times New Roman"/>
          <w:sz w:val="22"/>
          <w:szCs w:val="22"/>
          <w:lang w:val="lt-LT"/>
        </w:rPr>
        <w:t>3rd Floor</w:t>
      </w:r>
      <w:r w:rsidR="00C30835">
        <w:rPr>
          <w:rFonts w:ascii="Times New Roman" w:eastAsia="Times New Roman" w:hAnsi="Times New Roman" w:cs="Times New Roman"/>
          <w:sz w:val="22"/>
          <w:szCs w:val="22"/>
          <w:lang w:val="lt-LT"/>
        </w:rPr>
        <w:t xml:space="preserve">, </w:t>
      </w:r>
      <w:r w:rsidR="00C30835" w:rsidRPr="00C30835">
        <w:rPr>
          <w:rFonts w:ascii="Times New Roman" w:eastAsia="Times New Roman" w:hAnsi="Times New Roman" w:cs="Times New Roman"/>
          <w:sz w:val="22"/>
          <w:szCs w:val="22"/>
          <w:lang w:val="lt-LT"/>
        </w:rPr>
        <w:t>40 Mespil Road</w:t>
      </w:r>
      <w:r w:rsidR="00C30835">
        <w:rPr>
          <w:rFonts w:ascii="Times New Roman" w:eastAsia="Times New Roman" w:hAnsi="Times New Roman" w:cs="Times New Roman"/>
          <w:sz w:val="22"/>
          <w:szCs w:val="22"/>
          <w:lang w:val="lt-LT"/>
        </w:rPr>
        <w:t xml:space="preserve">, </w:t>
      </w:r>
      <w:r w:rsidR="00C30835" w:rsidRPr="00C30835">
        <w:rPr>
          <w:rFonts w:ascii="Times New Roman" w:eastAsia="Times New Roman" w:hAnsi="Times New Roman" w:cs="Times New Roman"/>
          <w:sz w:val="22"/>
          <w:szCs w:val="22"/>
          <w:lang w:val="lt-LT"/>
        </w:rPr>
        <w:t>Dublin 4</w:t>
      </w:r>
      <w:r w:rsidR="00C30835">
        <w:rPr>
          <w:rFonts w:ascii="Times New Roman" w:eastAsia="Times New Roman" w:hAnsi="Times New Roman" w:cs="Times New Roman"/>
          <w:sz w:val="22"/>
          <w:szCs w:val="22"/>
          <w:lang w:val="lt-LT"/>
        </w:rPr>
        <w:t xml:space="preserve">, </w:t>
      </w:r>
      <w:r w:rsidR="00C30835" w:rsidRPr="00C30835">
        <w:rPr>
          <w:rFonts w:ascii="Times New Roman" w:eastAsia="Times New Roman" w:hAnsi="Times New Roman" w:cs="Times New Roman"/>
          <w:sz w:val="22"/>
          <w:szCs w:val="22"/>
          <w:lang w:val="lt-LT"/>
        </w:rPr>
        <w:t xml:space="preserve">DO4 C2N4 </w:t>
      </w:r>
      <w:r>
        <w:rPr>
          <w:rFonts w:ascii="Times New Roman" w:eastAsia="Times New Roman" w:hAnsi="Times New Roman" w:cs="Times New Roman"/>
          <w:sz w:val="22"/>
          <w:szCs w:val="22"/>
          <w:lang w:val="lt-LT"/>
        </w:rPr>
        <w:t xml:space="preserve">, </w:t>
      </w:r>
      <w:r w:rsidRPr="00F91C66">
        <w:rPr>
          <w:rFonts w:ascii="Times New Roman" w:eastAsia="Times New Roman" w:hAnsi="Times New Roman" w:cs="Times New Roman"/>
          <w:sz w:val="22"/>
          <w:szCs w:val="22"/>
          <w:lang w:val="lt-LT"/>
        </w:rPr>
        <w:t>Airija</w:t>
      </w:r>
      <w:r>
        <w:rPr>
          <w:rFonts w:ascii="Times New Roman" w:eastAsia="Times New Roman" w:hAnsi="Times New Roman" w:cs="Times New Roman"/>
          <w:sz w:val="22"/>
          <w:szCs w:val="22"/>
          <w:lang w:val="lt-LT"/>
        </w:rPr>
        <w:t>.</w:t>
      </w:r>
    </w:p>
    <w:p w14:paraId="545757CD" w14:textId="77777777" w:rsidR="00F91C66" w:rsidRPr="00F91C66" w:rsidRDefault="00F91C66" w:rsidP="00F91C66">
      <w:pPr>
        <w:spacing w:after="0" w:line="240" w:lineRule="auto"/>
        <w:rPr>
          <w:rFonts w:ascii="Times New Roman" w:eastAsia="Times New Roman" w:hAnsi="Times New Roman" w:cs="Times New Roman"/>
          <w:sz w:val="22"/>
          <w:szCs w:val="22"/>
          <w:lang w:val="lt-LT"/>
        </w:rPr>
      </w:pPr>
    </w:p>
    <w:p w14:paraId="64297C0A" w14:textId="0FD976F5" w:rsidR="00EC0566" w:rsidRPr="00EC0566" w:rsidRDefault="00EC0566" w:rsidP="00EC0566">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b/>
          <w:bCs/>
          <w:sz w:val="22"/>
          <w:szCs w:val="22"/>
          <w:lang w:val="lt-LT"/>
        </w:rPr>
        <w:t>Šis pakuotės lapelis</w:t>
      </w:r>
      <w:r w:rsidRPr="00EC0566">
        <w:rPr>
          <w:rFonts w:ascii="Times New Roman" w:eastAsia="Times New Roman" w:hAnsi="Times New Roman" w:cs="Times New Roman"/>
          <w:b/>
          <w:sz w:val="22"/>
          <w:szCs w:val="22"/>
          <w:lang w:val="lt-LT"/>
        </w:rPr>
        <w:t xml:space="preserve"> paskutinį kartą peržiūrėtas</w:t>
      </w:r>
      <w:r w:rsidR="006656B8">
        <w:rPr>
          <w:rFonts w:ascii="Times New Roman" w:eastAsia="Times New Roman" w:hAnsi="Times New Roman" w:cs="Times New Roman"/>
          <w:b/>
          <w:sz w:val="22"/>
          <w:szCs w:val="22"/>
          <w:lang w:val="lt-LT"/>
        </w:rPr>
        <w:t xml:space="preserve"> </w:t>
      </w:r>
      <w:bookmarkStart w:id="6" w:name="_GoBack"/>
      <w:bookmarkEnd w:id="6"/>
      <w:r w:rsidR="006656B8">
        <w:rPr>
          <w:rFonts w:ascii="Times New Roman" w:eastAsia="Times New Roman" w:hAnsi="Times New Roman" w:cs="Times New Roman"/>
          <w:b/>
          <w:sz w:val="22"/>
          <w:szCs w:val="22"/>
          <w:lang w:val="lt-LT"/>
        </w:rPr>
        <w:t>2025-06-17.</w:t>
      </w:r>
    </w:p>
    <w:p w14:paraId="26887BBA" w14:textId="77777777" w:rsidR="00EC0566" w:rsidRPr="00EC0566"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4BCE6767" w14:textId="465C46BB" w:rsidR="00EC0566" w:rsidRPr="00EC0566" w:rsidRDefault="00EC0566" w:rsidP="00EC0566">
      <w:pPr>
        <w:tabs>
          <w:tab w:val="left" w:pos="567"/>
        </w:tabs>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EC0566">
        <w:rPr>
          <w:rFonts w:ascii="Times New Roman" w:eastAsia="Times New Roman" w:hAnsi="Times New Roman" w:cs="Times New Roman"/>
          <w:i/>
          <w:sz w:val="22"/>
          <w:szCs w:val="22"/>
          <w:lang w:val="lt-LT"/>
        </w:rPr>
        <w:t xml:space="preserve"> </w:t>
      </w:r>
      <w:hyperlink r:id="rId14" w:history="1">
        <w:r w:rsidR="00C30835" w:rsidRPr="006656B8">
          <w:rPr>
            <w:rStyle w:val="Hyperlink"/>
            <w:rFonts w:ascii="Times New Roman" w:eastAsia="Times New Roman" w:hAnsi="Times New Roman" w:cs="Times New Roman"/>
            <w:iCs/>
            <w:sz w:val="22"/>
            <w:szCs w:val="22"/>
            <w:lang w:val="lt-LT"/>
          </w:rPr>
          <w:t>https://vvkt.lrv.lt/lt/</w:t>
        </w:r>
      </w:hyperlink>
      <w:r w:rsidR="00C30835" w:rsidRPr="006656B8">
        <w:rPr>
          <w:rFonts w:ascii="Times New Roman" w:eastAsia="Times New Roman" w:hAnsi="Times New Roman" w:cs="Times New Roman"/>
          <w:sz w:val="22"/>
          <w:szCs w:val="22"/>
          <w:lang w:val="lt-LT"/>
        </w:rPr>
        <w:t>.</w:t>
      </w:r>
    </w:p>
    <w:p w14:paraId="6408613C" w14:textId="34F701EE" w:rsidR="00FF5FC9" w:rsidRDefault="00FF5FC9">
      <w:pPr>
        <w:rPr>
          <w:lang w:val="lt-LT"/>
        </w:rPr>
      </w:pPr>
    </w:p>
    <w:p w14:paraId="0311DD7C" w14:textId="76A7011C" w:rsidR="000E1A6B" w:rsidRPr="00F82FFB" w:rsidRDefault="000E1A6B">
      <w:pPr>
        <w:rPr>
          <w:rFonts w:ascii="Times New Roman" w:hAnsi="Times New Roman" w:cs="Times New Roman"/>
          <w:i/>
          <w:iCs/>
          <w:sz w:val="22"/>
          <w:szCs w:val="22"/>
          <w:lang w:val="lt-LT"/>
        </w:rPr>
      </w:pPr>
      <w:r w:rsidRPr="00F82FFB">
        <w:rPr>
          <w:rFonts w:ascii="Times New Roman" w:hAnsi="Times New Roman" w:cs="Times New Roman"/>
          <w:i/>
          <w:iCs/>
          <w:sz w:val="22"/>
          <w:szCs w:val="22"/>
          <w:lang w:val="lt-LT"/>
        </w:rPr>
        <w:t>Lygiagrečiai importuojamas vaistas skiriasi nuo referencinio vaisto pagalbinėmis medžiagomis (referencinio vaisto sudėtyje papildomai yra natrio hidroksid</w:t>
      </w:r>
      <w:r w:rsidR="00BF3089">
        <w:rPr>
          <w:rFonts w:ascii="Times New Roman" w:hAnsi="Times New Roman" w:cs="Times New Roman"/>
          <w:i/>
          <w:iCs/>
          <w:sz w:val="22"/>
          <w:szCs w:val="22"/>
          <w:lang w:val="lt-LT"/>
        </w:rPr>
        <w:t>o</w:t>
      </w:r>
      <w:r w:rsidRPr="00F82FFB">
        <w:rPr>
          <w:rFonts w:ascii="Times New Roman" w:hAnsi="Times New Roman" w:cs="Times New Roman"/>
          <w:i/>
          <w:iCs/>
          <w:sz w:val="22"/>
          <w:szCs w:val="22"/>
          <w:lang w:val="lt-LT"/>
        </w:rPr>
        <w:t xml:space="preserve"> ir (arba) sulfato rūgšti</w:t>
      </w:r>
      <w:r w:rsidR="00BF3089">
        <w:rPr>
          <w:rFonts w:ascii="Times New Roman" w:hAnsi="Times New Roman" w:cs="Times New Roman"/>
          <w:i/>
          <w:iCs/>
          <w:sz w:val="22"/>
          <w:szCs w:val="22"/>
          <w:lang w:val="lt-LT"/>
        </w:rPr>
        <w:t>es</w:t>
      </w:r>
      <w:r w:rsidRPr="00F82FFB">
        <w:rPr>
          <w:rFonts w:ascii="Times New Roman" w:hAnsi="Times New Roman" w:cs="Times New Roman"/>
          <w:i/>
          <w:iCs/>
          <w:sz w:val="22"/>
          <w:szCs w:val="22"/>
          <w:lang w:val="lt-LT"/>
        </w:rPr>
        <w:t>), tinkamumo laiku (lygiagrečiai importuojamo vaisto tinkamumo laikas yra 30 mėnesių, o pirmą kartą atidarius talpyklę – iki 15 dienų, referencinio tinkamumo laikas – 3 metai, pirmą kartą atidarius talpyklę – 4 savaitės),</w:t>
      </w:r>
      <w:r w:rsidR="000B0D41">
        <w:rPr>
          <w:rFonts w:ascii="Times New Roman" w:hAnsi="Times New Roman" w:cs="Times New Roman"/>
          <w:i/>
          <w:iCs/>
          <w:sz w:val="22"/>
          <w:szCs w:val="22"/>
          <w:lang w:val="lt-LT"/>
        </w:rPr>
        <w:t xml:space="preserve"> laikymo sąlygomis (papildomai </w:t>
      </w:r>
      <w:r w:rsidR="000B0D41" w:rsidRPr="00F82FFB">
        <w:rPr>
          <w:rFonts w:ascii="Times New Roman" w:hAnsi="Times New Roman" w:cs="Times New Roman"/>
          <w:i/>
          <w:iCs/>
          <w:sz w:val="22"/>
          <w:szCs w:val="22"/>
          <w:lang w:val="lt-LT"/>
        </w:rPr>
        <w:t>lygiagrečiai importuojamo vaisto</w:t>
      </w:r>
      <w:r w:rsidR="000B0D41">
        <w:rPr>
          <w:rFonts w:ascii="Times New Roman" w:hAnsi="Times New Roman" w:cs="Times New Roman"/>
          <w:i/>
          <w:iCs/>
          <w:sz w:val="22"/>
          <w:szCs w:val="22"/>
          <w:lang w:val="lt-LT"/>
        </w:rPr>
        <w:t xml:space="preserve"> negalima užšaldyti), </w:t>
      </w:r>
      <w:r w:rsidR="00F82FFB" w:rsidRPr="00F82FFB">
        <w:rPr>
          <w:rFonts w:ascii="Times New Roman" w:eastAsia="Times New Roman" w:hAnsi="Times New Roman" w:cs="Times New Roman"/>
          <w:i/>
          <w:iCs/>
          <w:kern w:val="28"/>
          <w:sz w:val="22"/>
          <w:szCs w:val="22"/>
          <w:lang w:val="lt-LT"/>
        </w:rPr>
        <w:t>išvaizda (referencinis vaistas papildomai gali būti gelsvos arba rudos spalvos).</w:t>
      </w:r>
    </w:p>
    <w:sectPr w:rsidR="000E1A6B" w:rsidRPr="00F82FFB" w:rsidSect="000A1B7F">
      <w:headerReference w:type="default" r:id="rId15"/>
      <w:footerReference w:type="even" r:id="rId16"/>
      <w:footerReference w:type="default" r:id="rId1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A6586" w14:textId="77777777" w:rsidR="008B7251" w:rsidRDefault="008B7251">
      <w:pPr>
        <w:spacing w:after="0" w:line="240" w:lineRule="auto"/>
      </w:pPr>
      <w:r>
        <w:separator/>
      </w:r>
    </w:p>
  </w:endnote>
  <w:endnote w:type="continuationSeparator" w:id="0">
    <w:p w14:paraId="70993641" w14:textId="77777777" w:rsidR="008B7251" w:rsidRDefault="008B7251">
      <w:pPr>
        <w:spacing w:after="0" w:line="240" w:lineRule="auto"/>
      </w:pPr>
      <w:r>
        <w:continuationSeparator/>
      </w:r>
    </w:p>
  </w:endnote>
  <w:endnote w:type="continuationNotice" w:id="1">
    <w:p w14:paraId="219D92FD" w14:textId="77777777" w:rsidR="008B7251" w:rsidRDefault="008B7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FDBF" w14:textId="77777777" w:rsidR="00917E51" w:rsidRDefault="00917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37004" w14:textId="77777777" w:rsidR="00917E51" w:rsidRDefault="00917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7A2B" w14:textId="7E8BBA49" w:rsidR="00917E51" w:rsidRDefault="00917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6B8">
      <w:rPr>
        <w:rStyle w:val="PageNumber"/>
        <w:noProof/>
      </w:rPr>
      <w:t>10</w:t>
    </w:r>
    <w:r>
      <w:rPr>
        <w:rStyle w:val="PageNumber"/>
      </w:rPr>
      <w:fldChar w:fldCharType="end"/>
    </w:r>
  </w:p>
  <w:p w14:paraId="4A4985EF" w14:textId="77777777" w:rsidR="00917E51" w:rsidRDefault="00917E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A4884" w14:textId="77777777" w:rsidR="008B7251" w:rsidRDefault="008B7251">
      <w:pPr>
        <w:spacing w:after="0" w:line="240" w:lineRule="auto"/>
      </w:pPr>
      <w:r>
        <w:separator/>
      </w:r>
    </w:p>
  </w:footnote>
  <w:footnote w:type="continuationSeparator" w:id="0">
    <w:p w14:paraId="40D03C36" w14:textId="77777777" w:rsidR="008B7251" w:rsidRDefault="008B7251">
      <w:pPr>
        <w:spacing w:after="0" w:line="240" w:lineRule="auto"/>
      </w:pPr>
      <w:r>
        <w:continuationSeparator/>
      </w:r>
    </w:p>
  </w:footnote>
  <w:footnote w:type="continuationNotice" w:id="1">
    <w:p w14:paraId="7053CE4C" w14:textId="77777777" w:rsidR="008B7251" w:rsidRDefault="008B7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676F" w14:textId="77777777" w:rsidR="0016630C" w:rsidRDefault="00166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F5C85"/>
    <w:multiLevelType w:val="multilevel"/>
    <w:tmpl w:val="5F90A9B4"/>
    <w:lvl w:ilvl="0">
      <w:start w:val="4"/>
      <w:numFmt w:val="decimal"/>
      <w:lvlText w:val="%1"/>
      <w:lvlJc w:val="left"/>
      <w:pPr>
        <w:ind w:left="360" w:hanging="360"/>
      </w:pPr>
      <w:rPr>
        <w:rFonts w:hint="default"/>
      </w:rPr>
    </w:lvl>
    <w:lvl w:ilvl="1">
      <w:start w:val="8"/>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3" w15:restartNumberingAfterBreak="0">
    <w:nsid w:val="6A1A3830"/>
    <w:multiLevelType w:val="hybridMultilevel"/>
    <w:tmpl w:val="D11E18E2"/>
    <w:lvl w:ilvl="0" w:tplc="4C1C52EE">
      <w:start w:val="3"/>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6C0077C6"/>
    <w:multiLevelType w:val="multilevel"/>
    <w:tmpl w:val="0CF8C6AC"/>
    <w:lvl w:ilvl="0">
      <w:start w:val="6"/>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66"/>
    <w:rsid w:val="00001E89"/>
    <w:rsid w:val="000177D7"/>
    <w:rsid w:val="00036700"/>
    <w:rsid w:val="00054094"/>
    <w:rsid w:val="00056770"/>
    <w:rsid w:val="00065A17"/>
    <w:rsid w:val="00091B8A"/>
    <w:rsid w:val="000A1B7F"/>
    <w:rsid w:val="000B0D41"/>
    <w:rsid w:val="000B3789"/>
    <w:rsid w:val="000B5FDE"/>
    <w:rsid w:val="000D491D"/>
    <w:rsid w:val="000E1A6B"/>
    <w:rsid w:val="000F79F8"/>
    <w:rsid w:val="001517AA"/>
    <w:rsid w:val="00161F4B"/>
    <w:rsid w:val="0016630C"/>
    <w:rsid w:val="001730BF"/>
    <w:rsid w:val="001B1004"/>
    <w:rsid w:val="001C0687"/>
    <w:rsid w:val="001C17B0"/>
    <w:rsid w:val="001D52BE"/>
    <w:rsid w:val="00215766"/>
    <w:rsid w:val="00232D22"/>
    <w:rsid w:val="00241756"/>
    <w:rsid w:val="00241824"/>
    <w:rsid w:val="0025479A"/>
    <w:rsid w:val="0029093A"/>
    <w:rsid w:val="002B4FFB"/>
    <w:rsid w:val="003117C9"/>
    <w:rsid w:val="00312508"/>
    <w:rsid w:val="003333C8"/>
    <w:rsid w:val="003339D3"/>
    <w:rsid w:val="0035249D"/>
    <w:rsid w:val="003543DB"/>
    <w:rsid w:val="0035540D"/>
    <w:rsid w:val="00355FC6"/>
    <w:rsid w:val="00380088"/>
    <w:rsid w:val="003924E1"/>
    <w:rsid w:val="003B4F0A"/>
    <w:rsid w:val="003D00CC"/>
    <w:rsid w:val="003E0225"/>
    <w:rsid w:val="003E2307"/>
    <w:rsid w:val="003F6D3F"/>
    <w:rsid w:val="00400B2C"/>
    <w:rsid w:val="00404208"/>
    <w:rsid w:val="00411440"/>
    <w:rsid w:val="00431B53"/>
    <w:rsid w:val="004560D5"/>
    <w:rsid w:val="00471F29"/>
    <w:rsid w:val="00496627"/>
    <w:rsid w:val="004B1155"/>
    <w:rsid w:val="004B28DD"/>
    <w:rsid w:val="004C6B26"/>
    <w:rsid w:val="004D0E76"/>
    <w:rsid w:val="004E1A2A"/>
    <w:rsid w:val="004E3751"/>
    <w:rsid w:val="00503D0A"/>
    <w:rsid w:val="005317FE"/>
    <w:rsid w:val="005A0702"/>
    <w:rsid w:val="005A6E1B"/>
    <w:rsid w:val="005B0B17"/>
    <w:rsid w:val="005D7DE4"/>
    <w:rsid w:val="005D7DEB"/>
    <w:rsid w:val="005F36C0"/>
    <w:rsid w:val="005F5B34"/>
    <w:rsid w:val="005F6F0A"/>
    <w:rsid w:val="005F7C22"/>
    <w:rsid w:val="006656B8"/>
    <w:rsid w:val="006E6C30"/>
    <w:rsid w:val="00726B18"/>
    <w:rsid w:val="00742883"/>
    <w:rsid w:val="0079137E"/>
    <w:rsid w:val="007942DA"/>
    <w:rsid w:val="0080383E"/>
    <w:rsid w:val="00836543"/>
    <w:rsid w:val="00842B0B"/>
    <w:rsid w:val="00842F20"/>
    <w:rsid w:val="008714B6"/>
    <w:rsid w:val="0089530A"/>
    <w:rsid w:val="008A2558"/>
    <w:rsid w:val="008B7251"/>
    <w:rsid w:val="008C1004"/>
    <w:rsid w:val="008C2238"/>
    <w:rsid w:val="008C51D9"/>
    <w:rsid w:val="008F5C10"/>
    <w:rsid w:val="00911D46"/>
    <w:rsid w:val="00915240"/>
    <w:rsid w:val="00917E51"/>
    <w:rsid w:val="00977FD8"/>
    <w:rsid w:val="0099193B"/>
    <w:rsid w:val="00992686"/>
    <w:rsid w:val="009C3779"/>
    <w:rsid w:val="009E0322"/>
    <w:rsid w:val="009E7DE7"/>
    <w:rsid w:val="00A37AA1"/>
    <w:rsid w:val="00A50894"/>
    <w:rsid w:val="00AC38E9"/>
    <w:rsid w:val="00AE1CC2"/>
    <w:rsid w:val="00AE24DF"/>
    <w:rsid w:val="00AE5814"/>
    <w:rsid w:val="00AF55CC"/>
    <w:rsid w:val="00B46008"/>
    <w:rsid w:val="00B757FB"/>
    <w:rsid w:val="00B76BED"/>
    <w:rsid w:val="00BE5CE0"/>
    <w:rsid w:val="00BE5DD9"/>
    <w:rsid w:val="00BF3089"/>
    <w:rsid w:val="00BF46B3"/>
    <w:rsid w:val="00C03990"/>
    <w:rsid w:val="00C30835"/>
    <w:rsid w:val="00C328D5"/>
    <w:rsid w:val="00C45E56"/>
    <w:rsid w:val="00C53B0F"/>
    <w:rsid w:val="00C96878"/>
    <w:rsid w:val="00CC057B"/>
    <w:rsid w:val="00CC2B0E"/>
    <w:rsid w:val="00CF15B3"/>
    <w:rsid w:val="00D10B0C"/>
    <w:rsid w:val="00D35950"/>
    <w:rsid w:val="00D42FF3"/>
    <w:rsid w:val="00D4651F"/>
    <w:rsid w:val="00D966E3"/>
    <w:rsid w:val="00DB427E"/>
    <w:rsid w:val="00DF0CA6"/>
    <w:rsid w:val="00E0120A"/>
    <w:rsid w:val="00E85277"/>
    <w:rsid w:val="00E91EFF"/>
    <w:rsid w:val="00EC0566"/>
    <w:rsid w:val="00EC305C"/>
    <w:rsid w:val="00EE1C38"/>
    <w:rsid w:val="00F31F85"/>
    <w:rsid w:val="00F44FAC"/>
    <w:rsid w:val="00F46866"/>
    <w:rsid w:val="00F5614D"/>
    <w:rsid w:val="00F70C73"/>
    <w:rsid w:val="00F82FFB"/>
    <w:rsid w:val="00F8568A"/>
    <w:rsid w:val="00F91C66"/>
    <w:rsid w:val="00F968FA"/>
    <w:rsid w:val="00FB09F6"/>
    <w:rsid w:val="00FC08BA"/>
    <w:rsid w:val="00FD21A1"/>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1F7B98"/>
  <w15:chartTrackingRefBased/>
  <w15:docId w15:val="{657BE4CC-A0A2-4726-89C2-97A4C21E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C0566"/>
  </w:style>
  <w:style w:type="paragraph" w:styleId="Footer">
    <w:name w:val="footer"/>
    <w:basedOn w:val="Normal"/>
    <w:link w:val="FooterChar"/>
    <w:uiPriority w:val="99"/>
    <w:semiHidden/>
    <w:unhideWhenUsed/>
    <w:rsid w:val="00EC0566"/>
    <w:pPr>
      <w:tabs>
        <w:tab w:val="center" w:pos="4986"/>
        <w:tab w:val="right" w:pos="9972"/>
      </w:tabs>
      <w:spacing w:after="0" w:line="240" w:lineRule="auto"/>
    </w:pPr>
    <w:rPr>
      <w:rFonts w:ascii="Calibri" w:hAnsi="Calibri" w:cs="Times New Roman"/>
      <w:sz w:val="22"/>
      <w:szCs w:val="22"/>
    </w:rPr>
  </w:style>
  <w:style w:type="character" w:customStyle="1" w:styleId="FooterChar">
    <w:name w:val="Footer Char"/>
    <w:basedOn w:val="DefaultParagraphFont"/>
    <w:link w:val="Footer"/>
    <w:uiPriority w:val="99"/>
    <w:semiHidden/>
    <w:rsid w:val="00EC0566"/>
    <w:rPr>
      <w:rFonts w:ascii="Calibri" w:hAnsi="Calibri" w:cs="Times New Roman"/>
      <w:sz w:val="22"/>
      <w:szCs w:val="22"/>
    </w:rPr>
  </w:style>
  <w:style w:type="character" w:styleId="PageNumber">
    <w:name w:val="page number"/>
    <w:basedOn w:val="DefaultParagraphFont"/>
    <w:rsid w:val="00EC0566"/>
  </w:style>
  <w:style w:type="paragraph" w:styleId="BalloonText">
    <w:name w:val="Balloon Text"/>
    <w:basedOn w:val="Normal"/>
    <w:link w:val="BalloonTextChar"/>
    <w:uiPriority w:val="99"/>
    <w:semiHidden/>
    <w:unhideWhenUsed/>
    <w:rsid w:val="00EC0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66"/>
    <w:rPr>
      <w:rFonts w:ascii="Tahoma" w:hAnsi="Tahoma" w:cs="Tahoma"/>
      <w:sz w:val="16"/>
      <w:szCs w:val="16"/>
    </w:rPr>
  </w:style>
  <w:style w:type="character" w:customStyle="1" w:styleId="Hyperlink1">
    <w:name w:val="Hyperlink1"/>
    <w:basedOn w:val="DefaultParagraphFont"/>
    <w:uiPriority w:val="99"/>
    <w:unhideWhenUsed/>
    <w:rsid w:val="00EC0566"/>
    <w:rPr>
      <w:color w:val="0000FF"/>
      <w:u w:val="single"/>
    </w:rPr>
  </w:style>
  <w:style w:type="character" w:styleId="Hyperlink">
    <w:name w:val="Hyperlink"/>
    <w:basedOn w:val="DefaultParagraphFont"/>
    <w:uiPriority w:val="99"/>
    <w:unhideWhenUsed/>
    <w:rsid w:val="00EC0566"/>
    <w:rPr>
      <w:color w:val="0563C1" w:themeColor="hyperlink"/>
      <w:u w:val="single"/>
    </w:rPr>
  </w:style>
  <w:style w:type="character" w:styleId="CommentReference">
    <w:name w:val="annotation reference"/>
    <w:basedOn w:val="DefaultParagraphFont"/>
    <w:uiPriority w:val="99"/>
    <w:semiHidden/>
    <w:unhideWhenUsed/>
    <w:rsid w:val="009C3779"/>
    <w:rPr>
      <w:sz w:val="16"/>
      <w:szCs w:val="16"/>
    </w:rPr>
  </w:style>
  <w:style w:type="paragraph" w:styleId="CommentText">
    <w:name w:val="annotation text"/>
    <w:basedOn w:val="Normal"/>
    <w:link w:val="CommentTextChar"/>
    <w:uiPriority w:val="99"/>
    <w:unhideWhenUsed/>
    <w:rsid w:val="009C3779"/>
    <w:pPr>
      <w:spacing w:line="240" w:lineRule="auto"/>
    </w:pPr>
  </w:style>
  <w:style w:type="character" w:customStyle="1" w:styleId="CommentTextChar">
    <w:name w:val="Comment Text Char"/>
    <w:basedOn w:val="DefaultParagraphFont"/>
    <w:link w:val="CommentText"/>
    <w:uiPriority w:val="99"/>
    <w:rsid w:val="009C3779"/>
  </w:style>
  <w:style w:type="paragraph" w:styleId="CommentSubject">
    <w:name w:val="annotation subject"/>
    <w:basedOn w:val="CommentText"/>
    <w:next w:val="CommentText"/>
    <w:link w:val="CommentSubjectChar"/>
    <w:uiPriority w:val="99"/>
    <w:semiHidden/>
    <w:unhideWhenUsed/>
    <w:rsid w:val="009C3779"/>
    <w:rPr>
      <w:b/>
      <w:bCs/>
    </w:rPr>
  </w:style>
  <w:style w:type="character" w:customStyle="1" w:styleId="CommentSubjectChar">
    <w:name w:val="Comment Subject Char"/>
    <w:basedOn w:val="CommentTextChar"/>
    <w:link w:val="CommentSubject"/>
    <w:uiPriority w:val="99"/>
    <w:semiHidden/>
    <w:rsid w:val="009C3779"/>
    <w:rPr>
      <w:b/>
      <w:bCs/>
    </w:rPr>
  </w:style>
  <w:style w:type="paragraph" w:styleId="Header">
    <w:name w:val="header"/>
    <w:basedOn w:val="Normal"/>
    <w:link w:val="HeaderChar"/>
    <w:uiPriority w:val="99"/>
    <w:unhideWhenUsed/>
    <w:rsid w:val="001663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630C"/>
  </w:style>
  <w:style w:type="paragraph" w:styleId="Revision">
    <w:name w:val="Revision"/>
    <w:hidden/>
    <w:uiPriority w:val="99"/>
    <w:semiHidden/>
    <w:rsid w:val="0016630C"/>
    <w:pPr>
      <w:spacing w:after="0" w:line="240" w:lineRule="auto"/>
    </w:pPr>
  </w:style>
  <w:style w:type="character" w:customStyle="1" w:styleId="UnresolvedMention">
    <w:name w:val="Unresolved Mention"/>
    <w:basedOn w:val="DefaultParagraphFont"/>
    <w:uiPriority w:val="99"/>
    <w:semiHidden/>
    <w:unhideWhenUsed/>
    <w:rsid w:val="00C3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986452">
      <w:bodyDiv w:val="1"/>
      <w:marLeft w:val="0"/>
      <w:marRight w:val="0"/>
      <w:marTop w:val="0"/>
      <w:marBottom w:val="0"/>
      <w:divBdr>
        <w:top w:val="none" w:sz="0" w:space="0" w:color="auto"/>
        <w:left w:val="none" w:sz="0" w:space="0" w:color="auto"/>
        <w:bottom w:val="none" w:sz="0" w:space="0" w:color="auto"/>
        <w:right w:val="none" w:sz="0" w:space="0" w:color="auto"/>
      </w:divBdr>
    </w:div>
    <w:div w:id="1164469387">
      <w:bodyDiv w:val="1"/>
      <w:marLeft w:val="0"/>
      <w:marRight w:val="0"/>
      <w:marTop w:val="0"/>
      <w:marBottom w:val="0"/>
      <w:divBdr>
        <w:top w:val="none" w:sz="0" w:space="0" w:color="auto"/>
        <w:left w:val="none" w:sz="0" w:space="0" w:color="auto"/>
        <w:bottom w:val="none" w:sz="0" w:space="0" w:color="auto"/>
        <w:right w:val="none" w:sz="0" w:space="0" w:color="auto"/>
      </w:divBdr>
    </w:div>
    <w:div w:id="1626423073">
      <w:bodyDiv w:val="1"/>
      <w:marLeft w:val="0"/>
      <w:marRight w:val="0"/>
      <w:marTop w:val="0"/>
      <w:marBottom w:val="0"/>
      <w:divBdr>
        <w:top w:val="none" w:sz="0" w:space="0" w:color="auto"/>
        <w:left w:val="none" w:sz="0" w:space="0" w:color="auto"/>
        <w:bottom w:val="none" w:sz="0" w:space="0" w:color="auto"/>
        <w:right w:val="none" w:sz="0" w:space="0" w:color="auto"/>
      </w:divBdr>
      <w:divsChild>
        <w:div w:id="2091654799">
          <w:marLeft w:val="0"/>
          <w:marRight w:val="0"/>
          <w:marTop w:val="0"/>
          <w:marBottom w:val="0"/>
          <w:divBdr>
            <w:top w:val="none" w:sz="0" w:space="0" w:color="auto"/>
            <w:left w:val="none" w:sz="0" w:space="0" w:color="auto"/>
            <w:bottom w:val="none" w:sz="0" w:space="0" w:color="auto"/>
            <w:right w:val="none" w:sz="0" w:space="0" w:color="auto"/>
          </w:divBdr>
          <w:divsChild>
            <w:div w:id="1495225006">
              <w:marLeft w:val="0"/>
              <w:marRight w:val="0"/>
              <w:marTop w:val="0"/>
              <w:marBottom w:val="0"/>
              <w:divBdr>
                <w:top w:val="none" w:sz="0" w:space="0" w:color="auto"/>
                <w:left w:val="none" w:sz="0" w:space="0" w:color="auto"/>
                <w:bottom w:val="none" w:sz="0" w:space="0" w:color="auto"/>
                <w:right w:val="none" w:sz="0" w:space="0" w:color="auto"/>
              </w:divBdr>
              <w:divsChild>
                <w:div w:id="1739746237">
                  <w:marLeft w:val="0"/>
                  <w:marRight w:val="0"/>
                  <w:marTop w:val="0"/>
                  <w:marBottom w:val="0"/>
                  <w:divBdr>
                    <w:top w:val="none" w:sz="0" w:space="0" w:color="auto"/>
                    <w:left w:val="none" w:sz="0" w:space="0" w:color="auto"/>
                    <w:bottom w:val="none" w:sz="0" w:space="0" w:color="auto"/>
                    <w:right w:val="none" w:sz="0" w:space="0" w:color="auto"/>
                  </w:divBdr>
                  <w:divsChild>
                    <w:div w:id="1860852158">
                      <w:marLeft w:val="0"/>
                      <w:marRight w:val="0"/>
                      <w:marTop w:val="0"/>
                      <w:marBottom w:val="0"/>
                      <w:divBdr>
                        <w:top w:val="none" w:sz="0" w:space="0" w:color="auto"/>
                        <w:left w:val="none" w:sz="0" w:space="0" w:color="auto"/>
                        <w:bottom w:val="none" w:sz="0" w:space="0" w:color="auto"/>
                        <w:right w:val="none" w:sz="0" w:space="0" w:color="auto"/>
                      </w:divBdr>
                      <w:divsChild>
                        <w:div w:id="1071780021">
                          <w:marLeft w:val="0"/>
                          <w:marRight w:val="0"/>
                          <w:marTop w:val="0"/>
                          <w:marBottom w:val="0"/>
                          <w:divBdr>
                            <w:top w:val="none" w:sz="0" w:space="0" w:color="auto"/>
                            <w:left w:val="none" w:sz="0" w:space="0" w:color="auto"/>
                            <w:bottom w:val="none" w:sz="0" w:space="0" w:color="auto"/>
                            <w:right w:val="none" w:sz="0" w:space="0" w:color="auto"/>
                          </w:divBdr>
                          <w:divsChild>
                            <w:div w:id="799614220">
                              <w:marLeft w:val="0"/>
                              <w:marRight w:val="0"/>
                              <w:marTop w:val="0"/>
                              <w:marBottom w:val="0"/>
                              <w:divBdr>
                                <w:top w:val="none" w:sz="0" w:space="0" w:color="auto"/>
                                <w:left w:val="none" w:sz="0" w:space="0" w:color="auto"/>
                                <w:bottom w:val="none" w:sz="0" w:space="0" w:color="auto"/>
                                <w:right w:val="none" w:sz="0" w:space="0" w:color="auto"/>
                              </w:divBdr>
                              <w:divsChild>
                                <w:div w:id="722874179">
                                  <w:marLeft w:val="0"/>
                                  <w:marRight w:val="0"/>
                                  <w:marTop w:val="0"/>
                                  <w:marBottom w:val="0"/>
                                  <w:divBdr>
                                    <w:top w:val="none" w:sz="0" w:space="0" w:color="auto"/>
                                    <w:left w:val="none" w:sz="0" w:space="0" w:color="auto"/>
                                    <w:bottom w:val="none" w:sz="0" w:space="0" w:color="auto"/>
                                    <w:right w:val="none" w:sz="0" w:space="0" w:color="auto"/>
                                  </w:divBdr>
                                  <w:divsChild>
                                    <w:div w:id="645550414">
                                      <w:marLeft w:val="0"/>
                                      <w:marRight w:val="0"/>
                                      <w:marTop w:val="0"/>
                                      <w:marBottom w:val="0"/>
                                      <w:divBdr>
                                        <w:top w:val="none" w:sz="0" w:space="0" w:color="auto"/>
                                        <w:left w:val="none" w:sz="0" w:space="0" w:color="auto"/>
                                        <w:bottom w:val="none" w:sz="0" w:space="0" w:color="auto"/>
                                        <w:right w:val="none" w:sz="0" w:space="0" w:color="auto"/>
                                      </w:divBdr>
                                      <w:divsChild>
                                        <w:div w:id="1028527186">
                                          <w:marLeft w:val="0"/>
                                          <w:marRight w:val="0"/>
                                          <w:marTop w:val="0"/>
                                          <w:marBottom w:val="495"/>
                                          <w:divBdr>
                                            <w:top w:val="none" w:sz="0" w:space="0" w:color="auto"/>
                                            <w:left w:val="none" w:sz="0" w:space="0" w:color="auto"/>
                                            <w:bottom w:val="none" w:sz="0" w:space="0" w:color="auto"/>
                                            <w:right w:val="none" w:sz="0" w:space="0" w:color="auto"/>
                                          </w:divBdr>
                                          <w:divsChild>
                                            <w:div w:id="20794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767622">
      <w:bodyDiv w:val="1"/>
      <w:marLeft w:val="0"/>
      <w:marRight w:val="0"/>
      <w:marTop w:val="0"/>
      <w:marBottom w:val="0"/>
      <w:divBdr>
        <w:top w:val="none" w:sz="0" w:space="0" w:color="auto"/>
        <w:left w:val="none" w:sz="0" w:space="0" w:color="auto"/>
        <w:bottom w:val="none" w:sz="0" w:space="0" w:color="auto"/>
        <w:right w:val="none" w:sz="0" w:space="0" w:color="auto"/>
      </w:divBdr>
      <w:divsChild>
        <w:div w:id="1071849573">
          <w:marLeft w:val="0"/>
          <w:marRight w:val="0"/>
          <w:marTop w:val="0"/>
          <w:marBottom w:val="0"/>
          <w:divBdr>
            <w:top w:val="none" w:sz="0" w:space="0" w:color="auto"/>
            <w:left w:val="none" w:sz="0" w:space="0" w:color="auto"/>
            <w:bottom w:val="none" w:sz="0" w:space="0" w:color="auto"/>
            <w:right w:val="none" w:sz="0" w:space="0" w:color="auto"/>
          </w:divBdr>
          <w:divsChild>
            <w:div w:id="1163011400">
              <w:marLeft w:val="0"/>
              <w:marRight w:val="0"/>
              <w:marTop w:val="0"/>
              <w:marBottom w:val="0"/>
              <w:divBdr>
                <w:top w:val="none" w:sz="0" w:space="0" w:color="auto"/>
                <w:left w:val="none" w:sz="0" w:space="0" w:color="auto"/>
                <w:bottom w:val="none" w:sz="0" w:space="0" w:color="auto"/>
                <w:right w:val="none" w:sz="0" w:space="0" w:color="auto"/>
              </w:divBdr>
              <w:divsChild>
                <w:div w:id="2076320519">
                  <w:marLeft w:val="0"/>
                  <w:marRight w:val="0"/>
                  <w:marTop w:val="0"/>
                  <w:marBottom w:val="0"/>
                  <w:divBdr>
                    <w:top w:val="none" w:sz="0" w:space="0" w:color="auto"/>
                    <w:left w:val="none" w:sz="0" w:space="0" w:color="auto"/>
                    <w:bottom w:val="none" w:sz="0" w:space="0" w:color="auto"/>
                    <w:right w:val="none" w:sz="0" w:space="0" w:color="auto"/>
                  </w:divBdr>
                  <w:divsChild>
                    <w:div w:id="325016455">
                      <w:marLeft w:val="0"/>
                      <w:marRight w:val="0"/>
                      <w:marTop w:val="0"/>
                      <w:marBottom w:val="0"/>
                      <w:divBdr>
                        <w:top w:val="none" w:sz="0" w:space="0" w:color="auto"/>
                        <w:left w:val="none" w:sz="0" w:space="0" w:color="auto"/>
                        <w:bottom w:val="none" w:sz="0" w:space="0" w:color="auto"/>
                        <w:right w:val="none" w:sz="0" w:space="0" w:color="auto"/>
                      </w:divBdr>
                      <w:divsChild>
                        <w:div w:id="968783030">
                          <w:marLeft w:val="0"/>
                          <w:marRight w:val="0"/>
                          <w:marTop w:val="0"/>
                          <w:marBottom w:val="0"/>
                          <w:divBdr>
                            <w:top w:val="none" w:sz="0" w:space="0" w:color="auto"/>
                            <w:left w:val="none" w:sz="0" w:space="0" w:color="auto"/>
                            <w:bottom w:val="none" w:sz="0" w:space="0" w:color="auto"/>
                            <w:right w:val="none" w:sz="0" w:space="0" w:color="auto"/>
                          </w:divBdr>
                          <w:divsChild>
                            <w:div w:id="959841862">
                              <w:marLeft w:val="0"/>
                              <w:marRight w:val="0"/>
                              <w:marTop w:val="0"/>
                              <w:marBottom w:val="0"/>
                              <w:divBdr>
                                <w:top w:val="none" w:sz="0" w:space="0" w:color="auto"/>
                                <w:left w:val="none" w:sz="0" w:space="0" w:color="auto"/>
                                <w:bottom w:val="none" w:sz="0" w:space="0" w:color="auto"/>
                                <w:right w:val="none" w:sz="0" w:space="0" w:color="auto"/>
                              </w:divBdr>
                              <w:divsChild>
                                <w:div w:id="1923366214">
                                  <w:marLeft w:val="0"/>
                                  <w:marRight w:val="0"/>
                                  <w:marTop w:val="0"/>
                                  <w:marBottom w:val="0"/>
                                  <w:divBdr>
                                    <w:top w:val="none" w:sz="0" w:space="0" w:color="auto"/>
                                    <w:left w:val="none" w:sz="0" w:space="0" w:color="auto"/>
                                    <w:bottom w:val="none" w:sz="0" w:space="0" w:color="auto"/>
                                    <w:right w:val="none" w:sz="0" w:space="0" w:color="auto"/>
                                  </w:divBdr>
                                  <w:divsChild>
                                    <w:div w:id="622879500">
                                      <w:marLeft w:val="0"/>
                                      <w:marRight w:val="0"/>
                                      <w:marTop w:val="0"/>
                                      <w:marBottom w:val="0"/>
                                      <w:divBdr>
                                        <w:top w:val="none" w:sz="0" w:space="0" w:color="auto"/>
                                        <w:left w:val="none" w:sz="0" w:space="0" w:color="auto"/>
                                        <w:bottom w:val="none" w:sz="0" w:space="0" w:color="auto"/>
                                        <w:right w:val="none" w:sz="0" w:space="0" w:color="auto"/>
                                      </w:divBdr>
                                      <w:divsChild>
                                        <w:div w:id="992761763">
                                          <w:marLeft w:val="0"/>
                                          <w:marRight w:val="0"/>
                                          <w:marTop w:val="0"/>
                                          <w:marBottom w:val="495"/>
                                          <w:divBdr>
                                            <w:top w:val="none" w:sz="0" w:space="0" w:color="auto"/>
                                            <w:left w:val="none" w:sz="0" w:space="0" w:color="auto"/>
                                            <w:bottom w:val="none" w:sz="0" w:space="0" w:color="auto"/>
                                            <w:right w:val="none" w:sz="0" w:space="0" w:color="auto"/>
                                          </w:divBdr>
                                          <w:divsChild>
                                            <w:div w:id="18070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76946-B4A5-4D11-B9BF-0704565D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2060</Words>
  <Characters>13918</Characters>
  <Application>Microsoft Office Word</Application>
  <DocSecurity>0</DocSecurity>
  <Lines>115</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Božena Kuntelija</cp:lastModifiedBy>
  <cp:revision>3</cp:revision>
  <dcterms:created xsi:type="dcterms:W3CDTF">2025-06-17T10:27:00Z</dcterms:created>
  <dcterms:modified xsi:type="dcterms:W3CDTF">2025-06-23T09:23:00Z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2021-09-20T07:54:24Z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efc5eec0-e3e6-4e3c-a1c5-d570361efebf</vt:lpwstr>
  </property>
  <property fmtid="{D5CDD505-2E9C-101B-9397-08002B2CF9AE}" pid="8" name="MSIP_Label_3c9bec58-8084-492e-8360-0e1cfe36408c_ContentBits">
    <vt:lpwstr>0</vt:lpwstr>
  </property>
  <property fmtid="{D5CDD505-2E9C-101B-9397-08002B2CF9AE}" pid="9" name="GrammarlyDocumentId">
    <vt:lpwstr>63fff8f542ff1fa1ed5dda1da9fdf10d5a600f8961dc9aa3b40917a22b2e4a1d</vt:lpwstr>
  </property>
</Properties>
</file>