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26" w:rsidRPr="009325FA" w:rsidRDefault="00B44B26" w:rsidP="00B44B26">
      <w:pPr>
        <w:pStyle w:val="Antrat2"/>
        <w:spacing w:before="0" w:after="0" w:line="240" w:lineRule="auto"/>
        <w:jc w:val="center"/>
        <w:rPr>
          <w:rFonts w:ascii="Times New Roman" w:hAnsi="Times New Roman"/>
          <w:bCs w:val="0"/>
          <w:i w:val="0"/>
          <w:iCs w:val="0"/>
          <w:sz w:val="22"/>
          <w:szCs w:val="22"/>
        </w:rPr>
      </w:pPr>
      <w:r w:rsidRPr="009325FA">
        <w:rPr>
          <w:rFonts w:ascii="Times New Roman" w:hAnsi="Times New Roman"/>
          <w:i w:val="0"/>
          <w:sz w:val="22"/>
          <w:szCs w:val="22"/>
        </w:rPr>
        <w:t>Pakuotės lapelis:</w:t>
      </w:r>
      <w:r w:rsidRPr="009325FA">
        <w:rPr>
          <w:rFonts w:ascii="Times New Roman" w:hAnsi="Times New Roman"/>
          <w:bCs w:val="0"/>
          <w:i w:val="0"/>
          <w:iCs w:val="0"/>
          <w:sz w:val="22"/>
          <w:szCs w:val="22"/>
        </w:rPr>
        <w:t xml:space="preserve"> </w:t>
      </w:r>
      <w:r w:rsidRPr="009325FA">
        <w:rPr>
          <w:rFonts w:ascii="Times New Roman" w:hAnsi="Times New Roman"/>
          <w:i w:val="0"/>
          <w:sz w:val="22"/>
          <w:szCs w:val="22"/>
        </w:rPr>
        <w:t>informacija pacientui</w:t>
      </w:r>
    </w:p>
    <w:p w:rsidR="00B44B26" w:rsidRPr="009325FA" w:rsidRDefault="00B44B26" w:rsidP="00B44B26">
      <w:pPr>
        <w:numPr>
          <w:ilvl w:val="12"/>
          <w:numId w:val="0"/>
        </w:numPr>
        <w:shd w:val="clear" w:color="auto" w:fill="FFFFFF"/>
        <w:tabs>
          <w:tab w:val="clear" w:pos="567"/>
        </w:tabs>
        <w:spacing w:line="240" w:lineRule="auto"/>
        <w:jc w:val="center"/>
        <w:rPr>
          <w:szCs w:val="22"/>
        </w:rPr>
      </w:pPr>
    </w:p>
    <w:p w:rsidR="00B44B26" w:rsidRPr="009325FA" w:rsidRDefault="00B44B26" w:rsidP="00B44B26">
      <w:pPr>
        <w:spacing w:line="240" w:lineRule="auto"/>
        <w:jc w:val="center"/>
        <w:rPr>
          <w:b/>
          <w:szCs w:val="22"/>
        </w:rPr>
      </w:pPr>
      <w:r w:rsidRPr="009325FA">
        <w:rPr>
          <w:b/>
          <w:szCs w:val="22"/>
        </w:rPr>
        <w:t>Lorazepam Polfa Tarchomin 2</w:t>
      </w:r>
      <w:r>
        <w:rPr>
          <w:b/>
          <w:szCs w:val="22"/>
        </w:rPr>
        <w:t> mg</w:t>
      </w:r>
      <w:r w:rsidRPr="009325FA">
        <w:rPr>
          <w:b/>
          <w:szCs w:val="22"/>
        </w:rPr>
        <w:t>/ml injekcinis tirpalas</w:t>
      </w:r>
    </w:p>
    <w:p w:rsidR="00B44B26" w:rsidRPr="009325FA" w:rsidRDefault="00B44B26" w:rsidP="00B44B26">
      <w:pPr>
        <w:spacing w:line="240" w:lineRule="auto"/>
        <w:jc w:val="center"/>
        <w:rPr>
          <w:b/>
          <w:szCs w:val="22"/>
        </w:rPr>
      </w:pPr>
      <w:r w:rsidRPr="009325FA">
        <w:rPr>
          <w:b/>
          <w:szCs w:val="22"/>
        </w:rPr>
        <w:t xml:space="preserve">Lorazepam Polfa Tarchomin </w:t>
      </w:r>
      <w:r>
        <w:rPr>
          <w:b/>
          <w:szCs w:val="22"/>
        </w:rPr>
        <w:t>4 mg</w:t>
      </w:r>
      <w:r w:rsidRPr="009325FA">
        <w:rPr>
          <w:b/>
          <w:szCs w:val="22"/>
        </w:rPr>
        <w:t>/ml injekcinis tirpalas</w:t>
      </w:r>
    </w:p>
    <w:p w:rsidR="00B44B26" w:rsidRPr="009325FA" w:rsidRDefault="00B44B26" w:rsidP="00B44B26">
      <w:pPr>
        <w:numPr>
          <w:ilvl w:val="12"/>
          <w:numId w:val="0"/>
        </w:numPr>
        <w:tabs>
          <w:tab w:val="clear" w:pos="567"/>
        </w:tabs>
        <w:spacing w:line="240" w:lineRule="auto"/>
        <w:jc w:val="center"/>
        <w:rPr>
          <w:szCs w:val="22"/>
        </w:rPr>
      </w:pPr>
      <w:r w:rsidRPr="009325FA">
        <w:rPr>
          <w:szCs w:val="22"/>
        </w:rPr>
        <w:t>lorazepamas</w:t>
      </w:r>
    </w:p>
    <w:p w:rsidR="00B44B26" w:rsidRPr="009325FA" w:rsidRDefault="00B44B26" w:rsidP="00B44B26">
      <w:pPr>
        <w:pStyle w:val="Antrat2"/>
        <w:spacing w:before="0" w:after="0" w:line="240" w:lineRule="auto"/>
        <w:jc w:val="center"/>
        <w:rPr>
          <w:rFonts w:ascii="Times New Roman" w:hAnsi="Times New Roman"/>
          <w:b w:val="0"/>
          <w:i w:val="0"/>
          <w:sz w:val="22"/>
          <w:szCs w:val="22"/>
        </w:rPr>
      </w:pPr>
    </w:p>
    <w:p w:rsidR="00B44B26" w:rsidRPr="009325FA" w:rsidRDefault="00B44B26" w:rsidP="00B44B26">
      <w:pPr>
        <w:tabs>
          <w:tab w:val="clear" w:pos="567"/>
        </w:tabs>
        <w:suppressAutoHyphens/>
        <w:spacing w:line="240" w:lineRule="auto"/>
        <w:ind w:left="142" w:hanging="142"/>
        <w:rPr>
          <w:szCs w:val="22"/>
        </w:rPr>
      </w:pPr>
      <w:r w:rsidRPr="009325FA">
        <w:rPr>
          <w:b/>
          <w:szCs w:val="22"/>
        </w:rPr>
        <w:t>Atidžiai perskaitykite visą šį lapelį, prieš pradėdami vartoti vaistą, nes jame pateikiama Jums svarbi informacija.</w:t>
      </w:r>
    </w:p>
    <w:p w:rsidR="00B44B26" w:rsidRPr="009325FA" w:rsidRDefault="00B44B26" w:rsidP="00B44B26">
      <w:pPr>
        <w:numPr>
          <w:ilvl w:val="0"/>
          <w:numId w:val="1"/>
        </w:numPr>
        <w:tabs>
          <w:tab w:val="clear" w:pos="567"/>
        </w:tabs>
        <w:spacing w:line="240" w:lineRule="auto"/>
        <w:ind w:left="567" w:right="-2" w:hanging="567"/>
        <w:rPr>
          <w:szCs w:val="22"/>
        </w:rPr>
      </w:pPr>
      <w:r w:rsidRPr="009325FA">
        <w:rPr>
          <w:szCs w:val="22"/>
        </w:rPr>
        <w:t xml:space="preserve">Neišmeskite šio lapelio, nes vėl gali prireikti jį perskaityti. </w:t>
      </w:r>
    </w:p>
    <w:p w:rsidR="00B44B26" w:rsidRPr="009325FA" w:rsidRDefault="00B44B26" w:rsidP="00B44B26">
      <w:pPr>
        <w:numPr>
          <w:ilvl w:val="0"/>
          <w:numId w:val="1"/>
        </w:numPr>
        <w:tabs>
          <w:tab w:val="clear" w:pos="567"/>
        </w:tabs>
        <w:spacing w:line="240" w:lineRule="auto"/>
        <w:ind w:left="567" w:right="-2" w:hanging="567"/>
        <w:rPr>
          <w:szCs w:val="22"/>
        </w:rPr>
      </w:pPr>
      <w:r w:rsidRPr="009325FA">
        <w:rPr>
          <w:szCs w:val="22"/>
        </w:rPr>
        <w:t>Jeigu kiltų daugiau klausimų, kreipkitės į gydytoją arba slaugytoją.</w:t>
      </w:r>
    </w:p>
    <w:p w:rsidR="00B44B26" w:rsidRPr="009325FA" w:rsidRDefault="00B44B26" w:rsidP="00B44B26">
      <w:pPr>
        <w:numPr>
          <w:ilvl w:val="0"/>
          <w:numId w:val="1"/>
        </w:numPr>
        <w:tabs>
          <w:tab w:val="clear" w:pos="567"/>
        </w:tabs>
        <w:spacing w:line="240" w:lineRule="auto"/>
        <w:ind w:left="567" w:right="-2" w:hanging="567"/>
        <w:rPr>
          <w:szCs w:val="22"/>
        </w:rPr>
      </w:pPr>
      <w:r w:rsidRPr="009325FA">
        <w:t>Šis vaistas skirtas tik Jums, todėl kitiems žmonėms jo duoti negalima. Vaistas gali jiems pakenkti (net tiems, kurių ligos požymiai yra tokie patys kaip Jūsų).</w:t>
      </w:r>
    </w:p>
    <w:p w:rsidR="00B44B26" w:rsidRPr="009325FA" w:rsidRDefault="00B44B26" w:rsidP="00B44B26">
      <w:pPr>
        <w:numPr>
          <w:ilvl w:val="0"/>
          <w:numId w:val="1"/>
        </w:numPr>
        <w:spacing w:line="240" w:lineRule="auto"/>
        <w:ind w:left="567" w:hanging="567"/>
        <w:rPr>
          <w:szCs w:val="22"/>
        </w:rPr>
      </w:pPr>
      <w:r w:rsidRPr="009325FA">
        <w:rPr>
          <w:szCs w:val="22"/>
        </w:rPr>
        <w:t>Jeigu pasireiškė šalutinis poveikis (net jeigu jis šiame lapelyje nenurodytas), kreipkitės į gydytoją arba slaugytoją. Žr. 4 skyrių.</w:t>
      </w:r>
    </w:p>
    <w:p w:rsidR="00B44B26" w:rsidRPr="009325FA" w:rsidRDefault="00B44B26" w:rsidP="00B44B26">
      <w:pPr>
        <w:tabs>
          <w:tab w:val="clear" w:pos="567"/>
        </w:tabs>
        <w:spacing w:line="240" w:lineRule="auto"/>
        <w:ind w:right="-2"/>
        <w:rPr>
          <w:szCs w:val="22"/>
        </w:rPr>
      </w:pPr>
    </w:p>
    <w:p w:rsidR="00B44B26" w:rsidRPr="009325FA" w:rsidRDefault="00B44B26" w:rsidP="00B44B26">
      <w:pPr>
        <w:pStyle w:val="Antrat4"/>
        <w:spacing w:line="240" w:lineRule="auto"/>
        <w:rPr>
          <w:rFonts w:ascii="Times New Roman" w:hAnsi="Times New Roman"/>
          <w:sz w:val="22"/>
          <w:szCs w:val="22"/>
        </w:rPr>
      </w:pPr>
      <w:r w:rsidRPr="009325FA">
        <w:rPr>
          <w:rFonts w:ascii="Times New Roman" w:hAnsi="Times New Roman"/>
          <w:sz w:val="22"/>
          <w:szCs w:val="22"/>
        </w:rPr>
        <w:t>Apie ką rašoma šiame lapelyje?</w:t>
      </w:r>
    </w:p>
    <w:p w:rsidR="00B44B26" w:rsidRPr="009325FA" w:rsidRDefault="00B44B26" w:rsidP="00B44B26">
      <w:pPr>
        <w:numPr>
          <w:ilvl w:val="12"/>
          <w:numId w:val="0"/>
        </w:numPr>
        <w:tabs>
          <w:tab w:val="clear" w:pos="567"/>
        </w:tabs>
        <w:spacing w:line="240" w:lineRule="auto"/>
        <w:ind w:left="567" w:right="-2" w:hanging="567"/>
        <w:rPr>
          <w:szCs w:val="22"/>
        </w:rPr>
      </w:pPr>
    </w:p>
    <w:p w:rsidR="00B44B26" w:rsidRPr="009325FA" w:rsidRDefault="00B44B26" w:rsidP="00B44B26">
      <w:pPr>
        <w:numPr>
          <w:ilvl w:val="12"/>
          <w:numId w:val="0"/>
        </w:numPr>
        <w:tabs>
          <w:tab w:val="clear" w:pos="567"/>
        </w:tabs>
        <w:spacing w:line="240" w:lineRule="auto"/>
        <w:ind w:left="567" w:right="-2" w:hanging="567"/>
        <w:rPr>
          <w:szCs w:val="22"/>
        </w:rPr>
      </w:pPr>
      <w:r w:rsidRPr="009325FA">
        <w:rPr>
          <w:szCs w:val="22"/>
        </w:rPr>
        <w:t>1.</w:t>
      </w:r>
      <w:r w:rsidRPr="009325FA">
        <w:rPr>
          <w:szCs w:val="22"/>
        </w:rPr>
        <w:tab/>
        <w:t xml:space="preserve">Kas yra Lorazepam </w:t>
      </w:r>
      <w:r w:rsidRPr="009325FA">
        <w:rPr>
          <w:rFonts w:eastAsia="Arial Unicode MS"/>
          <w:lang w:eastAsia="de-DE" w:bidi="de-DE"/>
        </w:rPr>
        <w:t xml:space="preserve">Polfa Tarchomin </w:t>
      </w:r>
      <w:r w:rsidRPr="009325FA">
        <w:rPr>
          <w:szCs w:val="22"/>
        </w:rPr>
        <w:t xml:space="preserve">ir kam jis vartojamas </w:t>
      </w:r>
    </w:p>
    <w:p w:rsidR="00B44B26" w:rsidRPr="009325FA" w:rsidRDefault="00B44B26" w:rsidP="00B44B26">
      <w:pPr>
        <w:numPr>
          <w:ilvl w:val="12"/>
          <w:numId w:val="0"/>
        </w:numPr>
        <w:tabs>
          <w:tab w:val="clear" w:pos="567"/>
        </w:tabs>
        <w:spacing w:line="240" w:lineRule="auto"/>
        <w:ind w:left="567" w:right="-2" w:hanging="567"/>
        <w:rPr>
          <w:szCs w:val="22"/>
        </w:rPr>
      </w:pPr>
      <w:r w:rsidRPr="009325FA">
        <w:rPr>
          <w:szCs w:val="22"/>
        </w:rPr>
        <w:t>2.</w:t>
      </w:r>
      <w:r w:rsidRPr="009325FA">
        <w:rPr>
          <w:szCs w:val="22"/>
        </w:rPr>
        <w:tab/>
        <w:t xml:space="preserve">Kas žinotina prieš vartojant Lorazepam </w:t>
      </w:r>
      <w:r w:rsidRPr="009325FA">
        <w:rPr>
          <w:rFonts w:eastAsia="Arial Unicode MS"/>
          <w:lang w:eastAsia="de-DE" w:bidi="de-DE"/>
        </w:rPr>
        <w:t>Polfa Tarchomin</w:t>
      </w:r>
    </w:p>
    <w:p w:rsidR="00B44B26" w:rsidRPr="009325FA" w:rsidRDefault="00B44B26" w:rsidP="00B44B26">
      <w:pPr>
        <w:numPr>
          <w:ilvl w:val="12"/>
          <w:numId w:val="0"/>
        </w:numPr>
        <w:tabs>
          <w:tab w:val="clear" w:pos="567"/>
        </w:tabs>
        <w:spacing w:line="240" w:lineRule="auto"/>
        <w:ind w:left="567" w:right="-2" w:hanging="567"/>
        <w:rPr>
          <w:szCs w:val="22"/>
        </w:rPr>
      </w:pPr>
      <w:r w:rsidRPr="009325FA">
        <w:rPr>
          <w:szCs w:val="22"/>
        </w:rPr>
        <w:t>3.</w:t>
      </w:r>
      <w:r w:rsidRPr="009325FA">
        <w:rPr>
          <w:szCs w:val="22"/>
        </w:rPr>
        <w:tab/>
        <w:t xml:space="preserve">Kaip vartoti Lorazepam </w:t>
      </w:r>
      <w:r w:rsidRPr="009325FA">
        <w:rPr>
          <w:rFonts w:eastAsia="Arial Unicode MS"/>
          <w:lang w:eastAsia="de-DE" w:bidi="de-DE"/>
        </w:rPr>
        <w:t>Polfa Tarchomin</w:t>
      </w:r>
    </w:p>
    <w:p w:rsidR="00B44B26" w:rsidRPr="009325FA" w:rsidRDefault="00B44B26" w:rsidP="00B44B26">
      <w:pPr>
        <w:numPr>
          <w:ilvl w:val="12"/>
          <w:numId w:val="0"/>
        </w:numPr>
        <w:tabs>
          <w:tab w:val="clear" w:pos="567"/>
        </w:tabs>
        <w:spacing w:line="240" w:lineRule="auto"/>
        <w:ind w:left="567" w:right="-2" w:hanging="567"/>
        <w:rPr>
          <w:szCs w:val="22"/>
        </w:rPr>
      </w:pPr>
      <w:r w:rsidRPr="009325FA">
        <w:rPr>
          <w:szCs w:val="22"/>
        </w:rPr>
        <w:t>4.</w:t>
      </w:r>
      <w:r w:rsidRPr="009325FA">
        <w:rPr>
          <w:szCs w:val="22"/>
        </w:rPr>
        <w:tab/>
        <w:t xml:space="preserve">Galimas šalutinis poveikis </w:t>
      </w:r>
    </w:p>
    <w:p w:rsidR="00B44B26" w:rsidRPr="009325FA" w:rsidRDefault="00B44B26" w:rsidP="00B44B26">
      <w:pPr>
        <w:numPr>
          <w:ilvl w:val="12"/>
          <w:numId w:val="0"/>
        </w:numPr>
        <w:tabs>
          <w:tab w:val="clear" w:pos="567"/>
          <w:tab w:val="left" w:pos="709"/>
        </w:tabs>
        <w:spacing w:line="240" w:lineRule="auto"/>
        <w:ind w:left="567" w:right="-2" w:hanging="567"/>
        <w:rPr>
          <w:szCs w:val="22"/>
        </w:rPr>
      </w:pPr>
      <w:r w:rsidRPr="009325FA">
        <w:rPr>
          <w:szCs w:val="22"/>
        </w:rPr>
        <w:t>5.</w:t>
      </w:r>
      <w:r w:rsidRPr="009325FA">
        <w:rPr>
          <w:szCs w:val="22"/>
        </w:rPr>
        <w:tab/>
        <w:t xml:space="preserve">Kaip laikyti Lorazepam </w:t>
      </w:r>
      <w:r w:rsidRPr="009325FA">
        <w:rPr>
          <w:rFonts w:eastAsia="Arial Unicode MS"/>
          <w:lang w:eastAsia="de-DE" w:bidi="de-DE"/>
        </w:rPr>
        <w:t>Polfa Tarchomin</w:t>
      </w:r>
    </w:p>
    <w:p w:rsidR="00B44B26" w:rsidRPr="009325FA" w:rsidRDefault="00B44B26" w:rsidP="00B44B26">
      <w:pPr>
        <w:numPr>
          <w:ilvl w:val="12"/>
          <w:numId w:val="0"/>
        </w:numPr>
        <w:tabs>
          <w:tab w:val="clear" w:pos="567"/>
        </w:tabs>
        <w:spacing w:line="240" w:lineRule="auto"/>
        <w:ind w:left="567" w:right="-2" w:hanging="567"/>
        <w:rPr>
          <w:szCs w:val="22"/>
        </w:rPr>
      </w:pPr>
      <w:r w:rsidRPr="009325FA">
        <w:rPr>
          <w:szCs w:val="22"/>
        </w:rPr>
        <w:t>6.</w:t>
      </w:r>
      <w:r w:rsidRPr="009325FA">
        <w:rPr>
          <w:szCs w:val="22"/>
        </w:rPr>
        <w:tab/>
        <w:t>Pakuotės turinys ir kita informacija</w:t>
      </w:r>
    </w:p>
    <w:p w:rsidR="00B44B26" w:rsidRPr="009325FA" w:rsidRDefault="00B44B26" w:rsidP="00B44B26">
      <w:pPr>
        <w:numPr>
          <w:ilvl w:val="12"/>
          <w:numId w:val="0"/>
        </w:numPr>
        <w:tabs>
          <w:tab w:val="clear" w:pos="567"/>
        </w:tabs>
        <w:spacing w:line="240" w:lineRule="auto"/>
        <w:ind w:right="-2"/>
        <w:rPr>
          <w:szCs w:val="22"/>
        </w:rPr>
      </w:pPr>
    </w:p>
    <w:p w:rsidR="00B44B26" w:rsidRPr="009325FA" w:rsidRDefault="00B44B26" w:rsidP="00B44B26">
      <w:pPr>
        <w:numPr>
          <w:ilvl w:val="12"/>
          <w:numId w:val="0"/>
        </w:numPr>
        <w:tabs>
          <w:tab w:val="clear" w:pos="567"/>
        </w:tabs>
        <w:spacing w:line="240" w:lineRule="auto"/>
        <w:ind w:right="-2"/>
        <w:rPr>
          <w:szCs w:val="22"/>
        </w:rPr>
      </w:pPr>
    </w:p>
    <w:p w:rsidR="00B44B26" w:rsidRPr="009325FA" w:rsidRDefault="00B44B26" w:rsidP="00B44B26">
      <w:pPr>
        <w:pStyle w:val="Antrat4"/>
        <w:rPr>
          <w:rFonts w:ascii="Times New Roman" w:hAnsi="Times New Roman"/>
          <w:sz w:val="22"/>
          <w:szCs w:val="22"/>
        </w:rPr>
      </w:pPr>
      <w:r w:rsidRPr="009325FA">
        <w:rPr>
          <w:rFonts w:ascii="Times New Roman" w:hAnsi="Times New Roman"/>
          <w:sz w:val="22"/>
          <w:szCs w:val="22"/>
        </w:rPr>
        <w:t>1.</w:t>
      </w:r>
      <w:r w:rsidRPr="009325FA">
        <w:rPr>
          <w:rFonts w:ascii="Times New Roman" w:hAnsi="Times New Roman"/>
          <w:sz w:val="22"/>
          <w:szCs w:val="22"/>
        </w:rPr>
        <w:tab/>
        <w:t>Kas yra Lorazepam Polfa Tarchomin ir kam jis vartojamas</w:t>
      </w:r>
    </w:p>
    <w:p w:rsidR="00B44B26" w:rsidRPr="009325FA" w:rsidRDefault="00B44B26" w:rsidP="00B44B26">
      <w:pPr>
        <w:numPr>
          <w:ilvl w:val="12"/>
          <w:numId w:val="0"/>
        </w:numPr>
        <w:tabs>
          <w:tab w:val="clear" w:pos="567"/>
        </w:tabs>
        <w:spacing w:line="240" w:lineRule="auto"/>
        <w:ind w:right="-2"/>
        <w:rPr>
          <w:szCs w:val="22"/>
        </w:rPr>
      </w:pPr>
    </w:p>
    <w:p w:rsidR="00B44B26" w:rsidRPr="009325FA" w:rsidRDefault="00B44B26" w:rsidP="00B44B26">
      <w:pPr>
        <w:widowControl w:val="0"/>
        <w:shd w:val="clear" w:color="000000" w:fill="auto"/>
        <w:spacing w:line="240" w:lineRule="auto"/>
        <w:rPr>
          <w:rFonts w:eastAsia="Arial Unicode MS"/>
          <w:bCs/>
          <w:lang w:eastAsia="de-DE" w:bidi="de-DE"/>
        </w:rPr>
      </w:pPr>
      <w:r w:rsidRPr="009325FA">
        <w:rPr>
          <w:rFonts w:eastAsia="Arial Unicode MS"/>
          <w:bCs/>
          <w:lang w:eastAsia="de-DE" w:bidi="de-DE"/>
        </w:rPr>
        <w:t xml:space="preserve">Lorazepam </w:t>
      </w:r>
      <w:r w:rsidRPr="009325FA">
        <w:rPr>
          <w:rFonts w:eastAsia="Arial Unicode MS"/>
          <w:lang w:eastAsia="de-DE" w:bidi="de-DE"/>
        </w:rPr>
        <w:t xml:space="preserve">Polfa Tarchomin </w:t>
      </w:r>
      <w:r w:rsidRPr="009325FA">
        <w:rPr>
          <w:rFonts w:eastAsia="Arial Unicode MS"/>
          <w:bCs/>
          <w:lang w:eastAsia="de-DE" w:bidi="de-DE"/>
        </w:rPr>
        <w:t xml:space="preserve">yra raminamasis ir anksiolitinis </w:t>
      </w:r>
      <w:r>
        <w:rPr>
          <w:rFonts w:eastAsia="Arial Unicode MS"/>
          <w:bCs/>
          <w:lang w:eastAsia="de-DE" w:bidi="de-DE"/>
        </w:rPr>
        <w:t xml:space="preserve">(baimę ir nerimą mažinantis) </w:t>
      </w:r>
      <w:r w:rsidRPr="009325FA">
        <w:rPr>
          <w:rFonts w:eastAsia="Arial Unicode MS"/>
          <w:bCs/>
          <w:lang w:eastAsia="de-DE" w:bidi="de-DE"/>
        </w:rPr>
        <w:t>vaistas (trankvilizatorius), priklausantis veikliųjų medžiagų, vadinamų benzodiazepinais, grupei.</w:t>
      </w:r>
    </w:p>
    <w:p w:rsidR="00B44B26" w:rsidRPr="009325FA" w:rsidRDefault="00B44B26" w:rsidP="00B44B26">
      <w:pPr>
        <w:widowControl w:val="0"/>
        <w:shd w:val="clear" w:color="000000" w:fill="auto"/>
        <w:spacing w:line="240" w:lineRule="auto"/>
        <w:jc w:val="both"/>
        <w:rPr>
          <w:rFonts w:eastAsia="Arial Unicode MS"/>
          <w:bCs/>
          <w:lang w:eastAsia="de-DE" w:bidi="de-DE"/>
        </w:rPr>
      </w:pPr>
    </w:p>
    <w:p w:rsidR="00B44B26" w:rsidRPr="009325FA" w:rsidRDefault="00B44B26" w:rsidP="00B44B26">
      <w:pPr>
        <w:widowControl w:val="0"/>
        <w:shd w:val="clear" w:color="000000" w:fill="auto"/>
        <w:spacing w:line="240" w:lineRule="auto"/>
        <w:jc w:val="both"/>
        <w:rPr>
          <w:rFonts w:eastAsia="Arial Unicode MS"/>
          <w:bCs/>
          <w:lang w:eastAsia="de-DE" w:bidi="de-DE"/>
        </w:rPr>
      </w:pPr>
      <w:r w:rsidRPr="009325FA">
        <w:rPr>
          <w:rFonts w:eastAsia="Arial Unicode MS"/>
          <w:bCs/>
          <w:lang w:eastAsia="de-DE" w:bidi="de-DE"/>
        </w:rPr>
        <w:t>Terapinės indikacijos</w:t>
      </w:r>
    </w:p>
    <w:p w:rsidR="00B44B26" w:rsidRPr="009325FA" w:rsidRDefault="00B44B26" w:rsidP="00B44B26">
      <w:pPr>
        <w:pStyle w:val="Sraopastraipa"/>
        <w:numPr>
          <w:ilvl w:val="0"/>
          <w:numId w:val="8"/>
        </w:numPr>
        <w:ind w:left="540" w:hanging="540"/>
        <w:rPr>
          <w:szCs w:val="22"/>
        </w:rPr>
      </w:pPr>
      <w:r w:rsidRPr="009325FA">
        <w:rPr>
          <w:szCs w:val="22"/>
        </w:rPr>
        <w:t>Premedikacija – kaip raminanti priemonė (bazinė sedacija) prieš chirurgines ir diagnostines procedūras ar chemoterapiją bei jų metu, siekiant sumažinti nerimą, įtampą ir nuslopinti įvykio atsiminimą.</w:t>
      </w:r>
    </w:p>
    <w:p w:rsidR="00B44B26" w:rsidRPr="009325FA" w:rsidRDefault="00B44B26" w:rsidP="00B44B26">
      <w:pPr>
        <w:pStyle w:val="Sraopastraipa"/>
        <w:numPr>
          <w:ilvl w:val="0"/>
          <w:numId w:val="8"/>
        </w:numPr>
        <w:ind w:left="540" w:hanging="540"/>
        <w:rPr>
          <w:szCs w:val="22"/>
        </w:rPr>
      </w:pPr>
      <w:r w:rsidRPr="009325FA">
        <w:rPr>
          <w:szCs w:val="22"/>
        </w:rPr>
        <w:t xml:space="preserve">Sunkių neurozinio nerimo simptomų ir išreikštų fobijų </w:t>
      </w:r>
      <w:r>
        <w:rPr>
          <w:szCs w:val="22"/>
        </w:rPr>
        <w:t xml:space="preserve">(liguistų baimių) </w:t>
      </w:r>
      <w:r w:rsidRPr="009325FA">
        <w:rPr>
          <w:szCs w:val="22"/>
        </w:rPr>
        <w:t>pradinis gydymas (geriausia vartoti į veną).</w:t>
      </w:r>
    </w:p>
    <w:p w:rsidR="00B44B26" w:rsidRPr="009325FA" w:rsidRDefault="00B44B26" w:rsidP="00B44B26">
      <w:pPr>
        <w:pStyle w:val="Sraopastraipa"/>
        <w:numPr>
          <w:ilvl w:val="0"/>
          <w:numId w:val="8"/>
        </w:numPr>
        <w:ind w:left="540" w:hanging="540"/>
        <w:rPr>
          <w:szCs w:val="22"/>
        </w:rPr>
      </w:pPr>
      <w:r w:rsidRPr="009325FA">
        <w:rPr>
          <w:szCs w:val="22"/>
        </w:rPr>
        <w:t>Trumpalaikis papildomas stipraus nerimo ir su</w:t>
      </w:r>
      <w:r>
        <w:rPr>
          <w:szCs w:val="22"/>
        </w:rPr>
        <w:t>si</w:t>
      </w:r>
      <w:r w:rsidRPr="009325FA">
        <w:rPr>
          <w:szCs w:val="22"/>
        </w:rPr>
        <w:t xml:space="preserve">jaudinimo gydymas psichozės ir depresijos atveju, jeigu pagrindinis gydymas neuroleptikais </w:t>
      </w:r>
      <w:r>
        <w:rPr>
          <w:szCs w:val="22"/>
        </w:rPr>
        <w:t xml:space="preserve">(vaistais centrinei nervų sistemai slopinti) </w:t>
      </w:r>
      <w:r w:rsidRPr="009325FA">
        <w:rPr>
          <w:szCs w:val="22"/>
        </w:rPr>
        <w:t xml:space="preserve">ir (arba) antidepresantais </w:t>
      </w:r>
      <w:r>
        <w:rPr>
          <w:szCs w:val="22"/>
        </w:rPr>
        <w:t xml:space="preserve">(vaistais depresijai gydyti) </w:t>
      </w:r>
      <w:r w:rsidRPr="009325FA">
        <w:rPr>
          <w:szCs w:val="22"/>
        </w:rPr>
        <w:t>tokių simptomų ne</w:t>
      </w:r>
      <w:r>
        <w:rPr>
          <w:szCs w:val="22"/>
        </w:rPr>
        <w:t>valdo</w:t>
      </w:r>
      <w:r w:rsidRPr="009325FA">
        <w:rPr>
          <w:szCs w:val="22"/>
        </w:rPr>
        <w:t xml:space="preserve"> arba </w:t>
      </w:r>
      <w:r>
        <w:rPr>
          <w:szCs w:val="22"/>
        </w:rPr>
        <w:t>valdo</w:t>
      </w:r>
      <w:r w:rsidRPr="009325FA">
        <w:rPr>
          <w:szCs w:val="22"/>
        </w:rPr>
        <w:t xml:space="preserve"> nepakankamai.</w:t>
      </w:r>
    </w:p>
    <w:p w:rsidR="00B44B26" w:rsidRPr="009325FA" w:rsidRDefault="00B44B26" w:rsidP="00B44B26">
      <w:pPr>
        <w:pStyle w:val="Sraopastraipa"/>
        <w:numPr>
          <w:ilvl w:val="0"/>
          <w:numId w:val="8"/>
        </w:numPr>
        <w:ind w:left="540" w:hanging="540"/>
        <w:rPr>
          <w:szCs w:val="22"/>
        </w:rPr>
      </w:pPr>
      <w:r w:rsidRPr="009325FA">
        <w:rPr>
          <w:szCs w:val="22"/>
        </w:rPr>
        <w:t>Įvairaus tipo židininių ar generalizuotų priepuolių sukeltos epilepsinės būklės gydymas suaugusiems, paaugliams, vaikams ir 1 mėnesio ar vyresniems kūdikiams. Lorazepam Polfa Tarchomin veiksmingas gydant generalizuotus (tonini</w:t>
      </w:r>
      <w:r>
        <w:rPr>
          <w:szCs w:val="22"/>
        </w:rPr>
        <w:t>ų</w:t>
      </w:r>
      <w:r w:rsidRPr="009325FA">
        <w:rPr>
          <w:szCs w:val="22"/>
        </w:rPr>
        <w:t>-klonini</w:t>
      </w:r>
      <w:r>
        <w:rPr>
          <w:szCs w:val="22"/>
        </w:rPr>
        <w:t>ų</w:t>
      </w:r>
      <w:r w:rsidRPr="009325FA">
        <w:rPr>
          <w:szCs w:val="22"/>
        </w:rPr>
        <w:t xml:space="preserve"> </w:t>
      </w:r>
      <w:r>
        <w:rPr>
          <w:szCs w:val="22"/>
        </w:rPr>
        <w:t>(</w:t>
      </w:r>
      <w:r w:rsidRPr="009325FA">
        <w:rPr>
          <w:i/>
          <w:iCs/>
          <w:szCs w:val="22"/>
        </w:rPr>
        <w:t>grand mal</w:t>
      </w:r>
      <w:r>
        <w:rPr>
          <w:szCs w:val="22"/>
        </w:rPr>
        <w:t>) traukulių</w:t>
      </w:r>
      <w:r w:rsidRPr="009325FA">
        <w:rPr>
          <w:szCs w:val="22"/>
        </w:rPr>
        <w:t>) priepuolius, generalizuotus absansus (</w:t>
      </w:r>
      <w:r w:rsidRPr="009325FA">
        <w:rPr>
          <w:i/>
          <w:iCs/>
          <w:szCs w:val="22"/>
        </w:rPr>
        <w:t>petit mal</w:t>
      </w:r>
      <w:r w:rsidRPr="009325FA">
        <w:rPr>
          <w:szCs w:val="22"/>
        </w:rPr>
        <w:t xml:space="preserve">) arba vadinamąsias piko bangų (angl. </w:t>
      </w:r>
      <w:r w:rsidRPr="009325FA">
        <w:rPr>
          <w:i/>
          <w:iCs/>
          <w:szCs w:val="22"/>
        </w:rPr>
        <w:t>spike-wave</w:t>
      </w:r>
      <w:r w:rsidRPr="009325FA">
        <w:rPr>
          <w:szCs w:val="22"/>
        </w:rPr>
        <w:t>) stuporo būsenas, židininius motorinius ar psichomotorinius priepuolius, taip pat jų derinius, pvz., generalizuotus traukulius su židinine pradžia. Pradinis gydymas Lorazepam Polfa Tarchomin sukelia ilgai trunkantį traukulinio aktyvumo nutrūkimą.</w:t>
      </w:r>
    </w:p>
    <w:p w:rsidR="00B44B26" w:rsidRPr="009325FA" w:rsidRDefault="00B44B26" w:rsidP="00B44B26">
      <w:pPr>
        <w:pStyle w:val="Sraopastraipa"/>
        <w:numPr>
          <w:ilvl w:val="0"/>
          <w:numId w:val="8"/>
        </w:numPr>
        <w:ind w:left="540" w:hanging="540"/>
        <w:rPr>
          <w:szCs w:val="22"/>
        </w:rPr>
      </w:pPr>
      <w:r w:rsidRPr="009325FA">
        <w:rPr>
          <w:szCs w:val="22"/>
        </w:rPr>
        <w:t>Lorazepamas nėra skirtas ilgalaikiam epilepsijos gydymui. Nuslopinus priepuolius turi būti taikomos kitos priepuolių prevencijos priemonės. Gydant epilepsinę būklę, atsiradusią dėl ūminių, grįžtamų medžiagų apykaitos sutrikimų (pvz., hipoglikemijos, hipokalcemijos, hiponatremijos ir kt.), turi būti nedelsiant mėginama konkrečiai šalinti pagrindinį sutrikimą.</w:t>
      </w:r>
    </w:p>
    <w:p w:rsidR="00B44B26" w:rsidRPr="009325FA" w:rsidRDefault="00B44B26" w:rsidP="00B44B26">
      <w:pPr>
        <w:numPr>
          <w:ilvl w:val="12"/>
          <w:numId w:val="0"/>
        </w:numPr>
        <w:tabs>
          <w:tab w:val="clear" w:pos="567"/>
        </w:tabs>
        <w:spacing w:line="240" w:lineRule="auto"/>
        <w:ind w:right="-2"/>
        <w:rPr>
          <w:szCs w:val="22"/>
        </w:rPr>
      </w:pPr>
    </w:p>
    <w:p w:rsidR="00B44B26" w:rsidRPr="009325FA" w:rsidRDefault="00B44B26" w:rsidP="00B44B26">
      <w:pPr>
        <w:numPr>
          <w:ilvl w:val="12"/>
          <w:numId w:val="0"/>
        </w:numPr>
        <w:tabs>
          <w:tab w:val="clear" w:pos="567"/>
        </w:tabs>
        <w:spacing w:line="240" w:lineRule="auto"/>
        <w:ind w:right="-2"/>
        <w:rPr>
          <w:szCs w:val="22"/>
        </w:rPr>
      </w:pPr>
    </w:p>
    <w:p w:rsidR="00B44B26" w:rsidRPr="009325FA" w:rsidRDefault="00B44B26" w:rsidP="00B44B26">
      <w:pPr>
        <w:pStyle w:val="Antrat4"/>
        <w:rPr>
          <w:rFonts w:ascii="Times New Roman" w:hAnsi="Times New Roman"/>
          <w:sz w:val="22"/>
          <w:szCs w:val="22"/>
        </w:rPr>
      </w:pPr>
      <w:r w:rsidRPr="009325FA">
        <w:rPr>
          <w:rFonts w:ascii="Times New Roman" w:hAnsi="Times New Roman"/>
          <w:sz w:val="22"/>
          <w:szCs w:val="22"/>
        </w:rPr>
        <w:t>2.</w:t>
      </w:r>
      <w:r w:rsidRPr="009325FA">
        <w:rPr>
          <w:rFonts w:ascii="Times New Roman" w:hAnsi="Times New Roman"/>
          <w:sz w:val="22"/>
          <w:szCs w:val="22"/>
        </w:rPr>
        <w:tab/>
        <w:t>Kas žinotina prieš vartojant Lorazepam Polfa Tarchomin</w:t>
      </w:r>
    </w:p>
    <w:p w:rsidR="00B44B26" w:rsidRPr="009325FA" w:rsidRDefault="00B44B26" w:rsidP="00B44B26">
      <w:pPr>
        <w:numPr>
          <w:ilvl w:val="12"/>
          <w:numId w:val="0"/>
        </w:numPr>
        <w:tabs>
          <w:tab w:val="clear" w:pos="567"/>
        </w:tabs>
        <w:spacing w:line="240" w:lineRule="auto"/>
        <w:ind w:right="-2"/>
        <w:rPr>
          <w:szCs w:val="22"/>
        </w:rPr>
      </w:pPr>
    </w:p>
    <w:p w:rsidR="00B44B26" w:rsidRPr="009325FA" w:rsidRDefault="00B44B26" w:rsidP="00B44B26">
      <w:pPr>
        <w:pStyle w:val="Antrat4"/>
        <w:spacing w:line="240" w:lineRule="auto"/>
        <w:rPr>
          <w:rFonts w:ascii="Times New Roman" w:hAnsi="Times New Roman"/>
          <w:sz w:val="22"/>
          <w:szCs w:val="22"/>
        </w:rPr>
      </w:pPr>
      <w:r w:rsidRPr="009325FA">
        <w:rPr>
          <w:rFonts w:ascii="Times New Roman" w:hAnsi="Times New Roman"/>
          <w:sz w:val="22"/>
          <w:szCs w:val="22"/>
        </w:rPr>
        <w:lastRenderedPageBreak/>
        <w:t>Lorazepam Polfa Tarchomin vartoti draudžiama</w:t>
      </w:r>
    </w:p>
    <w:p w:rsidR="00B44B26" w:rsidRPr="009325FA" w:rsidRDefault="00B44B26" w:rsidP="00B44B26">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jeigu yra alergija lorazepamui, kitiems benzodiazepinams arba bet kuriai pagalbinei šio vaisto medžiagai (jos išvardytos 6 skyriuje);</w:t>
      </w:r>
    </w:p>
    <w:p w:rsidR="00B44B26" w:rsidRPr="009325FA" w:rsidRDefault="00B44B26" w:rsidP="00B44B26">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jeigu sergate miego apnėjos sindromu (trumpalaikis kvėpavimo sustojimas miego metu);</w:t>
      </w:r>
    </w:p>
    <w:p w:rsidR="00B44B26" w:rsidRPr="009325FA" w:rsidRDefault="00B44B26" w:rsidP="00B44B26">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jeigu turite sunkių kvėpavimo sutrikimų;</w:t>
      </w:r>
    </w:p>
    <w:p w:rsidR="00B44B26" w:rsidRPr="009325FA" w:rsidRDefault="00B44B26" w:rsidP="00B44B26">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 xml:space="preserve">jei raumenys nusilpo ir lengvai pavargsta (sunkioji miastenija </w:t>
      </w:r>
      <w:r>
        <w:rPr>
          <w:rFonts w:eastAsiaTheme="minorEastAsia"/>
          <w:snapToGrid/>
          <w:szCs w:val="22"/>
        </w:rPr>
        <w:t>(</w:t>
      </w:r>
      <w:r>
        <w:rPr>
          <w:rFonts w:eastAsia="Arial Unicode MS"/>
          <w:i/>
          <w:iCs/>
          <w:lang w:eastAsia="de-DE" w:bidi="de-DE"/>
        </w:rPr>
        <w:t>m</w:t>
      </w:r>
      <w:r w:rsidRPr="009325FA">
        <w:rPr>
          <w:rFonts w:eastAsia="Arial Unicode MS"/>
          <w:i/>
          <w:iCs/>
          <w:lang w:eastAsia="de-DE" w:bidi="de-DE"/>
        </w:rPr>
        <w:t>yasthenia gravis</w:t>
      </w:r>
      <w:r w:rsidRPr="009325FA">
        <w:rPr>
          <w:rFonts w:eastAsiaTheme="minorEastAsia"/>
          <w:snapToGrid/>
          <w:szCs w:val="22"/>
        </w:rPr>
        <w:t>);</w:t>
      </w:r>
    </w:p>
    <w:p w:rsidR="00B44B26" w:rsidRPr="009325FA" w:rsidRDefault="00B44B26" w:rsidP="00B44B26">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jeigu sergate sunkiu kepenų funkcijos nepakankamumu (reikšmingai sutrikusi kepenų funkcija);</w:t>
      </w:r>
    </w:p>
    <w:p w:rsidR="00B44B26" w:rsidRPr="009325FA" w:rsidRDefault="00B44B26" w:rsidP="00B44B26">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 xml:space="preserve">kartu vartojant skopolamino, nes toks derinys sukelia padidėjusią sedaciją, haliucinacijas ir </w:t>
      </w:r>
      <w:r>
        <w:rPr>
          <w:rFonts w:eastAsiaTheme="minorEastAsia"/>
          <w:snapToGrid/>
          <w:szCs w:val="22"/>
        </w:rPr>
        <w:t>nelogišką</w:t>
      </w:r>
      <w:r w:rsidRPr="009325FA">
        <w:rPr>
          <w:rFonts w:eastAsiaTheme="minorEastAsia"/>
          <w:snapToGrid/>
          <w:szCs w:val="22"/>
        </w:rPr>
        <w:t xml:space="preserve"> elgesį.</w:t>
      </w:r>
    </w:p>
    <w:p w:rsidR="00B44B26" w:rsidRPr="009325FA" w:rsidRDefault="00B44B26" w:rsidP="00B44B26">
      <w:pPr>
        <w:widowControl w:val="0"/>
        <w:shd w:val="clear" w:color="000000" w:fill="auto"/>
        <w:spacing w:line="240" w:lineRule="auto"/>
        <w:jc w:val="both"/>
        <w:rPr>
          <w:rFonts w:eastAsia="Arial Unicode MS"/>
          <w:b/>
          <w:bCs/>
          <w:highlight w:val="yellow"/>
          <w:lang w:eastAsia="de-DE" w:bidi="de-DE"/>
        </w:rPr>
      </w:pPr>
    </w:p>
    <w:p w:rsidR="00B44B26" w:rsidRPr="009325FA" w:rsidRDefault="00B44B26" w:rsidP="00B44B26">
      <w:pPr>
        <w:widowControl w:val="0"/>
        <w:shd w:val="clear" w:color="000000" w:fill="auto"/>
        <w:spacing w:line="240" w:lineRule="auto"/>
        <w:jc w:val="both"/>
        <w:rPr>
          <w:rFonts w:eastAsia="Arial Unicode MS"/>
          <w:lang w:eastAsia="de-DE" w:bidi="de-DE"/>
        </w:rPr>
      </w:pPr>
      <w:r w:rsidRPr="009325FA">
        <w:rPr>
          <w:rFonts w:eastAsia="Arial Unicode MS"/>
          <w:lang w:eastAsia="de-DE" w:bidi="de-DE"/>
        </w:rPr>
        <w:t>Lorazepam Polfa Tarchomin negalima leisti į arteriją. Tai gali sukelti arterijų spazmus ir dėl to gali nutrūkti kraujo tiekimas, dėl kurio gali susidaryti gangrena ir gali prireikti amputacijos.</w:t>
      </w:r>
    </w:p>
    <w:p w:rsidR="00B44B26" w:rsidRPr="009325FA" w:rsidRDefault="00B44B26" w:rsidP="00B44B26">
      <w:pPr>
        <w:widowControl w:val="0"/>
        <w:shd w:val="clear" w:color="000000" w:fill="auto"/>
        <w:spacing w:line="240" w:lineRule="auto"/>
        <w:jc w:val="both"/>
        <w:rPr>
          <w:rFonts w:eastAsia="Arial Unicode MS"/>
          <w:b/>
          <w:bCs/>
          <w:highlight w:val="yellow"/>
          <w:lang w:eastAsia="de-DE" w:bidi="de-DE"/>
        </w:rPr>
      </w:pPr>
    </w:p>
    <w:p w:rsidR="00B44B26" w:rsidRPr="009325FA" w:rsidRDefault="00B44B26" w:rsidP="00B44B26">
      <w:pPr>
        <w:pStyle w:val="Antrat4"/>
        <w:spacing w:line="240" w:lineRule="auto"/>
        <w:rPr>
          <w:rFonts w:ascii="Times New Roman" w:hAnsi="Times New Roman"/>
          <w:sz w:val="22"/>
          <w:szCs w:val="22"/>
        </w:rPr>
      </w:pPr>
      <w:r w:rsidRPr="009325FA">
        <w:rPr>
          <w:rFonts w:ascii="Times New Roman" w:hAnsi="Times New Roman"/>
          <w:sz w:val="22"/>
          <w:szCs w:val="22"/>
        </w:rPr>
        <w:t xml:space="preserve">Vaikams ir paaugliams </w:t>
      </w:r>
    </w:p>
    <w:p w:rsidR="00B44B26" w:rsidRPr="009325FA" w:rsidRDefault="00B44B26" w:rsidP="00B44B26">
      <w:pPr>
        <w:rPr>
          <w:rStyle w:val="rynqvb"/>
        </w:rPr>
      </w:pPr>
      <w:bookmarkStart w:id="0" w:name="_Hlk178852444"/>
      <w:r w:rsidRPr="009325FA">
        <w:rPr>
          <w:rStyle w:val="rynqvb"/>
        </w:rPr>
        <w:t xml:space="preserve">Lorazepam </w:t>
      </w:r>
      <w:r w:rsidRPr="009325FA">
        <w:rPr>
          <w:rFonts w:eastAsia="Arial Unicode MS"/>
          <w:lang w:eastAsia="de-DE" w:bidi="de-DE"/>
        </w:rPr>
        <w:t xml:space="preserve">Polfa Tarchomin </w:t>
      </w:r>
      <w:bookmarkEnd w:id="0"/>
      <w:r w:rsidRPr="009325FA">
        <w:rPr>
          <w:rStyle w:val="rynqvb"/>
        </w:rPr>
        <w:t xml:space="preserve">injekcinio tirpalo draudžiama vartoti jaunesniems </w:t>
      </w:r>
      <w:r>
        <w:rPr>
          <w:rStyle w:val="rynqvb"/>
        </w:rPr>
        <w:t>kaip</w:t>
      </w:r>
      <w:r w:rsidRPr="009325FA">
        <w:rPr>
          <w:rStyle w:val="rynqvb"/>
        </w:rPr>
        <w:t xml:space="preserve"> 12 metų vaikams, išskyrus tuos atvejus, kai jis vartojamas epilepsinei būklei </w:t>
      </w:r>
      <w:r>
        <w:rPr>
          <w:rStyle w:val="rynqvb"/>
        </w:rPr>
        <w:t>(</w:t>
      </w:r>
      <w:r>
        <w:rPr>
          <w:rStyle w:val="rynqvb"/>
          <w:i/>
          <w:iCs/>
        </w:rPr>
        <w:t>s</w:t>
      </w:r>
      <w:r w:rsidRPr="009325FA">
        <w:rPr>
          <w:rStyle w:val="rynqvb"/>
          <w:i/>
          <w:iCs/>
        </w:rPr>
        <w:t>tatus epilepticus</w:t>
      </w:r>
      <w:r w:rsidRPr="0053245D">
        <w:rPr>
          <w:rStyle w:val="rynqvb"/>
        </w:rPr>
        <w:t>)</w:t>
      </w:r>
      <w:r w:rsidRPr="009325FA">
        <w:rPr>
          <w:rStyle w:val="rynqvb"/>
        </w:rPr>
        <w:t xml:space="preserve"> </w:t>
      </w:r>
      <w:r>
        <w:rPr>
          <w:rStyle w:val="rynqvb"/>
        </w:rPr>
        <w:t>valdyti</w:t>
      </w:r>
      <w:r w:rsidRPr="009325FA">
        <w:rPr>
          <w:rStyle w:val="rynqvb"/>
        </w:rPr>
        <w:t xml:space="preserve"> ir jei jo vartojimas apsiriboja retomis specifinėmis indikacijomis, nusprendus ir prižiūrint specialistui (vaikų neurologui, psichiatrui).</w:t>
      </w:r>
      <w:r>
        <w:rPr>
          <w:rStyle w:val="rynqvb"/>
        </w:rPr>
        <w:t xml:space="preserve"> </w:t>
      </w:r>
      <w:r w:rsidRPr="005831FD">
        <w:rPr>
          <w:rStyle w:val="rynqvb"/>
        </w:rPr>
        <w:t>Gydant epilepsinę būklę, Lorazepam Polfa Tarchomin drau</w:t>
      </w:r>
      <w:r>
        <w:rPr>
          <w:rStyle w:val="rynqvb"/>
        </w:rPr>
        <w:t>d</w:t>
      </w:r>
      <w:r w:rsidRPr="005831FD">
        <w:rPr>
          <w:rStyle w:val="rynqvb"/>
        </w:rPr>
        <w:t>žiama vartoti naujagimiams.</w:t>
      </w:r>
    </w:p>
    <w:p w:rsidR="00B44B26" w:rsidRPr="009325FA" w:rsidRDefault="00B44B26" w:rsidP="00B44B26">
      <w:pPr>
        <w:rPr>
          <w:lang w:eastAsia="x-none"/>
        </w:rPr>
      </w:pPr>
      <w:r w:rsidRPr="009325FA">
        <w:rPr>
          <w:lang w:eastAsia="x-none"/>
        </w:rPr>
        <w:t xml:space="preserve">Vaikai gali būti ypač jautrūs vienai ar kelioms kitoms Lorazepam </w:t>
      </w:r>
      <w:r w:rsidRPr="009325FA">
        <w:rPr>
          <w:rFonts w:eastAsia="Arial Unicode MS"/>
          <w:lang w:eastAsia="de-DE" w:bidi="de-DE"/>
        </w:rPr>
        <w:t xml:space="preserve">Polfa Tarchomin </w:t>
      </w:r>
      <w:r w:rsidRPr="009325FA">
        <w:rPr>
          <w:lang w:eastAsia="x-none"/>
        </w:rPr>
        <w:t xml:space="preserve">sudedamosioms dalims (žr. skyrių ,,Lorazepam </w:t>
      </w:r>
      <w:r w:rsidRPr="009325FA">
        <w:rPr>
          <w:rFonts w:eastAsia="Arial Unicode MS"/>
          <w:lang w:eastAsia="de-DE" w:bidi="de-DE"/>
        </w:rPr>
        <w:t xml:space="preserve">Polfa Tarchomin </w:t>
      </w:r>
      <w:r w:rsidRPr="009325FA">
        <w:rPr>
          <w:lang w:eastAsia="x-none"/>
        </w:rPr>
        <w:t>sudėtyje yra propilenglikolio ir makrogolio</w:t>
      </w:r>
      <w:r>
        <w:rPr>
          <w:lang w:eastAsia="x-none"/>
        </w:rPr>
        <w:t> </w:t>
      </w:r>
      <w:r w:rsidRPr="009325FA">
        <w:rPr>
          <w:lang w:eastAsia="x-none"/>
        </w:rPr>
        <w:t>400</w:t>
      </w:r>
      <w:r>
        <w:rPr>
          <w:lang w:eastAsia="x-none"/>
        </w:rPr>
        <w:t>“</w:t>
      </w:r>
      <w:r w:rsidRPr="009325FA">
        <w:rPr>
          <w:lang w:eastAsia="x-none"/>
        </w:rPr>
        <w:t>).</w:t>
      </w:r>
    </w:p>
    <w:p w:rsidR="00B44B26" w:rsidRPr="009325FA" w:rsidRDefault="00B44B26" w:rsidP="00B44B26">
      <w:pPr>
        <w:tabs>
          <w:tab w:val="clear" w:pos="567"/>
        </w:tabs>
        <w:spacing w:line="240" w:lineRule="auto"/>
        <w:ind w:right="-2"/>
        <w:rPr>
          <w:szCs w:val="22"/>
        </w:rPr>
      </w:pPr>
    </w:p>
    <w:p w:rsidR="00B44B26" w:rsidRPr="009325FA" w:rsidRDefault="00B44B26" w:rsidP="00B44B26">
      <w:pPr>
        <w:pStyle w:val="Antrat4"/>
        <w:spacing w:line="240" w:lineRule="auto"/>
        <w:rPr>
          <w:rFonts w:ascii="Times New Roman" w:hAnsi="Times New Roman"/>
          <w:sz w:val="22"/>
          <w:szCs w:val="22"/>
        </w:rPr>
      </w:pPr>
      <w:r w:rsidRPr="009325FA">
        <w:rPr>
          <w:rFonts w:ascii="Times New Roman" w:hAnsi="Times New Roman"/>
          <w:sz w:val="22"/>
          <w:szCs w:val="22"/>
        </w:rPr>
        <w:t xml:space="preserve">Įspėjimai ir atsargumo priemonės </w:t>
      </w:r>
    </w:p>
    <w:p w:rsidR="00B44B26" w:rsidRPr="009325FA" w:rsidRDefault="00B44B26" w:rsidP="00B44B26">
      <w:pPr>
        <w:numPr>
          <w:ilvl w:val="12"/>
          <w:numId w:val="0"/>
        </w:numPr>
        <w:tabs>
          <w:tab w:val="clear" w:pos="567"/>
        </w:tabs>
        <w:spacing w:line="240" w:lineRule="auto"/>
      </w:pPr>
      <w:r w:rsidRPr="009325FA">
        <w:t xml:space="preserve">Pasitarkite su gydytoju arba vaistininku, prieš pradėdami vartoti Lorazepam </w:t>
      </w:r>
      <w:r w:rsidRPr="009325FA">
        <w:rPr>
          <w:rFonts w:eastAsia="Arial Unicode MS"/>
          <w:lang w:eastAsia="de-DE" w:bidi="de-DE"/>
        </w:rPr>
        <w:t>Polfa Tarchomin</w:t>
      </w:r>
      <w:r w:rsidRPr="009325FA">
        <w:t>.</w:t>
      </w:r>
    </w:p>
    <w:p w:rsidR="00B44B26" w:rsidRPr="009325FA" w:rsidRDefault="00B44B26" w:rsidP="00B44B26">
      <w:pPr>
        <w:numPr>
          <w:ilvl w:val="12"/>
          <w:numId w:val="0"/>
        </w:numPr>
        <w:tabs>
          <w:tab w:val="clear" w:pos="567"/>
        </w:tabs>
        <w:spacing w:line="240" w:lineRule="auto"/>
      </w:pPr>
    </w:p>
    <w:p w:rsidR="00B44B26" w:rsidRPr="009325FA" w:rsidRDefault="00B44B26" w:rsidP="00B44B26">
      <w:pPr>
        <w:numPr>
          <w:ilvl w:val="12"/>
          <w:numId w:val="0"/>
        </w:numPr>
        <w:tabs>
          <w:tab w:val="clear" w:pos="567"/>
        </w:tabs>
        <w:spacing w:line="240" w:lineRule="auto"/>
      </w:pPr>
      <w:r w:rsidRPr="009325FA">
        <w:t xml:space="preserve">Ypač atsargūs turi būti pacientai, sergantys patologiniu raumenų silpnumu </w:t>
      </w:r>
      <w:r>
        <w:rPr>
          <w:rFonts w:eastAsiaTheme="minorEastAsia"/>
          <w:snapToGrid/>
          <w:szCs w:val="22"/>
        </w:rPr>
        <w:t>(</w:t>
      </w:r>
      <w:r>
        <w:rPr>
          <w:rFonts w:eastAsia="Arial Unicode MS"/>
          <w:i/>
          <w:iCs/>
          <w:lang w:eastAsia="de-DE" w:bidi="de-DE"/>
        </w:rPr>
        <w:t>m</w:t>
      </w:r>
      <w:r w:rsidRPr="009325FA">
        <w:rPr>
          <w:rFonts w:eastAsia="Arial Unicode MS"/>
          <w:i/>
          <w:iCs/>
          <w:lang w:eastAsia="de-DE" w:bidi="de-DE"/>
        </w:rPr>
        <w:t>yasthenia gravis</w:t>
      </w:r>
      <w:r w:rsidRPr="0053245D">
        <w:rPr>
          <w:rFonts w:eastAsia="Arial Unicode MS"/>
        </w:rPr>
        <w:t>)</w:t>
      </w:r>
      <w:r w:rsidRPr="009325FA">
        <w:t xml:space="preserve">, judesių koordinacijos sutrikimais (stuburo ir smegenėlių ataksija), ūmiai apsinuodiję alkoholiu ar centrinę nervų sistemą slopinančiais vaistais (pvz., migdomaisiais ar skausmą malšinančiais vaistais, neuroleptikais, antidepresantais, </w:t>
      </w:r>
      <w:r>
        <w:t xml:space="preserve">vaistais, kurių sudėtyje yra </w:t>
      </w:r>
      <w:r w:rsidRPr="009325FA">
        <w:t>liči</w:t>
      </w:r>
      <w:r>
        <w:t>o</w:t>
      </w:r>
      <w:r w:rsidRPr="009325FA">
        <w:t>).</w:t>
      </w:r>
    </w:p>
    <w:p w:rsidR="00B44B26" w:rsidRPr="009325FA" w:rsidRDefault="00B44B26" w:rsidP="00B44B26">
      <w:pPr>
        <w:numPr>
          <w:ilvl w:val="12"/>
          <w:numId w:val="0"/>
        </w:numPr>
        <w:tabs>
          <w:tab w:val="clear" w:pos="567"/>
        </w:tabs>
        <w:spacing w:line="240" w:lineRule="auto"/>
      </w:pPr>
    </w:p>
    <w:p w:rsidR="00B44B26" w:rsidRPr="009325FA" w:rsidRDefault="00B44B26" w:rsidP="00B44B26">
      <w:pPr>
        <w:numPr>
          <w:ilvl w:val="12"/>
          <w:numId w:val="0"/>
        </w:numPr>
        <w:tabs>
          <w:tab w:val="clear" w:pos="567"/>
        </w:tabs>
        <w:spacing w:line="240" w:lineRule="auto"/>
      </w:pPr>
      <w:r w:rsidRPr="009325FA">
        <w:t>Šį vaistą itin atsargiai reikia vartoti senyviems ir sunkiai sergantiems pacientams, taip pat žmonėms, kurių kvėpavimo rezervas yra mažas arba kuriems yra centrinio kvėpavimo ar širdies ir kraujagyslių sistemos reguliavimo sutrikimų, nes gali sustoti širdis ar kvėpavimas.</w:t>
      </w:r>
    </w:p>
    <w:p w:rsidR="00B44B26" w:rsidRPr="009325FA" w:rsidRDefault="00B44B26" w:rsidP="00B44B26">
      <w:pPr>
        <w:numPr>
          <w:ilvl w:val="12"/>
          <w:numId w:val="0"/>
        </w:numPr>
        <w:tabs>
          <w:tab w:val="clear" w:pos="567"/>
        </w:tabs>
        <w:spacing w:line="240" w:lineRule="auto"/>
      </w:pPr>
    </w:p>
    <w:p w:rsidR="00B44B26" w:rsidRPr="009325FA" w:rsidRDefault="00B44B26" w:rsidP="00B44B26">
      <w:pPr>
        <w:numPr>
          <w:ilvl w:val="12"/>
          <w:numId w:val="0"/>
        </w:numPr>
        <w:tabs>
          <w:tab w:val="clear" w:pos="567"/>
        </w:tabs>
        <w:spacing w:line="240" w:lineRule="auto"/>
      </w:pPr>
      <w:r w:rsidRPr="009325FA">
        <w:t>Atsargumo reikia pacientams, kurie yra linkę vartoti alkohol</w:t>
      </w:r>
      <w:r>
        <w:t>io</w:t>
      </w:r>
      <w:r w:rsidRPr="009325FA">
        <w:t>, narkotik</w:t>
      </w:r>
      <w:r>
        <w:t>ų</w:t>
      </w:r>
      <w:r w:rsidRPr="009325FA">
        <w:t xml:space="preserve"> ar kit</w:t>
      </w:r>
      <w:r>
        <w:t>ų</w:t>
      </w:r>
      <w:r w:rsidRPr="009325FA">
        <w:t xml:space="preserve"> vaist</w:t>
      </w:r>
      <w:r>
        <w:t>ų</w:t>
      </w:r>
      <w:r w:rsidRPr="009325FA">
        <w:t xml:space="preserve"> arba yra priklausomi nuo jų. Ilgalaikis benzodiazepinų vartojimas gali sukelti priklausomybę.</w:t>
      </w:r>
    </w:p>
    <w:p w:rsidR="00B44B26" w:rsidRPr="009325FA" w:rsidRDefault="00B44B26" w:rsidP="00B44B26">
      <w:pPr>
        <w:numPr>
          <w:ilvl w:val="12"/>
          <w:numId w:val="0"/>
        </w:numPr>
        <w:tabs>
          <w:tab w:val="clear" w:pos="567"/>
        </w:tabs>
        <w:spacing w:line="240" w:lineRule="auto"/>
      </w:pPr>
    </w:p>
    <w:p w:rsidR="00B44B26" w:rsidRPr="009325FA" w:rsidRDefault="00B44B26" w:rsidP="00B44B26">
      <w:pPr>
        <w:numPr>
          <w:ilvl w:val="12"/>
          <w:numId w:val="0"/>
        </w:numPr>
        <w:tabs>
          <w:tab w:val="clear" w:pos="567"/>
        </w:tabs>
        <w:spacing w:line="240" w:lineRule="auto"/>
      </w:pPr>
      <w:r w:rsidRPr="009325FA">
        <w:t xml:space="preserve">Lorazepam </w:t>
      </w:r>
      <w:r w:rsidRPr="009325FA">
        <w:rPr>
          <w:rFonts w:eastAsia="Arial Unicode MS"/>
          <w:lang w:eastAsia="de-DE" w:bidi="de-DE"/>
        </w:rPr>
        <w:t xml:space="preserve">Polfa Tarchomin </w:t>
      </w:r>
      <w:r w:rsidRPr="009325FA">
        <w:t xml:space="preserve">nerekomenduojama vartoti pacientams, kurių inkstų funkcija sutrikusi arba kurių kepenų veikla stipriai sutrikusi. Pacientams, kuriems yra ryškus kepenų funkcijos sutrikimas, tokie vaistai kaip Lorazepam </w:t>
      </w:r>
      <w:r w:rsidRPr="009325FA">
        <w:rPr>
          <w:rFonts w:eastAsia="Arial Unicode MS"/>
          <w:lang w:eastAsia="de-DE" w:bidi="de-DE"/>
        </w:rPr>
        <w:t xml:space="preserve">Polfa Tarchomin </w:t>
      </w:r>
      <w:r w:rsidRPr="009325FA">
        <w:t xml:space="preserve">gali sukelti degeneracinę smegenų ligą (encefalopatiją) (žr. skyrių </w:t>
      </w:r>
      <w:r>
        <w:t>„</w:t>
      </w:r>
      <w:r w:rsidRPr="009325FA">
        <w:t xml:space="preserve">Lorazepam </w:t>
      </w:r>
      <w:r w:rsidRPr="009325FA">
        <w:rPr>
          <w:rFonts w:eastAsia="Arial Unicode MS"/>
          <w:lang w:eastAsia="de-DE" w:bidi="de-DE"/>
        </w:rPr>
        <w:t xml:space="preserve">Polfa Tarchomin </w:t>
      </w:r>
      <w:r w:rsidRPr="009325FA">
        <w:t>vartoti draudžiama</w:t>
      </w:r>
      <w:r>
        <w:t>“</w:t>
      </w:r>
      <w:r w:rsidRPr="009325FA">
        <w:t>).</w:t>
      </w:r>
    </w:p>
    <w:p w:rsidR="00B44B26" w:rsidRPr="009325FA" w:rsidRDefault="00B44B26" w:rsidP="00B44B26">
      <w:pPr>
        <w:numPr>
          <w:ilvl w:val="12"/>
          <w:numId w:val="0"/>
        </w:numPr>
        <w:tabs>
          <w:tab w:val="clear" w:pos="567"/>
        </w:tabs>
        <w:spacing w:line="240" w:lineRule="auto"/>
      </w:pPr>
    </w:p>
    <w:p w:rsidR="00B44B26" w:rsidRPr="009325FA" w:rsidRDefault="00B44B26" w:rsidP="00B44B26">
      <w:pPr>
        <w:numPr>
          <w:ilvl w:val="12"/>
          <w:numId w:val="0"/>
        </w:numPr>
        <w:tabs>
          <w:tab w:val="clear" w:pos="567"/>
        </w:tabs>
        <w:spacing w:line="240" w:lineRule="auto"/>
      </w:pPr>
      <w:r w:rsidRPr="009325FA">
        <w:t>Jei sergate tam tikra glaukomos forma, t. y. akių liga, dėl kurios padidėja akispūdis, tur</w:t>
      </w:r>
      <w:r>
        <w:t>ite</w:t>
      </w:r>
      <w:r w:rsidRPr="009325FA">
        <w:t xml:space="preserve"> informuoti savo gydytoją.</w:t>
      </w:r>
    </w:p>
    <w:p w:rsidR="00B44B26" w:rsidRPr="009325FA" w:rsidRDefault="00B44B26" w:rsidP="00B44B26">
      <w:pPr>
        <w:numPr>
          <w:ilvl w:val="12"/>
          <w:numId w:val="0"/>
        </w:numPr>
        <w:tabs>
          <w:tab w:val="clear" w:pos="567"/>
        </w:tabs>
        <w:spacing w:line="240" w:lineRule="auto"/>
      </w:pPr>
    </w:p>
    <w:p w:rsidR="00B44B26" w:rsidRPr="009325FA" w:rsidRDefault="00B44B26" w:rsidP="00B44B26">
      <w:pPr>
        <w:numPr>
          <w:ilvl w:val="12"/>
          <w:numId w:val="0"/>
        </w:numPr>
        <w:tabs>
          <w:tab w:val="clear" w:pos="567"/>
        </w:tabs>
        <w:spacing w:line="240" w:lineRule="auto"/>
      </w:pPr>
      <w:r w:rsidRPr="009325FA">
        <w:t xml:space="preserve">Lorazepam </w:t>
      </w:r>
      <w:r w:rsidRPr="009325FA">
        <w:rPr>
          <w:rFonts w:eastAsia="Arial Unicode MS"/>
          <w:lang w:eastAsia="de-DE" w:bidi="de-DE"/>
        </w:rPr>
        <w:t xml:space="preserve">Polfa Tarchomin </w:t>
      </w:r>
      <w:r w:rsidRPr="009325FA">
        <w:t xml:space="preserve">neskirtas kaip pagrindinis vaistas psichozinių ar depresinių būsenų gydymui ir jo negalima vartoti kaip vienintelio vaisto depresijos gydymui. Jei pagrindinis gydymas antidepresantais ar neuroleptikais nepašalina kartu pasireiškiančio nerimo ar nemigos, galima laikinai vartoti raminamuosius vaistus, tokius kaip Lorazepam </w:t>
      </w:r>
      <w:r w:rsidRPr="009325FA">
        <w:rPr>
          <w:rFonts w:eastAsia="Arial Unicode MS"/>
          <w:lang w:eastAsia="de-DE" w:bidi="de-DE"/>
        </w:rPr>
        <w:t>Polfa Tarchomin</w:t>
      </w:r>
      <w:r w:rsidRPr="009325FA">
        <w:t>. Depresija sergantiems pacientams benzodiazepinai gali sumažinti slopinimą ir sukelti polinkį į savižudybę; to negalima daryti be tinkamo gydymo antidepresantais. Nerimas gali būti įvairių kitų būklių simptomas. Dažnai tai būna fizinės ar psichinės ligos pasireiškimas ir gali būti gydomas taikant kitą specifinį gydymą.</w:t>
      </w:r>
    </w:p>
    <w:p w:rsidR="00B44B26" w:rsidRPr="009325FA" w:rsidRDefault="00B44B26" w:rsidP="00B44B26">
      <w:pPr>
        <w:widowControl w:val="0"/>
        <w:shd w:val="clear" w:color="000000" w:fill="auto"/>
        <w:spacing w:line="240" w:lineRule="auto"/>
        <w:rPr>
          <w:rFonts w:eastAsia="Arial Unicode MS"/>
          <w:lang w:eastAsia="de-DE" w:bidi="de-DE"/>
        </w:rPr>
      </w:pP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Jei sergate Lenokso-Gasto </w:t>
      </w:r>
      <w:r>
        <w:rPr>
          <w:rFonts w:eastAsia="Arial Unicode MS"/>
          <w:lang w:eastAsia="de-DE" w:bidi="de-DE"/>
        </w:rPr>
        <w:t>(</w:t>
      </w:r>
      <w:r w:rsidRPr="009325FA">
        <w:rPr>
          <w:rFonts w:eastAsia="Arial Unicode MS"/>
          <w:i/>
          <w:iCs/>
          <w:lang w:eastAsia="de-DE" w:bidi="de-DE"/>
        </w:rPr>
        <w:t>Lennox-Gastaut</w:t>
      </w:r>
      <w:r w:rsidRPr="0053245D">
        <w:rPr>
          <w:rFonts w:eastAsia="Arial Unicode MS"/>
        </w:rPr>
        <w:t>)</w:t>
      </w:r>
      <w:r w:rsidRPr="009325FA">
        <w:rPr>
          <w:rFonts w:eastAsia="Arial Unicode MS"/>
          <w:lang w:eastAsia="de-DE" w:bidi="de-DE"/>
        </w:rPr>
        <w:t xml:space="preserve"> sindromu (tam tikros rūšies epilepsija), tur</w:t>
      </w:r>
      <w:r>
        <w:rPr>
          <w:rFonts w:eastAsia="Arial Unicode MS"/>
          <w:lang w:eastAsia="de-DE" w:bidi="de-DE"/>
        </w:rPr>
        <w:t>ite</w:t>
      </w:r>
      <w:r w:rsidRPr="009325FA">
        <w:rPr>
          <w:rFonts w:eastAsia="Arial Unicode MS"/>
          <w:lang w:eastAsia="de-DE" w:bidi="de-DE"/>
        </w:rPr>
        <w:t xml:space="preserve"> būti atsargūs, nes benzodiazepinai šiems žmonėms gali sukelti traukulius.</w:t>
      </w:r>
    </w:p>
    <w:p w:rsidR="00B44B26" w:rsidRPr="009325FA" w:rsidRDefault="00B44B26" w:rsidP="00B44B26">
      <w:pPr>
        <w:shd w:val="clear" w:color="000000" w:fill="auto"/>
        <w:spacing w:line="240" w:lineRule="auto"/>
        <w:rPr>
          <w:rFonts w:eastAsia="Arial Unicode MS"/>
          <w:lang w:eastAsia="de-DE" w:bidi="de-DE"/>
        </w:rPr>
      </w:pPr>
    </w:p>
    <w:p w:rsidR="00B44B26" w:rsidRPr="009325FA" w:rsidRDefault="00B44B26" w:rsidP="00B44B26">
      <w:pPr>
        <w:shd w:val="clear" w:color="000000" w:fill="auto"/>
        <w:spacing w:line="240" w:lineRule="auto"/>
        <w:rPr>
          <w:rFonts w:eastAsia="Arial Unicode MS"/>
          <w:lang w:eastAsia="de-DE" w:bidi="de-DE"/>
        </w:rPr>
      </w:pPr>
      <w:r w:rsidRPr="009325FA">
        <w:rPr>
          <w:rFonts w:eastAsia="Arial Unicode MS"/>
          <w:lang w:eastAsia="de-DE" w:bidi="de-DE"/>
        </w:rPr>
        <w:lastRenderedPageBreak/>
        <w:t>Lorazepam Polfa Tarchomin vartojimas stipriai apsvaigusiems pacientams, ypač anestezijos metu, pacientams, sergantiems obstrukcinėmis plaučių ligomis, senyviems ir silpniems pacientams, gali sukelti kvėpavimo sutrikimų. Todėl turi būti prieinamos priemonės, padedančios išlaikyti atvirus kvėpavimo takus ir atlikti pagalbinę ventiliaciją.</w:t>
      </w:r>
    </w:p>
    <w:p w:rsidR="00B44B26" w:rsidRPr="009325FA" w:rsidRDefault="00B44B26" w:rsidP="00B44B26">
      <w:pPr>
        <w:shd w:val="clear" w:color="000000" w:fill="auto"/>
        <w:spacing w:line="240" w:lineRule="auto"/>
        <w:rPr>
          <w:rFonts w:eastAsia="Arial Unicode MS"/>
          <w:lang w:eastAsia="de-DE" w:bidi="de-DE"/>
        </w:rPr>
      </w:pPr>
    </w:p>
    <w:p w:rsidR="00B44B26" w:rsidRPr="009325FA" w:rsidRDefault="00B44B26" w:rsidP="00B44B26">
      <w:pPr>
        <w:shd w:val="clear" w:color="000000" w:fill="auto"/>
        <w:spacing w:line="240" w:lineRule="auto"/>
        <w:rPr>
          <w:rFonts w:eastAsia="Arial Unicode MS"/>
          <w:lang w:eastAsia="de-DE" w:bidi="de-DE"/>
        </w:rPr>
      </w:pPr>
      <w:r w:rsidRPr="009325FA">
        <w:rPr>
          <w:rFonts w:eastAsia="Arial Unicode MS"/>
          <w:lang w:eastAsia="de-DE" w:bidi="de-DE"/>
        </w:rPr>
        <w:t xml:space="preserve">Ypač atsargiai reikia elgtis skiriant lorazepamo pacientui, kuriam yra epilepsinė būklė </w:t>
      </w:r>
      <w:r>
        <w:rPr>
          <w:rStyle w:val="rynqvb"/>
        </w:rPr>
        <w:t>(</w:t>
      </w:r>
      <w:r>
        <w:rPr>
          <w:rStyle w:val="rynqvb"/>
          <w:i/>
          <w:iCs/>
        </w:rPr>
        <w:t>s</w:t>
      </w:r>
      <w:r w:rsidRPr="009325FA">
        <w:rPr>
          <w:rStyle w:val="rynqvb"/>
          <w:i/>
          <w:iCs/>
        </w:rPr>
        <w:t>tatus epilepticus</w:t>
      </w:r>
      <w:r w:rsidRPr="0053245D">
        <w:rPr>
          <w:rStyle w:val="rynqvb"/>
        </w:rPr>
        <w:t>)</w:t>
      </w:r>
      <w:r w:rsidRPr="009325FA">
        <w:rPr>
          <w:rFonts w:eastAsia="Arial Unicode MS"/>
          <w:lang w:eastAsia="de-DE" w:bidi="de-DE"/>
        </w:rPr>
        <w:t>, ypač jei pacientas vartojo kitų centrinę nervų sistemą slopinančių vaistų arba sunkiai serga. Gali atsirasti kvėpavimo sutrikimų, iš dalies arba visiškai sustoti kvėpavimas. Turi būti prieinama tinkama plaučių ventiliacijos ir gaivinimo įranga.</w:t>
      </w:r>
    </w:p>
    <w:p w:rsidR="00B44B26" w:rsidRPr="009325FA" w:rsidRDefault="00B44B26" w:rsidP="00B44B26">
      <w:pPr>
        <w:shd w:val="clear" w:color="000000" w:fill="auto"/>
        <w:spacing w:line="240" w:lineRule="auto"/>
        <w:rPr>
          <w:rFonts w:eastAsia="Arial Unicode MS"/>
          <w:lang w:eastAsia="de-DE" w:bidi="de-DE"/>
        </w:rPr>
      </w:pPr>
    </w:p>
    <w:p w:rsidR="00B44B26" w:rsidRPr="009325FA" w:rsidRDefault="00B44B26" w:rsidP="00B44B26">
      <w:pPr>
        <w:shd w:val="clear" w:color="000000" w:fill="auto"/>
        <w:spacing w:line="240" w:lineRule="auto"/>
        <w:rPr>
          <w:rFonts w:eastAsia="Arial Unicode MS"/>
          <w:lang w:eastAsia="de-DE" w:bidi="de-DE"/>
        </w:rPr>
      </w:pPr>
      <w:r w:rsidRPr="009325FA">
        <w:rPr>
          <w:rFonts w:eastAsia="Arial Unicode MS"/>
          <w:lang w:eastAsia="de-DE" w:bidi="de-DE"/>
        </w:rPr>
        <w:t>Po injekcijos pacientai tur</w:t>
      </w:r>
      <w:r>
        <w:rPr>
          <w:rFonts w:eastAsia="Arial Unicode MS"/>
          <w:lang w:eastAsia="de-DE" w:bidi="de-DE"/>
        </w:rPr>
        <w:t>i</w:t>
      </w:r>
      <w:r w:rsidRPr="009325FA">
        <w:rPr>
          <w:rFonts w:eastAsia="Arial Unicode MS"/>
          <w:lang w:eastAsia="de-DE" w:bidi="de-DE"/>
        </w:rPr>
        <w:t xml:space="preserve"> eiti namo su lydinčiu asmeniu. Po injekcijos jie tur</w:t>
      </w:r>
      <w:r>
        <w:rPr>
          <w:rFonts w:eastAsia="Arial Unicode MS"/>
          <w:lang w:eastAsia="de-DE" w:bidi="de-DE"/>
        </w:rPr>
        <w:t>i</w:t>
      </w:r>
      <w:r w:rsidRPr="009325FA">
        <w:rPr>
          <w:rFonts w:eastAsia="Arial Unicode MS"/>
          <w:lang w:eastAsia="de-DE" w:bidi="de-DE"/>
        </w:rPr>
        <w:t xml:space="preserve"> būti stebimi 24 valandas. Nuo 24 iki 48</w:t>
      </w:r>
      <w:r>
        <w:rPr>
          <w:rFonts w:eastAsia="Arial Unicode MS"/>
          <w:lang w:eastAsia="de-DE" w:bidi="de-DE"/>
        </w:rPr>
        <w:t> </w:t>
      </w:r>
      <w:r w:rsidRPr="009325FA">
        <w:rPr>
          <w:rFonts w:eastAsia="Arial Unicode MS"/>
          <w:lang w:eastAsia="de-DE" w:bidi="de-DE"/>
        </w:rPr>
        <w:t>valandų po injekcijos negalima užsiimti jokia ypatingo budrumo reikalaujančia veikla.</w:t>
      </w:r>
    </w:p>
    <w:p w:rsidR="00B44B26" w:rsidRPr="009325FA" w:rsidRDefault="00B44B26" w:rsidP="00B44B26">
      <w:pPr>
        <w:shd w:val="clear" w:color="000000" w:fill="auto"/>
        <w:spacing w:line="240" w:lineRule="auto"/>
        <w:rPr>
          <w:rFonts w:eastAsia="Arial Unicode MS"/>
          <w:lang w:eastAsia="de-DE" w:bidi="de-DE"/>
        </w:rPr>
      </w:pPr>
    </w:p>
    <w:p w:rsidR="00B44B26" w:rsidRPr="009325FA" w:rsidRDefault="00B44B26" w:rsidP="00B44B26">
      <w:pPr>
        <w:shd w:val="clear" w:color="000000" w:fill="auto"/>
        <w:spacing w:line="240" w:lineRule="auto"/>
        <w:rPr>
          <w:rFonts w:eastAsia="Arial Unicode MS"/>
          <w:lang w:eastAsia="de-DE" w:bidi="de-DE"/>
        </w:rPr>
      </w:pPr>
      <w:r w:rsidRPr="009325FA">
        <w:rPr>
          <w:rFonts w:eastAsia="Arial Unicode MS"/>
          <w:lang w:eastAsia="de-DE" w:bidi="de-DE"/>
        </w:rPr>
        <w:t xml:space="preserve">Yra žinoma atvejų, kai vartojant benzodiazepinų pakito kraujo rodikliai arba padidėjo kepenų fermentų </w:t>
      </w:r>
      <w:r>
        <w:rPr>
          <w:rFonts w:eastAsia="Arial Unicode MS"/>
          <w:lang w:eastAsia="de-DE" w:bidi="de-DE"/>
        </w:rPr>
        <w:t>aktyvumas</w:t>
      </w:r>
      <w:r w:rsidRPr="009325FA">
        <w:rPr>
          <w:rFonts w:eastAsia="Arial Unicode MS"/>
          <w:lang w:eastAsia="de-DE" w:bidi="de-DE"/>
        </w:rPr>
        <w:t xml:space="preserve"> plazmoje. Todėl rekomenduojama tam tikrais intervalais atlikti kraujo tyrimus ir įvertinti kepenų funkciją, kai vartojama pakartotinai.</w:t>
      </w:r>
    </w:p>
    <w:p w:rsidR="00B44B26" w:rsidRPr="009325FA" w:rsidRDefault="00B44B26" w:rsidP="00B44B26">
      <w:pPr>
        <w:shd w:val="clear" w:color="000000" w:fill="auto"/>
        <w:spacing w:line="240" w:lineRule="auto"/>
        <w:rPr>
          <w:rFonts w:eastAsia="Arial Unicode MS"/>
          <w:lang w:eastAsia="de-DE" w:bidi="de-DE"/>
        </w:rPr>
      </w:pPr>
    </w:p>
    <w:p w:rsidR="00B44B26" w:rsidRPr="009325FA" w:rsidRDefault="00B44B26" w:rsidP="00B44B26">
      <w:pPr>
        <w:shd w:val="clear" w:color="000000" w:fill="auto"/>
        <w:spacing w:line="240" w:lineRule="auto"/>
        <w:rPr>
          <w:rFonts w:eastAsia="Arial Unicode MS"/>
          <w:highlight w:val="yellow"/>
          <w:lang w:eastAsia="de-DE" w:bidi="de-DE"/>
        </w:rPr>
      </w:pPr>
      <w:r w:rsidRPr="009325FA">
        <w:rPr>
          <w:rFonts w:eastAsia="Arial Unicode MS"/>
          <w:lang w:eastAsia="de-DE" w:bidi="de-DE"/>
        </w:rPr>
        <w:t>Vartojant benzodiazepinų pavieniais atvejais buvo pranešta apie paradoksinių reakcijų pasireiškimą (žr. 4</w:t>
      </w:r>
      <w:r>
        <w:rPr>
          <w:rFonts w:eastAsia="Arial Unicode MS"/>
          <w:lang w:eastAsia="de-DE" w:bidi="de-DE"/>
        </w:rPr>
        <w:t> </w:t>
      </w:r>
      <w:r w:rsidRPr="009325FA">
        <w:rPr>
          <w:rFonts w:eastAsia="Arial Unicode MS"/>
          <w:lang w:eastAsia="de-DE" w:bidi="de-DE"/>
        </w:rPr>
        <w:t>skyrių). Tokių reakcijų galima tikėtis, ypač vaikams ir senyviems žmonėms. Pasireiškus paradoksinėms reakcijoms, gydymą lorazepamu būtina nutraukti.</w:t>
      </w:r>
    </w:p>
    <w:p w:rsidR="00B44B26" w:rsidRPr="009325FA" w:rsidRDefault="00B44B26" w:rsidP="00B44B26">
      <w:pPr>
        <w:shd w:val="clear" w:color="000000" w:fill="auto"/>
        <w:spacing w:line="240" w:lineRule="auto"/>
        <w:rPr>
          <w:rFonts w:eastAsia="Arial Unicode MS"/>
          <w:highlight w:val="yellow"/>
          <w:lang w:eastAsia="de-DE" w:bidi="de-DE"/>
        </w:rPr>
      </w:pPr>
    </w:p>
    <w:p w:rsidR="00B44B26" w:rsidRPr="009325FA" w:rsidRDefault="00B44B26" w:rsidP="00B44B26">
      <w:pPr>
        <w:shd w:val="clear" w:color="000000" w:fill="auto"/>
        <w:spacing w:line="240" w:lineRule="auto"/>
        <w:rPr>
          <w:rFonts w:eastAsia="Arial Unicode MS"/>
          <w:lang w:eastAsia="de-DE" w:bidi="de-DE"/>
        </w:rPr>
      </w:pPr>
      <w:r w:rsidRPr="009325FA">
        <w:rPr>
          <w:rFonts w:eastAsia="Arial Unicode MS"/>
          <w:lang w:eastAsia="de-DE" w:bidi="de-DE"/>
        </w:rPr>
        <w:t>Vartojant benzodiazepinų, įskaitant Lorazepam Polfa Tarchomin, gali pasireikšti potencialiai mirtinas kvėpavimo slopinimas.</w:t>
      </w:r>
    </w:p>
    <w:p w:rsidR="00B44B26" w:rsidRPr="009325FA" w:rsidRDefault="00B44B26" w:rsidP="00B44B26">
      <w:pPr>
        <w:shd w:val="clear" w:color="000000" w:fill="auto"/>
        <w:spacing w:line="240" w:lineRule="auto"/>
        <w:rPr>
          <w:rFonts w:eastAsia="Arial Unicode MS"/>
          <w:highlight w:val="yellow"/>
          <w:lang w:eastAsia="de-DE" w:bidi="de-DE"/>
        </w:rPr>
      </w:pPr>
    </w:p>
    <w:p w:rsidR="00B44B26" w:rsidRPr="009325FA" w:rsidRDefault="00B44B26" w:rsidP="00B44B26">
      <w:pPr>
        <w:shd w:val="clear" w:color="000000" w:fill="auto"/>
        <w:spacing w:line="240" w:lineRule="auto"/>
        <w:rPr>
          <w:rFonts w:eastAsia="Arial Unicode MS"/>
          <w:lang w:eastAsia="de-DE" w:bidi="de-DE"/>
        </w:rPr>
      </w:pPr>
      <w:r w:rsidRPr="009325FA">
        <w:rPr>
          <w:rFonts w:eastAsia="Arial Unicode MS"/>
          <w:lang w:eastAsia="de-DE" w:bidi="de-DE"/>
        </w:rPr>
        <w:t>Buvo pranešta apie sunkias alergines reakcijas vartojant benzodiazepin</w:t>
      </w:r>
      <w:r>
        <w:rPr>
          <w:rFonts w:eastAsia="Arial Unicode MS"/>
          <w:lang w:eastAsia="de-DE" w:bidi="de-DE"/>
        </w:rPr>
        <w:t>ų</w:t>
      </w:r>
      <w:r w:rsidRPr="009325FA">
        <w:rPr>
          <w:rFonts w:eastAsia="Arial Unicode MS"/>
          <w:lang w:eastAsia="de-DE" w:bidi="de-DE"/>
        </w:rPr>
        <w:t>. Angio</w:t>
      </w:r>
      <w:r>
        <w:rPr>
          <w:rFonts w:eastAsia="Arial Unicode MS"/>
          <w:lang w:eastAsia="de-DE" w:bidi="de-DE"/>
        </w:rPr>
        <w:t xml:space="preserve">neurozinės </w:t>
      </w:r>
      <w:r w:rsidRPr="009325FA">
        <w:rPr>
          <w:rFonts w:eastAsia="Arial Unicode MS"/>
          <w:lang w:eastAsia="de-DE" w:bidi="de-DE"/>
        </w:rPr>
        <w:t xml:space="preserve">edemos (odos ir (arba) gleivinės patinimas) su liežuvio, gerklų ar balso klosčių </w:t>
      </w:r>
      <w:r w:rsidRPr="0053245D">
        <w:rPr>
          <w:rFonts w:eastAsia="Arial Unicode MS"/>
        </w:rPr>
        <w:t>(</w:t>
      </w:r>
      <w:r>
        <w:rPr>
          <w:rFonts w:eastAsia="Arial Unicode MS"/>
          <w:i/>
          <w:iCs/>
          <w:lang w:eastAsia="de-DE" w:bidi="de-DE"/>
        </w:rPr>
        <w:t>g</w:t>
      </w:r>
      <w:r w:rsidRPr="009325FA">
        <w:rPr>
          <w:rFonts w:eastAsia="Arial Unicode MS"/>
          <w:i/>
          <w:iCs/>
          <w:lang w:eastAsia="de-DE" w:bidi="de-DE"/>
        </w:rPr>
        <w:t>lottis</w:t>
      </w:r>
      <w:r w:rsidRPr="0053245D">
        <w:rPr>
          <w:rFonts w:eastAsia="Arial Unicode MS"/>
        </w:rPr>
        <w:t>)</w:t>
      </w:r>
      <w:r w:rsidRPr="009325FA">
        <w:rPr>
          <w:rFonts w:eastAsia="Arial Unicode MS"/>
          <w:lang w:eastAsia="de-DE" w:bidi="de-DE"/>
        </w:rPr>
        <w:t xml:space="preserve"> pažeidimu atvejai po pirmojo benzodiazepinų pavartojimo arba po vėlesnių benzodiazepinų dozių.</w:t>
      </w:r>
      <w:r w:rsidRPr="009325FA">
        <w:t xml:space="preserve"> </w:t>
      </w:r>
      <w:r w:rsidRPr="009325FA">
        <w:rPr>
          <w:rFonts w:eastAsia="Arial Unicode MS"/>
          <w:lang w:eastAsia="de-DE" w:bidi="de-DE"/>
        </w:rPr>
        <w:t xml:space="preserve">Kai kuriems pacientams, vartojusiems benzodiazepinų, pasireiškė papildomų simptomų, pavyzdžiui, dusulys (dispnėja), gerklės patinimas arba pykinimas ir vėmimas. Kai kuriems pacientams prireikė skubios pagalbos. Jei patinimas apima liežuvį, gerklas ar balso </w:t>
      </w:r>
      <w:r>
        <w:rPr>
          <w:rFonts w:eastAsia="Arial Unicode MS"/>
          <w:lang w:eastAsia="de-DE" w:bidi="de-DE"/>
        </w:rPr>
        <w:t>aparatą</w:t>
      </w:r>
      <w:r w:rsidRPr="009325FA">
        <w:rPr>
          <w:rFonts w:eastAsia="Arial Unicode MS"/>
          <w:lang w:eastAsia="de-DE" w:bidi="de-DE"/>
        </w:rPr>
        <w:t xml:space="preserve"> </w:t>
      </w:r>
      <w:r w:rsidRPr="0053245D">
        <w:rPr>
          <w:rFonts w:eastAsia="Arial Unicode MS"/>
        </w:rPr>
        <w:t>(</w:t>
      </w:r>
      <w:r>
        <w:rPr>
          <w:rFonts w:eastAsia="Arial Unicode MS"/>
          <w:i/>
          <w:iCs/>
          <w:lang w:eastAsia="de-DE" w:bidi="de-DE"/>
        </w:rPr>
        <w:t>g</w:t>
      </w:r>
      <w:r w:rsidRPr="009325FA">
        <w:rPr>
          <w:rFonts w:eastAsia="Arial Unicode MS"/>
          <w:i/>
          <w:iCs/>
          <w:lang w:eastAsia="de-DE" w:bidi="de-DE"/>
        </w:rPr>
        <w:t>lottis</w:t>
      </w:r>
      <w:r w:rsidRPr="0053245D">
        <w:rPr>
          <w:rFonts w:eastAsia="Arial Unicode MS"/>
        </w:rPr>
        <w:t>)</w:t>
      </w:r>
      <w:r w:rsidRPr="009325FA">
        <w:rPr>
          <w:rFonts w:eastAsia="Arial Unicode MS"/>
          <w:lang w:eastAsia="de-DE" w:bidi="de-DE"/>
        </w:rPr>
        <w:t>, gali būti pažeisti kvėpavimo takai, o tai gali baigtis mirtimi. Jeigu Jums pasireiškė angioneurozinė edema, daugiau šio vaisto vartoti negalima.</w:t>
      </w:r>
    </w:p>
    <w:p w:rsidR="00B44B26" w:rsidRPr="009325FA" w:rsidRDefault="00B44B26" w:rsidP="00B44B26">
      <w:pPr>
        <w:shd w:val="clear" w:color="000000" w:fill="auto"/>
        <w:spacing w:line="240" w:lineRule="auto"/>
        <w:rPr>
          <w:rFonts w:eastAsia="Arial Unicode MS"/>
          <w:highlight w:val="yellow"/>
          <w:lang w:eastAsia="de-DE" w:bidi="de-DE"/>
        </w:rPr>
      </w:pP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Vartojant ilgiau, rekomenduojama </w:t>
      </w:r>
      <w:r>
        <w:rPr>
          <w:rFonts w:eastAsia="Arial Unicode MS"/>
          <w:lang w:eastAsia="de-DE" w:bidi="de-DE"/>
        </w:rPr>
        <w:t>stebėti</w:t>
      </w:r>
      <w:r w:rsidRPr="009325FA">
        <w:rPr>
          <w:rFonts w:eastAsia="Arial Unicode MS"/>
          <w:lang w:eastAsia="de-DE" w:bidi="de-DE"/>
        </w:rPr>
        <w:t xml:space="preserve"> inkstų funkciją.</w:t>
      </w:r>
    </w:p>
    <w:p w:rsidR="00B44B26" w:rsidRPr="009325FA" w:rsidRDefault="00B44B26" w:rsidP="00B44B26">
      <w:pPr>
        <w:widowControl w:val="0"/>
        <w:shd w:val="clear" w:color="000000" w:fill="auto"/>
        <w:spacing w:line="240" w:lineRule="auto"/>
        <w:rPr>
          <w:rFonts w:eastAsia="Arial Unicode MS"/>
          <w:lang w:eastAsia="de-DE" w:bidi="de-DE"/>
        </w:rPr>
      </w:pPr>
    </w:p>
    <w:p w:rsidR="00B44B26"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Lorazepam Polfa Tarchomin turi priklausomybę sukeliančių savybių. Net ir kasdien vartojant Lorazepam TZF vos kelias savaites, gali išsivystyti psichologinė ir fizinė priklausomybė. Tai pasakytina ne tik apie piktnaudžiavimą vartojant ypač dideles dozes, bet ir apie </w:t>
      </w:r>
      <w:r>
        <w:rPr>
          <w:rFonts w:eastAsia="Arial Unicode MS"/>
          <w:lang w:eastAsia="de-DE" w:bidi="de-DE"/>
        </w:rPr>
        <w:t>gydomąjį</w:t>
      </w:r>
      <w:r w:rsidRPr="009325FA">
        <w:rPr>
          <w:rFonts w:eastAsia="Arial Unicode MS"/>
          <w:lang w:eastAsia="de-DE" w:bidi="de-DE"/>
        </w:rPr>
        <w:t xml:space="preserve"> dozavimo intervalą. Priklausomybės rizika dar labiau padidėja pacientams, kurie anksčiau piktnaudžiavo alkoholiu ar receptiniais vaistais, arba pacientams, turintiems rimtų asmenybės sutrikimų. Benzodiazepin</w:t>
      </w:r>
      <w:r>
        <w:rPr>
          <w:rFonts w:eastAsia="Arial Unicode MS"/>
          <w:lang w:eastAsia="de-DE" w:bidi="de-DE"/>
        </w:rPr>
        <w:t>ų</w:t>
      </w:r>
      <w:r w:rsidRPr="009325FA">
        <w:rPr>
          <w:rFonts w:eastAsia="Arial Unicode MS"/>
          <w:lang w:eastAsia="de-DE" w:bidi="de-DE"/>
        </w:rPr>
        <w:t xml:space="preserve"> visada tur</w:t>
      </w:r>
      <w:r>
        <w:rPr>
          <w:rFonts w:eastAsia="Arial Unicode MS"/>
          <w:lang w:eastAsia="de-DE" w:bidi="de-DE"/>
        </w:rPr>
        <w:t>i</w:t>
      </w:r>
      <w:r w:rsidRPr="009325FA">
        <w:rPr>
          <w:rFonts w:eastAsia="Arial Unicode MS"/>
          <w:lang w:eastAsia="de-DE" w:bidi="de-DE"/>
        </w:rPr>
        <w:t xml:space="preserve"> būti skiriam</w:t>
      </w:r>
      <w:r>
        <w:rPr>
          <w:rFonts w:eastAsia="Arial Unicode MS"/>
          <w:lang w:eastAsia="de-DE" w:bidi="de-DE"/>
        </w:rPr>
        <w:t>a</w:t>
      </w:r>
      <w:r w:rsidRPr="009325FA">
        <w:rPr>
          <w:rFonts w:eastAsia="Arial Unicode MS"/>
          <w:lang w:eastAsia="de-DE" w:bidi="de-DE"/>
        </w:rPr>
        <w:t xml:space="preserve"> tik trumpam laikotarpiui (pvz., 2-4</w:t>
      </w:r>
      <w:r>
        <w:rPr>
          <w:rFonts w:eastAsia="Arial Unicode MS"/>
          <w:lang w:eastAsia="de-DE" w:bidi="de-DE"/>
        </w:rPr>
        <w:t> </w:t>
      </w:r>
      <w:r w:rsidRPr="009325FA">
        <w:rPr>
          <w:rFonts w:eastAsia="Arial Unicode MS"/>
          <w:lang w:eastAsia="de-DE" w:bidi="de-DE"/>
        </w:rPr>
        <w:t>savaitėms). Tęsti vartojimą galima tik esant skubiai indikacijai ir kruopščiai įvertinus terapinę naudą ir pripratimo bei priklausomybės riziką. Ilgalaikis Lorazepam Polfa Tarchomin vartojimas nerekomenduojamas.</w:t>
      </w:r>
    </w:p>
    <w:p w:rsidR="00B44B26" w:rsidRPr="009325FA" w:rsidRDefault="00B44B26" w:rsidP="00B44B26">
      <w:pPr>
        <w:widowControl w:val="0"/>
        <w:shd w:val="clear" w:color="000000" w:fill="auto"/>
        <w:spacing w:line="240" w:lineRule="auto"/>
        <w:rPr>
          <w:rFonts w:eastAsia="Arial Unicode MS"/>
          <w:lang w:eastAsia="de-DE" w:bidi="de-DE"/>
        </w:rPr>
      </w:pPr>
    </w:p>
    <w:p w:rsidR="00B44B26" w:rsidRPr="00C25995" w:rsidRDefault="00B44B26" w:rsidP="00B44B26">
      <w:pPr>
        <w:widowControl w:val="0"/>
        <w:shd w:val="clear" w:color="000000" w:fill="auto"/>
        <w:spacing w:line="240" w:lineRule="auto"/>
        <w:rPr>
          <w:rFonts w:eastAsia="Arial Unicode MS"/>
          <w:b/>
          <w:bCs/>
          <w:snapToGrid/>
          <w:szCs w:val="22"/>
          <w:lang w:eastAsia="de-DE" w:bidi="de-DE"/>
        </w:rPr>
      </w:pPr>
      <w:r w:rsidRPr="00C25995">
        <w:rPr>
          <w:rFonts w:eastAsia="Arial Unicode MS"/>
          <w:b/>
          <w:bCs/>
          <w:snapToGrid/>
          <w:szCs w:val="22"/>
          <w:lang w:eastAsia="de-DE" w:bidi="de-DE"/>
        </w:rPr>
        <w:t>Kiti vaistai ir Lorazepam Polfa Tarchomin</w:t>
      </w:r>
    </w:p>
    <w:p w:rsidR="00B44B26" w:rsidRPr="0053245D" w:rsidRDefault="00B44B26" w:rsidP="00B44B26">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Jeigu vartojate ar neseniai vartojote kitų vaistų arba dėl to nesate tikri, apie tai pasakykite gydytojui arba slaugytojui.</w:t>
      </w:r>
    </w:p>
    <w:p w:rsidR="00B44B26" w:rsidRPr="0053245D" w:rsidRDefault="00B44B26" w:rsidP="00B44B26">
      <w:pPr>
        <w:widowControl w:val="0"/>
        <w:shd w:val="clear" w:color="000000" w:fill="auto"/>
        <w:spacing w:line="240" w:lineRule="auto"/>
        <w:rPr>
          <w:rFonts w:eastAsia="Arial Unicode MS"/>
          <w:snapToGrid/>
          <w:szCs w:val="22"/>
          <w:lang w:eastAsia="de-DE" w:bidi="de-DE"/>
        </w:rPr>
      </w:pPr>
    </w:p>
    <w:p w:rsidR="00B44B26" w:rsidRPr="0053245D" w:rsidRDefault="00B44B26" w:rsidP="00B44B26">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Lorazepam Polfa Tarchomin vartojant kartu su kitais centrinę nervų sistemą slopinančiais vaistais ir alkoholiu, gali sustiprėti centrinę slopinamąją funkciją turinčių vaistų poveikis, pvz.:</w:t>
      </w:r>
    </w:p>
    <w:p w:rsidR="00B44B26" w:rsidRPr="0053245D" w:rsidRDefault="00B44B26" w:rsidP="00B44B26">
      <w:pPr>
        <w:pStyle w:val="BT-EMEASMCA"/>
        <w:ind w:left="567" w:hanging="567"/>
        <w:rPr>
          <w:rFonts w:eastAsia="Arial Unicode MS"/>
          <w:snapToGrid/>
          <w:lang w:eastAsia="de-DE" w:bidi="de-DE"/>
        </w:rPr>
      </w:pPr>
      <w:r w:rsidRPr="0053245D">
        <w:rPr>
          <w:rFonts w:eastAsia="Arial Unicode MS"/>
          <w:snapToGrid/>
          <w:lang w:eastAsia="de-DE" w:bidi="de-DE"/>
        </w:rPr>
        <w:t>vaistais, skirtais psichikos ligoms gydyti (neuroleptikais, antidepresantais);</w:t>
      </w:r>
    </w:p>
    <w:p w:rsidR="00B44B26" w:rsidRPr="0053245D" w:rsidRDefault="00B44B26" w:rsidP="00B44B26">
      <w:pPr>
        <w:pStyle w:val="BT-EMEASMCA"/>
        <w:ind w:left="567" w:hanging="567"/>
        <w:rPr>
          <w:rFonts w:eastAsia="Arial Unicode MS"/>
          <w:snapToGrid/>
          <w:lang w:eastAsia="de-DE" w:bidi="de-DE"/>
        </w:rPr>
      </w:pPr>
      <w:r w:rsidRPr="0053245D">
        <w:rPr>
          <w:rFonts w:eastAsia="Arial Unicode MS"/>
          <w:snapToGrid/>
          <w:lang w:eastAsia="de-DE" w:bidi="de-DE"/>
        </w:rPr>
        <w:t>migdomaisiais, raminamaisiais, nuskausminamaisiais vaistais (anestetikais);</w:t>
      </w:r>
    </w:p>
    <w:p w:rsidR="00B44B26" w:rsidRPr="0053245D" w:rsidRDefault="00B44B26" w:rsidP="00B44B26">
      <w:pPr>
        <w:pStyle w:val="BT-EMEASMCA"/>
        <w:ind w:left="567" w:hanging="567"/>
        <w:rPr>
          <w:rFonts w:eastAsia="Arial Unicode MS"/>
          <w:snapToGrid/>
          <w:lang w:eastAsia="de-DE" w:bidi="de-DE"/>
        </w:rPr>
      </w:pPr>
      <w:r w:rsidRPr="0053245D">
        <w:rPr>
          <w:rFonts w:eastAsia="Arial Unicode MS"/>
          <w:snapToGrid/>
          <w:lang w:eastAsia="de-DE" w:bidi="de-DE"/>
        </w:rPr>
        <w:t>kraujospūdį mažinančiais vaistais (beta adrenoblokatoriais);</w:t>
      </w:r>
    </w:p>
    <w:p w:rsidR="00B44B26" w:rsidRPr="0053245D" w:rsidRDefault="00B44B26" w:rsidP="00B44B26">
      <w:pPr>
        <w:pStyle w:val="BT-EMEASMCA"/>
        <w:ind w:left="567" w:hanging="567"/>
        <w:rPr>
          <w:rFonts w:eastAsia="Arial Unicode MS"/>
          <w:snapToGrid/>
          <w:lang w:eastAsia="de-DE" w:bidi="de-DE"/>
        </w:rPr>
      </w:pPr>
      <w:r w:rsidRPr="0053245D">
        <w:rPr>
          <w:rFonts w:eastAsia="Arial Unicode MS"/>
          <w:snapToGrid/>
          <w:lang w:eastAsia="de-DE" w:bidi="de-DE"/>
        </w:rPr>
        <w:t>tam tikrais vaistais skausmui malšinti, vaistais pakeičiamajam gydymui ir vaistais nuo kosulio (opioidais);</w:t>
      </w:r>
    </w:p>
    <w:p w:rsidR="00B44B26" w:rsidRPr="0053245D" w:rsidRDefault="00B44B26" w:rsidP="00B44B26">
      <w:pPr>
        <w:pStyle w:val="BT-EMEASMCA"/>
        <w:ind w:left="567" w:hanging="567"/>
        <w:rPr>
          <w:rFonts w:eastAsia="Arial Unicode MS"/>
          <w:snapToGrid/>
          <w:lang w:eastAsia="de-DE" w:bidi="de-DE"/>
        </w:rPr>
      </w:pPr>
      <w:r w:rsidRPr="0053245D">
        <w:rPr>
          <w:rFonts w:eastAsia="Arial Unicode MS"/>
          <w:snapToGrid/>
          <w:lang w:eastAsia="de-DE" w:bidi="de-DE"/>
        </w:rPr>
        <w:t>vaistais nuo alergijos (antihistamininiais vaistais);</w:t>
      </w:r>
    </w:p>
    <w:p w:rsidR="00B44B26" w:rsidRPr="0053245D" w:rsidRDefault="00B44B26" w:rsidP="00B44B26">
      <w:pPr>
        <w:pStyle w:val="BT-EMEASMCA"/>
        <w:ind w:left="567" w:hanging="567"/>
        <w:rPr>
          <w:rFonts w:eastAsia="Arial Unicode MS"/>
          <w:snapToGrid/>
          <w:lang w:eastAsia="de-DE" w:bidi="de-DE"/>
        </w:rPr>
      </w:pPr>
      <w:r w:rsidRPr="0053245D">
        <w:rPr>
          <w:rFonts w:eastAsia="Arial Unicode MS"/>
          <w:snapToGrid/>
          <w:lang w:eastAsia="de-DE" w:bidi="de-DE"/>
        </w:rPr>
        <w:t>vaistais, skirtais epilepsijos gydymui (antiepilepsiniais vaistais).</w:t>
      </w:r>
    </w:p>
    <w:p w:rsidR="00B44B26" w:rsidRPr="0053245D" w:rsidRDefault="00B44B26" w:rsidP="00B44B26">
      <w:pPr>
        <w:widowControl w:val="0"/>
        <w:shd w:val="clear" w:color="000000" w:fill="auto"/>
        <w:spacing w:line="240" w:lineRule="auto"/>
        <w:rPr>
          <w:rFonts w:eastAsia="Arial Unicode MS"/>
          <w:snapToGrid/>
          <w:szCs w:val="22"/>
          <w:lang w:eastAsia="de-DE" w:bidi="de-DE"/>
        </w:rPr>
      </w:pPr>
    </w:p>
    <w:p w:rsidR="00B44B26" w:rsidRPr="0053245D" w:rsidRDefault="00B44B26" w:rsidP="00B44B26">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Kartu vartojant Lorazepam Polfa Tarchomin</w:t>
      </w:r>
      <w:r w:rsidRPr="003249F5">
        <w:rPr>
          <w:rFonts w:eastAsia="Arial Unicode MS"/>
          <w:snapToGrid/>
          <w:szCs w:val="22"/>
          <w:lang w:eastAsia="de-DE" w:bidi="de-DE"/>
        </w:rPr>
        <w:t xml:space="preserve"> </w:t>
      </w:r>
      <w:r w:rsidRPr="0053245D">
        <w:rPr>
          <w:rFonts w:eastAsia="Arial Unicode MS"/>
          <w:snapToGrid/>
          <w:szCs w:val="22"/>
          <w:lang w:eastAsia="de-DE" w:bidi="de-DE"/>
        </w:rPr>
        <w:t>ir opioid</w:t>
      </w:r>
      <w:r>
        <w:rPr>
          <w:rFonts w:eastAsia="Arial Unicode MS"/>
          <w:snapToGrid/>
          <w:szCs w:val="22"/>
          <w:lang w:eastAsia="de-DE" w:bidi="de-DE"/>
        </w:rPr>
        <w:t>ų</w:t>
      </w:r>
      <w:r w:rsidRPr="0053245D">
        <w:rPr>
          <w:rFonts w:eastAsia="Arial Unicode MS"/>
          <w:snapToGrid/>
          <w:szCs w:val="22"/>
          <w:lang w:eastAsia="de-DE" w:bidi="de-DE"/>
        </w:rPr>
        <w:t xml:space="preserve"> (stipri</w:t>
      </w:r>
      <w:r>
        <w:rPr>
          <w:rFonts w:eastAsia="Arial Unicode MS"/>
          <w:snapToGrid/>
          <w:szCs w:val="22"/>
          <w:lang w:eastAsia="de-DE" w:bidi="de-DE"/>
        </w:rPr>
        <w:t>ų</w:t>
      </w:r>
      <w:r w:rsidRPr="0053245D">
        <w:rPr>
          <w:rFonts w:eastAsia="Arial Unicode MS"/>
          <w:snapToGrid/>
          <w:szCs w:val="22"/>
          <w:lang w:eastAsia="de-DE" w:bidi="de-DE"/>
        </w:rPr>
        <w:t xml:space="preserve"> vaist</w:t>
      </w:r>
      <w:r>
        <w:rPr>
          <w:rFonts w:eastAsia="Arial Unicode MS"/>
          <w:snapToGrid/>
          <w:szCs w:val="22"/>
          <w:lang w:eastAsia="de-DE" w:bidi="de-DE"/>
        </w:rPr>
        <w:t>ų</w:t>
      </w:r>
      <w:r w:rsidRPr="0053245D">
        <w:rPr>
          <w:rFonts w:eastAsia="Arial Unicode MS"/>
          <w:snapToGrid/>
          <w:szCs w:val="22"/>
          <w:lang w:eastAsia="de-DE" w:bidi="de-DE"/>
        </w:rPr>
        <w:t xml:space="preserve"> nuo skausmo, vaist</w:t>
      </w:r>
      <w:r>
        <w:rPr>
          <w:rFonts w:eastAsia="Arial Unicode MS"/>
          <w:snapToGrid/>
          <w:szCs w:val="22"/>
          <w:lang w:eastAsia="de-DE" w:bidi="de-DE"/>
        </w:rPr>
        <w:t>ų</w:t>
      </w:r>
      <w:r w:rsidRPr="0053245D">
        <w:rPr>
          <w:rFonts w:eastAsia="Arial Unicode MS"/>
          <w:snapToGrid/>
          <w:szCs w:val="22"/>
          <w:lang w:eastAsia="de-DE" w:bidi="de-DE"/>
        </w:rPr>
        <w:t>, skirt</w:t>
      </w:r>
      <w:r>
        <w:rPr>
          <w:rFonts w:eastAsia="Arial Unicode MS"/>
          <w:snapToGrid/>
          <w:szCs w:val="22"/>
          <w:lang w:eastAsia="de-DE" w:bidi="de-DE"/>
        </w:rPr>
        <w:t>ų</w:t>
      </w:r>
      <w:r w:rsidRPr="0053245D">
        <w:rPr>
          <w:rFonts w:eastAsia="Arial Unicode MS"/>
          <w:snapToGrid/>
          <w:szCs w:val="22"/>
          <w:lang w:eastAsia="de-DE" w:bidi="de-DE"/>
        </w:rPr>
        <w:t xml:space="preserve"> </w:t>
      </w:r>
      <w:r>
        <w:rPr>
          <w:rFonts w:eastAsia="Arial Unicode MS"/>
          <w:snapToGrid/>
          <w:szCs w:val="22"/>
          <w:lang w:eastAsia="de-DE" w:bidi="de-DE"/>
        </w:rPr>
        <w:t>pakeičiamajam gydymui</w:t>
      </w:r>
      <w:r w:rsidRPr="0053245D">
        <w:rPr>
          <w:rFonts w:eastAsia="Arial Unicode MS"/>
          <w:snapToGrid/>
          <w:szCs w:val="22"/>
          <w:lang w:eastAsia="de-DE" w:bidi="de-DE"/>
        </w:rPr>
        <w:t xml:space="preserve"> ir kai kuri</w:t>
      </w:r>
      <w:r>
        <w:rPr>
          <w:rFonts w:eastAsia="Arial Unicode MS"/>
          <w:snapToGrid/>
          <w:szCs w:val="22"/>
          <w:lang w:eastAsia="de-DE" w:bidi="de-DE"/>
        </w:rPr>
        <w:t>ų</w:t>
      </w:r>
      <w:r w:rsidRPr="0053245D">
        <w:rPr>
          <w:rFonts w:eastAsia="Arial Unicode MS"/>
          <w:snapToGrid/>
          <w:szCs w:val="22"/>
          <w:lang w:eastAsia="de-DE" w:bidi="de-DE"/>
        </w:rPr>
        <w:t xml:space="preserve"> vaist</w:t>
      </w:r>
      <w:r>
        <w:rPr>
          <w:rFonts w:eastAsia="Arial Unicode MS"/>
          <w:snapToGrid/>
          <w:szCs w:val="22"/>
          <w:lang w:eastAsia="de-DE" w:bidi="de-DE"/>
        </w:rPr>
        <w:t>ų</w:t>
      </w:r>
      <w:r w:rsidRPr="0053245D">
        <w:rPr>
          <w:rFonts w:eastAsia="Arial Unicode MS"/>
          <w:snapToGrid/>
          <w:szCs w:val="22"/>
          <w:lang w:eastAsia="de-DE" w:bidi="de-DE"/>
        </w:rPr>
        <w:t xml:space="preserve"> nuo kosulio) padidėja mieguistumo, kvėpavimo sutrikimų (kvėpavimo slopinimo), komos</w:t>
      </w:r>
      <w:r>
        <w:rPr>
          <w:rFonts w:eastAsia="Arial Unicode MS"/>
          <w:snapToGrid/>
          <w:szCs w:val="22"/>
          <w:lang w:eastAsia="de-DE" w:bidi="de-DE"/>
        </w:rPr>
        <w:t xml:space="preserve"> (sąmonės netekimo)</w:t>
      </w:r>
      <w:r w:rsidRPr="0053245D">
        <w:rPr>
          <w:rFonts w:eastAsia="Arial Unicode MS"/>
          <w:snapToGrid/>
          <w:szCs w:val="22"/>
          <w:lang w:eastAsia="de-DE" w:bidi="de-DE"/>
        </w:rPr>
        <w:t xml:space="preserve"> rizika ir tai gali būti pavojinga gyvybei. Dėl to, tokio derinio vartojimas galėtų būti svarstomas tik tuomet, kai taikyti kitų gydymo būdų neįmanoma. Tačiau, jei Jūsų gydytojas skiria Lorazepam Polfa Tarchomin</w:t>
      </w:r>
      <w:r w:rsidRPr="003249F5">
        <w:rPr>
          <w:rFonts w:eastAsia="Arial Unicode MS"/>
          <w:snapToGrid/>
          <w:szCs w:val="22"/>
          <w:lang w:eastAsia="de-DE" w:bidi="de-DE"/>
        </w:rPr>
        <w:t xml:space="preserve"> </w:t>
      </w:r>
      <w:r w:rsidRPr="0053245D">
        <w:rPr>
          <w:rFonts w:eastAsia="Arial Unicode MS"/>
          <w:snapToGrid/>
          <w:szCs w:val="22"/>
          <w:lang w:eastAsia="de-DE" w:bidi="de-DE"/>
        </w:rPr>
        <w:t>kartu su opioidais, gydytojas turi apriboti vaisto dozę ir gydymo trukmę.</w:t>
      </w:r>
    </w:p>
    <w:p w:rsidR="00B44B26" w:rsidRPr="0053245D" w:rsidRDefault="00B44B26" w:rsidP="00B44B26">
      <w:pPr>
        <w:widowControl w:val="0"/>
        <w:shd w:val="clear" w:color="000000" w:fill="auto"/>
        <w:spacing w:line="240" w:lineRule="auto"/>
        <w:rPr>
          <w:rFonts w:eastAsia="Arial Unicode MS"/>
          <w:snapToGrid/>
          <w:szCs w:val="22"/>
          <w:lang w:eastAsia="de-DE" w:bidi="de-DE"/>
        </w:rPr>
      </w:pPr>
    </w:p>
    <w:p w:rsidR="00B44B26" w:rsidRPr="0053245D" w:rsidRDefault="00B44B26" w:rsidP="00B44B26">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Pasakykite gydytojui apie visus vartojamus opioidinius vaistus ir tiksliai vykdykite gydytojo rekomendacijas dėl dozavimo. Gali būti naudinga informuoti draugus ar artimuosius, kad jie žinotų apie anksčiau nurodytus požymius ir simptomus. Kai pasireiškia toki</w:t>
      </w:r>
      <w:r>
        <w:rPr>
          <w:rFonts w:eastAsia="Arial Unicode MS"/>
          <w:snapToGrid/>
          <w:szCs w:val="22"/>
          <w:lang w:eastAsia="de-DE" w:bidi="de-DE"/>
        </w:rPr>
        <w:t>ų</w:t>
      </w:r>
      <w:r w:rsidRPr="0053245D">
        <w:rPr>
          <w:rFonts w:eastAsia="Arial Unicode MS"/>
          <w:snapToGrid/>
          <w:szCs w:val="22"/>
          <w:lang w:eastAsia="de-DE" w:bidi="de-DE"/>
        </w:rPr>
        <w:t xml:space="preserve"> simptom</w:t>
      </w:r>
      <w:r>
        <w:rPr>
          <w:rFonts w:eastAsia="Arial Unicode MS"/>
          <w:snapToGrid/>
          <w:szCs w:val="22"/>
          <w:lang w:eastAsia="de-DE" w:bidi="de-DE"/>
        </w:rPr>
        <w:t>ų</w:t>
      </w:r>
      <w:r w:rsidRPr="0053245D">
        <w:rPr>
          <w:rFonts w:eastAsia="Arial Unicode MS"/>
          <w:snapToGrid/>
          <w:szCs w:val="22"/>
          <w:lang w:eastAsia="de-DE" w:bidi="de-DE"/>
        </w:rPr>
        <w:t>, kreipkitės į gydytoją.</w:t>
      </w:r>
    </w:p>
    <w:p w:rsidR="00B44B26" w:rsidRPr="003249F5" w:rsidRDefault="00B44B26" w:rsidP="00B44B26">
      <w:pPr>
        <w:widowControl w:val="0"/>
        <w:shd w:val="clear" w:color="000000" w:fill="auto"/>
        <w:spacing w:line="240" w:lineRule="auto"/>
        <w:rPr>
          <w:rFonts w:eastAsia="Arial Unicode MS"/>
          <w:snapToGrid/>
          <w:szCs w:val="22"/>
          <w:lang w:eastAsia="de-DE" w:bidi="de-DE"/>
        </w:rPr>
      </w:pPr>
    </w:p>
    <w:p w:rsidR="00B44B26" w:rsidRPr="0053245D" w:rsidRDefault="00B44B26" w:rsidP="00B44B26">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Gali sustiprėti raumenų tonusą mažinančių vaistų (raumenis atpalaiduojančių vaistų) ir vaistų nuo skausmo poveikis.</w:t>
      </w:r>
    </w:p>
    <w:p w:rsidR="00B44B26" w:rsidRPr="003249F5" w:rsidRDefault="00B44B26" w:rsidP="00B44B26">
      <w:pPr>
        <w:widowControl w:val="0"/>
        <w:shd w:val="clear" w:color="000000" w:fill="auto"/>
        <w:spacing w:line="240" w:lineRule="auto"/>
        <w:rPr>
          <w:rFonts w:eastAsia="Arial Unicode MS"/>
          <w:snapToGrid/>
          <w:szCs w:val="22"/>
          <w:lang w:eastAsia="de-DE" w:bidi="de-DE"/>
        </w:rPr>
      </w:pPr>
    </w:p>
    <w:p w:rsidR="00B44B26" w:rsidRPr="0053245D" w:rsidRDefault="00B44B26" w:rsidP="00B44B26">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 xml:space="preserve">Vartojant skopolamino kartu su Lorazepam Polfa Tarchomin, sustiprėja raminamasis poveikis, </w:t>
      </w:r>
      <w:r>
        <w:rPr>
          <w:rFonts w:eastAsia="Arial Unicode MS"/>
          <w:snapToGrid/>
          <w:szCs w:val="22"/>
          <w:lang w:eastAsia="de-DE" w:bidi="de-DE"/>
        </w:rPr>
        <w:t xml:space="preserve">pasireiškia </w:t>
      </w:r>
      <w:r w:rsidRPr="0053245D">
        <w:rPr>
          <w:rFonts w:eastAsia="Arial Unicode MS"/>
          <w:snapToGrid/>
          <w:szCs w:val="22"/>
          <w:lang w:eastAsia="de-DE" w:bidi="de-DE"/>
        </w:rPr>
        <w:t>haliucinacijos ir neadekvatus elgesys. Šių vaistų kartu vartoti draudžiama.</w:t>
      </w:r>
    </w:p>
    <w:p w:rsidR="00B44B26" w:rsidRPr="003249F5" w:rsidRDefault="00B44B26" w:rsidP="00B44B26">
      <w:pPr>
        <w:widowControl w:val="0"/>
        <w:shd w:val="clear" w:color="000000" w:fill="auto"/>
        <w:spacing w:line="240" w:lineRule="auto"/>
        <w:rPr>
          <w:rFonts w:eastAsia="Arial Unicode MS"/>
          <w:snapToGrid/>
          <w:szCs w:val="22"/>
          <w:lang w:eastAsia="de-DE" w:bidi="de-DE"/>
        </w:rPr>
      </w:pPr>
    </w:p>
    <w:p w:rsidR="00B44B26" w:rsidRPr="0053245D" w:rsidRDefault="00B44B26" w:rsidP="00B44B26">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Kartu vartojant Lorazepam Polfa Tarchomin ir klozapino, gali pasireikšti stiprus raminamasis poveikis, gausus seilėtekis ir judesių sutrikimai.</w:t>
      </w:r>
    </w:p>
    <w:p w:rsidR="00B44B26" w:rsidRPr="003249F5" w:rsidRDefault="00B44B26" w:rsidP="00B44B26">
      <w:pPr>
        <w:widowControl w:val="0"/>
        <w:shd w:val="clear" w:color="000000" w:fill="auto"/>
        <w:spacing w:line="240" w:lineRule="auto"/>
        <w:rPr>
          <w:rFonts w:eastAsia="Arial Unicode MS"/>
          <w:snapToGrid/>
          <w:szCs w:val="22"/>
          <w:lang w:eastAsia="de-DE" w:bidi="de-DE"/>
        </w:rPr>
      </w:pPr>
    </w:p>
    <w:p w:rsidR="00B44B26" w:rsidRPr="0053245D" w:rsidRDefault="00B44B26" w:rsidP="00B44B26">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 xml:space="preserve">Buvo gauta pranešimų apie sunkias nepageidaujamas reakcijas (kvėpavimo sustojimą, sulėtėjusį pulsą, širdies sustojimą, komą ar net mirtį), kai kartu buvo vartojama Lorazepam Polfa Tarchomin ir haloperidolio. </w:t>
      </w:r>
    </w:p>
    <w:p w:rsidR="00B44B26" w:rsidRPr="003249F5" w:rsidRDefault="00B44B26" w:rsidP="00B44B26">
      <w:pPr>
        <w:widowControl w:val="0"/>
        <w:shd w:val="clear" w:color="000000" w:fill="auto"/>
        <w:spacing w:line="240" w:lineRule="auto"/>
        <w:rPr>
          <w:rFonts w:eastAsia="Arial Unicode MS"/>
          <w:snapToGrid/>
          <w:szCs w:val="22"/>
          <w:lang w:eastAsia="de-DE" w:bidi="de-DE"/>
        </w:rPr>
      </w:pPr>
    </w:p>
    <w:p w:rsidR="00B44B26" w:rsidRPr="0053245D" w:rsidRDefault="00B44B26" w:rsidP="00B44B26">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Kartu vartojant Lorazepam Polfa Tarchomin ir valpro rūgšties, gali padidėti lorazepamo koncentracija kraujyje. Jei kartu vartojama valpro rūgšties, Lorazepam Polfa Tarchomin dozę reikia mažinti maždaug perpus.</w:t>
      </w:r>
    </w:p>
    <w:p w:rsidR="00B44B26" w:rsidRPr="003249F5" w:rsidRDefault="00B44B26" w:rsidP="00B44B26">
      <w:pPr>
        <w:widowControl w:val="0"/>
        <w:shd w:val="clear" w:color="000000" w:fill="auto"/>
        <w:spacing w:line="240" w:lineRule="auto"/>
        <w:rPr>
          <w:rFonts w:eastAsia="Arial Unicode MS"/>
          <w:snapToGrid/>
          <w:szCs w:val="22"/>
          <w:lang w:eastAsia="de-DE" w:bidi="de-DE"/>
        </w:rPr>
      </w:pPr>
    </w:p>
    <w:p w:rsidR="00B44B26" w:rsidRPr="0053245D" w:rsidRDefault="00B44B26" w:rsidP="00B44B26">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Teofilino arba aminofilino vartojimas gali sumažinti raminamąjį Lorazepam Polfa Tarchomin poveikį.</w:t>
      </w:r>
    </w:p>
    <w:p w:rsidR="00B44B26" w:rsidRPr="003249F5" w:rsidRDefault="00B44B26" w:rsidP="00B44B26">
      <w:pPr>
        <w:widowControl w:val="0"/>
        <w:shd w:val="clear" w:color="000000" w:fill="auto"/>
        <w:spacing w:line="240" w:lineRule="auto"/>
        <w:rPr>
          <w:rFonts w:eastAsia="Arial Unicode MS"/>
          <w:snapToGrid/>
          <w:szCs w:val="22"/>
          <w:lang w:val="it-CH" w:eastAsia="de-DE" w:bidi="de-DE"/>
        </w:rPr>
      </w:pPr>
    </w:p>
    <w:p w:rsidR="00B44B26" w:rsidRPr="0053245D" w:rsidRDefault="00B44B26" w:rsidP="00B44B26">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Pacientams, vartojantiems geriamųjų kontraceptikų, gali prireikti padidinti Lorazepam Polfa Tarchomin dozę, nes Lorazepam Polfa Tarchomin pašalina</w:t>
      </w:r>
      <w:r>
        <w:rPr>
          <w:rFonts w:eastAsia="Arial Unicode MS"/>
          <w:snapToGrid/>
          <w:szCs w:val="22"/>
          <w:lang w:eastAsia="de-DE" w:bidi="de-DE"/>
        </w:rPr>
        <w:t>mas</w:t>
      </w:r>
      <w:r w:rsidRPr="0053245D">
        <w:rPr>
          <w:rFonts w:eastAsia="Arial Unicode MS"/>
          <w:snapToGrid/>
          <w:szCs w:val="22"/>
          <w:lang w:eastAsia="de-DE" w:bidi="de-DE"/>
        </w:rPr>
        <w:t xml:space="preserve"> greičiau.</w:t>
      </w:r>
    </w:p>
    <w:p w:rsidR="00B44B26" w:rsidRPr="0053245D" w:rsidRDefault="00B44B26" w:rsidP="00B44B26">
      <w:pPr>
        <w:widowControl w:val="0"/>
        <w:shd w:val="clear" w:color="000000" w:fill="auto"/>
        <w:spacing w:line="240" w:lineRule="auto"/>
        <w:rPr>
          <w:rFonts w:eastAsia="Arial Unicode MS"/>
          <w:snapToGrid/>
          <w:szCs w:val="22"/>
          <w:lang w:eastAsia="de-DE" w:bidi="de-DE"/>
        </w:rPr>
      </w:pPr>
    </w:p>
    <w:p w:rsidR="00B44B26" w:rsidRPr="003249F5" w:rsidRDefault="00B44B26" w:rsidP="00B44B26">
      <w:pPr>
        <w:widowControl w:val="0"/>
        <w:shd w:val="clear" w:color="000000" w:fill="auto"/>
        <w:spacing w:line="240" w:lineRule="auto"/>
        <w:rPr>
          <w:rFonts w:eastAsia="Arial Unicode MS"/>
          <w:snapToGrid/>
          <w:szCs w:val="22"/>
          <w:lang w:eastAsia="de-DE" w:bidi="de-DE"/>
        </w:rPr>
      </w:pPr>
      <w:r w:rsidRPr="0053245D">
        <w:rPr>
          <w:rFonts w:eastAsia="Arial Unicode MS"/>
          <w:snapToGrid/>
          <w:szCs w:val="22"/>
          <w:lang w:eastAsia="de-DE" w:bidi="de-DE"/>
        </w:rPr>
        <w:t>Pasakykite gydytojui, jei vartojate disulfiramo (vaisto, vartojamo lėtiniam alkoholizmui gydyti) arba metronidazolo (antibiotiko). Šių pacientų alkohol</w:t>
      </w:r>
      <w:r>
        <w:rPr>
          <w:rFonts w:eastAsia="Arial Unicode MS"/>
          <w:snapToGrid/>
          <w:szCs w:val="22"/>
          <w:lang w:eastAsia="de-DE" w:bidi="de-DE"/>
        </w:rPr>
        <w:t>dehidrogenazės</w:t>
      </w:r>
      <w:r w:rsidRPr="0053245D">
        <w:rPr>
          <w:rFonts w:eastAsia="Arial Unicode MS"/>
          <w:snapToGrid/>
          <w:szCs w:val="22"/>
          <w:lang w:eastAsia="de-DE" w:bidi="de-DE"/>
        </w:rPr>
        <w:t xml:space="preserve"> ir aldehiddehidrogenazės fermentų sistemos yra sutrikusios ir jie yra linkę į propilenglikolio kaupimąsi ir su tuo susijusį galimą šalutinį poveikį.</w:t>
      </w:r>
    </w:p>
    <w:p w:rsidR="00B44B26" w:rsidRPr="009325FA" w:rsidRDefault="00B44B26" w:rsidP="00B44B26">
      <w:pPr>
        <w:widowControl w:val="0"/>
        <w:tabs>
          <w:tab w:val="clear" w:pos="567"/>
        </w:tabs>
        <w:autoSpaceDE w:val="0"/>
        <w:autoSpaceDN w:val="0"/>
        <w:adjustRightInd w:val="0"/>
        <w:spacing w:line="240" w:lineRule="auto"/>
        <w:rPr>
          <w:rFonts w:eastAsiaTheme="minorEastAsia"/>
          <w:snapToGrid/>
          <w:szCs w:val="22"/>
        </w:rPr>
      </w:pPr>
    </w:p>
    <w:p w:rsidR="00B44B26" w:rsidRPr="009325FA" w:rsidRDefault="00B44B26" w:rsidP="00B44B26">
      <w:pPr>
        <w:widowControl w:val="0"/>
        <w:shd w:val="clear" w:color="000000" w:fill="auto"/>
        <w:spacing w:line="240" w:lineRule="auto"/>
        <w:rPr>
          <w:rFonts w:eastAsia="Arial Unicode MS"/>
          <w:b/>
          <w:bCs/>
          <w:lang w:eastAsia="de-DE" w:bidi="de-DE"/>
        </w:rPr>
      </w:pPr>
      <w:bookmarkStart w:id="1" w:name="_Hlk148294946"/>
      <w:r w:rsidRPr="009325FA">
        <w:rPr>
          <w:rFonts w:eastAsia="Arial Unicode MS"/>
          <w:b/>
          <w:bCs/>
          <w:lang w:eastAsia="de-DE" w:bidi="de-DE"/>
        </w:rPr>
        <w:t>Lorazepam Polfa Tarchomin</w:t>
      </w:r>
      <w:bookmarkEnd w:id="1"/>
      <w:r w:rsidRPr="009325FA">
        <w:rPr>
          <w:rFonts w:eastAsia="Arial Unicode MS"/>
          <w:b/>
          <w:bCs/>
          <w:lang w:eastAsia="de-DE" w:bidi="de-DE"/>
        </w:rPr>
        <w:t xml:space="preserve"> vartojimas su alkoholiu</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Reikia vengti kartu vartoti alkoholinių gėrimų, nes alkoholis gali neprognozuojamai keisti ir stiprinti Lorazepam Polfa Tarchomin poveikį.</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Dėl papildomo poveikio centrinės nervų sistemos slopinimui bent 24-48</w:t>
      </w:r>
      <w:r>
        <w:rPr>
          <w:rFonts w:eastAsia="Arial Unicode MS"/>
          <w:lang w:eastAsia="de-DE" w:bidi="de-DE"/>
        </w:rPr>
        <w:t> </w:t>
      </w:r>
      <w:r w:rsidRPr="009325FA">
        <w:rPr>
          <w:rFonts w:eastAsia="Arial Unicode MS"/>
          <w:lang w:eastAsia="de-DE" w:bidi="de-DE"/>
        </w:rPr>
        <w:t>valandas po Lorazepam Polfa Tarchomin vartojimo reikia vengti vartoti alkoholinių gėrimų.</w:t>
      </w:r>
    </w:p>
    <w:p w:rsidR="00B44B26" w:rsidRPr="009325FA" w:rsidRDefault="00B44B26" w:rsidP="00B44B26">
      <w:pPr>
        <w:tabs>
          <w:tab w:val="clear" w:pos="567"/>
          <w:tab w:val="left" w:pos="709"/>
        </w:tabs>
        <w:rPr>
          <w:szCs w:val="22"/>
        </w:rPr>
      </w:pPr>
    </w:p>
    <w:p w:rsidR="00B44B26" w:rsidRPr="009325FA" w:rsidRDefault="00B44B26" w:rsidP="00B44B26">
      <w:pPr>
        <w:pStyle w:val="Antrat4"/>
        <w:spacing w:line="240" w:lineRule="auto"/>
        <w:jc w:val="left"/>
        <w:rPr>
          <w:rFonts w:ascii="Times New Roman" w:hAnsi="Times New Roman"/>
          <w:sz w:val="22"/>
          <w:szCs w:val="22"/>
        </w:rPr>
      </w:pPr>
      <w:r w:rsidRPr="009325FA">
        <w:rPr>
          <w:rFonts w:ascii="Times New Roman" w:hAnsi="Times New Roman"/>
          <w:sz w:val="22"/>
          <w:szCs w:val="22"/>
        </w:rPr>
        <w:t>Nėštumas ir žindymo laikotarpis</w:t>
      </w:r>
    </w:p>
    <w:p w:rsidR="00B44B26" w:rsidRPr="009325FA" w:rsidRDefault="00B44B26" w:rsidP="00B44B26">
      <w:pPr>
        <w:numPr>
          <w:ilvl w:val="12"/>
          <w:numId w:val="0"/>
        </w:numPr>
        <w:tabs>
          <w:tab w:val="clear" w:pos="567"/>
        </w:tabs>
        <w:spacing w:line="240" w:lineRule="auto"/>
        <w:rPr>
          <w:szCs w:val="22"/>
        </w:rPr>
      </w:pPr>
      <w:r w:rsidRPr="009325FA">
        <w:t>Jeigu esate nėščia, žindote kūdikį, manote, kad galbūt esate nėščia arba planuojate pastoti, tai prieš vartodama šį vaistą pasitarkite su gydytoj</w:t>
      </w:r>
      <w:r>
        <w:t>u</w:t>
      </w:r>
      <w:r w:rsidRPr="009325FA">
        <w:t xml:space="preserve"> arba vaistininku.</w:t>
      </w:r>
    </w:p>
    <w:p w:rsidR="00B44B26" w:rsidRPr="009325FA" w:rsidRDefault="00B44B26" w:rsidP="00B44B26">
      <w:pPr>
        <w:widowControl w:val="0"/>
        <w:shd w:val="clear" w:color="000000" w:fill="auto"/>
        <w:spacing w:line="240" w:lineRule="auto"/>
        <w:rPr>
          <w:rFonts w:eastAsia="Arial Unicode MS"/>
          <w:u w:val="single"/>
          <w:lang w:eastAsia="de-DE" w:bidi="de-DE"/>
        </w:rPr>
      </w:pP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u w:val="single"/>
          <w:lang w:eastAsia="de-DE" w:bidi="de-DE"/>
        </w:rPr>
        <w:t>Nėštumas</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Lorazepam Polfa Tarchomin tur</w:t>
      </w:r>
      <w:r>
        <w:rPr>
          <w:rFonts w:eastAsia="Arial Unicode MS"/>
          <w:lang w:eastAsia="de-DE" w:bidi="de-DE"/>
        </w:rPr>
        <w:t>i</w:t>
      </w:r>
      <w:r w:rsidRPr="009325FA">
        <w:rPr>
          <w:rFonts w:eastAsia="Arial Unicode MS"/>
          <w:lang w:eastAsia="de-DE" w:bidi="de-DE"/>
        </w:rPr>
        <w:t xml:space="preserve"> būti vartojamas tik išimtiniais atvejais, esant svarioms indikacijoms, nes šiuo laikotarpiu nėra pakankamai gydymo lorazepamu vartojimo patirties.</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Jei gydymo Lorazepam Polfa Tarchomin metu pastojote, turite nedelsdama apie tai pasakyti gydymą pradedančiam gydytojui, kad jis (ji) galėtų priimti sprendimą dėl gydymo nutraukimo.</w:t>
      </w:r>
    </w:p>
    <w:p w:rsidR="00B44B26" w:rsidRPr="009325FA" w:rsidRDefault="00B44B26" w:rsidP="00B44B26">
      <w:pPr>
        <w:widowControl w:val="0"/>
        <w:shd w:val="clear" w:color="000000" w:fill="auto"/>
        <w:spacing w:line="240" w:lineRule="auto"/>
        <w:rPr>
          <w:rFonts w:eastAsia="Arial Unicode MS"/>
          <w:highlight w:val="yellow"/>
          <w:u w:val="single"/>
          <w:lang w:eastAsia="de-DE" w:bidi="de-DE"/>
        </w:rPr>
      </w:pPr>
      <w:r w:rsidRPr="009325FA">
        <w:t xml:space="preserve">Ilgesnį laiką nėščioms moterims vartojant Lorazepam </w:t>
      </w:r>
      <w:r w:rsidRPr="009325FA">
        <w:rPr>
          <w:rFonts w:eastAsia="Arial Unicode MS"/>
          <w:lang w:eastAsia="de-DE" w:bidi="de-DE"/>
        </w:rPr>
        <w:t>Polfa Tarchomin</w:t>
      </w:r>
      <w:r w:rsidRPr="009325FA">
        <w:t xml:space="preserve">, naujagimiui gali pasireikšti </w:t>
      </w:r>
      <w:r>
        <w:t xml:space="preserve">vaistinio preparato vartojimo </w:t>
      </w:r>
      <w:r w:rsidRPr="009325FA">
        <w:t xml:space="preserve">nutraukimo simptomai. Jei Lorazepam </w:t>
      </w:r>
      <w:r w:rsidRPr="009325FA">
        <w:rPr>
          <w:rFonts w:eastAsia="Arial Unicode MS"/>
          <w:lang w:eastAsia="de-DE" w:bidi="de-DE"/>
        </w:rPr>
        <w:t xml:space="preserve">Polfa Tarchomin </w:t>
      </w:r>
      <w:r w:rsidRPr="009325FA">
        <w:t xml:space="preserve">vartojamas </w:t>
      </w:r>
      <w:r w:rsidRPr="009325FA">
        <w:lastRenderedPageBreak/>
        <w:t xml:space="preserve">nėštumo pabaigoje arba gimdymo metu, kūdikiui gali sumažėti aktyvumas, sumažėti raumenų tonusas, sumažėti kūno temperatūra (hipotermija) ir (arba) kraujospūdis (hipotenzija), pasireikšti kvėpavimo slopinimas, apnėja ir maitinimo sutrikimai (angl. </w:t>
      </w:r>
      <w:r>
        <w:rPr>
          <w:i/>
          <w:iCs/>
        </w:rPr>
        <w:t>f</w:t>
      </w:r>
      <w:r w:rsidRPr="009325FA">
        <w:rPr>
          <w:i/>
          <w:iCs/>
        </w:rPr>
        <w:t>loppy infant</w:t>
      </w:r>
      <w:r w:rsidRPr="009325FA">
        <w:t xml:space="preserve"> sindromas).</w:t>
      </w:r>
      <w:r w:rsidRPr="009325FA">
        <w:br/>
      </w:r>
    </w:p>
    <w:p w:rsidR="00B44B26" w:rsidRPr="009325FA" w:rsidRDefault="00B44B26" w:rsidP="00B44B26">
      <w:pPr>
        <w:widowControl w:val="0"/>
        <w:shd w:val="clear" w:color="000000" w:fill="auto"/>
        <w:spacing w:line="240" w:lineRule="auto"/>
        <w:rPr>
          <w:rFonts w:eastAsia="Arial Unicode MS"/>
          <w:u w:val="single"/>
          <w:lang w:eastAsia="de-DE" w:bidi="de-DE"/>
        </w:rPr>
      </w:pPr>
      <w:r w:rsidRPr="009325FA">
        <w:rPr>
          <w:rFonts w:eastAsia="Arial Unicode MS"/>
          <w:u w:val="single"/>
          <w:lang w:eastAsia="de-DE" w:bidi="de-DE"/>
        </w:rPr>
        <w:t>Žindymas</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Vaist</w:t>
      </w:r>
      <w:r>
        <w:rPr>
          <w:rFonts w:eastAsia="Arial Unicode MS"/>
          <w:lang w:eastAsia="de-DE" w:bidi="de-DE"/>
        </w:rPr>
        <w:t>o</w:t>
      </w:r>
      <w:r w:rsidRPr="009325FA">
        <w:rPr>
          <w:rFonts w:eastAsia="Arial Unicode MS"/>
          <w:lang w:eastAsia="de-DE" w:bidi="de-DE"/>
        </w:rPr>
        <w:t xml:space="preserve"> nedideliais kiekiais išsiskiria į žmogaus pieną. Lorazepam Polfa Tarchomin negalima vartoti žindymo laikotarpiu. Jei žindote kūdikį, kreipkitės į gydytoją, kuris nuspręs, ar nutraukti žindymą, ar sustabdyti/nutraukti Lorazepam Polfa Tarchomin vartojimą.</w:t>
      </w:r>
    </w:p>
    <w:p w:rsidR="00B44B26" w:rsidRDefault="00B44B26" w:rsidP="00B44B26">
      <w:pPr>
        <w:rPr>
          <w:lang w:eastAsia="x-none"/>
        </w:rPr>
      </w:pPr>
    </w:p>
    <w:p w:rsidR="00B44B26" w:rsidRDefault="00B44B26" w:rsidP="00B44B26">
      <w:pPr>
        <w:widowControl w:val="0"/>
        <w:shd w:val="clear" w:color="000000" w:fill="auto"/>
        <w:spacing w:line="240" w:lineRule="auto"/>
        <w:jc w:val="both"/>
        <w:rPr>
          <w:rFonts w:eastAsia="Arial Unicode MS"/>
          <w:b/>
          <w:bCs/>
          <w:lang w:eastAsia="de-DE" w:bidi="de-DE"/>
        </w:rPr>
      </w:pPr>
      <w:bookmarkStart w:id="2" w:name="_Hlk142563392"/>
      <w:r w:rsidRPr="00454C0C">
        <w:rPr>
          <w:rFonts w:eastAsia="Arial Unicode MS"/>
          <w:b/>
          <w:bCs/>
          <w:lang w:eastAsia="de-DE" w:bidi="de-DE"/>
        </w:rPr>
        <w:t>Lorazepam Polfa Tarchomin sudėtyje yra propilenglikolio ir makrogolio 400.</w:t>
      </w:r>
    </w:p>
    <w:p w:rsidR="00B44B26" w:rsidRDefault="00B44B26" w:rsidP="00B44B26">
      <w:pPr>
        <w:widowControl w:val="0"/>
        <w:shd w:val="clear" w:color="000000" w:fill="auto"/>
        <w:spacing w:line="240" w:lineRule="auto"/>
        <w:jc w:val="both"/>
        <w:rPr>
          <w:rFonts w:eastAsia="Arial Unicode MS"/>
          <w:b/>
          <w:bCs/>
          <w:lang w:eastAsia="de-DE" w:bidi="de-DE"/>
        </w:rPr>
      </w:pPr>
    </w:p>
    <w:p w:rsidR="00B44B26" w:rsidRDefault="00B44B26" w:rsidP="00B44B26">
      <w:pPr>
        <w:widowControl w:val="0"/>
        <w:shd w:val="clear" w:color="000000" w:fill="auto"/>
        <w:spacing w:line="240" w:lineRule="auto"/>
        <w:rPr>
          <w:rFonts w:eastAsia="Arial Unicode MS"/>
          <w:lang w:eastAsia="de-DE" w:bidi="de-DE"/>
        </w:rPr>
      </w:pPr>
      <w:r>
        <w:rPr>
          <w:rFonts w:eastAsia="Arial Unicode MS"/>
          <w:lang w:eastAsia="de-DE" w:bidi="de-DE"/>
        </w:rPr>
        <w:t>Kiekviename L</w:t>
      </w:r>
      <w:r w:rsidRPr="009325FA">
        <w:rPr>
          <w:rFonts w:eastAsia="Arial Unicode MS"/>
          <w:lang w:eastAsia="de-DE" w:bidi="de-DE"/>
        </w:rPr>
        <w:t>orazepam Polfa Tarchomin</w:t>
      </w:r>
      <w:r>
        <w:rPr>
          <w:rFonts w:eastAsia="Arial Unicode MS"/>
          <w:lang w:eastAsia="de-DE" w:bidi="de-DE"/>
        </w:rPr>
        <w:t xml:space="preserve"> 2 mg/ml injekcinis tirpalas mililitre yra 845 mg propilenglikolio ir 203 mg makrogolio 400.</w:t>
      </w:r>
    </w:p>
    <w:p w:rsidR="00B44B26" w:rsidRDefault="00B44B26" w:rsidP="00B44B26">
      <w:pPr>
        <w:widowControl w:val="0"/>
        <w:shd w:val="clear" w:color="000000" w:fill="auto"/>
        <w:spacing w:line="240" w:lineRule="auto"/>
        <w:rPr>
          <w:rFonts w:eastAsia="Arial Unicode MS"/>
          <w:lang w:eastAsia="de-DE" w:bidi="de-DE"/>
        </w:rPr>
      </w:pPr>
      <w:r>
        <w:rPr>
          <w:rFonts w:eastAsia="Arial Unicode MS"/>
          <w:lang w:eastAsia="de-DE" w:bidi="de-DE"/>
        </w:rPr>
        <w:t xml:space="preserve">Kiekviename </w:t>
      </w:r>
      <w:r w:rsidRPr="009325FA">
        <w:rPr>
          <w:rFonts w:eastAsia="Arial Unicode MS"/>
          <w:lang w:eastAsia="de-DE" w:bidi="de-DE"/>
        </w:rPr>
        <w:t>Lorazepam Polfa Tarchomin</w:t>
      </w:r>
      <w:r>
        <w:rPr>
          <w:rFonts w:eastAsia="Arial Unicode MS"/>
          <w:lang w:eastAsia="de-DE" w:bidi="de-DE"/>
        </w:rPr>
        <w:t xml:space="preserve"> 4 mg/ml injekcinis tirpalas mililitre yra 843 mg propilenglikolio ir 203 mg makrogolio 400.</w:t>
      </w:r>
    </w:p>
    <w:p w:rsidR="00B44B26" w:rsidRDefault="00B44B26" w:rsidP="00B44B26">
      <w:pPr>
        <w:widowControl w:val="0"/>
        <w:shd w:val="clear" w:color="000000" w:fill="auto"/>
        <w:spacing w:line="240" w:lineRule="auto"/>
        <w:jc w:val="both"/>
        <w:rPr>
          <w:rFonts w:eastAsia="Arial Unicode MS"/>
          <w:b/>
          <w:bCs/>
          <w:lang w:eastAsia="de-DE" w:bidi="de-DE"/>
        </w:rPr>
      </w:pPr>
    </w:p>
    <w:p w:rsidR="00B44B26" w:rsidRDefault="00B44B26" w:rsidP="00B44B26">
      <w:pPr>
        <w:rPr>
          <w:rFonts w:eastAsia="Arial Unicode MS"/>
          <w:lang w:eastAsia="de-DE" w:bidi="de-DE"/>
        </w:rPr>
      </w:pPr>
      <w:r w:rsidRPr="0023422D">
        <w:rPr>
          <w:rFonts w:eastAsia="Arial Unicode MS"/>
          <w:lang w:eastAsia="de-DE" w:bidi="de-DE"/>
        </w:rPr>
        <w:t>Pasitarkite su gydytoju arba vaistininku, jei Jūsų vaikas yra jaunesnis kaip 5 metų, jei sergate kepenų ar</w:t>
      </w:r>
      <w:r>
        <w:rPr>
          <w:rFonts w:eastAsia="Arial Unicode MS"/>
          <w:lang w:eastAsia="de-DE" w:bidi="de-DE"/>
        </w:rPr>
        <w:t xml:space="preserve"> </w:t>
      </w:r>
      <w:r w:rsidRPr="0023422D">
        <w:rPr>
          <w:rFonts w:eastAsia="Arial Unicode MS"/>
          <w:lang w:eastAsia="de-DE" w:bidi="de-DE"/>
        </w:rPr>
        <w:t>inkstų liga arba jei esate nėščia arba žindote krūtimi. Tai reikalinga todėl, kad pagalbinės medžiagos</w:t>
      </w:r>
      <w:r>
        <w:rPr>
          <w:rFonts w:eastAsia="Arial Unicode MS"/>
          <w:lang w:eastAsia="de-DE" w:bidi="de-DE"/>
        </w:rPr>
        <w:t xml:space="preserve"> </w:t>
      </w:r>
      <w:r w:rsidRPr="0023422D">
        <w:rPr>
          <w:rFonts w:eastAsia="Arial Unicode MS"/>
          <w:lang w:eastAsia="de-DE" w:bidi="de-DE"/>
        </w:rPr>
        <w:t>gali sukelti šalutinį poveikį. Jei jūs arba jūsų vaikas vartojate kitų vaistų, kurių sudėtyje yra</w:t>
      </w:r>
      <w:r>
        <w:rPr>
          <w:rFonts w:eastAsia="Arial Unicode MS"/>
          <w:lang w:eastAsia="de-DE" w:bidi="de-DE"/>
        </w:rPr>
        <w:t xml:space="preserve"> </w:t>
      </w:r>
      <w:r w:rsidRPr="0023422D">
        <w:rPr>
          <w:rFonts w:eastAsia="Arial Unicode MS"/>
          <w:lang w:eastAsia="de-DE" w:bidi="de-DE"/>
        </w:rPr>
        <w:t>propilenglikolio arba alkoholio, gydytojui gali tekti keisti dozę.</w:t>
      </w:r>
    </w:p>
    <w:p w:rsidR="00B44B26" w:rsidRPr="003249F5" w:rsidRDefault="00B44B26" w:rsidP="00B44B26"/>
    <w:p w:rsidR="00B44B26" w:rsidRPr="00EA1BE8" w:rsidRDefault="00B44B26" w:rsidP="00B44B26">
      <w:pPr>
        <w:widowControl w:val="0"/>
        <w:shd w:val="clear" w:color="000000" w:fill="auto"/>
        <w:spacing w:line="240" w:lineRule="auto"/>
      </w:pPr>
      <w:r w:rsidRPr="00EA1BE8">
        <w:t>Vartokite šio vaisto tik rekomendavus gydytojui. Vartojant šio vaisto Jūsų gydytojas gali papildomai patikrinti Jūsų sveikatą.</w:t>
      </w:r>
    </w:p>
    <w:p w:rsidR="00B44B26" w:rsidRDefault="00B44B26" w:rsidP="00B44B26">
      <w:pPr>
        <w:widowControl w:val="0"/>
        <w:shd w:val="clear" w:color="000000" w:fill="auto"/>
        <w:spacing w:line="240" w:lineRule="auto"/>
        <w:jc w:val="both"/>
      </w:pPr>
    </w:p>
    <w:p w:rsidR="00B44B26" w:rsidRPr="00EA1BE8" w:rsidRDefault="00B44B26" w:rsidP="00B44B26">
      <w:pPr>
        <w:widowControl w:val="0"/>
        <w:shd w:val="clear" w:color="000000" w:fill="auto"/>
        <w:spacing w:line="240" w:lineRule="auto"/>
      </w:pPr>
      <w:r w:rsidRPr="00EA1BE8">
        <w:t>Gauta pranešimų apie makrogol</w:t>
      </w:r>
      <w:r>
        <w:t>io </w:t>
      </w:r>
      <w:r w:rsidRPr="00EA1BE8">
        <w:t xml:space="preserve">400 toksinį poveikį (pvz., ūminę kanalėlių nekrozę) vartojant </w:t>
      </w:r>
      <w:r w:rsidRPr="009325FA">
        <w:rPr>
          <w:iCs/>
          <w:noProof/>
          <w:szCs w:val="22"/>
        </w:rPr>
        <w:t>Lorazepam Polfa Tarchomin</w:t>
      </w:r>
      <w:r w:rsidRPr="00EA1BE8">
        <w:t>, taip pat ir tada, kai dozės buvo didesnės nei rekomenduojama.</w:t>
      </w:r>
    </w:p>
    <w:bookmarkEnd w:id="2"/>
    <w:p w:rsidR="00B44B26" w:rsidRPr="009325FA" w:rsidRDefault="00B44B26" w:rsidP="00B44B26">
      <w:pPr>
        <w:rPr>
          <w:lang w:eastAsia="x-none"/>
        </w:rPr>
      </w:pPr>
    </w:p>
    <w:p w:rsidR="00B44B26" w:rsidRPr="009325FA" w:rsidRDefault="00B44B26" w:rsidP="00B44B26">
      <w:pPr>
        <w:pStyle w:val="Antrat4"/>
        <w:spacing w:line="240" w:lineRule="auto"/>
        <w:jc w:val="left"/>
        <w:rPr>
          <w:rFonts w:ascii="Times New Roman" w:hAnsi="Times New Roman"/>
          <w:sz w:val="22"/>
          <w:szCs w:val="22"/>
        </w:rPr>
      </w:pPr>
      <w:r w:rsidRPr="009325FA">
        <w:rPr>
          <w:rFonts w:ascii="Times New Roman" w:hAnsi="Times New Roman"/>
          <w:sz w:val="22"/>
          <w:szCs w:val="22"/>
        </w:rPr>
        <w:t>Vairavimas ir mechanizmų valdymas</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Jeigu vartojate Lorazepam Polfa Tarchomin, negalite naudotis pavojingais mechanizmais, vairuoti transporto priemonės ar dirbti darbo, reikalaujančio didelio atidumo, kol neįsitikinsite, kad dėl Lorazepam Polfa Tarchomin vartojimo nesate mieguistas ar apsvaigęs.</w:t>
      </w:r>
    </w:p>
    <w:p w:rsidR="00B44B26" w:rsidRPr="009325FA" w:rsidRDefault="00B44B26" w:rsidP="00B44B26">
      <w:pPr>
        <w:widowControl w:val="0"/>
        <w:shd w:val="clear" w:color="000000" w:fill="auto"/>
        <w:spacing w:line="240" w:lineRule="auto"/>
        <w:rPr>
          <w:rFonts w:eastAsia="Arial Unicode MS"/>
          <w:highlight w:val="yellow"/>
          <w:lang w:eastAsia="de-DE" w:bidi="de-DE"/>
        </w:rPr>
      </w:pPr>
      <w:r w:rsidRPr="009325FA">
        <w:rPr>
          <w:rFonts w:eastAsia="Arial Unicode MS"/>
          <w:lang w:eastAsia="de-DE" w:bidi="de-DE"/>
        </w:rPr>
        <w:t>Pacientai, kurie vartojo Lorazepam Polfa Tarchomin, 24-48</w:t>
      </w:r>
      <w:r>
        <w:rPr>
          <w:rFonts w:eastAsia="Arial Unicode MS"/>
          <w:lang w:eastAsia="de-DE" w:bidi="de-DE"/>
        </w:rPr>
        <w:t> </w:t>
      </w:r>
      <w:r w:rsidRPr="009325FA">
        <w:rPr>
          <w:rFonts w:eastAsia="Arial Unicode MS"/>
          <w:lang w:eastAsia="de-DE" w:bidi="de-DE"/>
        </w:rPr>
        <w:t>valandas netur</w:t>
      </w:r>
      <w:r>
        <w:rPr>
          <w:rFonts w:eastAsia="Arial Unicode MS"/>
          <w:lang w:eastAsia="de-DE" w:bidi="de-DE"/>
        </w:rPr>
        <w:t>i</w:t>
      </w:r>
      <w:r w:rsidRPr="009325FA">
        <w:rPr>
          <w:rFonts w:eastAsia="Arial Unicode MS"/>
          <w:lang w:eastAsia="de-DE" w:bidi="de-DE"/>
        </w:rPr>
        <w:t xml:space="preserve"> vairuoti motorinių transporto priemonių, valdyti pavojingų mechanizmų ar užsiimti veikla, reikalaujančia ypač didelio dėmesio. Labai senyviems ar labai jauniems žmonėms, tuo atveju, jei kartu vartojam</w:t>
      </w:r>
      <w:r>
        <w:rPr>
          <w:rFonts w:eastAsia="Arial Unicode MS"/>
          <w:lang w:eastAsia="de-DE" w:bidi="de-DE"/>
        </w:rPr>
        <w:t>a</w:t>
      </w:r>
      <w:r w:rsidRPr="009325FA">
        <w:rPr>
          <w:rFonts w:eastAsia="Arial Unicode MS"/>
          <w:lang w:eastAsia="de-DE" w:bidi="de-DE"/>
        </w:rPr>
        <w:t xml:space="preserve"> kit</w:t>
      </w:r>
      <w:r>
        <w:rPr>
          <w:rFonts w:eastAsia="Arial Unicode MS"/>
          <w:lang w:eastAsia="de-DE" w:bidi="de-DE"/>
        </w:rPr>
        <w:t>ų</w:t>
      </w:r>
      <w:r w:rsidRPr="009325FA">
        <w:rPr>
          <w:rFonts w:eastAsia="Arial Unicode MS"/>
          <w:lang w:eastAsia="de-DE" w:bidi="de-DE"/>
        </w:rPr>
        <w:t xml:space="preserve"> vaist</w:t>
      </w:r>
      <w:r>
        <w:rPr>
          <w:rFonts w:eastAsia="Arial Unicode MS"/>
          <w:lang w:eastAsia="de-DE" w:bidi="de-DE"/>
        </w:rPr>
        <w:t>ų</w:t>
      </w:r>
      <w:r w:rsidRPr="009325FA">
        <w:rPr>
          <w:rFonts w:eastAsia="Arial Unicode MS"/>
          <w:lang w:eastAsia="de-DE" w:bidi="de-DE"/>
        </w:rPr>
        <w:t>, arba dėl bendros paciento būklės veiklos sutrikimas gali išlikti ilgiau.</w:t>
      </w:r>
    </w:p>
    <w:p w:rsidR="00B44B26" w:rsidRPr="009325FA" w:rsidRDefault="00B44B26" w:rsidP="00B44B26">
      <w:pPr>
        <w:numPr>
          <w:ilvl w:val="12"/>
          <w:numId w:val="0"/>
        </w:numPr>
        <w:tabs>
          <w:tab w:val="clear" w:pos="567"/>
        </w:tabs>
        <w:spacing w:line="240" w:lineRule="auto"/>
        <w:ind w:right="-2"/>
        <w:rPr>
          <w:szCs w:val="22"/>
        </w:rPr>
      </w:pPr>
    </w:p>
    <w:p w:rsidR="00B44B26" w:rsidRPr="009325FA" w:rsidRDefault="00B44B26" w:rsidP="00B44B26">
      <w:pPr>
        <w:numPr>
          <w:ilvl w:val="12"/>
          <w:numId w:val="0"/>
        </w:numPr>
        <w:tabs>
          <w:tab w:val="clear" w:pos="567"/>
        </w:tabs>
        <w:spacing w:line="240" w:lineRule="auto"/>
        <w:ind w:right="-2"/>
        <w:rPr>
          <w:szCs w:val="22"/>
        </w:rPr>
      </w:pPr>
    </w:p>
    <w:p w:rsidR="00B44B26" w:rsidRPr="009325FA" w:rsidRDefault="00B44B26" w:rsidP="00B44B26">
      <w:pPr>
        <w:pStyle w:val="Antrat3"/>
        <w:spacing w:before="0" w:after="0" w:line="240" w:lineRule="auto"/>
        <w:rPr>
          <w:rFonts w:ascii="Times New Roman" w:hAnsi="Times New Roman"/>
          <w:sz w:val="22"/>
          <w:szCs w:val="22"/>
        </w:rPr>
      </w:pPr>
      <w:r w:rsidRPr="009325FA">
        <w:rPr>
          <w:rFonts w:ascii="Times New Roman" w:hAnsi="Times New Roman"/>
          <w:sz w:val="22"/>
          <w:szCs w:val="22"/>
        </w:rPr>
        <w:t>3.</w:t>
      </w:r>
      <w:r w:rsidRPr="009325FA">
        <w:rPr>
          <w:rFonts w:ascii="Times New Roman" w:hAnsi="Times New Roman"/>
          <w:sz w:val="22"/>
          <w:szCs w:val="22"/>
        </w:rPr>
        <w:tab/>
        <w:t>Kaip vartoti Lorazepam Polfa Tarchomin</w:t>
      </w:r>
    </w:p>
    <w:p w:rsidR="00B44B26" w:rsidRPr="009325FA" w:rsidRDefault="00B44B26" w:rsidP="00B44B26">
      <w:pPr>
        <w:numPr>
          <w:ilvl w:val="12"/>
          <w:numId w:val="0"/>
        </w:numPr>
        <w:tabs>
          <w:tab w:val="clear" w:pos="567"/>
        </w:tabs>
        <w:spacing w:line="240" w:lineRule="auto"/>
        <w:ind w:right="-2"/>
        <w:rPr>
          <w:szCs w:val="22"/>
        </w:rPr>
      </w:pP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Šį vaistą Jums suleis sveikatos priežiūros specialistai injekcijos būdu į raumenis arba į veną arba, jei reikia, į infuzijos vamzdelį.</w:t>
      </w:r>
    </w:p>
    <w:p w:rsidR="00B44B26" w:rsidRPr="009325FA" w:rsidRDefault="00B44B26" w:rsidP="00B44B26">
      <w:pPr>
        <w:widowControl w:val="0"/>
        <w:shd w:val="clear" w:color="000000" w:fill="auto"/>
        <w:spacing w:line="240" w:lineRule="auto"/>
        <w:rPr>
          <w:rFonts w:eastAsia="Arial Unicode MS"/>
          <w:highlight w:val="yellow"/>
          <w:lang w:eastAsia="de-DE" w:bidi="de-DE"/>
        </w:rPr>
      </w:pP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Informacija apie dozavimą ir vartojimo būdą pateikiama skyriuje ,,Informacija tik sveikatos priežiūros specialistams</w:t>
      </w:r>
      <w:r>
        <w:rPr>
          <w:rFonts w:eastAsia="Arial Unicode MS"/>
          <w:lang w:eastAsia="de-DE" w:bidi="de-DE"/>
        </w:rPr>
        <w:t>“</w:t>
      </w:r>
      <w:r w:rsidRPr="009325FA">
        <w:rPr>
          <w:rFonts w:eastAsia="Arial Unicode MS"/>
          <w:lang w:eastAsia="de-DE" w:bidi="de-DE"/>
        </w:rPr>
        <w:t>.</w:t>
      </w:r>
    </w:p>
    <w:p w:rsidR="00B44B26" w:rsidRPr="009325FA" w:rsidRDefault="00B44B26" w:rsidP="00B44B26">
      <w:pPr>
        <w:widowControl w:val="0"/>
        <w:shd w:val="clear" w:color="000000" w:fill="auto"/>
        <w:spacing w:line="240" w:lineRule="auto"/>
        <w:rPr>
          <w:rFonts w:eastAsia="Arial Unicode MS"/>
          <w:lang w:eastAsia="de-DE" w:bidi="de-DE"/>
        </w:rPr>
      </w:pP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Visada vartokite šį vaistą tiksliai, kaip nurodė gydytojas arba vaistininkas.</w:t>
      </w:r>
      <w:r w:rsidRPr="003407DD">
        <w:rPr>
          <w:noProof/>
        </w:rPr>
        <w:t xml:space="preserve"> Jeigu abejojate, kreipkitės į gydytoją arba vaistininką</w:t>
      </w:r>
      <w:r w:rsidRPr="009325FA">
        <w:rPr>
          <w:rFonts w:eastAsia="Arial Unicode MS"/>
          <w:lang w:eastAsia="de-DE" w:bidi="de-DE"/>
        </w:rPr>
        <w:t>.</w:t>
      </w:r>
    </w:p>
    <w:p w:rsidR="00B44B26" w:rsidRPr="009325FA" w:rsidRDefault="00B44B26" w:rsidP="00B44B26">
      <w:pPr>
        <w:widowControl w:val="0"/>
        <w:shd w:val="clear" w:color="000000" w:fill="auto"/>
        <w:spacing w:line="240" w:lineRule="auto"/>
        <w:rPr>
          <w:rFonts w:eastAsia="Arial Unicode MS"/>
          <w:lang w:eastAsia="de-DE" w:bidi="de-DE"/>
        </w:rPr>
      </w:pPr>
    </w:p>
    <w:p w:rsidR="00B44B26" w:rsidRPr="009325FA" w:rsidRDefault="00B44B26" w:rsidP="00B44B26">
      <w:pPr>
        <w:widowControl w:val="0"/>
        <w:shd w:val="clear" w:color="000000" w:fill="auto"/>
        <w:spacing w:line="240" w:lineRule="auto"/>
        <w:rPr>
          <w:rFonts w:eastAsia="Arial Unicode MS"/>
          <w:highlight w:val="yellow"/>
          <w:lang w:eastAsia="de-DE" w:bidi="de-DE"/>
        </w:rPr>
      </w:pPr>
      <w:r w:rsidRPr="009325FA">
        <w:rPr>
          <w:rFonts w:eastAsia="Arial Unicode MS"/>
          <w:lang w:eastAsia="de-DE" w:bidi="de-DE"/>
        </w:rPr>
        <w:t>Nustatydamas gydymo dozę ir trukmę, gydytojas atsižvelgs į jūsų individualią būklę ir poreikius.</w:t>
      </w:r>
    </w:p>
    <w:p w:rsidR="00B44B26" w:rsidRPr="009325FA" w:rsidRDefault="00B44B26" w:rsidP="00B44B26">
      <w:pPr>
        <w:autoSpaceDE w:val="0"/>
        <w:autoSpaceDN w:val="0"/>
        <w:adjustRightInd w:val="0"/>
        <w:spacing w:line="240" w:lineRule="auto"/>
        <w:rPr>
          <w:rFonts w:eastAsia="TimesNewRoman"/>
          <w:color w:val="000000"/>
          <w:szCs w:val="22"/>
          <w:highlight w:val="yellow"/>
        </w:rPr>
      </w:pPr>
    </w:p>
    <w:p w:rsidR="00B44B26" w:rsidRPr="009325FA" w:rsidRDefault="00B44B26" w:rsidP="00B44B26">
      <w:pPr>
        <w:widowControl w:val="0"/>
        <w:shd w:val="clear" w:color="000000" w:fill="auto"/>
        <w:spacing w:line="240" w:lineRule="auto"/>
        <w:rPr>
          <w:rFonts w:eastAsia="Arial Unicode MS"/>
          <w:highlight w:val="yellow"/>
          <w:lang w:eastAsia="de-DE" w:bidi="de-DE"/>
        </w:rPr>
      </w:pPr>
      <w:r w:rsidRPr="009325FA">
        <w:rPr>
          <w:b/>
          <w:bCs/>
          <w:szCs w:val="22"/>
          <w:lang w:eastAsia="x-none"/>
        </w:rPr>
        <w:t>Ką daryti pavartojus per didelę Lorazepam Polfa Tarchomin dozę</w:t>
      </w:r>
      <w:r w:rsidRPr="009325FA">
        <w:rPr>
          <w:rFonts w:eastAsia="Arial Unicode MS"/>
          <w:highlight w:val="yellow"/>
          <w:lang w:eastAsia="de-DE" w:bidi="de-DE"/>
        </w:rPr>
        <w:br/>
      </w:r>
      <w:r w:rsidRPr="009325FA">
        <w:rPr>
          <w:rFonts w:eastAsia="Arial Unicode MS"/>
          <w:lang w:eastAsia="de-DE" w:bidi="de-DE"/>
        </w:rPr>
        <w:t>Jei pavartojote per didelę vaisto dozę, nedelsdami kreipkitės į gydytoją, ligoninę arba apsinuodijimų informacijos centrą.</w:t>
      </w:r>
    </w:p>
    <w:p w:rsidR="00B44B26" w:rsidRPr="009325FA" w:rsidRDefault="00B44B26" w:rsidP="00B44B26">
      <w:pPr>
        <w:widowControl w:val="0"/>
        <w:shd w:val="clear" w:color="000000" w:fill="auto"/>
        <w:spacing w:line="240" w:lineRule="auto"/>
        <w:rPr>
          <w:rFonts w:eastAsia="Arial Unicode MS"/>
          <w:highlight w:val="yellow"/>
          <w:lang w:eastAsia="de-DE" w:bidi="de-DE"/>
        </w:rPr>
      </w:pP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b/>
          <w:bCs/>
          <w:lang w:eastAsia="de-DE" w:bidi="de-DE"/>
        </w:rPr>
        <w:t xml:space="preserve">Simptomai: </w:t>
      </w:r>
      <w:r w:rsidRPr="009325FA">
        <w:rPr>
          <w:rFonts w:eastAsia="Arial Unicode MS"/>
          <w:lang w:eastAsia="de-DE" w:bidi="de-DE"/>
        </w:rPr>
        <w:t xml:space="preserve">benzodiazepinų perdozavimas paprastai pasireiškia įvairaus laipsnio centrinės nervų sistemos slopinimu - nuo mieguistumo iki komos. Lengvo perdozavimo simptomai gali būti gali būti mieguistumas, sumišimas ir vangumas. Sunkiais atvejais pasireiškia tokie simptomai kaip ataksija </w:t>
      </w:r>
      <w:r w:rsidRPr="009325FA">
        <w:rPr>
          <w:rFonts w:eastAsia="Arial Unicode MS"/>
          <w:lang w:eastAsia="de-DE" w:bidi="de-DE"/>
        </w:rPr>
        <w:lastRenderedPageBreak/>
        <w:t>(svyruojanti eisena), hipotonija (raumenų susilpnėjimas), sumažėjęs kraujospūdis, kvėpavimo sutrikimai, kartais koma ir labai retais atvejais - paciento mirtis. Lorazepam Polfa Tarchomin vartojant kartu su kitais centrinę nervų sistemą slopinančiais vaistais, padidėja daugybinio apsinuodijimo rizika ir reikia atsižvelgti į mirtinos baigties riziką.</w:t>
      </w:r>
    </w:p>
    <w:p w:rsidR="00B44B26" w:rsidRPr="009325FA" w:rsidRDefault="00B44B26" w:rsidP="00B44B26">
      <w:pPr>
        <w:widowControl w:val="0"/>
        <w:shd w:val="clear" w:color="000000" w:fill="auto"/>
        <w:spacing w:line="240" w:lineRule="auto"/>
        <w:rPr>
          <w:rFonts w:eastAsia="Arial Unicode MS"/>
          <w:lang w:eastAsia="de-DE" w:bidi="de-DE"/>
        </w:rPr>
      </w:pPr>
    </w:p>
    <w:p w:rsidR="00B44B26" w:rsidRPr="009325FA" w:rsidRDefault="00B44B26" w:rsidP="00B44B26">
      <w:pPr>
        <w:widowControl w:val="0"/>
        <w:shd w:val="clear" w:color="000000" w:fill="auto"/>
        <w:spacing w:line="240" w:lineRule="auto"/>
        <w:rPr>
          <w:rFonts w:eastAsia="Arial Unicode MS"/>
          <w:highlight w:val="yellow"/>
          <w:lang w:eastAsia="de-DE" w:bidi="de-DE"/>
        </w:rPr>
      </w:pPr>
      <w:r w:rsidRPr="009325FA">
        <w:rPr>
          <w:b/>
          <w:bCs/>
        </w:rPr>
        <w:t>Gydymas:</w:t>
      </w:r>
      <w:r w:rsidRPr="009325FA">
        <w:t xml:space="preserve"> perdozavus dažniausiai taikomos bendrosios palaikomosios priemonės. Bus atidžiai stebimos gyvybinės funkcijos, o prireikus bus taikoma pagalbinė ventiliacija. Hipotenzija gali būti gydoma plazmos pakaitalais arba nor</w:t>
      </w:r>
      <w:r>
        <w:t>epinefrinu</w:t>
      </w:r>
      <w:r w:rsidRPr="009325FA">
        <w:t>. Esant sunkiai intoksikacijai su koma ar kvėpavimo slopinimu, gali būti naudinga skirti flumazenil</w:t>
      </w:r>
      <w:r>
        <w:t>io</w:t>
      </w:r>
      <w:r w:rsidRPr="009325FA">
        <w:t>, benzodiazepinų priešnuod</w:t>
      </w:r>
      <w:r>
        <w:t>žio</w:t>
      </w:r>
      <w:r w:rsidRPr="009325FA">
        <w:t xml:space="preserve">. Hemodializės reikšmė apsinuodijus Lorazepam </w:t>
      </w:r>
      <w:r w:rsidRPr="009325FA">
        <w:rPr>
          <w:rFonts w:eastAsia="Arial Unicode MS"/>
          <w:lang w:eastAsia="de-DE" w:bidi="de-DE"/>
        </w:rPr>
        <w:t xml:space="preserve">Polfa Tarchomin </w:t>
      </w:r>
      <w:r w:rsidRPr="009325FA">
        <w:t>yra maža, tačiau ji gali būti naudinga esant mišriai intoksikacijai.</w:t>
      </w:r>
      <w:r w:rsidRPr="009325FA">
        <w:br/>
      </w:r>
    </w:p>
    <w:p w:rsidR="00B44B26" w:rsidRPr="009325FA" w:rsidRDefault="00B44B26" w:rsidP="00B44B26">
      <w:pPr>
        <w:keepNext/>
        <w:jc w:val="both"/>
        <w:outlineLvl w:val="3"/>
        <w:rPr>
          <w:b/>
          <w:bCs/>
          <w:szCs w:val="28"/>
          <w:lang w:eastAsia="x-none"/>
        </w:rPr>
      </w:pPr>
      <w:r w:rsidRPr="009325FA">
        <w:rPr>
          <w:b/>
          <w:bCs/>
          <w:szCs w:val="28"/>
          <w:lang w:eastAsia="x-none"/>
        </w:rPr>
        <w:t>Pamiršus pavartoti Lorazepam Polfa Tarchomin</w:t>
      </w:r>
    </w:p>
    <w:p w:rsidR="00B44B26" w:rsidRPr="009325FA" w:rsidRDefault="00B44B26" w:rsidP="00B44B26">
      <w:pPr>
        <w:numPr>
          <w:ilvl w:val="12"/>
          <w:numId w:val="0"/>
        </w:numPr>
        <w:ind w:right="-2"/>
        <w:rPr>
          <w:szCs w:val="24"/>
        </w:rPr>
      </w:pPr>
      <w:r w:rsidRPr="009325FA">
        <w:rPr>
          <w:szCs w:val="24"/>
        </w:rPr>
        <w:t>Negalima vartoti dvigubos dozės norint kompensuoti praleistą dozę.</w:t>
      </w:r>
    </w:p>
    <w:p w:rsidR="00B44B26" w:rsidRPr="009325FA" w:rsidRDefault="00B44B26" w:rsidP="00B44B26">
      <w:pPr>
        <w:widowControl w:val="0"/>
        <w:shd w:val="clear" w:color="000000" w:fill="auto"/>
        <w:spacing w:line="240" w:lineRule="auto"/>
        <w:rPr>
          <w:rFonts w:eastAsia="Arial Unicode MS"/>
          <w:lang w:eastAsia="de-DE" w:bidi="de-DE"/>
        </w:rPr>
      </w:pPr>
    </w:p>
    <w:p w:rsidR="00B44B26" w:rsidRPr="009325FA" w:rsidRDefault="00B44B26" w:rsidP="00B44B26">
      <w:pPr>
        <w:widowControl w:val="0"/>
        <w:shd w:val="clear" w:color="000000" w:fill="auto"/>
        <w:spacing w:line="240" w:lineRule="auto"/>
        <w:rPr>
          <w:rFonts w:eastAsia="Arial Unicode MS"/>
          <w:lang w:eastAsia="de-DE" w:bidi="de-DE"/>
        </w:rPr>
      </w:pPr>
      <w:r w:rsidRPr="009325FA">
        <w:rPr>
          <w:b/>
          <w:bCs/>
          <w:szCs w:val="28"/>
          <w:lang w:eastAsia="x-none"/>
        </w:rPr>
        <w:t>Nustojus vartoti Lorazepam Polfa Tarchomin</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Gydymo niekada negalima nutraukti staiga. Jei staiga nutrauksite gydymą didele doze arba ilgai jį vartoję, gali pasireikšti 4</w:t>
      </w:r>
      <w:r>
        <w:rPr>
          <w:rFonts w:eastAsia="Arial Unicode MS"/>
          <w:lang w:eastAsia="de-DE" w:bidi="de-DE"/>
        </w:rPr>
        <w:t> </w:t>
      </w:r>
      <w:r w:rsidRPr="009325FA">
        <w:rPr>
          <w:rFonts w:eastAsia="Arial Unicode MS"/>
          <w:lang w:eastAsia="de-DE" w:bidi="de-DE"/>
        </w:rPr>
        <w:t>skyriuje minėti nutraukimo simptomai. Kad tokių simptomų būtų išvengta, dozę reikia mažinti palaipsniui.</w:t>
      </w:r>
    </w:p>
    <w:p w:rsidR="00B44B26" w:rsidRPr="009325FA" w:rsidRDefault="00B44B26" w:rsidP="00B44B26">
      <w:pPr>
        <w:widowControl w:val="0"/>
        <w:shd w:val="clear" w:color="000000" w:fill="auto"/>
        <w:spacing w:line="240" w:lineRule="auto"/>
        <w:rPr>
          <w:rFonts w:eastAsia="Arial Unicode MS"/>
          <w:lang w:eastAsia="de-DE" w:bidi="de-DE"/>
        </w:rPr>
      </w:pPr>
    </w:p>
    <w:p w:rsidR="00B44B26" w:rsidRPr="009325FA" w:rsidRDefault="00B44B26" w:rsidP="00B44B26">
      <w:pPr>
        <w:shd w:val="clear" w:color="auto" w:fill="FFFFFF"/>
        <w:spacing w:line="240" w:lineRule="auto"/>
        <w:ind w:right="403"/>
        <w:rPr>
          <w:szCs w:val="24"/>
        </w:rPr>
      </w:pPr>
      <w:r w:rsidRPr="009325FA">
        <w:rPr>
          <w:szCs w:val="24"/>
        </w:rPr>
        <w:t>Jeigu kiltų daugiau klausimų dėl šio vaisto vartojimo, kreipkitės į gydytoją, vaistininką arba slaugytoją.</w:t>
      </w:r>
    </w:p>
    <w:p w:rsidR="00B44B26" w:rsidRPr="009325FA" w:rsidRDefault="00B44B26" w:rsidP="00B44B26">
      <w:pPr>
        <w:shd w:val="clear" w:color="auto" w:fill="FFFFFF"/>
        <w:spacing w:line="240" w:lineRule="auto"/>
        <w:ind w:right="403"/>
        <w:rPr>
          <w:szCs w:val="22"/>
        </w:rPr>
      </w:pPr>
    </w:p>
    <w:p w:rsidR="00B44B26" w:rsidRPr="009325FA" w:rsidRDefault="00B44B26" w:rsidP="00B44B26">
      <w:pPr>
        <w:shd w:val="clear" w:color="auto" w:fill="FFFFFF"/>
        <w:spacing w:line="240" w:lineRule="auto"/>
        <w:ind w:right="403"/>
        <w:rPr>
          <w:szCs w:val="22"/>
        </w:rPr>
      </w:pPr>
    </w:p>
    <w:p w:rsidR="00B44B26" w:rsidRPr="009325FA" w:rsidRDefault="00B44B26" w:rsidP="00B44B26">
      <w:pPr>
        <w:pStyle w:val="Antrat3"/>
        <w:spacing w:before="0" w:after="0" w:line="240" w:lineRule="auto"/>
        <w:rPr>
          <w:rFonts w:ascii="Times New Roman" w:hAnsi="Times New Roman"/>
          <w:sz w:val="22"/>
          <w:szCs w:val="22"/>
        </w:rPr>
      </w:pPr>
      <w:r w:rsidRPr="009325FA">
        <w:rPr>
          <w:rFonts w:ascii="Times New Roman" w:hAnsi="Times New Roman"/>
          <w:sz w:val="22"/>
          <w:szCs w:val="22"/>
        </w:rPr>
        <w:t>4.</w:t>
      </w:r>
      <w:r w:rsidRPr="009325FA">
        <w:rPr>
          <w:rFonts w:ascii="Times New Roman" w:hAnsi="Times New Roman"/>
          <w:sz w:val="22"/>
          <w:szCs w:val="22"/>
        </w:rPr>
        <w:tab/>
        <w:t>Galimas šalutinis poveikis</w:t>
      </w:r>
    </w:p>
    <w:p w:rsidR="00B44B26" w:rsidRPr="009325FA" w:rsidRDefault="00B44B26" w:rsidP="00B44B26">
      <w:pPr>
        <w:numPr>
          <w:ilvl w:val="12"/>
          <w:numId w:val="0"/>
        </w:numPr>
        <w:tabs>
          <w:tab w:val="clear" w:pos="567"/>
        </w:tabs>
        <w:spacing w:line="240" w:lineRule="auto"/>
        <w:rPr>
          <w:szCs w:val="22"/>
        </w:rPr>
      </w:pPr>
    </w:p>
    <w:p w:rsidR="00B44B26" w:rsidRPr="009325FA" w:rsidRDefault="00B44B26" w:rsidP="00B44B26">
      <w:pPr>
        <w:numPr>
          <w:ilvl w:val="12"/>
          <w:numId w:val="0"/>
        </w:numPr>
        <w:tabs>
          <w:tab w:val="clear" w:pos="567"/>
        </w:tabs>
        <w:spacing w:line="240" w:lineRule="auto"/>
        <w:ind w:right="-29"/>
        <w:rPr>
          <w:szCs w:val="22"/>
        </w:rPr>
      </w:pPr>
      <w:r w:rsidRPr="009325FA">
        <w:rPr>
          <w:szCs w:val="22"/>
        </w:rPr>
        <w:t>Šis vaistas, kaip ir visi kiti, gali sukelti šalutinį poveikį, nors jis pasireiškia ne visiems žmonėms.</w:t>
      </w:r>
    </w:p>
    <w:p w:rsidR="00B44B26" w:rsidRPr="009325FA" w:rsidRDefault="00B44B26" w:rsidP="00B44B26">
      <w:pPr>
        <w:numPr>
          <w:ilvl w:val="12"/>
          <w:numId w:val="0"/>
        </w:numPr>
        <w:tabs>
          <w:tab w:val="clear" w:pos="567"/>
        </w:tabs>
        <w:spacing w:line="240" w:lineRule="auto"/>
        <w:ind w:right="-29"/>
        <w:rPr>
          <w:szCs w:val="22"/>
        </w:rPr>
      </w:pPr>
    </w:p>
    <w:p w:rsidR="00B44B26" w:rsidRPr="009325FA" w:rsidRDefault="00B44B26" w:rsidP="00B44B26">
      <w:pPr>
        <w:numPr>
          <w:ilvl w:val="12"/>
          <w:numId w:val="0"/>
        </w:numPr>
        <w:tabs>
          <w:tab w:val="clear" w:pos="567"/>
        </w:tabs>
        <w:spacing w:line="240" w:lineRule="auto"/>
        <w:ind w:right="-29"/>
        <w:rPr>
          <w:szCs w:val="22"/>
        </w:rPr>
      </w:pPr>
      <w:r w:rsidRPr="009325FA">
        <w:rPr>
          <w:szCs w:val="22"/>
        </w:rPr>
        <w:t>Galimi šalutini</w:t>
      </w:r>
      <w:r>
        <w:rPr>
          <w:szCs w:val="22"/>
        </w:rPr>
        <w:t>o poveikio reiškini</w:t>
      </w:r>
      <w:r w:rsidRPr="009325FA">
        <w:rPr>
          <w:szCs w:val="22"/>
        </w:rPr>
        <w:t>ai paprastai pasireiškia gydymo pradžioje. Paprastai jie tampa ne tokie sunkūs arba išnyksta tęsiant gydymą arba sumažinus dozę.</w:t>
      </w:r>
    </w:p>
    <w:p w:rsidR="00B44B26" w:rsidRPr="009325FA" w:rsidRDefault="00B44B26" w:rsidP="00B44B26">
      <w:pPr>
        <w:numPr>
          <w:ilvl w:val="12"/>
          <w:numId w:val="0"/>
        </w:numPr>
        <w:tabs>
          <w:tab w:val="clear" w:pos="567"/>
        </w:tabs>
        <w:spacing w:line="240" w:lineRule="auto"/>
        <w:ind w:right="-29"/>
        <w:rPr>
          <w:szCs w:val="22"/>
        </w:rPr>
      </w:pPr>
    </w:p>
    <w:p w:rsidR="00B44B26" w:rsidRPr="009325FA" w:rsidRDefault="00B44B26" w:rsidP="00B44B26">
      <w:pPr>
        <w:numPr>
          <w:ilvl w:val="12"/>
          <w:numId w:val="0"/>
        </w:numPr>
        <w:tabs>
          <w:tab w:val="clear" w:pos="567"/>
        </w:tabs>
        <w:spacing w:line="240" w:lineRule="auto"/>
        <w:ind w:right="-29"/>
        <w:rPr>
          <w:szCs w:val="22"/>
        </w:rPr>
      </w:pPr>
      <w:r w:rsidRPr="009325FA">
        <w:rPr>
          <w:szCs w:val="22"/>
        </w:rPr>
        <w:t xml:space="preserve">Jeigu pasireiškia bet kuris iš toliau išvardytų sunkių </w:t>
      </w:r>
      <w:r>
        <w:rPr>
          <w:szCs w:val="22"/>
        </w:rPr>
        <w:t>šalutinio poveikio reiškinių</w:t>
      </w:r>
      <w:r w:rsidRPr="009325FA">
        <w:rPr>
          <w:szCs w:val="22"/>
        </w:rPr>
        <w:t xml:space="preserve">, gydymą Lorazepam </w:t>
      </w:r>
      <w:r w:rsidRPr="009325FA">
        <w:rPr>
          <w:rFonts w:eastAsia="Arial Unicode MS"/>
          <w:lang w:eastAsia="de-DE" w:bidi="de-DE"/>
        </w:rPr>
        <w:t xml:space="preserve">Polfa Tarchomin </w:t>
      </w:r>
      <w:r w:rsidRPr="009325FA">
        <w:rPr>
          <w:szCs w:val="22"/>
        </w:rPr>
        <w:t>reikia nedelsiant nutraukti. Apie tai nedelsdami pasakykite gydytojui ir (arba) skubiai kreipkitės medicininio patarimo.</w:t>
      </w:r>
    </w:p>
    <w:p w:rsidR="00B44B26" w:rsidRPr="009325FA" w:rsidRDefault="00B44B26" w:rsidP="00B44B26">
      <w:pPr>
        <w:pStyle w:val="BT-EMEASMCA"/>
        <w:numPr>
          <w:ilvl w:val="0"/>
          <w:numId w:val="5"/>
        </w:numPr>
        <w:ind w:left="567" w:hanging="567"/>
      </w:pPr>
      <w:r w:rsidRPr="009325FA">
        <w:t>Paradoksinės reakcijos, tokios kaip nerimas, susijaudinimas, neramumas, agresyvus elgesys (priešiškumas, agresija, pyktis), miego sutrikimai ir (arba) nemiga, seksualinis susijaudinimas, haliucinacijos.</w:t>
      </w:r>
    </w:p>
    <w:p w:rsidR="00B44B26" w:rsidRPr="009325FA" w:rsidRDefault="00B44B26" w:rsidP="00B44B26">
      <w:pPr>
        <w:pStyle w:val="BT-EMEASMCA"/>
        <w:numPr>
          <w:ilvl w:val="0"/>
          <w:numId w:val="5"/>
        </w:numPr>
        <w:ind w:left="567" w:hanging="567"/>
      </w:pPr>
      <w:r w:rsidRPr="009325FA">
        <w:t>Mintys apie savižudybę / bandymas nusižudyti.</w:t>
      </w:r>
    </w:p>
    <w:p w:rsidR="00B44B26" w:rsidRPr="009325FA" w:rsidRDefault="00B44B26" w:rsidP="00B44B26">
      <w:pPr>
        <w:pStyle w:val="BT-EMEASMCA"/>
        <w:numPr>
          <w:ilvl w:val="0"/>
          <w:numId w:val="5"/>
        </w:numPr>
        <w:ind w:left="567" w:hanging="567"/>
      </w:pPr>
      <w:r w:rsidRPr="009325FA">
        <w:t>Padidėjusio jautrumo reakcijos, anafilaksinės ir (arba) anafilaktoidinės reakcijos, odos ir (arba) gleivinės patinimas (angioneurozinė edema).</w:t>
      </w:r>
    </w:p>
    <w:p w:rsidR="00B44B26" w:rsidRPr="009325FA" w:rsidRDefault="00B44B26" w:rsidP="00B44B26">
      <w:pPr>
        <w:pStyle w:val="BT-EMEASMCA"/>
        <w:numPr>
          <w:ilvl w:val="0"/>
          <w:numId w:val="5"/>
        </w:numPr>
        <w:ind w:left="567" w:hanging="567"/>
      </w:pPr>
      <w:r w:rsidRPr="009325FA">
        <w:t>Alerginės odos reakcijos.</w:t>
      </w:r>
    </w:p>
    <w:p w:rsidR="00B44B26" w:rsidRPr="009325FA" w:rsidRDefault="00B44B26" w:rsidP="00B44B26">
      <w:pPr>
        <w:pStyle w:val="BT-EMEASMCA"/>
        <w:numPr>
          <w:ilvl w:val="0"/>
          <w:numId w:val="5"/>
        </w:numPr>
        <w:ind w:left="567" w:hanging="567"/>
      </w:pPr>
      <w:r w:rsidRPr="009325FA">
        <w:t>Kvėpavimo slopinimas (mastas priklauso nuo dozės), kvėpavimo su</w:t>
      </w:r>
      <w:r>
        <w:t>stojimas</w:t>
      </w:r>
      <w:r w:rsidRPr="009325FA">
        <w:t xml:space="preserve"> (apnėja), miego apnėjos pasunkėjimas (protarpinis kvėpavimo sustojimas miego metu).</w:t>
      </w:r>
    </w:p>
    <w:p w:rsidR="00B44B26" w:rsidRPr="009325FA" w:rsidRDefault="00B44B26" w:rsidP="00B44B26">
      <w:pPr>
        <w:shd w:val="clear" w:color="auto" w:fill="FFFFFF"/>
        <w:spacing w:line="240" w:lineRule="auto"/>
        <w:rPr>
          <w:color w:val="000000"/>
          <w:lang w:eastAsia="pl-PL"/>
        </w:rPr>
      </w:pPr>
    </w:p>
    <w:p w:rsidR="00B44B26" w:rsidRPr="009325FA" w:rsidRDefault="00B44B26" w:rsidP="00B44B26">
      <w:pPr>
        <w:shd w:val="clear" w:color="auto" w:fill="FFFFFF"/>
        <w:spacing w:line="240" w:lineRule="auto"/>
        <w:rPr>
          <w:color w:val="000000"/>
          <w:u w:val="single"/>
          <w:lang w:eastAsia="pl-PL"/>
        </w:rPr>
      </w:pPr>
      <w:r w:rsidRPr="009325FA">
        <w:rPr>
          <w:color w:val="000000"/>
          <w:u w:val="single"/>
          <w:lang w:eastAsia="pl-PL"/>
        </w:rPr>
        <w:t>Šalutini</w:t>
      </w:r>
      <w:r>
        <w:rPr>
          <w:color w:val="000000"/>
          <w:u w:val="single"/>
          <w:lang w:eastAsia="pl-PL"/>
        </w:rPr>
        <w:t>o</w:t>
      </w:r>
      <w:r w:rsidRPr="009325FA">
        <w:rPr>
          <w:color w:val="000000"/>
          <w:u w:val="single"/>
          <w:lang w:eastAsia="pl-PL"/>
        </w:rPr>
        <w:t xml:space="preserve"> poveiki</w:t>
      </w:r>
      <w:r>
        <w:rPr>
          <w:color w:val="000000"/>
          <w:u w:val="single"/>
          <w:lang w:eastAsia="pl-PL"/>
        </w:rPr>
        <w:t>o reiškiniai</w:t>
      </w:r>
      <w:r w:rsidRPr="009325FA">
        <w:rPr>
          <w:color w:val="000000"/>
          <w:u w:val="single"/>
          <w:lang w:eastAsia="pl-PL"/>
        </w:rPr>
        <w:t>, kuri</w:t>
      </w:r>
      <w:r>
        <w:rPr>
          <w:color w:val="000000"/>
          <w:u w:val="single"/>
          <w:lang w:eastAsia="pl-PL"/>
        </w:rPr>
        <w:t>e</w:t>
      </w:r>
      <w:r w:rsidRPr="009325FA">
        <w:rPr>
          <w:color w:val="000000"/>
          <w:u w:val="single"/>
          <w:lang w:eastAsia="pl-PL"/>
        </w:rPr>
        <w:t xml:space="preserve"> gali pasireikšti vartojant Lorazepam </w:t>
      </w:r>
      <w:r w:rsidRPr="005F0BE8">
        <w:rPr>
          <w:rFonts w:eastAsia="Arial Unicode MS"/>
          <w:u w:val="single"/>
          <w:lang w:eastAsia="de-DE" w:bidi="de-DE"/>
        </w:rPr>
        <w:t xml:space="preserve">Polfa Tarchomin </w:t>
      </w:r>
      <w:r w:rsidRPr="009325FA">
        <w:rPr>
          <w:color w:val="000000"/>
          <w:u w:val="single"/>
          <w:lang w:eastAsia="pl-PL"/>
        </w:rPr>
        <w:t>pagal dažnio kategorijas</w:t>
      </w:r>
    </w:p>
    <w:p w:rsidR="00B44B26" w:rsidRPr="009325FA" w:rsidRDefault="00B44B26" w:rsidP="00B44B26">
      <w:pPr>
        <w:tabs>
          <w:tab w:val="clear" w:pos="567"/>
        </w:tabs>
        <w:spacing w:line="240" w:lineRule="auto"/>
        <w:ind w:right="-29"/>
        <w:rPr>
          <w:szCs w:val="22"/>
        </w:rPr>
      </w:pPr>
    </w:p>
    <w:p w:rsidR="00B44B26" w:rsidRPr="009325FA" w:rsidRDefault="00B44B26" w:rsidP="00B44B26">
      <w:pPr>
        <w:widowControl w:val="0"/>
        <w:tabs>
          <w:tab w:val="clear" w:pos="567"/>
        </w:tabs>
        <w:autoSpaceDE w:val="0"/>
        <w:autoSpaceDN w:val="0"/>
        <w:adjustRightInd w:val="0"/>
        <w:spacing w:line="240" w:lineRule="auto"/>
        <w:rPr>
          <w:rFonts w:eastAsiaTheme="minorEastAsia"/>
          <w:b/>
          <w:snapToGrid/>
          <w:szCs w:val="22"/>
        </w:rPr>
      </w:pPr>
      <w:r w:rsidRPr="009325FA">
        <w:rPr>
          <w:b/>
          <w:bCs/>
          <w:szCs w:val="22"/>
        </w:rPr>
        <w:t xml:space="preserve">Labai dažni šalutinio poveikio reiškiniai </w:t>
      </w:r>
      <w:r w:rsidRPr="009325FA">
        <w:rPr>
          <w:rFonts w:eastAsiaTheme="minorEastAsia"/>
          <w:b/>
          <w:snapToGrid/>
          <w:szCs w:val="22"/>
        </w:rPr>
        <w:t>(</w:t>
      </w:r>
      <w:r w:rsidRPr="009325FA">
        <w:rPr>
          <w:b/>
          <w:bCs/>
          <w:szCs w:val="22"/>
        </w:rPr>
        <w:t>gali pasireikšti ne rečiau kaip 1 iš 10 asmenų</w:t>
      </w:r>
      <w:r w:rsidRPr="009325FA">
        <w:rPr>
          <w:rFonts w:eastAsiaTheme="minorEastAsia"/>
          <w:b/>
          <w:snapToGrid/>
          <w:szCs w:val="22"/>
        </w:rPr>
        <w:t>):</w:t>
      </w:r>
    </w:p>
    <w:p w:rsidR="00B44B26" w:rsidRPr="009325FA" w:rsidRDefault="00B44B26" w:rsidP="00B44B26">
      <w:pPr>
        <w:pStyle w:val="Sraopastraipa"/>
        <w:numPr>
          <w:ilvl w:val="0"/>
          <w:numId w:val="6"/>
        </w:numPr>
        <w:tabs>
          <w:tab w:val="clear" w:pos="567"/>
        </w:tabs>
        <w:spacing w:line="240" w:lineRule="auto"/>
        <w:ind w:left="567" w:right="-29" w:hanging="567"/>
        <w:rPr>
          <w:rFonts w:eastAsia="Arial Unicode MS"/>
          <w:lang w:eastAsia="de-DE" w:bidi="de-DE"/>
        </w:rPr>
      </w:pPr>
      <w:r w:rsidRPr="009325FA">
        <w:rPr>
          <w:rFonts w:eastAsia="Arial Unicode MS"/>
          <w:lang w:eastAsia="de-DE" w:bidi="de-DE"/>
        </w:rPr>
        <w:t>sedacija, nuovargis, mieguistumas.</w:t>
      </w:r>
    </w:p>
    <w:p w:rsidR="00B44B26" w:rsidRPr="009325FA" w:rsidRDefault="00B44B26" w:rsidP="00B44B26">
      <w:pPr>
        <w:tabs>
          <w:tab w:val="clear" w:pos="567"/>
        </w:tabs>
        <w:spacing w:line="240" w:lineRule="auto"/>
        <w:ind w:right="-29"/>
        <w:rPr>
          <w:szCs w:val="22"/>
        </w:rPr>
      </w:pPr>
    </w:p>
    <w:p w:rsidR="00B44B26" w:rsidRPr="009325FA" w:rsidRDefault="00B44B26" w:rsidP="00B44B26">
      <w:pPr>
        <w:widowControl w:val="0"/>
        <w:tabs>
          <w:tab w:val="clear" w:pos="567"/>
        </w:tabs>
        <w:autoSpaceDE w:val="0"/>
        <w:autoSpaceDN w:val="0"/>
        <w:adjustRightInd w:val="0"/>
        <w:spacing w:line="240" w:lineRule="auto"/>
        <w:rPr>
          <w:b/>
          <w:bCs/>
          <w:szCs w:val="22"/>
        </w:rPr>
      </w:pPr>
      <w:r w:rsidRPr="009325FA">
        <w:rPr>
          <w:b/>
          <w:bCs/>
          <w:szCs w:val="22"/>
        </w:rPr>
        <w:t>Dažni šalutinio poveikio reiškiniai (gali pasireikšti rečiau kaip 1 iš 10 asmenų):</w:t>
      </w:r>
    </w:p>
    <w:p w:rsidR="00B44B26" w:rsidRPr="009325FA" w:rsidRDefault="00B44B26" w:rsidP="00B44B26">
      <w:pPr>
        <w:pStyle w:val="Sraopastraipa"/>
        <w:widowControl w:val="0"/>
        <w:numPr>
          <w:ilvl w:val="0"/>
          <w:numId w:val="6"/>
        </w:numPr>
        <w:tabs>
          <w:tab w:val="clear" w:pos="567"/>
        </w:tabs>
        <w:autoSpaceDE w:val="0"/>
        <w:autoSpaceDN w:val="0"/>
        <w:adjustRightInd w:val="0"/>
        <w:spacing w:line="240" w:lineRule="auto"/>
        <w:ind w:left="567" w:hanging="567"/>
        <w:rPr>
          <w:szCs w:val="22"/>
        </w:rPr>
      </w:pPr>
      <w:r w:rsidRPr="009325FA">
        <w:rPr>
          <w:szCs w:val="22"/>
        </w:rPr>
        <w:t>neužtikrinti judesiai ir eisena (ataksija), galvos svaigimas, sumišimas, depresija, depresijos demaskavimas;</w:t>
      </w:r>
    </w:p>
    <w:p w:rsidR="00B44B26" w:rsidRPr="009325FA" w:rsidRDefault="00B44B26" w:rsidP="00B44B26">
      <w:pPr>
        <w:pStyle w:val="Sraopastraipa"/>
        <w:widowControl w:val="0"/>
        <w:numPr>
          <w:ilvl w:val="0"/>
          <w:numId w:val="6"/>
        </w:numPr>
        <w:tabs>
          <w:tab w:val="clear" w:pos="567"/>
        </w:tabs>
        <w:autoSpaceDE w:val="0"/>
        <w:autoSpaceDN w:val="0"/>
        <w:adjustRightInd w:val="0"/>
        <w:spacing w:line="240" w:lineRule="auto"/>
        <w:ind w:left="567" w:hanging="567"/>
        <w:rPr>
          <w:szCs w:val="22"/>
        </w:rPr>
      </w:pPr>
      <w:r w:rsidRPr="009325FA">
        <w:rPr>
          <w:szCs w:val="22"/>
        </w:rPr>
        <w:t>raumenų silpnumas.</w:t>
      </w:r>
    </w:p>
    <w:p w:rsidR="00B44B26" w:rsidRPr="009325FA" w:rsidRDefault="00B44B26" w:rsidP="00B44B26">
      <w:pPr>
        <w:shd w:val="clear" w:color="auto" w:fill="FFFFFF"/>
        <w:tabs>
          <w:tab w:val="clear" w:pos="567"/>
          <w:tab w:val="left" w:pos="709"/>
        </w:tabs>
        <w:spacing w:line="240" w:lineRule="auto"/>
        <w:rPr>
          <w:b/>
          <w:bCs/>
          <w:spacing w:val="-6"/>
          <w:szCs w:val="22"/>
        </w:rPr>
      </w:pPr>
    </w:p>
    <w:p w:rsidR="00B44B26" w:rsidRPr="009325FA" w:rsidRDefault="00B44B26" w:rsidP="00B44B26">
      <w:pPr>
        <w:widowControl w:val="0"/>
        <w:tabs>
          <w:tab w:val="clear" w:pos="567"/>
        </w:tabs>
        <w:autoSpaceDE w:val="0"/>
        <w:autoSpaceDN w:val="0"/>
        <w:adjustRightInd w:val="0"/>
        <w:spacing w:line="240" w:lineRule="auto"/>
        <w:rPr>
          <w:b/>
          <w:bCs/>
          <w:szCs w:val="22"/>
        </w:rPr>
      </w:pPr>
      <w:r w:rsidRPr="009325FA">
        <w:rPr>
          <w:b/>
          <w:bCs/>
          <w:szCs w:val="22"/>
        </w:rPr>
        <w:t>Nedažni šalutinio poveikio reiškiniai (gali pasireikšti rečiau kaip 1 iš 100 asmenų):</w:t>
      </w:r>
    </w:p>
    <w:p w:rsidR="00B44B26" w:rsidRPr="009325FA" w:rsidRDefault="00B44B26" w:rsidP="00B44B26">
      <w:pPr>
        <w:pStyle w:val="Sraopastraipa"/>
        <w:widowControl w:val="0"/>
        <w:numPr>
          <w:ilvl w:val="0"/>
          <w:numId w:val="7"/>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lytinio potraukio pokyčiai, impotencija, silpnesnis orgazmas;</w:t>
      </w:r>
    </w:p>
    <w:p w:rsidR="00B44B26" w:rsidRPr="009325FA" w:rsidRDefault="00B44B26" w:rsidP="00B44B26">
      <w:pPr>
        <w:pStyle w:val="Sraopastraipa"/>
        <w:widowControl w:val="0"/>
        <w:numPr>
          <w:ilvl w:val="0"/>
          <w:numId w:val="7"/>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lastRenderedPageBreak/>
        <w:t>pykinimas, vėmimas, apetito pokyčiai.</w:t>
      </w:r>
    </w:p>
    <w:p w:rsidR="00B44B26" w:rsidRPr="009325FA" w:rsidRDefault="00B44B26" w:rsidP="00B44B26">
      <w:pPr>
        <w:shd w:val="clear" w:color="auto" w:fill="FFFFFF"/>
        <w:tabs>
          <w:tab w:val="clear" w:pos="567"/>
          <w:tab w:val="left" w:pos="709"/>
        </w:tabs>
        <w:spacing w:line="240" w:lineRule="auto"/>
        <w:rPr>
          <w:b/>
          <w:bCs/>
          <w:spacing w:val="-6"/>
          <w:szCs w:val="22"/>
        </w:rPr>
      </w:pPr>
    </w:p>
    <w:p w:rsidR="00B44B26" w:rsidRPr="009325FA" w:rsidRDefault="00B44B26" w:rsidP="00B44B26">
      <w:pPr>
        <w:widowControl w:val="0"/>
        <w:tabs>
          <w:tab w:val="clear" w:pos="567"/>
        </w:tabs>
        <w:autoSpaceDE w:val="0"/>
        <w:autoSpaceDN w:val="0"/>
        <w:adjustRightInd w:val="0"/>
        <w:spacing w:line="240" w:lineRule="auto"/>
        <w:rPr>
          <w:rFonts w:eastAsiaTheme="minorEastAsia"/>
          <w:snapToGrid/>
          <w:szCs w:val="22"/>
        </w:rPr>
      </w:pPr>
      <w:r w:rsidRPr="009325FA">
        <w:rPr>
          <w:b/>
          <w:bCs/>
          <w:szCs w:val="22"/>
        </w:rPr>
        <w:t>Reti šalutinio poveikio reiškiniai (gali pasireikšti rečiau kaip 1 iš 1 000 asmenų):</w:t>
      </w:r>
    </w:p>
    <w:p w:rsidR="00B44B26" w:rsidRPr="009325FA" w:rsidRDefault="00B44B26" w:rsidP="00B44B26">
      <w:pPr>
        <w:pStyle w:val="Sraopastraipa"/>
        <w:widowControl w:val="0"/>
        <w:numPr>
          <w:ilvl w:val="0"/>
          <w:numId w:val="3"/>
        </w:numPr>
        <w:tabs>
          <w:tab w:val="clear" w:pos="567"/>
        </w:tabs>
        <w:autoSpaceDE w:val="0"/>
        <w:autoSpaceDN w:val="0"/>
        <w:adjustRightInd w:val="0"/>
        <w:spacing w:line="240" w:lineRule="auto"/>
        <w:ind w:left="567" w:hanging="567"/>
        <w:rPr>
          <w:rFonts w:eastAsiaTheme="minorEastAsia"/>
          <w:snapToGrid/>
          <w:szCs w:val="22"/>
        </w:rPr>
      </w:pPr>
      <w:r w:rsidRPr="009325FA">
        <w:rPr>
          <w:rFonts w:eastAsiaTheme="minorEastAsia"/>
          <w:snapToGrid/>
          <w:szCs w:val="22"/>
        </w:rPr>
        <w:t>žemas kraujospūdis (hipotenzija).</w:t>
      </w:r>
    </w:p>
    <w:p w:rsidR="00B44B26" w:rsidRPr="009325FA" w:rsidRDefault="00B44B26" w:rsidP="00B44B26">
      <w:pPr>
        <w:shd w:val="clear" w:color="auto" w:fill="FFFFFF"/>
        <w:tabs>
          <w:tab w:val="clear" w:pos="567"/>
          <w:tab w:val="left" w:pos="709"/>
        </w:tabs>
        <w:spacing w:line="240" w:lineRule="auto"/>
        <w:rPr>
          <w:b/>
          <w:bCs/>
          <w:spacing w:val="-6"/>
          <w:szCs w:val="22"/>
        </w:rPr>
      </w:pPr>
    </w:p>
    <w:p w:rsidR="00B44B26" w:rsidRPr="009325FA" w:rsidRDefault="00B44B26" w:rsidP="00B44B26">
      <w:pPr>
        <w:widowControl w:val="0"/>
        <w:shd w:val="clear" w:color="auto" w:fill="FFFFFF"/>
        <w:autoSpaceDE w:val="0"/>
        <w:autoSpaceDN w:val="0"/>
        <w:adjustRightInd w:val="0"/>
        <w:spacing w:line="240" w:lineRule="auto"/>
        <w:rPr>
          <w:b/>
          <w:bCs/>
          <w:szCs w:val="22"/>
        </w:rPr>
      </w:pPr>
      <w:r w:rsidRPr="009325FA">
        <w:rPr>
          <w:b/>
          <w:bCs/>
          <w:szCs w:val="22"/>
        </w:rPr>
        <w:t>Šalutinio poveikio reiškiniai, kurių dažnis nežinomas (negali būti apskaičiuotas pagal turimus duomenis):</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 xml:space="preserve">kraujo </w:t>
      </w:r>
      <w:r>
        <w:rPr>
          <w:szCs w:val="22"/>
        </w:rPr>
        <w:t>forminių elementų (ląstelių ir plokštelių)</w:t>
      </w:r>
      <w:r w:rsidRPr="009325FA">
        <w:rPr>
          <w:szCs w:val="22"/>
        </w:rPr>
        <w:t xml:space="preserve"> pokyčiai (trombo</w:t>
      </w:r>
      <w:r>
        <w:rPr>
          <w:szCs w:val="22"/>
        </w:rPr>
        <w:t>cito</w:t>
      </w:r>
      <w:r w:rsidRPr="009325FA">
        <w:rPr>
          <w:szCs w:val="22"/>
        </w:rPr>
        <w:t>penija, agranulocitozė, pancitopenija);</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sutrikusios antidiurezinio hormono sekrecijos sindromas (SADHSS);</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sumažėjęs natrio kiekis (hiponatremija);</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slopinim</w:t>
      </w:r>
      <w:r>
        <w:rPr>
          <w:szCs w:val="22"/>
        </w:rPr>
        <w:t>o išnykimas</w:t>
      </w:r>
      <w:r w:rsidRPr="009325FA">
        <w:rPr>
          <w:szCs w:val="22"/>
        </w:rPr>
        <w:t>, euforija;</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sutrikusi judesių koordinacija (ekstrapiramidiniai simptomai);</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drebulys;</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galvos svaigimas;</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 xml:space="preserve">regėjimo sutrikimai (dvejinimasis akyse </w:t>
      </w:r>
      <w:r>
        <w:rPr>
          <w:szCs w:val="22"/>
        </w:rPr>
        <w:t>(</w:t>
      </w:r>
      <w:r w:rsidRPr="009325FA">
        <w:rPr>
          <w:szCs w:val="22"/>
        </w:rPr>
        <w:t>diplopija</w:t>
      </w:r>
      <w:r>
        <w:rPr>
          <w:szCs w:val="22"/>
        </w:rPr>
        <w:t>)</w:t>
      </w:r>
      <w:r w:rsidRPr="009325FA">
        <w:rPr>
          <w:szCs w:val="22"/>
        </w:rPr>
        <w:t>, neryškus matymas);</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garsų tarimo sutrikimas (dizartrija) ir (arba) neaiški kalba;</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galvos skausmas;</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priepuoliai ir (arba) traukuliai;</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amnezija</w:t>
      </w:r>
      <w:r>
        <w:rPr>
          <w:szCs w:val="22"/>
        </w:rPr>
        <w:t xml:space="preserve"> (atminties netekimas)</w:t>
      </w:r>
      <w:r w:rsidRPr="009325FA">
        <w:rPr>
          <w:szCs w:val="22"/>
        </w:rPr>
        <w:t>;</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koma</w:t>
      </w:r>
      <w:r>
        <w:rPr>
          <w:szCs w:val="22"/>
        </w:rPr>
        <w:t xml:space="preserve"> (sąmonės netekimas)</w:t>
      </w:r>
      <w:r w:rsidRPr="009325FA">
        <w:rPr>
          <w:szCs w:val="22"/>
        </w:rPr>
        <w:t>;</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hipertoninės ir hipotoninės kraujotakos reakcijos;</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kvėpavimo slopinimas (mastas priklauso nuo dozės);</w:t>
      </w:r>
    </w:p>
    <w:p w:rsidR="00B44B26" w:rsidRPr="009325FA" w:rsidRDefault="00B44B26" w:rsidP="00B44B26">
      <w:pPr>
        <w:pStyle w:val="Sraopastraipa"/>
        <w:widowControl w:val="0"/>
        <w:numPr>
          <w:ilvl w:val="0"/>
          <w:numId w:val="3"/>
        </w:numPr>
        <w:shd w:val="clear" w:color="auto" w:fill="FFFFFF"/>
        <w:autoSpaceDE w:val="0"/>
        <w:autoSpaceDN w:val="0"/>
        <w:adjustRightInd w:val="0"/>
        <w:spacing w:line="240" w:lineRule="auto"/>
        <w:ind w:left="567" w:hanging="567"/>
        <w:rPr>
          <w:szCs w:val="22"/>
        </w:rPr>
      </w:pPr>
      <w:r w:rsidRPr="009325FA">
        <w:rPr>
          <w:szCs w:val="22"/>
        </w:rPr>
        <w:t>obstrukcinės plaučių ligos paūmėjimas (kvėpavimo takų susiaurėjimas);</w:t>
      </w:r>
    </w:p>
    <w:p w:rsidR="00B44B26" w:rsidRPr="009325FA" w:rsidRDefault="00B44B26" w:rsidP="00B44B26">
      <w:pPr>
        <w:pStyle w:val="Sraopastraipa"/>
        <w:widowControl w:val="0"/>
        <w:numPr>
          <w:ilvl w:val="0"/>
          <w:numId w:val="4"/>
        </w:numPr>
        <w:shd w:val="clear" w:color="000000" w:fill="auto"/>
        <w:spacing w:line="240" w:lineRule="auto"/>
        <w:ind w:left="567" w:hanging="567"/>
        <w:contextualSpacing w:val="0"/>
        <w:jc w:val="both"/>
        <w:rPr>
          <w:rFonts w:eastAsia="Arial Unicode MS"/>
          <w:lang w:eastAsia="de-DE" w:bidi="de-DE"/>
        </w:rPr>
      </w:pPr>
      <w:r w:rsidRPr="009325FA">
        <w:rPr>
          <w:rFonts w:eastAsia="Arial Unicode MS"/>
          <w:lang w:eastAsia="de-DE" w:bidi="de-DE"/>
        </w:rPr>
        <w:t>vidurių užkietėjimas;</w:t>
      </w:r>
    </w:p>
    <w:p w:rsidR="00B44B26" w:rsidRPr="009325FA" w:rsidRDefault="00B44B26" w:rsidP="00B44B26">
      <w:pPr>
        <w:pStyle w:val="Sraopastraipa"/>
        <w:widowControl w:val="0"/>
        <w:numPr>
          <w:ilvl w:val="0"/>
          <w:numId w:val="4"/>
        </w:numPr>
        <w:shd w:val="clear" w:color="000000" w:fill="auto"/>
        <w:spacing w:line="240" w:lineRule="auto"/>
        <w:ind w:left="567" w:hanging="567"/>
        <w:contextualSpacing w:val="0"/>
        <w:rPr>
          <w:rFonts w:eastAsia="Arial Unicode MS"/>
          <w:lang w:eastAsia="de-DE" w:bidi="de-DE"/>
        </w:rPr>
      </w:pPr>
      <w:r w:rsidRPr="009325FA">
        <w:rPr>
          <w:rFonts w:eastAsia="Arial Unicode MS"/>
          <w:lang w:eastAsia="de-DE" w:bidi="de-DE"/>
        </w:rPr>
        <w:t xml:space="preserve">bilirubino kiekio padidėjimas, kepenų fermentų (transaminazių, šarminės fosfatazės) </w:t>
      </w:r>
      <w:r>
        <w:rPr>
          <w:rFonts w:eastAsia="Arial Unicode MS"/>
          <w:lang w:eastAsia="de-DE" w:bidi="de-DE"/>
        </w:rPr>
        <w:t>aktyvumo</w:t>
      </w:r>
      <w:r w:rsidRPr="009325FA">
        <w:rPr>
          <w:rFonts w:eastAsia="Arial Unicode MS"/>
          <w:lang w:eastAsia="de-DE" w:bidi="de-DE"/>
        </w:rPr>
        <w:t xml:space="preserve"> padidėjimas;</w:t>
      </w:r>
    </w:p>
    <w:p w:rsidR="00B44B26" w:rsidRPr="009325FA" w:rsidRDefault="00B44B26" w:rsidP="00B44B26">
      <w:pPr>
        <w:pStyle w:val="Sraopastraipa"/>
        <w:widowControl w:val="0"/>
        <w:numPr>
          <w:ilvl w:val="0"/>
          <w:numId w:val="4"/>
        </w:numPr>
        <w:shd w:val="clear" w:color="000000" w:fill="auto"/>
        <w:spacing w:line="240" w:lineRule="auto"/>
        <w:ind w:left="567" w:hanging="567"/>
        <w:contextualSpacing w:val="0"/>
        <w:jc w:val="both"/>
        <w:rPr>
          <w:rFonts w:eastAsia="Arial Unicode MS"/>
          <w:lang w:eastAsia="de-DE" w:bidi="de-DE"/>
        </w:rPr>
      </w:pPr>
      <w:r w:rsidRPr="009325FA">
        <w:rPr>
          <w:rFonts w:eastAsia="Arial Unicode MS"/>
          <w:lang w:eastAsia="de-DE" w:bidi="de-DE"/>
        </w:rPr>
        <w:t>plaukų slinkimas (alopecija);</w:t>
      </w:r>
    </w:p>
    <w:p w:rsidR="00B44B26" w:rsidRPr="009325FA" w:rsidRDefault="00B44B26" w:rsidP="00B44B26">
      <w:pPr>
        <w:pStyle w:val="Sraopastraipa"/>
        <w:widowControl w:val="0"/>
        <w:numPr>
          <w:ilvl w:val="0"/>
          <w:numId w:val="4"/>
        </w:numPr>
        <w:shd w:val="clear" w:color="000000" w:fill="auto"/>
        <w:spacing w:line="240" w:lineRule="auto"/>
        <w:ind w:left="567" w:hanging="567"/>
        <w:contextualSpacing w:val="0"/>
        <w:jc w:val="both"/>
        <w:rPr>
          <w:rFonts w:eastAsia="Arial Unicode MS"/>
          <w:lang w:eastAsia="de-DE" w:bidi="de-DE"/>
        </w:rPr>
      </w:pPr>
      <w:r w:rsidRPr="009325FA">
        <w:rPr>
          <w:rFonts w:eastAsia="Arial Unicode MS"/>
          <w:lang w:eastAsia="de-DE" w:bidi="de-DE"/>
        </w:rPr>
        <w:t>sumažėjusi kūno temperatūra.</w:t>
      </w:r>
    </w:p>
    <w:p w:rsidR="00B44B26" w:rsidRPr="009325FA" w:rsidRDefault="00B44B26" w:rsidP="00B44B26">
      <w:pPr>
        <w:widowControl w:val="0"/>
        <w:shd w:val="clear" w:color="000000" w:fill="auto"/>
        <w:tabs>
          <w:tab w:val="left" w:pos="284"/>
        </w:tabs>
        <w:spacing w:line="240" w:lineRule="auto"/>
        <w:jc w:val="both"/>
        <w:rPr>
          <w:rFonts w:eastAsia="Arial Unicode MS"/>
          <w:highlight w:val="yellow"/>
          <w:lang w:eastAsia="de-DE" w:bidi="de-DE"/>
        </w:rPr>
      </w:pPr>
    </w:p>
    <w:p w:rsidR="00B44B26" w:rsidRPr="009325FA" w:rsidRDefault="00B44B26" w:rsidP="00B44B26">
      <w:pPr>
        <w:widowControl w:val="0"/>
        <w:shd w:val="clear" w:color="000000" w:fill="auto"/>
        <w:tabs>
          <w:tab w:val="left" w:pos="284"/>
        </w:tabs>
        <w:spacing w:line="240" w:lineRule="auto"/>
        <w:rPr>
          <w:rFonts w:eastAsia="Arial Unicode MS"/>
          <w:lang w:eastAsia="de-DE" w:bidi="de-DE"/>
        </w:rPr>
      </w:pPr>
      <w:r w:rsidRPr="009325FA">
        <w:rPr>
          <w:rFonts w:eastAsia="Arial Unicode MS"/>
          <w:lang w:eastAsia="de-DE" w:bidi="de-DE"/>
        </w:rPr>
        <w:t xml:space="preserve">Be to, po injekcijos į raumenis gali pasireikšti šie simptomai: skausmas, deginimo pojūtis ir paraudimas. </w:t>
      </w:r>
    </w:p>
    <w:p w:rsidR="00B44B26" w:rsidRPr="009325FA" w:rsidRDefault="00B44B26" w:rsidP="00B44B26">
      <w:pPr>
        <w:widowControl w:val="0"/>
        <w:shd w:val="clear" w:color="000000" w:fill="auto"/>
        <w:tabs>
          <w:tab w:val="left" w:pos="284"/>
        </w:tabs>
        <w:spacing w:line="240" w:lineRule="auto"/>
        <w:jc w:val="both"/>
        <w:rPr>
          <w:rFonts w:eastAsia="Arial Unicode MS"/>
          <w:highlight w:val="yellow"/>
          <w:lang w:eastAsia="de-DE" w:bidi="de-DE"/>
        </w:rPr>
      </w:pPr>
      <w:r w:rsidRPr="009325FA">
        <w:rPr>
          <w:rFonts w:eastAsia="Arial Unicode MS"/>
          <w:lang w:eastAsia="de-DE" w:bidi="de-DE"/>
        </w:rPr>
        <w:t xml:space="preserve">Po </w:t>
      </w:r>
      <w:r>
        <w:rPr>
          <w:rFonts w:eastAsia="Arial Unicode MS"/>
          <w:lang w:eastAsia="de-DE" w:bidi="de-DE"/>
        </w:rPr>
        <w:t>suleidimo į veną</w:t>
      </w:r>
      <w:r w:rsidRPr="009325FA">
        <w:rPr>
          <w:rFonts w:eastAsia="Arial Unicode MS"/>
          <w:lang w:eastAsia="de-DE" w:bidi="de-DE"/>
        </w:rPr>
        <w:t xml:space="preserve"> gali pasireikšti vietinis flebitas, skausmas ir paraudimas.</w:t>
      </w:r>
    </w:p>
    <w:p w:rsidR="00B44B26" w:rsidRPr="009325FA" w:rsidRDefault="00B44B26" w:rsidP="00B44B26">
      <w:pPr>
        <w:widowControl w:val="0"/>
        <w:shd w:val="clear" w:color="000000" w:fill="auto"/>
        <w:tabs>
          <w:tab w:val="left" w:pos="284"/>
        </w:tabs>
        <w:spacing w:line="240" w:lineRule="auto"/>
        <w:jc w:val="both"/>
        <w:rPr>
          <w:rFonts w:eastAsia="Arial Unicode MS"/>
          <w:lang w:eastAsia="de-DE" w:bidi="de-DE"/>
        </w:rPr>
      </w:pPr>
    </w:p>
    <w:p w:rsidR="00B44B26" w:rsidRPr="009325FA" w:rsidRDefault="00B44B26" w:rsidP="00B44B26">
      <w:pPr>
        <w:widowControl w:val="0"/>
        <w:shd w:val="clear" w:color="000000" w:fill="auto"/>
        <w:spacing w:line="240" w:lineRule="auto"/>
        <w:jc w:val="both"/>
        <w:rPr>
          <w:rFonts w:eastAsia="Arial Unicode MS"/>
          <w:lang w:eastAsia="de-DE" w:bidi="de-DE"/>
        </w:rPr>
      </w:pPr>
      <w:r w:rsidRPr="009325FA">
        <w:rPr>
          <w:rFonts w:eastAsia="Arial Unicode MS"/>
          <w:b/>
          <w:bCs/>
          <w:lang w:eastAsia="de-DE" w:bidi="de-DE"/>
        </w:rPr>
        <w:t>Priklausomybė ir (arba) piktnaudžiavimas</w:t>
      </w:r>
    </w:p>
    <w:p w:rsidR="00B44B26" w:rsidRPr="009325FA" w:rsidRDefault="00B44B26" w:rsidP="00B44B26">
      <w:pPr>
        <w:widowControl w:val="0"/>
        <w:shd w:val="clear" w:color="000000" w:fill="auto"/>
        <w:spacing w:line="240" w:lineRule="auto"/>
        <w:rPr>
          <w:rFonts w:eastAsia="Arial Unicode MS"/>
          <w:highlight w:val="yellow"/>
          <w:lang w:eastAsia="de-DE" w:bidi="de-DE"/>
        </w:rPr>
      </w:pPr>
      <w:r w:rsidRPr="009325FA">
        <w:rPr>
          <w:rFonts w:eastAsia="Arial Unicode MS"/>
          <w:lang w:eastAsia="de-DE" w:bidi="de-DE"/>
        </w:rPr>
        <w:t>Nutraukus gydymą gali pasireikšti nutraukimo simptomai (pvz., miego sutrikimai), ypač jei tai įvyksta staiga. Nutraukimo simptomai gali pasireikšti nuo lengvos disforijos (nerimo būsenos) ir miego sutrikimų iki sunkių klinikinių simptomų, pasireiškiančių generalizuotais traukuliais, drebuliu, pilvo apačios ir raumenų spazmais, vėmimu ir prakaitavimu. Nutraukimo simptomų pasireiškimo rizika didėja su vartojimo trukme. Šių reiškinių paprastai galima išvengti laipsniškai mažinant dozę.</w:t>
      </w:r>
    </w:p>
    <w:p w:rsidR="00B44B26" w:rsidRPr="009325FA" w:rsidRDefault="00B44B26" w:rsidP="00B44B26">
      <w:pPr>
        <w:widowControl w:val="0"/>
        <w:shd w:val="clear" w:color="000000" w:fill="auto"/>
        <w:spacing w:line="240" w:lineRule="auto"/>
        <w:rPr>
          <w:rFonts w:eastAsia="Arial Unicode MS"/>
          <w:highlight w:val="yellow"/>
          <w:lang w:eastAsia="de-DE" w:bidi="de-DE"/>
        </w:rPr>
      </w:pPr>
      <w:r w:rsidRPr="009325FA">
        <w:rPr>
          <w:rFonts w:eastAsia="Arial Unicode MS"/>
          <w:lang w:eastAsia="de-DE" w:bidi="de-DE"/>
        </w:rPr>
        <w:t>Yra požymių, kad gali išsivystyti tolerancija benzodiazepinų raminamajam poveikiui (dozės padidėjimas dėl pripratimo).</w:t>
      </w:r>
    </w:p>
    <w:p w:rsidR="00B44B26" w:rsidRPr="009325FA" w:rsidRDefault="00B44B26" w:rsidP="00B44B26">
      <w:pPr>
        <w:widowControl w:val="0"/>
        <w:shd w:val="clear" w:color="000000" w:fill="auto"/>
        <w:spacing w:line="240" w:lineRule="auto"/>
        <w:rPr>
          <w:rFonts w:eastAsia="Arial Unicode MS"/>
          <w:highlight w:val="yellow"/>
          <w:lang w:eastAsia="de-DE" w:bidi="de-DE"/>
        </w:rPr>
      </w:pPr>
      <w:r w:rsidRPr="009325FA">
        <w:rPr>
          <w:rFonts w:eastAsia="Arial Unicode MS"/>
          <w:lang w:eastAsia="de-DE" w:bidi="de-DE"/>
        </w:rPr>
        <w:t>Lorazepam Polfa Tarchomin gali būti piktnaudžiaujama. Ypač didelė rizika kyla pacientams, kurie anksčiau piktnaudžiavo receptiniais vaistais arba sirgo alkoholizmu.</w:t>
      </w:r>
    </w:p>
    <w:p w:rsidR="00B44B26" w:rsidRPr="009325FA" w:rsidRDefault="00B44B26" w:rsidP="00B44B26">
      <w:pPr>
        <w:widowControl w:val="0"/>
        <w:shd w:val="clear" w:color="auto" w:fill="FFFFFF"/>
        <w:autoSpaceDE w:val="0"/>
        <w:autoSpaceDN w:val="0"/>
        <w:adjustRightInd w:val="0"/>
        <w:spacing w:line="240" w:lineRule="auto"/>
        <w:rPr>
          <w:spacing w:val="-6"/>
          <w:szCs w:val="22"/>
          <w:highlight w:val="yellow"/>
        </w:rPr>
      </w:pPr>
    </w:p>
    <w:p w:rsidR="00B44B26" w:rsidRPr="009325FA" w:rsidRDefault="00B44B26" w:rsidP="00B44B26">
      <w:pPr>
        <w:spacing w:line="240" w:lineRule="auto"/>
        <w:rPr>
          <w:b/>
          <w:szCs w:val="22"/>
        </w:rPr>
      </w:pPr>
      <w:r w:rsidRPr="009325FA">
        <w:rPr>
          <w:b/>
          <w:szCs w:val="22"/>
        </w:rPr>
        <w:t>Pranešimas apie šalutinį poveikį</w:t>
      </w:r>
    </w:p>
    <w:p w:rsidR="00B44B26" w:rsidRPr="009325FA" w:rsidRDefault="00B44B26" w:rsidP="00B44B26">
      <w:pPr>
        <w:ind w:right="-449"/>
        <w:rPr>
          <w:szCs w:val="22"/>
        </w:rPr>
      </w:pPr>
      <w:r w:rsidRPr="00FB2919">
        <w:rPr>
          <w:noProof/>
          <w:szCs w:val="22"/>
          <w:lang w:eastAsia="x-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FB2919">
          <w:rPr>
            <w:noProof/>
            <w:color w:val="0000FF"/>
            <w:szCs w:val="22"/>
            <w:u w:val="single"/>
            <w:lang w:eastAsia="x-none"/>
          </w:rPr>
          <w:t>https://vvkt.lrv.lt/lt/</w:t>
        </w:r>
      </w:hyperlink>
      <w:r w:rsidRPr="00FB2919">
        <w:rPr>
          <w:noProof/>
          <w:szCs w:val="22"/>
          <w:lang w:eastAsia="x-none"/>
        </w:rPr>
        <w:t xml:space="preserve"> nurodytais būdais arba paskambinti nemokamu telefonu +370 800 73 568. Pranešdami apie šalutinį poveikį galite mums padėti gauti daugiau informacijos apie šio vaisto saugumą.</w:t>
      </w:r>
    </w:p>
    <w:p w:rsidR="00B44B26" w:rsidRDefault="00B44B26" w:rsidP="00B44B26">
      <w:pPr>
        <w:ind w:right="-449"/>
        <w:rPr>
          <w:szCs w:val="22"/>
        </w:rPr>
      </w:pPr>
    </w:p>
    <w:p w:rsidR="00B44B26" w:rsidRPr="009325FA" w:rsidRDefault="00B44B26" w:rsidP="00B44B26">
      <w:pPr>
        <w:ind w:right="-449"/>
        <w:rPr>
          <w:szCs w:val="22"/>
        </w:rPr>
      </w:pPr>
    </w:p>
    <w:p w:rsidR="00B44B26" w:rsidRPr="009325FA" w:rsidRDefault="00B44B26" w:rsidP="00B44B26">
      <w:pPr>
        <w:pStyle w:val="Antrat3"/>
        <w:spacing w:before="0" w:after="0" w:line="240" w:lineRule="auto"/>
        <w:rPr>
          <w:rFonts w:ascii="Times New Roman" w:hAnsi="Times New Roman"/>
          <w:sz w:val="22"/>
          <w:szCs w:val="22"/>
        </w:rPr>
      </w:pPr>
      <w:r w:rsidRPr="009325FA">
        <w:rPr>
          <w:rFonts w:ascii="Times New Roman" w:hAnsi="Times New Roman"/>
          <w:sz w:val="22"/>
          <w:szCs w:val="22"/>
        </w:rPr>
        <w:t>5.</w:t>
      </w:r>
      <w:r w:rsidRPr="009325FA">
        <w:rPr>
          <w:rFonts w:ascii="Times New Roman" w:hAnsi="Times New Roman"/>
          <w:sz w:val="22"/>
          <w:szCs w:val="22"/>
        </w:rPr>
        <w:tab/>
        <w:t>Kaip laikyti Lorazepam Polfa Tarchomin</w:t>
      </w:r>
    </w:p>
    <w:p w:rsidR="00B44B26" w:rsidRPr="009325FA" w:rsidRDefault="00B44B26" w:rsidP="00B44B26">
      <w:pPr>
        <w:numPr>
          <w:ilvl w:val="12"/>
          <w:numId w:val="0"/>
        </w:numPr>
        <w:tabs>
          <w:tab w:val="clear" w:pos="567"/>
        </w:tabs>
        <w:spacing w:line="240" w:lineRule="auto"/>
        <w:ind w:right="-2"/>
        <w:rPr>
          <w:szCs w:val="22"/>
        </w:rPr>
      </w:pPr>
    </w:p>
    <w:p w:rsidR="00B44B26" w:rsidRPr="009325FA" w:rsidRDefault="00B44B26" w:rsidP="00B44B26">
      <w:pPr>
        <w:numPr>
          <w:ilvl w:val="12"/>
          <w:numId w:val="0"/>
        </w:numPr>
        <w:tabs>
          <w:tab w:val="clear" w:pos="567"/>
        </w:tabs>
        <w:spacing w:line="240" w:lineRule="auto"/>
        <w:ind w:right="-2"/>
        <w:rPr>
          <w:szCs w:val="22"/>
        </w:rPr>
      </w:pPr>
      <w:r w:rsidRPr="009325FA">
        <w:rPr>
          <w:szCs w:val="22"/>
        </w:rPr>
        <w:t>Šį vaistą laikykite vaikams nepastebimoje ir nepasiekiamoje vietoje.</w:t>
      </w:r>
    </w:p>
    <w:p w:rsidR="00B44B26" w:rsidRPr="009325FA" w:rsidRDefault="00B44B26" w:rsidP="00B44B26">
      <w:pPr>
        <w:numPr>
          <w:ilvl w:val="12"/>
          <w:numId w:val="0"/>
        </w:numPr>
        <w:tabs>
          <w:tab w:val="clear" w:pos="567"/>
        </w:tabs>
        <w:spacing w:line="240" w:lineRule="auto"/>
        <w:ind w:right="-2"/>
        <w:rPr>
          <w:szCs w:val="22"/>
        </w:rPr>
      </w:pPr>
    </w:p>
    <w:p w:rsidR="00B44B26" w:rsidRPr="009325FA" w:rsidRDefault="00B44B26" w:rsidP="00B44B26">
      <w:pPr>
        <w:spacing w:line="240" w:lineRule="auto"/>
        <w:rPr>
          <w:iCs/>
          <w:color w:val="000000" w:themeColor="text1"/>
          <w:szCs w:val="22"/>
        </w:rPr>
      </w:pPr>
      <w:r w:rsidRPr="009325FA">
        <w:t>Laikyti šaldytuve (2 </w:t>
      </w:r>
      <w:r w:rsidRPr="009325FA">
        <w:rPr>
          <w:szCs w:val="22"/>
        </w:rPr>
        <w:sym w:font="Symbol" w:char="F0B0"/>
      </w:r>
      <w:r w:rsidRPr="009325FA">
        <w:t>C – 8 </w:t>
      </w:r>
      <w:r w:rsidRPr="009325FA">
        <w:rPr>
          <w:szCs w:val="22"/>
        </w:rPr>
        <w:sym w:font="Symbol" w:char="F0B0"/>
      </w:r>
      <w:r w:rsidRPr="009325FA">
        <w:t>C)</w:t>
      </w:r>
      <w:r w:rsidRPr="009325FA">
        <w:rPr>
          <w:iCs/>
          <w:color w:val="000000" w:themeColor="text1"/>
          <w:szCs w:val="22"/>
        </w:rPr>
        <w:t xml:space="preserve">. Laikyti gamintojo pakuotėje, kad vaistas būtų apsaugotas nuo šviesos. </w:t>
      </w:r>
    </w:p>
    <w:p w:rsidR="00B44B26" w:rsidRPr="009325FA" w:rsidRDefault="00B44B26" w:rsidP="00B44B26">
      <w:pPr>
        <w:tabs>
          <w:tab w:val="left" w:pos="426"/>
        </w:tabs>
        <w:kinsoku w:val="0"/>
        <w:overflowPunct w:val="0"/>
        <w:autoSpaceDE w:val="0"/>
        <w:autoSpaceDN w:val="0"/>
        <w:adjustRightInd w:val="0"/>
        <w:spacing w:line="240" w:lineRule="auto"/>
        <w:ind w:right="-563"/>
        <w:rPr>
          <w:rFonts w:eastAsia="Arial Unicode MS"/>
          <w:color w:val="231F20"/>
          <w:highlight w:val="yellow"/>
          <w:lang w:eastAsia="de-DE" w:bidi="de-DE"/>
        </w:rPr>
      </w:pPr>
    </w:p>
    <w:p w:rsidR="00B44B26" w:rsidRPr="009325FA" w:rsidRDefault="00B44B26" w:rsidP="00B44B26">
      <w:pPr>
        <w:spacing w:line="240" w:lineRule="auto"/>
        <w:rPr>
          <w:lang w:eastAsia="lt-LT"/>
        </w:rPr>
      </w:pPr>
      <w:r w:rsidRPr="009325FA">
        <w:rPr>
          <w:lang w:eastAsia="lt-LT"/>
        </w:rPr>
        <w:t>Cheminis ir fizinis tirpalo stabilumas 2 °C – 8 °C ir 25 °C temperatūroje išlieka 24 valandas.</w:t>
      </w:r>
    </w:p>
    <w:p w:rsidR="00B44B26" w:rsidRPr="009325FA" w:rsidRDefault="00B44B26" w:rsidP="00B44B26">
      <w:pPr>
        <w:tabs>
          <w:tab w:val="left" w:pos="426"/>
        </w:tabs>
        <w:kinsoku w:val="0"/>
        <w:overflowPunct w:val="0"/>
        <w:autoSpaceDE w:val="0"/>
        <w:autoSpaceDN w:val="0"/>
        <w:adjustRightInd w:val="0"/>
        <w:spacing w:line="240" w:lineRule="auto"/>
        <w:ind w:right="-563"/>
        <w:rPr>
          <w:highlight w:val="yellow"/>
          <w:lang w:bidi="en-US"/>
        </w:rPr>
      </w:pPr>
    </w:p>
    <w:p w:rsidR="00B44B26" w:rsidRPr="009325FA" w:rsidRDefault="00B44B26" w:rsidP="00B44B26">
      <w:pPr>
        <w:spacing w:line="240" w:lineRule="auto"/>
        <w:rPr>
          <w:szCs w:val="22"/>
        </w:rPr>
      </w:pPr>
      <w:r w:rsidRPr="009325FA">
        <w:rPr>
          <w:szCs w:val="22"/>
        </w:rPr>
        <w:t>Vertinant mikrobiologiniu požiūriu, vaistą reikia suvartoti nedelsiant. Jeigu iš karto nevartojamas, atsakomybė už laikymo laiką ir sąlygas prieš vartojant vaistą tenka vartotojui.</w:t>
      </w:r>
    </w:p>
    <w:p w:rsidR="00B44B26" w:rsidRPr="009325FA" w:rsidRDefault="00B44B26" w:rsidP="00B44B26">
      <w:pPr>
        <w:widowControl w:val="0"/>
        <w:tabs>
          <w:tab w:val="clear" w:pos="567"/>
        </w:tabs>
        <w:autoSpaceDE w:val="0"/>
        <w:autoSpaceDN w:val="0"/>
        <w:adjustRightInd w:val="0"/>
        <w:spacing w:line="240" w:lineRule="auto"/>
        <w:rPr>
          <w:szCs w:val="22"/>
        </w:rPr>
      </w:pPr>
    </w:p>
    <w:p w:rsidR="00B44B26" w:rsidRPr="009325FA" w:rsidRDefault="00B44B26" w:rsidP="00B44B26">
      <w:pPr>
        <w:numPr>
          <w:ilvl w:val="12"/>
          <w:numId w:val="0"/>
        </w:numPr>
        <w:spacing w:line="240" w:lineRule="auto"/>
        <w:ind w:right="-2"/>
        <w:contextualSpacing/>
      </w:pPr>
      <w:r w:rsidRPr="009325FA">
        <w:t>Ant dėžutės ir ampulės po „EXP“ nurodytam tinkamumo laikui pasibaigus, šio vaisto vartoti negalima. Vaistas tinkamas vartoti iki paskutinės nurodyto mėnesio dienos.</w:t>
      </w:r>
    </w:p>
    <w:p w:rsidR="00B44B26" w:rsidRPr="009325FA" w:rsidRDefault="00B44B26" w:rsidP="00B44B26">
      <w:pPr>
        <w:widowControl w:val="0"/>
        <w:tabs>
          <w:tab w:val="clear" w:pos="567"/>
        </w:tabs>
        <w:autoSpaceDE w:val="0"/>
        <w:autoSpaceDN w:val="0"/>
        <w:adjustRightInd w:val="0"/>
        <w:spacing w:line="240" w:lineRule="auto"/>
        <w:rPr>
          <w:rFonts w:eastAsiaTheme="minorEastAsia"/>
          <w:snapToGrid/>
          <w:szCs w:val="22"/>
        </w:rPr>
      </w:pPr>
    </w:p>
    <w:p w:rsidR="00B44B26" w:rsidRPr="009325FA" w:rsidRDefault="00B44B26" w:rsidP="00B44B26">
      <w:pPr>
        <w:widowControl w:val="0"/>
        <w:tabs>
          <w:tab w:val="clear" w:pos="567"/>
        </w:tabs>
        <w:autoSpaceDE w:val="0"/>
        <w:autoSpaceDN w:val="0"/>
        <w:adjustRightInd w:val="0"/>
        <w:spacing w:line="240" w:lineRule="auto"/>
        <w:rPr>
          <w:rFonts w:eastAsiaTheme="minorEastAsia"/>
          <w:snapToGrid/>
          <w:szCs w:val="22"/>
        </w:rPr>
      </w:pPr>
      <w:r w:rsidRPr="009325FA">
        <w:rPr>
          <w:rFonts w:eastAsiaTheme="minorEastAsia"/>
          <w:snapToGrid/>
          <w:szCs w:val="22"/>
        </w:rPr>
        <w:t>Vaistų negalima išmesti į kanalizaciją arba su buitinėmis atliekomis. Kaip išmesti nereikalingus vaistus, klauskite vaistininko. Šios priemonės padės apsaugoti aplinką.</w:t>
      </w:r>
    </w:p>
    <w:p w:rsidR="00B44B26" w:rsidRPr="009325FA" w:rsidRDefault="00B44B26" w:rsidP="00B44B26">
      <w:pPr>
        <w:widowControl w:val="0"/>
        <w:tabs>
          <w:tab w:val="clear" w:pos="567"/>
        </w:tabs>
        <w:autoSpaceDE w:val="0"/>
        <w:autoSpaceDN w:val="0"/>
        <w:adjustRightInd w:val="0"/>
        <w:spacing w:line="240" w:lineRule="auto"/>
        <w:rPr>
          <w:rFonts w:eastAsia="Calibri"/>
          <w:color w:val="000000"/>
          <w:szCs w:val="22"/>
          <w:highlight w:val="yellow"/>
        </w:rPr>
      </w:pPr>
    </w:p>
    <w:p w:rsidR="00B44B26" w:rsidRPr="009325FA" w:rsidRDefault="00B44B26" w:rsidP="00B44B26">
      <w:pPr>
        <w:widowControl w:val="0"/>
        <w:tabs>
          <w:tab w:val="clear" w:pos="567"/>
        </w:tabs>
        <w:autoSpaceDE w:val="0"/>
        <w:autoSpaceDN w:val="0"/>
        <w:adjustRightInd w:val="0"/>
        <w:spacing w:line="240" w:lineRule="auto"/>
        <w:rPr>
          <w:rFonts w:eastAsia="Calibri"/>
          <w:color w:val="000000"/>
          <w:szCs w:val="22"/>
          <w:highlight w:val="yellow"/>
        </w:rPr>
      </w:pPr>
    </w:p>
    <w:p w:rsidR="00B44B26" w:rsidRPr="009325FA" w:rsidRDefault="00B44B26" w:rsidP="00B44B26">
      <w:pPr>
        <w:pStyle w:val="Antrat3"/>
        <w:spacing w:before="0" w:after="0" w:line="240" w:lineRule="auto"/>
        <w:rPr>
          <w:rFonts w:ascii="Times New Roman" w:hAnsi="Times New Roman"/>
          <w:sz w:val="22"/>
          <w:szCs w:val="22"/>
        </w:rPr>
      </w:pPr>
      <w:r w:rsidRPr="009325FA">
        <w:rPr>
          <w:rFonts w:ascii="Times New Roman" w:hAnsi="Times New Roman"/>
          <w:sz w:val="22"/>
          <w:szCs w:val="22"/>
        </w:rPr>
        <w:t>6.</w:t>
      </w:r>
      <w:r w:rsidRPr="009325FA">
        <w:rPr>
          <w:rFonts w:ascii="Times New Roman" w:hAnsi="Times New Roman"/>
          <w:b w:val="0"/>
          <w:sz w:val="22"/>
          <w:szCs w:val="22"/>
        </w:rPr>
        <w:tab/>
      </w:r>
      <w:r w:rsidRPr="009325FA">
        <w:rPr>
          <w:rFonts w:ascii="Times New Roman" w:hAnsi="Times New Roman"/>
          <w:sz w:val="22"/>
          <w:szCs w:val="22"/>
        </w:rPr>
        <w:t>Pakuotės turinys ir kita informacija</w:t>
      </w:r>
    </w:p>
    <w:p w:rsidR="00B44B26" w:rsidRPr="009325FA" w:rsidRDefault="00B44B26" w:rsidP="00B44B26">
      <w:pPr>
        <w:numPr>
          <w:ilvl w:val="12"/>
          <w:numId w:val="0"/>
        </w:numPr>
        <w:tabs>
          <w:tab w:val="clear" w:pos="567"/>
        </w:tabs>
        <w:spacing w:line="240" w:lineRule="auto"/>
        <w:rPr>
          <w:szCs w:val="22"/>
        </w:rPr>
      </w:pPr>
    </w:p>
    <w:p w:rsidR="00B44B26" w:rsidRPr="009325FA" w:rsidRDefault="00B44B26" w:rsidP="00B44B26">
      <w:pPr>
        <w:pStyle w:val="Antrat4"/>
        <w:rPr>
          <w:rFonts w:ascii="Times New Roman" w:hAnsi="Times New Roman"/>
          <w:sz w:val="22"/>
          <w:szCs w:val="22"/>
        </w:rPr>
      </w:pPr>
      <w:r w:rsidRPr="009325FA">
        <w:rPr>
          <w:rFonts w:ascii="Times New Roman" w:hAnsi="Times New Roman"/>
          <w:sz w:val="22"/>
          <w:szCs w:val="22"/>
        </w:rPr>
        <w:t xml:space="preserve">Lorazepam Polfa Tarchomin sudėtis </w:t>
      </w:r>
    </w:p>
    <w:p w:rsidR="00B44B26" w:rsidRPr="009325FA" w:rsidRDefault="00B44B26" w:rsidP="00B44B26">
      <w:pPr>
        <w:pStyle w:val="BT-EMEASMCA"/>
        <w:tabs>
          <w:tab w:val="clear" w:pos="567"/>
        </w:tabs>
        <w:spacing w:line="240" w:lineRule="auto"/>
        <w:ind w:left="567" w:right="-2" w:hanging="567"/>
        <w:rPr>
          <w:szCs w:val="22"/>
        </w:rPr>
      </w:pPr>
      <w:r w:rsidRPr="009325FA">
        <w:rPr>
          <w:szCs w:val="22"/>
        </w:rPr>
        <w:t>Veiklioji medžiaga yra lorazepamas.</w:t>
      </w:r>
    </w:p>
    <w:p w:rsidR="00B44B26" w:rsidRPr="009325FA" w:rsidRDefault="00B44B26" w:rsidP="00B44B26">
      <w:pPr>
        <w:pStyle w:val="BT-EMEASMCA"/>
        <w:numPr>
          <w:ilvl w:val="0"/>
          <w:numId w:val="0"/>
        </w:numPr>
        <w:tabs>
          <w:tab w:val="clear" w:pos="567"/>
        </w:tabs>
        <w:spacing w:line="240" w:lineRule="auto"/>
        <w:ind w:left="567" w:right="-2"/>
        <w:rPr>
          <w:szCs w:val="22"/>
        </w:rPr>
      </w:pPr>
      <w:r w:rsidRPr="009325FA">
        <w:rPr>
          <w:szCs w:val="22"/>
        </w:rPr>
        <w:t>Lorazepam Polfa Tarchomin 2</w:t>
      </w:r>
      <w:r>
        <w:rPr>
          <w:szCs w:val="22"/>
        </w:rPr>
        <w:t> mg</w:t>
      </w:r>
      <w:r w:rsidRPr="009325FA">
        <w:rPr>
          <w:szCs w:val="22"/>
        </w:rPr>
        <w:t>/ml injekcinis tirpalas</w:t>
      </w:r>
    </w:p>
    <w:p w:rsidR="00B44B26" w:rsidRPr="009325FA" w:rsidRDefault="00B44B26" w:rsidP="00B44B26">
      <w:pPr>
        <w:pStyle w:val="BT-EMEASMCA"/>
        <w:numPr>
          <w:ilvl w:val="0"/>
          <w:numId w:val="0"/>
        </w:numPr>
        <w:tabs>
          <w:tab w:val="clear" w:pos="567"/>
        </w:tabs>
        <w:spacing w:line="240" w:lineRule="auto"/>
        <w:ind w:left="567" w:right="-2"/>
        <w:rPr>
          <w:szCs w:val="22"/>
        </w:rPr>
      </w:pPr>
      <w:r>
        <w:rPr>
          <w:szCs w:val="22"/>
        </w:rPr>
        <w:t>Kiekv</w:t>
      </w:r>
      <w:r w:rsidRPr="009325FA">
        <w:rPr>
          <w:szCs w:val="22"/>
        </w:rPr>
        <w:t>iename mililitre yra 2</w:t>
      </w:r>
      <w:r>
        <w:rPr>
          <w:szCs w:val="22"/>
        </w:rPr>
        <w:t> mg</w:t>
      </w:r>
      <w:r w:rsidRPr="009325FA">
        <w:rPr>
          <w:szCs w:val="22"/>
        </w:rPr>
        <w:t xml:space="preserve"> lorazepamo.</w:t>
      </w:r>
    </w:p>
    <w:p w:rsidR="00B44B26" w:rsidRPr="009325FA" w:rsidRDefault="00B44B26" w:rsidP="00B44B26">
      <w:pPr>
        <w:pStyle w:val="BT-EMEASMCA"/>
        <w:numPr>
          <w:ilvl w:val="0"/>
          <w:numId w:val="0"/>
        </w:numPr>
        <w:tabs>
          <w:tab w:val="clear" w:pos="567"/>
        </w:tabs>
        <w:spacing w:line="240" w:lineRule="auto"/>
        <w:ind w:left="567" w:right="-2"/>
        <w:rPr>
          <w:szCs w:val="22"/>
        </w:rPr>
      </w:pPr>
      <w:r w:rsidRPr="009325FA">
        <w:rPr>
          <w:szCs w:val="22"/>
        </w:rPr>
        <w:t>Lorazepam Polfa Tarchomin 4</w:t>
      </w:r>
      <w:r>
        <w:rPr>
          <w:szCs w:val="22"/>
        </w:rPr>
        <w:t> mg</w:t>
      </w:r>
      <w:r w:rsidRPr="009325FA">
        <w:rPr>
          <w:szCs w:val="22"/>
        </w:rPr>
        <w:t>/ml injekcinis tirpalas</w:t>
      </w:r>
    </w:p>
    <w:p w:rsidR="00B44B26" w:rsidRPr="009325FA" w:rsidRDefault="00B44B26" w:rsidP="00B44B26">
      <w:pPr>
        <w:pStyle w:val="BT-EMEASMCA"/>
        <w:numPr>
          <w:ilvl w:val="0"/>
          <w:numId w:val="0"/>
        </w:numPr>
        <w:tabs>
          <w:tab w:val="clear" w:pos="567"/>
        </w:tabs>
        <w:spacing w:line="240" w:lineRule="auto"/>
        <w:ind w:left="567" w:right="-2"/>
        <w:rPr>
          <w:szCs w:val="22"/>
        </w:rPr>
      </w:pPr>
      <w:r>
        <w:rPr>
          <w:szCs w:val="22"/>
        </w:rPr>
        <w:t>Kiekv</w:t>
      </w:r>
      <w:r w:rsidRPr="009325FA">
        <w:rPr>
          <w:szCs w:val="22"/>
        </w:rPr>
        <w:t>iename mililitre yra 4</w:t>
      </w:r>
      <w:r>
        <w:rPr>
          <w:szCs w:val="22"/>
        </w:rPr>
        <w:t> mg</w:t>
      </w:r>
      <w:r w:rsidRPr="009325FA">
        <w:rPr>
          <w:szCs w:val="22"/>
        </w:rPr>
        <w:t xml:space="preserve"> lorazepamo.</w:t>
      </w:r>
    </w:p>
    <w:p w:rsidR="00B44B26" w:rsidRPr="009325FA" w:rsidRDefault="00B44B26" w:rsidP="00B44B26">
      <w:pPr>
        <w:pStyle w:val="BT-EMEASMCA"/>
        <w:tabs>
          <w:tab w:val="clear" w:pos="567"/>
        </w:tabs>
        <w:spacing w:line="240" w:lineRule="auto"/>
        <w:ind w:left="567" w:right="-2" w:hanging="567"/>
        <w:rPr>
          <w:szCs w:val="22"/>
        </w:rPr>
      </w:pPr>
      <w:r w:rsidRPr="009325FA">
        <w:rPr>
          <w:szCs w:val="22"/>
        </w:rPr>
        <w:t>Pagalbinės medžiagos yra makrogolis</w:t>
      </w:r>
      <w:r>
        <w:rPr>
          <w:szCs w:val="22"/>
        </w:rPr>
        <w:t> </w:t>
      </w:r>
      <w:r w:rsidRPr="009325FA">
        <w:rPr>
          <w:szCs w:val="22"/>
        </w:rPr>
        <w:t>400 ir propilenglikolis.</w:t>
      </w:r>
      <w:r w:rsidRPr="009325FA">
        <w:rPr>
          <w:i/>
          <w:color w:val="008000"/>
          <w:szCs w:val="22"/>
        </w:rPr>
        <w:t xml:space="preserve"> </w:t>
      </w:r>
    </w:p>
    <w:p w:rsidR="00B44B26" w:rsidRPr="009325FA" w:rsidRDefault="00B44B26" w:rsidP="00B44B26">
      <w:pPr>
        <w:numPr>
          <w:ilvl w:val="12"/>
          <w:numId w:val="0"/>
        </w:numPr>
        <w:tabs>
          <w:tab w:val="clear" w:pos="567"/>
        </w:tabs>
        <w:spacing w:line="240" w:lineRule="auto"/>
        <w:ind w:right="-2"/>
        <w:rPr>
          <w:szCs w:val="22"/>
        </w:rPr>
      </w:pPr>
    </w:p>
    <w:p w:rsidR="00B44B26" w:rsidRPr="009325FA" w:rsidRDefault="00B44B26" w:rsidP="00B44B26">
      <w:pPr>
        <w:pStyle w:val="Antrat4"/>
        <w:rPr>
          <w:rFonts w:ascii="Times New Roman" w:hAnsi="Times New Roman"/>
          <w:sz w:val="22"/>
          <w:szCs w:val="22"/>
        </w:rPr>
      </w:pPr>
      <w:r w:rsidRPr="009325FA">
        <w:rPr>
          <w:rFonts w:ascii="Times New Roman" w:hAnsi="Times New Roman"/>
          <w:sz w:val="22"/>
          <w:szCs w:val="22"/>
        </w:rPr>
        <w:t>Lorazepam Polfa Tarchomin išvaizda ir kiekis pakuotėje</w:t>
      </w:r>
    </w:p>
    <w:p w:rsidR="00B44B26" w:rsidRPr="009325FA" w:rsidRDefault="00B44B26" w:rsidP="00B44B26">
      <w:pPr>
        <w:rPr>
          <w:szCs w:val="22"/>
        </w:rPr>
      </w:pPr>
      <w:r w:rsidRPr="009325FA">
        <w:rPr>
          <w:rFonts w:eastAsiaTheme="minorEastAsia"/>
          <w:snapToGrid/>
          <w:szCs w:val="22"/>
        </w:rPr>
        <w:t>Bespalvis tirpalas. Tirpalo pH yra 3,5 – 7,5.</w:t>
      </w:r>
    </w:p>
    <w:p w:rsidR="00B44B26" w:rsidRPr="009325FA" w:rsidRDefault="00B44B26" w:rsidP="00B44B26">
      <w:pPr>
        <w:rPr>
          <w:szCs w:val="22"/>
        </w:rPr>
      </w:pPr>
    </w:p>
    <w:p w:rsidR="00B44B26" w:rsidRPr="009325FA" w:rsidRDefault="00B44B26" w:rsidP="00B44B26">
      <w:pPr>
        <w:widowControl w:val="0"/>
        <w:shd w:val="clear" w:color="000000" w:fill="auto"/>
        <w:spacing w:line="240" w:lineRule="auto"/>
        <w:jc w:val="both"/>
        <w:rPr>
          <w:rFonts w:eastAsia="SimSun"/>
          <w:b/>
          <w:bCs/>
          <w:kern w:val="2"/>
          <w:lang w:eastAsia="pl-PL"/>
        </w:rPr>
      </w:pPr>
      <w:bookmarkStart w:id="3" w:name="_Hlk63329053"/>
      <w:r w:rsidRPr="009325FA">
        <w:rPr>
          <w:rFonts w:eastAsia="SimSun"/>
          <w:b/>
          <w:bCs/>
          <w:kern w:val="2"/>
          <w:lang w:eastAsia="pl-PL"/>
        </w:rPr>
        <w:t>Pakuotė</w:t>
      </w:r>
    </w:p>
    <w:p w:rsidR="00B44B26" w:rsidRPr="009325FA" w:rsidRDefault="00B44B26" w:rsidP="00B44B26">
      <w:pPr>
        <w:rPr>
          <w:szCs w:val="22"/>
        </w:rPr>
      </w:pPr>
      <w:r w:rsidRPr="009325FA">
        <w:rPr>
          <w:szCs w:val="22"/>
        </w:rPr>
        <w:t xml:space="preserve">10 ampulių kartoninėje dėžutėje. </w:t>
      </w:r>
    </w:p>
    <w:bookmarkEnd w:id="3"/>
    <w:p w:rsidR="00B44B26" w:rsidRPr="009325FA" w:rsidRDefault="00B44B26" w:rsidP="00B44B26">
      <w:pPr>
        <w:numPr>
          <w:ilvl w:val="12"/>
          <w:numId w:val="0"/>
        </w:numPr>
        <w:tabs>
          <w:tab w:val="clear" w:pos="567"/>
        </w:tabs>
        <w:spacing w:line="240" w:lineRule="auto"/>
        <w:ind w:right="-2"/>
        <w:rPr>
          <w:szCs w:val="22"/>
        </w:rPr>
      </w:pPr>
    </w:p>
    <w:p w:rsidR="00B44B26" w:rsidRPr="009325FA" w:rsidRDefault="00B44B26" w:rsidP="00B44B26">
      <w:pPr>
        <w:pStyle w:val="Antrat4"/>
        <w:rPr>
          <w:rFonts w:ascii="Times New Roman" w:hAnsi="Times New Roman"/>
          <w:sz w:val="22"/>
          <w:szCs w:val="22"/>
        </w:rPr>
      </w:pPr>
      <w:r w:rsidRPr="009325FA">
        <w:rPr>
          <w:rFonts w:ascii="Times New Roman" w:hAnsi="Times New Roman"/>
          <w:sz w:val="22"/>
          <w:szCs w:val="22"/>
        </w:rPr>
        <w:t>Registruotojas ir gamintojas</w:t>
      </w:r>
    </w:p>
    <w:p w:rsidR="00B44B26" w:rsidRPr="009325FA" w:rsidRDefault="00B44B26" w:rsidP="00B44B26">
      <w:pPr>
        <w:autoSpaceDE w:val="0"/>
        <w:adjustRightInd w:val="0"/>
        <w:spacing w:line="240" w:lineRule="auto"/>
        <w:rPr>
          <w:rFonts w:eastAsia="SimSun"/>
          <w:kern w:val="2"/>
          <w:lang w:eastAsia="pl-PL"/>
        </w:rPr>
      </w:pPr>
      <w:r w:rsidRPr="009325FA">
        <w:rPr>
          <w:rFonts w:eastAsia="SimSun"/>
          <w:kern w:val="2"/>
          <w:lang w:eastAsia="pl-PL"/>
        </w:rPr>
        <w:t>Tarchomińskie Zakłady Farmaceutyczne “Polfa” Spółka Akcyjna</w:t>
      </w:r>
    </w:p>
    <w:p w:rsidR="00B44B26" w:rsidRPr="009325FA" w:rsidRDefault="00B44B26" w:rsidP="00B44B26">
      <w:pPr>
        <w:autoSpaceDE w:val="0"/>
        <w:adjustRightInd w:val="0"/>
        <w:spacing w:line="240" w:lineRule="auto"/>
        <w:rPr>
          <w:rFonts w:eastAsia="SimSun"/>
          <w:kern w:val="2"/>
          <w:lang w:eastAsia="pl-PL"/>
        </w:rPr>
      </w:pPr>
      <w:r w:rsidRPr="009325FA">
        <w:rPr>
          <w:rFonts w:eastAsia="SimSun"/>
          <w:kern w:val="2"/>
          <w:lang w:eastAsia="pl-PL"/>
        </w:rPr>
        <w:t>ul. A. Fleminga 2</w:t>
      </w:r>
    </w:p>
    <w:p w:rsidR="00B44B26" w:rsidRPr="009325FA" w:rsidRDefault="00B44B26" w:rsidP="00B44B26">
      <w:pPr>
        <w:autoSpaceDE w:val="0"/>
        <w:adjustRightInd w:val="0"/>
        <w:spacing w:line="240" w:lineRule="auto"/>
        <w:rPr>
          <w:rFonts w:eastAsia="SimSun"/>
          <w:kern w:val="2"/>
          <w:lang w:eastAsia="pl-PL"/>
        </w:rPr>
      </w:pPr>
      <w:r w:rsidRPr="009325FA">
        <w:rPr>
          <w:rFonts w:eastAsia="SimSun"/>
          <w:kern w:val="2"/>
          <w:lang w:eastAsia="pl-PL"/>
        </w:rPr>
        <w:t>03-176 Warszawa</w:t>
      </w:r>
    </w:p>
    <w:p w:rsidR="00B44B26" w:rsidRPr="009325FA" w:rsidRDefault="00B44B26" w:rsidP="00B44B26">
      <w:pPr>
        <w:autoSpaceDE w:val="0"/>
        <w:adjustRightInd w:val="0"/>
        <w:spacing w:line="240" w:lineRule="auto"/>
        <w:rPr>
          <w:rFonts w:eastAsia="SimSun"/>
          <w:kern w:val="2"/>
          <w:lang w:eastAsia="pl-PL"/>
        </w:rPr>
      </w:pPr>
      <w:r w:rsidRPr="009325FA">
        <w:rPr>
          <w:rFonts w:eastAsia="SimSun"/>
          <w:kern w:val="2"/>
          <w:lang w:eastAsia="pl-PL"/>
        </w:rPr>
        <w:t>Lenkija</w:t>
      </w:r>
    </w:p>
    <w:p w:rsidR="00B44B26" w:rsidRPr="009325FA" w:rsidRDefault="00B44B26" w:rsidP="00B44B26">
      <w:pPr>
        <w:numPr>
          <w:ilvl w:val="12"/>
          <w:numId w:val="0"/>
        </w:numPr>
        <w:ind w:right="-2"/>
        <w:rPr>
          <w:szCs w:val="22"/>
        </w:rPr>
      </w:pPr>
    </w:p>
    <w:p w:rsidR="00B44B26" w:rsidRPr="009325FA" w:rsidRDefault="00B44B26" w:rsidP="00B44B26">
      <w:pPr>
        <w:numPr>
          <w:ilvl w:val="12"/>
          <w:numId w:val="0"/>
        </w:numPr>
        <w:ind w:right="-2"/>
        <w:rPr>
          <w:b/>
          <w:szCs w:val="22"/>
        </w:rPr>
      </w:pPr>
      <w:r w:rsidRPr="009325FA">
        <w:rPr>
          <w:b/>
          <w:szCs w:val="22"/>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7460"/>
      </w:tblGrid>
      <w:tr w:rsidR="00B44B26" w:rsidRPr="009325FA" w:rsidTr="002B6507">
        <w:tc>
          <w:tcPr>
            <w:tcW w:w="1610" w:type="dxa"/>
          </w:tcPr>
          <w:p w:rsidR="00B44B26" w:rsidRPr="002E2F3E" w:rsidRDefault="00B44B26" w:rsidP="002B6507">
            <w:pPr>
              <w:widowControl w:val="0"/>
              <w:ind w:left="-110"/>
              <w:jc w:val="both"/>
              <w:rPr>
                <w:rFonts w:eastAsia="Arial Unicode MS"/>
                <w:b/>
                <w:bCs/>
                <w:sz w:val="22"/>
                <w:szCs w:val="18"/>
                <w:lang w:eastAsia="de-DE" w:bidi="de-DE"/>
              </w:rPr>
            </w:pPr>
            <w:bookmarkStart w:id="4" w:name="_Hlk63329322"/>
            <w:r w:rsidRPr="002E2F3E">
              <w:rPr>
                <w:rFonts w:eastAsia="Arial Unicode MS"/>
                <w:sz w:val="22"/>
                <w:szCs w:val="18"/>
                <w:lang w:eastAsia="de-DE" w:bidi="de-DE"/>
              </w:rPr>
              <w:t>Poland:</w:t>
            </w:r>
          </w:p>
        </w:tc>
        <w:tc>
          <w:tcPr>
            <w:tcW w:w="7465" w:type="dxa"/>
          </w:tcPr>
          <w:p w:rsidR="00B44B26" w:rsidRPr="002E2F3E" w:rsidRDefault="00B44B26" w:rsidP="002B6507">
            <w:pPr>
              <w:pStyle w:val="prastasiniatinklio"/>
              <w:spacing w:before="0" w:beforeAutospacing="0" w:after="0" w:afterAutospacing="0"/>
              <w:rPr>
                <w:rFonts w:ascii="Times New Roman" w:eastAsia="Arial Unicode MS" w:hAnsi="Times New Roman" w:cs="Times New Roman"/>
                <w:sz w:val="22"/>
                <w:szCs w:val="18"/>
                <w:lang w:val="lt-LT" w:eastAsia="de-DE" w:bidi="de-DE"/>
              </w:rPr>
            </w:pPr>
            <w:r w:rsidRPr="002E2F3E">
              <w:rPr>
                <w:rFonts w:ascii="Times New Roman" w:eastAsia="Arial Unicode MS" w:hAnsi="Times New Roman" w:cs="Times New Roman"/>
                <w:sz w:val="22"/>
                <w:szCs w:val="18"/>
                <w:lang w:val="lt-LT" w:eastAsia="de-DE" w:bidi="de-DE"/>
              </w:rPr>
              <w:t>Lorazepam TZF</w:t>
            </w:r>
          </w:p>
        </w:tc>
      </w:tr>
      <w:tr w:rsidR="00B44B26" w:rsidRPr="009325FA" w:rsidTr="002B6507">
        <w:trPr>
          <w:trHeight w:val="403"/>
        </w:trPr>
        <w:tc>
          <w:tcPr>
            <w:tcW w:w="1610" w:type="dxa"/>
          </w:tcPr>
          <w:p w:rsidR="00B44B26" w:rsidRPr="002E2F3E" w:rsidRDefault="00B44B26" w:rsidP="002B6507">
            <w:pPr>
              <w:widowControl w:val="0"/>
              <w:ind w:left="-110"/>
              <w:jc w:val="both"/>
              <w:rPr>
                <w:rFonts w:eastAsia="Arial Unicode MS"/>
                <w:sz w:val="22"/>
                <w:szCs w:val="18"/>
                <w:lang w:eastAsia="de-DE" w:bidi="de-DE"/>
              </w:rPr>
            </w:pPr>
            <w:r w:rsidRPr="002E2F3E">
              <w:rPr>
                <w:rFonts w:eastAsia="Arial Unicode MS"/>
                <w:sz w:val="22"/>
                <w:szCs w:val="18"/>
                <w:lang w:eastAsia="de-DE" w:bidi="de-DE"/>
              </w:rPr>
              <w:t>Portugal:</w:t>
            </w:r>
          </w:p>
          <w:p w:rsidR="00B44B26" w:rsidRPr="002E2F3E" w:rsidRDefault="00B44B26" w:rsidP="002B6507">
            <w:pPr>
              <w:widowControl w:val="0"/>
              <w:ind w:left="-110"/>
              <w:jc w:val="both"/>
              <w:rPr>
                <w:rFonts w:eastAsia="Arial Unicode MS"/>
                <w:sz w:val="22"/>
                <w:szCs w:val="18"/>
                <w:lang w:eastAsia="de-DE" w:bidi="de-DE"/>
              </w:rPr>
            </w:pPr>
            <w:r w:rsidRPr="002E2F3E">
              <w:rPr>
                <w:rFonts w:eastAsia="Arial Unicode MS"/>
                <w:sz w:val="22"/>
                <w:szCs w:val="18"/>
                <w:lang w:eastAsia="de-DE" w:bidi="de-DE"/>
              </w:rPr>
              <w:t>Lithuania:</w:t>
            </w:r>
          </w:p>
          <w:p w:rsidR="00B44B26" w:rsidRPr="002E2F3E" w:rsidRDefault="00B44B26" w:rsidP="002B6507">
            <w:pPr>
              <w:widowControl w:val="0"/>
              <w:ind w:left="-110"/>
              <w:jc w:val="both"/>
              <w:rPr>
                <w:rFonts w:eastAsia="Arial Unicode MS"/>
                <w:sz w:val="22"/>
                <w:szCs w:val="18"/>
                <w:lang w:eastAsia="de-DE" w:bidi="de-DE"/>
              </w:rPr>
            </w:pPr>
          </w:p>
          <w:p w:rsidR="00B44B26" w:rsidRPr="002E2F3E" w:rsidRDefault="00B44B26" w:rsidP="002B6507">
            <w:pPr>
              <w:widowControl w:val="0"/>
              <w:ind w:left="-110"/>
              <w:jc w:val="both"/>
              <w:rPr>
                <w:rFonts w:eastAsia="Arial Unicode MS"/>
                <w:sz w:val="22"/>
                <w:szCs w:val="18"/>
                <w:lang w:eastAsia="de-DE" w:bidi="de-DE"/>
              </w:rPr>
            </w:pPr>
            <w:r w:rsidRPr="002E2F3E">
              <w:rPr>
                <w:rFonts w:eastAsia="Arial Unicode MS"/>
                <w:sz w:val="22"/>
                <w:szCs w:val="18"/>
                <w:lang w:eastAsia="de-DE" w:bidi="de-DE"/>
              </w:rPr>
              <w:t>Latvia:</w:t>
            </w:r>
          </w:p>
        </w:tc>
        <w:tc>
          <w:tcPr>
            <w:tcW w:w="7465" w:type="dxa"/>
          </w:tcPr>
          <w:p w:rsidR="00B44B26" w:rsidRPr="002E2F3E" w:rsidRDefault="00B44B26" w:rsidP="002B6507">
            <w:pPr>
              <w:widowControl w:val="0"/>
              <w:jc w:val="both"/>
              <w:rPr>
                <w:rFonts w:eastAsia="Arial Unicode MS"/>
                <w:sz w:val="22"/>
                <w:szCs w:val="18"/>
                <w:lang w:eastAsia="de-DE" w:bidi="de-DE"/>
              </w:rPr>
            </w:pPr>
            <w:r w:rsidRPr="002E2F3E">
              <w:rPr>
                <w:rFonts w:eastAsia="Arial Unicode MS"/>
                <w:sz w:val="22"/>
                <w:szCs w:val="18"/>
                <w:lang w:eastAsia="de-DE" w:bidi="de-DE"/>
              </w:rPr>
              <w:t>Lorazepam TZF</w:t>
            </w:r>
          </w:p>
          <w:p w:rsidR="00B44B26" w:rsidRPr="002E2F3E" w:rsidRDefault="00B44B26" w:rsidP="002B6507">
            <w:pPr>
              <w:widowControl w:val="0"/>
              <w:jc w:val="both"/>
              <w:rPr>
                <w:rFonts w:eastAsia="Arial Unicode MS"/>
                <w:sz w:val="22"/>
                <w:szCs w:val="18"/>
                <w:lang w:eastAsia="de-DE" w:bidi="de-DE"/>
              </w:rPr>
            </w:pPr>
            <w:r w:rsidRPr="002E2F3E">
              <w:rPr>
                <w:rFonts w:eastAsia="Arial Unicode MS"/>
                <w:sz w:val="22"/>
                <w:szCs w:val="18"/>
                <w:lang w:eastAsia="de-DE" w:bidi="de-DE"/>
              </w:rPr>
              <w:t xml:space="preserve">Lorazepam </w:t>
            </w:r>
            <w:bookmarkStart w:id="5" w:name="_Hlk145426487"/>
            <w:r w:rsidRPr="002E2F3E">
              <w:rPr>
                <w:rFonts w:eastAsia="Arial Unicode MS"/>
                <w:sz w:val="22"/>
                <w:szCs w:val="18"/>
                <w:lang w:eastAsia="de-DE" w:bidi="de-DE"/>
              </w:rPr>
              <w:t xml:space="preserve">Polfa Tarchomin </w:t>
            </w:r>
            <w:bookmarkEnd w:id="5"/>
            <w:r w:rsidRPr="002E2F3E">
              <w:rPr>
                <w:rFonts w:eastAsia="Arial Unicode MS"/>
                <w:sz w:val="22"/>
                <w:szCs w:val="18"/>
                <w:lang w:eastAsia="de-DE" w:bidi="de-DE"/>
              </w:rPr>
              <w:t>2 mg/ml injekcinis tirpalas</w:t>
            </w:r>
          </w:p>
          <w:p w:rsidR="00B44B26" w:rsidRPr="002E2F3E" w:rsidRDefault="00B44B26" w:rsidP="002B6507">
            <w:pPr>
              <w:widowControl w:val="0"/>
              <w:jc w:val="both"/>
              <w:rPr>
                <w:rFonts w:eastAsia="Arial Unicode MS"/>
                <w:sz w:val="22"/>
                <w:szCs w:val="18"/>
                <w:lang w:eastAsia="de-DE" w:bidi="de-DE"/>
              </w:rPr>
            </w:pPr>
            <w:r w:rsidRPr="002E2F3E">
              <w:rPr>
                <w:rFonts w:eastAsia="Arial Unicode MS"/>
                <w:sz w:val="22"/>
                <w:szCs w:val="18"/>
                <w:lang w:eastAsia="de-DE" w:bidi="de-DE"/>
              </w:rPr>
              <w:t>Lorazepam Polfa Tarchomin 4 mg/ml injekcinis tirpalas</w:t>
            </w:r>
          </w:p>
          <w:p w:rsidR="00B44B26" w:rsidRPr="002E2F3E" w:rsidRDefault="00B44B26" w:rsidP="002B6507">
            <w:pPr>
              <w:widowControl w:val="0"/>
              <w:jc w:val="both"/>
              <w:rPr>
                <w:sz w:val="22"/>
                <w:szCs w:val="18"/>
              </w:rPr>
            </w:pPr>
            <w:r w:rsidRPr="002E2F3E">
              <w:rPr>
                <w:rFonts w:eastAsia="Arial Unicode MS"/>
                <w:sz w:val="22"/>
                <w:szCs w:val="18"/>
                <w:lang w:eastAsia="de-DE" w:bidi="de-DE"/>
              </w:rPr>
              <w:t xml:space="preserve">Lorafen </w:t>
            </w:r>
            <w:r w:rsidRPr="002E2F3E">
              <w:rPr>
                <w:sz w:val="22"/>
                <w:szCs w:val="18"/>
              </w:rPr>
              <w:t>2 mg/ml šķīdums injekcijām</w:t>
            </w:r>
          </w:p>
          <w:p w:rsidR="00B44B26" w:rsidRPr="002E2F3E" w:rsidRDefault="00B44B26" w:rsidP="002B6507">
            <w:pPr>
              <w:widowControl w:val="0"/>
              <w:jc w:val="both"/>
              <w:rPr>
                <w:sz w:val="22"/>
                <w:szCs w:val="18"/>
              </w:rPr>
            </w:pPr>
            <w:r w:rsidRPr="002E2F3E">
              <w:rPr>
                <w:sz w:val="22"/>
                <w:szCs w:val="18"/>
              </w:rPr>
              <w:t>Lorafen 4 mg/ml šķīdums injekcijām</w:t>
            </w:r>
          </w:p>
          <w:p w:rsidR="00B44B26" w:rsidRPr="002E2F3E" w:rsidRDefault="00B44B26" w:rsidP="002B6507">
            <w:pPr>
              <w:widowControl w:val="0"/>
              <w:jc w:val="both"/>
              <w:rPr>
                <w:rFonts w:eastAsia="Arial Unicode MS"/>
                <w:sz w:val="22"/>
                <w:szCs w:val="18"/>
                <w:lang w:eastAsia="de-DE" w:bidi="de-DE"/>
              </w:rPr>
            </w:pPr>
          </w:p>
        </w:tc>
      </w:tr>
      <w:bookmarkEnd w:id="4"/>
    </w:tbl>
    <w:p w:rsidR="00B44B26" w:rsidRDefault="00B44B26" w:rsidP="00B44B26">
      <w:pPr>
        <w:numPr>
          <w:ilvl w:val="12"/>
          <w:numId w:val="0"/>
        </w:numPr>
        <w:tabs>
          <w:tab w:val="clear" w:pos="567"/>
        </w:tabs>
        <w:spacing w:line="240" w:lineRule="auto"/>
        <w:ind w:right="-2"/>
        <w:rPr>
          <w:b/>
          <w:szCs w:val="22"/>
        </w:rPr>
      </w:pPr>
    </w:p>
    <w:p w:rsidR="00B44B26" w:rsidRPr="009325FA" w:rsidRDefault="00B44B26" w:rsidP="00B44B26">
      <w:pPr>
        <w:numPr>
          <w:ilvl w:val="12"/>
          <w:numId w:val="0"/>
        </w:numPr>
        <w:tabs>
          <w:tab w:val="clear" w:pos="567"/>
        </w:tabs>
        <w:spacing w:line="240" w:lineRule="auto"/>
        <w:ind w:right="-2"/>
        <w:rPr>
          <w:b/>
          <w:szCs w:val="22"/>
        </w:rPr>
      </w:pPr>
      <w:r w:rsidRPr="009325FA">
        <w:rPr>
          <w:b/>
          <w:szCs w:val="22"/>
        </w:rPr>
        <w:t>Šis pakuotės lapelis paskutinį kartą peržiūrėtas</w:t>
      </w:r>
      <w:r>
        <w:rPr>
          <w:b/>
          <w:szCs w:val="22"/>
        </w:rPr>
        <w:t xml:space="preserve"> 2025-02-07.</w:t>
      </w:r>
    </w:p>
    <w:p w:rsidR="00B44B26" w:rsidRPr="009325FA" w:rsidRDefault="00B44B26" w:rsidP="00B44B26">
      <w:pPr>
        <w:numPr>
          <w:ilvl w:val="12"/>
          <w:numId w:val="0"/>
        </w:numPr>
        <w:spacing w:line="240" w:lineRule="auto"/>
        <w:ind w:right="-2"/>
        <w:rPr>
          <w:i/>
          <w:color w:val="008000"/>
          <w:szCs w:val="22"/>
        </w:rPr>
      </w:pPr>
    </w:p>
    <w:p w:rsidR="00B44B26" w:rsidRPr="009325FA" w:rsidRDefault="00B44B26" w:rsidP="00B44B26">
      <w:pPr>
        <w:numPr>
          <w:ilvl w:val="12"/>
          <w:numId w:val="0"/>
        </w:numPr>
        <w:spacing w:line="240" w:lineRule="auto"/>
        <w:ind w:right="-2"/>
        <w:rPr>
          <w:i/>
          <w:szCs w:val="22"/>
        </w:rPr>
      </w:pPr>
    </w:p>
    <w:p w:rsidR="00B44B26" w:rsidRPr="009325FA" w:rsidRDefault="00B44B26" w:rsidP="00B44B26">
      <w:pPr>
        <w:numPr>
          <w:ilvl w:val="12"/>
          <w:numId w:val="0"/>
        </w:numPr>
        <w:spacing w:line="240" w:lineRule="auto"/>
        <w:ind w:right="-2"/>
        <w:rPr>
          <w:szCs w:val="24"/>
        </w:rPr>
      </w:pPr>
      <w:r w:rsidRPr="009325FA">
        <w:t xml:space="preserve">Išsami informacija apie šį </w:t>
      </w:r>
      <w:r w:rsidRPr="009325FA">
        <w:rPr>
          <w:szCs w:val="24"/>
        </w:rPr>
        <w:t>vaistą</w:t>
      </w:r>
      <w:r w:rsidRPr="009325FA">
        <w:t xml:space="preserve"> pateikiama Valstybinės vaistų kontrolės tarnybos prie Lietuvos Respublikos sveikatos apsaugos ministerijos tinklalapyje</w:t>
      </w:r>
      <w:r>
        <w:rPr>
          <w:i/>
          <w:szCs w:val="24"/>
        </w:rPr>
        <w:t xml:space="preserve"> </w:t>
      </w:r>
      <w:hyperlink r:id="rId6" w:history="1">
        <w:r w:rsidRPr="00F15732">
          <w:rPr>
            <w:rStyle w:val="Hipersaitas"/>
            <w:rFonts w:eastAsia="Calibri"/>
          </w:rPr>
          <w:t>https://vvkt.lrv.lt/lt/</w:t>
        </w:r>
      </w:hyperlink>
      <w:r w:rsidRPr="009325FA">
        <w:t>.</w:t>
      </w:r>
    </w:p>
    <w:p w:rsidR="00B44B26" w:rsidRPr="009325FA" w:rsidRDefault="00B44B26" w:rsidP="00B44B26">
      <w:pPr>
        <w:rPr>
          <w:szCs w:val="22"/>
        </w:rPr>
      </w:pPr>
    </w:p>
    <w:p w:rsidR="00B44B26" w:rsidRPr="009325FA" w:rsidRDefault="00B44B26" w:rsidP="00B44B26">
      <w:pPr>
        <w:numPr>
          <w:ilvl w:val="12"/>
          <w:numId w:val="0"/>
        </w:numPr>
        <w:ind w:right="-2"/>
        <w:rPr>
          <w:szCs w:val="24"/>
        </w:rPr>
      </w:pPr>
      <w:r w:rsidRPr="009325FA">
        <w:rPr>
          <w:szCs w:val="24"/>
        </w:rPr>
        <w:t>---------------------------------------------------------------------------------------------------------------------------</w:t>
      </w:r>
    </w:p>
    <w:p w:rsidR="00B44B26" w:rsidRPr="009325FA" w:rsidRDefault="00B44B26" w:rsidP="00B44B26">
      <w:pPr>
        <w:numPr>
          <w:ilvl w:val="12"/>
          <w:numId w:val="0"/>
        </w:numPr>
        <w:tabs>
          <w:tab w:val="left" w:pos="2657"/>
        </w:tabs>
        <w:ind w:right="-28"/>
        <w:rPr>
          <w:szCs w:val="24"/>
        </w:rPr>
      </w:pPr>
    </w:p>
    <w:p w:rsidR="00B44B26" w:rsidRDefault="00B44B26" w:rsidP="00B44B26">
      <w:pPr>
        <w:jc w:val="center"/>
        <w:rPr>
          <w:b/>
          <w:bCs/>
        </w:rPr>
      </w:pPr>
    </w:p>
    <w:p w:rsidR="00B44B26" w:rsidRDefault="00B44B26" w:rsidP="00B44B26">
      <w:pPr>
        <w:jc w:val="center"/>
        <w:rPr>
          <w:b/>
          <w:bCs/>
        </w:rPr>
      </w:pPr>
    </w:p>
    <w:p w:rsidR="00B44B26" w:rsidRPr="009325FA" w:rsidRDefault="00B44B26" w:rsidP="00B44B26">
      <w:pPr>
        <w:jc w:val="center"/>
        <w:rPr>
          <w:b/>
          <w:bCs/>
          <w:i/>
          <w:color w:val="008000"/>
        </w:rPr>
      </w:pPr>
      <w:r w:rsidRPr="009325FA">
        <w:rPr>
          <w:b/>
          <w:bCs/>
        </w:rPr>
        <w:lastRenderedPageBreak/>
        <w:t>Toliau pateikta informacija skirta tik sveikatos priežiūros specialistams</w:t>
      </w:r>
    </w:p>
    <w:p w:rsidR="00B44B26" w:rsidRPr="009325FA" w:rsidRDefault="00B44B26" w:rsidP="00B44B26">
      <w:pPr>
        <w:tabs>
          <w:tab w:val="left" w:pos="426"/>
        </w:tabs>
        <w:spacing w:line="240" w:lineRule="auto"/>
        <w:outlineLvl w:val="2"/>
        <w:rPr>
          <w:b/>
          <w:bCs/>
        </w:rPr>
      </w:pPr>
    </w:p>
    <w:p w:rsidR="00B44B26" w:rsidRPr="009325FA" w:rsidRDefault="00B44B26" w:rsidP="00B44B26">
      <w:pPr>
        <w:tabs>
          <w:tab w:val="left" w:pos="426"/>
        </w:tabs>
        <w:spacing w:line="240" w:lineRule="auto"/>
        <w:outlineLvl w:val="2"/>
        <w:rPr>
          <w:u w:val="single"/>
        </w:rPr>
      </w:pPr>
      <w:r w:rsidRPr="009325FA">
        <w:rPr>
          <w:u w:val="single"/>
        </w:rPr>
        <w:t>Dozavimas ir vartojimo metodas</w:t>
      </w:r>
    </w:p>
    <w:p w:rsidR="00B44B26" w:rsidRPr="009325FA" w:rsidRDefault="00B44B26" w:rsidP="00B44B26">
      <w:pPr>
        <w:tabs>
          <w:tab w:val="left" w:pos="426"/>
        </w:tabs>
        <w:spacing w:line="240" w:lineRule="auto"/>
      </w:pPr>
    </w:p>
    <w:p w:rsidR="00B44B26" w:rsidRPr="009325FA" w:rsidRDefault="00B44B26" w:rsidP="00B44B26">
      <w:pPr>
        <w:tabs>
          <w:tab w:val="left" w:pos="426"/>
        </w:tabs>
        <w:spacing w:line="240" w:lineRule="auto"/>
        <w:rPr>
          <w:u w:val="single"/>
        </w:rPr>
      </w:pPr>
      <w:r w:rsidRPr="009325FA">
        <w:rPr>
          <w:u w:val="single"/>
        </w:rPr>
        <w:t>Dozavimas</w:t>
      </w:r>
    </w:p>
    <w:p w:rsidR="00B44B26" w:rsidRPr="009325FA" w:rsidRDefault="00B44B26" w:rsidP="00B44B26">
      <w:pPr>
        <w:widowControl w:val="0"/>
        <w:spacing w:line="240" w:lineRule="auto"/>
      </w:pPr>
    </w:p>
    <w:p w:rsidR="00B44B26" w:rsidRPr="009325FA" w:rsidRDefault="00B44B26" w:rsidP="00B44B26">
      <w:pPr>
        <w:widowControl w:val="0"/>
        <w:shd w:val="clear" w:color="000000" w:fill="auto"/>
        <w:spacing w:line="240" w:lineRule="auto"/>
        <w:jc w:val="both"/>
        <w:rPr>
          <w:rFonts w:eastAsia="Arial Unicode MS"/>
          <w:i/>
          <w:iCs/>
          <w:lang w:eastAsia="de-DE" w:bidi="de-DE"/>
        </w:rPr>
      </w:pPr>
      <w:r w:rsidRPr="009325FA">
        <w:rPr>
          <w:rFonts w:eastAsia="Arial Unicode MS"/>
          <w:i/>
          <w:iCs/>
          <w:lang w:eastAsia="de-DE" w:bidi="de-DE"/>
        </w:rPr>
        <w:t>Premedikacija</w:t>
      </w:r>
    </w:p>
    <w:p w:rsidR="00B44B26" w:rsidRPr="009325FA" w:rsidRDefault="00B44B26" w:rsidP="00B44B26">
      <w:pPr>
        <w:widowControl w:val="0"/>
        <w:shd w:val="clear" w:color="000000" w:fill="auto"/>
        <w:spacing w:line="240" w:lineRule="auto"/>
        <w:jc w:val="both"/>
        <w:rPr>
          <w:rFonts w:eastAsia="Arial Unicode MS"/>
          <w:lang w:eastAsia="de-DE" w:bidi="de-DE"/>
        </w:rPr>
      </w:pPr>
      <w:r w:rsidRPr="009325FA">
        <w:rPr>
          <w:rFonts w:eastAsia="Arial Unicode MS"/>
          <w:lang w:eastAsia="de-DE" w:bidi="de-DE"/>
        </w:rPr>
        <w:t>Kad premedikacija būtų geriausia, dozė turi būti priderinta atsižvelgiant į paciento kūno svorį.</w:t>
      </w:r>
    </w:p>
    <w:p w:rsidR="00B44B26" w:rsidRPr="009325FA" w:rsidRDefault="00B44B26" w:rsidP="00B44B26">
      <w:pPr>
        <w:widowControl w:val="0"/>
        <w:shd w:val="clear" w:color="000000" w:fill="auto"/>
        <w:spacing w:line="240" w:lineRule="auto"/>
        <w:rPr>
          <w:szCs w:val="22"/>
        </w:rPr>
      </w:pPr>
      <w:r w:rsidRPr="009325FA">
        <w:rPr>
          <w:rFonts w:eastAsia="Arial Unicode MS"/>
          <w:lang w:eastAsia="de-DE" w:bidi="de-DE"/>
        </w:rPr>
        <w:t xml:space="preserve">Įprastinė dozė, </w:t>
      </w:r>
      <w:r>
        <w:rPr>
          <w:rFonts w:eastAsia="Arial Unicode MS"/>
          <w:lang w:eastAsia="de-DE" w:bidi="de-DE"/>
        </w:rPr>
        <w:t xml:space="preserve">leidžiama </w:t>
      </w:r>
      <w:r w:rsidRPr="009325FA">
        <w:rPr>
          <w:rFonts w:eastAsia="Arial Unicode MS"/>
          <w:lang w:eastAsia="de-DE" w:bidi="de-DE"/>
        </w:rPr>
        <w:t xml:space="preserve">į veną, yra </w:t>
      </w:r>
      <w:r w:rsidRPr="009325FA">
        <w:rPr>
          <w:szCs w:val="22"/>
        </w:rPr>
        <w:t>0,044</w:t>
      </w:r>
      <w:r>
        <w:rPr>
          <w:szCs w:val="22"/>
        </w:rPr>
        <w:t> mg</w:t>
      </w:r>
      <w:r w:rsidRPr="009325FA">
        <w:rPr>
          <w:szCs w:val="22"/>
        </w:rPr>
        <w:t xml:space="preserve"> kilogramui kūno svorio. Vaistinis preparatas suleidžiamas 15-20</w:t>
      </w:r>
      <w:r>
        <w:rPr>
          <w:szCs w:val="22"/>
        </w:rPr>
        <w:t> </w:t>
      </w:r>
      <w:r w:rsidRPr="009325FA">
        <w:rPr>
          <w:szCs w:val="22"/>
        </w:rPr>
        <w:t xml:space="preserve">minučių prieš operaciją. Ši dozė </w:t>
      </w:r>
      <w:r>
        <w:rPr>
          <w:szCs w:val="22"/>
        </w:rPr>
        <w:t xml:space="preserve">leidžiama </w:t>
      </w:r>
      <w:r w:rsidRPr="009325FA">
        <w:rPr>
          <w:szCs w:val="22"/>
        </w:rPr>
        <w:t xml:space="preserve">į veną yra pakankama daugumai suaugusiųjų ir vyresniems </w:t>
      </w:r>
      <w:r>
        <w:rPr>
          <w:szCs w:val="22"/>
        </w:rPr>
        <w:t>kaip</w:t>
      </w:r>
      <w:r w:rsidRPr="009325FA">
        <w:rPr>
          <w:szCs w:val="22"/>
        </w:rPr>
        <w:t xml:space="preserve"> 50 metų pacientams ji turi būti neviršijama.</w:t>
      </w:r>
      <w:r w:rsidRPr="009325FA">
        <w:t xml:space="preserve"> </w:t>
      </w:r>
      <w:r w:rsidRPr="009325FA">
        <w:rPr>
          <w:szCs w:val="22"/>
        </w:rPr>
        <w:t>Tokiems pacientams paprastai pakanka pradinės 2</w:t>
      </w:r>
      <w:r>
        <w:rPr>
          <w:szCs w:val="22"/>
        </w:rPr>
        <w:t> mg</w:t>
      </w:r>
      <w:r w:rsidRPr="009325FA">
        <w:rPr>
          <w:szCs w:val="22"/>
        </w:rPr>
        <w:t xml:space="preserve"> dozės. Kai kuriais atvejais gali būti paskirta 0,05</w:t>
      </w:r>
      <w:r>
        <w:rPr>
          <w:szCs w:val="22"/>
        </w:rPr>
        <w:t> mg</w:t>
      </w:r>
      <w:r w:rsidRPr="009325FA">
        <w:rPr>
          <w:szCs w:val="22"/>
        </w:rPr>
        <w:t xml:space="preserve"> kilogramui kūno svorio dozė, neviršijant maksimalios 4</w:t>
      </w:r>
      <w:r>
        <w:rPr>
          <w:szCs w:val="22"/>
        </w:rPr>
        <w:t> mg</w:t>
      </w:r>
      <w:r w:rsidRPr="009325FA">
        <w:rPr>
          <w:szCs w:val="22"/>
        </w:rPr>
        <w:t xml:space="preserve"> bendros dozės.</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Jei </w:t>
      </w:r>
      <w:r>
        <w:rPr>
          <w:rFonts w:eastAsia="Arial Unicode MS"/>
          <w:lang w:eastAsia="de-DE" w:bidi="de-DE"/>
        </w:rPr>
        <w:t>leidžiama</w:t>
      </w:r>
      <w:r w:rsidRPr="009325FA">
        <w:rPr>
          <w:rFonts w:eastAsia="Arial Unicode MS"/>
          <w:lang w:eastAsia="de-DE" w:bidi="de-DE"/>
        </w:rPr>
        <w:t xml:space="preserve"> į raumenis, įprastinė dozė yra 0,05</w:t>
      </w:r>
      <w:r>
        <w:rPr>
          <w:rFonts w:eastAsia="Arial Unicode MS"/>
          <w:lang w:eastAsia="de-DE" w:bidi="de-DE"/>
        </w:rPr>
        <w:t> mg</w:t>
      </w:r>
      <w:r w:rsidRPr="009325FA">
        <w:rPr>
          <w:rFonts w:eastAsia="Arial Unicode MS"/>
          <w:lang w:eastAsia="de-DE" w:bidi="de-DE"/>
        </w:rPr>
        <w:t xml:space="preserve"> kilogramui kūno svorio, bet ne daugiau kaip 4</w:t>
      </w:r>
      <w:r>
        <w:rPr>
          <w:rFonts w:eastAsia="Arial Unicode MS"/>
          <w:lang w:eastAsia="de-DE" w:bidi="de-DE"/>
        </w:rPr>
        <w:t> mg</w:t>
      </w:r>
      <w:r w:rsidRPr="009325FA">
        <w:rPr>
          <w:rFonts w:eastAsia="Arial Unicode MS"/>
          <w:lang w:eastAsia="de-DE" w:bidi="de-DE"/>
        </w:rPr>
        <w:t>, likus ne mažiau kaip 2</w:t>
      </w:r>
      <w:r>
        <w:rPr>
          <w:rFonts w:eastAsia="Arial Unicode MS"/>
          <w:lang w:eastAsia="de-DE" w:bidi="de-DE"/>
        </w:rPr>
        <w:t> </w:t>
      </w:r>
      <w:r w:rsidRPr="009325FA">
        <w:rPr>
          <w:rFonts w:eastAsia="Arial Unicode MS"/>
          <w:lang w:eastAsia="de-DE" w:bidi="de-DE"/>
        </w:rPr>
        <w:t>valandoms iki planuojamos operacijos.</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Senyviems ir nusilpusiems pacientams bei pacientams, kuriems yra rimtų kvėpavimo ar širdies ir kraujagyslių sistemos sutrikimų, turi būti parenkama mažesnė dozė. Senyviems ir nusilpusiems pacientams pradinę dozę reikia sumažinti maždaug 50 % ir prireikus ją koreguoti atsižvelgiant į toleravimą (žr. „Specialūs įspėjimai ir atsargumo priemonės“).</w:t>
      </w:r>
    </w:p>
    <w:p w:rsidR="00B44B26" w:rsidRPr="009325FA" w:rsidRDefault="00B44B26" w:rsidP="00B44B26">
      <w:pPr>
        <w:widowControl w:val="0"/>
        <w:shd w:val="clear" w:color="000000" w:fill="auto"/>
        <w:spacing w:line="240" w:lineRule="auto"/>
        <w:rPr>
          <w:rFonts w:eastAsia="Arial Unicode MS"/>
          <w:lang w:eastAsia="de-DE" w:bidi="de-DE"/>
        </w:rPr>
      </w:pPr>
    </w:p>
    <w:p w:rsidR="00B44B26" w:rsidRPr="009325FA" w:rsidRDefault="00B44B26" w:rsidP="00B44B26">
      <w:pPr>
        <w:widowControl w:val="0"/>
        <w:shd w:val="clear" w:color="000000" w:fill="auto"/>
        <w:spacing w:line="240" w:lineRule="auto"/>
        <w:rPr>
          <w:rFonts w:eastAsia="Arial Unicode MS"/>
          <w:i/>
          <w:iCs/>
          <w:lang w:eastAsia="de-DE" w:bidi="de-DE"/>
        </w:rPr>
      </w:pPr>
      <w:r w:rsidRPr="009325FA">
        <w:rPr>
          <w:rFonts w:eastAsia="Arial Unicode MS"/>
          <w:i/>
          <w:iCs/>
          <w:lang w:eastAsia="de-DE" w:bidi="de-DE"/>
        </w:rPr>
        <w:t>Psichiatrija</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Ūmaus nerimo priepuolio atveju rekomenduojama pradinė dozė yra 0,05</w:t>
      </w:r>
      <w:r>
        <w:rPr>
          <w:rFonts w:eastAsia="Arial Unicode MS"/>
          <w:lang w:eastAsia="de-DE" w:bidi="de-DE"/>
        </w:rPr>
        <w:t> mg</w:t>
      </w:r>
      <w:r w:rsidRPr="009325FA">
        <w:rPr>
          <w:rFonts w:eastAsia="Arial Unicode MS"/>
          <w:lang w:eastAsia="de-DE" w:bidi="de-DE"/>
        </w:rPr>
        <w:t xml:space="preserve"> kilogramui kūno svorio, jei </w:t>
      </w:r>
      <w:r>
        <w:rPr>
          <w:rFonts w:eastAsia="Arial Unicode MS"/>
          <w:lang w:eastAsia="de-DE" w:bidi="de-DE"/>
        </w:rPr>
        <w:t>leidžiama</w:t>
      </w:r>
      <w:r w:rsidRPr="009325FA">
        <w:rPr>
          <w:rFonts w:eastAsia="Arial Unicode MS"/>
          <w:lang w:eastAsia="de-DE" w:bidi="de-DE"/>
        </w:rPr>
        <w:t xml:space="preserve"> į veną arba į raumenis. Pirmenybė turi būti teikiama leidimui į veną. Prireikus tokią pačią dozę galima vėl vartoti po 2</w:t>
      </w:r>
      <w:r>
        <w:rPr>
          <w:rFonts w:eastAsia="Arial Unicode MS"/>
          <w:lang w:eastAsia="de-DE" w:bidi="de-DE"/>
        </w:rPr>
        <w:t> </w:t>
      </w:r>
      <w:r w:rsidRPr="009325FA">
        <w:rPr>
          <w:rFonts w:eastAsia="Arial Unicode MS"/>
          <w:lang w:eastAsia="de-DE" w:bidi="de-DE"/>
        </w:rPr>
        <w:t xml:space="preserve">valandų. </w:t>
      </w:r>
      <w:r w:rsidRPr="009325FA">
        <w:rPr>
          <w:szCs w:val="22"/>
        </w:rPr>
        <w:t xml:space="preserve">Sumažėjus ūminiams simptomams, injekcijas galima pakeisti </w:t>
      </w:r>
      <w:r w:rsidRPr="009325FA">
        <w:rPr>
          <w:rFonts w:eastAsia="Arial Unicode MS"/>
          <w:lang w:eastAsia="de-DE" w:bidi="de-DE"/>
        </w:rPr>
        <w:t>tabletėmis.</w:t>
      </w:r>
    </w:p>
    <w:p w:rsidR="00B44B26" w:rsidRPr="009325FA" w:rsidRDefault="00B44B26" w:rsidP="00B44B26">
      <w:pPr>
        <w:widowControl w:val="0"/>
        <w:shd w:val="clear" w:color="000000" w:fill="auto"/>
        <w:spacing w:line="240" w:lineRule="auto"/>
        <w:rPr>
          <w:rFonts w:eastAsia="Arial Unicode MS"/>
          <w:lang w:eastAsia="de-DE" w:bidi="de-DE"/>
        </w:rPr>
      </w:pPr>
    </w:p>
    <w:p w:rsidR="00B44B26" w:rsidRPr="009325FA" w:rsidRDefault="00B44B26" w:rsidP="00B44B26">
      <w:pPr>
        <w:widowControl w:val="0"/>
        <w:shd w:val="clear" w:color="000000" w:fill="auto"/>
        <w:spacing w:line="240" w:lineRule="auto"/>
        <w:rPr>
          <w:rFonts w:eastAsia="Arial Unicode MS"/>
          <w:i/>
          <w:iCs/>
          <w:lang w:eastAsia="de-DE" w:bidi="de-DE"/>
        </w:rPr>
      </w:pPr>
      <w:r w:rsidRPr="009325FA">
        <w:rPr>
          <w:rFonts w:eastAsia="Arial Unicode MS"/>
          <w:i/>
          <w:iCs/>
          <w:lang w:eastAsia="de-DE" w:bidi="de-DE"/>
        </w:rPr>
        <w:t>Epilepsinė būklė</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 xml:space="preserve">Įprasta pradinė dozė vyresniems </w:t>
      </w:r>
      <w:r>
        <w:rPr>
          <w:rFonts w:eastAsia="Arial Unicode MS"/>
          <w:lang w:eastAsia="de-DE" w:bidi="de-DE"/>
        </w:rPr>
        <w:t>kaip</w:t>
      </w:r>
      <w:r w:rsidRPr="009325FA">
        <w:rPr>
          <w:rFonts w:eastAsia="Arial Unicode MS"/>
          <w:lang w:eastAsia="de-DE" w:bidi="de-DE"/>
        </w:rPr>
        <w:t xml:space="preserve"> 18 metų pacientams yra 4</w:t>
      </w:r>
      <w:r>
        <w:rPr>
          <w:rFonts w:eastAsia="Arial Unicode MS"/>
          <w:lang w:eastAsia="de-DE" w:bidi="de-DE"/>
        </w:rPr>
        <w:t> mg</w:t>
      </w:r>
      <w:r w:rsidRPr="009325FA">
        <w:rPr>
          <w:rFonts w:eastAsia="Arial Unicode MS"/>
          <w:lang w:eastAsia="de-DE" w:bidi="de-DE"/>
        </w:rPr>
        <w:t xml:space="preserve"> Lorazepam Polfa Tarchomin. Ji lėtai (2</w:t>
      </w:r>
      <w:r>
        <w:rPr>
          <w:rFonts w:eastAsia="Arial Unicode MS"/>
          <w:lang w:eastAsia="de-DE" w:bidi="de-DE"/>
        </w:rPr>
        <w:t> mg</w:t>
      </w:r>
      <w:r w:rsidRPr="009325FA">
        <w:rPr>
          <w:rFonts w:eastAsia="Arial Unicode MS"/>
          <w:lang w:eastAsia="de-DE" w:bidi="de-DE"/>
        </w:rPr>
        <w:t>/min.) suleidžiama į veną. Jeigu priepuoliai tęsiasi arba kartojasi per kitas 10 – 15</w:t>
      </w:r>
      <w:r>
        <w:rPr>
          <w:rFonts w:eastAsia="Arial Unicode MS"/>
          <w:lang w:eastAsia="de-DE" w:bidi="de-DE"/>
        </w:rPr>
        <w:t> </w:t>
      </w:r>
      <w:r w:rsidRPr="009325FA">
        <w:rPr>
          <w:rFonts w:eastAsia="Arial Unicode MS"/>
          <w:lang w:eastAsia="de-DE" w:bidi="de-DE"/>
        </w:rPr>
        <w:t>minučių, tą pačią dozę galima suleisti dar kartą. Jei ši pakartotinė injekcija nesukelia poveikio per kitas 10 – 15</w:t>
      </w:r>
      <w:r>
        <w:rPr>
          <w:rFonts w:eastAsia="Arial Unicode MS"/>
          <w:lang w:eastAsia="de-DE" w:bidi="de-DE"/>
        </w:rPr>
        <w:t> </w:t>
      </w:r>
      <w:r w:rsidRPr="009325FA">
        <w:rPr>
          <w:rFonts w:eastAsia="Arial Unicode MS"/>
          <w:lang w:eastAsia="de-DE" w:bidi="de-DE"/>
        </w:rPr>
        <w:t>minučių, turi būti taikomos kitos priemonės.</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Senyvi pacientai gali reaguoti į mažesnes dozes ir gali pakakti pusės įprastos suaugusiųjų dozės.</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Kūdikiams nuo 1</w:t>
      </w:r>
      <w:r>
        <w:rPr>
          <w:rFonts w:eastAsia="Arial Unicode MS"/>
          <w:lang w:eastAsia="de-DE" w:bidi="de-DE"/>
        </w:rPr>
        <w:t> </w:t>
      </w:r>
      <w:r w:rsidRPr="009325FA">
        <w:rPr>
          <w:rFonts w:eastAsia="Arial Unicode MS"/>
          <w:lang w:eastAsia="de-DE" w:bidi="de-DE"/>
        </w:rPr>
        <w:t>mėnesio, vaikams ir paaugliams pradinė dozė turi būti 0,1</w:t>
      </w:r>
      <w:r>
        <w:rPr>
          <w:rFonts w:eastAsia="Arial Unicode MS"/>
          <w:lang w:eastAsia="de-DE" w:bidi="de-DE"/>
        </w:rPr>
        <w:t> mg</w:t>
      </w:r>
      <w:r w:rsidRPr="009325FA">
        <w:rPr>
          <w:rFonts w:eastAsia="Arial Unicode MS"/>
          <w:lang w:eastAsia="de-DE" w:bidi="de-DE"/>
        </w:rPr>
        <w:t>/kg kūno svorio. Didžiausia dozė yra 4</w:t>
      </w:r>
      <w:r>
        <w:rPr>
          <w:rFonts w:eastAsia="Arial Unicode MS"/>
          <w:lang w:eastAsia="de-DE" w:bidi="de-DE"/>
        </w:rPr>
        <w:t> mg</w:t>
      </w:r>
      <w:r w:rsidRPr="009325FA">
        <w:rPr>
          <w:rFonts w:eastAsia="Arial Unicode MS"/>
          <w:lang w:eastAsia="de-DE" w:bidi="de-DE"/>
        </w:rPr>
        <w:t>. Jei priepuoliai tęsiasi arba kartojasi per kitas 10 – 15</w:t>
      </w:r>
      <w:r>
        <w:rPr>
          <w:rFonts w:eastAsia="Arial Unicode MS"/>
          <w:lang w:eastAsia="de-DE" w:bidi="de-DE"/>
        </w:rPr>
        <w:t> </w:t>
      </w:r>
      <w:r w:rsidRPr="009325FA">
        <w:rPr>
          <w:rFonts w:eastAsia="Arial Unicode MS"/>
          <w:lang w:eastAsia="de-DE" w:bidi="de-DE"/>
        </w:rPr>
        <w:t>minučių, tą pačią dozę galima leisti dar kartą, tačiau turi būti suvartojam</w:t>
      </w:r>
      <w:r>
        <w:rPr>
          <w:rFonts w:eastAsia="Arial Unicode MS"/>
          <w:lang w:eastAsia="de-DE" w:bidi="de-DE"/>
        </w:rPr>
        <w:t>os</w:t>
      </w:r>
      <w:r w:rsidRPr="009325FA">
        <w:rPr>
          <w:rFonts w:eastAsia="Arial Unicode MS"/>
          <w:lang w:eastAsia="de-DE" w:bidi="de-DE"/>
        </w:rPr>
        <w:t xml:space="preserve"> ne daugiau kaip 2</w:t>
      </w:r>
      <w:r>
        <w:rPr>
          <w:rFonts w:eastAsia="Arial Unicode MS"/>
          <w:lang w:eastAsia="de-DE" w:bidi="de-DE"/>
        </w:rPr>
        <w:t> </w:t>
      </w:r>
      <w:r w:rsidRPr="009325FA">
        <w:rPr>
          <w:rFonts w:eastAsia="Arial Unicode MS"/>
          <w:lang w:eastAsia="de-DE" w:bidi="de-DE"/>
        </w:rPr>
        <w:t>dozės.</w:t>
      </w:r>
    </w:p>
    <w:p w:rsidR="00B44B26" w:rsidRDefault="00B44B26" w:rsidP="00B44B26">
      <w:pPr>
        <w:widowControl w:val="0"/>
        <w:shd w:val="clear" w:color="000000" w:fill="auto"/>
        <w:spacing w:line="240" w:lineRule="auto"/>
        <w:rPr>
          <w:rFonts w:eastAsia="Arial Unicode MS"/>
          <w:lang w:eastAsia="de-DE" w:bidi="de-DE"/>
        </w:rPr>
      </w:pPr>
    </w:p>
    <w:p w:rsidR="00B44B26" w:rsidRPr="00C60FAD" w:rsidRDefault="00B44B26" w:rsidP="00B44B26">
      <w:pPr>
        <w:widowControl w:val="0"/>
        <w:shd w:val="clear" w:color="000000" w:fill="auto"/>
        <w:spacing w:line="240" w:lineRule="auto"/>
        <w:rPr>
          <w:rFonts w:eastAsia="Arial Unicode MS"/>
          <w:lang w:eastAsia="de-DE" w:bidi="de-DE"/>
        </w:rPr>
      </w:pPr>
      <w:r w:rsidRPr="00C60FAD">
        <w:rPr>
          <w:rFonts w:eastAsia="Arial Unicode MS"/>
          <w:lang w:eastAsia="de-DE" w:bidi="de-DE"/>
        </w:rPr>
        <w:t xml:space="preserve">Dėl galimo toksinio poveikio pavojaus, kurį kelia pagalbinių medžiagų kaupimasis, jaunesniems kaip 5 metų vaikams didžiausios </w:t>
      </w:r>
      <w:r w:rsidRPr="00C60FAD">
        <w:rPr>
          <w:rFonts w:eastAsia="Arial Unicode MS"/>
          <w:iCs/>
          <w:lang w:eastAsia="de-DE" w:bidi="de-DE"/>
        </w:rPr>
        <w:t>Lorazepam Polfa Tarchomin</w:t>
      </w:r>
      <w:r w:rsidRPr="00C60FAD">
        <w:rPr>
          <w:rFonts w:eastAsia="Arial Unicode MS"/>
          <w:lang w:eastAsia="de-DE" w:bidi="de-DE"/>
        </w:rPr>
        <w:t xml:space="preserve"> dozės negalima kartoti 24 valandų</w:t>
      </w:r>
      <w:r>
        <w:rPr>
          <w:rFonts w:eastAsia="Arial Unicode MS"/>
          <w:lang w:eastAsia="de-DE" w:bidi="de-DE"/>
        </w:rPr>
        <w:t xml:space="preserve"> </w:t>
      </w:r>
      <w:r w:rsidRPr="00C60FAD">
        <w:rPr>
          <w:rFonts w:eastAsia="Arial Unicode MS"/>
          <w:lang w:eastAsia="de-DE" w:bidi="de-DE"/>
        </w:rPr>
        <w:t>laikotarpiu (žr. skyrių</w:t>
      </w:r>
      <w:r>
        <w:rPr>
          <w:rFonts w:eastAsia="Arial Unicode MS"/>
          <w:lang w:eastAsia="de-DE" w:bidi="de-DE"/>
        </w:rPr>
        <w:t xml:space="preserve"> „</w:t>
      </w:r>
      <w:r w:rsidRPr="00C60FAD">
        <w:rPr>
          <w:rFonts w:eastAsia="Arial Unicode MS"/>
          <w:lang w:eastAsia="de-DE" w:bidi="de-DE"/>
        </w:rPr>
        <w:t>Lorazepam Polfa Tarchomin sudėtyje yra propilenglikolio ir makrogolio 400</w:t>
      </w:r>
      <w:r>
        <w:rPr>
          <w:rFonts w:eastAsia="Arial Unicode MS"/>
          <w:lang w:eastAsia="de-DE" w:bidi="de-DE"/>
        </w:rPr>
        <w:t>“</w:t>
      </w:r>
      <w:r w:rsidRPr="00C60FAD">
        <w:rPr>
          <w:rFonts w:eastAsia="Arial Unicode MS"/>
          <w:lang w:eastAsia="de-DE" w:bidi="de-DE"/>
        </w:rPr>
        <w:t>).</w:t>
      </w:r>
    </w:p>
    <w:p w:rsidR="00B44B26" w:rsidRPr="009325FA" w:rsidRDefault="00B44B26" w:rsidP="00B44B26">
      <w:pPr>
        <w:widowControl w:val="0"/>
        <w:shd w:val="clear" w:color="000000" w:fill="auto"/>
        <w:spacing w:line="240" w:lineRule="auto"/>
        <w:rPr>
          <w:rFonts w:eastAsia="Arial Unicode MS"/>
          <w:lang w:eastAsia="de-DE" w:bidi="de-DE"/>
        </w:rPr>
      </w:pPr>
    </w:p>
    <w:p w:rsidR="00B44B26" w:rsidRPr="009325FA" w:rsidRDefault="00B44B26" w:rsidP="00B44B26">
      <w:pPr>
        <w:widowControl w:val="0"/>
        <w:shd w:val="clear" w:color="000000" w:fill="auto"/>
        <w:spacing w:line="240" w:lineRule="auto"/>
        <w:rPr>
          <w:rFonts w:eastAsia="Arial Unicode MS"/>
          <w:b/>
          <w:bCs/>
          <w:lang w:eastAsia="de-DE" w:bidi="de-DE"/>
        </w:rPr>
      </w:pPr>
      <w:r w:rsidRPr="009325FA">
        <w:rPr>
          <w:rFonts w:eastAsia="Arial Unicode MS"/>
          <w:b/>
          <w:bCs/>
          <w:lang w:eastAsia="de-DE" w:bidi="de-DE"/>
        </w:rPr>
        <w:t>Vartojimas vaikams ir paaugliams</w:t>
      </w:r>
    </w:p>
    <w:p w:rsidR="00B44B26"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Lorazepamo draudžiama vartoti jaunesniems kaip 12 metų vaikams, išskyrus epilepsinės būklės gydymą ir retais specifiniais atvejais, specialistui (vaikų neurologui, psichiatrui) nusprendus ir prižiūrint.</w:t>
      </w:r>
      <w:r>
        <w:rPr>
          <w:rFonts w:eastAsia="Arial Unicode MS"/>
          <w:lang w:eastAsia="de-DE" w:bidi="de-DE"/>
        </w:rPr>
        <w:t xml:space="preserve"> </w:t>
      </w:r>
      <w:r w:rsidRPr="005143ED">
        <w:rPr>
          <w:rFonts w:eastAsia="Arial Unicode MS"/>
          <w:lang w:eastAsia="de-DE" w:bidi="de-DE"/>
        </w:rPr>
        <w:t>Gydant epilepsinę būklę, jo draudžiama vartoti naujagimiams (taip pat žr. 2 skyrių).</w:t>
      </w:r>
    </w:p>
    <w:p w:rsidR="00B44B26" w:rsidRPr="009325FA" w:rsidRDefault="00B44B26" w:rsidP="00B44B26">
      <w:pPr>
        <w:widowControl w:val="0"/>
        <w:shd w:val="clear" w:color="000000" w:fill="auto"/>
        <w:spacing w:line="240" w:lineRule="auto"/>
        <w:rPr>
          <w:rFonts w:eastAsia="Arial Unicode MS"/>
          <w:lang w:eastAsia="de-DE" w:bidi="de-DE"/>
        </w:rPr>
      </w:pPr>
    </w:p>
    <w:p w:rsidR="00B44B26" w:rsidRPr="009325FA" w:rsidRDefault="00B44B26" w:rsidP="00B44B26">
      <w:pPr>
        <w:widowControl w:val="0"/>
        <w:shd w:val="clear" w:color="000000" w:fill="auto"/>
        <w:spacing w:line="240" w:lineRule="auto"/>
        <w:rPr>
          <w:rFonts w:eastAsia="Arial Unicode MS"/>
          <w:b/>
          <w:bCs/>
          <w:lang w:eastAsia="de-DE" w:bidi="de-DE"/>
        </w:rPr>
      </w:pPr>
      <w:r w:rsidRPr="009325FA">
        <w:rPr>
          <w:rFonts w:eastAsia="Arial Unicode MS"/>
          <w:b/>
          <w:bCs/>
          <w:lang w:eastAsia="de-DE" w:bidi="de-DE"/>
        </w:rPr>
        <w:t>Pacientai, kurių inkstų ar kepenų funkcija sutrikusi</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Pacientams, sergantiems lengvu ar vidutinio sunkumo kepenų ar inkstų funkcijos nepakankamumu, reikia vartoti mažiausią veiksmingą dozę, nes tokiais atvejais reikia tikėtis ilgesnio poveikio.</w:t>
      </w:r>
    </w:p>
    <w:p w:rsidR="00B44B26" w:rsidRPr="009325FA" w:rsidRDefault="00B44B26" w:rsidP="00B44B26">
      <w:pPr>
        <w:widowControl w:val="0"/>
        <w:shd w:val="clear" w:color="000000" w:fill="auto"/>
        <w:spacing w:line="240" w:lineRule="auto"/>
        <w:jc w:val="both"/>
        <w:rPr>
          <w:rFonts w:eastAsia="Arial Unicode MS"/>
          <w:highlight w:val="yellow"/>
          <w:lang w:eastAsia="de-DE" w:bidi="de-DE"/>
        </w:rPr>
      </w:pPr>
    </w:p>
    <w:p w:rsidR="00B44B26" w:rsidRPr="009325FA" w:rsidRDefault="00B44B26" w:rsidP="00B44B26">
      <w:pPr>
        <w:widowControl w:val="0"/>
        <w:shd w:val="clear" w:color="000000" w:fill="auto"/>
        <w:spacing w:line="240" w:lineRule="auto"/>
        <w:jc w:val="both"/>
        <w:rPr>
          <w:rFonts w:eastAsia="Arial Unicode MS"/>
          <w:b/>
          <w:bCs/>
          <w:lang w:eastAsia="de-DE" w:bidi="de-DE"/>
        </w:rPr>
      </w:pPr>
      <w:r w:rsidRPr="009325FA">
        <w:rPr>
          <w:rFonts w:eastAsia="Arial Unicode MS"/>
          <w:b/>
          <w:bCs/>
          <w:lang w:eastAsia="de-DE" w:bidi="de-DE"/>
        </w:rPr>
        <w:t>Vartojimo trukmė</w:t>
      </w:r>
    </w:p>
    <w:p w:rsidR="00B44B26" w:rsidRPr="009325FA" w:rsidRDefault="00B44B26" w:rsidP="00B44B26">
      <w:pPr>
        <w:widowControl w:val="0"/>
        <w:shd w:val="clear" w:color="000000" w:fill="auto"/>
        <w:spacing w:line="240" w:lineRule="auto"/>
        <w:jc w:val="both"/>
        <w:rPr>
          <w:rFonts w:eastAsia="Arial Unicode MS"/>
          <w:lang w:eastAsia="de-DE" w:bidi="de-DE"/>
        </w:rPr>
      </w:pPr>
      <w:r w:rsidRPr="009325FA">
        <w:rPr>
          <w:rFonts w:eastAsia="Arial Unicode MS"/>
          <w:lang w:eastAsia="de-DE" w:bidi="de-DE"/>
        </w:rPr>
        <w:t>Vartojimo trukmė turi būti kuo trumpesnė. Ilgalaikis Lorazepam Polfa Tarchomin vartojimas gali sukelti fizinės ir psichologinės priklausomybės vystymąsi.</w:t>
      </w:r>
    </w:p>
    <w:p w:rsidR="00B44B26" w:rsidRPr="009325FA" w:rsidRDefault="00B44B26" w:rsidP="00B44B26">
      <w:pPr>
        <w:widowControl w:val="0"/>
        <w:shd w:val="clear" w:color="000000" w:fill="auto"/>
        <w:spacing w:line="240" w:lineRule="auto"/>
        <w:jc w:val="both"/>
        <w:rPr>
          <w:rFonts w:eastAsia="Arial Unicode MS"/>
          <w:highlight w:val="yellow"/>
          <w:lang w:eastAsia="de-DE" w:bidi="de-DE"/>
        </w:rPr>
      </w:pPr>
      <w:r w:rsidRPr="009325FA">
        <w:rPr>
          <w:rFonts w:eastAsia="Arial Unicode MS"/>
          <w:lang w:eastAsia="de-DE" w:bidi="de-DE"/>
        </w:rPr>
        <w:t xml:space="preserve">Gydymo negalima nutraukti staiga, </w:t>
      </w:r>
      <w:r w:rsidRPr="009325FA">
        <w:rPr>
          <w:szCs w:val="22"/>
        </w:rPr>
        <w:t>dozė visada turi būti mažinama palaipsniui</w:t>
      </w:r>
      <w:r w:rsidRPr="009325FA">
        <w:rPr>
          <w:rFonts w:eastAsia="Arial Unicode MS"/>
          <w:lang w:eastAsia="de-DE" w:bidi="de-DE"/>
        </w:rPr>
        <w:t>.</w:t>
      </w:r>
    </w:p>
    <w:p w:rsidR="00B44B26" w:rsidRPr="009325FA" w:rsidRDefault="00B44B26" w:rsidP="00B44B26">
      <w:pPr>
        <w:widowControl w:val="0"/>
        <w:shd w:val="clear" w:color="000000" w:fill="auto"/>
        <w:spacing w:line="240" w:lineRule="auto"/>
        <w:jc w:val="both"/>
        <w:rPr>
          <w:rFonts w:eastAsia="Arial Unicode MS"/>
          <w:b/>
          <w:bCs/>
          <w:highlight w:val="yellow"/>
          <w:lang w:eastAsia="de-DE" w:bidi="de-DE"/>
        </w:rPr>
      </w:pPr>
    </w:p>
    <w:p w:rsidR="00B44B26" w:rsidRPr="009325FA" w:rsidRDefault="00B44B26" w:rsidP="00B44B26">
      <w:pPr>
        <w:widowControl w:val="0"/>
        <w:shd w:val="clear" w:color="000000" w:fill="auto"/>
        <w:spacing w:line="240" w:lineRule="auto"/>
        <w:jc w:val="both"/>
        <w:rPr>
          <w:rFonts w:eastAsia="Arial Unicode MS"/>
          <w:lang w:eastAsia="de-DE" w:bidi="de-DE"/>
        </w:rPr>
      </w:pPr>
      <w:r w:rsidRPr="009325FA">
        <w:rPr>
          <w:rFonts w:eastAsia="Arial Unicode MS"/>
          <w:b/>
          <w:bCs/>
          <w:lang w:eastAsia="de-DE" w:bidi="de-DE"/>
        </w:rPr>
        <w:t>Vartojimo metodas</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Kadangi injekcinis tirpalas yra šiek tiek klampus, injekciją galima palengvinti atskiedus ampulės turinį tokiu pat kiekiu suderinamo tirpalo (žr. toliau).</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lastRenderedPageBreak/>
        <w:t xml:space="preserve">Leidimui į veną Lorazepam Polfa Tarchomin prieš vartojant reikia skiesti santykiu 1:1 įprastu fiziologiniu tirpalu, injekciniu vandeniu arba gliukozės tirpalu. Suderinami šie tirpalai: injekcinis vanduo, 0,9 % natrio chloridas, 5 % gliukozės tirpalas ir 10 % gliukozės tirpalas. Praskiedus reikia lėtai suleisti į veną </w:t>
      </w:r>
      <w:r w:rsidRPr="009325FA">
        <w:rPr>
          <w:szCs w:val="22"/>
          <w:lang w:eastAsia="zh-CN"/>
        </w:rPr>
        <w:t>arba, prireikus, į infuzijos vamzdelį</w:t>
      </w:r>
      <w:r w:rsidRPr="009325FA">
        <w:rPr>
          <w:rFonts w:eastAsia="Arial Unicode MS"/>
          <w:lang w:eastAsia="de-DE" w:bidi="de-DE"/>
        </w:rPr>
        <w:t>. Būtina griežtai vengti atsitiktinės injekcijos į arteriją (žr. ,,Įspėjimai ir atsargumo priemonės"). Injekcijos greitis neturi viršyti 2</w:t>
      </w:r>
      <w:r>
        <w:rPr>
          <w:rFonts w:eastAsia="Arial Unicode MS"/>
          <w:lang w:eastAsia="de-DE" w:bidi="de-DE"/>
        </w:rPr>
        <w:t> mg</w:t>
      </w:r>
      <w:r w:rsidRPr="009325FA">
        <w:rPr>
          <w:rFonts w:eastAsia="Arial Unicode MS"/>
          <w:lang w:eastAsia="de-DE" w:bidi="de-DE"/>
        </w:rPr>
        <w:t xml:space="preserve"> lorazepamo per minutę.</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szCs w:val="22"/>
          <w:lang w:eastAsia="zh-CN"/>
        </w:rPr>
        <w:t xml:space="preserve">Leidimui į raumenis </w:t>
      </w:r>
      <w:r w:rsidRPr="009325FA">
        <w:rPr>
          <w:rFonts w:eastAsia="Arial Unicode MS"/>
          <w:lang w:eastAsia="de-DE" w:bidi="de-DE"/>
        </w:rPr>
        <w:t>Lorazepam Polfa Tarchomin</w:t>
      </w:r>
      <w:r w:rsidRPr="009325FA">
        <w:rPr>
          <w:szCs w:val="22"/>
          <w:lang w:eastAsia="zh-CN"/>
        </w:rPr>
        <w:t xml:space="preserve"> galima vartoti neskiestą. Jis turi būti </w:t>
      </w:r>
      <w:r>
        <w:rPr>
          <w:szCs w:val="22"/>
          <w:lang w:eastAsia="zh-CN"/>
        </w:rPr>
        <w:t xml:space="preserve">giliai </w:t>
      </w:r>
      <w:r w:rsidRPr="009325FA">
        <w:rPr>
          <w:szCs w:val="22"/>
          <w:lang w:eastAsia="zh-CN"/>
        </w:rPr>
        <w:t>suleidžiamas į raumenis. Nenaudokite tirpalo, jei jame yra netirpių dalelių arba tirpalas yra neskaidrus ar pakitusios spalvos.</w:t>
      </w:r>
    </w:p>
    <w:p w:rsidR="00B44B26" w:rsidRPr="009325FA" w:rsidRDefault="00B44B26" w:rsidP="00B44B26">
      <w:pPr>
        <w:widowControl w:val="0"/>
        <w:tabs>
          <w:tab w:val="left" w:pos="426"/>
        </w:tabs>
        <w:spacing w:line="240" w:lineRule="auto"/>
        <w:jc w:val="both"/>
        <w:rPr>
          <w:rFonts w:eastAsia="Arial Unicode MS"/>
          <w:lang w:eastAsia="de-DE" w:bidi="de-DE"/>
        </w:rPr>
      </w:pPr>
    </w:p>
    <w:p w:rsidR="00B44B26" w:rsidRPr="009325FA" w:rsidRDefault="00B44B26" w:rsidP="00B44B26">
      <w:pPr>
        <w:widowControl w:val="0"/>
        <w:tabs>
          <w:tab w:val="left" w:pos="426"/>
        </w:tabs>
        <w:spacing w:line="240" w:lineRule="auto"/>
        <w:jc w:val="both"/>
        <w:rPr>
          <w:rFonts w:eastAsia="Arial Unicode MS"/>
          <w:b/>
          <w:bCs/>
          <w:lang w:eastAsia="de-DE" w:bidi="de-DE"/>
        </w:rPr>
      </w:pPr>
      <w:r w:rsidRPr="009325FA">
        <w:rPr>
          <w:rFonts w:eastAsia="Arial Unicode MS"/>
          <w:b/>
          <w:bCs/>
          <w:lang w:eastAsia="de-DE" w:bidi="de-DE"/>
        </w:rPr>
        <w:t>Instrukcija ampulei atidaryti</w:t>
      </w:r>
    </w:p>
    <w:p w:rsidR="00B44B26" w:rsidRPr="009325FA" w:rsidRDefault="00B44B26" w:rsidP="00B44B26">
      <w:pPr>
        <w:widowControl w:val="0"/>
        <w:tabs>
          <w:tab w:val="left" w:pos="426"/>
        </w:tabs>
        <w:spacing w:line="240" w:lineRule="auto"/>
        <w:rPr>
          <w:rFonts w:eastAsia="Arial Unicode MS"/>
          <w:lang w:eastAsia="de-DE" w:bidi="de-DE"/>
        </w:rPr>
      </w:pPr>
      <w:r w:rsidRPr="009325FA">
        <w:rPr>
          <w:rFonts w:eastAsia="Arial Unicode MS"/>
          <w:lang w:eastAsia="de-DE" w:bidi="de-DE"/>
        </w:rPr>
        <w:t xml:space="preserve">Ampulės yra su </w:t>
      </w:r>
      <w:r w:rsidRPr="009325FA">
        <w:rPr>
          <w:szCs w:val="22"/>
        </w:rPr>
        <w:t xml:space="preserve">vieno taško pjūvio (angl. </w:t>
      </w:r>
      <w:r w:rsidRPr="009325FA">
        <w:rPr>
          <w:i/>
          <w:iCs/>
          <w:szCs w:val="22"/>
        </w:rPr>
        <w:t>one point cut-OPC</w:t>
      </w:r>
      <w:r w:rsidRPr="009325FA">
        <w:rPr>
          <w:szCs w:val="22"/>
        </w:rPr>
        <w:t>)</w:t>
      </w:r>
      <w:r w:rsidRPr="009325FA">
        <w:rPr>
          <w:rFonts w:eastAsia="Arial Unicode MS"/>
          <w:lang w:eastAsia="de-DE" w:bidi="de-DE"/>
        </w:rPr>
        <w:t xml:space="preserve"> sistema ir turi būti atidaromos tik laikantis toliau pateiktų instrukcijų:</w:t>
      </w:r>
    </w:p>
    <w:p w:rsidR="00B44B26" w:rsidRPr="009325FA" w:rsidRDefault="00B44B26" w:rsidP="00B44B26">
      <w:pPr>
        <w:pStyle w:val="Sraopastraipa"/>
        <w:widowControl w:val="0"/>
        <w:numPr>
          <w:ilvl w:val="0"/>
          <w:numId w:val="9"/>
        </w:numPr>
        <w:spacing w:line="240" w:lineRule="auto"/>
        <w:ind w:left="567" w:hanging="567"/>
        <w:jc w:val="both"/>
        <w:rPr>
          <w:rFonts w:eastAsia="Arial Unicode MS"/>
          <w:lang w:eastAsia="de-DE" w:bidi="de-DE"/>
        </w:rPr>
      </w:pPr>
      <w:r w:rsidRPr="009325FA">
        <w:rPr>
          <w:rFonts w:eastAsia="Arial Unicode MS"/>
          <w:lang w:eastAsia="de-DE" w:bidi="de-DE"/>
        </w:rPr>
        <w:t>laikykite ampulę už apatinės dalies taip, kad spalvotas taškas būtų nukreiptas į Jus;</w:t>
      </w:r>
    </w:p>
    <w:p w:rsidR="00B44B26" w:rsidRPr="009325FA" w:rsidRDefault="00B44B26" w:rsidP="00B44B26">
      <w:pPr>
        <w:pStyle w:val="Sraopastraipa"/>
        <w:widowControl w:val="0"/>
        <w:numPr>
          <w:ilvl w:val="0"/>
          <w:numId w:val="9"/>
        </w:numPr>
        <w:tabs>
          <w:tab w:val="left" w:pos="0"/>
        </w:tabs>
        <w:spacing w:line="240" w:lineRule="auto"/>
        <w:ind w:left="567" w:hanging="567"/>
        <w:rPr>
          <w:rFonts w:eastAsia="Arial Unicode MS"/>
          <w:lang w:eastAsia="de-DE" w:bidi="de-DE"/>
        </w:rPr>
      </w:pPr>
      <w:r w:rsidRPr="009325FA">
        <w:rPr>
          <w:rFonts w:eastAsia="Arial Unicode MS"/>
          <w:lang w:eastAsia="de-DE" w:bidi="de-DE"/>
        </w:rPr>
        <w:t>kita ranka paimkite už ampulės viršutinės dalies taip, kad nykštys būtų virš spalvoto taško ir paspauskite.</w:t>
      </w:r>
    </w:p>
    <w:p w:rsidR="00B44B26" w:rsidRPr="009325FA" w:rsidRDefault="00B44B26" w:rsidP="00B44B26">
      <w:pPr>
        <w:widowControl w:val="0"/>
        <w:tabs>
          <w:tab w:val="left" w:pos="0"/>
        </w:tabs>
        <w:spacing w:line="240" w:lineRule="auto"/>
        <w:rPr>
          <w:rFonts w:eastAsia="Arial Unicode MS"/>
          <w:lang w:eastAsia="de-DE" w:bidi="de-DE"/>
        </w:rPr>
      </w:pPr>
    </w:p>
    <w:p w:rsidR="00B44B26" w:rsidRPr="009325FA" w:rsidRDefault="00B44B26" w:rsidP="00B44B26">
      <w:pPr>
        <w:suppressAutoHyphens/>
        <w:rPr>
          <w:b/>
          <w:bCs/>
          <w:szCs w:val="22"/>
          <w:lang w:eastAsia="zh-CN"/>
        </w:rPr>
      </w:pPr>
      <w:r w:rsidRPr="009325FA">
        <w:rPr>
          <w:b/>
          <w:bCs/>
          <w:szCs w:val="22"/>
          <w:lang w:eastAsia="zh-CN"/>
        </w:rPr>
        <w:t>Skiedinio ruošimo instrukcija</w:t>
      </w:r>
    </w:p>
    <w:p w:rsidR="00B44B26" w:rsidRPr="009325FA" w:rsidRDefault="00B44B26" w:rsidP="00B44B26">
      <w:pPr>
        <w:widowControl w:val="0"/>
        <w:tabs>
          <w:tab w:val="left" w:pos="0"/>
        </w:tabs>
        <w:spacing w:line="240" w:lineRule="auto"/>
        <w:rPr>
          <w:rFonts w:eastAsia="Arial Unicode MS"/>
          <w:lang w:eastAsia="de-DE" w:bidi="de-DE"/>
        </w:rPr>
      </w:pPr>
      <w:r w:rsidRPr="009325FA">
        <w:rPr>
          <w:rFonts w:eastAsia="Arial Unicode MS"/>
          <w:lang w:eastAsia="de-DE" w:bidi="de-DE"/>
        </w:rPr>
        <w:t>Įtraukite iš ampulės į švirkštą reikiamą injekcinio tirpalo kiekį, po to numatytą skiediklio kiekį. Tada patraukite atgal švirkšto stūmoklį ir atsargiai pasukiokite turinį pirmyn ir atgal, kol tirpalas susimaišys ir taps homogeniškas. Energingai nekratykite, nes injekciniame tirpale susiformuos oro burbuliukai.</w:t>
      </w:r>
    </w:p>
    <w:p w:rsidR="00B44B26" w:rsidRPr="009325FA" w:rsidRDefault="00B44B26" w:rsidP="00B44B26">
      <w:pPr>
        <w:widowControl w:val="0"/>
        <w:tabs>
          <w:tab w:val="left" w:pos="426"/>
        </w:tabs>
        <w:spacing w:line="240" w:lineRule="auto"/>
        <w:jc w:val="both"/>
        <w:rPr>
          <w:rFonts w:eastAsia="Arial Unicode MS"/>
          <w:b/>
          <w:bCs/>
          <w:lang w:eastAsia="de-DE" w:bidi="de-DE"/>
        </w:rPr>
      </w:pPr>
    </w:p>
    <w:p w:rsidR="00B44B26" w:rsidRPr="009325FA" w:rsidRDefault="00B44B26" w:rsidP="00B44B26">
      <w:pPr>
        <w:widowControl w:val="0"/>
        <w:shd w:val="clear" w:color="000000" w:fill="auto"/>
        <w:spacing w:line="240" w:lineRule="auto"/>
        <w:jc w:val="both"/>
        <w:rPr>
          <w:rFonts w:eastAsia="Arial Unicode MS"/>
          <w:b/>
          <w:bCs/>
          <w:lang w:eastAsia="de-DE" w:bidi="de-DE"/>
        </w:rPr>
      </w:pPr>
      <w:r w:rsidRPr="009325FA">
        <w:rPr>
          <w:rFonts w:eastAsia="Arial Unicode MS"/>
          <w:b/>
          <w:bCs/>
          <w:lang w:eastAsia="de-DE" w:bidi="de-DE"/>
        </w:rPr>
        <w:t>Nesuderinamumai</w:t>
      </w:r>
    </w:p>
    <w:p w:rsidR="00B44B26" w:rsidRPr="009325FA" w:rsidRDefault="00B44B26" w:rsidP="00B44B26">
      <w:pPr>
        <w:widowControl w:val="0"/>
        <w:shd w:val="clear" w:color="000000" w:fill="auto"/>
        <w:spacing w:line="240" w:lineRule="auto"/>
        <w:jc w:val="both"/>
        <w:rPr>
          <w:rFonts w:eastAsia="Arial Unicode MS"/>
          <w:lang w:eastAsia="de-DE" w:bidi="de-DE"/>
        </w:rPr>
      </w:pPr>
      <w:r w:rsidRPr="009325FA">
        <w:rPr>
          <w:rFonts w:eastAsia="Arial Unicode MS"/>
          <w:lang w:eastAsia="de-DE" w:bidi="de-DE"/>
        </w:rPr>
        <w:t>Netaikoma.</w:t>
      </w:r>
    </w:p>
    <w:p w:rsidR="00B44B26" w:rsidRPr="009325FA" w:rsidRDefault="00B44B26" w:rsidP="00B44B26">
      <w:pPr>
        <w:widowControl w:val="0"/>
        <w:shd w:val="clear" w:color="000000" w:fill="auto"/>
        <w:spacing w:line="240" w:lineRule="auto"/>
        <w:rPr>
          <w:rFonts w:eastAsia="Arial Unicode MS"/>
          <w:lang w:eastAsia="de-DE" w:bidi="de-DE"/>
        </w:rPr>
      </w:pPr>
      <w:r w:rsidRPr="009325FA">
        <w:rPr>
          <w:rFonts w:eastAsia="Arial Unicode MS"/>
          <w:lang w:eastAsia="de-DE" w:bidi="de-DE"/>
        </w:rPr>
        <w:t>Šio vaistinio preparato negalima maišyti su kitais vaistiniais preparatais, išskyrus nurodytus skyriuje „Vartojimo metodas“.</w:t>
      </w:r>
    </w:p>
    <w:p w:rsidR="00B44B26" w:rsidRDefault="00B44B26" w:rsidP="00B44B26">
      <w:pPr>
        <w:widowControl w:val="0"/>
        <w:shd w:val="clear" w:color="000000" w:fill="auto"/>
        <w:spacing w:line="240" w:lineRule="auto"/>
        <w:jc w:val="both"/>
        <w:rPr>
          <w:rFonts w:eastAsia="Arial Unicode MS"/>
          <w:lang w:eastAsia="de-DE" w:bidi="de-DE"/>
        </w:rPr>
      </w:pPr>
      <w:r w:rsidRPr="009325FA">
        <w:rPr>
          <w:rFonts w:eastAsia="Arial Unicode MS"/>
          <w:lang w:eastAsia="de-DE" w:bidi="de-DE"/>
        </w:rPr>
        <w:t>Kiekvieną papildomą vaistinį preparatą rekomenduojama suleisti su atskiru švirkštu.</w:t>
      </w:r>
    </w:p>
    <w:p w:rsidR="00B44B26" w:rsidRPr="009325FA" w:rsidRDefault="00B44B26" w:rsidP="00B44B26">
      <w:pPr>
        <w:widowControl w:val="0"/>
        <w:shd w:val="clear" w:color="000000" w:fill="auto"/>
        <w:spacing w:line="240" w:lineRule="auto"/>
        <w:jc w:val="both"/>
        <w:rPr>
          <w:rFonts w:eastAsia="Arial Unicode MS"/>
          <w:highlight w:val="yellow"/>
          <w:lang w:eastAsia="de-DE" w:bidi="de-DE"/>
        </w:rPr>
      </w:pPr>
    </w:p>
    <w:p w:rsidR="00BA6577" w:rsidRDefault="00BA6577">
      <w:bookmarkStart w:id="6" w:name="_GoBack"/>
      <w:bookmarkEnd w:id="6"/>
    </w:p>
    <w:sectPr w:rsidR="00BA6577" w:rsidSect="00F140AB">
      <w:headerReference w:type="default" r:id="rId7"/>
      <w:footerReference w:type="even" r:id="rId8"/>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5D" w:rsidRPr="003B63AF" w:rsidRDefault="00B44B26" w:rsidP="00F5458E">
    <w:pPr>
      <w:pStyle w:val="Porat"/>
      <w:framePr w:wrap="around" w:vAnchor="text" w:hAnchor="margin" w:xAlign="center" w:y="1"/>
      <w:rPr>
        <w:rStyle w:val="Puslapionumeris"/>
      </w:rPr>
    </w:pPr>
    <w:r w:rsidRPr="003B63AF">
      <w:rPr>
        <w:rStyle w:val="Puslapionumeris"/>
      </w:rPr>
      <w:fldChar w:fldCharType="begin"/>
    </w:r>
    <w:r w:rsidRPr="003B63AF">
      <w:rPr>
        <w:rStyle w:val="Puslapionumeris"/>
      </w:rPr>
      <w:instrText xml:space="preserve">PAGE  </w:instrText>
    </w:r>
    <w:r w:rsidRPr="003B63AF">
      <w:rPr>
        <w:rStyle w:val="Puslapionumeris"/>
      </w:rPr>
      <w:fldChar w:fldCharType="end"/>
    </w:r>
  </w:p>
  <w:p w:rsidR="0053245D" w:rsidRPr="003B63AF" w:rsidRDefault="00B44B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5D" w:rsidRPr="003B63AF" w:rsidRDefault="00B44B26" w:rsidP="00F5458E">
    <w:pPr>
      <w:pStyle w:val="Porat"/>
      <w:framePr w:wrap="around" w:vAnchor="text" w:hAnchor="margin" w:xAlign="center" w:y="1"/>
      <w:rPr>
        <w:rStyle w:val="Puslapionumeris"/>
      </w:rPr>
    </w:pPr>
    <w:r w:rsidRPr="003B63AF">
      <w:rPr>
        <w:rStyle w:val="Puslapionumeris"/>
      </w:rPr>
      <w:fldChar w:fldCharType="begin"/>
    </w:r>
    <w:r w:rsidRPr="003B63AF">
      <w:rPr>
        <w:rStyle w:val="Puslapionumeris"/>
      </w:rPr>
      <w:instrText xml:space="preserve">PAGE  </w:instrText>
    </w:r>
    <w:r w:rsidRPr="003B63AF">
      <w:rPr>
        <w:rStyle w:val="Puslapionumeris"/>
      </w:rPr>
      <w:fldChar w:fldCharType="separate"/>
    </w:r>
    <w:r>
      <w:rPr>
        <w:rStyle w:val="Puslapionumeris"/>
        <w:noProof/>
      </w:rPr>
      <w:t>10</w:t>
    </w:r>
    <w:r w:rsidRPr="003B63AF">
      <w:rPr>
        <w:rStyle w:val="Puslapionumeris"/>
      </w:rPr>
      <w:fldChar w:fldCharType="end"/>
    </w:r>
  </w:p>
  <w:p w:rsidR="0053245D" w:rsidRPr="003B63AF" w:rsidRDefault="00B44B2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5D" w:rsidRDefault="00B44B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C6A3342"/>
    <w:multiLevelType w:val="hybridMultilevel"/>
    <w:tmpl w:val="4A1EE91A"/>
    <w:lvl w:ilvl="0" w:tplc="00000003">
      <w:start w:val="1"/>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31D2B"/>
    <w:multiLevelType w:val="hybridMultilevel"/>
    <w:tmpl w:val="70E68B4C"/>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5E0D3C"/>
    <w:multiLevelType w:val="hybridMultilevel"/>
    <w:tmpl w:val="93665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7B45812"/>
    <w:multiLevelType w:val="hybridMultilevel"/>
    <w:tmpl w:val="589A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6450C"/>
    <w:multiLevelType w:val="hybridMultilevel"/>
    <w:tmpl w:val="843C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C22C5"/>
    <w:multiLevelType w:val="hybridMultilevel"/>
    <w:tmpl w:val="29F0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C5374"/>
    <w:multiLevelType w:val="hybridMultilevel"/>
    <w:tmpl w:val="8830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85D3A"/>
    <w:multiLevelType w:val="hybridMultilevel"/>
    <w:tmpl w:val="6A3A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23A07"/>
    <w:multiLevelType w:val="hybridMultilevel"/>
    <w:tmpl w:val="DC483BD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9"/>
  </w:num>
  <w:num w:numId="3">
    <w:abstractNumId w:val="5"/>
  </w:num>
  <w:num w:numId="4">
    <w:abstractNumId w:val="3"/>
  </w:num>
  <w:num w:numId="5">
    <w:abstractNumId w:val="7"/>
  </w:num>
  <w:num w:numId="6">
    <w:abstractNumId w:val="4"/>
  </w:num>
  <w:num w:numId="7">
    <w:abstractNumId w:val="6"/>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26"/>
    <w:rsid w:val="00072F85"/>
    <w:rsid w:val="000A5E72"/>
    <w:rsid w:val="000A7B60"/>
    <w:rsid w:val="00181364"/>
    <w:rsid w:val="002945D9"/>
    <w:rsid w:val="00305C48"/>
    <w:rsid w:val="003362C6"/>
    <w:rsid w:val="00497D4D"/>
    <w:rsid w:val="00742EBF"/>
    <w:rsid w:val="00B4219F"/>
    <w:rsid w:val="00B44B26"/>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6801"/>
  <w15:chartTrackingRefBased/>
  <w15:docId w15:val="{645884B9-D38C-48FF-A0AB-3D3315F8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4B26"/>
    <w:pPr>
      <w:tabs>
        <w:tab w:val="left" w:pos="567"/>
      </w:tabs>
      <w:spacing w:after="0" w:line="260" w:lineRule="exact"/>
    </w:pPr>
    <w:rPr>
      <w:rFonts w:ascii="Times New Roman" w:eastAsia="Times New Roman" w:hAnsi="Times New Roman" w:cs="Times New Roman"/>
      <w:snapToGrid w:val="0"/>
      <w:szCs w:val="20"/>
    </w:rPr>
  </w:style>
  <w:style w:type="paragraph" w:styleId="Antrat2">
    <w:name w:val="heading 2"/>
    <w:basedOn w:val="prastasis"/>
    <w:next w:val="prastasis"/>
    <w:link w:val="Antrat2Diagrama"/>
    <w:uiPriority w:val="99"/>
    <w:qFormat/>
    <w:rsid w:val="00B44B2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44B2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44B26"/>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B44B26"/>
    <w:rPr>
      <w:rFonts w:ascii="Cambria" w:eastAsia="Times New Roman" w:hAnsi="Cambria" w:cs="Times New Roman"/>
      <w:b/>
      <w:bCs/>
      <w:i/>
      <w:iCs/>
      <w:snapToGrid w:val="0"/>
      <w:sz w:val="28"/>
      <w:szCs w:val="28"/>
      <w:lang w:eastAsia="x-none"/>
    </w:rPr>
  </w:style>
  <w:style w:type="character" w:customStyle="1" w:styleId="Antrat3Diagrama">
    <w:name w:val="Antraštė 3 Diagrama"/>
    <w:basedOn w:val="Numatytasispastraiposriftas"/>
    <w:link w:val="Antrat3"/>
    <w:uiPriority w:val="99"/>
    <w:rsid w:val="00B44B26"/>
    <w:rPr>
      <w:rFonts w:ascii="Cambria" w:eastAsia="Times New Roman" w:hAnsi="Cambria" w:cs="Times New Roman"/>
      <w:b/>
      <w:bCs/>
      <w:snapToGrid w:val="0"/>
      <w:sz w:val="26"/>
      <w:szCs w:val="26"/>
      <w:lang w:eastAsia="x-none"/>
    </w:rPr>
  </w:style>
  <w:style w:type="character" w:customStyle="1" w:styleId="Antrat4Diagrama">
    <w:name w:val="Antraštė 4 Diagrama"/>
    <w:basedOn w:val="Numatytasispastraiposriftas"/>
    <w:link w:val="Antrat4"/>
    <w:uiPriority w:val="99"/>
    <w:rsid w:val="00B44B26"/>
    <w:rPr>
      <w:rFonts w:ascii="Calibri" w:eastAsia="Times New Roman" w:hAnsi="Calibri" w:cs="Times New Roman"/>
      <w:b/>
      <w:bCs/>
      <w:snapToGrid w:val="0"/>
      <w:sz w:val="28"/>
      <w:szCs w:val="28"/>
      <w:lang w:eastAsia="x-none"/>
    </w:rPr>
  </w:style>
  <w:style w:type="character" w:styleId="Hipersaitas">
    <w:name w:val="Hyperlink"/>
    <w:uiPriority w:val="99"/>
    <w:rsid w:val="00B44B26"/>
    <w:rPr>
      <w:color w:val="0000FF"/>
      <w:u w:val="single"/>
    </w:rPr>
  </w:style>
  <w:style w:type="table" w:styleId="Lentelstinklelis">
    <w:name w:val="Table Grid"/>
    <w:basedOn w:val="prastojilentel"/>
    <w:uiPriority w:val="39"/>
    <w:rsid w:val="00B44B2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44B26"/>
    <w:pPr>
      <w:ind w:left="720"/>
      <w:contextualSpacing/>
    </w:pPr>
  </w:style>
  <w:style w:type="paragraph" w:styleId="Porat">
    <w:name w:val="footer"/>
    <w:basedOn w:val="prastasis"/>
    <w:link w:val="PoratDiagrama"/>
    <w:unhideWhenUsed/>
    <w:rsid w:val="00B44B26"/>
    <w:pPr>
      <w:tabs>
        <w:tab w:val="clear" w:pos="567"/>
        <w:tab w:val="center" w:pos="4320"/>
        <w:tab w:val="right" w:pos="8640"/>
      </w:tabs>
      <w:spacing w:line="240" w:lineRule="auto"/>
    </w:pPr>
  </w:style>
  <w:style w:type="character" w:customStyle="1" w:styleId="PoratDiagrama">
    <w:name w:val="Poraštė Diagrama"/>
    <w:basedOn w:val="Numatytasispastraiposriftas"/>
    <w:link w:val="Porat"/>
    <w:rsid w:val="00B44B26"/>
    <w:rPr>
      <w:rFonts w:ascii="Times New Roman" w:eastAsia="Times New Roman" w:hAnsi="Times New Roman" w:cs="Times New Roman"/>
      <w:snapToGrid w:val="0"/>
      <w:szCs w:val="20"/>
    </w:rPr>
  </w:style>
  <w:style w:type="character" w:styleId="Puslapionumeris">
    <w:name w:val="page number"/>
    <w:basedOn w:val="Numatytasispastraiposriftas"/>
    <w:unhideWhenUsed/>
    <w:rsid w:val="00B44B26"/>
  </w:style>
  <w:style w:type="paragraph" w:styleId="Antrats">
    <w:name w:val="header"/>
    <w:basedOn w:val="prastasis"/>
    <w:link w:val="AntratsDiagrama"/>
    <w:unhideWhenUsed/>
    <w:rsid w:val="00B44B26"/>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rsid w:val="00B44B26"/>
    <w:rPr>
      <w:rFonts w:ascii="Times New Roman" w:eastAsia="Times New Roman" w:hAnsi="Times New Roman" w:cs="Times New Roman"/>
      <w:snapToGrid w:val="0"/>
      <w:szCs w:val="20"/>
    </w:rPr>
  </w:style>
  <w:style w:type="paragraph" w:customStyle="1" w:styleId="BT-EMEASMCA">
    <w:name w:val="BT- EMEA_SMCA"/>
    <w:basedOn w:val="prastasis"/>
    <w:rsid w:val="00B44B26"/>
    <w:pPr>
      <w:numPr>
        <w:numId w:val="10"/>
      </w:numPr>
    </w:pPr>
  </w:style>
  <w:style w:type="paragraph" w:styleId="prastasiniatinklio">
    <w:name w:val="Normal (Web)"/>
    <w:basedOn w:val="prastasis"/>
    <w:uiPriority w:val="99"/>
    <w:unhideWhenUsed/>
    <w:rsid w:val="00B44B26"/>
    <w:pPr>
      <w:tabs>
        <w:tab w:val="clear" w:pos="567"/>
      </w:tabs>
      <w:spacing w:before="100" w:beforeAutospacing="1" w:after="100" w:afterAutospacing="1" w:line="240" w:lineRule="auto"/>
    </w:pPr>
    <w:rPr>
      <w:rFonts w:ascii="Calibri" w:eastAsiaTheme="minorHAnsi" w:hAnsi="Calibri" w:cs="Calibri"/>
      <w:snapToGrid/>
      <w:szCs w:val="22"/>
      <w:lang w:val="pl-PL" w:eastAsia="pl-PL"/>
    </w:rPr>
  </w:style>
  <w:style w:type="character" w:customStyle="1" w:styleId="rynqvb">
    <w:name w:val="rynqvb"/>
    <w:basedOn w:val="Numatytasispastraiposriftas"/>
    <w:rsid w:val="00B44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19336</Words>
  <Characters>11023</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2025-03-26T09:23:00Z</dcterms:created>
  <dcterms:modified xsi:type="dcterms:W3CDTF">2025-03-26T09:24:00Z</dcterms:modified>
</cp:coreProperties>
</file>