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D5B92" w14:textId="77777777" w:rsidR="0042434F" w:rsidRDefault="0042434F">
      <w:pPr>
        <w:widowControl w:val="0"/>
        <w:rPr>
          <w:bCs/>
          <w:iCs/>
          <w:lang w:val="en-US"/>
        </w:rPr>
      </w:pPr>
    </w:p>
    <w:p w14:paraId="3BEEC7EE" w14:textId="77777777" w:rsidR="0042434F" w:rsidRDefault="0042434F">
      <w:pPr>
        <w:widowControl w:val="0"/>
        <w:rPr>
          <w:bCs/>
          <w:iCs/>
          <w:lang w:val="en-US"/>
        </w:rPr>
      </w:pPr>
    </w:p>
    <w:p w14:paraId="5278D1C6" w14:textId="77777777" w:rsidR="0042434F" w:rsidRDefault="0042434F">
      <w:pPr>
        <w:widowControl w:val="0"/>
        <w:rPr>
          <w:bCs/>
          <w:iCs/>
          <w:lang w:val="en-US"/>
        </w:rPr>
      </w:pPr>
    </w:p>
    <w:p w14:paraId="00146A62" w14:textId="77777777" w:rsidR="0042434F" w:rsidRDefault="0042434F">
      <w:pPr>
        <w:widowControl w:val="0"/>
        <w:rPr>
          <w:bCs/>
          <w:iCs/>
          <w:lang w:val="en-US"/>
        </w:rPr>
      </w:pPr>
    </w:p>
    <w:p w14:paraId="2A41CFB9" w14:textId="77777777" w:rsidR="0042434F" w:rsidRDefault="0042434F">
      <w:pPr>
        <w:widowControl w:val="0"/>
        <w:rPr>
          <w:bCs/>
          <w:iCs/>
          <w:lang w:val="en-US"/>
        </w:rPr>
      </w:pPr>
    </w:p>
    <w:p w14:paraId="39CAC6CC" w14:textId="77777777" w:rsidR="0042434F" w:rsidRDefault="0042434F">
      <w:pPr>
        <w:widowControl w:val="0"/>
        <w:rPr>
          <w:bCs/>
          <w:iCs/>
          <w:lang w:val="en-US"/>
        </w:rPr>
      </w:pPr>
    </w:p>
    <w:p w14:paraId="33395860" w14:textId="77777777" w:rsidR="0042434F" w:rsidRDefault="0042434F">
      <w:pPr>
        <w:widowControl w:val="0"/>
        <w:rPr>
          <w:bCs/>
          <w:iCs/>
          <w:lang w:val="en-US"/>
        </w:rPr>
      </w:pPr>
    </w:p>
    <w:p w14:paraId="3A0033AA" w14:textId="77777777" w:rsidR="0042434F" w:rsidRDefault="0042434F">
      <w:pPr>
        <w:widowControl w:val="0"/>
        <w:rPr>
          <w:bCs/>
          <w:iCs/>
          <w:lang w:val="en-US"/>
        </w:rPr>
      </w:pPr>
    </w:p>
    <w:p w14:paraId="34CAE3F7" w14:textId="77777777" w:rsidR="0042434F" w:rsidRDefault="0042434F">
      <w:pPr>
        <w:widowControl w:val="0"/>
        <w:rPr>
          <w:bCs/>
          <w:iCs/>
          <w:lang w:val="en-US"/>
        </w:rPr>
      </w:pPr>
    </w:p>
    <w:p w14:paraId="66984116" w14:textId="77777777" w:rsidR="0042434F" w:rsidRDefault="0042434F">
      <w:pPr>
        <w:widowControl w:val="0"/>
        <w:rPr>
          <w:bCs/>
          <w:iCs/>
          <w:lang w:val="en-US"/>
        </w:rPr>
      </w:pPr>
    </w:p>
    <w:p w14:paraId="7A05D855" w14:textId="77777777" w:rsidR="0042434F" w:rsidRDefault="0042434F">
      <w:pPr>
        <w:widowControl w:val="0"/>
        <w:rPr>
          <w:bCs/>
          <w:iCs/>
          <w:lang w:val="en-US"/>
        </w:rPr>
      </w:pPr>
    </w:p>
    <w:p w14:paraId="4D4931EF" w14:textId="77777777" w:rsidR="0042434F" w:rsidRDefault="0042434F">
      <w:pPr>
        <w:widowControl w:val="0"/>
        <w:rPr>
          <w:bCs/>
          <w:iCs/>
          <w:lang w:val="en-US"/>
        </w:rPr>
      </w:pPr>
    </w:p>
    <w:p w14:paraId="0C0D7DD0" w14:textId="77777777" w:rsidR="0042434F" w:rsidRDefault="0042434F">
      <w:pPr>
        <w:widowControl w:val="0"/>
        <w:rPr>
          <w:bCs/>
          <w:iCs/>
          <w:lang w:val="en-US"/>
        </w:rPr>
      </w:pPr>
    </w:p>
    <w:p w14:paraId="7CA03BD2" w14:textId="77777777" w:rsidR="0042434F" w:rsidRDefault="0042434F">
      <w:pPr>
        <w:widowControl w:val="0"/>
        <w:rPr>
          <w:bCs/>
          <w:iCs/>
          <w:lang w:val="en-US"/>
        </w:rPr>
      </w:pPr>
    </w:p>
    <w:p w14:paraId="2A23EE63" w14:textId="77777777" w:rsidR="0042434F" w:rsidRDefault="0042434F">
      <w:pPr>
        <w:widowControl w:val="0"/>
        <w:rPr>
          <w:bCs/>
          <w:iCs/>
          <w:lang w:val="en-US"/>
        </w:rPr>
      </w:pPr>
    </w:p>
    <w:p w14:paraId="3F7D129F" w14:textId="77777777" w:rsidR="0042434F" w:rsidRDefault="0042434F">
      <w:pPr>
        <w:widowControl w:val="0"/>
        <w:rPr>
          <w:bCs/>
          <w:iCs/>
          <w:lang w:val="en-US"/>
        </w:rPr>
      </w:pPr>
    </w:p>
    <w:p w14:paraId="3C40429E" w14:textId="77777777" w:rsidR="0042434F" w:rsidRDefault="0042434F">
      <w:pPr>
        <w:widowControl w:val="0"/>
        <w:rPr>
          <w:bCs/>
          <w:iCs/>
          <w:lang w:val="en-US"/>
        </w:rPr>
      </w:pPr>
    </w:p>
    <w:p w14:paraId="08486D9C" w14:textId="77777777" w:rsidR="0042434F" w:rsidRDefault="0042434F">
      <w:pPr>
        <w:widowControl w:val="0"/>
        <w:rPr>
          <w:bCs/>
          <w:iCs/>
          <w:lang w:val="en-US"/>
        </w:rPr>
      </w:pPr>
    </w:p>
    <w:p w14:paraId="5DA1B4B7" w14:textId="77777777" w:rsidR="0042434F" w:rsidRDefault="0042434F">
      <w:pPr>
        <w:widowControl w:val="0"/>
        <w:rPr>
          <w:bCs/>
          <w:iCs/>
          <w:lang w:val="en-US"/>
        </w:rPr>
      </w:pPr>
    </w:p>
    <w:p w14:paraId="1F9EAF6B" w14:textId="3B303E7F" w:rsidR="0042434F" w:rsidRDefault="0042434F">
      <w:pPr>
        <w:widowControl w:val="0"/>
        <w:rPr>
          <w:bCs/>
          <w:iCs/>
          <w:lang w:val="en-US"/>
        </w:rPr>
      </w:pPr>
    </w:p>
    <w:p w14:paraId="44DA6D85" w14:textId="136AE645" w:rsidR="00D14D36" w:rsidRDefault="00D14D36">
      <w:pPr>
        <w:widowControl w:val="0"/>
        <w:rPr>
          <w:bCs/>
          <w:iCs/>
          <w:lang w:val="en-US"/>
        </w:rPr>
      </w:pPr>
    </w:p>
    <w:p w14:paraId="0710AEE0" w14:textId="5BD35372" w:rsidR="00D14D36" w:rsidRDefault="00D14D36">
      <w:pPr>
        <w:widowControl w:val="0"/>
        <w:rPr>
          <w:bCs/>
          <w:iCs/>
          <w:lang w:val="en-US"/>
        </w:rPr>
      </w:pPr>
    </w:p>
    <w:p w14:paraId="55351654" w14:textId="77777777" w:rsidR="00D14D36" w:rsidRDefault="00D14D36" w:rsidP="00C231EF">
      <w:pPr>
        <w:widowControl w:val="0"/>
        <w:jc w:val="center"/>
        <w:rPr>
          <w:bCs/>
          <w:iCs/>
          <w:lang w:val="en-US"/>
        </w:rPr>
      </w:pPr>
    </w:p>
    <w:p w14:paraId="25BC54AB" w14:textId="77777777" w:rsidR="0042434F" w:rsidRDefault="009932ED">
      <w:pPr>
        <w:widowControl w:val="0"/>
        <w:rPr>
          <w:lang w:val="en-US"/>
        </w:rPr>
      </w:pPr>
      <w:r>
        <w:rPr>
          <w:b/>
          <w:lang w:val="lt-LT" w:bidi="lt-LT"/>
        </w:rPr>
        <w:tab/>
      </w:r>
      <w:r>
        <w:rPr>
          <w:b/>
          <w:lang w:val="lt-LT" w:bidi="lt-LT"/>
        </w:rPr>
        <w:tab/>
      </w:r>
      <w:r>
        <w:rPr>
          <w:b/>
          <w:lang w:val="lt-LT" w:bidi="lt-LT"/>
        </w:rPr>
        <w:tab/>
      </w:r>
      <w:r>
        <w:rPr>
          <w:b/>
          <w:lang w:val="lt-LT" w:bidi="lt-LT"/>
        </w:rPr>
        <w:tab/>
      </w:r>
      <w:r>
        <w:rPr>
          <w:b/>
          <w:lang w:val="lt-LT" w:bidi="lt-LT"/>
        </w:rPr>
        <w:tab/>
      </w:r>
      <w:r>
        <w:rPr>
          <w:b/>
          <w:lang w:val="lt-LT" w:bidi="lt-LT"/>
        </w:rPr>
        <w:tab/>
      </w:r>
      <w:r>
        <w:rPr>
          <w:b/>
          <w:lang w:val="lt-LT" w:bidi="lt-LT"/>
        </w:rPr>
        <w:tab/>
        <w:t>I PRIEDAS</w:t>
      </w:r>
    </w:p>
    <w:p w14:paraId="4508F1D2" w14:textId="77777777" w:rsidR="0042434F" w:rsidRDefault="0042434F">
      <w:pPr>
        <w:widowControl w:val="0"/>
        <w:rPr>
          <w:bCs/>
          <w:iCs/>
          <w:lang w:val="en-US"/>
        </w:rPr>
      </w:pPr>
    </w:p>
    <w:p w14:paraId="0331ECFE" w14:textId="77777777" w:rsidR="0042434F" w:rsidRDefault="009932ED">
      <w:pPr>
        <w:widowControl w:val="0"/>
        <w:jc w:val="center"/>
      </w:pPr>
      <w:r>
        <w:rPr>
          <w:b/>
          <w:lang w:val="lt-LT" w:bidi="lt-LT"/>
        </w:rPr>
        <w:t>PREPARATO CHARAKTERISTIKŲ SANTRAUKA</w:t>
      </w:r>
    </w:p>
    <w:p w14:paraId="2D5D8EBC" w14:textId="77777777" w:rsidR="0042434F" w:rsidRDefault="009932ED">
      <w:pPr>
        <w:widowControl w:val="0"/>
        <w:rPr>
          <w:lang w:val="en-US"/>
        </w:rPr>
      </w:pPr>
      <w:r>
        <w:rPr>
          <w:lang w:val="lt-LT" w:bidi="lt-LT"/>
        </w:rPr>
        <w:br w:type="page"/>
      </w:r>
    </w:p>
    <w:p w14:paraId="7939A08E" w14:textId="77777777" w:rsidR="0042434F" w:rsidRDefault="0042434F">
      <w:pPr>
        <w:widowControl w:val="0"/>
        <w:rPr>
          <w:szCs w:val="22"/>
        </w:rPr>
      </w:pPr>
    </w:p>
    <w:p w14:paraId="32D16BC3" w14:textId="77777777" w:rsidR="0042434F" w:rsidRDefault="009932ED">
      <w:pPr>
        <w:widowControl w:val="0"/>
        <w:rPr>
          <w:lang w:val="en-US"/>
        </w:rPr>
      </w:pPr>
      <w:r>
        <w:rPr>
          <w:b/>
          <w:lang w:val="lt-LT" w:bidi="lt-LT"/>
        </w:rPr>
        <w:t>1.</w:t>
      </w:r>
      <w:r>
        <w:rPr>
          <w:b/>
          <w:lang w:val="lt-LT" w:bidi="lt-LT"/>
        </w:rPr>
        <w:tab/>
        <w:t>VAISTINIO PREPARATO PAVADINIMAS</w:t>
      </w:r>
    </w:p>
    <w:p w14:paraId="271FDB34" w14:textId="77777777" w:rsidR="0042434F" w:rsidRDefault="0042434F">
      <w:pPr>
        <w:rPr>
          <w:iCs/>
        </w:rPr>
      </w:pPr>
    </w:p>
    <w:p w14:paraId="0C2918AF" w14:textId="4EC32FF4" w:rsidR="0042434F" w:rsidRDefault="0037069D">
      <w:r w:rsidRPr="0037069D">
        <w:rPr>
          <w:lang w:val="lt-LT" w:bidi="lt-LT"/>
        </w:rPr>
        <w:t>Resthizen 500</w:t>
      </w:r>
      <w:r w:rsidR="00A633EB">
        <w:rPr>
          <w:lang w:val="lt-LT" w:bidi="lt-LT"/>
        </w:rPr>
        <w:t> </w:t>
      </w:r>
      <w:r w:rsidRPr="0037069D">
        <w:rPr>
          <w:lang w:val="lt-LT" w:bidi="lt-LT"/>
        </w:rPr>
        <w:t>mg milteliai infuzinio tirpalo koncentratui</w:t>
      </w:r>
    </w:p>
    <w:p w14:paraId="1FA4AD4B" w14:textId="77777777" w:rsidR="0042434F" w:rsidRDefault="0042434F">
      <w:pPr>
        <w:rPr>
          <w:iCs/>
        </w:rPr>
      </w:pPr>
    </w:p>
    <w:p w14:paraId="0B98E72C" w14:textId="77777777" w:rsidR="0042434F" w:rsidRDefault="0042434F">
      <w:pPr>
        <w:widowControl w:val="0"/>
        <w:rPr>
          <w:b/>
        </w:rPr>
      </w:pPr>
    </w:p>
    <w:p w14:paraId="03E93D0F" w14:textId="77777777" w:rsidR="0042434F" w:rsidRDefault="009932ED">
      <w:pPr>
        <w:widowControl w:val="0"/>
      </w:pPr>
      <w:r>
        <w:rPr>
          <w:b/>
          <w:lang w:val="lt-LT" w:bidi="lt-LT"/>
        </w:rPr>
        <w:t>2.</w:t>
      </w:r>
      <w:r>
        <w:rPr>
          <w:b/>
          <w:lang w:val="lt-LT" w:bidi="lt-LT"/>
        </w:rPr>
        <w:tab/>
        <w:t>KOKYBINĖ IR KIEKYBINĖ SUDĖTIS</w:t>
      </w:r>
    </w:p>
    <w:p w14:paraId="25D81329" w14:textId="77777777" w:rsidR="0042434F" w:rsidRDefault="0042434F"/>
    <w:p w14:paraId="6D63D3E6" w14:textId="55F23023" w:rsidR="0042434F" w:rsidRDefault="009932ED">
      <w:r>
        <w:rPr>
          <w:lang w:val="lt-LT" w:bidi="lt-LT"/>
        </w:rPr>
        <w:t xml:space="preserve">Kiekviename </w:t>
      </w:r>
      <w:r w:rsidR="00303114">
        <w:rPr>
          <w:lang w:val="lt-LT" w:bidi="lt-LT"/>
        </w:rPr>
        <w:t xml:space="preserve">flakone </w:t>
      </w:r>
      <w:r>
        <w:rPr>
          <w:lang w:val="lt-LT" w:bidi="lt-LT"/>
        </w:rPr>
        <w:t>yra 500</w:t>
      </w:r>
      <w:r w:rsidR="00A633EB">
        <w:rPr>
          <w:lang w:val="lt-LT" w:bidi="lt-LT"/>
        </w:rPr>
        <w:t> </w:t>
      </w:r>
      <w:r>
        <w:rPr>
          <w:lang w:val="lt-LT" w:bidi="lt-LT"/>
        </w:rPr>
        <w:t>mg klaritromicino (laktobionato pavidalu).</w:t>
      </w:r>
    </w:p>
    <w:p w14:paraId="149E5F28" w14:textId="470C6AA2" w:rsidR="0037069D" w:rsidRDefault="0037069D">
      <w:r>
        <w:rPr>
          <w:lang w:val="lt-LT" w:bidi="lt-LT"/>
        </w:rPr>
        <w:t>Kiekviename mililitre praskiesto tirpalo yra 50</w:t>
      </w:r>
      <w:r w:rsidR="00A633EB">
        <w:rPr>
          <w:lang w:val="lt-LT" w:bidi="lt-LT"/>
        </w:rPr>
        <w:t> </w:t>
      </w:r>
      <w:r>
        <w:rPr>
          <w:lang w:val="lt-LT" w:bidi="lt-LT"/>
        </w:rPr>
        <w:t>mg klaritromicino, įpylus 10</w:t>
      </w:r>
      <w:r w:rsidR="00A633EB">
        <w:rPr>
          <w:lang w:val="lt-LT" w:bidi="lt-LT"/>
        </w:rPr>
        <w:t> </w:t>
      </w:r>
      <w:r>
        <w:rPr>
          <w:lang w:val="lt-LT" w:bidi="lt-LT"/>
        </w:rPr>
        <w:t>ml sterilaus injekcinio vandens, ir 2</w:t>
      </w:r>
      <w:r w:rsidR="00A633EB">
        <w:rPr>
          <w:lang w:val="lt-LT" w:bidi="lt-LT"/>
        </w:rPr>
        <w:t> </w:t>
      </w:r>
      <w:r>
        <w:rPr>
          <w:lang w:val="lt-LT" w:bidi="lt-LT"/>
        </w:rPr>
        <w:t>mg klaritromicino, toliau praskiedus 250</w:t>
      </w:r>
      <w:r w:rsidR="00A633EB">
        <w:rPr>
          <w:lang w:val="lt-LT" w:bidi="lt-LT"/>
        </w:rPr>
        <w:t> </w:t>
      </w:r>
      <w:r>
        <w:rPr>
          <w:lang w:val="lt-LT" w:bidi="lt-LT"/>
        </w:rPr>
        <w:t xml:space="preserve">ml skiediklio, kaip nurodyta 6.6 skyriuje. </w:t>
      </w:r>
    </w:p>
    <w:p w14:paraId="29C50DC0" w14:textId="77777777" w:rsidR="0042434F" w:rsidRDefault="0042434F"/>
    <w:p w14:paraId="07AD4782" w14:textId="77777777" w:rsidR="0042434F" w:rsidRDefault="009932ED">
      <w:r>
        <w:rPr>
          <w:lang w:val="lt-LT" w:bidi="lt-LT"/>
        </w:rPr>
        <w:t>Visos pagalbinės medžiagos išvardytos 6.1 skyriuje.</w:t>
      </w:r>
    </w:p>
    <w:p w14:paraId="1D9D0804" w14:textId="77777777" w:rsidR="0042434F" w:rsidRDefault="0042434F"/>
    <w:p w14:paraId="2C49475D" w14:textId="77777777" w:rsidR="0042434F" w:rsidRDefault="0042434F"/>
    <w:p w14:paraId="12438052" w14:textId="0ADBF5E7" w:rsidR="0042434F" w:rsidRDefault="009932ED">
      <w:pPr>
        <w:ind w:left="567" w:hanging="567"/>
      </w:pPr>
      <w:r>
        <w:rPr>
          <w:b/>
          <w:lang w:val="lt-LT" w:bidi="lt-LT"/>
        </w:rPr>
        <w:t>3.</w:t>
      </w:r>
      <w:r>
        <w:rPr>
          <w:b/>
          <w:lang w:val="lt-LT" w:bidi="lt-LT"/>
        </w:rPr>
        <w:tab/>
      </w:r>
      <w:r w:rsidR="00776618">
        <w:rPr>
          <w:b/>
          <w:lang w:val="lt-LT" w:bidi="lt-LT"/>
        </w:rPr>
        <w:t>FARMACINĖ</w:t>
      </w:r>
      <w:r>
        <w:rPr>
          <w:b/>
          <w:lang w:val="lt-LT" w:bidi="lt-LT"/>
        </w:rPr>
        <w:t xml:space="preserve"> FORMA</w:t>
      </w:r>
    </w:p>
    <w:p w14:paraId="429E92D8" w14:textId="77777777" w:rsidR="0042434F" w:rsidRDefault="0042434F"/>
    <w:p w14:paraId="58744621" w14:textId="6BEEF703" w:rsidR="0042434F" w:rsidRDefault="009932ED">
      <w:r>
        <w:rPr>
          <w:lang w:val="lt-LT" w:bidi="lt-LT"/>
        </w:rPr>
        <w:t>Milteliai infuzinio tirpalo koncentratui</w:t>
      </w:r>
    </w:p>
    <w:p w14:paraId="7FB33BC6" w14:textId="77777777" w:rsidR="0042434F" w:rsidRDefault="0042434F"/>
    <w:p w14:paraId="2C7952C6" w14:textId="498EE29C" w:rsidR="0091405C" w:rsidRDefault="009932ED">
      <w:r>
        <w:rPr>
          <w:lang w:val="lt-LT" w:bidi="lt-LT"/>
        </w:rPr>
        <w:t>Balti arba beveik balti liofilizuoti milteliai.</w:t>
      </w:r>
    </w:p>
    <w:p w14:paraId="556C52EE" w14:textId="77777777" w:rsidR="00160A9F" w:rsidRDefault="00160A9F"/>
    <w:p w14:paraId="49572203" w14:textId="77777777" w:rsidR="0042434F" w:rsidRDefault="0042434F"/>
    <w:p w14:paraId="2EC0B05F" w14:textId="77777777" w:rsidR="0042434F" w:rsidRDefault="009932ED">
      <w:pPr>
        <w:ind w:left="567" w:hanging="567"/>
      </w:pPr>
      <w:r>
        <w:rPr>
          <w:b/>
          <w:lang w:val="lt-LT" w:bidi="lt-LT"/>
        </w:rPr>
        <w:t>4.</w:t>
      </w:r>
      <w:r>
        <w:rPr>
          <w:b/>
          <w:lang w:val="lt-LT" w:bidi="lt-LT"/>
        </w:rPr>
        <w:tab/>
        <w:t>KLINIKINĖ INFORMACIJA</w:t>
      </w:r>
    </w:p>
    <w:p w14:paraId="313AF9D7" w14:textId="77777777" w:rsidR="0042434F" w:rsidRDefault="0042434F"/>
    <w:p w14:paraId="3E8F71F7" w14:textId="77777777" w:rsidR="0042434F" w:rsidRDefault="009932ED">
      <w:pPr>
        <w:ind w:left="567" w:hanging="567"/>
      </w:pPr>
      <w:r>
        <w:rPr>
          <w:b/>
          <w:lang w:val="lt-LT" w:bidi="lt-LT"/>
        </w:rPr>
        <w:t>4.1</w:t>
      </w:r>
      <w:r>
        <w:rPr>
          <w:b/>
          <w:lang w:val="lt-LT" w:bidi="lt-LT"/>
        </w:rPr>
        <w:tab/>
        <w:t>Terapinės indikacijos</w:t>
      </w:r>
    </w:p>
    <w:p w14:paraId="2013E7CD" w14:textId="77777777" w:rsidR="0042434F" w:rsidRDefault="0042434F"/>
    <w:p w14:paraId="36B0597F" w14:textId="50B2815B" w:rsidR="0042434F" w:rsidRDefault="001157AD">
      <w:r>
        <w:rPr>
          <w:lang w:val="lt-LT" w:bidi="lt-LT"/>
        </w:rPr>
        <w:t>Klaritromicinas skir</w:t>
      </w:r>
      <w:r w:rsidR="00C57039">
        <w:rPr>
          <w:lang w:val="lt-LT" w:bidi="lt-LT"/>
        </w:rPr>
        <w:t>tas</w:t>
      </w:r>
      <w:r>
        <w:rPr>
          <w:lang w:val="lt-LT" w:bidi="lt-LT"/>
        </w:rPr>
        <w:t xml:space="preserve"> suaugusiesiems ir 12 metų bei vyresniems vaikams, kai reikia parenterinio gydymo </w:t>
      </w:r>
      <w:r w:rsidR="00613116">
        <w:rPr>
          <w:lang w:val="lt-LT" w:bidi="lt-LT"/>
        </w:rPr>
        <w:t xml:space="preserve">klaritromicinui </w:t>
      </w:r>
      <w:r>
        <w:rPr>
          <w:lang w:val="lt-LT" w:bidi="lt-LT"/>
        </w:rPr>
        <w:t>jautrių organizmų sukeltoms infekci</w:t>
      </w:r>
      <w:r w:rsidR="00613116">
        <w:rPr>
          <w:lang w:val="lt-LT" w:bidi="lt-LT"/>
        </w:rPr>
        <w:t>nėms ligoms</w:t>
      </w:r>
      <w:r>
        <w:rPr>
          <w:lang w:val="lt-LT" w:bidi="lt-LT"/>
        </w:rPr>
        <w:t xml:space="preserve"> gydyti toliau išvardytais atvejais:</w:t>
      </w:r>
    </w:p>
    <w:p w14:paraId="2666358E" w14:textId="77777777" w:rsidR="0042434F" w:rsidRDefault="0042434F"/>
    <w:p w14:paraId="3A2148F3" w14:textId="6B196271" w:rsidR="0042434F" w:rsidRDefault="009932ED">
      <w:r>
        <w:rPr>
          <w:lang w:val="lt-LT" w:bidi="lt-LT"/>
        </w:rPr>
        <w:t>– apatinių kvėpavimo takų infekci</w:t>
      </w:r>
      <w:r w:rsidR="00613116">
        <w:rPr>
          <w:lang w:val="lt-LT" w:bidi="lt-LT"/>
        </w:rPr>
        <w:t>nės ligos</w:t>
      </w:r>
      <w:r>
        <w:rPr>
          <w:lang w:val="lt-LT" w:bidi="lt-LT"/>
        </w:rPr>
        <w:t>, pavyzdžiui, ūminis ir lėtinis bronchitas bei pneumonija (žr. 4.1 ir 5.1 skyrius apie jautrumo tyrimą);</w:t>
      </w:r>
    </w:p>
    <w:p w14:paraId="29F86D3E" w14:textId="77777777" w:rsidR="0042434F" w:rsidRDefault="0042434F"/>
    <w:p w14:paraId="3A83AAA2" w14:textId="47E2667C" w:rsidR="0042434F" w:rsidRDefault="009932ED">
      <w:r>
        <w:rPr>
          <w:lang w:val="lt-LT" w:bidi="lt-LT"/>
        </w:rPr>
        <w:t xml:space="preserve">– viršutinių kvėpavimo takų </w:t>
      </w:r>
      <w:r w:rsidR="00613116">
        <w:rPr>
          <w:lang w:val="lt-LT" w:bidi="lt-LT"/>
        </w:rPr>
        <w:t>infekcinės ligos</w:t>
      </w:r>
      <w:r>
        <w:rPr>
          <w:lang w:val="lt-LT" w:bidi="lt-LT"/>
        </w:rPr>
        <w:t>, pavyzdžiui, sinusitas ir faringitas;</w:t>
      </w:r>
    </w:p>
    <w:p w14:paraId="6835CAC9" w14:textId="77777777" w:rsidR="0042434F" w:rsidRDefault="0042434F"/>
    <w:p w14:paraId="72B17B3A" w14:textId="52E94083" w:rsidR="0042434F" w:rsidRDefault="009932ED">
      <w:r>
        <w:rPr>
          <w:lang w:val="lt-LT" w:bidi="lt-LT"/>
        </w:rPr>
        <w:t xml:space="preserve">– odos ir minkštųjų audinių </w:t>
      </w:r>
      <w:r w:rsidR="00613116">
        <w:rPr>
          <w:lang w:val="lt-LT" w:bidi="lt-LT"/>
        </w:rPr>
        <w:t>infekcinės ligos</w:t>
      </w:r>
      <w:r>
        <w:rPr>
          <w:lang w:val="lt-LT" w:bidi="lt-LT"/>
        </w:rPr>
        <w:t>, pavyzdžiui, folikulitas, celiulitas, r</w:t>
      </w:r>
      <w:r w:rsidR="00C57039">
        <w:rPr>
          <w:lang w:val="lt-LT" w:bidi="lt-LT"/>
        </w:rPr>
        <w:t>ož</w:t>
      </w:r>
      <w:r>
        <w:rPr>
          <w:lang w:val="lt-LT" w:bidi="lt-LT"/>
        </w:rPr>
        <w:t>ė (žr. 4.4 ir 5.1 skyrius apie jautrumo tyrimą).</w:t>
      </w:r>
    </w:p>
    <w:p w14:paraId="1DD143BA" w14:textId="77777777" w:rsidR="0042434F" w:rsidRDefault="0042434F"/>
    <w:p w14:paraId="00200087" w14:textId="595CBDAD" w:rsidR="0042434F" w:rsidRDefault="009932ED">
      <w:r>
        <w:rPr>
          <w:lang w:val="lt-LT" w:bidi="lt-LT"/>
        </w:rPr>
        <w:t>Reik</w:t>
      </w:r>
      <w:r w:rsidR="00613116">
        <w:rPr>
          <w:lang w:val="lt-LT" w:bidi="lt-LT"/>
        </w:rPr>
        <w:t>ia</w:t>
      </w:r>
      <w:r>
        <w:rPr>
          <w:lang w:val="lt-LT" w:bidi="lt-LT"/>
        </w:rPr>
        <w:t xml:space="preserve"> atsižvelgti į oficialias rekomendacijas dėl tinkamo antibakterinių vaist</w:t>
      </w:r>
      <w:r w:rsidR="00C57039">
        <w:rPr>
          <w:lang w:val="lt-LT" w:bidi="lt-LT"/>
        </w:rPr>
        <w:t>ini</w:t>
      </w:r>
      <w:r>
        <w:rPr>
          <w:lang w:val="lt-LT" w:bidi="lt-LT"/>
        </w:rPr>
        <w:t>ų</w:t>
      </w:r>
      <w:r w:rsidR="00C57039">
        <w:rPr>
          <w:lang w:val="lt-LT" w:bidi="lt-LT"/>
        </w:rPr>
        <w:t xml:space="preserve"> preparatų</w:t>
      </w:r>
      <w:r>
        <w:rPr>
          <w:lang w:val="lt-LT" w:bidi="lt-LT"/>
        </w:rPr>
        <w:t xml:space="preserve"> vartojimo.</w:t>
      </w:r>
    </w:p>
    <w:p w14:paraId="14264380" w14:textId="41ACC05A" w:rsidR="0042434F" w:rsidRDefault="0042434F"/>
    <w:p w14:paraId="1AF8390E" w14:textId="77777777" w:rsidR="0042434F" w:rsidRDefault="009932ED">
      <w:pPr>
        <w:ind w:left="567" w:hanging="567"/>
      </w:pPr>
      <w:r>
        <w:rPr>
          <w:b/>
          <w:lang w:val="lt-LT" w:bidi="lt-LT"/>
        </w:rPr>
        <w:t>4.2</w:t>
      </w:r>
      <w:r>
        <w:rPr>
          <w:b/>
          <w:lang w:val="lt-LT" w:bidi="lt-LT"/>
        </w:rPr>
        <w:tab/>
        <w:t>Dozavimas ir vartojimo metodas</w:t>
      </w:r>
    </w:p>
    <w:p w14:paraId="3FB1805D" w14:textId="77777777" w:rsidR="0042434F" w:rsidRDefault="0042434F">
      <w:pPr>
        <w:ind w:left="567" w:hanging="567"/>
      </w:pPr>
    </w:p>
    <w:p w14:paraId="1796450E" w14:textId="77777777" w:rsidR="0042434F" w:rsidRDefault="009932ED">
      <w:r>
        <w:rPr>
          <w:szCs w:val="22"/>
          <w:u w:val="single"/>
          <w:lang w:val="lt-LT" w:bidi="lt-LT"/>
        </w:rPr>
        <w:t>Dozavimas</w:t>
      </w:r>
    </w:p>
    <w:p w14:paraId="7AE3F8AF" w14:textId="77777777" w:rsidR="0042434F" w:rsidRDefault="0042434F">
      <w:pPr>
        <w:rPr>
          <w:szCs w:val="22"/>
          <w:u w:val="single"/>
        </w:rPr>
      </w:pPr>
    </w:p>
    <w:p w14:paraId="16C8402C" w14:textId="55E578C1" w:rsidR="0042434F" w:rsidRDefault="00A633EB">
      <w:r>
        <w:rPr>
          <w:lang w:val="lt-LT" w:bidi="lt-LT"/>
        </w:rPr>
        <w:t xml:space="preserve">Vaistinis preparatas </w:t>
      </w:r>
      <w:r w:rsidR="009932ED">
        <w:rPr>
          <w:lang w:val="lt-LT" w:bidi="lt-LT"/>
        </w:rPr>
        <w:t>skirtas vartoti tik į veną.</w:t>
      </w:r>
    </w:p>
    <w:p w14:paraId="1B528F5C" w14:textId="77777777" w:rsidR="0042434F" w:rsidRDefault="0042434F"/>
    <w:p w14:paraId="495278D0" w14:textId="77777777" w:rsidR="0042434F" w:rsidRDefault="009932ED">
      <w:r>
        <w:rPr>
          <w:lang w:val="lt-LT" w:bidi="lt-LT"/>
        </w:rPr>
        <w:t xml:space="preserve">Labai sunkiai sergančiam pacientui gydymas į veną gali būti skiriamas nuo 2 iki 5 dienų ir, kai tik įmanoma, gydytojo sprendimu turi būti pakeistas į gydymą geriamuoju klaritromicinu. </w:t>
      </w:r>
    </w:p>
    <w:p w14:paraId="7BF1ACD5" w14:textId="77777777" w:rsidR="0042434F" w:rsidRDefault="0042434F"/>
    <w:p w14:paraId="02D19BC0" w14:textId="1B5C20CD" w:rsidR="00290126" w:rsidRDefault="009932ED">
      <w:r w:rsidRPr="00A92C1A">
        <w:rPr>
          <w:i/>
          <w:lang w:val="lt-LT" w:bidi="lt-LT"/>
        </w:rPr>
        <w:t xml:space="preserve">Suaugusieji </w:t>
      </w:r>
    </w:p>
    <w:p w14:paraId="01806F74" w14:textId="0E063AD6" w:rsidR="0042434F" w:rsidRDefault="009932ED">
      <w:r>
        <w:rPr>
          <w:lang w:val="lt-LT" w:bidi="lt-LT"/>
        </w:rPr>
        <w:t>Rekomenduojama klaritromicino dozė 18 metų ir vyresniems suaugusiesiems yra 1,0</w:t>
      </w:r>
      <w:r w:rsidR="00C57039">
        <w:rPr>
          <w:lang w:val="lt-LT" w:bidi="lt-LT"/>
        </w:rPr>
        <w:t> </w:t>
      </w:r>
      <w:r>
        <w:rPr>
          <w:lang w:val="lt-LT" w:bidi="lt-LT"/>
        </w:rPr>
        <w:t>g per parą, padalinta į dvi 500</w:t>
      </w:r>
      <w:r w:rsidR="00C57039">
        <w:rPr>
          <w:lang w:val="lt-LT" w:bidi="lt-LT"/>
        </w:rPr>
        <w:t> </w:t>
      </w:r>
      <w:r>
        <w:rPr>
          <w:lang w:val="lt-LT" w:bidi="lt-LT"/>
        </w:rPr>
        <w:t xml:space="preserve">mg dozes, tinkamai praskiestas, kaip aprašyta toliau. </w:t>
      </w:r>
    </w:p>
    <w:p w14:paraId="37406339" w14:textId="77777777" w:rsidR="0042434F" w:rsidRDefault="0042434F"/>
    <w:p w14:paraId="5E67FA71" w14:textId="386325B9" w:rsidR="00290126" w:rsidRDefault="009932ED">
      <w:r w:rsidRPr="00A92C1A">
        <w:rPr>
          <w:i/>
          <w:lang w:val="lt-LT" w:bidi="lt-LT"/>
        </w:rPr>
        <w:t xml:space="preserve">Jaunesni nei 12 metų vaikai </w:t>
      </w:r>
    </w:p>
    <w:p w14:paraId="3C2B5062" w14:textId="4ECB0ABE" w:rsidR="0042434F" w:rsidRDefault="009932ED">
      <w:r>
        <w:rPr>
          <w:lang w:val="lt-LT" w:bidi="lt-LT"/>
        </w:rPr>
        <w:lastRenderedPageBreak/>
        <w:t>Nėra pakankamai duomenų, kad būtų galima rekomenduoti klaritromicino preparato, skirto vartoti į veną, jaunesniems nei 12 metų pacientams, dozavimo schemą (</w:t>
      </w:r>
      <w:bookmarkStart w:id="0" w:name="_Hlk90043758"/>
      <w:r>
        <w:rPr>
          <w:lang w:val="lt-LT" w:bidi="lt-LT"/>
        </w:rPr>
        <w:t>reikėtų vartoti vaikams skirtą suspensiją</w:t>
      </w:r>
      <w:bookmarkEnd w:id="0"/>
      <w:r>
        <w:rPr>
          <w:lang w:val="lt-LT" w:bidi="lt-LT"/>
        </w:rPr>
        <w:t>).</w:t>
      </w:r>
    </w:p>
    <w:p w14:paraId="01D367FD" w14:textId="77777777" w:rsidR="00D52DD8" w:rsidRDefault="00D52DD8"/>
    <w:p w14:paraId="64B79A43" w14:textId="34C84387" w:rsidR="0042434F" w:rsidRDefault="009932ED">
      <w:r>
        <w:rPr>
          <w:lang w:val="lt-LT" w:bidi="lt-LT"/>
        </w:rPr>
        <w:t>Paaugliams (12–18 metų) skiriamos tokios pat dozės kaip ir suaugusiesiems.</w:t>
      </w:r>
    </w:p>
    <w:p w14:paraId="72A5F44C" w14:textId="77777777" w:rsidR="0042434F" w:rsidRDefault="0042434F"/>
    <w:p w14:paraId="185AABE0" w14:textId="77777777" w:rsidR="00290126" w:rsidRDefault="009932ED">
      <w:r w:rsidRPr="00A92C1A">
        <w:rPr>
          <w:i/>
          <w:lang w:val="lt-LT" w:bidi="lt-LT"/>
        </w:rPr>
        <w:t>Senyvi pacientai</w:t>
      </w:r>
      <w:r w:rsidRPr="00A92C1A">
        <w:rPr>
          <w:b/>
          <w:lang w:val="lt-LT" w:bidi="lt-LT"/>
        </w:rPr>
        <w:t xml:space="preserve"> </w:t>
      </w:r>
    </w:p>
    <w:p w14:paraId="639A0064" w14:textId="2A479CE4" w:rsidR="0042434F" w:rsidRDefault="009932ED">
      <w:r>
        <w:rPr>
          <w:lang w:val="lt-LT" w:bidi="lt-LT"/>
        </w:rPr>
        <w:t xml:space="preserve">Skiriamos tokios pat dozės kaip ir suaugusiesiems. </w:t>
      </w:r>
    </w:p>
    <w:p w14:paraId="260DF50A" w14:textId="77777777" w:rsidR="0042434F" w:rsidRDefault="0042434F"/>
    <w:p w14:paraId="3BB4BD73" w14:textId="77777777" w:rsidR="00290126" w:rsidRDefault="009932ED">
      <w:pPr>
        <w:rPr>
          <w:b/>
          <w:bCs/>
        </w:rPr>
      </w:pPr>
      <w:r w:rsidRPr="00A92C1A">
        <w:rPr>
          <w:i/>
          <w:lang w:val="lt-LT" w:bidi="lt-LT"/>
        </w:rPr>
        <w:t>Pacientai, kurių inkstų funkcija sutrikusi</w:t>
      </w:r>
    </w:p>
    <w:p w14:paraId="007E4C04" w14:textId="200BD293" w:rsidR="0042434F" w:rsidRDefault="009932ED">
      <w:r>
        <w:rPr>
          <w:lang w:val="lt-LT" w:bidi="lt-LT"/>
        </w:rPr>
        <w:t>Pacientams, kurių inkstų funkcija sutrikusi, o kreatinino klirensas mažesnis nei 30</w:t>
      </w:r>
      <w:r w:rsidR="00C57039">
        <w:rPr>
          <w:lang w:val="lt-LT" w:bidi="lt-LT"/>
        </w:rPr>
        <w:t> </w:t>
      </w:r>
      <w:r>
        <w:rPr>
          <w:lang w:val="lt-LT" w:bidi="lt-LT"/>
        </w:rPr>
        <w:t xml:space="preserve">ml/min, klaritromicino dozę reikia sumažinti perpus, palyginti su įprastine rekomenduojama doze. </w:t>
      </w:r>
    </w:p>
    <w:p w14:paraId="43F9B874" w14:textId="77777777" w:rsidR="0042434F" w:rsidRPr="00C30F82" w:rsidRDefault="0042434F">
      <w:pPr>
        <w:jc w:val="both"/>
        <w:rPr>
          <w:b/>
          <w:iCs/>
          <w:szCs w:val="22"/>
        </w:rPr>
      </w:pPr>
    </w:p>
    <w:p w14:paraId="5E26103B" w14:textId="77777777" w:rsidR="0042434F" w:rsidRDefault="009932ED">
      <w:r>
        <w:rPr>
          <w:szCs w:val="22"/>
          <w:u w:val="single"/>
          <w:lang w:val="lt-LT" w:bidi="lt-LT"/>
        </w:rPr>
        <w:t xml:space="preserve">Vartojimo metodas </w:t>
      </w:r>
    </w:p>
    <w:p w14:paraId="75499C52" w14:textId="77777777" w:rsidR="0042434F" w:rsidRDefault="0042434F">
      <w:pPr>
        <w:rPr>
          <w:b/>
          <w:szCs w:val="22"/>
        </w:rPr>
      </w:pPr>
    </w:p>
    <w:p w14:paraId="0CDBE960" w14:textId="77777777" w:rsidR="00D9635E" w:rsidRDefault="00D9635E" w:rsidP="00D9635E">
      <w:pPr>
        <w:spacing w:line="240" w:lineRule="auto"/>
      </w:pPr>
      <w:r>
        <w:rPr>
          <w:lang w:val="lt-LT" w:bidi="lt-LT"/>
        </w:rPr>
        <w:t xml:space="preserve">Vartoti į veną. </w:t>
      </w:r>
    </w:p>
    <w:p w14:paraId="23FEDD6B" w14:textId="009A190A" w:rsidR="0042434F" w:rsidRDefault="00D9635E" w:rsidP="00D9635E">
      <w:r>
        <w:rPr>
          <w:lang w:val="lt-LT" w:bidi="lt-LT"/>
        </w:rPr>
        <w:t>Ištirpinus ir praskiedus preparatą, maždaug 2,0</w:t>
      </w:r>
      <w:r w:rsidR="00A633EB">
        <w:rPr>
          <w:lang w:val="lt-LT" w:bidi="lt-LT"/>
        </w:rPr>
        <w:t> </w:t>
      </w:r>
      <w:r>
        <w:rPr>
          <w:lang w:val="lt-LT" w:bidi="lt-LT"/>
        </w:rPr>
        <w:t xml:space="preserve">mg/ml koncentracijos tirpalas infuzijos į veną metodu turi būti suleidžiamas per 60 minučių. Klaritromicino negalima vartoti kaip boliuso ar injekcijos į raumenis. </w:t>
      </w:r>
    </w:p>
    <w:p w14:paraId="03810D71" w14:textId="77777777" w:rsidR="0042434F" w:rsidRDefault="0042434F"/>
    <w:p w14:paraId="08ED6B0A" w14:textId="35A26E0B" w:rsidR="0042434F" w:rsidRDefault="0078781A">
      <w:r>
        <w:rPr>
          <w:noProof/>
          <w:snapToGrid w:val="0"/>
          <w:szCs w:val="24"/>
        </w:rPr>
        <w:t>Vaistinio preparato ruošimo</w:t>
      </w:r>
      <w:r w:rsidRPr="005D554B">
        <w:rPr>
          <w:noProof/>
          <w:snapToGrid w:val="0"/>
          <w:szCs w:val="24"/>
        </w:rPr>
        <w:t xml:space="preserve"> prieš vartoja</w:t>
      </w:r>
      <w:r>
        <w:rPr>
          <w:noProof/>
          <w:snapToGrid w:val="0"/>
          <w:szCs w:val="24"/>
        </w:rPr>
        <w:t>nt instrukcija pateikiama 6.6 skyriuje.</w:t>
      </w:r>
    </w:p>
    <w:p w14:paraId="2C6CB43D" w14:textId="77777777" w:rsidR="0042434F" w:rsidRDefault="0042434F"/>
    <w:p w14:paraId="614B5735" w14:textId="77777777" w:rsidR="0042434F" w:rsidRDefault="009932ED">
      <w:pPr>
        <w:ind w:left="567" w:hanging="567"/>
      </w:pPr>
      <w:r>
        <w:rPr>
          <w:b/>
          <w:lang w:val="lt-LT" w:bidi="lt-LT"/>
        </w:rPr>
        <w:t>4.3</w:t>
      </w:r>
      <w:r>
        <w:rPr>
          <w:b/>
          <w:lang w:val="lt-LT" w:bidi="lt-LT"/>
        </w:rPr>
        <w:tab/>
        <w:t>Kontraindikacijos</w:t>
      </w:r>
    </w:p>
    <w:p w14:paraId="225D7E4C" w14:textId="77777777" w:rsidR="0042434F" w:rsidRDefault="0042434F"/>
    <w:p w14:paraId="77C2EE9E" w14:textId="77777777" w:rsidR="0042434F" w:rsidRDefault="009932ED">
      <w:r>
        <w:rPr>
          <w:lang w:val="lt-LT" w:bidi="lt-LT"/>
        </w:rPr>
        <w:t xml:space="preserve">Padidėjęs jautrumas makrolidiniams antibiotikams arba bet kuriai pagalbinei medžiagai (nurodytai 6.1 skyriuje). </w:t>
      </w:r>
    </w:p>
    <w:p w14:paraId="0C490868" w14:textId="77777777" w:rsidR="0042434F" w:rsidRDefault="0042434F"/>
    <w:p w14:paraId="68D42B8F" w14:textId="77777777" w:rsidR="0042434F" w:rsidRDefault="009932ED">
      <w:r>
        <w:rPr>
          <w:lang w:val="lt-LT" w:bidi="lt-LT"/>
        </w:rPr>
        <w:t xml:space="preserve">Klaritromiciną draudžiama vartoti kartu su bet kuriuo iš šių vaistų: astemizolu, cisapridu, domperidonu, pimozidu ar terfenadinu, nes gali pailgėti QT intervalas ir pasireikšti širdies aritmija, įskaitant skilvelinę tachikardiją, skilvelių virpėjimą ir </w:t>
      </w:r>
      <w:r>
        <w:rPr>
          <w:i/>
          <w:lang w:val="lt-LT" w:bidi="lt-LT"/>
        </w:rPr>
        <w:t>torsades de pointes</w:t>
      </w:r>
      <w:r>
        <w:rPr>
          <w:lang w:val="lt-LT" w:bidi="lt-LT"/>
        </w:rPr>
        <w:t xml:space="preserve"> (širdies elektrinio aktyvumo pakitimus, galinčius sukelti širdies ritmo sutrikimus) (žr. 4.4 ir 4.5 skyrius).</w:t>
      </w:r>
    </w:p>
    <w:p w14:paraId="2E980C7B" w14:textId="77777777" w:rsidR="0042434F" w:rsidRDefault="0042434F"/>
    <w:p w14:paraId="1A238402" w14:textId="1E40AC2E" w:rsidR="0042434F" w:rsidRDefault="009932ED">
      <w:r>
        <w:rPr>
          <w:lang w:val="lt-LT" w:bidi="lt-LT"/>
        </w:rPr>
        <w:t>Klaritromiciną draudžiama vartoti kartu su tikagreloru</w:t>
      </w:r>
      <w:r w:rsidR="00C57039">
        <w:rPr>
          <w:lang w:val="lt-LT" w:bidi="lt-LT"/>
        </w:rPr>
        <w:t xml:space="preserve"> ar ranolazinu</w:t>
      </w:r>
      <w:r>
        <w:rPr>
          <w:lang w:val="lt-LT" w:bidi="lt-LT"/>
        </w:rPr>
        <w:t xml:space="preserve">. </w:t>
      </w:r>
    </w:p>
    <w:p w14:paraId="5F8BF27A" w14:textId="77777777" w:rsidR="0042434F" w:rsidRDefault="0042434F"/>
    <w:p w14:paraId="16E2238A" w14:textId="77777777" w:rsidR="0042434F" w:rsidRDefault="009932ED">
      <w:r>
        <w:rPr>
          <w:lang w:val="lt-LT" w:bidi="lt-LT"/>
        </w:rPr>
        <w:t xml:space="preserve">Klaritromiciną draudžiama vartoti kartu su skalsiagrybių alkaloidais (pvz., ergotaminu arba dihidroergotaminu), nes gali pasireikšti toksinis skalsiagrybių alkaloidų poveikis (žr. 4.5 skyrių). </w:t>
      </w:r>
    </w:p>
    <w:p w14:paraId="7C7A2A37" w14:textId="77777777" w:rsidR="0042434F" w:rsidRDefault="0042434F"/>
    <w:p w14:paraId="75B26BF3" w14:textId="77777777" w:rsidR="0042434F" w:rsidRDefault="009932ED">
      <w:r>
        <w:rPr>
          <w:lang w:val="lt-LT" w:bidi="lt-LT"/>
        </w:rPr>
        <w:t xml:space="preserve">Draudžiama kartu vartoti klaritromicino ir lomitapido (žr. 4.5 skyrių). </w:t>
      </w:r>
    </w:p>
    <w:p w14:paraId="58E43FBD" w14:textId="77777777" w:rsidR="0042434F" w:rsidRDefault="0042434F"/>
    <w:p w14:paraId="476E163E" w14:textId="33645BE9" w:rsidR="0042434F" w:rsidRDefault="009932ED">
      <w:r>
        <w:rPr>
          <w:lang w:val="lt-LT" w:bidi="lt-LT"/>
        </w:rPr>
        <w:t xml:space="preserve">Klaritromicino </w:t>
      </w:r>
      <w:r w:rsidR="00C57039">
        <w:rPr>
          <w:lang w:val="lt-LT" w:bidi="lt-LT"/>
        </w:rPr>
        <w:t>draudžiama</w:t>
      </w:r>
      <w:r>
        <w:rPr>
          <w:lang w:val="lt-LT" w:bidi="lt-LT"/>
        </w:rPr>
        <w:t xml:space="preserve"> skirti pacientams, kuriems anksčiau buvo diagnozuotas QT intervalo pailgėjimas (įgimtas arba įgytas QT intervalo pailgėjimas) arba skilvelinė širdies aritmija, įskaitant </w:t>
      </w:r>
      <w:r>
        <w:rPr>
          <w:i/>
          <w:lang w:val="lt-LT" w:bidi="lt-LT"/>
        </w:rPr>
        <w:t>torsades de pointes</w:t>
      </w:r>
      <w:r>
        <w:rPr>
          <w:lang w:val="lt-LT" w:bidi="lt-LT"/>
        </w:rPr>
        <w:t xml:space="preserve"> (žr. 4.4 ir 4.5 skyrius). </w:t>
      </w:r>
    </w:p>
    <w:p w14:paraId="65582788" w14:textId="77777777" w:rsidR="0042434F" w:rsidRDefault="0042434F"/>
    <w:p w14:paraId="01F1728A" w14:textId="2C26D12A" w:rsidR="0042434F" w:rsidRDefault="009932ED">
      <w:r>
        <w:rPr>
          <w:lang w:val="lt-LT" w:bidi="lt-LT"/>
        </w:rPr>
        <w:t xml:space="preserve">Klaritromicino </w:t>
      </w:r>
      <w:r w:rsidR="00C57039">
        <w:rPr>
          <w:lang w:val="lt-LT" w:bidi="lt-LT"/>
        </w:rPr>
        <w:t>draudžiama</w:t>
      </w:r>
      <w:r>
        <w:rPr>
          <w:lang w:val="lt-LT" w:bidi="lt-LT"/>
        </w:rPr>
        <w:t xml:space="preserve"> vartoti kartu su HMG-CoA reduktazės inhibitoriais (statinais), kuriuos intensyviai metabolizuoja CYP3A4 (lovastatinas arba simvastatinas), nes padidėja miopatijos, įskaitant rabdomiolizę, rizika (žr. 4.4 ir 4.5 skyrius). </w:t>
      </w:r>
    </w:p>
    <w:p w14:paraId="26C3BB5A" w14:textId="77777777" w:rsidR="0042434F" w:rsidRDefault="0042434F"/>
    <w:p w14:paraId="3DF72D69" w14:textId="6832F1BA" w:rsidR="0042434F" w:rsidRDefault="009932ED">
      <w:r>
        <w:rPr>
          <w:lang w:val="lt-LT" w:bidi="lt-LT"/>
        </w:rPr>
        <w:t xml:space="preserve">Kaip ir kitų stiprių CYP3A4 inhibitorių, klaritromicino </w:t>
      </w:r>
      <w:r w:rsidR="00C57039">
        <w:rPr>
          <w:lang w:val="lt-LT" w:bidi="lt-LT"/>
        </w:rPr>
        <w:t>draudžiama</w:t>
      </w:r>
      <w:r>
        <w:rPr>
          <w:lang w:val="lt-LT" w:bidi="lt-LT"/>
        </w:rPr>
        <w:t xml:space="preserve"> vartoti pacientams, vartojantiems kolchicino (žr. 4.4 ir 4.5 skyrius).</w:t>
      </w:r>
    </w:p>
    <w:p w14:paraId="4E95EB16" w14:textId="77777777" w:rsidR="0042434F" w:rsidRDefault="0042434F"/>
    <w:p w14:paraId="686891F1" w14:textId="77777777" w:rsidR="0042434F" w:rsidRDefault="009932ED">
      <w:r>
        <w:rPr>
          <w:lang w:val="lt-LT" w:bidi="lt-LT"/>
        </w:rPr>
        <w:t xml:space="preserve">Klaritromiciną draudžiama vartoti kartu su geriamuoju midazolamu (žr. 4.5 skyrių). </w:t>
      </w:r>
    </w:p>
    <w:p w14:paraId="0EB3BA6C" w14:textId="77777777" w:rsidR="0042434F" w:rsidRDefault="0042434F"/>
    <w:p w14:paraId="20037BFB" w14:textId="057052A0" w:rsidR="0042434F" w:rsidRDefault="009932ED">
      <w:r>
        <w:rPr>
          <w:lang w:val="lt-LT" w:bidi="lt-LT"/>
        </w:rPr>
        <w:t xml:space="preserve">Klaritromicino </w:t>
      </w:r>
      <w:r w:rsidR="00C57039">
        <w:rPr>
          <w:lang w:val="lt-LT" w:bidi="lt-LT"/>
        </w:rPr>
        <w:t>draudžiama</w:t>
      </w:r>
      <w:r>
        <w:rPr>
          <w:lang w:val="lt-LT" w:bidi="lt-LT"/>
        </w:rPr>
        <w:t xml:space="preserve"> skirti elektrolitų sutrikimų (tokių kaip hipokalemija arba hipomagnezemija) turintiems pacientams, nes gali pailgėti QT intervalas). </w:t>
      </w:r>
    </w:p>
    <w:p w14:paraId="40B80F3F" w14:textId="77777777" w:rsidR="0042434F" w:rsidRDefault="0042434F"/>
    <w:p w14:paraId="235916D3" w14:textId="411E86BD" w:rsidR="0042434F" w:rsidRDefault="009932ED">
      <w:r>
        <w:rPr>
          <w:lang w:val="lt-LT" w:bidi="lt-LT"/>
        </w:rPr>
        <w:lastRenderedPageBreak/>
        <w:t xml:space="preserve">Klaritromicino </w:t>
      </w:r>
      <w:r w:rsidR="00C57039">
        <w:rPr>
          <w:lang w:val="lt-LT" w:bidi="lt-LT"/>
        </w:rPr>
        <w:t>draudžiama</w:t>
      </w:r>
      <w:r>
        <w:rPr>
          <w:lang w:val="lt-LT" w:bidi="lt-LT"/>
        </w:rPr>
        <w:t xml:space="preserve"> vartoti pacientams, kurie serga sunkiu kepenų nepakankamumu kartu su inkstų funkcijos sutrikimu.</w:t>
      </w:r>
    </w:p>
    <w:p w14:paraId="751C7DE4" w14:textId="77777777" w:rsidR="00B45869" w:rsidRDefault="00B45869"/>
    <w:p w14:paraId="02BAE34C" w14:textId="77777777" w:rsidR="0042434F" w:rsidRDefault="009932ED">
      <w:pPr>
        <w:ind w:left="567" w:hanging="567"/>
      </w:pPr>
      <w:r>
        <w:rPr>
          <w:b/>
          <w:lang w:val="lt-LT" w:bidi="lt-LT"/>
        </w:rPr>
        <w:t>4.4</w:t>
      </w:r>
      <w:r>
        <w:rPr>
          <w:b/>
          <w:lang w:val="lt-LT" w:bidi="lt-LT"/>
        </w:rPr>
        <w:tab/>
        <w:t>Specialūs įspėjimai ir atsargumo priemonės</w:t>
      </w:r>
    </w:p>
    <w:p w14:paraId="56AE86E4" w14:textId="77777777" w:rsidR="0042434F" w:rsidRDefault="0042434F">
      <w:pPr>
        <w:ind w:left="567" w:hanging="567"/>
      </w:pPr>
    </w:p>
    <w:p w14:paraId="0079C016" w14:textId="77777777" w:rsidR="0042434F" w:rsidRPr="009F4DCE" w:rsidRDefault="009932ED">
      <w:pPr>
        <w:rPr>
          <w:szCs w:val="22"/>
        </w:rPr>
      </w:pPr>
      <w:r w:rsidRPr="00DB7719">
        <w:rPr>
          <w:szCs w:val="22"/>
          <w:lang w:val="lt-LT" w:bidi="lt-LT"/>
        </w:rPr>
        <w:t xml:space="preserve">Gydytojas neturėtų skirti klaritromicino nėščioms moterims, atidžiai neįvertinęs naudos ir rizikos, ypač per pirmuosius tris nėštumo mėnesius (žr. 4.6 skyrių). </w:t>
      </w:r>
    </w:p>
    <w:p w14:paraId="59CABBA5" w14:textId="77777777" w:rsidR="0042434F" w:rsidRPr="00DB7719" w:rsidRDefault="0042434F">
      <w:pPr>
        <w:rPr>
          <w:szCs w:val="22"/>
          <w:lang w:eastAsia="en-GB"/>
        </w:rPr>
      </w:pPr>
    </w:p>
    <w:p w14:paraId="518D96DD" w14:textId="77777777" w:rsidR="0042434F" w:rsidRPr="0066347F" w:rsidRDefault="009932ED">
      <w:pPr>
        <w:rPr>
          <w:szCs w:val="22"/>
          <w:lang w:val="lt-LT"/>
        </w:rPr>
      </w:pPr>
      <w:r w:rsidRPr="00DB7719">
        <w:rPr>
          <w:szCs w:val="22"/>
          <w:lang w:val="lt-LT" w:bidi="lt-LT"/>
        </w:rPr>
        <w:t xml:space="preserve">Klaritromicinas daugiausia metabolizuojamas kepenyse, todėl šį antibiotiką reikia atsargiai skirti pacientams, kurių kepenų funkcija sutrikusi. Taip pat reikia būti atsargiems skiriant klaritromicino pacientams, kuriems yra vidutinio sunkumo ar sunkus inkstų funkcijos sutrikimas (žr. 4.2 skyrių). </w:t>
      </w:r>
    </w:p>
    <w:p w14:paraId="3FE16D22" w14:textId="77777777" w:rsidR="0042434F" w:rsidRPr="0066347F" w:rsidRDefault="0042434F">
      <w:pPr>
        <w:rPr>
          <w:szCs w:val="22"/>
          <w:lang w:val="lt-LT" w:eastAsia="en-GB"/>
        </w:rPr>
      </w:pPr>
    </w:p>
    <w:p w14:paraId="46248AD1" w14:textId="4F5B2A91" w:rsidR="0042434F" w:rsidRPr="0066347F" w:rsidRDefault="009932ED">
      <w:pPr>
        <w:rPr>
          <w:szCs w:val="22"/>
          <w:lang w:val="lt-LT"/>
        </w:rPr>
      </w:pPr>
      <w:r w:rsidRPr="00DB7719">
        <w:rPr>
          <w:szCs w:val="22"/>
          <w:lang w:val="lt-LT" w:bidi="lt-LT"/>
        </w:rPr>
        <w:t xml:space="preserve">Vartojant klaritromiciną buvo pastebėta kepenų funkcijos sutrikimų, įskaitant padidėjusį kepenų fermentų </w:t>
      </w:r>
      <w:r w:rsidR="00C57039">
        <w:rPr>
          <w:szCs w:val="22"/>
          <w:lang w:val="lt-LT" w:bidi="lt-LT"/>
        </w:rPr>
        <w:t>aktyvumą</w:t>
      </w:r>
      <w:r w:rsidRPr="00DB7719">
        <w:rPr>
          <w:szCs w:val="22"/>
          <w:lang w:val="lt-LT" w:bidi="lt-LT"/>
        </w:rPr>
        <w:t>, hepatoceliulinį ir (arba) cholestazinį hepatitą su gelta arba be jos. Minėtas kepenų funkcijos sutrikimas gali būti sunkus ir paprastai yra išnykstantis. Kai kuriais atvejais buvo pranešta apie kepenų nepakankamumą, kuris baigėsi mirtimi ir paprastai buvo susijęs su sunkiomis gretutinėmis ligomis ir (arba) kartu vartojamais vaist</w:t>
      </w:r>
      <w:r w:rsidR="00C57039">
        <w:rPr>
          <w:szCs w:val="22"/>
          <w:lang w:val="lt-LT" w:bidi="lt-LT"/>
        </w:rPr>
        <w:t>iniais preparatais</w:t>
      </w:r>
      <w:r w:rsidRPr="00DB7719">
        <w:rPr>
          <w:szCs w:val="22"/>
          <w:lang w:val="lt-LT" w:bidi="lt-LT"/>
        </w:rPr>
        <w:t>. Nedelsiant nutraukite klaritromicino vartojimą, jei atsiranda hepatito požymių ir tokių simptomų kaip anoreksija, gelta, tamsus šlapimas, niež</w:t>
      </w:r>
      <w:r w:rsidR="00C57039">
        <w:rPr>
          <w:szCs w:val="22"/>
          <w:lang w:val="lt-LT" w:bidi="lt-LT"/>
        </w:rPr>
        <w:t>ėjima</w:t>
      </w:r>
      <w:r w:rsidRPr="00DB7719">
        <w:rPr>
          <w:szCs w:val="22"/>
          <w:lang w:val="lt-LT" w:bidi="lt-LT"/>
        </w:rPr>
        <w:t xml:space="preserve">s ar pilvo jautrumas. </w:t>
      </w:r>
    </w:p>
    <w:p w14:paraId="02EE4920" w14:textId="77777777" w:rsidR="0042434F" w:rsidRPr="0066347F" w:rsidRDefault="0042434F">
      <w:pPr>
        <w:rPr>
          <w:szCs w:val="22"/>
          <w:lang w:val="lt-LT" w:eastAsia="en-GB"/>
        </w:rPr>
      </w:pPr>
    </w:p>
    <w:p w14:paraId="0A77F1E6" w14:textId="0BC291AE" w:rsidR="0042434F" w:rsidRPr="0066347F" w:rsidRDefault="009932ED">
      <w:pPr>
        <w:rPr>
          <w:szCs w:val="22"/>
          <w:lang w:val="lt-LT"/>
        </w:rPr>
      </w:pPr>
      <w:r w:rsidRPr="00DB7719">
        <w:rPr>
          <w:szCs w:val="22"/>
          <w:lang w:val="lt-LT" w:bidi="lt-LT"/>
        </w:rPr>
        <w:t>Buvo pranešta apie mirtino kepenų nepakankamumo atvejus (žr. 4.8 skyrių). Kai kurie pacientai galėjo būti anksčiau sirgę kepenų ligomis arba vartoti kitų hepatotoksiškų vaist</w:t>
      </w:r>
      <w:r w:rsidR="00C57039">
        <w:rPr>
          <w:szCs w:val="22"/>
          <w:lang w:val="lt-LT" w:bidi="lt-LT"/>
        </w:rPr>
        <w:t>inių preparatų</w:t>
      </w:r>
      <w:r w:rsidRPr="00DB7719">
        <w:rPr>
          <w:szCs w:val="22"/>
          <w:lang w:val="lt-LT" w:bidi="lt-LT"/>
        </w:rPr>
        <w:t>. Pacientams reikia patarti nutraukti gydymą ir kreiptis į gydytoją, jei atsiranda kepenų ligos požymių ir simptomų, tokių kaip anoreksija, gelta, tamsus šlapimas, niež</w:t>
      </w:r>
      <w:r w:rsidR="00C57039">
        <w:rPr>
          <w:szCs w:val="22"/>
          <w:lang w:val="lt-LT" w:bidi="lt-LT"/>
        </w:rPr>
        <w:t>ėjima</w:t>
      </w:r>
      <w:r w:rsidRPr="00DB7719">
        <w:rPr>
          <w:szCs w:val="22"/>
          <w:lang w:val="lt-LT" w:bidi="lt-LT"/>
        </w:rPr>
        <w:t>s ar pilvo jautrumas.</w:t>
      </w:r>
    </w:p>
    <w:p w14:paraId="3687AA8C" w14:textId="77777777" w:rsidR="0042434F" w:rsidRPr="0066347F" w:rsidRDefault="0042434F">
      <w:pPr>
        <w:rPr>
          <w:szCs w:val="22"/>
          <w:lang w:val="lt-LT" w:eastAsia="en-GB"/>
        </w:rPr>
      </w:pPr>
    </w:p>
    <w:p w14:paraId="0DA68ADB" w14:textId="0AF53F71" w:rsidR="0042434F" w:rsidRPr="0066347F" w:rsidRDefault="009932ED">
      <w:pPr>
        <w:rPr>
          <w:szCs w:val="22"/>
          <w:lang w:val="lt-LT"/>
        </w:rPr>
      </w:pPr>
      <w:r w:rsidRPr="00DB7719">
        <w:rPr>
          <w:szCs w:val="22"/>
          <w:lang w:val="lt-LT" w:bidi="lt-LT"/>
        </w:rPr>
        <w:t xml:space="preserve">Pseudomembraninis kolitas pasireiškė vartojant beveik visus antibakterinius preparatus, įskaitant makrolidus, ir gali būti įvairaus sunkumo – nuo lengvo iki pavojingo gyvybei. Su </w:t>
      </w:r>
      <w:r w:rsidRPr="00DB7719">
        <w:rPr>
          <w:i/>
          <w:szCs w:val="22"/>
          <w:lang w:val="lt-LT" w:bidi="lt-LT"/>
        </w:rPr>
        <w:t>Clostridioides difficile</w:t>
      </w:r>
      <w:r w:rsidRPr="00DB7719">
        <w:rPr>
          <w:szCs w:val="22"/>
          <w:lang w:val="lt-LT" w:bidi="lt-LT"/>
        </w:rPr>
        <w:t xml:space="preserve"> susijęs viduriavimas (CDAD) pastebėtas vartojant beveik visus antibakterinius vaist</w:t>
      </w:r>
      <w:r w:rsidR="00C57039">
        <w:rPr>
          <w:szCs w:val="22"/>
          <w:lang w:val="lt-LT" w:bidi="lt-LT"/>
        </w:rPr>
        <w:t>inius preparatus</w:t>
      </w:r>
      <w:r w:rsidRPr="00DB7719">
        <w:rPr>
          <w:szCs w:val="22"/>
          <w:lang w:val="lt-LT" w:bidi="lt-LT"/>
        </w:rPr>
        <w:t xml:space="preserve">, įskaitant klaritromiciną; jis gali būti įvairaus sunkumo – nuo nestipraus viduriavimo iki mirtino kolito. Gydymas antibakteriniais preparatais pakeičia normalią storosios žarnos florą, todėl gali padidėti </w:t>
      </w:r>
      <w:r w:rsidRPr="00DB7719">
        <w:rPr>
          <w:i/>
          <w:szCs w:val="22"/>
          <w:lang w:val="lt-LT" w:bidi="lt-LT"/>
        </w:rPr>
        <w:t>C. difficile</w:t>
      </w:r>
      <w:r w:rsidRPr="00DB7719">
        <w:rPr>
          <w:szCs w:val="22"/>
          <w:lang w:val="lt-LT" w:bidi="lt-LT"/>
        </w:rPr>
        <w:t xml:space="preserve"> skaičius. CDAD galimybę reikia apsvarstyti visiems pacientams, kurie viduriuoja po antibiotikų vartojimo. Būtina kruopščiai sudaryti sveikatos istoriją, nes buvo pranešta, kad CDAD pasireiškė praėjus daugiau kaip dviem mėnesiams po antibakterinių vaist</w:t>
      </w:r>
      <w:r w:rsidR="00C57039">
        <w:rPr>
          <w:szCs w:val="22"/>
          <w:lang w:val="lt-LT" w:bidi="lt-LT"/>
        </w:rPr>
        <w:t>inių preparatų</w:t>
      </w:r>
      <w:r w:rsidRPr="00DB7719">
        <w:rPr>
          <w:szCs w:val="22"/>
          <w:lang w:val="lt-LT" w:bidi="lt-LT"/>
        </w:rPr>
        <w:t xml:space="preserve"> vartojimo. Tokiu</w:t>
      </w:r>
      <w:r w:rsidR="00C57039">
        <w:rPr>
          <w:szCs w:val="22"/>
          <w:lang w:val="lt-LT" w:bidi="lt-LT"/>
        </w:rPr>
        <w:t xml:space="preserve"> atveju</w:t>
      </w:r>
      <w:r w:rsidRPr="00DB7719">
        <w:rPr>
          <w:szCs w:val="22"/>
          <w:lang w:val="lt-LT" w:bidi="lt-LT"/>
        </w:rPr>
        <w:t xml:space="preserve"> reikia apsvarstyti galimybę nutraukti gydymą klaritromicinu, nepriklausomai nuo indikacijos. Reikėtų atlikti mikrobinius tyrimus ir pradėti tinkamą gydymą. Turėtų būti vengiama peristaltiką slopinančių vaist</w:t>
      </w:r>
      <w:r w:rsidR="00C57039">
        <w:rPr>
          <w:szCs w:val="22"/>
          <w:lang w:val="lt-LT" w:bidi="lt-LT"/>
        </w:rPr>
        <w:t>inių preparatų</w:t>
      </w:r>
      <w:r w:rsidRPr="00DB7719">
        <w:rPr>
          <w:szCs w:val="22"/>
          <w:lang w:val="lt-LT" w:bidi="lt-LT"/>
        </w:rPr>
        <w:t>.</w:t>
      </w:r>
    </w:p>
    <w:p w14:paraId="49299B1F" w14:textId="77777777" w:rsidR="0042434F" w:rsidRPr="0066347F" w:rsidRDefault="0042434F">
      <w:pPr>
        <w:rPr>
          <w:szCs w:val="22"/>
          <w:lang w:val="lt-LT" w:eastAsia="en-GB"/>
        </w:rPr>
      </w:pPr>
    </w:p>
    <w:p w14:paraId="5C30CA81" w14:textId="77777777" w:rsidR="0042434F" w:rsidRPr="0066347F" w:rsidRDefault="009932ED">
      <w:pPr>
        <w:rPr>
          <w:szCs w:val="22"/>
          <w:lang w:val="lt-LT"/>
        </w:rPr>
      </w:pPr>
      <w:r w:rsidRPr="00DB7719">
        <w:rPr>
          <w:szCs w:val="22"/>
          <w:u w:val="single"/>
          <w:lang w:val="lt-LT" w:bidi="lt-LT"/>
        </w:rPr>
        <w:t xml:space="preserve">Kolchicinas </w:t>
      </w:r>
    </w:p>
    <w:p w14:paraId="56D59353" w14:textId="77777777" w:rsidR="0042434F" w:rsidRPr="0066347F" w:rsidRDefault="009932ED">
      <w:pPr>
        <w:rPr>
          <w:szCs w:val="22"/>
          <w:lang w:val="lt-LT"/>
        </w:rPr>
      </w:pPr>
      <w:r w:rsidRPr="00DB7719">
        <w:rPr>
          <w:szCs w:val="22"/>
          <w:lang w:val="lt-LT" w:bidi="lt-LT"/>
        </w:rPr>
        <w:t xml:space="preserve">Po pateikimo į rinką gauta pranešimų apie toksinį kolchicino poveikį kartu vartojant klaritromiciną ir kolchiciną, ypač vyresnio amžiaus žmonėms, kuris kartais pasireiškė pacientams su inkstų funkcijos nepakankamumu. Kai kurie tokie pacientai mirė (žr. 4.5 skyrių). Kartu vartoti klaritromicino ir kolchicino draudžiama (žr. 4.3 skyrių). </w:t>
      </w:r>
    </w:p>
    <w:p w14:paraId="5A81B689" w14:textId="77777777" w:rsidR="0042434F" w:rsidRPr="0066347F" w:rsidRDefault="0042434F">
      <w:pPr>
        <w:rPr>
          <w:szCs w:val="22"/>
          <w:lang w:val="lt-LT" w:eastAsia="en-GB"/>
        </w:rPr>
      </w:pPr>
    </w:p>
    <w:p w14:paraId="3D448860" w14:textId="77777777" w:rsidR="0042434F" w:rsidRPr="0066347F" w:rsidRDefault="009932ED">
      <w:pPr>
        <w:rPr>
          <w:szCs w:val="22"/>
          <w:lang w:val="lt-LT"/>
        </w:rPr>
      </w:pPr>
      <w:r w:rsidRPr="00DB7719">
        <w:rPr>
          <w:szCs w:val="22"/>
          <w:lang w:val="lt-LT" w:bidi="lt-LT"/>
        </w:rPr>
        <w:t>Patariama atsargiai vartoti klaritromiciną ir triazolobenzodiazepinus, tokius kaip triazolamas, bei midazolamą į veną ar burnos gleivinę (žr. 4.5 skyrių).</w:t>
      </w:r>
    </w:p>
    <w:p w14:paraId="0930A637" w14:textId="77777777" w:rsidR="0042434F" w:rsidRPr="0066347F" w:rsidRDefault="0042434F">
      <w:pPr>
        <w:rPr>
          <w:szCs w:val="22"/>
          <w:lang w:val="lt-LT" w:eastAsia="en-GB"/>
        </w:rPr>
      </w:pPr>
    </w:p>
    <w:p w14:paraId="2A654F91" w14:textId="77777777" w:rsidR="0042434F" w:rsidRPr="0066347F" w:rsidRDefault="009932ED">
      <w:pPr>
        <w:rPr>
          <w:szCs w:val="22"/>
          <w:lang w:val="lt-LT"/>
        </w:rPr>
      </w:pPr>
      <w:r w:rsidRPr="00DB7719">
        <w:rPr>
          <w:szCs w:val="22"/>
          <w:u w:val="single"/>
          <w:lang w:val="lt-LT" w:bidi="lt-LT"/>
        </w:rPr>
        <w:t>Širdies ir kraujagyslių sutrikimai</w:t>
      </w:r>
    </w:p>
    <w:p w14:paraId="0BAA4160" w14:textId="77777777" w:rsidR="0042434F" w:rsidRPr="0066347F" w:rsidRDefault="009932ED">
      <w:pPr>
        <w:rPr>
          <w:szCs w:val="22"/>
          <w:lang w:val="lt-LT"/>
        </w:rPr>
      </w:pPr>
      <w:r w:rsidRPr="00DB7719">
        <w:rPr>
          <w:szCs w:val="22"/>
          <w:lang w:val="lt-LT" w:bidi="lt-LT"/>
        </w:rPr>
        <w:t xml:space="preserve">Pacientams, gydytiems makrolidais, įskaitant klaritromiciną, buvo pastebėtas QT intervalo pailgėjimas, atspindintis poveikį širdies repoliarizacijai, dėl kurio gali atsirasti širdies aritmija ir </w:t>
      </w:r>
      <w:r w:rsidRPr="00DB7719">
        <w:rPr>
          <w:i/>
          <w:szCs w:val="22"/>
          <w:lang w:val="lt-LT" w:bidi="lt-LT"/>
        </w:rPr>
        <w:t>torsades de pointes</w:t>
      </w:r>
      <w:r w:rsidRPr="00DB7719">
        <w:rPr>
          <w:szCs w:val="22"/>
          <w:lang w:val="lt-LT" w:bidi="lt-LT"/>
        </w:rPr>
        <w:t xml:space="preserve"> (žr. 4.8 skyrių). Dėl padidėjusios QT intervalo pailgėjimo ir skilvelinės aritmijos (įskaitant </w:t>
      </w:r>
      <w:r w:rsidRPr="00DB7719">
        <w:rPr>
          <w:i/>
          <w:szCs w:val="22"/>
          <w:lang w:val="lt-LT" w:bidi="lt-LT"/>
        </w:rPr>
        <w:t>torsades de pointes</w:t>
      </w:r>
      <w:r w:rsidRPr="00DB7719">
        <w:rPr>
          <w:szCs w:val="22"/>
          <w:lang w:val="lt-LT" w:bidi="lt-LT"/>
        </w:rPr>
        <w:t xml:space="preserve">) rizikos klaritromicino draudžiama vartoti pacientams, vartojantiems bet kurio astemizolio, cisaprido, domperidono, pimozido ir terfenadino; pacientams, patiriantiems elektrolitų sutrikimų, tokių kaip hipomagnezemija ar hipokalemija; pacientams, kuriems anksčiau buvo diagnozuotas QT intervalo pailgėjimas ar skilvelinė širdies aritmija (žr. 4.3 skyrių). </w:t>
      </w:r>
    </w:p>
    <w:p w14:paraId="1D9AAF3B" w14:textId="77777777" w:rsidR="0042434F" w:rsidRPr="0066347F" w:rsidRDefault="0042434F">
      <w:pPr>
        <w:rPr>
          <w:szCs w:val="22"/>
          <w:lang w:val="lt-LT" w:eastAsia="en-GB"/>
        </w:rPr>
      </w:pPr>
    </w:p>
    <w:p w14:paraId="52413C7B" w14:textId="77777777" w:rsidR="0042434F" w:rsidRPr="009F4DCE" w:rsidRDefault="009932ED">
      <w:pPr>
        <w:rPr>
          <w:szCs w:val="22"/>
        </w:rPr>
      </w:pPr>
      <w:r w:rsidRPr="00DB7719">
        <w:rPr>
          <w:szCs w:val="22"/>
          <w:lang w:val="lt-LT" w:bidi="lt-LT"/>
        </w:rPr>
        <w:t>Be to, klaritromicino reikia atsargiai vartoti šiais atvejais:</w:t>
      </w:r>
    </w:p>
    <w:p w14:paraId="2BBA108E" w14:textId="77777777" w:rsidR="0042434F" w:rsidRPr="00DB7719" w:rsidRDefault="0042434F">
      <w:pPr>
        <w:rPr>
          <w:szCs w:val="22"/>
          <w:lang w:eastAsia="en-GB"/>
        </w:rPr>
      </w:pPr>
    </w:p>
    <w:p w14:paraId="1C19D135" w14:textId="14ADF506" w:rsidR="0042434F" w:rsidRPr="0066347F" w:rsidRDefault="009932ED" w:rsidP="00DB7719">
      <w:pPr>
        <w:ind w:left="709" w:hanging="709"/>
        <w:rPr>
          <w:szCs w:val="22"/>
          <w:lang w:val="lt-LT" w:eastAsia="en-GB"/>
        </w:rPr>
      </w:pPr>
      <w:r w:rsidRPr="00DB7719">
        <w:rPr>
          <w:szCs w:val="22"/>
          <w:lang w:val="lt-LT" w:bidi="lt-LT"/>
        </w:rPr>
        <w:tab/>
        <w:t xml:space="preserve">– pacientams, sergantiems vainikinės arterijos liga, sunkiu širdies nepakankamumu, laidumo sutrikimais ar kliniškai reikšminga bradikardija; </w:t>
      </w:r>
    </w:p>
    <w:p w14:paraId="500ECBE4" w14:textId="77777777" w:rsidR="00605E37" w:rsidRPr="0066347F" w:rsidRDefault="00605E37" w:rsidP="00DB7719">
      <w:pPr>
        <w:ind w:left="709" w:hanging="709"/>
        <w:rPr>
          <w:szCs w:val="22"/>
          <w:lang w:val="lt-LT"/>
        </w:rPr>
      </w:pPr>
    </w:p>
    <w:p w14:paraId="257BABE2" w14:textId="7D8F82E7" w:rsidR="0042434F" w:rsidRPr="00DB7719" w:rsidRDefault="009932ED">
      <w:pPr>
        <w:ind w:left="709" w:hanging="709"/>
        <w:rPr>
          <w:szCs w:val="22"/>
          <w:lang w:eastAsia="en-GB"/>
        </w:rPr>
      </w:pPr>
      <w:r w:rsidRPr="00DB7719">
        <w:rPr>
          <w:szCs w:val="22"/>
          <w:lang w:val="lt-LT" w:bidi="lt-LT"/>
        </w:rPr>
        <w:tab/>
        <w:t>– pacientams, kartu vartojantiems kitus su QT intervalo pailgėjimu susijusius vaist</w:t>
      </w:r>
      <w:r w:rsidR="00C57039">
        <w:rPr>
          <w:szCs w:val="22"/>
          <w:lang w:val="lt-LT" w:bidi="lt-LT"/>
        </w:rPr>
        <w:t>inius preparatus</w:t>
      </w:r>
      <w:r w:rsidRPr="00DB7719">
        <w:rPr>
          <w:szCs w:val="22"/>
          <w:lang w:val="lt-LT" w:bidi="lt-LT"/>
        </w:rPr>
        <w:t>, tačiau ne tuos, kurie yra kontraindikuotini.</w:t>
      </w:r>
    </w:p>
    <w:p w14:paraId="147DB779" w14:textId="77777777" w:rsidR="0042434F" w:rsidRPr="00DB7719" w:rsidRDefault="0042434F">
      <w:pPr>
        <w:rPr>
          <w:szCs w:val="22"/>
          <w:lang w:eastAsia="en-GB"/>
        </w:rPr>
      </w:pPr>
    </w:p>
    <w:p w14:paraId="35F4638A" w14:textId="77777777" w:rsidR="0042434F" w:rsidRPr="0066347F" w:rsidRDefault="009932ED">
      <w:pPr>
        <w:rPr>
          <w:szCs w:val="22"/>
          <w:lang w:val="lt-LT"/>
        </w:rPr>
      </w:pPr>
      <w:r w:rsidRPr="00DB7719">
        <w:rPr>
          <w:szCs w:val="22"/>
          <w:lang w:val="lt-LT" w:bidi="lt-LT"/>
        </w:rPr>
        <w:t>Epidemiologinių tyrimų, kurių metu buvo vertinama nepageidaujamų padarinių širdžiai ir kraujagyslėms rizika vartojant makrolidus, rezultatai buvo skirtingi. Kai kurių stebėjimo tyrimų metu nustatyta reta trumpalaikė aritmijos, miokardo infarkto ir mirtingumo nuo širdies ir kraujagyslių ligų rizika, susijusi su makrolidais, įskaitant klaritromiciną. Skiriant klaritromiciną, reikėtų atsižvelgti į šias išvadas ir gydymo naudą.</w:t>
      </w:r>
    </w:p>
    <w:p w14:paraId="7B9B8304" w14:textId="77777777" w:rsidR="0042434F" w:rsidRPr="0066347F" w:rsidRDefault="0042434F">
      <w:pPr>
        <w:rPr>
          <w:szCs w:val="22"/>
          <w:lang w:val="lt-LT"/>
        </w:rPr>
      </w:pPr>
    </w:p>
    <w:p w14:paraId="17FE2126" w14:textId="77777777" w:rsidR="0042434F" w:rsidRPr="0066347F" w:rsidRDefault="009932ED">
      <w:pPr>
        <w:rPr>
          <w:szCs w:val="22"/>
          <w:lang w:val="lt-LT"/>
        </w:rPr>
      </w:pPr>
      <w:r w:rsidRPr="009F4DCE">
        <w:rPr>
          <w:szCs w:val="22"/>
          <w:u w:val="single"/>
          <w:lang w:val="lt-LT" w:bidi="lt-LT"/>
        </w:rPr>
        <w:t>Pneumonija:</w:t>
      </w:r>
      <w:r w:rsidRPr="009F4DCE">
        <w:rPr>
          <w:szCs w:val="22"/>
          <w:lang w:val="lt-LT" w:bidi="lt-LT"/>
        </w:rPr>
        <w:t xml:space="preserve"> atsižvelgiant į atsirandantį </w:t>
      </w:r>
      <w:r w:rsidRPr="009F4DCE">
        <w:rPr>
          <w:i/>
          <w:szCs w:val="22"/>
          <w:lang w:val="lt-LT" w:bidi="lt-LT"/>
        </w:rPr>
        <w:t>Streptococcus pneumoniae</w:t>
      </w:r>
      <w:r w:rsidRPr="009F4DCE">
        <w:rPr>
          <w:szCs w:val="22"/>
          <w:lang w:val="lt-LT" w:bidi="lt-LT"/>
        </w:rPr>
        <w:t xml:space="preserve"> atsparumą makrolidams, skiriant klaritromiciną ambulatoriniam plaučių uždegimui gydyti, svarbu atlikti jautrumo tyrimą. Hospitalinio plačių uždegimo atveju klaritromicinas turėtų būti vartojamas kartu su kitais tinkamais antibiotikais.</w:t>
      </w:r>
    </w:p>
    <w:p w14:paraId="0B4A697A" w14:textId="77777777" w:rsidR="0042434F" w:rsidRPr="0066347F" w:rsidRDefault="0042434F">
      <w:pPr>
        <w:rPr>
          <w:szCs w:val="22"/>
          <w:lang w:val="lt-LT"/>
        </w:rPr>
      </w:pPr>
    </w:p>
    <w:p w14:paraId="40BD296A" w14:textId="059DC23F" w:rsidR="0042434F" w:rsidRPr="0066347F" w:rsidRDefault="009932ED">
      <w:pPr>
        <w:rPr>
          <w:szCs w:val="22"/>
          <w:lang w:val="lt-LT"/>
        </w:rPr>
      </w:pPr>
      <w:r w:rsidRPr="009F4DCE">
        <w:rPr>
          <w:szCs w:val="22"/>
          <w:u w:val="single"/>
          <w:lang w:val="lt-LT" w:bidi="lt-LT"/>
        </w:rPr>
        <w:t>Lengvos ar vidutinio sunkumo odos ir minkštųjų audinių infekcijos:</w:t>
      </w:r>
      <w:r w:rsidRPr="009F4DCE">
        <w:rPr>
          <w:szCs w:val="22"/>
          <w:lang w:val="lt-LT" w:bidi="lt-LT"/>
        </w:rPr>
        <w:t xml:space="preserve"> šias infekcijas dažniausiai sukelia </w:t>
      </w:r>
      <w:r w:rsidRPr="009F4DCE">
        <w:rPr>
          <w:i/>
          <w:szCs w:val="22"/>
          <w:lang w:val="lt-LT" w:bidi="lt-LT"/>
        </w:rPr>
        <w:t>Staphylococcus aureus</w:t>
      </w:r>
      <w:r w:rsidRPr="009F4DCE">
        <w:rPr>
          <w:szCs w:val="22"/>
          <w:lang w:val="lt-LT" w:bidi="lt-LT"/>
        </w:rPr>
        <w:t xml:space="preserve"> ir </w:t>
      </w:r>
      <w:r w:rsidRPr="009F4DCE">
        <w:rPr>
          <w:i/>
          <w:szCs w:val="22"/>
          <w:lang w:val="lt-LT" w:bidi="lt-LT"/>
        </w:rPr>
        <w:t>Streptococcus pyogenes</w:t>
      </w:r>
      <w:r w:rsidRPr="009F4DCE">
        <w:rPr>
          <w:szCs w:val="22"/>
          <w:lang w:val="lt-LT" w:bidi="lt-LT"/>
        </w:rPr>
        <w:t xml:space="preserve">, kurie gali būti atsparūs makrolidams, todėl svarbu atlikti jautrumo tyrimus. Tais atvejais, kai </w:t>
      </w:r>
      <w:r w:rsidRPr="009F4DCE">
        <w:rPr>
          <w:i/>
          <w:szCs w:val="22"/>
          <w:lang w:val="lt-LT" w:bidi="lt-LT"/>
        </w:rPr>
        <w:t xml:space="preserve">beta laktaminių </w:t>
      </w:r>
      <w:r w:rsidRPr="009F4DCE">
        <w:rPr>
          <w:szCs w:val="22"/>
          <w:lang w:val="lt-LT" w:bidi="lt-LT"/>
        </w:rPr>
        <w:t xml:space="preserve">antibiotikų vartoti negalima (pvz., dėl alergijos), pirmiausiai galima vartoti kitus antibiotikus, pvz., klindamiciną. Šiuo metu manoma, kad makrolidai yra svarbūs tik kai kurių odos ir minkštųjų audinių infekcijų, pavyzdžiui, sukeltų </w:t>
      </w:r>
      <w:r w:rsidRPr="009F4DCE">
        <w:rPr>
          <w:i/>
          <w:szCs w:val="22"/>
          <w:lang w:val="lt-LT" w:bidi="lt-LT"/>
        </w:rPr>
        <w:t>Corynebacterium minutissimum</w:t>
      </w:r>
      <w:r w:rsidRPr="009F4DCE">
        <w:rPr>
          <w:szCs w:val="22"/>
          <w:lang w:val="lt-LT" w:bidi="lt-LT"/>
        </w:rPr>
        <w:t xml:space="preserve">, </w:t>
      </w:r>
      <w:r w:rsidRPr="009F4DCE">
        <w:rPr>
          <w:i/>
          <w:szCs w:val="22"/>
          <w:lang w:val="lt-LT" w:bidi="lt-LT"/>
        </w:rPr>
        <w:t>acne vulgaris</w:t>
      </w:r>
      <w:r w:rsidRPr="009F4DCE">
        <w:rPr>
          <w:szCs w:val="22"/>
          <w:lang w:val="lt-LT" w:bidi="lt-LT"/>
        </w:rPr>
        <w:t>, r</w:t>
      </w:r>
      <w:r w:rsidR="00332B57">
        <w:rPr>
          <w:szCs w:val="22"/>
          <w:lang w:val="lt-LT" w:bidi="lt-LT"/>
        </w:rPr>
        <w:t>ož</w:t>
      </w:r>
      <w:r w:rsidRPr="009F4DCE">
        <w:rPr>
          <w:szCs w:val="22"/>
          <w:lang w:val="lt-LT" w:bidi="lt-LT"/>
        </w:rPr>
        <w:t xml:space="preserve">ės atveju ir tais atvejais, kai negalima gydyti penicilinu. </w:t>
      </w:r>
    </w:p>
    <w:p w14:paraId="33EA94E9" w14:textId="77777777" w:rsidR="0042434F" w:rsidRPr="0066347F" w:rsidRDefault="0042434F">
      <w:pPr>
        <w:rPr>
          <w:szCs w:val="22"/>
          <w:lang w:val="lt-LT"/>
        </w:rPr>
      </w:pPr>
    </w:p>
    <w:p w14:paraId="495F7A79" w14:textId="7ABD61EB" w:rsidR="0042434F" w:rsidRPr="0066347F" w:rsidRDefault="009932ED">
      <w:pPr>
        <w:rPr>
          <w:szCs w:val="22"/>
          <w:lang w:val="lt-LT"/>
        </w:rPr>
      </w:pPr>
      <w:r w:rsidRPr="009F4DCE">
        <w:rPr>
          <w:szCs w:val="22"/>
          <w:lang w:val="lt-LT" w:bidi="lt-LT"/>
        </w:rPr>
        <w:t xml:space="preserve">Jei pasireiškia sunkios ūminės padidėjusio jautrumo reakcijos, tokios kaip anafilaksija, sunkios nepageidaujamos odos reakcijos (pvz., ūminė generalizuota egzanteminė pustuliozė [AGEP], Stivenso-Džonsono sindromas, toksinė epidermio nekrolizė ir vaistų sukeltas bėrimas su eozinofilija ir sisteminiais simptomais [DRESS]), gydymą klaritromicinu reikia nedelsiant nutraukti ir skubiai pradėti tinkamą gydymą. </w:t>
      </w:r>
    </w:p>
    <w:p w14:paraId="6EEA46E6" w14:textId="77777777" w:rsidR="0042434F" w:rsidRPr="0066347F" w:rsidRDefault="0042434F">
      <w:pPr>
        <w:rPr>
          <w:szCs w:val="22"/>
          <w:lang w:val="lt-LT"/>
        </w:rPr>
      </w:pPr>
    </w:p>
    <w:p w14:paraId="2CAEE8AE" w14:textId="103194C6" w:rsidR="0042434F" w:rsidRPr="009F4DCE" w:rsidRDefault="009932ED">
      <w:pPr>
        <w:rPr>
          <w:szCs w:val="22"/>
        </w:rPr>
      </w:pPr>
      <w:r w:rsidRPr="009F4DCE">
        <w:rPr>
          <w:szCs w:val="22"/>
          <w:lang w:val="lt-LT" w:bidi="lt-LT"/>
        </w:rPr>
        <w:t>Klaritromicino reikia atsargiai vartoti kartu su vaist</w:t>
      </w:r>
      <w:r w:rsidR="00332B57">
        <w:rPr>
          <w:szCs w:val="22"/>
          <w:lang w:val="lt-LT" w:bidi="lt-LT"/>
        </w:rPr>
        <w:t>iniais preparatais</w:t>
      </w:r>
      <w:r w:rsidRPr="009F4DCE">
        <w:rPr>
          <w:szCs w:val="22"/>
          <w:lang w:val="lt-LT" w:bidi="lt-LT"/>
        </w:rPr>
        <w:t>, kurie indukuoja citochromo CYP3A4 fermentą (žr. 4.5 skyrių).</w:t>
      </w:r>
    </w:p>
    <w:p w14:paraId="4D213041" w14:textId="77777777" w:rsidR="0042434F" w:rsidRPr="009F4DCE" w:rsidRDefault="0042434F">
      <w:pPr>
        <w:rPr>
          <w:szCs w:val="22"/>
        </w:rPr>
      </w:pPr>
    </w:p>
    <w:p w14:paraId="4BE85FE0" w14:textId="024D5AB2" w:rsidR="0042434F" w:rsidRPr="0066347F" w:rsidRDefault="009932ED">
      <w:pPr>
        <w:rPr>
          <w:szCs w:val="22"/>
          <w:lang w:val="lt-LT"/>
        </w:rPr>
      </w:pPr>
      <w:r w:rsidRPr="009F4DCE">
        <w:rPr>
          <w:szCs w:val="22"/>
          <w:u w:val="single"/>
          <w:lang w:val="lt-LT" w:bidi="lt-LT"/>
        </w:rPr>
        <w:t>HMG-CoA reduktazės inhibitoriai (statinai):</w:t>
      </w:r>
      <w:r w:rsidRPr="009F4DCE">
        <w:rPr>
          <w:szCs w:val="22"/>
          <w:lang w:val="lt-LT" w:bidi="lt-LT"/>
        </w:rPr>
        <w:t xml:space="preserve"> klaritromicino draudžiama vartoti kartu su lovastatinu ar simvastatinu (žr. 4.3 skyrių). Skiriant klaritromiciną kartu su kitais statinais, reikia būti atsargiems. Buvo pranešta apie pacientų, vartojančių klaritromicino ir statinų, rabdomiolizę. Pacientai turėtų būti stebimi dėl miopatijos požymių ir simptomų. Tais atvejais, kai klaritromicino vartojimo kartu su statinais išvengti negalima, rekomenduojama skirti mažiausią registruotą statino dozę. Galima apsvarstyti galimybę vartoti nuo CYP3A metabolizmo nepriklausantį statiną (pvz., fluvastatiną) (žr. 4.5 skyrių).</w:t>
      </w:r>
    </w:p>
    <w:p w14:paraId="2CB301B2" w14:textId="77777777" w:rsidR="0042434F" w:rsidRPr="0066347F" w:rsidRDefault="0042434F">
      <w:pPr>
        <w:rPr>
          <w:szCs w:val="22"/>
          <w:lang w:val="lt-LT"/>
        </w:rPr>
      </w:pPr>
    </w:p>
    <w:p w14:paraId="6A54E406" w14:textId="03E29AE4" w:rsidR="0042434F" w:rsidRPr="0066347F" w:rsidRDefault="009932ED">
      <w:pPr>
        <w:rPr>
          <w:szCs w:val="22"/>
          <w:lang w:val="lt-LT"/>
        </w:rPr>
      </w:pPr>
      <w:r w:rsidRPr="009F4DCE">
        <w:rPr>
          <w:szCs w:val="22"/>
          <w:u w:val="single"/>
          <w:lang w:val="lt-LT" w:bidi="lt-LT"/>
        </w:rPr>
        <w:t>Geriamieji hipoglikeminiai vaist</w:t>
      </w:r>
      <w:r w:rsidR="00332B57">
        <w:rPr>
          <w:szCs w:val="22"/>
          <w:u w:val="single"/>
          <w:lang w:val="lt-LT" w:bidi="lt-LT"/>
        </w:rPr>
        <w:t>iniai preparatai</w:t>
      </w:r>
      <w:r w:rsidRPr="009F4DCE">
        <w:rPr>
          <w:szCs w:val="22"/>
          <w:u w:val="single"/>
          <w:lang w:val="lt-LT" w:bidi="lt-LT"/>
        </w:rPr>
        <w:t xml:space="preserve"> ir (arba) insulinas</w:t>
      </w:r>
      <w:r w:rsidRPr="009F4DCE">
        <w:rPr>
          <w:szCs w:val="22"/>
          <w:lang w:val="lt-LT" w:bidi="lt-LT"/>
        </w:rPr>
        <w:t>: kartu vartojant klaritromicino ir geriamųjų hipoglikeminių vaist</w:t>
      </w:r>
      <w:r w:rsidR="00332B57">
        <w:rPr>
          <w:szCs w:val="22"/>
          <w:lang w:val="lt-LT" w:bidi="lt-LT"/>
        </w:rPr>
        <w:t>inių preparatų</w:t>
      </w:r>
      <w:r w:rsidRPr="009F4DCE">
        <w:rPr>
          <w:szCs w:val="22"/>
          <w:lang w:val="lt-LT" w:bidi="lt-LT"/>
        </w:rPr>
        <w:t xml:space="preserve"> (pvz., sulfonilkarbamidų) ir (arba) insulino, gali pasireikšti reikšminga hipoglikemija. Rekomenduojama atidžiai stebėti gliukozės kiekį (žr. 4.5 skyrių). </w:t>
      </w:r>
    </w:p>
    <w:p w14:paraId="55BCBCA1" w14:textId="77777777" w:rsidR="0042434F" w:rsidRPr="0066347F" w:rsidRDefault="0042434F">
      <w:pPr>
        <w:rPr>
          <w:szCs w:val="22"/>
          <w:lang w:val="lt-LT"/>
        </w:rPr>
      </w:pPr>
    </w:p>
    <w:p w14:paraId="449D4F65" w14:textId="77777777" w:rsidR="0042434F" w:rsidRPr="009F4DCE" w:rsidRDefault="009932ED">
      <w:pPr>
        <w:rPr>
          <w:szCs w:val="22"/>
        </w:rPr>
      </w:pPr>
      <w:r w:rsidRPr="009F4DCE">
        <w:rPr>
          <w:szCs w:val="22"/>
          <w:u w:val="single"/>
          <w:lang w:val="lt-LT" w:bidi="lt-LT"/>
        </w:rPr>
        <w:t>Geriamieji antikoaguliantai:</w:t>
      </w:r>
      <w:r w:rsidRPr="009F4DCE">
        <w:rPr>
          <w:szCs w:val="22"/>
          <w:lang w:val="lt-LT" w:bidi="lt-LT"/>
        </w:rPr>
        <w:t xml:space="preserve"> vartojant klaritromicino kartu su varfarinu, egzistuoja sunkaus kraujavimo ir reikšmingo tarptautinio normalizuoto santykio (INR) bei protrombino laiko padidėjimo rizika (žr. 4.5 skyrių). Pacientams kartu vartojant klaritromiciną ir geriamuosius antikoaguliantus, INR ir protrombino laiko rodiklius reikia dažnai stebėti. </w:t>
      </w:r>
    </w:p>
    <w:p w14:paraId="61FBA68A" w14:textId="77777777" w:rsidR="0042434F" w:rsidRPr="009F4DCE" w:rsidRDefault="0042434F">
      <w:pPr>
        <w:rPr>
          <w:szCs w:val="22"/>
        </w:rPr>
      </w:pPr>
    </w:p>
    <w:p w14:paraId="0E30D59A" w14:textId="77777777" w:rsidR="0042434F" w:rsidRPr="009F4DCE" w:rsidRDefault="009932ED">
      <w:pPr>
        <w:rPr>
          <w:szCs w:val="22"/>
        </w:rPr>
      </w:pPr>
      <w:r w:rsidRPr="009F4DCE">
        <w:rPr>
          <w:szCs w:val="22"/>
          <w:lang w:val="lt-LT" w:bidi="lt-LT"/>
        </w:rPr>
        <w:t>Reikia būti atsargiems, kai klaritromicinas vartojamas kartu su tiesioginio veikimo geriamaisiais antikoaguliantais, tokiais kaip dabigatranas, rivaroksabanas ir apiksabanas, ypač pacientams, kuriems yra didelė kraujavimo rizika (žr. 4.5 skyrių).</w:t>
      </w:r>
    </w:p>
    <w:p w14:paraId="027F23C8" w14:textId="77777777" w:rsidR="0042434F" w:rsidRPr="009F4DCE" w:rsidRDefault="0042434F">
      <w:pPr>
        <w:rPr>
          <w:szCs w:val="22"/>
        </w:rPr>
      </w:pPr>
    </w:p>
    <w:p w14:paraId="4EC61024" w14:textId="77777777" w:rsidR="0042434F" w:rsidRPr="0066347F" w:rsidRDefault="009932ED">
      <w:pPr>
        <w:rPr>
          <w:szCs w:val="22"/>
          <w:lang w:val="lt-LT"/>
        </w:rPr>
      </w:pPr>
      <w:r w:rsidRPr="009F4DCE">
        <w:rPr>
          <w:szCs w:val="22"/>
          <w:lang w:val="lt-LT" w:bidi="lt-LT"/>
        </w:rPr>
        <w:lastRenderedPageBreak/>
        <w:t xml:space="preserve">Ilgalaikis klaritromicino, kaip ir kitų antibiotikų, vartojimas gali lemti padidėjusį nejautrių bakterijų ir grybelių skaičių. Jei pasireiškia superinfekcija, reikia pradėti tinkamą gydymą. </w:t>
      </w:r>
    </w:p>
    <w:p w14:paraId="49463C87" w14:textId="77777777" w:rsidR="001A7874" w:rsidRPr="0066347F" w:rsidRDefault="001A7874">
      <w:pPr>
        <w:rPr>
          <w:szCs w:val="22"/>
          <w:lang w:val="lt-LT"/>
        </w:rPr>
      </w:pPr>
    </w:p>
    <w:p w14:paraId="29D8793A" w14:textId="275CE177" w:rsidR="0042434F" w:rsidRPr="0066347F" w:rsidRDefault="009932ED">
      <w:pPr>
        <w:rPr>
          <w:szCs w:val="22"/>
          <w:lang w:val="lt-LT"/>
        </w:rPr>
      </w:pPr>
      <w:r w:rsidRPr="009F4DCE">
        <w:rPr>
          <w:szCs w:val="22"/>
          <w:lang w:val="lt-LT" w:bidi="lt-LT"/>
        </w:rPr>
        <w:t>Reikia atkreipti dėmesį į kryžminio atsparumo tarp klaritromicino ir kitų makrolidinių vaist</w:t>
      </w:r>
      <w:r w:rsidR="00332B57">
        <w:rPr>
          <w:szCs w:val="22"/>
          <w:lang w:val="lt-LT" w:bidi="lt-LT"/>
        </w:rPr>
        <w:t>inių preparatų</w:t>
      </w:r>
      <w:r w:rsidRPr="009F4DCE">
        <w:rPr>
          <w:szCs w:val="22"/>
          <w:lang w:val="lt-LT" w:bidi="lt-LT"/>
        </w:rPr>
        <w:t>, taip pat linkomicino ir klindamicino</w:t>
      </w:r>
      <w:r w:rsidR="00332B57">
        <w:rPr>
          <w:szCs w:val="22"/>
          <w:lang w:val="lt-LT" w:bidi="lt-LT"/>
        </w:rPr>
        <w:t>,</w:t>
      </w:r>
      <w:r w:rsidRPr="009F4DCE">
        <w:rPr>
          <w:szCs w:val="22"/>
          <w:lang w:val="lt-LT" w:bidi="lt-LT"/>
        </w:rPr>
        <w:t xml:space="preserve"> galimybę. </w:t>
      </w:r>
    </w:p>
    <w:p w14:paraId="24BAB4EC" w14:textId="77777777" w:rsidR="00AC42E2" w:rsidRPr="0066347F" w:rsidRDefault="00AC42E2" w:rsidP="00FF798A">
      <w:pPr>
        <w:spacing w:line="240" w:lineRule="auto"/>
        <w:rPr>
          <w:szCs w:val="22"/>
          <w:lang w:val="lt-LT"/>
        </w:rPr>
      </w:pPr>
    </w:p>
    <w:p w14:paraId="20862A17" w14:textId="77777777" w:rsidR="00FF798A" w:rsidRPr="0066347F" w:rsidRDefault="00FF798A" w:rsidP="00FF798A">
      <w:pPr>
        <w:spacing w:line="240" w:lineRule="auto"/>
        <w:rPr>
          <w:szCs w:val="22"/>
          <w:u w:val="single"/>
          <w:lang w:val="lt-LT"/>
        </w:rPr>
      </w:pPr>
      <w:r w:rsidRPr="009F4DCE">
        <w:rPr>
          <w:szCs w:val="22"/>
          <w:u w:val="single"/>
          <w:lang w:val="lt-LT" w:bidi="lt-LT"/>
        </w:rPr>
        <w:t>Pagalbinės medžiagos</w:t>
      </w:r>
    </w:p>
    <w:p w14:paraId="70AF5F76" w14:textId="1DBFEECB" w:rsidR="0042434F" w:rsidRPr="0066347F" w:rsidRDefault="00FF798A" w:rsidP="002E4D61">
      <w:pPr>
        <w:spacing w:line="240" w:lineRule="auto"/>
        <w:rPr>
          <w:szCs w:val="22"/>
          <w:lang w:val="lt-LT"/>
        </w:rPr>
      </w:pPr>
      <w:r w:rsidRPr="009F4DCE">
        <w:rPr>
          <w:szCs w:val="22"/>
          <w:lang w:val="lt-LT" w:bidi="lt-LT"/>
        </w:rPr>
        <w:t>Šio vaist</w:t>
      </w:r>
      <w:r w:rsidR="004F0E56">
        <w:rPr>
          <w:szCs w:val="22"/>
          <w:lang w:val="lt-LT" w:bidi="lt-LT"/>
        </w:rPr>
        <w:t>inio preparato 500</w:t>
      </w:r>
      <w:r w:rsidR="004F0E56">
        <w:rPr>
          <w:lang w:val="lt-LT" w:bidi="lt-LT"/>
        </w:rPr>
        <w:t> </w:t>
      </w:r>
      <w:r w:rsidR="004F0E56" w:rsidRPr="009F4DCE">
        <w:rPr>
          <w:szCs w:val="22"/>
          <w:lang w:val="lt-LT" w:bidi="lt-LT"/>
        </w:rPr>
        <w:t xml:space="preserve">mg </w:t>
      </w:r>
      <w:r w:rsidR="004F0E56">
        <w:rPr>
          <w:szCs w:val="22"/>
          <w:lang w:val="lt-LT" w:bidi="lt-LT"/>
        </w:rPr>
        <w:t>dozėje</w:t>
      </w:r>
      <w:r w:rsidRPr="009F4DCE">
        <w:rPr>
          <w:szCs w:val="22"/>
          <w:lang w:val="lt-LT" w:bidi="lt-LT"/>
        </w:rPr>
        <w:t xml:space="preserve"> yra mažiau kaip </w:t>
      </w:r>
      <w:r w:rsidR="004F0E56">
        <w:rPr>
          <w:szCs w:val="22"/>
          <w:lang w:bidi="lt-LT"/>
        </w:rPr>
        <w:t>1</w:t>
      </w:r>
      <w:r w:rsidR="004F0E56">
        <w:rPr>
          <w:lang w:val="lt-LT" w:bidi="lt-LT"/>
        </w:rPr>
        <w:t> </w:t>
      </w:r>
      <w:r w:rsidR="004F0E56">
        <w:rPr>
          <w:szCs w:val="22"/>
          <w:lang w:bidi="lt-LT"/>
        </w:rPr>
        <w:t>mmol (</w:t>
      </w:r>
      <w:r w:rsidRPr="009F4DCE">
        <w:rPr>
          <w:szCs w:val="22"/>
          <w:lang w:val="lt-LT" w:bidi="lt-LT"/>
        </w:rPr>
        <w:t>23</w:t>
      </w:r>
      <w:r w:rsidR="004F0E56">
        <w:rPr>
          <w:lang w:val="lt-LT" w:bidi="lt-LT"/>
        </w:rPr>
        <w:t> </w:t>
      </w:r>
      <w:r w:rsidRPr="009F4DCE">
        <w:rPr>
          <w:szCs w:val="22"/>
          <w:lang w:val="lt-LT" w:bidi="lt-LT"/>
        </w:rPr>
        <w:t>mg</w:t>
      </w:r>
      <w:r w:rsidR="004F0E56">
        <w:rPr>
          <w:szCs w:val="22"/>
          <w:lang w:val="lt-LT" w:bidi="lt-LT"/>
        </w:rPr>
        <w:t>)</w:t>
      </w:r>
      <w:r w:rsidRPr="009F4DCE">
        <w:rPr>
          <w:szCs w:val="22"/>
          <w:lang w:val="lt-LT" w:bidi="lt-LT"/>
        </w:rPr>
        <w:t xml:space="preserve"> natrio , t. y. </w:t>
      </w:r>
      <w:r w:rsidR="004F0E56">
        <w:rPr>
          <w:szCs w:val="22"/>
          <w:lang w:val="lt-LT" w:bidi="lt-LT"/>
        </w:rPr>
        <w:t>jis beveik neturi reikšmės</w:t>
      </w:r>
      <w:r w:rsidRPr="009F4DCE">
        <w:rPr>
          <w:szCs w:val="22"/>
          <w:lang w:val="lt-LT" w:bidi="lt-LT"/>
        </w:rPr>
        <w:t>.</w:t>
      </w:r>
    </w:p>
    <w:p w14:paraId="37A61CF0" w14:textId="77777777" w:rsidR="001A7874" w:rsidRPr="0066347F" w:rsidRDefault="001A7874">
      <w:pPr>
        <w:rPr>
          <w:lang w:val="lt-LT"/>
        </w:rPr>
      </w:pPr>
    </w:p>
    <w:p w14:paraId="57CCE53B" w14:textId="77777777" w:rsidR="0042434F" w:rsidRDefault="009932ED">
      <w:pPr>
        <w:ind w:left="567" w:hanging="567"/>
      </w:pPr>
      <w:r>
        <w:rPr>
          <w:b/>
          <w:lang w:val="lt-LT" w:bidi="lt-LT"/>
        </w:rPr>
        <w:t>4.5</w:t>
      </w:r>
      <w:r>
        <w:rPr>
          <w:b/>
          <w:lang w:val="lt-LT" w:bidi="lt-LT"/>
        </w:rPr>
        <w:tab/>
        <w:t>Sąveika su kitais vaistiniais preparatais ir kitokia sąveika</w:t>
      </w:r>
    </w:p>
    <w:p w14:paraId="6A82FB39" w14:textId="77777777" w:rsidR="0042434F" w:rsidRDefault="0042434F"/>
    <w:p w14:paraId="3DEC9E09" w14:textId="6738A33B" w:rsidR="0042434F" w:rsidRPr="0021392B" w:rsidRDefault="009932ED">
      <w:r w:rsidRPr="00DB7719">
        <w:rPr>
          <w:lang w:val="lt-LT" w:bidi="lt-LT"/>
        </w:rPr>
        <w:t>Dėl galimo sunkaus vaist</w:t>
      </w:r>
      <w:r w:rsidR="00332B57">
        <w:rPr>
          <w:lang w:val="lt-LT" w:bidi="lt-LT"/>
        </w:rPr>
        <w:t>inių preparatų</w:t>
      </w:r>
      <w:r w:rsidRPr="00DB7719">
        <w:rPr>
          <w:lang w:val="lt-LT" w:bidi="lt-LT"/>
        </w:rPr>
        <w:t xml:space="preserve"> sąveikos poveikio griežtai draudžiama vartoti toliau išvardytus vaistinius preparatus: </w:t>
      </w:r>
    </w:p>
    <w:p w14:paraId="3977A16D" w14:textId="77777777" w:rsidR="0042434F" w:rsidRDefault="0042434F">
      <w:pPr>
        <w:rPr>
          <w:u w:val="single"/>
        </w:rPr>
      </w:pPr>
    </w:p>
    <w:p w14:paraId="3D78AA7D" w14:textId="02DB0533" w:rsidR="0042434F" w:rsidRDefault="00332B57">
      <w:r>
        <w:rPr>
          <w:u w:val="single"/>
          <w:lang w:val="lt-LT" w:bidi="lt-LT"/>
        </w:rPr>
        <w:t>A</w:t>
      </w:r>
      <w:r w:rsidR="009932ED">
        <w:rPr>
          <w:u w:val="single"/>
          <w:lang w:val="lt-LT" w:bidi="lt-LT"/>
        </w:rPr>
        <w:t>stemizolą, cisapridą, domperidoną, pimozidą ir terfenadiną.</w:t>
      </w:r>
      <w:r w:rsidR="009932ED">
        <w:rPr>
          <w:lang w:val="lt-LT" w:bidi="lt-LT"/>
        </w:rPr>
        <w:t xml:space="preserve"> </w:t>
      </w:r>
    </w:p>
    <w:p w14:paraId="593159B8" w14:textId="77777777" w:rsidR="0042434F" w:rsidRDefault="009932ED">
      <w:r>
        <w:rPr>
          <w:lang w:val="lt-LT" w:bidi="lt-LT"/>
        </w:rPr>
        <w:t xml:space="preserve">Buvo pranešta, kad klaritromicino ir cisaprido kartu vartojantiems pacientams padidėjo cisaprido kiekis. Dėl to gali pailgėti QT intervalas ir atsirasti širdies aritmijos, įskaitant skilvelinę tachikardiją, skilvelių virpėjimą ir </w:t>
      </w:r>
      <w:r>
        <w:rPr>
          <w:i/>
          <w:lang w:val="lt-LT" w:bidi="lt-LT"/>
        </w:rPr>
        <w:t>torsades de pointes</w:t>
      </w:r>
      <w:r>
        <w:rPr>
          <w:lang w:val="lt-LT" w:bidi="lt-LT"/>
        </w:rPr>
        <w:t xml:space="preserve">. Panašus poveikis pastebėtas pacientams, kartu vartojantiems klaritromicino ir pimozido (žr. 4.3 skyrių). </w:t>
      </w:r>
    </w:p>
    <w:p w14:paraId="554BDFA7" w14:textId="77777777" w:rsidR="0042434F" w:rsidRDefault="0042434F"/>
    <w:p w14:paraId="5ACFF484" w14:textId="77777777" w:rsidR="0042434F" w:rsidRPr="0066347F" w:rsidRDefault="009932ED">
      <w:pPr>
        <w:rPr>
          <w:lang w:val="lt-LT"/>
        </w:rPr>
      </w:pPr>
      <w:r>
        <w:rPr>
          <w:lang w:val="lt-LT" w:bidi="lt-LT"/>
        </w:rPr>
        <w:t xml:space="preserve">Pastebėta, kad makrolidai keičia terfenadino metabolizmą, todėl padidėja terfenadino kiekis, kuris kartais yra susijęs su širdies aritmijomis, tokiomis kaip QT intervalo pailgėjimas, skilvelinė tachikardija, skilvelių virpėjimas ir </w:t>
      </w:r>
      <w:r>
        <w:rPr>
          <w:i/>
          <w:lang w:val="lt-LT" w:bidi="lt-LT"/>
        </w:rPr>
        <w:t>torsades de pointes.</w:t>
      </w:r>
      <w:r>
        <w:rPr>
          <w:lang w:val="lt-LT" w:bidi="lt-LT"/>
        </w:rPr>
        <w:t xml:space="preserve"> (žr. 4.3 skyrių). Atlikus vieną tyrimą su 14 sveikų savanorių, kurie kartu vartojo klaritromicino ir terfenadino, nustatyta, jog jiems 2–3 kartus padidėjo terfenadino rūgštinio metabolito koncentracija serume ir pailgėjo QT intervalas, tačiau kliniškai pastebimo poveikio nebuvo. Panašus poveikis pastebėtas kartu vartojant astemizolo ir kitų makrolidų. </w:t>
      </w:r>
    </w:p>
    <w:p w14:paraId="76E4468A" w14:textId="77777777" w:rsidR="0042434F" w:rsidRPr="0066347F" w:rsidRDefault="0042434F">
      <w:pPr>
        <w:rPr>
          <w:lang w:val="lt-LT"/>
        </w:rPr>
      </w:pPr>
    </w:p>
    <w:p w14:paraId="2E730D20" w14:textId="77777777" w:rsidR="0042434F" w:rsidRPr="0066347F" w:rsidRDefault="009932ED">
      <w:pPr>
        <w:rPr>
          <w:lang w:val="lt-LT"/>
        </w:rPr>
      </w:pPr>
      <w:r>
        <w:rPr>
          <w:u w:val="single"/>
          <w:lang w:val="lt-LT" w:bidi="lt-LT"/>
        </w:rPr>
        <w:t>Ergotaminas / dihidroergotaminas</w:t>
      </w:r>
      <w:r>
        <w:rPr>
          <w:lang w:val="lt-LT" w:bidi="lt-LT"/>
        </w:rPr>
        <w:t xml:space="preserve"> </w:t>
      </w:r>
    </w:p>
    <w:p w14:paraId="0ECB5B2C" w14:textId="77777777" w:rsidR="0042434F" w:rsidRDefault="009932ED">
      <w:r>
        <w:rPr>
          <w:lang w:val="lt-LT" w:bidi="lt-LT"/>
        </w:rPr>
        <w:t>Po pateikimo į rinką gautuose pranešimuose nurodoma, kad klaritromicino vartojimas kartu su ergotaminu arba dihidroergotaminu buvo susijęs su ūminiu toksiniu skalsiagrybių alkaloidų poveikiu, kuriam būdingi kraujagyslių spazmai ir galūnių bei kitų audinių, įskaitant centrinę nervų sistemą, išemija. Kartu vartoti klaritromicino ir šių vaistų draudžiama (žr. 4.3 skyrių).</w:t>
      </w:r>
    </w:p>
    <w:p w14:paraId="2A755298" w14:textId="77777777" w:rsidR="0042434F" w:rsidRDefault="0042434F"/>
    <w:p w14:paraId="71EE601E" w14:textId="4448B786" w:rsidR="0042434F" w:rsidRDefault="009932ED">
      <w:r>
        <w:rPr>
          <w:u w:val="single"/>
          <w:lang w:val="lt-LT" w:bidi="lt-LT"/>
        </w:rPr>
        <w:t>Geriamasis midazolamas</w:t>
      </w:r>
      <w:r>
        <w:rPr>
          <w:lang w:val="lt-LT" w:bidi="lt-LT"/>
        </w:rPr>
        <w:t xml:space="preserve"> </w:t>
      </w:r>
    </w:p>
    <w:p w14:paraId="60EA4300" w14:textId="2763252F" w:rsidR="0042434F" w:rsidRDefault="009932ED">
      <w:r>
        <w:rPr>
          <w:lang w:val="lt-LT" w:bidi="lt-LT"/>
        </w:rPr>
        <w:t>Jei midazolamo buvo vartojama kartu su klaritromicino tabletėmis (500</w:t>
      </w:r>
      <w:r w:rsidR="00332B57">
        <w:rPr>
          <w:lang w:val="lt-LT" w:bidi="lt-LT"/>
        </w:rPr>
        <w:t> </w:t>
      </w:r>
      <w:r>
        <w:rPr>
          <w:lang w:val="lt-LT" w:bidi="lt-LT"/>
        </w:rPr>
        <w:t xml:space="preserve">mg du kartus per parą), midazolamo plotas po kreive po geriamojo midazolamo vartojimo padidėjo 7 kartus. </w:t>
      </w:r>
    </w:p>
    <w:p w14:paraId="16194A9E" w14:textId="77777777" w:rsidR="0042434F" w:rsidRDefault="009932ED">
      <w:r>
        <w:rPr>
          <w:lang w:val="lt-LT" w:bidi="lt-LT"/>
        </w:rPr>
        <w:t xml:space="preserve">Kartu vartoti geriamojo midazolamo ir klaritromicino draudžiama (žr. 4.3 skyrių). </w:t>
      </w:r>
    </w:p>
    <w:p w14:paraId="63504D4A" w14:textId="77777777" w:rsidR="0042434F" w:rsidRDefault="0042434F"/>
    <w:p w14:paraId="1AB1EB13" w14:textId="77777777" w:rsidR="0042434F" w:rsidRDefault="009932ED">
      <w:r>
        <w:rPr>
          <w:u w:val="single"/>
          <w:lang w:val="lt-LT" w:bidi="lt-LT"/>
        </w:rPr>
        <w:t>HMG-CoA reduktazės inhibitoriai (statinai)</w:t>
      </w:r>
      <w:r>
        <w:rPr>
          <w:lang w:val="lt-LT" w:bidi="lt-LT"/>
        </w:rPr>
        <w:t xml:space="preserve"> </w:t>
      </w:r>
    </w:p>
    <w:p w14:paraId="3693ED8D" w14:textId="77777777" w:rsidR="0042434F" w:rsidRPr="0066347F" w:rsidRDefault="009932ED">
      <w:pPr>
        <w:rPr>
          <w:lang w:val="lt-LT"/>
        </w:rPr>
      </w:pPr>
      <w:r>
        <w:rPr>
          <w:lang w:val="lt-LT" w:bidi="lt-LT"/>
        </w:rPr>
        <w:t>Draudžiama klaritromiciną vartoti kartu su lovastatinu arba simvastatinu (žr. 4.3 skyrių), nes šie statinai yra intensyviai metabolizuojami CYP3A4, o kartu vartojant klaritromiciną padidėja jų koncentracija plazmoje, todėl padidėja miopatijos, įskaitant rabdomiolizę, rizika. Gauta pranešimų apie rabdomiolizę pacientams, kurie vartojo klaritromicino kartu su šiais statinais. Jei gydymo klaritromicinu negalima išvengti, vartojant pastarąjį reikia nutraukti gydymą lovastatinu arba simvastatinu.</w:t>
      </w:r>
    </w:p>
    <w:p w14:paraId="640D1628" w14:textId="77777777" w:rsidR="0042434F" w:rsidRPr="0066347F" w:rsidRDefault="0042434F">
      <w:pPr>
        <w:rPr>
          <w:lang w:val="lt-LT"/>
        </w:rPr>
      </w:pPr>
    </w:p>
    <w:p w14:paraId="6517F7DC" w14:textId="77777777" w:rsidR="0042434F" w:rsidRPr="0066347F" w:rsidRDefault="009932ED">
      <w:pPr>
        <w:rPr>
          <w:lang w:val="lt-LT"/>
        </w:rPr>
      </w:pPr>
      <w:r>
        <w:rPr>
          <w:lang w:val="lt-LT" w:bidi="lt-LT"/>
        </w:rPr>
        <w:t>Klaritromicinas kartu su statinais turi būti skiriamas atsargiai. Tais atvejais, kai klaritromicino vartojimo kartu su statinais išvengti negalima, rekomenduojama skirti mažiausią registruotą statino dozę. Galima apsvarstyti galimybę vartoti nuo CYP3A metabolizmo nepriklausantį statiną (pvz., fluvastatiną). Pacientai turėtų būti stebimi dėl miopatijos požymių ir simptomų.</w:t>
      </w:r>
    </w:p>
    <w:p w14:paraId="638CB260" w14:textId="77777777" w:rsidR="0042434F" w:rsidRPr="0066347F" w:rsidRDefault="0042434F">
      <w:pPr>
        <w:rPr>
          <w:lang w:val="lt-LT"/>
        </w:rPr>
      </w:pPr>
    </w:p>
    <w:p w14:paraId="27A3E598" w14:textId="219643A3" w:rsidR="0042434F" w:rsidRPr="0066347F" w:rsidRDefault="009932ED">
      <w:pPr>
        <w:rPr>
          <w:lang w:val="lt-LT"/>
        </w:rPr>
      </w:pPr>
      <w:r w:rsidRPr="00DB7719">
        <w:rPr>
          <w:lang w:val="lt-LT" w:bidi="lt-LT"/>
        </w:rPr>
        <w:t>Kitų vaist</w:t>
      </w:r>
      <w:r w:rsidR="00332B57">
        <w:rPr>
          <w:lang w:val="lt-LT" w:bidi="lt-LT"/>
        </w:rPr>
        <w:t>inių preparatų</w:t>
      </w:r>
      <w:r w:rsidRPr="00DB7719">
        <w:rPr>
          <w:lang w:val="lt-LT" w:bidi="lt-LT"/>
        </w:rPr>
        <w:t xml:space="preserve"> poveikis klaritromicinui </w:t>
      </w:r>
    </w:p>
    <w:p w14:paraId="55ABAE17" w14:textId="77777777" w:rsidR="0042434F" w:rsidRPr="0066347F" w:rsidRDefault="0042434F">
      <w:pPr>
        <w:rPr>
          <w:lang w:val="lt-LT"/>
        </w:rPr>
      </w:pPr>
    </w:p>
    <w:p w14:paraId="36429933" w14:textId="46374E93" w:rsidR="0042434F" w:rsidRDefault="003369A1">
      <w:r>
        <w:rPr>
          <w:lang w:val="lt-LT" w:bidi="lt-LT"/>
        </w:rPr>
        <w:t>Vaist</w:t>
      </w:r>
      <w:r w:rsidR="004F0E56">
        <w:rPr>
          <w:lang w:val="lt-LT" w:bidi="lt-LT"/>
        </w:rPr>
        <w:t>iniai preparatai</w:t>
      </w:r>
      <w:r>
        <w:rPr>
          <w:lang w:val="lt-LT" w:bidi="lt-LT"/>
        </w:rPr>
        <w:t xml:space="preserve">, kurie yra CYP3A induktoriai (pvz., rifampicinas, fenitoinas, karbamazepinas, fenobarbitalis, jonažolė), gali </w:t>
      </w:r>
      <w:r w:rsidR="004F0E56">
        <w:rPr>
          <w:lang w:val="lt-LT" w:bidi="lt-LT"/>
        </w:rPr>
        <w:t>aktyvinti</w:t>
      </w:r>
      <w:r>
        <w:rPr>
          <w:lang w:val="lt-LT" w:bidi="lt-LT"/>
        </w:rPr>
        <w:t xml:space="preserve"> klaritromicino metabolizmą. Dėl to klaritromicino koncentracija gali tapti mažesnė už terapinę ir gali sumažėti jo veiksmingumas. Be to, gali prireikti stebėti CYP3A induktoriaus koncentraciją plazmoje, kuri gali padidėti dėl klaritromicino sukeliamo CYP3A slopinimo (taip pat žr. atitinkamą informaciją apie vartojamą CYP3A4 induktorių). Kartu vartojant rifabutino ir klaritromicino, rifabutino koncentracija serume padidėjo, o klaritromicino – sumažėjo, kartu padidėjo uveito rizika. </w:t>
      </w:r>
    </w:p>
    <w:p w14:paraId="33FC0222" w14:textId="77777777" w:rsidR="0042434F" w:rsidRDefault="0042434F"/>
    <w:p w14:paraId="65EAAC90" w14:textId="2EF4211C" w:rsidR="0042434F" w:rsidRDefault="009932ED">
      <w:r>
        <w:rPr>
          <w:lang w:val="lt-LT" w:bidi="lt-LT"/>
        </w:rPr>
        <w:t>Yra žinoma arba įtariama, kad toliau išvardyti vaistiniai preparatai turi įtakos cirkuliuojančiai klaritromicino koncentracijai, todėl gali prireikti koreguoti klaritromicino dozę arba apsvarstyti alternatyvų gydymą.</w:t>
      </w:r>
    </w:p>
    <w:p w14:paraId="76EB04D3" w14:textId="77777777" w:rsidR="0042434F" w:rsidRDefault="0042434F"/>
    <w:p w14:paraId="17FC8E4A" w14:textId="77777777" w:rsidR="0042434F" w:rsidRDefault="009932ED">
      <w:r>
        <w:rPr>
          <w:u w:val="single"/>
          <w:lang w:val="lt-LT" w:bidi="lt-LT"/>
        </w:rPr>
        <w:t>Efavirenzas, nevirapinas, rifampicinas, rifabutinas ir rifapentinas</w:t>
      </w:r>
      <w:r>
        <w:rPr>
          <w:lang w:val="lt-LT" w:bidi="lt-LT"/>
        </w:rPr>
        <w:t xml:space="preserve"> </w:t>
      </w:r>
    </w:p>
    <w:p w14:paraId="4EEB7CD5" w14:textId="77777777" w:rsidR="0042434F" w:rsidRPr="0066347F" w:rsidRDefault="009932ED">
      <w:pPr>
        <w:rPr>
          <w:lang w:val="lt-LT"/>
        </w:rPr>
      </w:pPr>
      <w:r>
        <w:rPr>
          <w:lang w:val="lt-LT" w:bidi="lt-LT"/>
        </w:rPr>
        <w:t xml:space="preserve">Stiprūs citochromo P450 metabolizmo sistemos induktoriai, tokie kaip efavirenzas, nevirapinas, rifampicinas, rifabutinas ir rifapentinas, gali pagreitinti klaritromicino metabolizmą ir taip sumažinti klaritromicino koncentraciją kraujo plazmoje, o 14-OH-klaritromicino, metabolito, kuris taip pat yra mikrobiologiškai aktyvus, koncentraciją padidinti. Kadangi klaritromicino ir 14-OH-klaritromicino mikrobiologinis aktyvumas skirtingoms bakterijoms yra skirtingas, kartu vartojant klaritromicino ir fermentų induktorių numatytas terapinis poveikis gali susilpnėti. </w:t>
      </w:r>
    </w:p>
    <w:p w14:paraId="3B20C9F3" w14:textId="77777777" w:rsidR="0042434F" w:rsidRPr="0066347F" w:rsidRDefault="0042434F">
      <w:pPr>
        <w:rPr>
          <w:lang w:val="lt-LT"/>
        </w:rPr>
      </w:pPr>
    </w:p>
    <w:p w14:paraId="73F04F8F" w14:textId="77777777" w:rsidR="0042434F" w:rsidRDefault="009932ED">
      <w:r>
        <w:rPr>
          <w:u w:val="single"/>
          <w:lang w:val="lt-LT" w:bidi="lt-LT"/>
        </w:rPr>
        <w:t>Etravirinas</w:t>
      </w:r>
      <w:r>
        <w:rPr>
          <w:lang w:val="lt-LT" w:bidi="lt-LT"/>
        </w:rPr>
        <w:t xml:space="preserve"> </w:t>
      </w:r>
    </w:p>
    <w:p w14:paraId="65290A72" w14:textId="77777777" w:rsidR="0042434F" w:rsidRPr="0066347F" w:rsidRDefault="009932ED">
      <w:pPr>
        <w:rPr>
          <w:lang w:val="lt-LT"/>
        </w:rPr>
      </w:pPr>
      <w:r>
        <w:rPr>
          <w:lang w:val="lt-LT" w:bidi="lt-LT"/>
        </w:rPr>
        <w:t xml:space="preserve">Etravirinas sumažino klaritromicino poveikį, tačiau aktyvaus metabolito 14-OH-klaritromicino koncentracija padidėjo. Kadangi 14-OH-klaritromicino aktyvumas prieš </w:t>
      </w:r>
      <w:r>
        <w:rPr>
          <w:i/>
          <w:lang w:val="lt-LT" w:bidi="lt-LT"/>
        </w:rPr>
        <w:t xml:space="preserve">Mycobacterium avium </w:t>
      </w:r>
      <w:r>
        <w:rPr>
          <w:lang w:val="lt-LT" w:bidi="lt-LT"/>
        </w:rPr>
        <w:t xml:space="preserve">complex (MAC) yra mažesnis, bendras aktyvumas prieš šį patogeną gali būti pakitęs, todėl gydant MAC reikėtų apsvarstyti klaritromicino alternatyvas. </w:t>
      </w:r>
    </w:p>
    <w:p w14:paraId="7282AE06" w14:textId="77777777" w:rsidR="0042434F" w:rsidRPr="0066347F" w:rsidRDefault="0042434F">
      <w:pPr>
        <w:rPr>
          <w:lang w:val="lt-LT"/>
        </w:rPr>
      </w:pPr>
    </w:p>
    <w:p w14:paraId="1A5B0AA0" w14:textId="77777777" w:rsidR="0042434F" w:rsidRPr="0066347F" w:rsidRDefault="009932ED">
      <w:pPr>
        <w:rPr>
          <w:lang w:val="lt-LT"/>
        </w:rPr>
      </w:pPr>
      <w:r>
        <w:rPr>
          <w:u w:val="single"/>
          <w:lang w:val="lt-LT" w:bidi="lt-LT"/>
        </w:rPr>
        <w:t>Flukonazolas</w:t>
      </w:r>
      <w:r>
        <w:rPr>
          <w:lang w:val="lt-LT" w:bidi="lt-LT"/>
        </w:rPr>
        <w:t xml:space="preserve"> </w:t>
      </w:r>
    </w:p>
    <w:p w14:paraId="31B36C13" w14:textId="7DBA0DC7" w:rsidR="0042434F" w:rsidRPr="0066347F" w:rsidRDefault="009932ED">
      <w:pPr>
        <w:rPr>
          <w:lang w:val="lt-LT"/>
        </w:rPr>
      </w:pPr>
      <w:r>
        <w:rPr>
          <w:lang w:val="lt-LT" w:bidi="lt-LT"/>
        </w:rPr>
        <w:t>Dvidešimt vienam sveikam savanoriui kartu vartojant 200</w:t>
      </w:r>
      <w:r w:rsidR="004F0E56">
        <w:rPr>
          <w:lang w:val="lt-LT" w:bidi="lt-LT"/>
        </w:rPr>
        <w:t> </w:t>
      </w:r>
      <w:r>
        <w:rPr>
          <w:lang w:val="lt-LT" w:bidi="lt-LT"/>
        </w:rPr>
        <w:t>mg flukonazolo kartą per parą ir 500</w:t>
      </w:r>
      <w:r w:rsidR="001B6AAF">
        <w:rPr>
          <w:lang w:val="lt-LT" w:bidi="lt-LT"/>
        </w:rPr>
        <w:t> </w:t>
      </w:r>
      <w:r>
        <w:rPr>
          <w:lang w:val="lt-LT" w:bidi="lt-LT"/>
        </w:rPr>
        <w:t>mg klaritromicino du kartus per parą, vidutinė minimali klaritromicino koncentracija (C</w:t>
      </w:r>
      <w:r>
        <w:rPr>
          <w:vertAlign w:val="subscript"/>
          <w:lang w:val="lt-LT" w:bidi="lt-LT"/>
        </w:rPr>
        <w:t>min</w:t>
      </w:r>
      <w:r>
        <w:rPr>
          <w:lang w:val="lt-LT" w:bidi="lt-LT"/>
        </w:rPr>
        <w:t>) ir plotas po kreive (AUC) padidėjo atitinkamai 33</w:t>
      </w:r>
      <w:r w:rsidR="001B6AAF">
        <w:rPr>
          <w:lang w:val="lt-LT" w:bidi="lt-LT"/>
        </w:rPr>
        <w:t> </w:t>
      </w:r>
      <w:r>
        <w:rPr>
          <w:lang w:val="lt-LT" w:bidi="lt-LT"/>
        </w:rPr>
        <w:t>% ir 18</w:t>
      </w:r>
      <w:r w:rsidR="001B6AAF">
        <w:rPr>
          <w:lang w:val="lt-LT" w:bidi="lt-LT"/>
        </w:rPr>
        <w:t> </w:t>
      </w:r>
      <w:r>
        <w:rPr>
          <w:lang w:val="lt-LT" w:bidi="lt-LT"/>
        </w:rPr>
        <w:t xml:space="preserve">%. Kartu vartojant flukonazolo, tai neturėjo reikšmingos įtakos aktyvaus metabolito 14-OH-klaritromicino </w:t>
      </w:r>
      <w:r w:rsidR="001B6AAF">
        <w:rPr>
          <w:lang w:val="lt-LT" w:bidi="lt-LT"/>
        </w:rPr>
        <w:t>pusiausvyrinei</w:t>
      </w:r>
      <w:r>
        <w:rPr>
          <w:lang w:val="lt-LT" w:bidi="lt-LT"/>
        </w:rPr>
        <w:t xml:space="preserve"> koncentracijai. Klaritromicino dozės koreguoti nereikia. </w:t>
      </w:r>
    </w:p>
    <w:p w14:paraId="4B45E779" w14:textId="77777777" w:rsidR="0042434F" w:rsidRPr="0066347F" w:rsidRDefault="0042434F">
      <w:pPr>
        <w:rPr>
          <w:lang w:val="lt-LT"/>
        </w:rPr>
      </w:pPr>
    </w:p>
    <w:p w14:paraId="53CDED3D" w14:textId="77777777" w:rsidR="0042434F" w:rsidRPr="0066347F" w:rsidRDefault="009932ED">
      <w:pPr>
        <w:rPr>
          <w:lang w:val="lt-LT"/>
        </w:rPr>
      </w:pPr>
      <w:r>
        <w:rPr>
          <w:u w:val="single"/>
          <w:lang w:val="lt-LT" w:bidi="lt-LT"/>
        </w:rPr>
        <w:t>Ritonaviras</w:t>
      </w:r>
      <w:r>
        <w:rPr>
          <w:lang w:val="lt-LT" w:bidi="lt-LT"/>
        </w:rPr>
        <w:t xml:space="preserve"> </w:t>
      </w:r>
    </w:p>
    <w:p w14:paraId="1E1326A9" w14:textId="7E94276E" w:rsidR="0042434F" w:rsidRDefault="009932ED">
      <w:r>
        <w:rPr>
          <w:lang w:val="lt-LT" w:bidi="lt-LT"/>
        </w:rPr>
        <w:t>Farmakokinetinis tyrimas parodė, kad kartu vartojant 200</w:t>
      </w:r>
      <w:r w:rsidR="001B6AAF">
        <w:rPr>
          <w:lang w:val="lt-LT" w:bidi="lt-LT"/>
        </w:rPr>
        <w:t> </w:t>
      </w:r>
      <w:r>
        <w:rPr>
          <w:lang w:val="lt-LT" w:bidi="lt-LT"/>
        </w:rPr>
        <w:t>mg ritonaviro kas aštuonias valandas ir 500</w:t>
      </w:r>
      <w:r w:rsidR="001B6AAF">
        <w:rPr>
          <w:lang w:val="lt-LT" w:bidi="lt-LT"/>
        </w:rPr>
        <w:t> </w:t>
      </w:r>
      <w:r>
        <w:rPr>
          <w:lang w:val="lt-LT" w:bidi="lt-LT"/>
        </w:rPr>
        <w:t>mg klaritromicino kas 12 valandų, klaritromicino metabolizmas labai slopinamas. Kartu su ritonaviru vartojant klaritromicino, C</w:t>
      </w:r>
      <w:r>
        <w:rPr>
          <w:vertAlign w:val="subscript"/>
          <w:lang w:val="lt-LT" w:bidi="lt-LT"/>
        </w:rPr>
        <w:t>max</w:t>
      </w:r>
      <w:r>
        <w:rPr>
          <w:lang w:val="lt-LT" w:bidi="lt-LT"/>
        </w:rPr>
        <w:t xml:space="preserve"> padidėjo 31</w:t>
      </w:r>
      <w:r w:rsidR="001B6AAF">
        <w:rPr>
          <w:lang w:val="lt-LT" w:bidi="lt-LT"/>
        </w:rPr>
        <w:t> </w:t>
      </w:r>
      <w:r>
        <w:rPr>
          <w:lang w:val="lt-LT" w:bidi="lt-LT"/>
        </w:rPr>
        <w:t>%, C</w:t>
      </w:r>
      <w:r>
        <w:rPr>
          <w:vertAlign w:val="subscript"/>
          <w:lang w:val="lt-LT" w:bidi="lt-LT"/>
        </w:rPr>
        <w:t>min</w:t>
      </w:r>
      <w:r>
        <w:rPr>
          <w:lang w:val="lt-LT" w:bidi="lt-LT"/>
        </w:rPr>
        <w:t xml:space="preserve"> – 182</w:t>
      </w:r>
      <w:r w:rsidR="001B6AAF">
        <w:rPr>
          <w:lang w:val="lt-LT" w:bidi="lt-LT"/>
        </w:rPr>
        <w:t> </w:t>
      </w:r>
      <w:r>
        <w:rPr>
          <w:lang w:val="lt-LT" w:bidi="lt-LT"/>
        </w:rPr>
        <w:t>%, o plotas po kreive (AUC) – 77</w:t>
      </w:r>
      <w:r w:rsidR="001B6AAF">
        <w:rPr>
          <w:lang w:val="lt-LT" w:bidi="lt-LT"/>
        </w:rPr>
        <w:t> </w:t>
      </w:r>
      <w:r>
        <w:rPr>
          <w:lang w:val="lt-LT" w:bidi="lt-LT"/>
        </w:rPr>
        <w:t>%. Pastebėta, kad iš esmės visiškai slopinamas 14-OH-klaritromicino susidarymas. Kadangi klaritromicino terapinis intervalas yra didelis, pacientams, kurių inkstų funkcija normali, dozės mažinti nereikia. Tačiau pacientams, kurių inkstų veikla sutrikusi, reikėtų atsižvelgti į toliau nurodytus dozės koregavimus. Pacientams, kurių kreatinino klirensas yra 30–60</w:t>
      </w:r>
      <w:r w:rsidR="001B6AAF">
        <w:rPr>
          <w:lang w:val="lt-LT" w:bidi="lt-LT"/>
        </w:rPr>
        <w:t> </w:t>
      </w:r>
      <w:r>
        <w:rPr>
          <w:lang w:val="lt-LT" w:bidi="lt-LT"/>
        </w:rPr>
        <w:t>ml/min, klaritromicino dozę reikia sumažinti 50</w:t>
      </w:r>
      <w:r w:rsidR="001B6AAF">
        <w:rPr>
          <w:lang w:val="lt-LT" w:bidi="lt-LT"/>
        </w:rPr>
        <w:t> </w:t>
      </w:r>
      <w:r>
        <w:rPr>
          <w:lang w:val="lt-LT" w:bidi="lt-LT"/>
        </w:rPr>
        <w:t>%. Pacientams, kurių kreatinino klirensas &lt;</w:t>
      </w:r>
      <w:r w:rsidR="001B6AAF">
        <w:rPr>
          <w:lang w:val="lt-LT" w:bidi="lt-LT"/>
        </w:rPr>
        <w:t> </w:t>
      </w:r>
      <w:r>
        <w:rPr>
          <w:lang w:val="lt-LT" w:bidi="lt-LT"/>
        </w:rPr>
        <w:t>30</w:t>
      </w:r>
      <w:r w:rsidR="001B6AAF">
        <w:rPr>
          <w:lang w:val="lt-LT" w:bidi="lt-LT"/>
        </w:rPr>
        <w:t> </w:t>
      </w:r>
      <w:r>
        <w:rPr>
          <w:lang w:val="lt-LT" w:bidi="lt-LT"/>
        </w:rPr>
        <w:t>ml/min, klaritromicino dozę reikia sumažinti 75</w:t>
      </w:r>
      <w:r w:rsidR="001B6AAF">
        <w:rPr>
          <w:lang w:val="lt-LT" w:bidi="lt-LT"/>
        </w:rPr>
        <w:t> </w:t>
      </w:r>
      <w:r>
        <w:rPr>
          <w:lang w:val="lt-LT" w:bidi="lt-LT"/>
        </w:rPr>
        <w:t>%. Kartu su ritonaviru neturėtų būti vartojamos didesnės nei 1</w:t>
      </w:r>
      <w:r w:rsidR="001B6AAF">
        <w:rPr>
          <w:lang w:val="lt-LT" w:bidi="lt-LT"/>
        </w:rPr>
        <w:t> </w:t>
      </w:r>
      <w:r>
        <w:rPr>
          <w:lang w:val="lt-LT" w:bidi="lt-LT"/>
        </w:rPr>
        <w:t>000</w:t>
      </w:r>
      <w:r w:rsidR="001B6AAF">
        <w:rPr>
          <w:lang w:val="lt-LT" w:bidi="lt-LT"/>
        </w:rPr>
        <w:t> </w:t>
      </w:r>
      <w:r>
        <w:rPr>
          <w:lang w:val="lt-LT" w:bidi="lt-LT"/>
        </w:rPr>
        <w:t>mg per parą klaritromicino dozės.</w:t>
      </w:r>
    </w:p>
    <w:p w14:paraId="5FBEF1A4" w14:textId="77777777" w:rsidR="0042434F" w:rsidRDefault="0042434F"/>
    <w:p w14:paraId="3B490F06" w14:textId="77777777" w:rsidR="0042434F" w:rsidRDefault="009932ED" w:rsidP="00A92C1A">
      <w:pPr>
        <w:spacing w:line="240" w:lineRule="auto"/>
      </w:pPr>
      <w:r>
        <w:rPr>
          <w:lang w:val="lt-LT" w:bidi="lt-LT"/>
        </w:rPr>
        <w:t>Panašus dozės koregavimas turėtų būti apsvarstytas ir pacientams, kurių inkstų funkcija pablogėjusi, kai ritonaviras vartojamas kaip farmakokinetiką gerinanti priemonė kartu su kitais ŽIV proteazės inhibitoriais, įskaitant atazanavirą ir sakvinavirą (žr. tolesnį skyrių „Dvikryptė vaistų sąveika“).</w:t>
      </w:r>
    </w:p>
    <w:p w14:paraId="7CD228FA" w14:textId="77777777" w:rsidR="0042434F" w:rsidRDefault="0042434F"/>
    <w:p w14:paraId="257AE9D2" w14:textId="14B99D93" w:rsidR="0042434F" w:rsidRPr="0051181A" w:rsidRDefault="009932ED">
      <w:r w:rsidRPr="00DB7719">
        <w:rPr>
          <w:lang w:val="lt-LT" w:bidi="lt-LT"/>
        </w:rPr>
        <w:t>Klaritromicino poveikis kitiems vaist</w:t>
      </w:r>
      <w:r w:rsidR="001B6AAF">
        <w:rPr>
          <w:lang w:val="lt-LT" w:bidi="lt-LT"/>
        </w:rPr>
        <w:t>iniams preparatams</w:t>
      </w:r>
    </w:p>
    <w:p w14:paraId="7768DF73" w14:textId="77777777" w:rsidR="0042434F" w:rsidRDefault="0042434F"/>
    <w:p w14:paraId="0D512788" w14:textId="77777777" w:rsidR="0042434F" w:rsidRDefault="009932ED">
      <w:r>
        <w:rPr>
          <w:u w:val="single"/>
          <w:lang w:val="lt-LT" w:bidi="lt-LT"/>
        </w:rPr>
        <w:t>CY3A4 sąveika</w:t>
      </w:r>
      <w:r>
        <w:rPr>
          <w:lang w:val="lt-LT" w:bidi="lt-LT"/>
        </w:rPr>
        <w:t xml:space="preserve"> </w:t>
      </w:r>
    </w:p>
    <w:p w14:paraId="7D663D7B" w14:textId="1F5BF9D1" w:rsidR="0042434F" w:rsidRDefault="009932ED">
      <w:r>
        <w:rPr>
          <w:lang w:val="lt-LT" w:bidi="lt-LT"/>
        </w:rPr>
        <w:t xml:space="preserve">Kartu vartojant CYP3A slopinančio klaritromicino ir vaistinio preparato, kurio pagrindinį metabolizmą lemia CYP3A, vaistinio preparato koncentracija gali padidėti, todėl gali padidėti arba pailgėti ir gydomasis, ir nepageidaujamas kartu vartojamo vaistinio preparato poveikis. </w:t>
      </w:r>
    </w:p>
    <w:p w14:paraId="565196E9" w14:textId="77777777" w:rsidR="0042434F" w:rsidRDefault="0042434F"/>
    <w:p w14:paraId="131752F9" w14:textId="77777777" w:rsidR="0042434F" w:rsidRDefault="009932ED">
      <w:r>
        <w:rPr>
          <w:lang w:val="lt-LT" w:bidi="lt-LT"/>
        </w:rPr>
        <w:t xml:space="preserve">Pacientams, vartojantiems CYP3A substratus astemizolą, cisapridą, domperidoną, pimozidą ir terfenadiną, klaritromiciną vartoti draudžiama dėl QT intervalo pailgėjimo ir širdies aritmijos, įskaitant skilvelinę tachikardiją, skilvelių virpėjimą ir </w:t>
      </w:r>
      <w:r>
        <w:rPr>
          <w:i/>
          <w:lang w:val="lt-LT" w:bidi="lt-LT"/>
        </w:rPr>
        <w:t>torsades de pointes</w:t>
      </w:r>
      <w:r>
        <w:rPr>
          <w:lang w:val="lt-LT" w:bidi="lt-LT"/>
        </w:rPr>
        <w:t xml:space="preserve">, rizikos (žr. 4.3 ir 4.4 skyrius). </w:t>
      </w:r>
    </w:p>
    <w:p w14:paraId="00D6C445" w14:textId="77777777" w:rsidR="0042434F" w:rsidRDefault="0042434F"/>
    <w:p w14:paraId="4A344C2E" w14:textId="2FDED88F" w:rsidR="0042434F" w:rsidRDefault="009932ED">
      <w:r>
        <w:rPr>
          <w:lang w:val="lt-LT" w:bidi="lt-LT"/>
        </w:rPr>
        <w:t xml:space="preserve">Klaritromicino taip pat </w:t>
      </w:r>
      <w:r w:rsidR="001B6AAF">
        <w:rPr>
          <w:lang w:val="lt-LT" w:bidi="lt-LT"/>
        </w:rPr>
        <w:t>draudžiama</w:t>
      </w:r>
      <w:r>
        <w:rPr>
          <w:lang w:val="lt-LT" w:bidi="lt-LT"/>
        </w:rPr>
        <w:t xml:space="preserve"> vartoti su skalsiagrybių alkaloidais, geriamuoju midazolamu, HMG CoA reduktazės inhibitoriais, kurių apykaita vyksta daugiausia per CYP3A4 (pvz., lovastatinu ir simvastatinu), kolchicinu, tikagreloru ir ranolazinu (žr. 4.3 skyrių). </w:t>
      </w:r>
    </w:p>
    <w:p w14:paraId="535B54A2" w14:textId="77777777" w:rsidR="0042434F" w:rsidRDefault="0042434F"/>
    <w:p w14:paraId="71CA9A93" w14:textId="77777777" w:rsidR="0042434F" w:rsidRDefault="009932ED">
      <w:r>
        <w:rPr>
          <w:lang w:val="lt-LT" w:bidi="lt-LT"/>
        </w:rPr>
        <w:t xml:space="preserve">Vartoti klaritromiciną kartu su lomitapidu draudžiama, nes gali labai padidėti transaminazių kiekis (žr. 4.3 skyrių). </w:t>
      </w:r>
    </w:p>
    <w:p w14:paraId="0498DD70" w14:textId="77777777" w:rsidR="0042434F" w:rsidRDefault="0042434F"/>
    <w:p w14:paraId="7773B1AE" w14:textId="0009F23C" w:rsidR="0042434F" w:rsidRDefault="009932ED">
      <w:r>
        <w:rPr>
          <w:lang w:val="lt-LT" w:bidi="lt-LT"/>
        </w:rPr>
        <w:t xml:space="preserve">Reikia būti atsargiems, jei klaritromicinas vartojamas kartu su kitais vaistiniais preparatais, kurie yra CYP3A fermento substratai, ypač jei CYP3A substrato saugumo rezervas mažas (pvz., karbamazepino) ir (arba) šis fermentas intensyviai metabolizuoja substratą. Gali būti svarstoma galimybė koreguoti dozę, </w:t>
      </w:r>
      <w:r w:rsidR="001B6AAF">
        <w:rPr>
          <w:lang w:val="lt-LT" w:bidi="lt-LT"/>
        </w:rPr>
        <w:t>b</w:t>
      </w:r>
      <w:r>
        <w:rPr>
          <w:lang w:val="lt-LT" w:bidi="lt-LT"/>
        </w:rPr>
        <w:t>e to, jei įmanoma, pacientams, kurie kartu vartoja klaritromicino, reikia atidžiai stebėti vaist</w:t>
      </w:r>
      <w:r w:rsidR="001B6AAF">
        <w:rPr>
          <w:lang w:val="lt-LT" w:bidi="lt-LT"/>
        </w:rPr>
        <w:t>inių preparatų</w:t>
      </w:r>
      <w:r>
        <w:rPr>
          <w:lang w:val="lt-LT" w:bidi="lt-LT"/>
        </w:rPr>
        <w:t>, kurių pagrindinį metabolizmą lemia CYP3A, koncentraciją serume. Vaist</w:t>
      </w:r>
      <w:r w:rsidR="001B6AAF">
        <w:rPr>
          <w:lang w:val="lt-LT" w:bidi="lt-LT"/>
        </w:rPr>
        <w:t>iniai preparatai</w:t>
      </w:r>
      <w:r>
        <w:rPr>
          <w:lang w:val="lt-LT" w:bidi="lt-LT"/>
        </w:rPr>
        <w:t xml:space="preserve"> arba vaist</w:t>
      </w:r>
      <w:r w:rsidR="001B6AAF">
        <w:rPr>
          <w:lang w:val="lt-LT" w:bidi="lt-LT"/>
        </w:rPr>
        <w:t>inių preparatų</w:t>
      </w:r>
      <w:r>
        <w:rPr>
          <w:lang w:val="lt-LT" w:bidi="lt-LT"/>
        </w:rPr>
        <w:t xml:space="preserve"> klasės, kurie, kaip žinoma arba įtariama, yra metabolizuojami to paties CYP3A izofermento, apima alprazolamą, karbamazepiną, cilostazolį, ciklosporiną, dizopiramidą, ibrutinibą, metadoną, metilprednizoloną, midazolamą (vartojamą į veną), omeprazolą, geriamuosius antikoaguliantus (pvz. varfariną, rivaroksabaną, apiksabaną), atipinius antipsichotikus (pvz., kvetiapiną), chinidiną, rifabutiną, sildenafilį, sirolimuzą, takrolimuzą, triazolamą ir vinblastiną (sąrašas neišsamus). Vaistiniai preparatai, kurie panašiais mechanizmais sąveikauja per kitus citochromo P450 sistemos izofermentus, yra fenitoinas, teofilinas ir valproatas. </w:t>
      </w:r>
    </w:p>
    <w:p w14:paraId="2C744F8E" w14:textId="77777777" w:rsidR="0042434F" w:rsidRDefault="0042434F">
      <w:pPr>
        <w:rPr>
          <w:u w:val="single"/>
        </w:rPr>
      </w:pPr>
    </w:p>
    <w:p w14:paraId="051CD16F" w14:textId="77777777" w:rsidR="0042434F" w:rsidRDefault="009932ED">
      <w:r>
        <w:rPr>
          <w:u w:val="single"/>
          <w:lang w:val="lt-LT" w:bidi="lt-LT"/>
        </w:rPr>
        <w:t>Antiaritminiai preparatai</w:t>
      </w:r>
      <w:r>
        <w:rPr>
          <w:lang w:val="lt-LT" w:bidi="lt-LT"/>
        </w:rPr>
        <w:t xml:space="preserve"> </w:t>
      </w:r>
    </w:p>
    <w:p w14:paraId="3D9B3071" w14:textId="189EAA7C" w:rsidR="0042434F" w:rsidRDefault="009932ED">
      <w:r>
        <w:rPr>
          <w:lang w:val="lt-LT" w:bidi="lt-LT"/>
        </w:rPr>
        <w:t xml:space="preserve">Po pateikimo į rinką gauta pranešimų apie </w:t>
      </w:r>
      <w:r>
        <w:rPr>
          <w:i/>
          <w:lang w:val="lt-LT" w:bidi="lt-LT"/>
        </w:rPr>
        <w:t xml:space="preserve">torsades de pointes </w:t>
      </w:r>
      <w:r>
        <w:rPr>
          <w:lang w:val="lt-LT" w:bidi="lt-LT"/>
        </w:rPr>
        <w:t>atvejus, pasireiškusius kartu vartojant klaritromiciną ir chinidiną arba dizopiramidą. Kartu su šiais vaist</w:t>
      </w:r>
      <w:r w:rsidR="001B6AAF">
        <w:rPr>
          <w:lang w:val="lt-LT" w:bidi="lt-LT"/>
        </w:rPr>
        <w:t>iniais preparatais</w:t>
      </w:r>
      <w:r>
        <w:rPr>
          <w:lang w:val="lt-LT" w:bidi="lt-LT"/>
        </w:rPr>
        <w:t xml:space="preserve"> vartojant klaritromicino, reikia stebėti elektrokardiogramas dėl QT intervalo pailgėjimo. Gydymo klaritromicinu metu reikia stebėti chinidino ir dizopiramido koncentraciją serume. </w:t>
      </w:r>
    </w:p>
    <w:p w14:paraId="059E43D5" w14:textId="77777777" w:rsidR="0042434F" w:rsidRDefault="0042434F"/>
    <w:p w14:paraId="239D019F" w14:textId="77777777" w:rsidR="0042434F" w:rsidRPr="0066347F" w:rsidRDefault="009932ED">
      <w:pPr>
        <w:rPr>
          <w:lang w:val="lt-LT"/>
        </w:rPr>
      </w:pPr>
      <w:r>
        <w:rPr>
          <w:lang w:val="lt-LT" w:bidi="lt-LT"/>
        </w:rPr>
        <w:t xml:space="preserve">Po pateikimo į rinką buvo gauta pranešimų apie hipoglikemiją klaritromiciną vartojant kartu su dizopiramidu. Todėl kartu vartojant klaritromicino ir dizopiramido reikia stebėti gliukozės kiekį kraujyje. </w:t>
      </w:r>
    </w:p>
    <w:p w14:paraId="5953EFED" w14:textId="77777777" w:rsidR="0042434F" w:rsidRPr="0066347F" w:rsidRDefault="0042434F">
      <w:pPr>
        <w:rPr>
          <w:lang w:val="lt-LT"/>
        </w:rPr>
      </w:pPr>
    </w:p>
    <w:p w14:paraId="042835A9" w14:textId="6C0F2A4B" w:rsidR="0042434F" w:rsidRDefault="009932ED">
      <w:r>
        <w:rPr>
          <w:u w:val="single"/>
          <w:lang w:val="lt-LT" w:bidi="lt-LT"/>
        </w:rPr>
        <w:t xml:space="preserve">Geriamieji </w:t>
      </w:r>
      <w:r w:rsidR="001B6AAF">
        <w:rPr>
          <w:u w:val="single"/>
          <w:lang w:val="lt-LT" w:bidi="lt-LT"/>
        </w:rPr>
        <w:t>gliukozės kiekį kraujyje mažinantys</w:t>
      </w:r>
      <w:r>
        <w:rPr>
          <w:u w:val="single"/>
          <w:lang w:val="lt-LT" w:bidi="lt-LT"/>
        </w:rPr>
        <w:t xml:space="preserve"> vaist</w:t>
      </w:r>
      <w:r w:rsidR="001B6AAF">
        <w:rPr>
          <w:u w:val="single"/>
          <w:lang w:val="lt-LT" w:bidi="lt-LT"/>
        </w:rPr>
        <w:t>iniai preparatai</w:t>
      </w:r>
      <w:r>
        <w:rPr>
          <w:u w:val="single"/>
          <w:lang w:val="lt-LT" w:bidi="lt-LT"/>
        </w:rPr>
        <w:t xml:space="preserve"> ir (arba) insulinas</w:t>
      </w:r>
      <w:r>
        <w:rPr>
          <w:lang w:val="lt-LT" w:bidi="lt-LT"/>
        </w:rPr>
        <w:t xml:space="preserve"> </w:t>
      </w:r>
    </w:p>
    <w:p w14:paraId="159F50B7" w14:textId="6935E761" w:rsidR="0042434F" w:rsidRPr="0066347F" w:rsidRDefault="009932ED">
      <w:pPr>
        <w:rPr>
          <w:lang w:val="lt-LT"/>
        </w:rPr>
      </w:pPr>
      <w:r>
        <w:rPr>
          <w:lang w:val="lt-LT" w:bidi="lt-LT"/>
        </w:rPr>
        <w:t xml:space="preserve">Vartojant tam tikrus </w:t>
      </w:r>
      <w:r w:rsidR="001B6AAF">
        <w:rPr>
          <w:lang w:val="lt-LT" w:bidi="lt-LT"/>
        </w:rPr>
        <w:t>gliukozės kiekį kraujyje maži</w:t>
      </w:r>
      <w:r w:rsidR="00745027">
        <w:rPr>
          <w:lang w:val="lt-LT" w:bidi="lt-LT"/>
        </w:rPr>
        <w:t>nančius</w:t>
      </w:r>
      <w:r>
        <w:rPr>
          <w:lang w:val="lt-LT" w:bidi="lt-LT"/>
        </w:rPr>
        <w:t xml:space="preserve"> vaist</w:t>
      </w:r>
      <w:r w:rsidR="00745027">
        <w:rPr>
          <w:lang w:val="lt-LT" w:bidi="lt-LT"/>
        </w:rPr>
        <w:t>inius preparatus</w:t>
      </w:r>
      <w:r>
        <w:rPr>
          <w:lang w:val="lt-LT" w:bidi="lt-LT"/>
        </w:rPr>
        <w:t xml:space="preserve">, pavyzdžiui, nateglinidą ir repaglinidą, klaritromicinas gali slopinti CYP3A fermentą ir, vartojant kartu, sukelti hipoglikemiją. Rekomenduojama atidžiai stebėti gliukozės kiekį. </w:t>
      </w:r>
    </w:p>
    <w:p w14:paraId="1BE8386D" w14:textId="77777777" w:rsidR="0042434F" w:rsidRPr="0066347F" w:rsidRDefault="0042434F">
      <w:pPr>
        <w:rPr>
          <w:lang w:val="lt-LT"/>
        </w:rPr>
      </w:pPr>
    </w:p>
    <w:p w14:paraId="36C96D10" w14:textId="77777777" w:rsidR="0042434F" w:rsidRPr="0066347F" w:rsidRDefault="009932ED">
      <w:pPr>
        <w:rPr>
          <w:lang w:val="lt-LT"/>
        </w:rPr>
      </w:pPr>
      <w:r>
        <w:rPr>
          <w:u w:val="single"/>
          <w:lang w:val="lt-LT" w:bidi="lt-LT"/>
        </w:rPr>
        <w:t xml:space="preserve">Tiesioginio veikimo geriamieji antikoaguliantai (DOAC) </w:t>
      </w:r>
    </w:p>
    <w:p w14:paraId="6869D2E1" w14:textId="77777777" w:rsidR="0042434F" w:rsidRPr="0066347F" w:rsidRDefault="009932ED">
      <w:pPr>
        <w:rPr>
          <w:lang w:val="lt-LT"/>
        </w:rPr>
      </w:pPr>
      <w:r>
        <w:rPr>
          <w:lang w:val="lt-LT" w:bidi="lt-LT"/>
        </w:rPr>
        <w:t xml:space="preserve">Tiesioginio veikimo geriamasis antikoaguliantas dabigatranas yra išstūmimo transporterio P-gp substratas. Rivaroksabanas ir apiksabanas metabolizuojami per CYP3A4 ir taip pat yra P-gp substratai. Kartu su šiais preparatais vartojant klaritromicino reikia būti atsargiems, ypač pacientams, kuriems yra didelė kraujavimo rizika (žr. 4.4 skyrių). </w:t>
      </w:r>
    </w:p>
    <w:p w14:paraId="3ECBFA4C" w14:textId="77777777" w:rsidR="0042434F" w:rsidRPr="0066347F" w:rsidRDefault="0042434F">
      <w:pPr>
        <w:rPr>
          <w:lang w:val="lt-LT"/>
        </w:rPr>
      </w:pPr>
    </w:p>
    <w:p w14:paraId="324E196A" w14:textId="77777777" w:rsidR="0042434F" w:rsidRPr="0066347F" w:rsidRDefault="009932ED">
      <w:pPr>
        <w:rPr>
          <w:lang w:val="lt-LT"/>
        </w:rPr>
      </w:pPr>
      <w:r>
        <w:rPr>
          <w:u w:val="single"/>
          <w:lang w:val="lt-LT" w:bidi="lt-LT"/>
        </w:rPr>
        <w:t xml:space="preserve">Omeprazolas </w:t>
      </w:r>
    </w:p>
    <w:p w14:paraId="7931CF3F" w14:textId="4BC467C7" w:rsidR="0042434F" w:rsidRPr="0066347F" w:rsidRDefault="009932ED">
      <w:pPr>
        <w:rPr>
          <w:lang w:val="lt-LT"/>
        </w:rPr>
      </w:pPr>
      <w:r>
        <w:rPr>
          <w:lang w:val="lt-LT" w:bidi="lt-LT"/>
        </w:rPr>
        <w:t>Klaritromicinas (500</w:t>
      </w:r>
      <w:r w:rsidR="00745027">
        <w:rPr>
          <w:lang w:val="lt-LT" w:bidi="lt-LT"/>
        </w:rPr>
        <w:t> </w:t>
      </w:r>
      <w:r>
        <w:rPr>
          <w:lang w:val="lt-LT" w:bidi="lt-LT"/>
        </w:rPr>
        <w:t>mg kas 8 valandas) buvo skiriamas kartu su omeprazolu (40</w:t>
      </w:r>
      <w:r w:rsidR="00745027">
        <w:rPr>
          <w:lang w:val="lt-LT" w:bidi="lt-LT"/>
        </w:rPr>
        <w:t> </w:t>
      </w:r>
      <w:r>
        <w:rPr>
          <w:lang w:val="lt-LT" w:bidi="lt-LT"/>
        </w:rPr>
        <w:t>mg per parą) sveikiems suaugusiesiems. Kartu vartojant klaritromicino, omeprazolo</w:t>
      </w:r>
      <w:r w:rsidR="00745027">
        <w:rPr>
          <w:lang w:val="lt-LT" w:bidi="lt-LT"/>
        </w:rPr>
        <w:t xml:space="preserve"> pusiausvyrinė</w:t>
      </w:r>
      <w:r>
        <w:rPr>
          <w:lang w:val="lt-LT" w:bidi="lt-LT"/>
        </w:rPr>
        <w:t xml:space="preserve"> koncentracija plazmoje padidėjo (C</w:t>
      </w:r>
      <w:r>
        <w:rPr>
          <w:vertAlign w:val="subscript"/>
          <w:lang w:val="lt-LT" w:bidi="lt-LT"/>
        </w:rPr>
        <w:t>max</w:t>
      </w:r>
      <w:r>
        <w:rPr>
          <w:lang w:val="lt-LT" w:bidi="lt-LT"/>
        </w:rPr>
        <w:t>, AUC</w:t>
      </w:r>
      <w:r>
        <w:rPr>
          <w:vertAlign w:val="subscript"/>
          <w:lang w:val="lt-LT" w:bidi="lt-LT"/>
        </w:rPr>
        <w:t>0-24</w:t>
      </w:r>
      <w:r>
        <w:rPr>
          <w:lang w:val="lt-LT" w:bidi="lt-LT"/>
        </w:rPr>
        <w:t xml:space="preserve"> ir t</w:t>
      </w:r>
      <w:r>
        <w:rPr>
          <w:vertAlign w:val="subscript"/>
          <w:lang w:val="lt-LT" w:bidi="lt-LT"/>
        </w:rPr>
        <w:t xml:space="preserve">1/2 </w:t>
      </w:r>
      <w:r>
        <w:rPr>
          <w:lang w:val="lt-LT" w:bidi="lt-LT"/>
        </w:rPr>
        <w:t>padidėjo atitinkamai 30</w:t>
      </w:r>
      <w:r w:rsidR="00745027">
        <w:rPr>
          <w:lang w:val="lt-LT" w:bidi="lt-LT"/>
        </w:rPr>
        <w:t> </w:t>
      </w:r>
      <w:r>
        <w:rPr>
          <w:lang w:val="lt-LT" w:bidi="lt-LT"/>
        </w:rPr>
        <w:t>%, 89</w:t>
      </w:r>
      <w:r w:rsidR="00745027">
        <w:rPr>
          <w:lang w:val="lt-LT" w:bidi="lt-LT"/>
        </w:rPr>
        <w:t> </w:t>
      </w:r>
      <w:r>
        <w:rPr>
          <w:lang w:val="lt-LT" w:bidi="lt-LT"/>
        </w:rPr>
        <w:t>% ir 34</w:t>
      </w:r>
      <w:r w:rsidR="00745027">
        <w:rPr>
          <w:lang w:val="lt-LT" w:bidi="lt-LT"/>
        </w:rPr>
        <w:t> </w:t>
      </w:r>
      <w:r>
        <w:rPr>
          <w:lang w:val="lt-LT" w:bidi="lt-LT"/>
        </w:rPr>
        <w:t xml:space="preserve">%). Vidutinė 24 valandų skrandžio pH vertė buvo 5,2, kai omeprazolas buvo vartojamas vienas, ir 5,7 – kai omeprazolas buvo vartojamas kartu su klaritromicinu. </w:t>
      </w:r>
    </w:p>
    <w:p w14:paraId="06E898A1" w14:textId="77777777" w:rsidR="0042434F" w:rsidRPr="0066347F" w:rsidRDefault="0042434F">
      <w:pPr>
        <w:rPr>
          <w:lang w:val="lt-LT"/>
        </w:rPr>
      </w:pPr>
    </w:p>
    <w:p w14:paraId="24340BF7" w14:textId="77777777" w:rsidR="0042434F" w:rsidRPr="0066347F" w:rsidRDefault="009932ED">
      <w:pPr>
        <w:rPr>
          <w:lang w:val="lt-LT"/>
        </w:rPr>
      </w:pPr>
      <w:r>
        <w:rPr>
          <w:u w:val="single"/>
          <w:lang w:val="lt-LT" w:bidi="lt-LT"/>
        </w:rPr>
        <w:t>Sildenafilis, tadalafilis ir vardenafilis</w:t>
      </w:r>
      <w:r>
        <w:rPr>
          <w:lang w:val="lt-LT" w:bidi="lt-LT"/>
        </w:rPr>
        <w:t xml:space="preserve"> </w:t>
      </w:r>
    </w:p>
    <w:p w14:paraId="7BBBD466" w14:textId="48CE2990" w:rsidR="0042434F" w:rsidRPr="0066347F" w:rsidRDefault="009932ED">
      <w:pPr>
        <w:rPr>
          <w:lang w:val="lt-LT"/>
        </w:rPr>
      </w:pPr>
      <w:r>
        <w:rPr>
          <w:lang w:val="lt-LT" w:bidi="lt-LT"/>
        </w:rPr>
        <w:t>Kiekvienas iš šių fosfodiesterazės inhibitorių bent iš dalies metabolizuojamas per CYP3A, o kartu vartojamas klaritromicinas gali slopinti CYP3A. Vartojant klaritromiciną kartu su sildenafiliu, tadalafiliu ar vardenafiliu, tikėtina, kad gali padidėti fosfodiesterazės inhibitoriaus poveikis. Reikia apsvarstyti galimybę sumažinti sildenafilio, tadalafilio ir vardenafilio dozes, jei šie vaist</w:t>
      </w:r>
      <w:r w:rsidR="00745027">
        <w:rPr>
          <w:lang w:val="lt-LT" w:bidi="lt-LT"/>
        </w:rPr>
        <w:t>iniai preparatai</w:t>
      </w:r>
      <w:r>
        <w:rPr>
          <w:lang w:val="lt-LT" w:bidi="lt-LT"/>
        </w:rPr>
        <w:t xml:space="preserve"> vartojami kartu su klaritromicinu. </w:t>
      </w:r>
    </w:p>
    <w:p w14:paraId="6FD04CCE" w14:textId="77777777" w:rsidR="0042434F" w:rsidRPr="0066347F" w:rsidRDefault="0042434F">
      <w:pPr>
        <w:rPr>
          <w:lang w:val="lt-LT"/>
        </w:rPr>
      </w:pPr>
    </w:p>
    <w:p w14:paraId="251F6F80" w14:textId="77777777" w:rsidR="0042434F" w:rsidRPr="0066347F" w:rsidRDefault="009932ED">
      <w:pPr>
        <w:rPr>
          <w:lang w:val="lt-LT"/>
        </w:rPr>
      </w:pPr>
      <w:r>
        <w:rPr>
          <w:u w:val="single"/>
          <w:lang w:val="lt-LT" w:bidi="lt-LT"/>
        </w:rPr>
        <w:t>Teofilinas ir karbamazepinas</w:t>
      </w:r>
      <w:r>
        <w:rPr>
          <w:lang w:val="lt-LT" w:bidi="lt-LT"/>
        </w:rPr>
        <w:t xml:space="preserve"> </w:t>
      </w:r>
    </w:p>
    <w:p w14:paraId="4205544C" w14:textId="0AC091AD" w:rsidR="0042434F" w:rsidRPr="0066347F" w:rsidRDefault="009932ED">
      <w:pPr>
        <w:rPr>
          <w:lang w:val="lt-LT"/>
        </w:rPr>
      </w:pPr>
      <w:r>
        <w:rPr>
          <w:lang w:val="lt-LT" w:bidi="lt-LT"/>
        </w:rPr>
        <w:t>Klinikinių tyrimų rezultatai rodo, kad teofilino arba karbamazepino koncentracija cirkuliuojančiame kraujyje padidėjo nedaug, bet statistiškai reikšmingai (p</w:t>
      </w:r>
      <w:r w:rsidR="00745027">
        <w:rPr>
          <w:lang w:val="lt-LT" w:bidi="lt-LT"/>
        </w:rPr>
        <w:t> </w:t>
      </w:r>
      <w:r>
        <w:rPr>
          <w:lang w:val="lt-LT" w:bidi="lt-LT"/>
        </w:rPr>
        <w:t>≤</w:t>
      </w:r>
      <w:r w:rsidR="00745027">
        <w:rPr>
          <w:lang w:val="lt-LT" w:bidi="lt-LT"/>
        </w:rPr>
        <w:t> </w:t>
      </w:r>
      <w:r>
        <w:rPr>
          <w:lang w:val="lt-LT" w:bidi="lt-LT"/>
        </w:rPr>
        <w:t xml:space="preserve">0,05), kai bet kuris iš šių vaistų buvo vartojamas kartu su klaritromicinu. Gali tekti apsvarstyti galimybę sumažinti dozę. </w:t>
      </w:r>
    </w:p>
    <w:p w14:paraId="617FB66F" w14:textId="77777777" w:rsidR="0042434F" w:rsidRPr="0066347F" w:rsidRDefault="0042434F">
      <w:pPr>
        <w:rPr>
          <w:lang w:val="lt-LT"/>
        </w:rPr>
      </w:pPr>
    </w:p>
    <w:p w14:paraId="7B869D75" w14:textId="77777777" w:rsidR="0042434F" w:rsidRPr="0066347F" w:rsidRDefault="009932ED">
      <w:pPr>
        <w:rPr>
          <w:lang w:val="lt-LT"/>
        </w:rPr>
      </w:pPr>
      <w:r>
        <w:rPr>
          <w:u w:val="single"/>
          <w:lang w:val="lt-LT" w:bidi="lt-LT"/>
        </w:rPr>
        <w:t xml:space="preserve">Tolterodinas </w:t>
      </w:r>
    </w:p>
    <w:p w14:paraId="7653893D" w14:textId="18A15126" w:rsidR="0042434F" w:rsidRPr="0066347F" w:rsidRDefault="009932ED">
      <w:pPr>
        <w:rPr>
          <w:lang w:val="lt-LT"/>
        </w:rPr>
      </w:pPr>
      <w:r>
        <w:rPr>
          <w:lang w:val="lt-LT" w:bidi="lt-LT"/>
        </w:rPr>
        <w:t xml:space="preserve">Pagrindinis tolterodino metabolizmo būdas yra per citochromo P450 2D6 izoformą (CYP2D6), tačiau tam tikroje populiacijos dalyje, kurios atstovai neturi CYP2D6, metabolizmas vyksta per CYP3A. Šioje populiacijoje CYP3A slopinimas lemia gerokai didesnę tolterodino koncentraciją serume. Silpnai CYP2D6 metabolizuojančių pacientų populiacijoje gali prireikti sumažinti tolterodino dozę, jei </w:t>
      </w:r>
      <w:r w:rsidR="00745027">
        <w:rPr>
          <w:lang w:val="lt-LT" w:bidi="lt-LT"/>
        </w:rPr>
        <w:t>vartojama</w:t>
      </w:r>
      <w:r>
        <w:rPr>
          <w:lang w:val="lt-LT" w:bidi="lt-LT"/>
        </w:rPr>
        <w:t xml:space="preserve"> CYP3A inhibitorių, tokių kaip klaritromicinas. </w:t>
      </w:r>
    </w:p>
    <w:p w14:paraId="7DC4CD30" w14:textId="77777777" w:rsidR="0042434F" w:rsidRPr="0066347F" w:rsidRDefault="0042434F">
      <w:pPr>
        <w:rPr>
          <w:lang w:val="lt-LT"/>
        </w:rPr>
      </w:pPr>
    </w:p>
    <w:p w14:paraId="0200972A" w14:textId="77777777" w:rsidR="0042434F" w:rsidRDefault="009932ED">
      <w:r w:rsidRPr="00EC6612">
        <w:rPr>
          <w:u w:val="single"/>
          <w:lang w:val="lt-LT" w:bidi="lt-LT"/>
        </w:rPr>
        <w:t>Triazolobenzodiazepinai (pvz., alprazolamas, midazolamas, triazolamas)</w:t>
      </w:r>
      <w:r w:rsidRPr="00EC6612">
        <w:rPr>
          <w:lang w:val="lt-LT" w:bidi="lt-LT"/>
        </w:rPr>
        <w:t xml:space="preserve"> </w:t>
      </w:r>
    </w:p>
    <w:p w14:paraId="6BB3C8F3" w14:textId="7FB2D43A" w:rsidR="0042434F" w:rsidRPr="0066347F" w:rsidRDefault="009932ED">
      <w:pPr>
        <w:rPr>
          <w:lang w:val="lt-LT"/>
        </w:rPr>
      </w:pPr>
      <w:r>
        <w:rPr>
          <w:lang w:val="lt-LT" w:bidi="lt-LT"/>
        </w:rPr>
        <w:t>Midazolamo vartojant kartu su klaritromicino tabletėmis (500</w:t>
      </w:r>
      <w:r w:rsidR="00745027">
        <w:rPr>
          <w:lang w:val="lt-LT" w:bidi="lt-LT"/>
        </w:rPr>
        <w:t> </w:t>
      </w:r>
      <w:r>
        <w:rPr>
          <w:lang w:val="lt-LT" w:bidi="lt-LT"/>
        </w:rPr>
        <w:t xml:space="preserve">mg du kartus per parą), midazolamo plotas po kreive (AUC) po midazolamo vartojimo į veną padidėjo 2,7 karto. Jei midazolamas į veną vartojamas kartu su klaritromicinu, pacientas turi būti atidžiai stebimas, kad prireikus būtų galima koreguoti dozę. Per burnos gleivinę vartojamo midazolamo ir klaritromicino sąveikos tyrimas nebuvo atliktas. Tačiau midazolamo vartojimas per burnos gleivinę, kai gali būti išvengta vaistinio preparato eliminacijos prieš jam patenkant į kraujotakos sistemą, gali sukelti panašią sąveiką kaip ir vartojant midazolamą į veną, o ne per burną. Tos pačios atsargumo priemonės turėtų būti taikomos ir kitiems benzodiazepinams, kuriuos metabolizuoja CYP3A, įskaitant triazolamą bei alprazolamą. Benzodiazepinų, kurių eliminacija nepriklauso nuo CYP3A (temazepamo, nitrazepamo, lorazepamo), kliniškai reikšminga sąveika su klaritromicinu yra mažai tikėtina. </w:t>
      </w:r>
    </w:p>
    <w:p w14:paraId="6B30EFF0" w14:textId="77777777" w:rsidR="0042434F" w:rsidRPr="0066347F" w:rsidRDefault="0042434F">
      <w:pPr>
        <w:rPr>
          <w:lang w:val="lt-LT"/>
        </w:rPr>
      </w:pPr>
    </w:p>
    <w:p w14:paraId="4F71BD0D" w14:textId="0A84A278" w:rsidR="0042434F" w:rsidRDefault="009932ED">
      <w:r>
        <w:rPr>
          <w:lang w:val="lt-LT" w:bidi="lt-LT"/>
        </w:rPr>
        <w:t>Po pateikimo į rinką gauta pranešimų apie vaist</w:t>
      </w:r>
      <w:r w:rsidR="00745027">
        <w:rPr>
          <w:lang w:val="lt-LT" w:bidi="lt-LT"/>
        </w:rPr>
        <w:t>inių preparatų</w:t>
      </w:r>
      <w:r>
        <w:rPr>
          <w:lang w:val="lt-LT" w:bidi="lt-LT"/>
        </w:rPr>
        <w:t xml:space="preserve"> sąveiką ir poveikį centrinei nervų sistemai (CNS) (pvz., mieguistumą ir sumišimą), kartu vartojant klaritromicino ir triazolamo. Siūloma stebėti pacientą dėl padidėjusio farmakologinio poveikio centrinei nervų sistemai.</w:t>
      </w:r>
    </w:p>
    <w:p w14:paraId="596E8718" w14:textId="77777777" w:rsidR="0042434F" w:rsidRDefault="0042434F"/>
    <w:p w14:paraId="004188BA" w14:textId="1D599091" w:rsidR="0042434F" w:rsidRPr="002D5117" w:rsidRDefault="009932ED">
      <w:r w:rsidRPr="00DB7719">
        <w:rPr>
          <w:lang w:val="lt-LT" w:bidi="lt-LT"/>
        </w:rPr>
        <w:t>Sąveika su kitais vaist</w:t>
      </w:r>
      <w:r w:rsidR="00745027">
        <w:rPr>
          <w:lang w:val="lt-LT" w:bidi="lt-LT"/>
        </w:rPr>
        <w:t>iniais preparatais</w:t>
      </w:r>
      <w:r w:rsidRPr="00DB7719">
        <w:rPr>
          <w:lang w:val="lt-LT" w:bidi="lt-LT"/>
        </w:rPr>
        <w:t xml:space="preserve"> </w:t>
      </w:r>
    </w:p>
    <w:p w14:paraId="6D26F559" w14:textId="77777777" w:rsidR="0042434F" w:rsidRDefault="0042434F">
      <w:pPr>
        <w:rPr>
          <w:b/>
          <w:bCs/>
        </w:rPr>
      </w:pPr>
    </w:p>
    <w:p w14:paraId="0A9F56DD" w14:textId="77777777" w:rsidR="0042434F" w:rsidRDefault="009932ED">
      <w:r>
        <w:rPr>
          <w:u w:val="single"/>
          <w:lang w:val="lt-LT" w:bidi="lt-LT"/>
        </w:rPr>
        <w:t xml:space="preserve">Kolchicinas </w:t>
      </w:r>
    </w:p>
    <w:p w14:paraId="1DD423FE" w14:textId="77777777" w:rsidR="0042434F" w:rsidRPr="0066347F" w:rsidRDefault="009932ED">
      <w:pPr>
        <w:rPr>
          <w:lang w:val="lt-LT"/>
        </w:rPr>
      </w:pPr>
      <w:r>
        <w:rPr>
          <w:lang w:val="lt-LT" w:bidi="lt-LT"/>
        </w:rPr>
        <w:t xml:space="preserve">Kolchicinas yra ir CYP3A, ir P-glikoproteino (P-gp) išstūmimo transporterio substratas. Žinoma, kad klaritromicinas ir kiti makrolidai slopina CYP3A ir P-gp. Kai klaritromicinas ir kolchicinas vartojami kartu, dėl klaritromicino sukeliamo P-gp ir (arba) CYP3A slopinimo gali padidėti kolchicino poveikis. Kartu vartoti klaritromicino ir kolchicino draudžiama (žr. 4.3 ir 4.4 skyrius). </w:t>
      </w:r>
    </w:p>
    <w:p w14:paraId="6E759A97" w14:textId="77777777" w:rsidR="0042434F" w:rsidRPr="0066347F" w:rsidRDefault="0042434F">
      <w:pPr>
        <w:rPr>
          <w:lang w:val="lt-LT"/>
        </w:rPr>
      </w:pPr>
    </w:p>
    <w:p w14:paraId="30B89276" w14:textId="77777777" w:rsidR="0042434F" w:rsidRPr="0066347F" w:rsidRDefault="009932ED">
      <w:pPr>
        <w:rPr>
          <w:lang w:val="lt-LT"/>
        </w:rPr>
      </w:pPr>
      <w:r>
        <w:rPr>
          <w:u w:val="single"/>
          <w:lang w:val="lt-LT" w:bidi="lt-LT"/>
        </w:rPr>
        <w:t>Digoksinas</w:t>
      </w:r>
      <w:r>
        <w:rPr>
          <w:lang w:val="lt-LT" w:bidi="lt-LT"/>
        </w:rPr>
        <w:t xml:space="preserve"> </w:t>
      </w:r>
    </w:p>
    <w:p w14:paraId="33D7793B" w14:textId="100BBC48" w:rsidR="0042434F" w:rsidRDefault="009932ED">
      <w:r>
        <w:rPr>
          <w:lang w:val="lt-LT" w:bidi="lt-LT"/>
        </w:rPr>
        <w:t>Manoma, kad digoksinas yra išstūmimo transporterio P-glikoproteino (P-gp) substratas. Žinoma, kad klaritromicinas slopina P-gp. Kai klaritromicinas ir digoksinas vartojami kartu, dėl klaritromicino sukeliamo P-gp slopinimo digoksino poveikis gali sustiprėti. Apie padidėjusią digoksino koncentraciją serume pacientams, kartu vartojantiems klaritromicino ir digoksino, taip pat buvo pranešta vykdant stebėjimą po vaist</w:t>
      </w:r>
      <w:r w:rsidR="00745027">
        <w:rPr>
          <w:lang w:val="lt-LT" w:bidi="lt-LT"/>
        </w:rPr>
        <w:t>inio preparato</w:t>
      </w:r>
      <w:r>
        <w:rPr>
          <w:lang w:val="lt-LT" w:bidi="lt-LT"/>
        </w:rPr>
        <w:t xml:space="preserve"> pateikimo rinkai. Kai kuriems pacientams pasireiškė digoksino toksiškumą atitinkančių klinikinių požymių, įskaitant galimai mirtinas aritmijas. Pacientams vienu metu vartojant digoksino ir klaritromicino, reikia atidžiai stebėti digoksino koncentraciją serume.</w:t>
      </w:r>
    </w:p>
    <w:p w14:paraId="3B7DE18B" w14:textId="77777777" w:rsidR="00852A97" w:rsidRDefault="00852A97"/>
    <w:p w14:paraId="39ECBB2A" w14:textId="77777777" w:rsidR="0042434F" w:rsidRDefault="009932ED">
      <w:r>
        <w:rPr>
          <w:u w:val="single"/>
          <w:lang w:val="lt-LT" w:bidi="lt-LT"/>
        </w:rPr>
        <w:t>Zidovudinas</w:t>
      </w:r>
      <w:r>
        <w:rPr>
          <w:lang w:val="lt-LT" w:bidi="lt-LT"/>
        </w:rPr>
        <w:t xml:space="preserve"> </w:t>
      </w:r>
    </w:p>
    <w:p w14:paraId="49D4FC45" w14:textId="77A84D3A" w:rsidR="0042434F" w:rsidRPr="0066347F" w:rsidRDefault="009932ED">
      <w:pPr>
        <w:rPr>
          <w:lang w:val="lt-LT"/>
        </w:rPr>
      </w:pPr>
      <w:r>
        <w:rPr>
          <w:lang w:val="lt-LT" w:bidi="lt-LT"/>
        </w:rPr>
        <w:t xml:space="preserve">ŽIV užsikrėtusiems suaugusiems pacientams kartu geriant klaritromicino tablečių ir zidovudino, gali sumažėti </w:t>
      </w:r>
      <w:r w:rsidR="00745027">
        <w:rPr>
          <w:lang w:val="lt-LT" w:bidi="lt-LT"/>
        </w:rPr>
        <w:t>pusiausvyrinė</w:t>
      </w:r>
      <w:r>
        <w:rPr>
          <w:lang w:val="lt-LT" w:bidi="lt-LT"/>
        </w:rPr>
        <w:t xml:space="preserve"> zidovudino koncentracija. Kadangi klaritromicinas trukdo absorbuoti kartu vartojamą geriamąjį zidovudiną, šios sąveikos galima išvengti, jei klaritromicino ir zidovudino dozės bus skirstomos dalimis, kad tarp kiekvieno vaist</w:t>
      </w:r>
      <w:r w:rsidR="00745027">
        <w:rPr>
          <w:lang w:val="lt-LT" w:bidi="lt-LT"/>
        </w:rPr>
        <w:t>inio preparato</w:t>
      </w:r>
      <w:r>
        <w:rPr>
          <w:lang w:val="lt-LT" w:bidi="lt-LT"/>
        </w:rPr>
        <w:t xml:space="preserve"> vartojimo būtų 4 valandų pertrauka. Panašu, kad ši sąveika nepasireiškia ŽIV infekuotiems pacientams vaikams, vartojantiems klaritromicino suspensiją su zidovudinu arba dideoksinozinu. Ši sąveika mažai tikėtina, kai klaritromicinas skiriamas infuzijos į veną būdu. </w:t>
      </w:r>
    </w:p>
    <w:p w14:paraId="62363B08" w14:textId="77777777" w:rsidR="00D47688" w:rsidRPr="0066347F" w:rsidRDefault="00D47688">
      <w:pPr>
        <w:rPr>
          <w:u w:val="single"/>
          <w:lang w:val="lt-LT"/>
        </w:rPr>
      </w:pPr>
    </w:p>
    <w:p w14:paraId="1E274046" w14:textId="30665E23" w:rsidR="0042434F" w:rsidRPr="0066347F" w:rsidRDefault="009932ED">
      <w:pPr>
        <w:rPr>
          <w:lang w:val="lt-LT"/>
        </w:rPr>
      </w:pPr>
      <w:r>
        <w:rPr>
          <w:u w:val="single"/>
          <w:lang w:val="lt-LT" w:bidi="lt-LT"/>
        </w:rPr>
        <w:t>Fenitoinas ir valproatas</w:t>
      </w:r>
      <w:r>
        <w:rPr>
          <w:lang w:val="lt-LT" w:bidi="lt-LT"/>
        </w:rPr>
        <w:t xml:space="preserve"> </w:t>
      </w:r>
    </w:p>
    <w:p w14:paraId="62D9879B" w14:textId="4E173563" w:rsidR="0042434F" w:rsidRPr="0066347F" w:rsidRDefault="009932ED">
      <w:pPr>
        <w:rPr>
          <w:lang w:val="lt-LT"/>
        </w:rPr>
      </w:pPr>
      <w:r>
        <w:rPr>
          <w:lang w:val="lt-LT" w:bidi="lt-LT"/>
        </w:rPr>
        <w:t>Buvo gauta spontaniškų arba paskelbtų pranešimų apie CYP3A inhibitorių, įskaitant klaritromiciną, sąveiką su vaist</w:t>
      </w:r>
      <w:r w:rsidR="00745027">
        <w:rPr>
          <w:lang w:val="lt-LT" w:bidi="lt-LT"/>
        </w:rPr>
        <w:t>iniais preparatais</w:t>
      </w:r>
      <w:r>
        <w:rPr>
          <w:lang w:val="lt-LT" w:bidi="lt-LT"/>
        </w:rPr>
        <w:t>, kurie, kaip manoma, nėra metabolizuojami CYP3A (pvz., fenitoinu ir valproatu). Rekomenduojama nustatyti šių vaist</w:t>
      </w:r>
      <w:r w:rsidR="00745027">
        <w:rPr>
          <w:lang w:val="lt-LT" w:bidi="lt-LT"/>
        </w:rPr>
        <w:t>inių preparatų</w:t>
      </w:r>
      <w:r>
        <w:rPr>
          <w:lang w:val="lt-LT" w:bidi="lt-LT"/>
        </w:rPr>
        <w:t xml:space="preserve">, vartojamų kartu su klaritromicinu, koncentraciją serume. Buvo pranešta apie padidėjusį jo kiekį serume. </w:t>
      </w:r>
    </w:p>
    <w:p w14:paraId="4E343EC4" w14:textId="77777777" w:rsidR="0042434F" w:rsidRPr="0066347F" w:rsidRDefault="0042434F">
      <w:pPr>
        <w:rPr>
          <w:lang w:val="lt-LT"/>
        </w:rPr>
      </w:pPr>
    </w:p>
    <w:p w14:paraId="4558CFE7" w14:textId="6B67FA51" w:rsidR="0042434F" w:rsidRPr="0066347F" w:rsidRDefault="009932ED">
      <w:pPr>
        <w:rPr>
          <w:lang w:val="lt-LT"/>
        </w:rPr>
      </w:pPr>
      <w:r w:rsidRPr="00DB7719">
        <w:rPr>
          <w:lang w:val="lt-LT" w:bidi="lt-LT"/>
        </w:rPr>
        <w:t>Dvikryptė vaist</w:t>
      </w:r>
      <w:r w:rsidR="00745027">
        <w:rPr>
          <w:lang w:val="lt-LT" w:bidi="lt-LT"/>
        </w:rPr>
        <w:t>inių preparatų</w:t>
      </w:r>
      <w:r w:rsidRPr="00DB7719">
        <w:rPr>
          <w:lang w:val="lt-LT" w:bidi="lt-LT"/>
        </w:rPr>
        <w:t xml:space="preserve"> sąveika </w:t>
      </w:r>
    </w:p>
    <w:p w14:paraId="7B2C9D91" w14:textId="77777777" w:rsidR="0042434F" w:rsidRPr="0066347F" w:rsidRDefault="0042434F">
      <w:pPr>
        <w:rPr>
          <w:lang w:val="lt-LT"/>
        </w:rPr>
      </w:pPr>
    </w:p>
    <w:p w14:paraId="79A5BCE8" w14:textId="77777777" w:rsidR="0042434F" w:rsidRPr="0066347F" w:rsidRDefault="009932ED">
      <w:pPr>
        <w:rPr>
          <w:lang w:val="lt-LT"/>
        </w:rPr>
      </w:pPr>
      <w:r>
        <w:rPr>
          <w:u w:val="single"/>
          <w:lang w:val="lt-LT" w:bidi="lt-LT"/>
        </w:rPr>
        <w:t>Atazanaviras</w:t>
      </w:r>
      <w:r>
        <w:rPr>
          <w:lang w:val="lt-LT" w:bidi="lt-LT"/>
        </w:rPr>
        <w:t xml:space="preserve"> </w:t>
      </w:r>
    </w:p>
    <w:p w14:paraId="664D0C96" w14:textId="7655EEE4" w:rsidR="0042434F" w:rsidRDefault="009932ED">
      <w:r>
        <w:rPr>
          <w:lang w:val="lt-LT" w:bidi="lt-LT"/>
        </w:rPr>
        <w:t>Tiek klaritromicinas, tiek atazanaviras yra CYP3A substratai ir inhibitoriai, todėl yra įrodymų apie dvikryptę vaist</w:t>
      </w:r>
      <w:r w:rsidR="00745027">
        <w:rPr>
          <w:lang w:val="lt-LT" w:bidi="lt-LT"/>
        </w:rPr>
        <w:t>inių preparatų</w:t>
      </w:r>
      <w:r>
        <w:rPr>
          <w:lang w:val="lt-LT" w:bidi="lt-LT"/>
        </w:rPr>
        <w:t xml:space="preserve"> sąveiką. Kartu vartojant klaritromicino (500</w:t>
      </w:r>
      <w:r w:rsidR="00745027">
        <w:rPr>
          <w:lang w:val="lt-LT" w:bidi="lt-LT"/>
        </w:rPr>
        <w:t> </w:t>
      </w:r>
      <w:r>
        <w:rPr>
          <w:lang w:val="lt-LT" w:bidi="lt-LT"/>
        </w:rPr>
        <w:t>mg du kartus per parą) ir atazanaviro (400</w:t>
      </w:r>
      <w:r w:rsidR="00745027">
        <w:rPr>
          <w:lang w:val="lt-LT" w:bidi="lt-LT"/>
        </w:rPr>
        <w:t> </w:t>
      </w:r>
      <w:r>
        <w:rPr>
          <w:lang w:val="lt-LT" w:bidi="lt-LT"/>
        </w:rPr>
        <w:t>mg kartą per parą), klaritromicino poveikis padidėjo 2 kartus, 14-OH-klaritromicino poveikis sumažėjo 70</w:t>
      </w:r>
      <w:r w:rsidR="00745027">
        <w:rPr>
          <w:lang w:val="lt-LT" w:bidi="lt-LT"/>
        </w:rPr>
        <w:t> </w:t>
      </w:r>
      <w:r>
        <w:rPr>
          <w:lang w:val="lt-LT" w:bidi="lt-LT"/>
        </w:rPr>
        <w:t>%, o atazanaviro plotas po kreive (AUC) padidėjo 28</w:t>
      </w:r>
      <w:r w:rsidR="00745027">
        <w:rPr>
          <w:lang w:val="lt-LT" w:bidi="lt-LT"/>
        </w:rPr>
        <w:t> </w:t>
      </w:r>
      <w:r>
        <w:rPr>
          <w:lang w:val="lt-LT" w:bidi="lt-LT"/>
        </w:rPr>
        <w:t>%. Kadangi klaritromicino terapinis intervalas yra didelis, pacientams, kurių inkstų funkcija normali, dozės mažinti nereikia. Pacientams, sergantiems vidutinio sunkumo inkstų nepakankamumu (kreatinino klirensas 30–60</w:t>
      </w:r>
      <w:r w:rsidR="00745027">
        <w:rPr>
          <w:lang w:val="lt-LT" w:bidi="lt-LT"/>
        </w:rPr>
        <w:t> </w:t>
      </w:r>
      <w:r>
        <w:rPr>
          <w:lang w:val="lt-LT" w:bidi="lt-LT"/>
        </w:rPr>
        <w:t>ml/min), klaritromicino dozę reikia sumažinti 50</w:t>
      </w:r>
      <w:r w:rsidR="00745027">
        <w:rPr>
          <w:lang w:val="lt-LT" w:bidi="lt-LT"/>
        </w:rPr>
        <w:t> </w:t>
      </w:r>
      <w:r>
        <w:rPr>
          <w:lang w:val="lt-LT" w:bidi="lt-LT"/>
        </w:rPr>
        <w:t>%. Pacientams, kurių kreatinino klirensas &lt;</w:t>
      </w:r>
      <w:r w:rsidR="00745027">
        <w:rPr>
          <w:lang w:val="lt-LT" w:bidi="lt-LT"/>
        </w:rPr>
        <w:t> </w:t>
      </w:r>
      <w:r>
        <w:rPr>
          <w:lang w:val="lt-LT" w:bidi="lt-LT"/>
        </w:rPr>
        <w:t>30</w:t>
      </w:r>
      <w:r w:rsidR="00745027">
        <w:rPr>
          <w:lang w:val="lt-LT" w:bidi="lt-LT"/>
        </w:rPr>
        <w:t> </w:t>
      </w:r>
      <w:r>
        <w:rPr>
          <w:lang w:val="lt-LT" w:bidi="lt-LT"/>
        </w:rPr>
        <w:t>ml/min, klaritromicino dozę reikia sumažinti 75</w:t>
      </w:r>
      <w:r w:rsidR="00745027">
        <w:rPr>
          <w:lang w:val="lt-LT" w:bidi="lt-LT"/>
        </w:rPr>
        <w:t> </w:t>
      </w:r>
      <w:r>
        <w:rPr>
          <w:lang w:val="lt-LT" w:bidi="lt-LT"/>
        </w:rPr>
        <w:t>%, skiriant atitinkamą klaritromicino preparatą. Didesnių nei 1</w:t>
      </w:r>
      <w:r w:rsidR="00745027">
        <w:rPr>
          <w:lang w:val="lt-LT" w:bidi="lt-LT"/>
        </w:rPr>
        <w:t> </w:t>
      </w:r>
      <w:r>
        <w:rPr>
          <w:lang w:val="lt-LT" w:bidi="lt-LT"/>
        </w:rPr>
        <w:t>000</w:t>
      </w:r>
      <w:r w:rsidR="00745027">
        <w:rPr>
          <w:lang w:val="lt-LT" w:bidi="lt-LT"/>
        </w:rPr>
        <w:t> </w:t>
      </w:r>
      <w:r>
        <w:rPr>
          <w:lang w:val="lt-LT" w:bidi="lt-LT"/>
        </w:rPr>
        <w:t>mg klaritromicino dozių per parą kartu su proteazės inhibitoriais vartoti negalima.</w:t>
      </w:r>
    </w:p>
    <w:p w14:paraId="34E8BD85" w14:textId="77777777" w:rsidR="0042434F" w:rsidRDefault="0042434F"/>
    <w:p w14:paraId="5FBB67CA" w14:textId="77777777" w:rsidR="0042434F" w:rsidRDefault="009932ED">
      <w:r>
        <w:rPr>
          <w:u w:val="single"/>
          <w:lang w:val="lt-LT" w:bidi="lt-LT"/>
        </w:rPr>
        <w:t>Kalcio kanalų blokatoriai</w:t>
      </w:r>
      <w:r>
        <w:rPr>
          <w:lang w:val="lt-LT" w:bidi="lt-LT"/>
        </w:rPr>
        <w:t xml:space="preserve"> </w:t>
      </w:r>
    </w:p>
    <w:p w14:paraId="33898D5F" w14:textId="77777777" w:rsidR="0042434F" w:rsidRDefault="009932ED">
      <w:r>
        <w:rPr>
          <w:lang w:val="lt-LT" w:bidi="lt-LT"/>
        </w:rPr>
        <w:t xml:space="preserve">Dėl hipotenzijos pavojaus patariama atsargiai vartoti klaritromiciną ir kalcio kanalų blokatorius, kurių metabolizmą lemia CYP3A4 (pvz., verapamilį, amlodipiną, diltiazemą). Dėl preparatų sąveikos gali padidėti klaritromicino ir kalcio kanalų blokatorių koncentracija plazmoje. Pacientams, kartu vartojantiems klaritromicino ir verapamilio, pastebėta hipotenzija, bradiaritmija ir pieno rūgšties acidozė. </w:t>
      </w:r>
    </w:p>
    <w:p w14:paraId="3F0138F3" w14:textId="77777777" w:rsidR="0042434F" w:rsidRDefault="0042434F"/>
    <w:p w14:paraId="2CF28809" w14:textId="77777777" w:rsidR="0042434F" w:rsidRDefault="009932ED">
      <w:r>
        <w:rPr>
          <w:u w:val="single"/>
          <w:lang w:val="lt-LT" w:bidi="lt-LT"/>
        </w:rPr>
        <w:t>Itrakonazolas</w:t>
      </w:r>
      <w:r>
        <w:rPr>
          <w:lang w:val="lt-LT" w:bidi="lt-LT"/>
        </w:rPr>
        <w:t xml:space="preserve"> </w:t>
      </w:r>
    </w:p>
    <w:p w14:paraId="6F599F3A" w14:textId="77777777" w:rsidR="0042434F" w:rsidRPr="0066347F" w:rsidRDefault="009932ED">
      <w:pPr>
        <w:rPr>
          <w:lang w:val="lt-LT"/>
        </w:rPr>
      </w:pPr>
      <w:r>
        <w:rPr>
          <w:lang w:val="lt-LT" w:bidi="lt-LT"/>
        </w:rPr>
        <w:t xml:space="preserve">Tiek klaritromicinas, tiek itrakonazolas yra CYP3A substratai ir inhibitoriai, todėl atsiranda dvikryptė vaistinių preparatų sąveika. Klaritromicinas gali didinti itrakonazolo koncentraciją plazmoje, o itrakonazolas – klaritromicino koncentraciją plazmoje. Kartu itrakonazolo ir klaritromicino vartojantys pacientai turi būti atidžiai stebimi, ar nepasireiškia farmakologinio poveikio sustiprėjimo ar pailgėjimo požymių ar simptomų. </w:t>
      </w:r>
    </w:p>
    <w:p w14:paraId="5C3E6BBB" w14:textId="77777777" w:rsidR="0042434F" w:rsidRPr="0066347F" w:rsidRDefault="0042434F">
      <w:pPr>
        <w:rPr>
          <w:lang w:val="lt-LT"/>
        </w:rPr>
      </w:pPr>
    </w:p>
    <w:p w14:paraId="61B7C1EB" w14:textId="77777777" w:rsidR="0042434F" w:rsidRPr="0066347F" w:rsidRDefault="009932ED">
      <w:pPr>
        <w:rPr>
          <w:lang w:val="lt-LT"/>
        </w:rPr>
      </w:pPr>
      <w:r>
        <w:rPr>
          <w:u w:val="single"/>
          <w:lang w:val="lt-LT" w:bidi="lt-LT"/>
        </w:rPr>
        <w:t>Sakvinaviras</w:t>
      </w:r>
      <w:r>
        <w:rPr>
          <w:lang w:val="lt-LT" w:bidi="lt-LT"/>
        </w:rPr>
        <w:t xml:space="preserve"> </w:t>
      </w:r>
    </w:p>
    <w:p w14:paraId="61973E2B" w14:textId="13335394" w:rsidR="0042434F" w:rsidRPr="0066347F" w:rsidRDefault="009932ED">
      <w:pPr>
        <w:rPr>
          <w:lang w:val="lt-LT"/>
        </w:rPr>
      </w:pPr>
      <w:r>
        <w:rPr>
          <w:lang w:val="lt-LT" w:bidi="lt-LT"/>
        </w:rPr>
        <w:t>Tiek klaritromicinas, tiek sakvinaviras yra CYP3A substratai ir inhibitoriai, todėl yra įrodymų apie dvikryptę šių vaistinių preparatų sąveiką. Dvylikai sveikų savanorių kartu vartojant klaritromicino (500</w:t>
      </w:r>
      <w:r w:rsidR="00745027">
        <w:rPr>
          <w:lang w:val="lt-LT" w:bidi="lt-LT"/>
        </w:rPr>
        <w:t> </w:t>
      </w:r>
      <w:r>
        <w:rPr>
          <w:lang w:val="lt-LT" w:bidi="lt-LT"/>
        </w:rPr>
        <w:t>mg du kartus per parą) ir sakvinaviro (minkštos želatinos kapsulės, 1</w:t>
      </w:r>
      <w:r w:rsidR="00745027">
        <w:rPr>
          <w:lang w:val="lt-LT" w:bidi="lt-LT"/>
        </w:rPr>
        <w:t> </w:t>
      </w:r>
      <w:r>
        <w:rPr>
          <w:lang w:val="lt-LT" w:bidi="lt-LT"/>
        </w:rPr>
        <w:t>200</w:t>
      </w:r>
      <w:r w:rsidR="00745027">
        <w:rPr>
          <w:lang w:val="lt-LT" w:bidi="lt-LT"/>
        </w:rPr>
        <w:t> </w:t>
      </w:r>
      <w:r>
        <w:rPr>
          <w:lang w:val="lt-LT" w:bidi="lt-LT"/>
        </w:rPr>
        <w:t xml:space="preserve">mg tris kartus per parą), </w:t>
      </w:r>
      <w:r w:rsidR="00FA295E">
        <w:rPr>
          <w:lang w:val="lt-LT" w:bidi="lt-LT"/>
        </w:rPr>
        <w:t>pusiausvyrinės koncentracijos</w:t>
      </w:r>
      <w:r>
        <w:rPr>
          <w:lang w:val="lt-LT" w:bidi="lt-LT"/>
        </w:rPr>
        <w:t xml:space="preserve"> ploto po kreive (AUC) ir C</w:t>
      </w:r>
      <w:r>
        <w:rPr>
          <w:vertAlign w:val="subscript"/>
          <w:lang w:val="lt-LT" w:bidi="lt-LT"/>
        </w:rPr>
        <w:t xml:space="preserve">max </w:t>
      </w:r>
      <w:r>
        <w:rPr>
          <w:lang w:val="lt-LT" w:bidi="lt-LT"/>
        </w:rPr>
        <w:t>vertės buvo 177</w:t>
      </w:r>
      <w:r w:rsidR="00745027">
        <w:rPr>
          <w:lang w:val="lt-LT" w:bidi="lt-LT"/>
        </w:rPr>
        <w:t> </w:t>
      </w:r>
      <w:r>
        <w:rPr>
          <w:lang w:val="lt-LT" w:bidi="lt-LT"/>
        </w:rPr>
        <w:t>% ir 187</w:t>
      </w:r>
      <w:r w:rsidR="00745027">
        <w:rPr>
          <w:lang w:val="lt-LT" w:bidi="lt-LT"/>
        </w:rPr>
        <w:t> </w:t>
      </w:r>
      <w:r>
        <w:rPr>
          <w:lang w:val="lt-LT" w:bidi="lt-LT"/>
        </w:rPr>
        <w:t>% didesnės, nei vartojant vien tik sakvinavirą, o klaritromicino ploto po kreive (AUC) ir C</w:t>
      </w:r>
      <w:r>
        <w:rPr>
          <w:vertAlign w:val="subscript"/>
          <w:lang w:val="lt-LT" w:bidi="lt-LT"/>
        </w:rPr>
        <w:t>max</w:t>
      </w:r>
      <w:r>
        <w:rPr>
          <w:lang w:val="lt-LT" w:bidi="lt-LT"/>
        </w:rPr>
        <w:t xml:space="preserve"> vertės buvo maždaug 40</w:t>
      </w:r>
      <w:r w:rsidR="00FA295E">
        <w:rPr>
          <w:lang w:val="lt-LT" w:bidi="lt-LT"/>
        </w:rPr>
        <w:t> </w:t>
      </w:r>
      <w:r>
        <w:rPr>
          <w:lang w:val="lt-LT" w:bidi="lt-LT"/>
        </w:rPr>
        <w:t>% didesnės nei vartojant vien tik klaritromiciną. Kai abu vaist</w:t>
      </w:r>
      <w:r w:rsidR="00FA295E">
        <w:rPr>
          <w:lang w:val="lt-LT" w:bidi="lt-LT"/>
        </w:rPr>
        <w:t>iniai preparatai</w:t>
      </w:r>
      <w:r>
        <w:rPr>
          <w:lang w:val="lt-LT" w:bidi="lt-LT"/>
        </w:rPr>
        <w:t xml:space="preserve"> ribotą laiką vartojami kartu tirtomis dozėmis ir (arba) sudėtimis, dozės koreguoti nereikia. Vaist</w:t>
      </w:r>
      <w:r w:rsidR="00FA295E">
        <w:rPr>
          <w:lang w:val="lt-LT" w:bidi="lt-LT"/>
        </w:rPr>
        <w:t>inių preparatų</w:t>
      </w:r>
      <w:r>
        <w:rPr>
          <w:lang w:val="lt-LT" w:bidi="lt-LT"/>
        </w:rPr>
        <w:t xml:space="preserve"> sąveikos tyrimų, atliktų vartojant vaist</w:t>
      </w:r>
      <w:r w:rsidR="00FA295E">
        <w:rPr>
          <w:lang w:val="lt-LT" w:bidi="lt-LT"/>
        </w:rPr>
        <w:t>inį preparatą</w:t>
      </w:r>
      <w:r>
        <w:rPr>
          <w:lang w:val="lt-LT" w:bidi="lt-LT"/>
        </w:rPr>
        <w:t xml:space="preserve"> minkštosios želatinos kapsulės forma, rezultatai gali neatitikti poveikio, pastebėto vartojant sakvinaviro kietąsias želatinos kapsules. Vaist</w:t>
      </w:r>
      <w:r w:rsidR="00FA295E">
        <w:rPr>
          <w:lang w:val="lt-LT" w:bidi="lt-LT"/>
        </w:rPr>
        <w:t>inių preparatų</w:t>
      </w:r>
      <w:r>
        <w:rPr>
          <w:lang w:val="lt-LT" w:bidi="lt-LT"/>
        </w:rPr>
        <w:t xml:space="preserve"> sąveikos tyrimų, atliktų vartojant vien tik sakinavirą, rezultatai gali neatspindėti gydymo sakinaviru ir ritonaviru poveikio. Kai sakvinaviras vartojamas kartu su ritonaviru, reikia atsižvelgti į galimą ritonaviro poveikį klaritromicinui (žr. 4.5 skyrių).</w:t>
      </w:r>
    </w:p>
    <w:p w14:paraId="5B85CDFB" w14:textId="77777777" w:rsidR="0042434F" w:rsidRPr="0066347F" w:rsidRDefault="0042434F">
      <w:pPr>
        <w:rPr>
          <w:lang w:val="lt-LT"/>
        </w:rPr>
      </w:pPr>
    </w:p>
    <w:p w14:paraId="373C0DD9" w14:textId="77777777" w:rsidR="0042434F" w:rsidRDefault="009932ED">
      <w:pPr>
        <w:ind w:left="567" w:hanging="567"/>
      </w:pPr>
      <w:r>
        <w:rPr>
          <w:b/>
          <w:lang w:val="lt-LT" w:bidi="lt-LT"/>
        </w:rPr>
        <w:t>4.6</w:t>
      </w:r>
      <w:r>
        <w:rPr>
          <w:b/>
          <w:lang w:val="lt-LT" w:bidi="lt-LT"/>
        </w:rPr>
        <w:tab/>
        <w:t>Vaisingumas, nėštumo ir žindymo laikotarpis</w:t>
      </w:r>
    </w:p>
    <w:p w14:paraId="15EC0B63" w14:textId="77777777" w:rsidR="0042434F" w:rsidRPr="00C30F82" w:rsidRDefault="0042434F">
      <w:pPr>
        <w:rPr>
          <w:iCs/>
        </w:rPr>
      </w:pPr>
    </w:p>
    <w:p w14:paraId="1B7D885E" w14:textId="77777777" w:rsidR="0042434F" w:rsidRDefault="009932ED">
      <w:pPr>
        <w:rPr>
          <w:lang w:val="en-US"/>
        </w:rPr>
      </w:pPr>
      <w:r>
        <w:rPr>
          <w:szCs w:val="22"/>
          <w:u w:val="single"/>
          <w:lang w:val="lt-LT" w:bidi="lt-LT"/>
        </w:rPr>
        <w:t>Nėštumas</w:t>
      </w:r>
    </w:p>
    <w:p w14:paraId="39E548DA" w14:textId="63A729BC" w:rsidR="0042434F" w:rsidRPr="0066347F" w:rsidRDefault="009932ED">
      <w:pPr>
        <w:rPr>
          <w:lang w:val="lt-LT"/>
        </w:rPr>
      </w:pPr>
      <w:r>
        <w:rPr>
          <w:szCs w:val="22"/>
          <w:lang w:val="lt-LT" w:bidi="lt-LT"/>
        </w:rPr>
        <w:t xml:space="preserve">Klaritromicino saugumas nėštumo metu nenustatytas. Remiantis įvairiais tyrimų su gyvūnais rezultatais ir patirtimi su žmonėmis, negalima atmesti galimo neigiamo poveikio embriono ir vaisiaus vystymuisi. Kai kurių stebimųjų tyrimų, kuriuos vykdant buvo vertinamas klaritromicino poveikis pirmojo ir antrojo nėštumo trimestro metu, duomenimis, padidėjo persileidimo rizika, palyginti su atvejais, kai tuo pačiu laikotarpiu antibiotikai nebuvo vartojami arba buvo vartojami kiti antibiotikai. Atliktų epidemiologinių tyrimų apie didelių įgimtų </w:t>
      </w:r>
      <w:r w:rsidR="00FA295E">
        <w:rPr>
          <w:szCs w:val="22"/>
          <w:lang w:val="lt-LT" w:bidi="lt-LT"/>
        </w:rPr>
        <w:t>formavimosi ydų</w:t>
      </w:r>
      <w:r>
        <w:rPr>
          <w:szCs w:val="22"/>
          <w:lang w:val="lt-LT" w:bidi="lt-LT"/>
        </w:rPr>
        <w:t xml:space="preserve"> riziką nėštumo metu vartojant makrolidus, įskaitant klaritromiciną, rezultatai prieštaringi, todėl vaist</w:t>
      </w:r>
      <w:r w:rsidR="00FA295E">
        <w:rPr>
          <w:szCs w:val="22"/>
          <w:lang w:val="lt-LT" w:bidi="lt-LT"/>
        </w:rPr>
        <w:t>inio preparato</w:t>
      </w:r>
      <w:r>
        <w:rPr>
          <w:szCs w:val="22"/>
          <w:lang w:val="lt-LT" w:bidi="lt-LT"/>
        </w:rPr>
        <w:t xml:space="preserve"> nerekomenduojama vartoti nėštumo metu atidžiai neįvertinus naudos ir rizikos.</w:t>
      </w:r>
    </w:p>
    <w:p w14:paraId="2C28B0B5" w14:textId="77777777" w:rsidR="0042434F" w:rsidRPr="0066347F" w:rsidRDefault="0042434F">
      <w:pPr>
        <w:rPr>
          <w:szCs w:val="22"/>
          <w:u w:val="single"/>
          <w:lang w:val="lt-LT"/>
        </w:rPr>
      </w:pPr>
    </w:p>
    <w:p w14:paraId="300FDD9B" w14:textId="77777777" w:rsidR="0042434F" w:rsidRDefault="009932ED">
      <w:pPr>
        <w:rPr>
          <w:lang w:val="en-US"/>
        </w:rPr>
      </w:pPr>
      <w:r>
        <w:rPr>
          <w:szCs w:val="22"/>
          <w:u w:val="single"/>
          <w:lang w:val="lt-LT" w:bidi="lt-LT"/>
        </w:rPr>
        <w:t>Žindymas</w:t>
      </w:r>
    </w:p>
    <w:p w14:paraId="6BB55295" w14:textId="6EE52C2D" w:rsidR="0042434F" w:rsidRPr="0066347F" w:rsidRDefault="009932ED">
      <w:pPr>
        <w:rPr>
          <w:lang w:val="lt-LT"/>
        </w:rPr>
      </w:pPr>
      <w:r>
        <w:rPr>
          <w:szCs w:val="22"/>
          <w:lang w:val="lt-LT" w:bidi="lt-LT"/>
        </w:rPr>
        <w:t xml:space="preserve">Klaritromicino vartojimo saugumas žindant kūdikius nenustatytas. Klaritromicinas nedideliais kiekiais išsiskiria į </w:t>
      </w:r>
      <w:r w:rsidR="00FA295E">
        <w:rPr>
          <w:szCs w:val="22"/>
          <w:lang w:val="lt-LT" w:bidi="lt-LT"/>
        </w:rPr>
        <w:t>žindančios moters</w:t>
      </w:r>
      <w:r>
        <w:rPr>
          <w:szCs w:val="22"/>
          <w:lang w:val="lt-LT" w:bidi="lt-LT"/>
        </w:rPr>
        <w:t xml:space="preserve"> pieną. Apskaičiuota, kad vien tik krūtimi maitinamas kūdikis gautų apie 1,7</w:t>
      </w:r>
      <w:r w:rsidR="00FA295E">
        <w:rPr>
          <w:lang w:val="lt-LT" w:bidi="lt-LT"/>
        </w:rPr>
        <w:t> </w:t>
      </w:r>
      <w:r>
        <w:rPr>
          <w:szCs w:val="22"/>
          <w:lang w:val="lt-LT" w:bidi="lt-LT"/>
        </w:rPr>
        <w:t xml:space="preserve">% </w:t>
      </w:r>
      <w:r w:rsidR="00FA295E">
        <w:rPr>
          <w:szCs w:val="22"/>
          <w:lang w:val="lt-LT" w:bidi="lt-LT"/>
        </w:rPr>
        <w:t>žindyvės</w:t>
      </w:r>
      <w:r>
        <w:rPr>
          <w:szCs w:val="22"/>
          <w:lang w:val="lt-LT" w:bidi="lt-LT"/>
        </w:rPr>
        <w:t xml:space="preserve"> svoriui pritaikytos klaritromicino dozės.</w:t>
      </w:r>
    </w:p>
    <w:p w14:paraId="262DFEB7" w14:textId="77777777" w:rsidR="0042434F" w:rsidRPr="0066347F" w:rsidRDefault="0042434F">
      <w:pPr>
        <w:rPr>
          <w:szCs w:val="22"/>
          <w:u w:val="single"/>
          <w:lang w:val="lt-LT"/>
        </w:rPr>
      </w:pPr>
    </w:p>
    <w:p w14:paraId="174F6F96" w14:textId="77777777" w:rsidR="0042434F" w:rsidRDefault="009932ED">
      <w:pPr>
        <w:rPr>
          <w:lang w:val="en-US"/>
        </w:rPr>
      </w:pPr>
      <w:r>
        <w:rPr>
          <w:szCs w:val="22"/>
          <w:u w:val="single"/>
          <w:lang w:val="lt-LT" w:bidi="lt-LT"/>
        </w:rPr>
        <w:t>Vaisingumas</w:t>
      </w:r>
    </w:p>
    <w:p w14:paraId="7529028B" w14:textId="68DCA33F" w:rsidR="0042434F" w:rsidRDefault="009932ED" w:rsidP="00FA295E">
      <w:pPr>
        <w:tabs>
          <w:tab w:val="clear" w:pos="567"/>
          <w:tab w:val="left" w:pos="0"/>
        </w:tabs>
      </w:pPr>
      <w:r>
        <w:rPr>
          <w:lang w:val="lt-LT" w:bidi="lt-LT"/>
        </w:rPr>
        <w:t>Duomenų apie klaritromicino poveikį žmonių vaisingumui nėra. Žiurkių</w:t>
      </w:r>
      <w:r w:rsidR="00FA295E">
        <w:rPr>
          <w:lang w:val="lt-LT" w:bidi="lt-LT"/>
        </w:rPr>
        <w:t xml:space="preserve"> </w:t>
      </w:r>
      <w:r>
        <w:rPr>
          <w:lang w:val="lt-LT" w:bidi="lt-LT"/>
        </w:rPr>
        <w:t>vaisingumo tyrimai jokio kenksmingo poveikio neparodė.</w:t>
      </w:r>
    </w:p>
    <w:p w14:paraId="3DD297FC" w14:textId="77777777" w:rsidR="0042434F" w:rsidRDefault="0042434F" w:rsidP="00C30F82">
      <w:pPr>
        <w:rPr>
          <w:b/>
        </w:rPr>
      </w:pPr>
    </w:p>
    <w:p w14:paraId="531D6E1F" w14:textId="77777777" w:rsidR="0042434F" w:rsidRDefault="009932ED">
      <w:pPr>
        <w:ind w:left="567" w:hanging="567"/>
      </w:pPr>
      <w:r>
        <w:rPr>
          <w:b/>
          <w:lang w:val="lt-LT" w:bidi="lt-LT"/>
        </w:rPr>
        <w:t>4.7</w:t>
      </w:r>
      <w:r>
        <w:rPr>
          <w:b/>
          <w:lang w:val="lt-LT" w:bidi="lt-LT"/>
        </w:rPr>
        <w:tab/>
        <w:t>Poveikis gebėjimui vairuoti ir valdyti mechanizmus</w:t>
      </w:r>
    </w:p>
    <w:p w14:paraId="2B16715B" w14:textId="77777777" w:rsidR="0042434F" w:rsidRDefault="0042434F"/>
    <w:p w14:paraId="17077E96" w14:textId="4E5772CB" w:rsidR="0042434F" w:rsidRPr="0066347F" w:rsidRDefault="009932ED">
      <w:pPr>
        <w:rPr>
          <w:lang w:val="lt-LT"/>
        </w:rPr>
      </w:pPr>
      <w:r>
        <w:rPr>
          <w:lang w:val="lt-LT" w:bidi="lt-LT"/>
        </w:rPr>
        <w:t>Duomenų apie klaritromicino poveikį gebėjimui vairuoti ar valdyti mechanizmus nėra. Prieš pradedant vairuoti ar valdyti mechanizmus, reikia atsižvelgti į galimą svaig</w:t>
      </w:r>
      <w:r w:rsidR="00FA295E">
        <w:rPr>
          <w:lang w:val="lt-LT" w:bidi="lt-LT"/>
        </w:rPr>
        <w:t>ulį</w:t>
      </w:r>
      <w:r>
        <w:rPr>
          <w:lang w:val="lt-LT" w:bidi="lt-LT"/>
        </w:rPr>
        <w:t>, svaig</w:t>
      </w:r>
      <w:r w:rsidR="00FA295E">
        <w:rPr>
          <w:lang w:val="lt-LT" w:bidi="lt-LT"/>
        </w:rPr>
        <w:t>imą (</w:t>
      </w:r>
      <w:r w:rsidR="00FA295E" w:rsidRPr="00493F12">
        <w:rPr>
          <w:i/>
          <w:lang w:val="lt-LT" w:bidi="lt-LT"/>
        </w:rPr>
        <w:t>vertigo</w:t>
      </w:r>
      <w:r w:rsidR="00FA295E">
        <w:rPr>
          <w:lang w:val="lt-LT" w:bidi="lt-LT"/>
        </w:rPr>
        <w:t>)</w:t>
      </w:r>
      <w:r>
        <w:rPr>
          <w:lang w:val="lt-LT" w:bidi="lt-LT"/>
        </w:rPr>
        <w:t>, sumišimą ir dezorientaciją, kurie gali pasireikšti vartojant šį vaist</w:t>
      </w:r>
      <w:r w:rsidR="00FA295E">
        <w:rPr>
          <w:lang w:val="lt-LT" w:bidi="lt-LT"/>
        </w:rPr>
        <w:t>inį preparatą</w:t>
      </w:r>
      <w:r>
        <w:rPr>
          <w:lang w:val="lt-LT" w:bidi="lt-LT"/>
        </w:rPr>
        <w:t>.</w:t>
      </w:r>
    </w:p>
    <w:p w14:paraId="50A02AF8" w14:textId="77777777" w:rsidR="0042434F" w:rsidRPr="0066347F" w:rsidRDefault="0042434F">
      <w:pPr>
        <w:rPr>
          <w:lang w:val="lt-LT"/>
        </w:rPr>
      </w:pPr>
    </w:p>
    <w:p w14:paraId="2B9D4E7A" w14:textId="77777777" w:rsidR="0042434F" w:rsidRDefault="009932ED">
      <w:pPr>
        <w:numPr>
          <w:ilvl w:val="1"/>
          <w:numId w:val="1"/>
        </w:numPr>
        <w:tabs>
          <w:tab w:val="left" w:pos="570"/>
        </w:tabs>
      </w:pPr>
      <w:r>
        <w:rPr>
          <w:b/>
          <w:lang w:val="lt-LT" w:bidi="lt-LT"/>
        </w:rPr>
        <w:t>Nepageidaujamas poveikis</w:t>
      </w:r>
    </w:p>
    <w:p w14:paraId="4CD864C1" w14:textId="77777777" w:rsidR="0042434F" w:rsidRDefault="0042434F"/>
    <w:p w14:paraId="249E1010" w14:textId="77777777" w:rsidR="0042434F" w:rsidRPr="00533B5E" w:rsidRDefault="009932ED">
      <w:r w:rsidRPr="00DB7719">
        <w:rPr>
          <w:i/>
          <w:szCs w:val="22"/>
          <w:lang w:val="lt-LT" w:bidi="lt-LT"/>
        </w:rPr>
        <w:t>a. Saugos charakteristikų santrauka</w:t>
      </w:r>
    </w:p>
    <w:p w14:paraId="5EDB0862" w14:textId="77777777" w:rsidR="0042434F" w:rsidRDefault="0042434F">
      <w:pPr>
        <w:rPr>
          <w:szCs w:val="22"/>
          <w:u w:val="single"/>
        </w:rPr>
      </w:pPr>
      <w:bookmarkStart w:id="1" w:name="_Hlk90026684"/>
      <w:bookmarkEnd w:id="1"/>
    </w:p>
    <w:p w14:paraId="13DD77E3" w14:textId="77777777" w:rsidR="0042434F" w:rsidRPr="0066347F" w:rsidRDefault="009932ED">
      <w:pPr>
        <w:rPr>
          <w:lang w:val="lt-LT"/>
        </w:rPr>
      </w:pPr>
      <w:r>
        <w:rPr>
          <w:szCs w:val="22"/>
          <w:lang w:val="lt-LT" w:bidi="lt-LT"/>
        </w:rPr>
        <w:t>Dažniausios ir labiausiai paplitusios nepageidaujamos reakcijos, susijusios su gydymu klaritromicinu tiek suaugusiųjų, tiek vaikų populiacijose, yra pilvo skausmas, viduriavimas, pykinimas, vėmimas ir skonio pakitimas. Šios nepageidaujamos reakcijos paprastai būna lengvos ir atitinka žinomas makrolidinių antibiotikų saugumo charakteristikas (žr. 4.8 skyriaus b punktą).</w:t>
      </w:r>
    </w:p>
    <w:p w14:paraId="324D029A" w14:textId="77777777" w:rsidR="0042434F" w:rsidRPr="0066347F" w:rsidRDefault="0042434F">
      <w:pPr>
        <w:rPr>
          <w:szCs w:val="22"/>
          <w:u w:val="single"/>
          <w:lang w:val="lt-LT"/>
        </w:rPr>
      </w:pPr>
    </w:p>
    <w:p w14:paraId="4F699E31" w14:textId="77777777" w:rsidR="0042434F" w:rsidRPr="0066347F" w:rsidRDefault="009932ED">
      <w:pPr>
        <w:rPr>
          <w:lang w:val="lt-LT"/>
        </w:rPr>
      </w:pPr>
      <w:r>
        <w:rPr>
          <w:szCs w:val="22"/>
          <w:lang w:val="lt-LT" w:bidi="lt-LT"/>
        </w:rPr>
        <w:t>Klinikinių tyrimų metu minėtų virškinimo trakto nepageidaujamų reakcijų dažnumas tarp pacientų, kuriems anksčiau buvo arba nebuvo mikobakterinių infekcijų, reikšmingai nesiskyrė.</w:t>
      </w:r>
    </w:p>
    <w:p w14:paraId="21E6AC3F" w14:textId="77777777" w:rsidR="0042434F" w:rsidRPr="0066347F" w:rsidRDefault="0042434F">
      <w:pPr>
        <w:rPr>
          <w:szCs w:val="22"/>
          <w:u w:val="single"/>
          <w:lang w:val="lt-LT"/>
        </w:rPr>
      </w:pPr>
    </w:p>
    <w:p w14:paraId="296ABCB0" w14:textId="77777777" w:rsidR="0042434F" w:rsidRPr="0066347F" w:rsidRDefault="009932ED">
      <w:pPr>
        <w:rPr>
          <w:lang w:val="lt-LT"/>
        </w:rPr>
      </w:pPr>
      <w:r w:rsidRPr="00DB7719">
        <w:rPr>
          <w:i/>
          <w:szCs w:val="22"/>
          <w:lang w:val="lt-LT" w:bidi="lt-LT"/>
        </w:rPr>
        <w:t>b. Nepageidaujamų reakcijų suvestinė</w:t>
      </w:r>
    </w:p>
    <w:p w14:paraId="7ED57091" w14:textId="77777777" w:rsidR="0042434F" w:rsidRPr="0066347F" w:rsidRDefault="0042434F">
      <w:pPr>
        <w:rPr>
          <w:szCs w:val="22"/>
          <w:u w:val="single"/>
          <w:lang w:val="lt-LT"/>
        </w:rPr>
      </w:pPr>
    </w:p>
    <w:p w14:paraId="5D4C7990" w14:textId="77777777" w:rsidR="0042434F" w:rsidRPr="0066347F" w:rsidRDefault="009932ED">
      <w:pPr>
        <w:rPr>
          <w:lang w:val="lt-LT"/>
        </w:rPr>
      </w:pPr>
      <w:r>
        <w:rPr>
          <w:szCs w:val="22"/>
          <w:lang w:val="lt-LT" w:bidi="lt-LT"/>
        </w:rPr>
        <w:t xml:space="preserve">Tolesnėje lentelėje pateikiamos nepageidaujamos reakcijos, apie kurias pranešta klinikinių tyrimų metu ir po vaistinio preparato pateikimo į rinką, vartojant klaritromicino greitojo atpalaidavimo tabletes, granules geriamajai suspensijai, miltelius injekciniam tirpalui, pailginto atpalaidavimo tabletes ir modifikuoto atpalaidavimo tabletes. </w:t>
      </w:r>
    </w:p>
    <w:p w14:paraId="59E07223" w14:textId="77777777" w:rsidR="0042434F" w:rsidRPr="0066347F" w:rsidRDefault="0042434F">
      <w:pPr>
        <w:rPr>
          <w:szCs w:val="22"/>
          <w:lang w:val="lt-LT"/>
        </w:rPr>
      </w:pPr>
    </w:p>
    <w:p w14:paraId="128786FA" w14:textId="299C3BFB" w:rsidR="0042434F" w:rsidRPr="0066347F" w:rsidRDefault="009932ED">
      <w:pPr>
        <w:rPr>
          <w:szCs w:val="22"/>
          <w:lang w:val="lt-LT"/>
        </w:rPr>
      </w:pPr>
      <w:r>
        <w:rPr>
          <w:szCs w:val="22"/>
          <w:lang w:val="lt-LT" w:bidi="lt-LT"/>
        </w:rPr>
        <w:t>Reakcijos, kurios laikomos bent galimai susijusiomis su klaritromicinu, pateikiamos pagal organų sistemos klasę ir dažnumą, taikant šią tvarką: labai dažnos (≥</w:t>
      </w:r>
      <w:r w:rsidR="00FA295E">
        <w:rPr>
          <w:lang w:val="lt-LT" w:bidi="lt-LT"/>
        </w:rPr>
        <w:t> </w:t>
      </w:r>
      <w:r>
        <w:rPr>
          <w:szCs w:val="22"/>
          <w:lang w:val="lt-LT" w:bidi="lt-LT"/>
        </w:rPr>
        <w:t>1 iš 10), dažnos (nuo ≥</w:t>
      </w:r>
      <w:r w:rsidR="00FA295E">
        <w:rPr>
          <w:lang w:val="lt-LT" w:bidi="lt-LT"/>
        </w:rPr>
        <w:t> </w:t>
      </w:r>
      <w:r>
        <w:rPr>
          <w:szCs w:val="22"/>
          <w:lang w:val="lt-LT" w:bidi="lt-LT"/>
        </w:rPr>
        <w:t>1 iš 100 iki &lt;</w:t>
      </w:r>
      <w:r w:rsidR="00FA295E">
        <w:rPr>
          <w:lang w:val="lt-LT" w:bidi="lt-LT"/>
        </w:rPr>
        <w:t> </w:t>
      </w:r>
      <w:r>
        <w:rPr>
          <w:szCs w:val="22"/>
          <w:lang w:val="lt-LT" w:bidi="lt-LT"/>
        </w:rPr>
        <w:t>1 iš 10), nedažnos (nuo ≥</w:t>
      </w:r>
      <w:r w:rsidR="00FA295E">
        <w:rPr>
          <w:lang w:val="lt-LT" w:bidi="lt-LT"/>
        </w:rPr>
        <w:t> </w:t>
      </w:r>
      <w:r>
        <w:rPr>
          <w:szCs w:val="22"/>
          <w:lang w:val="lt-LT" w:bidi="lt-LT"/>
        </w:rPr>
        <w:t>1 iš 1</w:t>
      </w:r>
      <w:r w:rsidR="00FA295E">
        <w:rPr>
          <w:lang w:val="lt-LT" w:bidi="lt-LT"/>
        </w:rPr>
        <w:t> </w:t>
      </w:r>
      <w:r>
        <w:rPr>
          <w:szCs w:val="22"/>
          <w:lang w:val="lt-LT" w:bidi="lt-LT"/>
        </w:rPr>
        <w:t>000 iki &lt;</w:t>
      </w:r>
      <w:r w:rsidR="00FA295E">
        <w:rPr>
          <w:lang w:val="lt-LT" w:bidi="lt-LT"/>
        </w:rPr>
        <w:t> </w:t>
      </w:r>
      <w:r>
        <w:rPr>
          <w:szCs w:val="22"/>
          <w:lang w:val="lt-LT" w:bidi="lt-LT"/>
        </w:rPr>
        <w:t>1 iš 100) ir nežinomos (nepageidaujamos reakcijos, kurios po pateikimo į rinką negali būti įvertintos pagal turimus duomenis). Kiekvienoje dažnumo grupėje nepageidaujamos reakcijos pateikiamos mažėjančio sunkumo tvarka, kai sunkumą buvo galima įvertinti.</w:t>
      </w:r>
    </w:p>
    <w:p w14:paraId="7451EBA0" w14:textId="77777777" w:rsidR="0042434F" w:rsidRPr="0066347F" w:rsidRDefault="0042434F">
      <w:pPr>
        <w:rPr>
          <w:szCs w:val="22"/>
          <w:lang w:val="lt-LT"/>
        </w:rPr>
      </w:pPr>
    </w:p>
    <w:tbl>
      <w:tblPr>
        <w:tblW w:w="9041" w:type="dxa"/>
        <w:tblInd w:w="14" w:type="dxa"/>
        <w:tblLayout w:type="fixed"/>
        <w:tblLook w:val="04A0" w:firstRow="1" w:lastRow="0" w:firstColumn="1" w:lastColumn="0" w:noHBand="0" w:noVBand="1"/>
      </w:tblPr>
      <w:tblGrid>
        <w:gridCol w:w="1690"/>
        <w:gridCol w:w="1056"/>
        <w:gridCol w:w="1508"/>
        <w:gridCol w:w="2614"/>
        <w:gridCol w:w="2173"/>
      </w:tblGrid>
      <w:tr w:rsidR="0042434F" w14:paraId="3A4FB0E8" w14:textId="77777777">
        <w:trPr>
          <w:cantSplit/>
        </w:trPr>
        <w:tc>
          <w:tcPr>
            <w:tcW w:w="1690" w:type="dxa"/>
            <w:tcBorders>
              <w:top w:val="single" w:sz="12" w:space="0" w:color="000000"/>
              <w:left w:val="single" w:sz="12" w:space="0" w:color="000000"/>
              <w:bottom w:val="single" w:sz="12" w:space="0" w:color="000000"/>
              <w:right w:val="single" w:sz="12" w:space="0" w:color="000000"/>
            </w:tcBorders>
          </w:tcPr>
          <w:p w14:paraId="05C94BEB" w14:textId="77777777" w:rsidR="0042434F" w:rsidRDefault="009932ED">
            <w:pPr>
              <w:widowControl w:val="0"/>
            </w:pPr>
            <w:r>
              <w:rPr>
                <w:b/>
                <w:szCs w:val="22"/>
                <w:lang w:val="lt-LT" w:bidi="lt-LT"/>
              </w:rPr>
              <w:t>Organų sistemos</w:t>
            </w:r>
          </w:p>
          <w:p w14:paraId="16723457" w14:textId="77777777" w:rsidR="0042434F" w:rsidRDefault="009932ED">
            <w:pPr>
              <w:widowControl w:val="0"/>
            </w:pPr>
            <w:r>
              <w:rPr>
                <w:b/>
                <w:szCs w:val="22"/>
                <w:lang w:val="lt-LT" w:bidi="lt-LT"/>
              </w:rPr>
              <w:t>klasė</w:t>
            </w:r>
          </w:p>
        </w:tc>
        <w:tc>
          <w:tcPr>
            <w:tcW w:w="1056" w:type="dxa"/>
            <w:tcBorders>
              <w:top w:val="single" w:sz="12" w:space="0" w:color="000000"/>
              <w:left w:val="single" w:sz="12" w:space="0" w:color="000000"/>
              <w:bottom w:val="single" w:sz="12" w:space="0" w:color="000000"/>
              <w:right w:val="single" w:sz="4" w:space="0" w:color="000000"/>
            </w:tcBorders>
          </w:tcPr>
          <w:p w14:paraId="364EA966" w14:textId="69B5DE9A" w:rsidR="0042434F" w:rsidRDefault="009932ED">
            <w:pPr>
              <w:widowControl w:val="0"/>
            </w:pPr>
            <w:r>
              <w:rPr>
                <w:b/>
                <w:szCs w:val="22"/>
                <w:lang w:val="lt-LT" w:bidi="lt-LT"/>
              </w:rPr>
              <w:t>Labai dažnos (≥</w:t>
            </w:r>
            <w:r w:rsidR="00FA295E">
              <w:rPr>
                <w:lang w:val="lt-LT" w:bidi="lt-LT"/>
              </w:rPr>
              <w:t> </w:t>
            </w:r>
            <w:r>
              <w:rPr>
                <w:b/>
                <w:szCs w:val="22"/>
                <w:lang w:val="lt-LT" w:bidi="lt-LT"/>
              </w:rPr>
              <w:t>1 iš 10)</w:t>
            </w:r>
          </w:p>
        </w:tc>
        <w:tc>
          <w:tcPr>
            <w:tcW w:w="1508" w:type="dxa"/>
            <w:tcBorders>
              <w:top w:val="single" w:sz="12" w:space="0" w:color="000000"/>
              <w:left w:val="single" w:sz="4" w:space="0" w:color="000000"/>
              <w:bottom w:val="single" w:sz="12" w:space="0" w:color="000000"/>
              <w:right w:val="single" w:sz="4" w:space="0" w:color="000000"/>
            </w:tcBorders>
          </w:tcPr>
          <w:p w14:paraId="6EB07139" w14:textId="1ADE65A6" w:rsidR="0042434F" w:rsidRDefault="009932ED">
            <w:pPr>
              <w:widowControl w:val="0"/>
            </w:pPr>
            <w:r>
              <w:rPr>
                <w:b/>
                <w:szCs w:val="22"/>
                <w:lang w:val="lt-LT" w:bidi="lt-LT"/>
              </w:rPr>
              <w:t>Dažnos (nuo ≥</w:t>
            </w:r>
            <w:r w:rsidR="00FA295E">
              <w:rPr>
                <w:lang w:val="lt-LT" w:bidi="lt-LT"/>
              </w:rPr>
              <w:t> </w:t>
            </w:r>
            <w:r>
              <w:rPr>
                <w:b/>
                <w:szCs w:val="22"/>
                <w:lang w:val="lt-LT" w:bidi="lt-LT"/>
              </w:rPr>
              <w:t>1 iš 100 iki &lt;</w:t>
            </w:r>
            <w:r w:rsidR="00FA295E">
              <w:rPr>
                <w:lang w:val="lt-LT" w:bidi="lt-LT"/>
              </w:rPr>
              <w:t> </w:t>
            </w:r>
            <w:r>
              <w:rPr>
                <w:b/>
                <w:szCs w:val="22"/>
                <w:lang w:val="lt-LT" w:bidi="lt-LT"/>
              </w:rPr>
              <w:t>1 iš 10)</w:t>
            </w:r>
          </w:p>
        </w:tc>
        <w:tc>
          <w:tcPr>
            <w:tcW w:w="2614" w:type="dxa"/>
            <w:tcBorders>
              <w:top w:val="single" w:sz="12" w:space="0" w:color="000000"/>
              <w:left w:val="single" w:sz="4" w:space="0" w:color="000000"/>
              <w:bottom w:val="single" w:sz="12" w:space="0" w:color="000000"/>
              <w:right w:val="single" w:sz="4" w:space="0" w:color="000000"/>
            </w:tcBorders>
          </w:tcPr>
          <w:p w14:paraId="1E32BCCE" w14:textId="1263F58A" w:rsidR="0042434F" w:rsidRDefault="009932ED">
            <w:pPr>
              <w:widowControl w:val="0"/>
            </w:pPr>
            <w:r>
              <w:rPr>
                <w:b/>
                <w:szCs w:val="22"/>
                <w:lang w:val="lt-LT" w:bidi="lt-LT"/>
              </w:rPr>
              <w:t>Nedažnos (nuo ≥</w:t>
            </w:r>
            <w:r w:rsidR="00FA295E">
              <w:rPr>
                <w:lang w:val="lt-LT" w:bidi="lt-LT"/>
              </w:rPr>
              <w:t> </w:t>
            </w:r>
            <w:r>
              <w:rPr>
                <w:b/>
                <w:szCs w:val="22"/>
                <w:lang w:val="lt-LT" w:bidi="lt-LT"/>
              </w:rPr>
              <w:t>1 iš 1</w:t>
            </w:r>
            <w:r w:rsidR="00FA295E">
              <w:rPr>
                <w:lang w:val="lt-LT" w:bidi="lt-LT"/>
              </w:rPr>
              <w:t> </w:t>
            </w:r>
            <w:r>
              <w:rPr>
                <w:b/>
                <w:szCs w:val="22"/>
                <w:lang w:val="lt-LT" w:bidi="lt-LT"/>
              </w:rPr>
              <w:t>000 iki &lt;</w:t>
            </w:r>
            <w:r w:rsidR="00FA295E">
              <w:rPr>
                <w:lang w:val="lt-LT" w:bidi="lt-LT"/>
              </w:rPr>
              <w:t> </w:t>
            </w:r>
            <w:r>
              <w:rPr>
                <w:b/>
                <w:szCs w:val="22"/>
                <w:lang w:val="lt-LT" w:bidi="lt-LT"/>
              </w:rPr>
              <w:t>1 iš 100)</w:t>
            </w:r>
          </w:p>
        </w:tc>
        <w:tc>
          <w:tcPr>
            <w:tcW w:w="2173" w:type="dxa"/>
            <w:tcBorders>
              <w:top w:val="single" w:sz="12" w:space="0" w:color="000000"/>
              <w:left w:val="single" w:sz="4" w:space="0" w:color="000000"/>
              <w:bottom w:val="single" w:sz="12" w:space="0" w:color="000000"/>
              <w:right w:val="single" w:sz="12" w:space="0" w:color="000000"/>
            </w:tcBorders>
          </w:tcPr>
          <w:p w14:paraId="64BB37E0" w14:textId="1FCF57AC" w:rsidR="0042434F" w:rsidRDefault="009932ED">
            <w:pPr>
              <w:widowControl w:val="0"/>
            </w:pPr>
            <w:r>
              <w:rPr>
                <w:b/>
                <w:szCs w:val="22"/>
                <w:lang w:val="lt-LT" w:bidi="lt-LT"/>
              </w:rPr>
              <w:t>Nežinomos</w:t>
            </w:r>
            <w:r w:rsidR="00FA295E">
              <w:rPr>
                <w:b/>
                <w:szCs w:val="22"/>
                <w:lang w:val="lt-LT" w:bidi="lt-LT"/>
              </w:rPr>
              <w:t xml:space="preserve"> </w:t>
            </w:r>
            <w:r>
              <w:rPr>
                <w:b/>
                <w:szCs w:val="22"/>
                <w:lang w:val="lt-LT" w:bidi="lt-LT"/>
              </w:rPr>
              <w:t>(*negalima apskaičiuoti</w:t>
            </w:r>
          </w:p>
          <w:p w14:paraId="7D5B8023" w14:textId="77777777" w:rsidR="0042434F" w:rsidRDefault="009932ED">
            <w:pPr>
              <w:widowControl w:val="0"/>
            </w:pPr>
            <w:r>
              <w:rPr>
                <w:b/>
                <w:szCs w:val="22"/>
                <w:lang w:val="lt-LT" w:bidi="lt-LT"/>
              </w:rPr>
              <w:t>iš turimų duomenų)</w:t>
            </w:r>
          </w:p>
        </w:tc>
      </w:tr>
      <w:tr w:rsidR="0042434F" w14:paraId="22F0AA34" w14:textId="77777777">
        <w:trPr>
          <w:cantSplit/>
        </w:trPr>
        <w:tc>
          <w:tcPr>
            <w:tcW w:w="1690" w:type="dxa"/>
            <w:tcBorders>
              <w:top w:val="single" w:sz="12" w:space="0" w:color="000000"/>
              <w:left w:val="single" w:sz="12" w:space="0" w:color="000000"/>
              <w:bottom w:val="single" w:sz="4" w:space="0" w:color="000000"/>
              <w:right w:val="single" w:sz="12" w:space="0" w:color="000000"/>
            </w:tcBorders>
          </w:tcPr>
          <w:p w14:paraId="1E42873B" w14:textId="70631F39" w:rsidR="0042434F" w:rsidRDefault="009932ED">
            <w:pPr>
              <w:widowControl w:val="0"/>
            </w:pPr>
            <w:r>
              <w:rPr>
                <w:szCs w:val="22"/>
                <w:lang w:val="lt-LT" w:bidi="lt-LT"/>
              </w:rPr>
              <w:t xml:space="preserve">Infekcijos ir </w:t>
            </w:r>
            <w:r w:rsidR="00FA295E">
              <w:rPr>
                <w:szCs w:val="22"/>
                <w:lang w:val="lt-LT" w:bidi="lt-LT"/>
              </w:rPr>
              <w:t>infestacijos</w:t>
            </w:r>
          </w:p>
        </w:tc>
        <w:tc>
          <w:tcPr>
            <w:tcW w:w="1056" w:type="dxa"/>
            <w:tcBorders>
              <w:top w:val="single" w:sz="12" w:space="0" w:color="000000"/>
              <w:left w:val="single" w:sz="12" w:space="0" w:color="000000"/>
              <w:bottom w:val="single" w:sz="4" w:space="0" w:color="000000"/>
              <w:right w:val="single" w:sz="4" w:space="0" w:color="000000"/>
            </w:tcBorders>
          </w:tcPr>
          <w:p w14:paraId="794A98D4" w14:textId="77777777" w:rsidR="0042434F" w:rsidRDefault="0042434F">
            <w:pPr>
              <w:widowControl w:val="0"/>
              <w:rPr>
                <w:szCs w:val="22"/>
              </w:rPr>
            </w:pPr>
          </w:p>
        </w:tc>
        <w:tc>
          <w:tcPr>
            <w:tcW w:w="1508" w:type="dxa"/>
            <w:tcBorders>
              <w:top w:val="single" w:sz="12" w:space="0" w:color="000000"/>
              <w:left w:val="single" w:sz="4" w:space="0" w:color="000000"/>
              <w:bottom w:val="single" w:sz="4" w:space="0" w:color="000000"/>
              <w:right w:val="single" w:sz="4" w:space="0" w:color="000000"/>
            </w:tcBorders>
          </w:tcPr>
          <w:p w14:paraId="3DD5F846" w14:textId="77777777" w:rsidR="0042434F" w:rsidRDefault="0042434F">
            <w:pPr>
              <w:widowControl w:val="0"/>
              <w:rPr>
                <w:szCs w:val="22"/>
              </w:rPr>
            </w:pPr>
          </w:p>
        </w:tc>
        <w:tc>
          <w:tcPr>
            <w:tcW w:w="2614" w:type="dxa"/>
            <w:tcBorders>
              <w:top w:val="single" w:sz="12" w:space="0" w:color="000000"/>
              <w:left w:val="single" w:sz="4" w:space="0" w:color="000000"/>
              <w:bottom w:val="single" w:sz="4" w:space="0" w:color="000000"/>
              <w:right w:val="single" w:sz="4" w:space="0" w:color="000000"/>
            </w:tcBorders>
          </w:tcPr>
          <w:p w14:paraId="54A267A0" w14:textId="77777777" w:rsidR="0042434F" w:rsidRDefault="009932ED">
            <w:pPr>
              <w:widowControl w:val="0"/>
            </w:pPr>
            <w:r>
              <w:rPr>
                <w:szCs w:val="22"/>
                <w:lang w:val="lt-LT" w:bidi="lt-LT"/>
              </w:rPr>
              <w:t>Celiulitas</w:t>
            </w:r>
            <w:r>
              <w:rPr>
                <w:szCs w:val="22"/>
                <w:vertAlign w:val="superscript"/>
                <w:lang w:val="lt-LT" w:bidi="lt-LT"/>
              </w:rPr>
              <w:t>1</w:t>
            </w:r>
            <w:r>
              <w:rPr>
                <w:szCs w:val="22"/>
                <w:lang w:val="lt-LT" w:bidi="lt-LT"/>
              </w:rPr>
              <w:t>, kandidozė, gastroenteritas</w:t>
            </w:r>
            <w:r>
              <w:rPr>
                <w:szCs w:val="22"/>
                <w:vertAlign w:val="superscript"/>
                <w:lang w:val="lt-LT" w:bidi="lt-LT"/>
              </w:rPr>
              <w:t>2</w:t>
            </w:r>
            <w:r>
              <w:rPr>
                <w:szCs w:val="22"/>
                <w:lang w:val="lt-LT" w:bidi="lt-LT"/>
              </w:rPr>
              <w:t>, infekcija</w:t>
            </w:r>
            <w:r>
              <w:rPr>
                <w:szCs w:val="22"/>
                <w:vertAlign w:val="superscript"/>
                <w:lang w:val="lt-LT" w:bidi="lt-LT"/>
              </w:rPr>
              <w:t>3</w:t>
            </w:r>
            <w:r>
              <w:rPr>
                <w:szCs w:val="22"/>
                <w:lang w:val="lt-LT" w:bidi="lt-LT"/>
              </w:rPr>
              <w:t xml:space="preserve">, makšties infekcija </w:t>
            </w:r>
          </w:p>
        </w:tc>
        <w:tc>
          <w:tcPr>
            <w:tcW w:w="2173" w:type="dxa"/>
            <w:tcBorders>
              <w:top w:val="single" w:sz="12" w:space="0" w:color="000000"/>
              <w:left w:val="single" w:sz="4" w:space="0" w:color="000000"/>
              <w:bottom w:val="single" w:sz="4" w:space="0" w:color="000000"/>
              <w:right w:val="single" w:sz="12" w:space="0" w:color="000000"/>
            </w:tcBorders>
          </w:tcPr>
          <w:p w14:paraId="756E48ED" w14:textId="25B1C153" w:rsidR="0042434F" w:rsidRDefault="009932ED">
            <w:pPr>
              <w:widowControl w:val="0"/>
            </w:pPr>
            <w:r>
              <w:rPr>
                <w:szCs w:val="22"/>
                <w:lang w:val="lt-LT" w:bidi="lt-LT"/>
              </w:rPr>
              <w:t>Pseudomembraninis kolitas, r</w:t>
            </w:r>
            <w:r w:rsidR="00FA295E">
              <w:rPr>
                <w:szCs w:val="22"/>
                <w:lang w:val="lt-LT" w:bidi="lt-LT"/>
              </w:rPr>
              <w:t>ož</w:t>
            </w:r>
            <w:r>
              <w:rPr>
                <w:szCs w:val="22"/>
                <w:lang w:val="lt-LT" w:bidi="lt-LT"/>
              </w:rPr>
              <w:t xml:space="preserve">ė </w:t>
            </w:r>
          </w:p>
        </w:tc>
      </w:tr>
      <w:tr w:rsidR="0042434F" w14:paraId="41BB143D"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05BE5B58" w14:textId="77777777" w:rsidR="0042434F" w:rsidRDefault="009932ED">
            <w:pPr>
              <w:widowControl w:val="0"/>
            </w:pPr>
            <w:r>
              <w:rPr>
                <w:szCs w:val="22"/>
                <w:lang w:val="lt-LT" w:bidi="lt-LT"/>
              </w:rPr>
              <w:t>Kraujas ir limfinė sistema</w:t>
            </w:r>
          </w:p>
        </w:tc>
        <w:tc>
          <w:tcPr>
            <w:tcW w:w="1056" w:type="dxa"/>
            <w:tcBorders>
              <w:top w:val="single" w:sz="4" w:space="0" w:color="000000"/>
              <w:left w:val="single" w:sz="12" w:space="0" w:color="000000"/>
              <w:bottom w:val="single" w:sz="4" w:space="0" w:color="000000"/>
              <w:right w:val="single" w:sz="4" w:space="0" w:color="000000"/>
            </w:tcBorders>
          </w:tcPr>
          <w:p w14:paraId="72C2F943"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3CE16551" w14:textId="77777777" w:rsidR="0042434F" w:rsidRDefault="0042434F">
            <w:pPr>
              <w:widowControl w:val="0"/>
              <w:rPr>
                <w:szCs w:val="22"/>
              </w:rPr>
            </w:pPr>
          </w:p>
        </w:tc>
        <w:tc>
          <w:tcPr>
            <w:tcW w:w="2614" w:type="dxa"/>
            <w:tcBorders>
              <w:top w:val="single" w:sz="4" w:space="0" w:color="000000"/>
              <w:left w:val="single" w:sz="4" w:space="0" w:color="000000"/>
              <w:bottom w:val="single" w:sz="4" w:space="0" w:color="000000"/>
              <w:right w:val="single" w:sz="4" w:space="0" w:color="000000"/>
            </w:tcBorders>
          </w:tcPr>
          <w:p w14:paraId="2DF8B682" w14:textId="77777777" w:rsidR="0042434F" w:rsidRDefault="009932ED">
            <w:pPr>
              <w:widowControl w:val="0"/>
            </w:pPr>
            <w:r>
              <w:rPr>
                <w:szCs w:val="22"/>
                <w:lang w:val="lt-LT" w:bidi="lt-LT"/>
              </w:rPr>
              <w:t>Leukopenija, neutropenija</w:t>
            </w:r>
            <w:r>
              <w:rPr>
                <w:szCs w:val="22"/>
                <w:vertAlign w:val="superscript"/>
                <w:lang w:val="lt-LT" w:bidi="lt-LT"/>
              </w:rPr>
              <w:t>4</w:t>
            </w:r>
            <w:r>
              <w:rPr>
                <w:szCs w:val="22"/>
                <w:lang w:val="lt-LT" w:bidi="lt-LT"/>
              </w:rPr>
              <w:t>, trombocitemija</w:t>
            </w:r>
            <w:r>
              <w:rPr>
                <w:szCs w:val="22"/>
                <w:vertAlign w:val="superscript"/>
                <w:lang w:val="lt-LT" w:bidi="lt-LT"/>
              </w:rPr>
              <w:t>3</w:t>
            </w:r>
            <w:r>
              <w:rPr>
                <w:szCs w:val="22"/>
                <w:lang w:val="lt-LT" w:bidi="lt-LT"/>
              </w:rPr>
              <w:t>, eozinofilija</w:t>
            </w:r>
            <w:r>
              <w:rPr>
                <w:szCs w:val="22"/>
                <w:vertAlign w:val="superscript"/>
                <w:lang w:val="lt-LT" w:bidi="lt-LT"/>
              </w:rPr>
              <w:t xml:space="preserve">4 </w:t>
            </w:r>
          </w:p>
        </w:tc>
        <w:tc>
          <w:tcPr>
            <w:tcW w:w="2173" w:type="dxa"/>
            <w:tcBorders>
              <w:top w:val="single" w:sz="4" w:space="0" w:color="000000"/>
              <w:left w:val="single" w:sz="4" w:space="0" w:color="000000"/>
              <w:bottom w:val="single" w:sz="4" w:space="0" w:color="000000"/>
              <w:right w:val="single" w:sz="12" w:space="0" w:color="000000"/>
            </w:tcBorders>
          </w:tcPr>
          <w:p w14:paraId="397E6A26" w14:textId="77777777" w:rsidR="0042434F" w:rsidRDefault="009932ED">
            <w:pPr>
              <w:widowControl w:val="0"/>
            </w:pPr>
            <w:r>
              <w:rPr>
                <w:szCs w:val="22"/>
                <w:lang w:val="lt-LT" w:bidi="lt-LT"/>
              </w:rPr>
              <w:t xml:space="preserve">Agranulocitozė, trombocitopenija </w:t>
            </w:r>
          </w:p>
        </w:tc>
      </w:tr>
      <w:tr w:rsidR="0042434F" w14:paraId="74087AF3"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4104393C" w14:textId="77777777" w:rsidR="0042434F" w:rsidRDefault="009932ED">
            <w:pPr>
              <w:widowControl w:val="0"/>
            </w:pPr>
            <w:r>
              <w:rPr>
                <w:szCs w:val="22"/>
                <w:lang w:val="lt-LT" w:bidi="lt-LT"/>
              </w:rPr>
              <w:t>Imuninės sistemos sutrikimai</w:t>
            </w:r>
          </w:p>
        </w:tc>
        <w:tc>
          <w:tcPr>
            <w:tcW w:w="1056" w:type="dxa"/>
            <w:tcBorders>
              <w:top w:val="single" w:sz="4" w:space="0" w:color="000000"/>
              <w:left w:val="single" w:sz="12" w:space="0" w:color="000000"/>
              <w:bottom w:val="single" w:sz="4" w:space="0" w:color="000000"/>
              <w:right w:val="single" w:sz="4" w:space="0" w:color="000000"/>
            </w:tcBorders>
          </w:tcPr>
          <w:p w14:paraId="5A147ACD"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5EB7F9AA" w14:textId="77777777" w:rsidR="0042434F" w:rsidRDefault="0042434F">
            <w:pPr>
              <w:widowControl w:val="0"/>
              <w:rPr>
                <w:szCs w:val="22"/>
              </w:rPr>
            </w:pPr>
          </w:p>
        </w:tc>
        <w:tc>
          <w:tcPr>
            <w:tcW w:w="2614" w:type="dxa"/>
            <w:tcBorders>
              <w:top w:val="single" w:sz="4" w:space="0" w:color="000000"/>
              <w:left w:val="single" w:sz="4" w:space="0" w:color="000000"/>
              <w:bottom w:val="single" w:sz="4" w:space="0" w:color="000000"/>
              <w:right w:val="single" w:sz="4" w:space="0" w:color="000000"/>
            </w:tcBorders>
          </w:tcPr>
          <w:p w14:paraId="52F1DDE0" w14:textId="77777777" w:rsidR="0042434F" w:rsidRDefault="009932ED">
            <w:pPr>
              <w:widowControl w:val="0"/>
            </w:pPr>
            <w:r>
              <w:rPr>
                <w:szCs w:val="22"/>
                <w:lang w:val="lt-LT" w:bidi="lt-LT"/>
              </w:rPr>
              <w:t>Anafilaktoidinė reakcija</w:t>
            </w:r>
            <w:r>
              <w:rPr>
                <w:szCs w:val="22"/>
                <w:vertAlign w:val="superscript"/>
                <w:lang w:val="lt-LT" w:bidi="lt-LT"/>
              </w:rPr>
              <w:t>1</w:t>
            </w:r>
            <w:r>
              <w:rPr>
                <w:szCs w:val="22"/>
                <w:lang w:val="lt-LT" w:bidi="lt-LT"/>
              </w:rPr>
              <w:t xml:space="preserve">, padidėjęs jautrumas </w:t>
            </w:r>
          </w:p>
        </w:tc>
        <w:tc>
          <w:tcPr>
            <w:tcW w:w="2173" w:type="dxa"/>
            <w:tcBorders>
              <w:top w:val="single" w:sz="4" w:space="0" w:color="000000"/>
              <w:left w:val="single" w:sz="4" w:space="0" w:color="000000"/>
              <w:bottom w:val="single" w:sz="4" w:space="0" w:color="000000"/>
              <w:right w:val="single" w:sz="12" w:space="0" w:color="000000"/>
            </w:tcBorders>
          </w:tcPr>
          <w:p w14:paraId="23D9C287" w14:textId="60FB7CA1" w:rsidR="0042434F" w:rsidRDefault="009932ED">
            <w:pPr>
              <w:widowControl w:val="0"/>
            </w:pPr>
            <w:r>
              <w:rPr>
                <w:szCs w:val="22"/>
                <w:lang w:val="lt-LT" w:bidi="lt-LT"/>
              </w:rPr>
              <w:t>Anafilaksinė reakcija, angio</w:t>
            </w:r>
            <w:r w:rsidR="00FA295E">
              <w:rPr>
                <w:szCs w:val="22"/>
                <w:lang w:val="lt-LT" w:bidi="lt-LT"/>
              </w:rPr>
              <w:t xml:space="preserve">neurozinė </w:t>
            </w:r>
            <w:r>
              <w:rPr>
                <w:szCs w:val="22"/>
                <w:lang w:val="lt-LT" w:bidi="lt-LT"/>
              </w:rPr>
              <w:t xml:space="preserve">edema </w:t>
            </w:r>
          </w:p>
        </w:tc>
      </w:tr>
      <w:tr w:rsidR="0042434F" w14:paraId="649AF33A"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0461A82E" w14:textId="77777777" w:rsidR="0042434F" w:rsidRDefault="009932ED">
            <w:pPr>
              <w:widowControl w:val="0"/>
            </w:pPr>
            <w:r>
              <w:rPr>
                <w:szCs w:val="22"/>
                <w:lang w:val="lt-LT" w:bidi="lt-LT"/>
              </w:rPr>
              <w:t>Metabolizmo ir mitybos sutrikimai</w:t>
            </w:r>
          </w:p>
        </w:tc>
        <w:tc>
          <w:tcPr>
            <w:tcW w:w="1056" w:type="dxa"/>
            <w:tcBorders>
              <w:top w:val="single" w:sz="4" w:space="0" w:color="000000"/>
              <w:left w:val="single" w:sz="12" w:space="0" w:color="000000"/>
              <w:bottom w:val="single" w:sz="4" w:space="0" w:color="000000"/>
              <w:right w:val="single" w:sz="4" w:space="0" w:color="000000"/>
            </w:tcBorders>
          </w:tcPr>
          <w:p w14:paraId="317D8F67"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38F34014" w14:textId="77777777" w:rsidR="0042434F" w:rsidRDefault="0042434F">
            <w:pPr>
              <w:widowControl w:val="0"/>
              <w:rPr>
                <w:szCs w:val="22"/>
              </w:rPr>
            </w:pPr>
          </w:p>
        </w:tc>
        <w:tc>
          <w:tcPr>
            <w:tcW w:w="2614" w:type="dxa"/>
            <w:tcBorders>
              <w:top w:val="single" w:sz="4" w:space="0" w:color="000000"/>
              <w:left w:val="single" w:sz="4" w:space="0" w:color="000000"/>
              <w:bottom w:val="single" w:sz="4" w:space="0" w:color="000000"/>
              <w:right w:val="single" w:sz="4" w:space="0" w:color="000000"/>
            </w:tcBorders>
          </w:tcPr>
          <w:p w14:paraId="66EE1B0D" w14:textId="77777777" w:rsidR="0042434F" w:rsidRDefault="009932ED">
            <w:pPr>
              <w:widowControl w:val="0"/>
            </w:pPr>
            <w:r>
              <w:rPr>
                <w:szCs w:val="22"/>
                <w:lang w:val="lt-LT" w:bidi="lt-LT"/>
              </w:rPr>
              <w:t xml:space="preserve">Anoreksija, sumažėjęs apetitas </w:t>
            </w:r>
          </w:p>
        </w:tc>
        <w:tc>
          <w:tcPr>
            <w:tcW w:w="2173" w:type="dxa"/>
            <w:tcBorders>
              <w:top w:val="single" w:sz="4" w:space="0" w:color="000000"/>
              <w:left w:val="single" w:sz="4" w:space="0" w:color="000000"/>
              <w:bottom w:val="single" w:sz="4" w:space="0" w:color="000000"/>
              <w:right w:val="single" w:sz="12" w:space="0" w:color="000000"/>
            </w:tcBorders>
          </w:tcPr>
          <w:p w14:paraId="5790AF1E" w14:textId="77777777" w:rsidR="0042434F" w:rsidRDefault="0042434F">
            <w:pPr>
              <w:widowControl w:val="0"/>
              <w:rPr>
                <w:szCs w:val="22"/>
              </w:rPr>
            </w:pPr>
          </w:p>
        </w:tc>
      </w:tr>
      <w:tr w:rsidR="0042434F" w14:paraId="07C9AD27"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2771F667" w14:textId="77777777" w:rsidR="0042434F" w:rsidRDefault="009932ED">
            <w:pPr>
              <w:widowControl w:val="0"/>
            </w:pPr>
            <w:r>
              <w:rPr>
                <w:szCs w:val="22"/>
                <w:lang w:val="lt-LT" w:bidi="lt-LT"/>
              </w:rPr>
              <w:t>Psichikos sutrikimai</w:t>
            </w:r>
          </w:p>
        </w:tc>
        <w:tc>
          <w:tcPr>
            <w:tcW w:w="1056" w:type="dxa"/>
            <w:tcBorders>
              <w:top w:val="single" w:sz="4" w:space="0" w:color="000000"/>
              <w:left w:val="single" w:sz="12" w:space="0" w:color="000000"/>
              <w:bottom w:val="single" w:sz="4" w:space="0" w:color="000000"/>
              <w:right w:val="single" w:sz="4" w:space="0" w:color="000000"/>
            </w:tcBorders>
          </w:tcPr>
          <w:p w14:paraId="5A068A55"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47F5D291" w14:textId="77777777" w:rsidR="0042434F" w:rsidRDefault="009932ED">
            <w:pPr>
              <w:widowControl w:val="0"/>
            </w:pPr>
            <w:r>
              <w:rPr>
                <w:szCs w:val="22"/>
                <w:lang w:val="lt-LT" w:bidi="lt-LT"/>
              </w:rPr>
              <w:t xml:space="preserve">Nemiga </w:t>
            </w:r>
          </w:p>
        </w:tc>
        <w:tc>
          <w:tcPr>
            <w:tcW w:w="2614" w:type="dxa"/>
            <w:tcBorders>
              <w:top w:val="single" w:sz="4" w:space="0" w:color="000000"/>
              <w:left w:val="single" w:sz="4" w:space="0" w:color="000000"/>
              <w:bottom w:val="single" w:sz="4" w:space="0" w:color="000000"/>
              <w:right w:val="single" w:sz="4" w:space="0" w:color="000000"/>
            </w:tcBorders>
          </w:tcPr>
          <w:p w14:paraId="3C9BEFE6" w14:textId="77777777" w:rsidR="0042434F" w:rsidRDefault="009932ED">
            <w:pPr>
              <w:widowControl w:val="0"/>
            </w:pPr>
            <w:r>
              <w:rPr>
                <w:szCs w:val="22"/>
                <w:lang w:val="lt-LT" w:bidi="lt-LT"/>
              </w:rPr>
              <w:t>Nerimas, nervingumas</w:t>
            </w:r>
            <w:r>
              <w:rPr>
                <w:szCs w:val="22"/>
                <w:vertAlign w:val="superscript"/>
                <w:lang w:val="lt-LT" w:bidi="lt-LT"/>
              </w:rPr>
              <w:t>3</w:t>
            </w:r>
            <w:r>
              <w:rPr>
                <w:szCs w:val="22"/>
                <w:lang w:val="lt-LT" w:bidi="lt-LT"/>
              </w:rPr>
              <w:t xml:space="preserve">, </w:t>
            </w:r>
          </w:p>
        </w:tc>
        <w:tc>
          <w:tcPr>
            <w:tcW w:w="2173" w:type="dxa"/>
            <w:tcBorders>
              <w:top w:val="single" w:sz="4" w:space="0" w:color="000000"/>
              <w:left w:val="single" w:sz="4" w:space="0" w:color="000000"/>
              <w:bottom w:val="single" w:sz="4" w:space="0" w:color="000000"/>
              <w:right w:val="single" w:sz="12" w:space="0" w:color="000000"/>
            </w:tcBorders>
          </w:tcPr>
          <w:p w14:paraId="454F219F" w14:textId="77777777" w:rsidR="0042434F" w:rsidRDefault="009932ED">
            <w:pPr>
              <w:widowControl w:val="0"/>
            </w:pPr>
            <w:r>
              <w:rPr>
                <w:szCs w:val="22"/>
                <w:lang w:val="lt-LT" w:bidi="lt-LT"/>
              </w:rPr>
              <w:t xml:space="preserve">Psichozinis sutrikimas, sumišusi būsena, depersonalizacija, depresija, dezorientacija, haliucinacijos, nenormalūs sapnai, manija </w:t>
            </w:r>
          </w:p>
        </w:tc>
      </w:tr>
      <w:tr w:rsidR="0042434F" w14:paraId="7BE55688"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5F046338" w14:textId="77777777" w:rsidR="0042434F" w:rsidRDefault="009932ED">
            <w:pPr>
              <w:widowControl w:val="0"/>
            </w:pPr>
            <w:r>
              <w:rPr>
                <w:szCs w:val="22"/>
                <w:lang w:val="lt-LT" w:bidi="lt-LT"/>
              </w:rPr>
              <w:t>Nervų sistemos sutrikimai</w:t>
            </w:r>
          </w:p>
        </w:tc>
        <w:tc>
          <w:tcPr>
            <w:tcW w:w="1056" w:type="dxa"/>
            <w:tcBorders>
              <w:top w:val="single" w:sz="4" w:space="0" w:color="000000"/>
              <w:left w:val="single" w:sz="12" w:space="0" w:color="000000"/>
              <w:bottom w:val="single" w:sz="4" w:space="0" w:color="000000"/>
              <w:right w:val="single" w:sz="4" w:space="0" w:color="000000"/>
            </w:tcBorders>
          </w:tcPr>
          <w:p w14:paraId="465F4212"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4F768780" w14:textId="77777777" w:rsidR="0042434F" w:rsidRDefault="009932ED">
            <w:pPr>
              <w:widowControl w:val="0"/>
            </w:pPr>
            <w:r>
              <w:rPr>
                <w:szCs w:val="22"/>
                <w:lang w:val="lt-LT" w:bidi="lt-LT"/>
              </w:rPr>
              <w:t xml:space="preserve">Disgeuzija, galvos skausmas </w:t>
            </w:r>
          </w:p>
        </w:tc>
        <w:tc>
          <w:tcPr>
            <w:tcW w:w="2614" w:type="dxa"/>
            <w:tcBorders>
              <w:top w:val="single" w:sz="4" w:space="0" w:color="000000"/>
              <w:left w:val="single" w:sz="4" w:space="0" w:color="000000"/>
              <w:bottom w:val="single" w:sz="4" w:space="0" w:color="000000"/>
              <w:right w:val="single" w:sz="4" w:space="0" w:color="000000"/>
            </w:tcBorders>
          </w:tcPr>
          <w:p w14:paraId="113926F9" w14:textId="77777777" w:rsidR="0042434F" w:rsidRDefault="009932ED">
            <w:pPr>
              <w:widowControl w:val="0"/>
            </w:pPr>
            <w:r>
              <w:rPr>
                <w:szCs w:val="22"/>
                <w:lang w:val="lt-LT" w:bidi="lt-LT"/>
              </w:rPr>
              <w:t>Sąmonės netekimas</w:t>
            </w:r>
            <w:r>
              <w:rPr>
                <w:szCs w:val="22"/>
                <w:vertAlign w:val="superscript"/>
                <w:lang w:val="lt-LT" w:bidi="lt-LT"/>
              </w:rPr>
              <w:t>1</w:t>
            </w:r>
            <w:r>
              <w:rPr>
                <w:szCs w:val="22"/>
                <w:lang w:val="lt-LT" w:bidi="lt-LT"/>
              </w:rPr>
              <w:t>, diskinezija</w:t>
            </w:r>
            <w:r>
              <w:rPr>
                <w:szCs w:val="22"/>
                <w:vertAlign w:val="superscript"/>
                <w:lang w:val="lt-LT" w:bidi="lt-LT"/>
              </w:rPr>
              <w:t>1</w:t>
            </w:r>
            <w:r>
              <w:rPr>
                <w:szCs w:val="22"/>
                <w:lang w:val="lt-LT" w:bidi="lt-LT"/>
              </w:rPr>
              <w:t xml:space="preserve">, svaigulys, mieguistumas, drebulys </w:t>
            </w:r>
          </w:p>
        </w:tc>
        <w:tc>
          <w:tcPr>
            <w:tcW w:w="2173" w:type="dxa"/>
            <w:tcBorders>
              <w:top w:val="single" w:sz="4" w:space="0" w:color="000000"/>
              <w:left w:val="single" w:sz="4" w:space="0" w:color="000000"/>
              <w:bottom w:val="single" w:sz="4" w:space="0" w:color="000000"/>
              <w:right w:val="single" w:sz="12" w:space="0" w:color="000000"/>
            </w:tcBorders>
          </w:tcPr>
          <w:p w14:paraId="5898E065" w14:textId="77777777" w:rsidR="0042434F" w:rsidRDefault="009932ED">
            <w:pPr>
              <w:widowControl w:val="0"/>
            </w:pPr>
            <w:r>
              <w:rPr>
                <w:szCs w:val="22"/>
                <w:lang w:val="lt-LT" w:bidi="lt-LT"/>
              </w:rPr>
              <w:t xml:space="preserve">Traukuliai, ageuzija, parosmija, anosmija, parestezija </w:t>
            </w:r>
          </w:p>
        </w:tc>
      </w:tr>
      <w:tr w:rsidR="0042434F" w14:paraId="29D533E9"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2835A96D" w14:textId="77777777" w:rsidR="0042434F" w:rsidRDefault="009932ED">
            <w:pPr>
              <w:widowControl w:val="0"/>
            </w:pPr>
            <w:r>
              <w:rPr>
                <w:szCs w:val="22"/>
                <w:lang w:val="lt-LT" w:bidi="lt-LT"/>
              </w:rPr>
              <w:t>Ausų ir labirinto sutrikimai</w:t>
            </w:r>
          </w:p>
        </w:tc>
        <w:tc>
          <w:tcPr>
            <w:tcW w:w="1056" w:type="dxa"/>
            <w:tcBorders>
              <w:top w:val="single" w:sz="4" w:space="0" w:color="000000"/>
              <w:left w:val="single" w:sz="12" w:space="0" w:color="000000"/>
              <w:bottom w:val="single" w:sz="4" w:space="0" w:color="000000"/>
              <w:right w:val="single" w:sz="4" w:space="0" w:color="000000"/>
            </w:tcBorders>
          </w:tcPr>
          <w:p w14:paraId="2DB1848E"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0E36F9C8" w14:textId="77777777" w:rsidR="0042434F" w:rsidRDefault="0042434F">
            <w:pPr>
              <w:widowControl w:val="0"/>
              <w:rPr>
                <w:szCs w:val="22"/>
              </w:rPr>
            </w:pPr>
          </w:p>
        </w:tc>
        <w:tc>
          <w:tcPr>
            <w:tcW w:w="2614" w:type="dxa"/>
            <w:tcBorders>
              <w:top w:val="single" w:sz="4" w:space="0" w:color="000000"/>
              <w:left w:val="single" w:sz="4" w:space="0" w:color="000000"/>
              <w:bottom w:val="single" w:sz="4" w:space="0" w:color="000000"/>
              <w:right w:val="single" w:sz="4" w:space="0" w:color="000000"/>
            </w:tcBorders>
          </w:tcPr>
          <w:p w14:paraId="6E1917FD" w14:textId="2F524B1F" w:rsidR="0042434F" w:rsidRDefault="00FA295E">
            <w:pPr>
              <w:widowControl w:val="0"/>
            </w:pPr>
            <w:r>
              <w:rPr>
                <w:szCs w:val="22"/>
                <w:lang w:val="lt-LT" w:bidi="lt-LT"/>
              </w:rPr>
              <w:t>Svaigimas (</w:t>
            </w:r>
            <w:r w:rsidRPr="00493F12">
              <w:rPr>
                <w:i/>
                <w:szCs w:val="22"/>
                <w:lang w:val="lt-LT" w:bidi="lt-LT"/>
              </w:rPr>
              <w:t>v</w:t>
            </w:r>
            <w:r w:rsidR="009932ED" w:rsidRPr="00493F12">
              <w:rPr>
                <w:i/>
                <w:szCs w:val="22"/>
                <w:lang w:val="lt-LT" w:bidi="lt-LT"/>
              </w:rPr>
              <w:t>ertigo</w:t>
            </w:r>
            <w:r>
              <w:rPr>
                <w:szCs w:val="22"/>
                <w:lang w:val="lt-LT" w:bidi="lt-LT"/>
              </w:rPr>
              <w:t>)</w:t>
            </w:r>
            <w:r w:rsidR="009932ED">
              <w:rPr>
                <w:szCs w:val="22"/>
                <w:lang w:val="lt-LT" w:bidi="lt-LT"/>
              </w:rPr>
              <w:t xml:space="preserve">, klausos sutrikimai, spengimas ausyse </w:t>
            </w:r>
          </w:p>
        </w:tc>
        <w:tc>
          <w:tcPr>
            <w:tcW w:w="2173" w:type="dxa"/>
            <w:tcBorders>
              <w:top w:val="single" w:sz="4" w:space="0" w:color="000000"/>
              <w:left w:val="single" w:sz="4" w:space="0" w:color="000000"/>
              <w:bottom w:val="single" w:sz="4" w:space="0" w:color="000000"/>
              <w:right w:val="single" w:sz="12" w:space="0" w:color="000000"/>
            </w:tcBorders>
          </w:tcPr>
          <w:p w14:paraId="53BA36CD" w14:textId="77777777" w:rsidR="0042434F" w:rsidRDefault="009932ED">
            <w:pPr>
              <w:widowControl w:val="0"/>
            </w:pPr>
            <w:r>
              <w:rPr>
                <w:szCs w:val="22"/>
                <w:lang w:val="lt-LT" w:bidi="lt-LT"/>
              </w:rPr>
              <w:t xml:space="preserve">Kurtumas </w:t>
            </w:r>
          </w:p>
        </w:tc>
      </w:tr>
      <w:tr w:rsidR="0042434F" w14:paraId="69A617BF"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73353886" w14:textId="77777777" w:rsidR="0042434F" w:rsidRDefault="009932ED">
            <w:pPr>
              <w:widowControl w:val="0"/>
            </w:pPr>
            <w:r>
              <w:rPr>
                <w:szCs w:val="22"/>
                <w:lang w:val="lt-LT" w:bidi="lt-LT"/>
              </w:rPr>
              <w:t>Širdies sutrikimai</w:t>
            </w:r>
          </w:p>
        </w:tc>
        <w:tc>
          <w:tcPr>
            <w:tcW w:w="1056" w:type="dxa"/>
            <w:tcBorders>
              <w:top w:val="single" w:sz="4" w:space="0" w:color="000000"/>
              <w:left w:val="single" w:sz="12" w:space="0" w:color="000000"/>
              <w:bottom w:val="single" w:sz="4" w:space="0" w:color="000000"/>
              <w:right w:val="single" w:sz="4" w:space="0" w:color="000000"/>
            </w:tcBorders>
          </w:tcPr>
          <w:p w14:paraId="5BC66670"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6554B6F8" w14:textId="77777777" w:rsidR="0042434F" w:rsidRDefault="0042434F">
            <w:pPr>
              <w:widowControl w:val="0"/>
              <w:rPr>
                <w:szCs w:val="22"/>
              </w:rPr>
            </w:pPr>
          </w:p>
        </w:tc>
        <w:tc>
          <w:tcPr>
            <w:tcW w:w="2614" w:type="dxa"/>
            <w:tcBorders>
              <w:top w:val="single" w:sz="4" w:space="0" w:color="000000"/>
              <w:left w:val="single" w:sz="4" w:space="0" w:color="000000"/>
              <w:bottom w:val="single" w:sz="4" w:space="0" w:color="000000"/>
              <w:right w:val="single" w:sz="4" w:space="0" w:color="000000"/>
            </w:tcBorders>
          </w:tcPr>
          <w:p w14:paraId="7DFC3197" w14:textId="77777777" w:rsidR="0042434F" w:rsidRDefault="009932ED">
            <w:pPr>
              <w:widowControl w:val="0"/>
            </w:pPr>
            <w:r>
              <w:rPr>
                <w:szCs w:val="22"/>
                <w:lang w:val="lt-LT" w:bidi="lt-LT"/>
              </w:rPr>
              <w:t>Širdies sustojimas</w:t>
            </w:r>
            <w:r>
              <w:rPr>
                <w:szCs w:val="22"/>
                <w:vertAlign w:val="superscript"/>
                <w:lang w:val="lt-LT" w:bidi="lt-LT"/>
              </w:rPr>
              <w:t>1</w:t>
            </w:r>
            <w:r>
              <w:rPr>
                <w:szCs w:val="22"/>
                <w:lang w:val="lt-LT" w:bidi="lt-LT"/>
              </w:rPr>
              <w:t>, prieširdžių virpėjimas</w:t>
            </w:r>
            <w:r>
              <w:rPr>
                <w:szCs w:val="22"/>
                <w:vertAlign w:val="superscript"/>
                <w:lang w:val="lt-LT" w:bidi="lt-LT"/>
              </w:rPr>
              <w:t>1</w:t>
            </w:r>
            <w:r>
              <w:rPr>
                <w:szCs w:val="22"/>
                <w:lang w:val="lt-LT" w:bidi="lt-LT"/>
              </w:rPr>
              <w:t>, elektrokardiogramos QT intervalo pailgėjimas, ekstrasistolės</w:t>
            </w:r>
            <w:r>
              <w:rPr>
                <w:szCs w:val="22"/>
                <w:vertAlign w:val="superscript"/>
                <w:lang w:val="lt-LT" w:bidi="lt-LT"/>
              </w:rPr>
              <w:t>1</w:t>
            </w:r>
            <w:r>
              <w:rPr>
                <w:szCs w:val="22"/>
                <w:lang w:val="lt-LT" w:bidi="lt-LT"/>
              </w:rPr>
              <w:t xml:space="preserve">, smarkus širdies plakimas </w:t>
            </w:r>
          </w:p>
        </w:tc>
        <w:tc>
          <w:tcPr>
            <w:tcW w:w="2173" w:type="dxa"/>
            <w:tcBorders>
              <w:top w:val="single" w:sz="4" w:space="0" w:color="000000"/>
              <w:left w:val="single" w:sz="4" w:space="0" w:color="000000"/>
              <w:bottom w:val="single" w:sz="4" w:space="0" w:color="000000"/>
              <w:right w:val="single" w:sz="12" w:space="0" w:color="000000"/>
            </w:tcBorders>
          </w:tcPr>
          <w:p w14:paraId="4F076477" w14:textId="77777777" w:rsidR="0042434F" w:rsidRDefault="009932ED">
            <w:pPr>
              <w:widowControl w:val="0"/>
            </w:pPr>
            <w:r>
              <w:rPr>
                <w:i/>
                <w:szCs w:val="22"/>
                <w:lang w:val="lt-LT" w:bidi="lt-LT"/>
              </w:rPr>
              <w:t>Torsades de pointes</w:t>
            </w:r>
            <w:r>
              <w:rPr>
                <w:szCs w:val="22"/>
                <w:lang w:val="lt-LT" w:bidi="lt-LT"/>
              </w:rPr>
              <w:t xml:space="preserve">, skilvelinė tachikardija, skilvelių virpėjimas </w:t>
            </w:r>
          </w:p>
        </w:tc>
      </w:tr>
      <w:tr w:rsidR="0042434F" w14:paraId="02411FCA"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23E9F785" w14:textId="77777777" w:rsidR="0042434F" w:rsidRDefault="009932ED">
            <w:pPr>
              <w:widowControl w:val="0"/>
            </w:pPr>
            <w:r>
              <w:rPr>
                <w:szCs w:val="22"/>
                <w:lang w:val="lt-LT" w:bidi="lt-LT"/>
              </w:rPr>
              <w:t>Kraujagyslių sutrikimai</w:t>
            </w:r>
          </w:p>
        </w:tc>
        <w:tc>
          <w:tcPr>
            <w:tcW w:w="1056" w:type="dxa"/>
            <w:tcBorders>
              <w:top w:val="single" w:sz="4" w:space="0" w:color="000000"/>
              <w:left w:val="single" w:sz="12" w:space="0" w:color="000000"/>
              <w:bottom w:val="single" w:sz="4" w:space="0" w:color="000000"/>
              <w:right w:val="single" w:sz="4" w:space="0" w:color="000000"/>
            </w:tcBorders>
          </w:tcPr>
          <w:p w14:paraId="61C969D4"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06EDD2EB" w14:textId="77777777" w:rsidR="0042434F" w:rsidRDefault="009932ED">
            <w:pPr>
              <w:widowControl w:val="0"/>
            </w:pPr>
            <w:r>
              <w:rPr>
                <w:szCs w:val="22"/>
                <w:lang w:val="lt-LT" w:bidi="lt-LT"/>
              </w:rPr>
              <w:t>Vazodilatacija</w:t>
            </w:r>
            <w:r>
              <w:rPr>
                <w:szCs w:val="22"/>
                <w:vertAlign w:val="superscript"/>
                <w:lang w:val="lt-LT" w:bidi="lt-LT"/>
              </w:rPr>
              <w:t>1</w:t>
            </w:r>
            <w:r>
              <w:rPr>
                <w:szCs w:val="22"/>
                <w:lang w:val="lt-LT" w:bidi="lt-LT"/>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6CC1403C" w14:textId="77777777" w:rsidR="0042434F" w:rsidRDefault="0042434F">
            <w:pPr>
              <w:widowControl w:val="0"/>
              <w:rPr>
                <w:szCs w:val="22"/>
              </w:rPr>
            </w:pPr>
          </w:p>
        </w:tc>
        <w:tc>
          <w:tcPr>
            <w:tcW w:w="2173" w:type="dxa"/>
            <w:tcBorders>
              <w:top w:val="single" w:sz="4" w:space="0" w:color="000000"/>
              <w:left w:val="single" w:sz="4" w:space="0" w:color="000000"/>
              <w:bottom w:val="single" w:sz="4" w:space="0" w:color="000000"/>
              <w:right w:val="single" w:sz="12" w:space="0" w:color="000000"/>
            </w:tcBorders>
          </w:tcPr>
          <w:p w14:paraId="4CCA26D9" w14:textId="77777777" w:rsidR="0042434F" w:rsidRDefault="009932ED">
            <w:pPr>
              <w:widowControl w:val="0"/>
            </w:pPr>
            <w:r>
              <w:rPr>
                <w:szCs w:val="22"/>
                <w:lang w:val="lt-LT" w:bidi="lt-LT"/>
              </w:rPr>
              <w:t xml:space="preserve">Kraujavimas </w:t>
            </w:r>
          </w:p>
        </w:tc>
      </w:tr>
      <w:tr w:rsidR="0042434F" w14:paraId="6070F877"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176D2A67" w14:textId="35DB2669" w:rsidR="0042434F" w:rsidRDefault="009932ED">
            <w:pPr>
              <w:widowControl w:val="0"/>
            </w:pPr>
            <w:r>
              <w:rPr>
                <w:szCs w:val="22"/>
                <w:lang w:val="lt-LT" w:bidi="lt-LT"/>
              </w:rPr>
              <w:t>Kvėpavimo</w:t>
            </w:r>
            <w:r w:rsidR="00FA295E">
              <w:rPr>
                <w:szCs w:val="22"/>
                <w:lang w:val="lt-LT" w:bidi="lt-LT"/>
              </w:rPr>
              <w:t xml:space="preserve"> sistemos</w:t>
            </w:r>
            <w:r>
              <w:rPr>
                <w:szCs w:val="22"/>
                <w:lang w:val="lt-LT" w:bidi="lt-LT"/>
              </w:rPr>
              <w:t>, krūtinės ląstos ir tarpuplaučio sutrikimai</w:t>
            </w:r>
          </w:p>
        </w:tc>
        <w:tc>
          <w:tcPr>
            <w:tcW w:w="1056" w:type="dxa"/>
            <w:tcBorders>
              <w:top w:val="single" w:sz="4" w:space="0" w:color="000000"/>
              <w:left w:val="single" w:sz="12" w:space="0" w:color="000000"/>
              <w:bottom w:val="single" w:sz="4" w:space="0" w:color="000000"/>
              <w:right w:val="single" w:sz="4" w:space="0" w:color="000000"/>
            </w:tcBorders>
          </w:tcPr>
          <w:p w14:paraId="520076BA"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76D7AF15" w14:textId="77777777" w:rsidR="0042434F" w:rsidRDefault="0042434F">
            <w:pPr>
              <w:widowControl w:val="0"/>
              <w:rPr>
                <w:szCs w:val="22"/>
              </w:rPr>
            </w:pPr>
          </w:p>
        </w:tc>
        <w:tc>
          <w:tcPr>
            <w:tcW w:w="2614" w:type="dxa"/>
            <w:tcBorders>
              <w:top w:val="single" w:sz="4" w:space="0" w:color="000000"/>
              <w:left w:val="single" w:sz="4" w:space="0" w:color="000000"/>
              <w:bottom w:val="single" w:sz="4" w:space="0" w:color="000000"/>
              <w:right w:val="single" w:sz="4" w:space="0" w:color="000000"/>
            </w:tcBorders>
          </w:tcPr>
          <w:p w14:paraId="4B64BFF3" w14:textId="0318A00F" w:rsidR="0042434F" w:rsidRDefault="009932ED">
            <w:pPr>
              <w:widowControl w:val="0"/>
            </w:pPr>
            <w:r>
              <w:rPr>
                <w:szCs w:val="22"/>
                <w:lang w:val="lt-LT" w:bidi="lt-LT"/>
              </w:rPr>
              <w:t>Astma</w:t>
            </w:r>
            <w:r>
              <w:rPr>
                <w:szCs w:val="22"/>
                <w:vertAlign w:val="superscript"/>
                <w:lang w:val="lt-LT" w:bidi="lt-LT"/>
              </w:rPr>
              <w:t>1</w:t>
            </w:r>
            <w:r>
              <w:rPr>
                <w:szCs w:val="22"/>
                <w:lang w:val="lt-LT" w:bidi="lt-LT"/>
              </w:rPr>
              <w:t xml:space="preserve">, </w:t>
            </w:r>
            <w:r w:rsidR="00FA295E">
              <w:rPr>
                <w:szCs w:val="22"/>
                <w:lang w:val="lt-LT" w:bidi="lt-LT"/>
              </w:rPr>
              <w:t>kraujavimas iš nosies</w:t>
            </w:r>
            <w:r>
              <w:rPr>
                <w:szCs w:val="22"/>
                <w:vertAlign w:val="superscript"/>
                <w:lang w:val="lt-LT" w:bidi="lt-LT"/>
              </w:rPr>
              <w:t>2</w:t>
            </w:r>
            <w:r>
              <w:rPr>
                <w:szCs w:val="22"/>
                <w:lang w:val="lt-LT" w:bidi="lt-LT"/>
              </w:rPr>
              <w:t>, plaučių embolija</w:t>
            </w:r>
            <w:r>
              <w:rPr>
                <w:szCs w:val="22"/>
                <w:vertAlign w:val="superscript"/>
                <w:lang w:val="lt-LT" w:bidi="lt-LT"/>
              </w:rPr>
              <w:t>1</w:t>
            </w:r>
          </w:p>
        </w:tc>
        <w:tc>
          <w:tcPr>
            <w:tcW w:w="2173" w:type="dxa"/>
            <w:tcBorders>
              <w:top w:val="single" w:sz="4" w:space="0" w:color="000000"/>
              <w:left w:val="single" w:sz="4" w:space="0" w:color="000000"/>
              <w:bottom w:val="single" w:sz="4" w:space="0" w:color="000000"/>
              <w:right w:val="single" w:sz="12" w:space="0" w:color="000000"/>
            </w:tcBorders>
          </w:tcPr>
          <w:p w14:paraId="7324A8E9" w14:textId="77777777" w:rsidR="0042434F" w:rsidRDefault="0042434F">
            <w:pPr>
              <w:widowControl w:val="0"/>
              <w:rPr>
                <w:szCs w:val="22"/>
              </w:rPr>
            </w:pPr>
          </w:p>
        </w:tc>
      </w:tr>
      <w:tr w:rsidR="0042434F" w14:paraId="12C8E0D6"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68F8D6F4" w14:textId="77777777" w:rsidR="0042434F" w:rsidRDefault="009932ED">
            <w:pPr>
              <w:widowControl w:val="0"/>
            </w:pPr>
            <w:r>
              <w:rPr>
                <w:szCs w:val="22"/>
                <w:lang w:val="lt-LT" w:bidi="lt-LT"/>
              </w:rPr>
              <w:t>Virškinimo trakto sutrikimai</w:t>
            </w:r>
          </w:p>
        </w:tc>
        <w:tc>
          <w:tcPr>
            <w:tcW w:w="1056" w:type="dxa"/>
            <w:tcBorders>
              <w:top w:val="single" w:sz="4" w:space="0" w:color="000000"/>
              <w:left w:val="single" w:sz="12" w:space="0" w:color="000000"/>
              <w:bottom w:val="single" w:sz="4" w:space="0" w:color="000000"/>
              <w:right w:val="single" w:sz="4" w:space="0" w:color="000000"/>
            </w:tcBorders>
          </w:tcPr>
          <w:p w14:paraId="2D5B33CC"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1EDED4D4" w14:textId="77777777" w:rsidR="0042434F" w:rsidRDefault="009932ED">
            <w:pPr>
              <w:widowControl w:val="0"/>
            </w:pPr>
            <w:r>
              <w:rPr>
                <w:szCs w:val="22"/>
                <w:lang w:val="lt-LT" w:bidi="lt-LT"/>
              </w:rPr>
              <w:t xml:space="preserve">Viduriavimas, vėmimas, dispepsija, pykinimas, pilvo skausmas </w:t>
            </w:r>
          </w:p>
        </w:tc>
        <w:tc>
          <w:tcPr>
            <w:tcW w:w="2614" w:type="dxa"/>
            <w:tcBorders>
              <w:top w:val="single" w:sz="4" w:space="0" w:color="000000"/>
              <w:left w:val="single" w:sz="4" w:space="0" w:color="000000"/>
              <w:bottom w:val="single" w:sz="4" w:space="0" w:color="000000"/>
              <w:right w:val="single" w:sz="4" w:space="0" w:color="000000"/>
            </w:tcBorders>
          </w:tcPr>
          <w:p w14:paraId="659799F0" w14:textId="62C110FA" w:rsidR="0042434F" w:rsidRDefault="009932ED">
            <w:pPr>
              <w:widowControl w:val="0"/>
            </w:pPr>
            <w:r>
              <w:rPr>
                <w:szCs w:val="22"/>
                <w:lang w:val="lt-LT" w:bidi="lt-LT"/>
              </w:rPr>
              <w:t>Ezofagitas</w:t>
            </w:r>
            <w:r>
              <w:rPr>
                <w:szCs w:val="22"/>
                <w:vertAlign w:val="superscript"/>
                <w:lang w:val="lt-LT" w:bidi="lt-LT"/>
              </w:rPr>
              <w:t>1</w:t>
            </w:r>
            <w:r>
              <w:rPr>
                <w:szCs w:val="22"/>
                <w:lang w:val="lt-LT" w:bidi="lt-LT"/>
              </w:rPr>
              <w:t>, gastroezofaginio refliukso liga</w:t>
            </w:r>
            <w:r>
              <w:rPr>
                <w:szCs w:val="22"/>
                <w:vertAlign w:val="superscript"/>
                <w:lang w:val="lt-LT" w:bidi="lt-LT"/>
              </w:rPr>
              <w:t>2</w:t>
            </w:r>
            <w:r>
              <w:rPr>
                <w:szCs w:val="22"/>
                <w:lang w:val="lt-LT" w:bidi="lt-LT"/>
              </w:rPr>
              <w:t>, gastritas, proktalgija</w:t>
            </w:r>
            <w:r>
              <w:rPr>
                <w:szCs w:val="22"/>
                <w:vertAlign w:val="superscript"/>
                <w:lang w:val="lt-LT" w:bidi="lt-LT"/>
              </w:rPr>
              <w:t>2</w:t>
            </w:r>
            <w:r>
              <w:rPr>
                <w:szCs w:val="22"/>
                <w:lang w:val="lt-LT" w:bidi="lt-LT"/>
              </w:rPr>
              <w:t>, stomatitas, glositas, pilvo pūtimas</w:t>
            </w:r>
            <w:r>
              <w:rPr>
                <w:szCs w:val="22"/>
                <w:vertAlign w:val="superscript"/>
                <w:lang w:val="lt-LT" w:bidi="lt-LT"/>
              </w:rPr>
              <w:t>4</w:t>
            </w:r>
            <w:r>
              <w:rPr>
                <w:szCs w:val="22"/>
                <w:lang w:val="lt-LT" w:bidi="lt-LT"/>
              </w:rPr>
              <w:t xml:space="preserve">, vidurių užkietėjimas, burnos džiūvimas, </w:t>
            </w:r>
            <w:r w:rsidR="001846D3">
              <w:rPr>
                <w:szCs w:val="22"/>
                <w:lang w:val="lt-LT" w:bidi="lt-LT"/>
              </w:rPr>
              <w:t>raugėjimas</w:t>
            </w:r>
            <w:r>
              <w:rPr>
                <w:szCs w:val="22"/>
                <w:lang w:val="lt-LT" w:bidi="lt-LT"/>
              </w:rPr>
              <w:t xml:space="preserve">, meteorizmas </w:t>
            </w:r>
          </w:p>
        </w:tc>
        <w:tc>
          <w:tcPr>
            <w:tcW w:w="2173" w:type="dxa"/>
            <w:tcBorders>
              <w:top w:val="single" w:sz="4" w:space="0" w:color="000000"/>
              <w:left w:val="single" w:sz="4" w:space="0" w:color="000000"/>
              <w:bottom w:val="single" w:sz="4" w:space="0" w:color="000000"/>
              <w:right w:val="single" w:sz="12" w:space="0" w:color="000000"/>
            </w:tcBorders>
          </w:tcPr>
          <w:p w14:paraId="03F96CA0" w14:textId="77777777" w:rsidR="0042434F" w:rsidRDefault="009932ED">
            <w:pPr>
              <w:widowControl w:val="0"/>
            </w:pPr>
            <w:r>
              <w:rPr>
                <w:szCs w:val="22"/>
                <w:lang w:val="lt-LT" w:bidi="lt-LT"/>
              </w:rPr>
              <w:t xml:space="preserve">Ūminis pankreatitas, liežuvio spalvos pakitimas, dantų spalvos pakitimas </w:t>
            </w:r>
          </w:p>
        </w:tc>
      </w:tr>
      <w:tr w:rsidR="0042434F" w14:paraId="13C52637"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3F6639C0" w14:textId="7DC51540" w:rsidR="0042434F" w:rsidRDefault="009932ED">
            <w:pPr>
              <w:widowControl w:val="0"/>
            </w:pPr>
            <w:r>
              <w:rPr>
                <w:szCs w:val="22"/>
                <w:lang w:val="lt-LT" w:bidi="lt-LT"/>
              </w:rPr>
              <w:t>Kepenų</w:t>
            </w:r>
            <w:r w:rsidR="001846D3">
              <w:rPr>
                <w:szCs w:val="22"/>
                <w:lang w:val="lt-LT" w:bidi="lt-LT"/>
              </w:rPr>
              <w:t>,</w:t>
            </w:r>
            <w:r>
              <w:rPr>
                <w:szCs w:val="22"/>
                <w:lang w:val="lt-LT" w:bidi="lt-LT"/>
              </w:rPr>
              <w:t xml:space="preserve"> tulžies</w:t>
            </w:r>
            <w:r w:rsidR="001846D3">
              <w:rPr>
                <w:szCs w:val="22"/>
                <w:lang w:val="lt-LT" w:bidi="lt-LT"/>
              </w:rPr>
              <w:t xml:space="preserve"> pūslės ir latakų</w:t>
            </w:r>
            <w:r>
              <w:rPr>
                <w:szCs w:val="22"/>
                <w:lang w:val="lt-LT" w:bidi="lt-LT"/>
              </w:rPr>
              <w:t xml:space="preserve"> sutrikimai</w:t>
            </w:r>
          </w:p>
        </w:tc>
        <w:tc>
          <w:tcPr>
            <w:tcW w:w="1056" w:type="dxa"/>
            <w:tcBorders>
              <w:top w:val="single" w:sz="4" w:space="0" w:color="000000"/>
              <w:left w:val="single" w:sz="12" w:space="0" w:color="000000"/>
              <w:bottom w:val="single" w:sz="4" w:space="0" w:color="000000"/>
              <w:right w:val="single" w:sz="4" w:space="0" w:color="000000"/>
            </w:tcBorders>
          </w:tcPr>
          <w:p w14:paraId="4FC24394"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6AA773E2" w14:textId="77777777" w:rsidR="0042434F" w:rsidRDefault="009932ED">
            <w:pPr>
              <w:widowControl w:val="0"/>
            </w:pPr>
            <w:r>
              <w:rPr>
                <w:szCs w:val="22"/>
                <w:lang w:val="lt-LT" w:bidi="lt-LT"/>
              </w:rPr>
              <w:t xml:space="preserve">Nenormalus kepenų funkcijos tyrimas </w:t>
            </w:r>
          </w:p>
        </w:tc>
        <w:tc>
          <w:tcPr>
            <w:tcW w:w="2614" w:type="dxa"/>
            <w:tcBorders>
              <w:top w:val="single" w:sz="4" w:space="0" w:color="000000"/>
              <w:left w:val="single" w:sz="4" w:space="0" w:color="000000"/>
              <w:bottom w:val="single" w:sz="4" w:space="0" w:color="000000"/>
              <w:right w:val="single" w:sz="4" w:space="0" w:color="000000"/>
            </w:tcBorders>
          </w:tcPr>
          <w:p w14:paraId="35158D41" w14:textId="423F7D6B" w:rsidR="0042434F" w:rsidRDefault="009932ED">
            <w:pPr>
              <w:widowControl w:val="0"/>
            </w:pPr>
            <w:r>
              <w:rPr>
                <w:szCs w:val="22"/>
                <w:lang w:val="lt-LT" w:bidi="lt-LT"/>
              </w:rPr>
              <w:t>Cholestazė</w:t>
            </w:r>
            <w:r>
              <w:rPr>
                <w:szCs w:val="22"/>
                <w:vertAlign w:val="superscript"/>
                <w:lang w:val="lt-LT" w:bidi="lt-LT"/>
              </w:rPr>
              <w:t>4</w:t>
            </w:r>
            <w:r>
              <w:rPr>
                <w:szCs w:val="22"/>
                <w:lang w:val="lt-LT" w:bidi="lt-LT"/>
              </w:rPr>
              <w:t>, hepatitas</w:t>
            </w:r>
            <w:r>
              <w:rPr>
                <w:szCs w:val="22"/>
                <w:vertAlign w:val="superscript"/>
                <w:lang w:val="lt-LT" w:bidi="lt-LT"/>
              </w:rPr>
              <w:t>4</w:t>
            </w:r>
            <w:r>
              <w:rPr>
                <w:szCs w:val="22"/>
                <w:lang w:val="lt-LT" w:bidi="lt-LT"/>
              </w:rPr>
              <w:t xml:space="preserve">, padidėjęs alanino aminotransferazės </w:t>
            </w:r>
            <w:r w:rsidR="001846D3">
              <w:rPr>
                <w:szCs w:val="22"/>
                <w:lang w:val="lt-LT" w:bidi="lt-LT"/>
              </w:rPr>
              <w:t>aktyvumas</w:t>
            </w:r>
            <w:r>
              <w:rPr>
                <w:szCs w:val="22"/>
                <w:lang w:val="lt-LT" w:bidi="lt-LT"/>
              </w:rPr>
              <w:t xml:space="preserve">, padidėjęs aspartato aminotransferazės </w:t>
            </w:r>
            <w:r w:rsidR="001846D3">
              <w:rPr>
                <w:szCs w:val="22"/>
                <w:lang w:val="lt-LT" w:bidi="lt-LT"/>
              </w:rPr>
              <w:t>aktyvumas</w:t>
            </w:r>
            <w:r>
              <w:rPr>
                <w:szCs w:val="22"/>
                <w:lang w:val="lt-LT" w:bidi="lt-LT"/>
              </w:rPr>
              <w:t xml:space="preserve">, padidėjęs gama-gliutamiltransferazės </w:t>
            </w:r>
            <w:r w:rsidR="001846D3">
              <w:rPr>
                <w:szCs w:val="22"/>
                <w:lang w:val="lt-LT" w:bidi="lt-LT"/>
              </w:rPr>
              <w:t>aktyvumas</w:t>
            </w:r>
            <w:r>
              <w:rPr>
                <w:szCs w:val="22"/>
                <w:vertAlign w:val="superscript"/>
                <w:lang w:val="lt-LT" w:bidi="lt-LT"/>
              </w:rPr>
              <w:t>4</w:t>
            </w:r>
            <w:r>
              <w:rPr>
                <w:szCs w:val="22"/>
                <w:lang w:val="lt-LT" w:bidi="lt-LT"/>
              </w:rPr>
              <w:t xml:space="preserve"> </w:t>
            </w:r>
          </w:p>
        </w:tc>
        <w:tc>
          <w:tcPr>
            <w:tcW w:w="2173" w:type="dxa"/>
            <w:tcBorders>
              <w:top w:val="single" w:sz="4" w:space="0" w:color="000000"/>
              <w:left w:val="single" w:sz="4" w:space="0" w:color="000000"/>
              <w:bottom w:val="single" w:sz="4" w:space="0" w:color="000000"/>
              <w:right w:val="single" w:sz="12" w:space="0" w:color="000000"/>
            </w:tcBorders>
          </w:tcPr>
          <w:p w14:paraId="16D8BC86" w14:textId="77777777" w:rsidR="0042434F" w:rsidRDefault="009932ED">
            <w:pPr>
              <w:widowControl w:val="0"/>
            </w:pPr>
            <w:r>
              <w:rPr>
                <w:szCs w:val="22"/>
                <w:lang w:val="lt-LT" w:bidi="lt-LT"/>
              </w:rPr>
              <w:t xml:space="preserve">Kepenų nepakankamumas, hepatoceliulinė gelta </w:t>
            </w:r>
          </w:p>
        </w:tc>
      </w:tr>
      <w:tr w:rsidR="0042434F" w14:paraId="6009CF44"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0D57D50A" w14:textId="18BB4438" w:rsidR="0042434F" w:rsidRDefault="009932ED">
            <w:pPr>
              <w:widowControl w:val="0"/>
            </w:pPr>
            <w:r>
              <w:rPr>
                <w:szCs w:val="22"/>
                <w:lang w:val="lt-LT" w:bidi="lt-LT"/>
              </w:rPr>
              <w:t>Odos ir poodinio audinio su</w:t>
            </w:r>
            <w:r w:rsidR="001846D3">
              <w:rPr>
                <w:szCs w:val="22"/>
                <w:lang w:val="lt-LT" w:bidi="lt-LT"/>
              </w:rPr>
              <w:t>trikimai</w:t>
            </w:r>
          </w:p>
        </w:tc>
        <w:tc>
          <w:tcPr>
            <w:tcW w:w="1056" w:type="dxa"/>
            <w:tcBorders>
              <w:top w:val="single" w:sz="4" w:space="0" w:color="000000"/>
              <w:left w:val="single" w:sz="12" w:space="0" w:color="000000"/>
              <w:bottom w:val="single" w:sz="4" w:space="0" w:color="000000"/>
              <w:right w:val="single" w:sz="4" w:space="0" w:color="000000"/>
            </w:tcBorders>
          </w:tcPr>
          <w:p w14:paraId="7D9497ED"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4895613F" w14:textId="77777777" w:rsidR="0042434F" w:rsidRDefault="009932ED">
            <w:pPr>
              <w:widowControl w:val="0"/>
            </w:pPr>
            <w:r>
              <w:rPr>
                <w:szCs w:val="22"/>
                <w:lang w:val="lt-LT" w:bidi="lt-LT"/>
              </w:rPr>
              <w:t xml:space="preserve">Bėrimas, hiperhidrozė </w:t>
            </w:r>
          </w:p>
        </w:tc>
        <w:tc>
          <w:tcPr>
            <w:tcW w:w="2614" w:type="dxa"/>
            <w:tcBorders>
              <w:top w:val="single" w:sz="4" w:space="0" w:color="000000"/>
              <w:left w:val="single" w:sz="4" w:space="0" w:color="000000"/>
              <w:bottom w:val="single" w:sz="4" w:space="0" w:color="000000"/>
              <w:right w:val="single" w:sz="4" w:space="0" w:color="000000"/>
            </w:tcBorders>
          </w:tcPr>
          <w:p w14:paraId="25C09B5C" w14:textId="6334E3B8" w:rsidR="0042434F" w:rsidRDefault="009932ED">
            <w:pPr>
              <w:widowControl w:val="0"/>
            </w:pPr>
            <w:r>
              <w:rPr>
                <w:szCs w:val="22"/>
                <w:lang w:val="lt-LT" w:bidi="lt-LT"/>
              </w:rPr>
              <w:t>Pūslinis dermatitas</w:t>
            </w:r>
            <w:r>
              <w:rPr>
                <w:szCs w:val="22"/>
                <w:vertAlign w:val="superscript"/>
                <w:lang w:val="lt-LT" w:bidi="lt-LT"/>
              </w:rPr>
              <w:t>1</w:t>
            </w:r>
            <w:r>
              <w:rPr>
                <w:szCs w:val="22"/>
                <w:lang w:val="lt-LT" w:bidi="lt-LT"/>
              </w:rPr>
              <w:t>, niež</w:t>
            </w:r>
            <w:r w:rsidR="001846D3">
              <w:rPr>
                <w:szCs w:val="22"/>
                <w:lang w:val="lt-LT" w:bidi="lt-LT"/>
              </w:rPr>
              <w:t>ėjima</w:t>
            </w:r>
            <w:r>
              <w:rPr>
                <w:szCs w:val="22"/>
                <w:lang w:val="lt-LT" w:bidi="lt-LT"/>
              </w:rPr>
              <w:t>s, dilgėlinė, makulopapulinis bėrimas</w:t>
            </w:r>
            <w:r>
              <w:rPr>
                <w:szCs w:val="22"/>
                <w:vertAlign w:val="superscript"/>
                <w:lang w:val="lt-LT" w:bidi="lt-LT"/>
              </w:rPr>
              <w:t>3</w:t>
            </w:r>
          </w:p>
        </w:tc>
        <w:tc>
          <w:tcPr>
            <w:tcW w:w="2173" w:type="dxa"/>
            <w:tcBorders>
              <w:top w:val="single" w:sz="4" w:space="0" w:color="000000"/>
              <w:left w:val="single" w:sz="4" w:space="0" w:color="000000"/>
              <w:bottom w:val="single" w:sz="4" w:space="0" w:color="000000"/>
              <w:right w:val="single" w:sz="12" w:space="0" w:color="000000"/>
            </w:tcBorders>
          </w:tcPr>
          <w:p w14:paraId="6914DA5B" w14:textId="67923ADB" w:rsidR="0042434F" w:rsidRDefault="009932ED">
            <w:pPr>
              <w:widowControl w:val="0"/>
            </w:pPr>
            <w:r>
              <w:rPr>
                <w:szCs w:val="22"/>
                <w:lang w:val="lt-LT" w:bidi="lt-LT"/>
              </w:rPr>
              <w:t xml:space="preserve">Sunkios odos nepageidaujamos reakcijos (SCAR) (pvz., ūminė generalizuota egzanteminė pustuliozė [AGEP], Stivenso-Džonsono sindromas, toksinė epidermio nekrolizė, bėrimas nuo vaistų su eozinofilija ir sisteminiais simptomais [DRESS]), aknė </w:t>
            </w:r>
          </w:p>
        </w:tc>
      </w:tr>
      <w:tr w:rsidR="0042434F" w14:paraId="34F4F987"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7361475B" w14:textId="779F3762" w:rsidR="0042434F" w:rsidRDefault="009932ED">
            <w:pPr>
              <w:widowControl w:val="0"/>
            </w:pPr>
            <w:r>
              <w:rPr>
                <w:szCs w:val="22"/>
                <w:lang w:val="lt-LT" w:bidi="lt-LT"/>
              </w:rPr>
              <w:t>Skeleto</w:t>
            </w:r>
            <w:r w:rsidR="001846D3">
              <w:rPr>
                <w:szCs w:val="22"/>
                <w:lang w:val="lt-LT" w:bidi="lt-LT"/>
              </w:rPr>
              <w:t>,</w:t>
            </w:r>
            <w:r>
              <w:rPr>
                <w:szCs w:val="22"/>
                <w:lang w:val="lt-LT" w:bidi="lt-LT"/>
              </w:rPr>
              <w:t xml:space="preserve"> raumenų </w:t>
            </w:r>
            <w:r w:rsidR="001846D3">
              <w:rPr>
                <w:szCs w:val="22"/>
                <w:lang w:val="lt-LT" w:bidi="lt-LT"/>
              </w:rPr>
              <w:t>ir</w:t>
            </w:r>
            <w:r>
              <w:rPr>
                <w:szCs w:val="22"/>
                <w:lang w:val="lt-LT" w:bidi="lt-LT"/>
              </w:rPr>
              <w:t xml:space="preserve"> jungiamojo audinio su</w:t>
            </w:r>
            <w:r w:rsidR="001846D3">
              <w:rPr>
                <w:szCs w:val="22"/>
                <w:lang w:val="lt-LT" w:bidi="lt-LT"/>
              </w:rPr>
              <w:t>trikimai</w:t>
            </w:r>
          </w:p>
        </w:tc>
        <w:tc>
          <w:tcPr>
            <w:tcW w:w="1056" w:type="dxa"/>
            <w:tcBorders>
              <w:top w:val="single" w:sz="4" w:space="0" w:color="000000"/>
              <w:left w:val="single" w:sz="12" w:space="0" w:color="000000"/>
              <w:bottom w:val="single" w:sz="4" w:space="0" w:color="000000"/>
              <w:right w:val="single" w:sz="4" w:space="0" w:color="000000"/>
            </w:tcBorders>
          </w:tcPr>
          <w:p w14:paraId="75FB5E39"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475AADC3" w14:textId="77777777" w:rsidR="0042434F" w:rsidRDefault="0042434F">
            <w:pPr>
              <w:widowControl w:val="0"/>
              <w:rPr>
                <w:szCs w:val="22"/>
              </w:rPr>
            </w:pPr>
          </w:p>
        </w:tc>
        <w:tc>
          <w:tcPr>
            <w:tcW w:w="2614" w:type="dxa"/>
            <w:tcBorders>
              <w:top w:val="single" w:sz="4" w:space="0" w:color="000000"/>
              <w:left w:val="single" w:sz="4" w:space="0" w:color="000000"/>
              <w:bottom w:val="single" w:sz="4" w:space="0" w:color="000000"/>
              <w:right w:val="single" w:sz="4" w:space="0" w:color="000000"/>
            </w:tcBorders>
          </w:tcPr>
          <w:p w14:paraId="7CC8F1D2" w14:textId="77777777" w:rsidR="0042434F" w:rsidRDefault="009932ED">
            <w:pPr>
              <w:widowControl w:val="0"/>
            </w:pPr>
            <w:r>
              <w:rPr>
                <w:szCs w:val="22"/>
                <w:lang w:val="lt-LT" w:bidi="lt-LT"/>
              </w:rPr>
              <w:t>Raumenų spazmai</w:t>
            </w:r>
            <w:r>
              <w:rPr>
                <w:szCs w:val="22"/>
                <w:vertAlign w:val="superscript"/>
                <w:lang w:val="lt-LT" w:bidi="lt-LT"/>
              </w:rPr>
              <w:t>3</w:t>
            </w:r>
            <w:r>
              <w:rPr>
                <w:szCs w:val="22"/>
                <w:lang w:val="lt-LT" w:bidi="lt-LT"/>
              </w:rPr>
              <w:t>, raumenų ir skeleto sustingimas</w:t>
            </w:r>
            <w:r>
              <w:rPr>
                <w:szCs w:val="22"/>
                <w:vertAlign w:val="superscript"/>
                <w:lang w:val="lt-LT" w:bidi="lt-LT"/>
              </w:rPr>
              <w:t>1</w:t>
            </w:r>
            <w:r>
              <w:rPr>
                <w:szCs w:val="22"/>
                <w:lang w:val="lt-LT" w:bidi="lt-LT"/>
              </w:rPr>
              <w:t>, mialgija</w:t>
            </w:r>
            <w:r>
              <w:rPr>
                <w:szCs w:val="22"/>
                <w:vertAlign w:val="superscript"/>
                <w:lang w:val="lt-LT" w:bidi="lt-LT"/>
              </w:rPr>
              <w:t>2</w:t>
            </w:r>
          </w:p>
        </w:tc>
        <w:tc>
          <w:tcPr>
            <w:tcW w:w="2173" w:type="dxa"/>
            <w:tcBorders>
              <w:top w:val="single" w:sz="4" w:space="0" w:color="000000"/>
              <w:left w:val="single" w:sz="4" w:space="0" w:color="000000"/>
              <w:bottom w:val="single" w:sz="4" w:space="0" w:color="000000"/>
              <w:right w:val="single" w:sz="12" w:space="0" w:color="000000"/>
            </w:tcBorders>
          </w:tcPr>
          <w:p w14:paraId="43F1F947" w14:textId="77777777" w:rsidR="0042434F" w:rsidRDefault="009932ED">
            <w:pPr>
              <w:widowControl w:val="0"/>
            </w:pPr>
            <w:r>
              <w:rPr>
                <w:szCs w:val="22"/>
                <w:lang w:val="lt-LT" w:bidi="lt-LT"/>
              </w:rPr>
              <w:t>Rabdomiolizė</w:t>
            </w:r>
            <w:r>
              <w:rPr>
                <w:szCs w:val="22"/>
                <w:vertAlign w:val="superscript"/>
                <w:lang w:val="lt-LT" w:bidi="lt-LT"/>
              </w:rPr>
              <w:t>2,**</w:t>
            </w:r>
            <w:r>
              <w:rPr>
                <w:szCs w:val="22"/>
                <w:lang w:val="lt-LT" w:bidi="lt-LT"/>
              </w:rPr>
              <w:t xml:space="preserve">, miopatija </w:t>
            </w:r>
          </w:p>
        </w:tc>
      </w:tr>
      <w:tr w:rsidR="0042434F" w14:paraId="3E844826"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351576A0" w14:textId="77777777" w:rsidR="0042434F" w:rsidRDefault="009932ED">
            <w:pPr>
              <w:widowControl w:val="0"/>
            </w:pPr>
            <w:r>
              <w:rPr>
                <w:szCs w:val="22"/>
                <w:lang w:val="lt-LT" w:bidi="lt-LT"/>
              </w:rPr>
              <w:t>Inkstų ir šlapimo sistemos sutrikimai</w:t>
            </w:r>
          </w:p>
        </w:tc>
        <w:tc>
          <w:tcPr>
            <w:tcW w:w="1056" w:type="dxa"/>
            <w:tcBorders>
              <w:top w:val="single" w:sz="4" w:space="0" w:color="000000"/>
              <w:left w:val="single" w:sz="12" w:space="0" w:color="000000"/>
              <w:bottom w:val="single" w:sz="4" w:space="0" w:color="000000"/>
              <w:right w:val="single" w:sz="4" w:space="0" w:color="000000"/>
            </w:tcBorders>
          </w:tcPr>
          <w:p w14:paraId="1374B603" w14:textId="77777777" w:rsidR="0042434F" w:rsidRDefault="0042434F">
            <w:pPr>
              <w:widowControl w:val="0"/>
              <w:rPr>
                <w:szCs w:val="22"/>
              </w:rPr>
            </w:pPr>
          </w:p>
        </w:tc>
        <w:tc>
          <w:tcPr>
            <w:tcW w:w="1508" w:type="dxa"/>
            <w:tcBorders>
              <w:top w:val="single" w:sz="4" w:space="0" w:color="000000"/>
              <w:left w:val="single" w:sz="4" w:space="0" w:color="000000"/>
              <w:bottom w:val="single" w:sz="4" w:space="0" w:color="000000"/>
              <w:right w:val="single" w:sz="4" w:space="0" w:color="000000"/>
            </w:tcBorders>
          </w:tcPr>
          <w:p w14:paraId="7F775B6A" w14:textId="77777777" w:rsidR="0042434F" w:rsidRDefault="0042434F">
            <w:pPr>
              <w:widowControl w:val="0"/>
              <w:rPr>
                <w:szCs w:val="22"/>
              </w:rPr>
            </w:pPr>
          </w:p>
        </w:tc>
        <w:tc>
          <w:tcPr>
            <w:tcW w:w="2614" w:type="dxa"/>
            <w:tcBorders>
              <w:top w:val="single" w:sz="4" w:space="0" w:color="000000"/>
              <w:left w:val="single" w:sz="4" w:space="0" w:color="000000"/>
              <w:bottom w:val="single" w:sz="4" w:space="0" w:color="000000"/>
              <w:right w:val="single" w:sz="4" w:space="0" w:color="000000"/>
            </w:tcBorders>
          </w:tcPr>
          <w:p w14:paraId="20FAF8E8" w14:textId="77777777" w:rsidR="0042434F" w:rsidRDefault="009932ED">
            <w:pPr>
              <w:widowControl w:val="0"/>
            </w:pPr>
            <w:r>
              <w:rPr>
                <w:szCs w:val="22"/>
                <w:lang w:val="lt-LT" w:bidi="lt-LT"/>
              </w:rPr>
              <w:t>Padidėjęs kreatinino kiekis kraujyje</w:t>
            </w:r>
            <w:r>
              <w:rPr>
                <w:szCs w:val="22"/>
                <w:vertAlign w:val="superscript"/>
                <w:lang w:val="lt-LT" w:bidi="lt-LT"/>
              </w:rPr>
              <w:t>1</w:t>
            </w:r>
            <w:r>
              <w:rPr>
                <w:szCs w:val="22"/>
                <w:lang w:val="lt-LT" w:bidi="lt-LT"/>
              </w:rPr>
              <w:t>, padidėjęs karbamido kiekis kraujyje</w:t>
            </w:r>
            <w:r>
              <w:rPr>
                <w:szCs w:val="22"/>
                <w:vertAlign w:val="superscript"/>
                <w:lang w:val="lt-LT" w:bidi="lt-LT"/>
              </w:rPr>
              <w:t>1</w:t>
            </w:r>
            <w:r>
              <w:rPr>
                <w:szCs w:val="22"/>
                <w:lang w:val="lt-LT" w:bidi="lt-LT"/>
              </w:rPr>
              <w:t xml:space="preserve"> </w:t>
            </w:r>
          </w:p>
        </w:tc>
        <w:tc>
          <w:tcPr>
            <w:tcW w:w="2173" w:type="dxa"/>
            <w:tcBorders>
              <w:top w:val="single" w:sz="4" w:space="0" w:color="000000"/>
              <w:left w:val="single" w:sz="4" w:space="0" w:color="000000"/>
              <w:bottom w:val="single" w:sz="4" w:space="0" w:color="000000"/>
              <w:right w:val="single" w:sz="12" w:space="0" w:color="000000"/>
            </w:tcBorders>
          </w:tcPr>
          <w:p w14:paraId="572B9873" w14:textId="77777777" w:rsidR="0042434F" w:rsidRDefault="009932ED">
            <w:pPr>
              <w:widowControl w:val="0"/>
            </w:pPr>
            <w:r>
              <w:rPr>
                <w:szCs w:val="22"/>
                <w:lang w:val="lt-LT" w:bidi="lt-LT"/>
              </w:rPr>
              <w:t xml:space="preserve">Inkstų nepakankamumas, intersticinis nefritas </w:t>
            </w:r>
          </w:p>
        </w:tc>
      </w:tr>
      <w:tr w:rsidR="0042434F" w14:paraId="67FA3166" w14:textId="77777777">
        <w:trPr>
          <w:cantSplit/>
        </w:trPr>
        <w:tc>
          <w:tcPr>
            <w:tcW w:w="1690" w:type="dxa"/>
            <w:tcBorders>
              <w:top w:val="single" w:sz="4" w:space="0" w:color="000000"/>
              <w:left w:val="single" w:sz="12" w:space="0" w:color="000000"/>
              <w:bottom w:val="single" w:sz="4" w:space="0" w:color="000000"/>
              <w:right w:val="single" w:sz="12" w:space="0" w:color="000000"/>
            </w:tcBorders>
          </w:tcPr>
          <w:p w14:paraId="73D0A182" w14:textId="0D143DBA" w:rsidR="0042434F" w:rsidRDefault="009932ED">
            <w:pPr>
              <w:widowControl w:val="0"/>
            </w:pPr>
            <w:r>
              <w:rPr>
                <w:szCs w:val="22"/>
                <w:lang w:val="lt-LT" w:bidi="lt-LT"/>
              </w:rPr>
              <w:t>Bendr</w:t>
            </w:r>
            <w:r w:rsidR="00B12E6E">
              <w:rPr>
                <w:szCs w:val="22"/>
                <w:lang w:val="lt-LT" w:bidi="lt-LT"/>
              </w:rPr>
              <w:t>ieji</w:t>
            </w:r>
            <w:r>
              <w:rPr>
                <w:szCs w:val="22"/>
                <w:lang w:val="lt-LT" w:bidi="lt-LT"/>
              </w:rPr>
              <w:t xml:space="preserve"> </w:t>
            </w:r>
            <w:r w:rsidR="00B12E6E">
              <w:rPr>
                <w:szCs w:val="22"/>
                <w:lang w:val="lt-LT" w:bidi="lt-LT"/>
              </w:rPr>
              <w:t>sutrikimai ir vartojimo vietos pažeidimai</w:t>
            </w:r>
          </w:p>
        </w:tc>
        <w:tc>
          <w:tcPr>
            <w:tcW w:w="1056" w:type="dxa"/>
            <w:tcBorders>
              <w:top w:val="single" w:sz="4" w:space="0" w:color="000000"/>
              <w:left w:val="single" w:sz="12" w:space="0" w:color="000000"/>
              <w:bottom w:val="single" w:sz="4" w:space="0" w:color="000000"/>
              <w:right w:val="single" w:sz="4" w:space="0" w:color="000000"/>
            </w:tcBorders>
          </w:tcPr>
          <w:p w14:paraId="25D0F1E9" w14:textId="77777777" w:rsidR="0042434F" w:rsidRDefault="009932ED">
            <w:pPr>
              <w:widowControl w:val="0"/>
            </w:pPr>
            <w:r>
              <w:rPr>
                <w:szCs w:val="22"/>
                <w:lang w:val="lt-LT" w:bidi="lt-LT"/>
              </w:rPr>
              <w:t>Injekcijos vietos flebitas</w:t>
            </w:r>
            <w:r>
              <w:rPr>
                <w:szCs w:val="22"/>
                <w:vertAlign w:val="superscript"/>
                <w:lang w:val="lt-LT" w:bidi="lt-LT"/>
              </w:rPr>
              <w:t>1</w:t>
            </w:r>
            <w:r>
              <w:rPr>
                <w:szCs w:val="22"/>
                <w:lang w:val="lt-LT" w:bidi="lt-LT"/>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BDD50E2" w14:textId="77777777" w:rsidR="0042434F" w:rsidRDefault="009932ED">
            <w:pPr>
              <w:widowControl w:val="0"/>
            </w:pPr>
            <w:r>
              <w:rPr>
                <w:szCs w:val="22"/>
                <w:lang w:val="lt-LT" w:bidi="lt-LT"/>
              </w:rPr>
              <w:t>Injekcijos vietos skausmas</w:t>
            </w:r>
            <w:r>
              <w:rPr>
                <w:szCs w:val="22"/>
                <w:vertAlign w:val="superscript"/>
                <w:lang w:val="lt-LT" w:bidi="lt-LT"/>
              </w:rPr>
              <w:t>1</w:t>
            </w:r>
            <w:r>
              <w:rPr>
                <w:szCs w:val="22"/>
                <w:lang w:val="lt-LT" w:bidi="lt-LT"/>
              </w:rPr>
              <w:t>, injekcijos vietos uždegimas</w:t>
            </w:r>
            <w:r>
              <w:rPr>
                <w:szCs w:val="22"/>
                <w:vertAlign w:val="superscript"/>
                <w:lang w:val="lt-LT" w:bidi="lt-LT"/>
              </w:rPr>
              <w:t>1</w:t>
            </w:r>
            <w:r>
              <w:rPr>
                <w:szCs w:val="22"/>
                <w:lang w:val="lt-LT" w:bidi="lt-LT"/>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5474D4C1" w14:textId="77777777" w:rsidR="0042434F" w:rsidRDefault="009932ED">
            <w:pPr>
              <w:widowControl w:val="0"/>
            </w:pPr>
            <w:r>
              <w:rPr>
                <w:szCs w:val="22"/>
                <w:lang w:val="lt-LT" w:bidi="lt-LT"/>
              </w:rPr>
              <w:t>Bloga savijauta</w:t>
            </w:r>
            <w:r>
              <w:rPr>
                <w:szCs w:val="22"/>
                <w:vertAlign w:val="superscript"/>
                <w:lang w:val="lt-LT" w:bidi="lt-LT"/>
              </w:rPr>
              <w:t>4</w:t>
            </w:r>
            <w:r>
              <w:rPr>
                <w:szCs w:val="22"/>
                <w:lang w:val="lt-LT" w:bidi="lt-LT"/>
              </w:rPr>
              <w:t>, pireksija</w:t>
            </w:r>
            <w:r>
              <w:rPr>
                <w:szCs w:val="22"/>
                <w:vertAlign w:val="superscript"/>
                <w:lang w:val="lt-LT" w:bidi="lt-LT"/>
              </w:rPr>
              <w:t>3</w:t>
            </w:r>
            <w:r>
              <w:rPr>
                <w:szCs w:val="22"/>
                <w:lang w:val="lt-LT" w:bidi="lt-LT"/>
              </w:rPr>
              <w:t>, astenija, krūtinės skausmas</w:t>
            </w:r>
            <w:r>
              <w:rPr>
                <w:szCs w:val="22"/>
                <w:vertAlign w:val="superscript"/>
                <w:lang w:val="lt-LT" w:bidi="lt-LT"/>
              </w:rPr>
              <w:t>4</w:t>
            </w:r>
            <w:r>
              <w:rPr>
                <w:szCs w:val="22"/>
                <w:lang w:val="lt-LT" w:bidi="lt-LT"/>
              </w:rPr>
              <w:t>, šaltkrėtis</w:t>
            </w:r>
            <w:r>
              <w:rPr>
                <w:szCs w:val="22"/>
                <w:vertAlign w:val="superscript"/>
                <w:lang w:val="lt-LT" w:bidi="lt-LT"/>
              </w:rPr>
              <w:t>4</w:t>
            </w:r>
            <w:r>
              <w:rPr>
                <w:szCs w:val="22"/>
                <w:lang w:val="lt-LT" w:bidi="lt-LT"/>
              </w:rPr>
              <w:t>, nuovargis</w:t>
            </w:r>
            <w:r>
              <w:rPr>
                <w:szCs w:val="22"/>
                <w:vertAlign w:val="superscript"/>
                <w:lang w:val="lt-LT" w:bidi="lt-LT"/>
              </w:rPr>
              <w:t xml:space="preserve">4 </w:t>
            </w:r>
          </w:p>
        </w:tc>
        <w:tc>
          <w:tcPr>
            <w:tcW w:w="2173" w:type="dxa"/>
            <w:tcBorders>
              <w:top w:val="single" w:sz="4" w:space="0" w:color="000000"/>
              <w:left w:val="single" w:sz="4" w:space="0" w:color="000000"/>
              <w:bottom w:val="single" w:sz="4" w:space="0" w:color="000000"/>
              <w:right w:val="single" w:sz="12" w:space="0" w:color="000000"/>
            </w:tcBorders>
          </w:tcPr>
          <w:p w14:paraId="2112C41C" w14:textId="77777777" w:rsidR="0042434F" w:rsidRDefault="0042434F">
            <w:pPr>
              <w:widowControl w:val="0"/>
              <w:rPr>
                <w:szCs w:val="22"/>
              </w:rPr>
            </w:pPr>
          </w:p>
        </w:tc>
      </w:tr>
      <w:tr w:rsidR="0042434F" w14:paraId="6ACA8284" w14:textId="77777777">
        <w:trPr>
          <w:cantSplit/>
        </w:trPr>
        <w:tc>
          <w:tcPr>
            <w:tcW w:w="1690" w:type="dxa"/>
            <w:tcBorders>
              <w:top w:val="single" w:sz="4" w:space="0" w:color="000000"/>
              <w:left w:val="single" w:sz="12" w:space="0" w:color="000000"/>
              <w:bottom w:val="single" w:sz="12" w:space="0" w:color="000000"/>
              <w:right w:val="single" w:sz="12" w:space="0" w:color="000000"/>
            </w:tcBorders>
          </w:tcPr>
          <w:p w14:paraId="0445FDFC" w14:textId="5C90C0C4" w:rsidR="0042434F" w:rsidRDefault="009932ED">
            <w:pPr>
              <w:widowControl w:val="0"/>
            </w:pPr>
            <w:r>
              <w:rPr>
                <w:szCs w:val="22"/>
                <w:lang w:val="lt-LT" w:bidi="lt-LT"/>
              </w:rPr>
              <w:t>Tyrimai</w:t>
            </w:r>
          </w:p>
        </w:tc>
        <w:tc>
          <w:tcPr>
            <w:tcW w:w="1056" w:type="dxa"/>
            <w:tcBorders>
              <w:top w:val="single" w:sz="4" w:space="0" w:color="000000"/>
              <w:left w:val="single" w:sz="12" w:space="0" w:color="000000"/>
              <w:bottom w:val="single" w:sz="12" w:space="0" w:color="000000"/>
              <w:right w:val="single" w:sz="4" w:space="0" w:color="000000"/>
            </w:tcBorders>
          </w:tcPr>
          <w:p w14:paraId="0C2D5D8E" w14:textId="77777777" w:rsidR="0042434F" w:rsidRDefault="0042434F">
            <w:pPr>
              <w:widowControl w:val="0"/>
              <w:rPr>
                <w:szCs w:val="22"/>
              </w:rPr>
            </w:pPr>
          </w:p>
        </w:tc>
        <w:tc>
          <w:tcPr>
            <w:tcW w:w="1508" w:type="dxa"/>
            <w:tcBorders>
              <w:top w:val="single" w:sz="4" w:space="0" w:color="000000"/>
              <w:left w:val="single" w:sz="4" w:space="0" w:color="000000"/>
              <w:bottom w:val="single" w:sz="12" w:space="0" w:color="000000"/>
              <w:right w:val="single" w:sz="4" w:space="0" w:color="000000"/>
            </w:tcBorders>
          </w:tcPr>
          <w:p w14:paraId="436ABC1F" w14:textId="77777777" w:rsidR="0042434F" w:rsidRDefault="0042434F">
            <w:pPr>
              <w:widowControl w:val="0"/>
              <w:rPr>
                <w:szCs w:val="22"/>
              </w:rPr>
            </w:pPr>
          </w:p>
        </w:tc>
        <w:tc>
          <w:tcPr>
            <w:tcW w:w="2614" w:type="dxa"/>
            <w:tcBorders>
              <w:top w:val="single" w:sz="4" w:space="0" w:color="000000"/>
              <w:left w:val="single" w:sz="4" w:space="0" w:color="000000"/>
              <w:bottom w:val="single" w:sz="12" w:space="0" w:color="000000"/>
              <w:right w:val="single" w:sz="4" w:space="0" w:color="000000"/>
            </w:tcBorders>
          </w:tcPr>
          <w:p w14:paraId="06307508" w14:textId="373BA8BE" w:rsidR="0042434F" w:rsidRPr="0066347F" w:rsidRDefault="009932ED" w:rsidP="00493F12">
            <w:pPr>
              <w:pStyle w:val="Default"/>
              <w:widowControl w:val="0"/>
            </w:pPr>
            <w:r>
              <w:rPr>
                <w:sz w:val="22"/>
                <w:szCs w:val="22"/>
                <w:lang w:bidi="lt-LT"/>
              </w:rPr>
              <w:t>Nenormalus albumino ir globulino santykis</w:t>
            </w:r>
            <w:r>
              <w:rPr>
                <w:sz w:val="22"/>
                <w:szCs w:val="22"/>
                <w:vertAlign w:val="superscript"/>
                <w:lang w:bidi="lt-LT"/>
              </w:rPr>
              <w:t>1</w:t>
            </w:r>
            <w:r>
              <w:rPr>
                <w:sz w:val="22"/>
                <w:szCs w:val="22"/>
                <w:lang w:bidi="lt-LT"/>
              </w:rPr>
              <w:t xml:space="preserve">, padidėjęs kraujo šarminės fosfatazės </w:t>
            </w:r>
            <w:r w:rsidR="00B12E6E">
              <w:rPr>
                <w:sz w:val="22"/>
                <w:szCs w:val="22"/>
                <w:lang w:bidi="lt-LT"/>
              </w:rPr>
              <w:t>aktyvumas</w:t>
            </w:r>
            <w:r>
              <w:rPr>
                <w:sz w:val="22"/>
                <w:szCs w:val="22"/>
                <w:vertAlign w:val="superscript"/>
                <w:lang w:bidi="lt-LT"/>
              </w:rPr>
              <w:t>4</w:t>
            </w:r>
            <w:r>
              <w:rPr>
                <w:sz w:val="22"/>
                <w:szCs w:val="22"/>
                <w:lang w:bidi="lt-LT"/>
              </w:rPr>
              <w:t xml:space="preserve">, padidėjęs laktato dehidrogenazės </w:t>
            </w:r>
            <w:r w:rsidR="00B12E6E">
              <w:rPr>
                <w:sz w:val="22"/>
                <w:szCs w:val="22"/>
                <w:lang w:bidi="lt-LT"/>
              </w:rPr>
              <w:t>aktyvumas</w:t>
            </w:r>
            <w:r>
              <w:rPr>
                <w:sz w:val="22"/>
                <w:szCs w:val="22"/>
                <w:lang w:bidi="lt-LT"/>
              </w:rPr>
              <w:t xml:space="preserve"> kraujyje</w:t>
            </w:r>
            <w:r>
              <w:rPr>
                <w:sz w:val="22"/>
                <w:szCs w:val="22"/>
                <w:vertAlign w:val="superscript"/>
                <w:lang w:bidi="lt-LT"/>
              </w:rPr>
              <w:t xml:space="preserve">4 </w:t>
            </w:r>
          </w:p>
        </w:tc>
        <w:tc>
          <w:tcPr>
            <w:tcW w:w="2173" w:type="dxa"/>
            <w:tcBorders>
              <w:top w:val="single" w:sz="4" w:space="0" w:color="000000"/>
              <w:left w:val="single" w:sz="4" w:space="0" w:color="000000"/>
              <w:bottom w:val="single" w:sz="12" w:space="0" w:color="000000"/>
              <w:right w:val="single" w:sz="12" w:space="0" w:color="000000"/>
            </w:tcBorders>
          </w:tcPr>
          <w:p w14:paraId="0C065A7F" w14:textId="344022AE" w:rsidR="0042434F" w:rsidRDefault="009932ED">
            <w:pPr>
              <w:pStyle w:val="Default"/>
              <w:widowControl w:val="0"/>
              <w:tabs>
                <w:tab w:val="left" w:pos="567"/>
              </w:tabs>
              <w:rPr>
                <w:lang w:val="en-GB"/>
              </w:rPr>
            </w:pPr>
            <w:r>
              <w:rPr>
                <w:sz w:val="22"/>
                <w:szCs w:val="22"/>
                <w:lang w:bidi="lt-LT"/>
              </w:rPr>
              <w:t xml:space="preserve">Padidėjęs tarptautinis normalizuotas santykis, pailgėjęs protrombino laikas, pakitusi šlapimo spalva </w:t>
            </w:r>
          </w:p>
        </w:tc>
      </w:tr>
    </w:tbl>
    <w:p w14:paraId="75FDED9F" w14:textId="06C55339" w:rsidR="0042434F" w:rsidRDefault="009932ED">
      <w:pPr>
        <w:widowControl w:val="0"/>
      </w:pPr>
      <w:r>
        <w:rPr>
          <w:szCs w:val="22"/>
          <w:lang w:val="lt-LT" w:bidi="lt-LT"/>
        </w:rPr>
        <w:t>* Kadangi apie šias reakcijas savanoriškai praneša neaiškaus dydžio populiacija, ne visada įmanoma patikimai įvertinti jų dažnumą ar nustatyti priežastinį ryšį su vaist</w:t>
      </w:r>
      <w:r w:rsidR="00B12E6E">
        <w:rPr>
          <w:szCs w:val="22"/>
          <w:lang w:val="lt-LT" w:bidi="lt-LT"/>
        </w:rPr>
        <w:t>inio preparato</w:t>
      </w:r>
      <w:r>
        <w:rPr>
          <w:szCs w:val="22"/>
          <w:lang w:val="lt-LT" w:bidi="lt-LT"/>
        </w:rPr>
        <w:t xml:space="preserve"> poveikiu. Apskaičiuota, kad klaritromicino poveikis pacientams yra didesnis nei 1 mlrd. gydymo dienų.</w:t>
      </w:r>
    </w:p>
    <w:p w14:paraId="2991EDB7" w14:textId="5B166F26" w:rsidR="0042434F" w:rsidRDefault="009932ED">
      <w:r>
        <w:rPr>
          <w:szCs w:val="22"/>
          <w:lang w:val="lt-LT" w:bidi="lt-LT"/>
        </w:rPr>
        <w:t>** Kai kuriuose pranešimuose apie rabdomiolizę klaritromicinas buvo vartojamas kartu su kitais vaist</w:t>
      </w:r>
      <w:r w:rsidR="00B12E6E">
        <w:rPr>
          <w:szCs w:val="22"/>
          <w:lang w:val="lt-LT" w:bidi="lt-LT"/>
        </w:rPr>
        <w:t>iniais preparatais</w:t>
      </w:r>
      <w:r>
        <w:rPr>
          <w:szCs w:val="22"/>
          <w:lang w:val="lt-LT" w:bidi="lt-LT"/>
        </w:rPr>
        <w:t>, kurie, kaip žinoma, gali sukelti rabdomiolizę (pvz., statinais, fibratais, kolchicinu ar alopurinoliu).</w:t>
      </w:r>
    </w:p>
    <w:p w14:paraId="5E59502F" w14:textId="06B2DC8D" w:rsidR="0042434F" w:rsidRDefault="009932ED">
      <w:r>
        <w:rPr>
          <w:szCs w:val="22"/>
          <w:vertAlign w:val="superscript"/>
          <w:lang w:val="lt-LT" w:bidi="lt-LT"/>
        </w:rPr>
        <w:t>1</w:t>
      </w:r>
      <w:r>
        <w:rPr>
          <w:szCs w:val="22"/>
          <w:lang w:val="lt-LT" w:bidi="lt-LT"/>
        </w:rPr>
        <w:t>Pranešta tik apie nepageidaujamą reakciją į klaritromicino miltelius, skirtus infuzinio tirpalo koncentratui</w:t>
      </w:r>
    </w:p>
    <w:p w14:paraId="2365F896" w14:textId="77777777" w:rsidR="0042434F" w:rsidRDefault="009932ED">
      <w:r>
        <w:rPr>
          <w:szCs w:val="22"/>
          <w:vertAlign w:val="superscript"/>
          <w:lang w:val="lt-LT" w:bidi="lt-LT"/>
        </w:rPr>
        <w:t>2</w:t>
      </w:r>
      <w:r>
        <w:rPr>
          <w:szCs w:val="22"/>
          <w:lang w:val="lt-LT" w:bidi="lt-LT"/>
        </w:rPr>
        <w:t>Pranešta tik apie nepageidaujamą reakciją į klaritromicino pailginto atpalaidavimo tabletes</w:t>
      </w:r>
    </w:p>
    <w:p w14:paraId="19FE6058" w14:textId="77777777" w:rsidR="0042434F" w:rsidRDefault="009932ED">
      <w:r>
        <w:rPr>
          <w:szCs w:val="22"/>
          <w:vertAlign w:val="superscript"/>
          <w:lang w:val="lt-LT" w:bidi="lt-LT"/>
        </w:rPr>
        <w:t>3</w:t>
      </w:r>
      <w:r>
        <w:rPr>
          <w:szCs w:val="22"/>
          <w:lang w:val="lt-LT" w:bidi="lt-LT"/>
        </w:rPr>
        <w:t>Pranešta tik apie nepageidaujamą reakciją į klaritromicino granules geriamajai suspensijai</w:t>
      </w:r>
    </w:p>
    <w:p w14:paraId="4EC2DF3E" w14:textId="77777777" w:rsidR="0042434F" w:rsidRDefault="009932ED">
      <w:r>
        <w:rPr>
          <w:szCs w:val="22"/>
          <w:vertAlign w:val="superscript"/>
          <w:lang w:val="lt-LT" w:bidi="lt-LT"/>
        </w:rPr>
        <w:t>4</w:t>
      </w:r>
      <w:r>
        <w:rPr>
          <w:szCs w:val="22"/>
          <w:lang w:val="lt-LT" w:bidi="lt-LT"/>
        </w:rPr>
        <w:t>Pranešta tik apie nepageidaujamą reakciją į klaritromicino greitojo atpalaidavimo tabletes</w:t>
      </w:r>
    </w:p>
    <w:p w14:paraId="24FB2E1C" w14:textId="77777777" w:rsidR="0042434F" w:rsidRDefault="0042434F">
      <w:pPr>
        <w:rPr>
          <w:szCs w:val="22"/>
          <w:u w:val="single"/>
        </w:rPr>
      </w:pPr>
    </w:p>
    <w:p w14:paraId="5324A0D1" w14:textId="77777777" w:rsidR="0042434F" w:rsidRPr="000C6DAC" w:rsidRDefault="009932ED">
      <w:pPr>
        <w:rPr>
          <w:lang w:val="en-IE"/>
        </w:rPr>
      </w:pPr>
      <w:r w:rsidRPr="00DB7719">
        <w:rPr>
          <w:i/>
          <w:szCs w:val="22"/>
          <w:lang w:val="lt-LT" w:bidi="lt-LT"/>
        </w:rPr>
        <w:t xml:space="preserve">c. Atskirų nepageidaujamų reakcijų aprašymas </w:t>
      </w:r>
    </w:p>
    <w:p w14:paraId="3F3A580E" w14:textId="77777777" w:rsidR="0042434F" w:rsidRDefault="0042434F">
      <w:pPr>
        <w:rPr>
          <w:szCs w:val="22"/>
          <w:lang w:val="en-IE"/>
        </w:rPr>
      </w:pPr>
    </w:p>
    <w:p w14:paraId="3C50DAAB" w14:textId="77777777" w:rsidR="0042434F" w:rsidRDefault="009932ED">
      <w:pPr>
        <w:rPr>
          <w:lang w:val="en-IE"/>
        </w:rPr>
      </w:pPr>
      <w:r>
        <w:rPr>
          <w:szCs w:val="22"/>
          <w:lang w:val="lt-LT" w:bidi="lt-LT"/>
        </w:rPr>
        <w:t xml:space="preserve">Į veną vartojamam klaritromicinui būdingas injekcijos vietos flebitas, injekcijos vietos skausmas, kraujagyslių punkcijos vietos skausmas ir injekcijos vietos uždegimas. </w:t>
      </w:r>
    </w:p>
    <w:p w14:paraId="04E193D6" w14:textId="77777777" w:rsidR="0042434F" w:rsidRDefault="0042434F">
      <w:pPr>
        <w:rPr>
          <w:szCs w:val="22"/>
          <w:lang w:val="en-IE"/>
        </w:rPr>
      </w:pPr>
    </w:p>
    <w:p w14:paraId="5CF137AE" w14:textId="77777777" w:rsidR="0042434F" w:rsidRDefault="009932ED">
      <w:pPr>
        <w:rPr>
          <w:lang w:val="en-IE"/>
        </w:rPr>
      </w:pPr>
      <w:r>
        <w:rPr>
          <w:szCs w:val="22"/>
          <w:lang w:val="lt-LT" w:bidi="lt-LT"/>
        </w:rPr>
        <w:t xml:space="preserve">Kai kuriuose pranešimuose apie rabdomiolizę klaritromicinas buvo vartojamas kartu su statinais, fibratais, kolchicinu arba alopurinoliu (žr. 4.3 ir 4.4 skyrius). </w:t>
      </w:r>
    </w:p>
    <w:p w14:paraId="2CF1FE3B" w14:textId="77777777" w:rsidR="0042434F" w:rsidRDefault="0042434F">
      <w:pPr>
        <w:rPr>
          <w:szCs w:val="22"/>
          <w:lang w:val="en-IE"/>
        </w:rPr>
      </w:pPr>
    </w:p>
    <w:p w14:paraId="5AB2E61D" w14:textId="6D0C987C" w:rsidR="0042434F" w:rsidRPr="0066347F" w:rsidRDefault="009932ED">
      <w:pPr>
        <w:rPr>
          <w:lang w:val="lt-LT"/>
        </w:rPr>
      </w:pPr>
      <w:r>
        <w:rPr>
          <w:szCs w:val="22"/>
          <w:lang w:val="lt-LT" w:bidi="lt-LT"/>
        </w:rPr>
        <w:t>Po pateikimo į rinką gauta pranešimų apie vaist</w:t>
      </w:r>
      <w:r w:rsidR="00B12E6E">
        <w:rPr>
          <w:szCs w:val="22"/>
          <w:lang w:val="lt-LT" w:bidi="lt-LT"/>
        </w:rPr>
        <w:t>inių preparatų</w:t>
      </w:r>
      <w:r>
        <w:rPr>
          <w:szCs w:val="22"/>
          <w:lang w:val="lt-LT" w:bidi="lt-LT"/>
        </w:rPr>
        <w:t xml:space="preserve"> sąveiką ir poveikį centrinei nervų sistemai (CNS) (pvz., mieguistumą ir sumišimą), kartu vartojant klaritromicino ir triazolamo. Siūloma stebėti pacientą dėl padidėjusio farmakologinio poveikio CN</w:t>
      </w:r>
      <w:r w:rsidR="00B12E6E">
        <w:rPr>
          <w:szCs w:val="22"/>
          <w:lang w:val="lt-LT" w:bidi="lt-LT"/>
        </w:rPr>
        <w:t>S</w:t>
      </w:r>
      <w:r>
        <w:rPr>
          <w:szCs w:val="22"/>
          <w:lang w:val="lt-LT" w:bidi="lt-LT"/>
        </w:rPr>
        <w:t xml:space="preserve"> (žr. 4.5 skyrių). </w:t>
      </w:r>
    </w:p>
    <w:p w14:paraId="1C32C7B8" w14:textId="77777777" w:rsidR="0042434F" w:rsidRPr="0066347F" w:rsidRDefault="0042434F">
      <w:pPr>
        <w:rPr>
          <w:szCs w:val="22"/>
          <w:lang w:val="lt-LT"/>
        </w:rPr>
      </w:pPr>
    </w:p>
    <w:p w14:paraId="6324A7DF" w14:textId="1742B726" w:rsidR="0042434F" w:rsidRDefault="00B12E6E">
      <w:pPr>
        <w:rPr>
          <w:lang w:val="en-IE"/>
        </w:rPr>
      </w:pPr>
      <w:r>
        <w:rPr>
          <w:szCs w:val="22"/>
          <w:lang w:val="lt-LT" w:bidi="lt-LT"/>
        </w:rPr>
        <w:t>Ypatinga</w:t>
      </w:r>
      <w:r w:rsidR="009932ED">
        <w:rPr>
          <w:szCs w:val="22"/>
          <w:lang w:val="lt-LT" w:bidi="lt-LT"/>
        </w:rPr>
        <w:t xml:space="preserve"> populiacija: nepageidaujamos reakcijos pacientams, kurių imunitetas nusilpęs (žr. e skyrių). </w:t>
      </w:r>
    </w:p>
    <w:p w14:paraId="3E93EBC5" w14:textId="77777777" w:rsidR="00D47688" w:rsidRPr="00C30F82" w:rsidRDefault="00D47688">
      <w:pPr>
        <w:rPr>
          <w:bCs/>
          <w:szCs w:val="22"/>
          <w:lang w:val="en-IE"/>
        </w:rPr>
      </w:pPr>
    </w:p>
    <w:p w14:paraId="5BCCB158" w14:textId="169072E1" w:rsidR="0042434F" w:rsidRPr="00533B5E" w:rsidRDefault="009932ED">
      <w:pPr>
        <w:rPr>
          <w:lang w:val="en-IE"/>
        </w:rPr>
      </w:pPr>
      <w:r w:rsidRPr="00DB7719">
        <w:rPr>
          <w:i/>
          <w:szCs w:val="22"/>
          <w:lang w:val="lt-LT" w:bidi="lt-LT"/>
        </w:rPr>
        <w:t xml:space="preserve">d. Vaikų populiacijos </w:t>
      </w:r>
    </w:p>
    <w:p w14:paraId="56BC6F3C" w14:textId="77777777" w:rsidR="0042434F" w:rsidRDefault="0042434F">
      <w:pPr>
        <w:rPr>
          <w:szCs w:val="22"/>
          <w:lang w:val="en-IE"/>
        </w:rPr>
      </w:pPr>
    </w:p>
    <w:p w14:paraId="16042AB7" w14:textId="77777777" w:rsidR="0042434F" w:rsidRDefault="009932ED">
      <w:pPr>
        <w:rPr>
          <w:lang w:val="en-IE"/>
        </w:rPr>
      </w:pPr>
      <w:r>
        <w:rPr>
          <w:szCs w:val="22"/>
          <w:lang w:val="lt-LT" w:bidi="lt-LT"/>
        </w:rPr>
        <w:t xml:space="preserve">Klaritromicino pediatrinės suspensijos klinikiniai tyrimai buvo atlikti vaikams nuo 6 mėnesių iki 12 metų amžiaus. Todėl jaunesniems nei 12 metų vaikams reikia vartoti klaritromicino pediatrinę suspensiją. </w:t>
      </w:r>
    </w:p>
    <w:p w14:paraId="38E760C2" w14:textId="77777777" w:rsidR="0042434F" w:rsidRDefault="0042434F">
      <w:pPr>
        <w:rPr>
          <w:szCs w:val="22"/>
          <w:lang w:val="en-IE"/>
        </w:rPr>
      </w:pPr>
    </w:p>
    <w:p w14:paraId="1F77C7BF" w14:textId="77777777" w:rsidR="0042434F" w:rsidRDefault="009932ED">
      <w:pPr>
        <w:rPr>
          <w:lang w:val="en-IE"/>
        </w:rPr>
      </w:pPr>
      <w:r>
        <w:rPr>
          <w:szCs w:val="22"/>
          <w:lang w:val="lt-LT" w:bidi="lt-LT"/>
        </w:rPr>
        <w:t xml:space="preserve">Prognozuojama, kad nepageidaujamų reakcijų dažnumas, tipas ir sunkumas vaikams bus toks pat kaip ir suaugusiesiems. </w:t>
      </w:r>
    </w:p>
    <w:p w14:paraId="5136B8FC" w14:textId="77777777" w:rsidR="0042434F" w:rsidRDefault="0042434F">
      <w:pPr>
        <w:rPr>
          <w:szCs w:val="22"/>
          <w:lang w:val="en-IE"/>
        </w:rPr>
      </w:pPr>
    </w:p>
    <w:p w14:paraId="3B638A24" w14:textId="3A6BEE61" w:rsidR="0042434F" w:rsidRPr="00533B5E" w:rsidRDefault="009932ED">
      <w:pPr>
        <w:rPr>
          <w:lang w:val="en-IE"/>
        </w:rPr>
      </w:pPr>
      <w:r w:rsidRPr="00DB7719">
        <w:rPr>
          <w:szCs w:val="22"/>
          <w:lang w:val="lt-LT" w:bidi="lt-LT"/>
        </w:rPr>
        <w:t xml:space="preserve">e. </w:t>
      </w:r>
      <w:r w:rsidRPr="00DB7719">
        <w:rPr>
          <w:i/>
          <w:szCs w:val="22"/>
          <w:lang w:val="lt-LT" w:bidi="lt-LT"/>
        </w:rPr>
        <w:t xml:space="preserve">Kitos </w:t>
      </w:r>
      <w:r w:rsidR="002B1324">
        <w:rPr>
          <w:i/>
          <w:szCs w:val="22"/>
          <w:lang w:val="lt-LT" w:bidi="lt-LT"/>
        </w:rPr>
        <w:t>ypatingos pacientų</w:t>
      </w:r>
      <w:r w:rsidRPr="00DB7719">
        <w:rPr>
          <w:i/>
          <w:szCs w:val="22"/>
          <w:lang w:val="lt-LT" w:bidi="lt-LT"/>
        </w:rPr>
        <w:t xml:space="preserve"> grupės</w:t>
      </w:r>
    </w:p>
    <w:p w14:paraId="74B764CF" w14:textId="77777777" w:rsidR="0042434F" w:rsidRPr="00C30F82" w:rsidRDefault="0042434F">
      <w:pPr>
        <w:rPr>
          <w:szCs w:val="22"/>
          <w:lang w:val="en-IE"/>
        </w:rPr>
      </w:pPr>
    </w:p>
    <w:p w14:paraId="3AA36252" w14:textId="77777777" w:rsidR="0042434F" w:rsidRDefault="009932ED">
      <w:pPr>
        <w:rPr>
          <w:lang w:val="en-IE"/>
        </w:rPr>
      </w:pPr>
      <w:r>
        <w:rPr>
          <w:i/>
          <w:szCs w:val="22"/>
          <w:lang w:val="lt-LT" w:bidi="lt-LT"/>
        </w:rPr>
        <w:t xml:space="preserve">Pacientai su nusilpusiu imunitetu </w:t>
      </w:r>
    </w:p>
    <w:p w14:paraId="28FFA6DA" w14:textId="77777777" w:rsidR="0042434F" w:rsidRDefault="009932ED">
      <w:r>
        <w:rPr>
          <w:szCs w:val="22"/>
          <w:lang w:val="lt-LT" w:bidi="lt-LT"/>
        </w:rPr>
        <w:t xml:space="preserve">Nors šiuo metu nėra duomenų apie intraveninio klaritromicino vartojimą šiai pacientų grupei, yra duomenų apie geriamojo klaritromicino vartojimą ŽIV infekuotiems pacientams. </w:t>
      </w:r>
    </w:p>
    <w:p w14:paraId="72B0C279" w14:textId="77777777" w:rsidR="0042434F" w:rsidRDefault="0042434F">
      <w:pPr>
        <w:rPr>
          <w:szCs w:val="22"/>
          <w:lang w:val="en-IE"/>
        </w:rPr>
      </w:pPr>
    </w:p>
    <w:p w14:paraId="02218E87" w14:textId="55A5A85C" w:rsidR="0042434F" w:rsidRDefault="009932ED">
      <w:pPr>
        <w:rPr>
          <w:lang w:val="en-IE"/>
        </w:rPr>
      </w:pPr>
      <w:r>
        <w:rPr>
          <w:szCs w:val="22"/>
          <w:lang w:val="lt-LT" w:bidi="lt-LT"/>
        </w:rPr>
        <w:t xml:space="preserve">AIDS ir kitais imuniteto sutrikimais sergantiems pacientams, kurie nuo mikobakterinių infekcijų ilgą laiką buvo gydomi didesnėmis klaritromicino dozėmis, dažnai buvo sunku atskirti nepageidaujamus reiškinius, galimai susijusius su klaritromicino vartojimu, nuo žmogaus imunodeficito viruso (ŽIV) ligos požymių ar gretutinių ligų. </w:t>
      </w:r>
    </w:p>
    <w:p w14:paraId="5C657A2D" w14:textId="77777777" w:rsidR="0042434F" w:rsidRDefault="0042434F">
      <w:pPr>
        <w:rPr>
          <w:szCs w:val="22"/>
          <w:lang w:val="en-IE"/>
        </w:rPr>
      </w:pPr>
    </w:p>
    <w:p w14:paraId="3C0D05D7" w14:textId="593B6CFD" w:rsidR="0042434F" w:rsidRPr="0066347F" w:rsidRDefault="009932ED">
      <w:pPr>
        <w:rPr>
          <w:lang w:val="lt-LT"/>
        </w:rPr>
      </w:pPr>
      <w:r>
        <w:rPr>
          <w:szCs w:val="22"/>
          <w:lang w:val="lt-LT" w:bidi="lt-LT"/>
        </w:rPr>
        <w:t>Suaugusiems pacientams, gydytiems 1</w:t>
      </w:r>
      <w:r w:rsidR="002B1324">
        <w:rPr>
          <w:lang w:val="lt-LT" w:bidi="lt-LT"/>
        </w:rPr>
        <w:t> </w:t>
      </w:r>
      <w:r>
        <w:rPr>
          <w:szCs w:val="22"/>
          <w:lang w:val="lt-LT" w:bidi="lt-LT"/>
        </w:rPr>
        <w:t>000</w:t>
      </w:r>
      <w:r w:rsidR="002B1324">
        <w:rPr>
          <w:lang w:val="lt-LT" w:bidi="lt-LT"/>
        </w:rPr>
        <w:t> </w:t>
      </w:r>
      <w:r>
        <w:rPr>
          <w:szCs w:val="22"/>
          <w:lang w:val="lt-LT" w:bidi="lt-LT"/>
        </w:rPr>
        <w:t>mg ir 2</w:t>
      </w:r>
      <w:r w:rsidR="002B1324">
        <w:rPr>
          <w:lang w:val="lt-LT" w:bidi="lt-LT"/>
        </w:rPr>
        <w:t> </w:t>
      </w:r>
      <w:r>
        <w:rPr>
          <w:szCs w:val="22"/>
          <w:lang w:val="lt-LT" w:bidi="lt-LT"/>
        </w:rPr>
        <w:t>000</w:t>
      </w:r>
      <w:r w:rsidR="002B1324">
        <w:rPr>
          <w:lang w:val="lt-LT" w:bidi="lt-LT"/>
        </w:rPr>
        <w:t> </w:t>
      </w:r>
      <w:r>
        <w:rPr>
          <w:szCs w:val="22"/>
          <w:lang w:val="lt-LT" w:bidi="lt-LT"/>
        </w:rPr>
        <w:t>mg klaritromicino bendromis paros dozėmis, dažniausiai pasireiškė šie nepageidaujami reiškiniai: pykinimas, vėmimas, skonio sutrikimas, pilvo skausmas, viduriavimas, bėrimas, vidurių pūtimas, galvos skausmas, vidurių užkietėjimas, klausos sutrikimas, padidėj</w:t>
      </w:r>
      <w:r w:rsidR="002B1324">
        <w:rPr>
          <w:szCs w:val="22"/>
          <w:lang w:val="lt-LT" w:bidi="lt-LT"/>
        </w:rPr>
        <w:t>ęs</w:t>
      </w:r>
      <w:r>
        <w:rPr>
          <w:szCs w:val="22"/>
          <w:lang w:val="lt-LT" w:bidi="lt-LT"/>
        </w:rPr>
        <w:t xml:space="preserve"> serumo gliutamatoksaloacetattransaminazės (SGOT) ir serumo gliutamatpiruvattransaminazės (SGPT) </w:t>
      </w:r>
      <w:r w:rsidR="002B1324">
        <w:rPr>
          <w:szCs w:val="22"/>
          <w:lang w:val="lt-LT" w:bidi="lt-LT"/>
        </w:rPr>
        <w:t>aktyvumas</w:t>
      </w:r>
      <w:r>
        <w:rPr>
          <w:szCs w:val="22"/>
          <w:lang w:val="lt-LT" w:bidi="lt-LT"/>
        </w:rPr>
        <w:t>. Papildomi nedažni reiškiniai buvo dusulys, nemiga ir burnos džiūvimas. Pacientams, gydytiems 1</w:t>
      </w:r>
      <w:r w:rsidR="002B1324">
        <w:rPr>
          <w:lang w:val="lt-LT" w:bidi="lt-LT"/>
        </w:rPr>
        <w:t> </w:t>
      </w:r>
      <w:r>
        <w:rPr>
          <w:szCs w:val="22"/>
          <w:lang w:val="lt-LT" w:bidi="lt-LT"/>
        </w:rPr>
        <w:t>000</w:t>
      </w:r>
      <w:r w:rsidR="002B1324">
        <w:rPr>
          <w:lang w:val="lt-LT" w:bidi="lt-LT"/>
        </w:rPr>
        <w:t> </w:t>
      </w:r>
      <w:r>
        <w:rPr>
          <w:szCs w:val="22"/>
          <w:lang w:val="lt-LT" w:bidi="lt-LT"/>
        </w:rPr>
        <w:t>mg ir 2</w:t>
      </w:r>
      <w:r w:rsidR="002B1324">
        <w:rPr>
          <w:lang w:val="lt-LT" w:bidi="lt-LT"/>
        </w:rPr>
        <w:t> </w:t>
      </w:r>
      <w:r>
        <w:rPr>
          <w:szCs w:val="22"/>
          <w:lang w:val="lt-LT" w:bidi="lt-LT"/>
        </w:rPr>
        <w:t>000</w:t>
      </w:r>
      <w:r w:rsidR="002B1324">
        <w:rPr>
          <w:lang w:val="lt-LT" w:bidi="lt-LT"/>
        </w:rPr>
        <w:t> </w:t>
      </w:r>
      <w:r>
        <w:rPr>
          <w:szCs w:val="22"/>
          <w:lang w:val="lt-LT" w:bidi="lt-LT"/>
        </w:rPr>
        <w:t>mg, šie atvejai buvo panašūs, tačiau pacientams, kuriems buvo skiriama 4</w:t>
      </w:r>
      <w:r w:rsidR="002B1324">
        <w:rPr>
          <w:lang w:val="lt-LT" w:bidi="lt-LT"/>
        </w:rPr>
        <w:t> </w:t>
      </w:r>
      <w:r>
        <w:rPr>
          <w:szCs w:val="22"/>
          <w:lang w:val="lt-LT" w:bidi="lt-LT"/>
        </w:rPr>
        <w:t>000</w:t>
      </w:r>
      <w:r w:rsidR="002B1324">
        <w:rPr>
          <w:lang w:val="lt-LT" w:bidi="lt-LT"/>
        </w:rPr>
        <w:t> </w:t>
      </w:r>
      <w:r>
        <w:rPr>
          <w:szCs w:val="22"/>
          <w:lang w:val="lt-LT" w:bidi="lt-LT"/>
        </w:rPr>
        <w:t xml:space="preserve">mg klaritromicino paros dozė, jie buvo maždaug 3-4 kartus dažnesni. </w:t>
      </w:r>
    </w:p>
    <w:p w14:paraId="5AA5CC64" w14:textId="77777777" w:rsidR="0042434F" w:rsidRPr="0066347F" w:rsidRDefault="0042434F">
      <w:pPr>
        <w:rPr>
          <w:szCs w:val="22"/>
          <w:lang w:val="lt-LT"/>
        </w:rPr>
      </w:pPr>
    </w:p>
    <w:p w14:paraId="259EF684" w14:textId="34BA537A" w:rsidR="0042434F" w:rsidRPr="0066347F" w:rsidRDefault="009932ED">
      <w:pPr>
        <w:rPr>
          <w:lang w:val="lt-LT"/>
        </w:rPr>
      </w:pPr>
      <w:r>
        <w:rPr>
          <w:szCs w:val="22"/>
          <w:lang w:val="lt-LT" w:bidi="lt-LT"/>
        </w:rPr>
        <w:t>Šių imunodeficitinėmis ligomis sergančių pacientų laboratorinių tyrimų rezultatų reikšmės buvo vertinamos analizuojant tas reikšmes, kurios yra už labai nukrypstančio lygio (t. y. kraštutinės didelės arba mažos konkretaus tyrimo ribos). Remiantis šiais kriterijais, maždaug 2–3</w:t>
      </w:r>
      <w:r w:rsidR="002B1324">
        <w:rPr>
          <w:lang w:val="lt-LT" w:bidi="lt-LT"/>
        </w:rPr>
        <w:t> </w:t>
      </w:r>
      <w:r>
        <w:rPr>
          <w:szCs w:val="22"/>
          <w:lang w:val="lt-LT" w:bidi="lt-LT"/>
        </w:rPr>
        <w:t>% pacientų, kuriems buvo skiriama 1</w:t>
      </w:r>
      <w:r w:rsidR="002B1324">
        <w:rPr>
          <w:lang w:val="lt-LT" w:bidi="lt-LT"/>
        </w:rPr>
        <w:t> </w:t>
      </w:r>
      <w:r>
        <w:rPr>
          <w:szCs w:val="22"/>
          <w:lang w:val="lt-LT" w:bidi="lt-LT"/>
        </w:rPr>
        <w:t>000</w:t>
      </w:r>
      <w:r w:rsidR="002B1324">
        <w:rPr>
          <w:lang w:val="lt-LT" w:bidi="lt-LT"/>
        </w:rPr>
        <w:t> </w:t>
      </w:r>
      <w:r>
        <w:rPr>
          <w:szCs w:val="22"/>
          <w:lang w:val="lt-LT" w:bidi="lt-LT"/>
        </w:rPr>
        <w:t>mg arba 2</w:t>
      </w:r>
      <w:r w:rsidR="002B1324">
        <w:rPr>
          <w:lang w:val="lt-LT" w:bidi="lt-LT"/>
        </w:rPr>
        <w:t> </w:t>
      </w:r>
      <w:r>
        <w:rPr>
          <w:szCs w:val="22"/>
          <w:lang w:val="lt-LT" w:bidi="lt-LT"/>
        </w:rPr>
        <w:t>000</w:t>
      </w:r>
      <w:r w:rsidR="002B1324">
        <w:rPr>
          <w:lang w:val="lt-LT" w:bidi="lt-LT"/>
        </w:rPr>
        <w:t> </w:t>
      </w:r>
      <w:r>
        <w:rPr>
          <w:szCs w:val="22"/>
          <w:lang w:val="lt-LT" w:bidi="lt-LT"/>
        </w:rPr>
        <w:t>mg klaritromicino per parą, buvo labai nenormaliai padidėjęs SGOT ir SGPT</w:t>
      </w:r>
      <w:r w:rsidR="002B1324">
        <w:rPr>
          <w:szCs w:val="22"/>
          <w:lang w:val="lt-LT" w:bidi="lt-LT"/>
        </w:rPr>
        <w:t xml:space="preserve"> aktyvumas</w:t>
      </w:r>
      <w:r>
        <w:rPr>
          <w:szCs w:val="22"/>
          <w:lang w:val="lt-LT" w:bidi="lt-LT"/>
        </w:rPr>
        <w:t xml:space="preserve"> bei nenormaliai mažas baltųjų kraujo kūnelių ir trombocitų skaičius. Šiose dviejose dozių grupėse mažesnei daliai pacientų taip pat buvo padidėjęs karbamido azoto kiekis kraujyje. Pacientams, gavusiems 4</w:t>
      </w:r>
      <w:r w:rsidR="002B1324">
        <w:rPr>
          <w:lang w:val="lt-LT" w:bidi="lt-LT"/>
        </w:rPr>
        <w:t> </w:t>
      </w:r>
      <w:r>
        <w:rPr>
          <w:szCs w:val="22"/>
          <w:lang w:val="lt-LT" w:bidi="lt-LT"/>
        </w:rPr>
        <w:t>000</w:t>
      </w:r>
      <w:r w:rsidR="002B1324">
        <w:rPr>
          <w:lang w:val="lt-LT" w:bidi="lt-LT"/>
        </w:rPr>
        <w:t> </w:t>
      </w:r>
      <w:r>
        <w:rPr>
          <w:szCs w:val="22"/>
          <w:lang w:val="lt-LT" w:bidi="lt-LT"/>
        </w:rPr>
        <w:t>mg per parą dozes, šiek tiek dažniau pasireiškė nenormalūs visų parametrų, išskyrus baltųjų kraujo kūnelių, rodikliai.</w:t>
      </w:r>
    </w:p>
    <w:p w14:paraId="5E63E5CA" w14:textId="77777777" w:rsidR="0042434F" w:rsidRPr="0066347F" w:rsidRDefault="0042434F">
      <w:pPr>
        <w:rPr>
          <w:szCs w:val="22"/>
          <w:u w:val="single"/>
          <w:lang w:val="lt-LT"/>
        </w:rPr>
      </w:pPr>
    </w:p>
    <w:p w14:paraId="39736D4B" w14:textId="77777777" w:rsidR="0042434F" w:rsidRPr="0066347F" w:rsidRDefault="009932ED">
      <w:pPr>
        <w:rPr>
          <w:lang w:val="lt-LT"/>
        </w:rPr>
      </w:pPr>
      <w:r>
        <w:rPr>
          <w:b/>
          <w:szCs w:val="22"/>
          <w:lang w:val="lt-LT" w:bidi="lt-LT"/>
        </w:rPr>
        <w:t>Pranešimas apie įtariamas nepageidaujamas reakcijas</w:t>
      </w:r>
    </w:p>
    <w:p w14:paraId="5BB5D117" w14:textId="77777777" w:rsidR="00CF44F8" w:rsidRPr="008A4655" w:rsidRDefault="00CF44F8" w:rsidP="00CF44F8">
      <w:pPr>
        <w:keepNext/>
        <w:keepLines/>
        <w:widowControl w:val="0"/>
        <w:tabs>
          <w:tab w:val="clear" w:pos="567"/>
          <w:tab w:val="left" w:pos="540"/>
        </w:tabs>
        <w:spacing w:line="240" w:lineRule="auto"/>
        <w:rPr>
          <w:rFonts w:eastAsia="Calibri"/>
          <w:szCs w:val="22"/>
          <w:lang w:val="lt-LT"/>
        </w:rPr>
      </w:pPr>
      <w:r w:rsidRPr="008A4655">
        <w:rPr>
          <w:rFonts w:eastAsia="Calibri"/>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0" w:history="1">
        <w:r w:rsidRPr="004737E5">
          <w:rPr>
            <w:rStyle w:val="Hipersaitas"/>
            <w:rFonts w:eastAsia="Calibri"/>
            <w:szCs w:val="22"/>
            <w:lang w:val="lt-LT"/>
          </w:rPr>
          <w:t>https://vapris.vvkt.lt/vvkt-web/public/nrvSpecialist</w:t>
        </w:r>
      </w:hyperlink>
      <w:r w:rsidRPr="008A4655">
        <w:rPr>
          <w:rFonts w:eastAsia="Calibri"/>
          <w:szCs w:val="22"/>
          <w:lang w:val="lt-LT"/>
        </w:rPr>
        <w:t xml:space="preserve"> arba užpildę Sveikatos priežiūros ar farmacijos specialisto pranešimo apie įtariamą nepageidaujamą reakciją formą, kuri skelbiama </w:t>
      </w:r>
      <w:hyperlink r:id="rId11" w:history="1">
        <w:r w:rsidRPr="004737E5">
          <w:rPr>
            <w:rStyle w:val="Hipersaitas"/>
            <w:rFonts w:eastAsia="Calibri"/>
            <w:szCs w:val="22"/>
            <w:lang w:val="lt-LT"/>
          </w:rPr>
          <w:t>https://www.vvkt.lt/index.php?1399030386</w:t>
        </w:r>
      </w:hyperlink>
      <w:r w:rsidRPr="008A4655">
        <w:rPr>
          <w:rFonts w:eastAsia="Calibri"/>
          <w:szCs w:val="22"/>
          <w:lang w:val="lt-LT"/>
        </w:rPr>
        <w:t>, ir atsiųsti elektroniniu paštu (adresu NepageidaujamaR@vvkt.lt).</w:t>
      </w:r>
    </w:p>
    <w:p w14:paraId="74262767" w14:textId="77777777" w:rsidR="0042434F" w:rsidRDefault="0042434F">
      <w:pPr>
        <w:rPr>
          <w:b/>
        </w:rPr>
      </w:pPr>
    </w:p>
    <w:p w14:paraId="76C27D78" w14:textId="77777777" w:rsidR="0042434F" w:rsidRDefault="009932ED">
      <w:r>
        <w:rPr>
          <w:b/>
          <w:lang w:val="lt-LT" w:bidi="lt-LT"/>
        </w:rPr>
        <w:t>4.9</w:t>
      </w:r>
      <w:r>
        <w:rPr>
          <w:b/>
          <w:lang w:val="lt-LT" w:bidi="lt-LT"/>
        </w:rPr>
        <w:tab/>
        <w:t>Perdozavimas</w:t>
      </w:r>
    </w:p>
    <w:p w14:paraId="1E5469E5" w14:textId="77777777" w:rsidR="0042434F" w:rsidRDefault="0042434F">
      <w:pPr>
        <w:rPr>
          <w:iCs/>
        </w:rPr>
      </w:pPr>
    </w:p>
    <w:p w14:paraId="276F2F10" w14:textId="10E12D78" w:rsidR="0042434F" w:rsidRPr="0066347F" w:rsidRDefault="009932ED">
      <w:pPr>
        <w:rPr>
          <w:lang w:val="lt-LT"/>
        </w:rPr>
      </w:pPr>
      <w:r>
        <w:rPr>
          <w:szCs w:val="22"/>
          <w:lang w:val="lt-LT" w:bidi="lt-LT"/>
        </w:rPr>
        <w:t>Pranešimuose nurodoma, kad suvartojus didelį klaritromicino kiekį galima tikėtis virškinimo trakto simptomų. Vienas pacientas, kuriam anksčiau buvo nustatytas bipolinis sutrikimas, išgėrė aštuonis gramus klaritromicino ir jam pasireiškė psichikos būklės pakitimai, paranojiškas elgesys, hipokalemija ir hipoksemija.</w:t>
      </w:r>
    </w:p>
    <w:p w14:paraId="6F6D4D7B" w14:textId="77777777" w:rsidR="0042434F" w:rsidRPr="0066347F" w:rsidRDefault="0042434F">
      <w:pPr>
        <w:rPr>
          <w:iCs/>
          <w:szCs w:val="22"/>
          <w:lang w:val="lt-LT"/>
        </w:rPr>
      </w:pPr>
    </w:p>
    <w:p w14:paraId="4F424B43" w14:textId="737AE0E9" w:rsidR="0042434F" w:rsidRPr="0066347F" w:rsidRDefault="009932ED">
      <w:pPr>
        <w:rPr>
          <w:lang w:val="lt-LT"/>
        </w:rPr>
      </w:pPr>
      <w:r>
        <w:rPr>
          <w:szCs w:val="22"/>
          <w:lang w:val="lt-LT" w:bidi="lt-LT"/>
        </w:rPr>
        <w:t>Perdozavus vaist</w:t>
      </w:r>
      <w:r w:rsidR="00CF44F8">
        <w:rPr>
          <w:szCs w:val="22"/>
          <w:lang w:val="lt-LT" w:bidi="lt-LT"/>
        </w:rPr>
        <w:t>inio preparato</w:t>
      </w:r>
      <w:r>
        <w:rPr>
          <w:szCs w:val="22"/>
          <w:lang w:val="lt-LT" w:bidi="lt-LT"/>
        </w:rPr>
        <w:t xml:space="preserve"> pasireiškiančias nepageidaujamas reakcijas reikia gydyti skubiai pašalinant neįsisavintą vaist</w:t>
      </w:r>
      <w:r w:rsidR="00CF44F8">
        <w:rPr>
          <w:szCs w:val="22"/>
          <w:lang w:val="lt-LT" w:bidi="lt-LT"/>
        </w:rPr>
        <w:t>inį preparatą</w:t>
      </w:r>
      <w:r>
        <w:rPr>
          <w:szCs w:val="22"/>
          <w:lang w:val="lt-LT" w:bidi="lt-LT"/>
        </w:rPr>
        <w:t xml:space="preserve"> ir taikant palaikomąsias priemones. Kaip ir kitų makrolidų atveju, nesitikima, kad hemodializė ar peritoninė dializė turėtų reikšmingos įtakos klaritromicino koncentracijai serume.</w:t>
      </w:r>
    </w:p>
    <w:p w14:paraId="3D4E329D" w14:textId="77777777" w:rsidR="0042434F" w:rsidRPr="0066347F" w:rsidRDefault="0042434F">
      <w:pPr>
        <w:rPr>
          <w:iCs/>
          <w:szCs w:val="22"/>
          <w:lang w:val="lt-LT"/>
        </w:rPr>
      </w:pPr>
    </w:p>
    <w:p w14:paraId="7BF892BD" w14:textId="4C133D6F" w:rsidR="0042434F" w:rsidRPr="0066347F" w:rsidRDefault="009932ED">
      <w:pPr>
        <w:rPr>
          <w:lang w:val="lt-LT"/>
        </w:rPr>
      </w:pPr>
      <w:r>
        <w:rPr>
          <w:szCs w:val="22"/>
          <w:lang w:val="lt-LT" w:bidi="lt-LT"/>
        </w:rPr>
        <w:t>Perdozavus vaist</w:t>
      </w:r>
      <w:r w:rsidR="00CF44F8">
        <w:rPr>
          <w:szCs w:val="22"/>
          <w:lang w:val="lt-LT" w:bidi="lt-LT"/>
        </w:rPr>
        <w:t>inio preparato</w:t>
      </w:r>
      <w:r>
        <w:rPr>
          <w:szCs w:val="22"/>
          <w:lang w:val="lt-LT" w:bidi="lt-LT"/>
        </w:rPr>
        <w:t>, intraveninio klaritromicino vartojimą reikia nutraukti ir imtis visų kitų tinkamų palaikomųjų priemonių.</w:t>
      </w:r>
    </w:p>
    <w:p w14:paraId="42E1E87A" w14:textId="77777777" w:rsidR="0000063E" w:rsidRPr="0066347F" w:rsidRDefault="0000063E">
      <w:pPr>
        <w:rPr>
          <w:iCs/>
          <w:szCs w:val="22"/>
          <w:lang w:val="lt-LT"/>
        </w:rPr>
      </w:pPr>
    </w:p>
    <w:p w14:paraId="6E1BFC9F" w14:textId="77777777" w:rsidR="00AC42E2" w:rsidRPr="0066347F" w:rsidRDefault="00AC42E2">
      <w:pPr>
        <w:rPr>
          <w:lang w:val="lt-LT"/>
        </w:rPr>
      </w:pPr>
    </w:p>
    <w:p w14:paraId="3F76B723" w14:textId="77777777" w:rsidR="0042434F" w:rsidRPr="0066347F" w:rsidRDefault="009932ED">
      <w:pPr>
        <w:ind w:left="567" w:hanging="567"/>
        <w:rPr>
          <w:lang w:val="lt-LT"/>
        </w:rPr>
      </w:pPr>
      <w:r>
        <w:rPr>
          <w:b/>
          <w:lang w:val="lt-LT" w:bidi="lt-LT"/>
        </w:rPr>
        <w:t>5.</w:t>
      </w:r>
      <w:r>
        <w:rPr>
          <w:b/>
          <w:lang w:val="lt-LT" w:bidi="lt-LT"/>
        </w:rPr>
        <w:tab/>
        <w:t>FARMAKOLOGINĖS SAVYBĖS</w:t>
      </w:r>
    </w:p>
    <w:p w14:paraId="485C8F35" w14:textId="77777777" w:rsidR="0042434F" w:rsidRPr="0066347F" w:rsidRDefault="0042434F">
      <w:pPr>
        <w:rPr>
          <w:b/>
          <w:lang w:val="lt-LT"/>
        </w:rPr>
      </w:pPr>
    </w:p>
    <w:p w14:paraId="21EEC7C3" w14:textId="77777777" w:rsidR="0042434F" w:rsidRPr="0066347F" w:rsidRDefault="009932ED">
      <w:pPr>
        <w:ind w:left="567" w:hanging="567"/>
        <w:rPr>
          <w:lang w:val="lt-LT"/>
        </w:rPr>
      </w:pPr>
      <w:r>
        <w:rPr>
          <w:b/>
          <w:lang w:val="lt-LT" w:bidi="lt-LT"/>
        </w:rPr>
        <w:t xml:space="preserve">5.1 </w:t>
      </w:r>
      <w:r>
        <w:rPr>
          <w:b/>
          <w:lang w:val="lt-LT" w:bidi="lt-LT"/>
        </w:rPr>
        <w:tab/>
        <w:t>Farmakodinaminės savybės</w:t>
      </w:r>
    </w:p>
    <w:p w14:paraId="60723FB5" w14:textId="77777777" w:rsidR="0042434F" w:rsidRPr="0066347F" w:rsidRDefault="0042434F">
      <w:pPr>
        <w:rPr>
          <w:lang w:val="lt-LT"/>
        </w:rPr>
      </w:pPr>
    </w:p>
    <w:p w14:paraId="1A02E19E" w14:textId="77777777" w:rsidR="0042434F" w:rsidRPr="0066347F" w:rsidRDefault="009932ED">
      <w:pPr>
        <w:rPr>
          <w:lang w:val="lt-LT"/>
        </w:rPr>
      </w:pPr>
      <w:r>
        <w:rPr>
          <w:lang w:val="lt-LT" w:bidi="lt-LT"/>
        </w:rPr>
        <w:t>Farmakoterapinė grupė: sisteminio vartojimo antibakteriniai preparatai, makrolidai</w:t>
      </w:r>
    </w:p>
    <w:p w14:paraId="7B961C39" w14:textId="3D86412B" w:rsidR="0042434F" w:rsidRDefault="009932ED">
      <w:r>
        <w:rPr>
          <w:lang w:val="lt-LT" w:bidi="lt-LT"/>
        </w:rPr>
        <w:t xml:space="preserve">ATC kodas: J01FA09 </w:t>
      </w:r>
    </w:p>
    <w:p w14:paraId="48C5AEE4" w14:textId="77777777" w:rsidR="0042434F" w:rsidRDefault="0042434F"/>
    <w:p w14:paraId="16839909" w14:textId="48E77BD3" w:rsidR="00F20596" w:rsidRPr="00DF118D" w:rsidRDefault="009932ED" w:rsidP="00F20596">
      <w:pPr>
        <w:spacing w:line="240" w:lineRule="auto"/>
        <w:rPr>
          <w:rFonts w:eastAsia="Times New Roman"/>
          <w:lang w:val="lt-LT" w:eastAsia="lt-LT"/>
        </w:rPr>
      </w:pPr>
      <w:r w:rsidRPr="00436AF0">
        <w:rPr>
          <w:lang w:val="lt-LT" w:bidi="lt-LT"/>
        </w:rPr>
        <w:t xml:space="preserve">Klaritromicinas yra pusiau sintetinis eritromicino A produktas. </w:t>
      </w:r>
      <w:r w:rsidR="00F20596" w:rsidRPr="00DF118D">
        <w:rPr>
          <w:rFonts w:eastAsia="Times New Roman"/>
          <w:lang w:val="lt-LT" w:bidi="lt-LT"/>
        </w:rPr>
        <w:t>Vaist</w:t>
      </w:r>
      <w:r w:rsidR="00CF44F8">
        <w:rPr>
          <w:rFonts w:eastAsia="Times New Roman"/>
          <w:lang w:val="lt-LT" w:bidi="lt-LT"/>
        </w:rPr>
        <w:t>inis preparatas</w:t>
      </w:r>
      <w:r w:rsidR="00F20596" w:rsidRPr="00DF118D">
        <w:rPr>
          <w:rFonts w:eastAsia="Times New Roman"/>
          <w:lang w:val="lt-LT" w:bidi="lt-LT"/>
        </w:rPr>
        <w:t xml:space="preserve"> jungiasi prie jautrių bakterijų ribosomų 50S subvieneto ir slopina baltymų sintezę, todėl veikia antibakteriškai. </w:t>
      </w:r>
      <w:r w:rsidR="00F20596" w:rsidRPr="00677399">
        <w:rPr>
          <w:rFonts w:eastAsia="Times New Roman"/>
          <w:i/>
          <w:lang w:val="lt-LT" w:bidi="lt-LT"/>
        </w:rPr>
        <w:t>In vitro</w:t>
      </w:r>
      <w:r w:rsidR="00F20596" w:rsidRPr="00DF118D">
        <w:rPr>
          <w:rFonts w:eastAsia="Times New Roman"/>
          <w:lang w:val="lt-LT" w:bidi="lt-LT"/>
        </w:rPr>
        <w:t>, klaritromicinas yra labai aktyvus prieš įprastas, kliniškai išskirtas bakterijų padermes. Vaist</w:t>
      </w:r>
      <w:r w:rsidR="00CF44F8">
        <w:rPr>
          <w:rFonts w:eastAsia="Times New Roman"/>
          <w:lang w:val="lt-LT" w:bidi="lt-LT"/>
        </w:rPr>
        <w:t>inis preparatas</w:t>
      </w:r>
      <w:r w:rsidR="00F20596" w:rsidRPr="00DF118D">
        <w:rPr>
          <w:rFonts w:eastAsia="Times New Roman"/>
          <w:lang w:val="lt-LT" w:bidi="lt-LT"/>
        </w:rPr>
        <w:t xml:space="preserve"> labai efektyviai veikia įvairius aerobinius ir anaerobinius gramteigiamus ir gramneigiamus mikroorganizmus.</w:t>
      </w:r>
    </w:p>
    <w:p w14:paraId="5192AAF6" w14:textId="77777777" w:rsidR="00F20596" w:rsidRPr="00DF118D" w:rsidRDefault="00F20596" w:rsidP="00F20596">
      <w:pPr>
        <w:spacing w:line="240" w:lineRule="auto"/>
        <w:rPr>
          <w:rFonts w:eastAsia="Times New Roman"/>
          <w:lang w:val="lt-LT" w:eastAsia="lt-LT"/>
        </w:rPr>
      </w:pPr>
      <w:r w:rsidRPr="00DF118D">
        <w:rPr>
          <w:rFonts w:eastAsia="Times New Roman"/>
          <w:lang w:val="lt-LT" w:bidi="lt-LT"/>
        </w:rPr>
        <w:t>Klaritromicino mažiausia slopinamoji koncentracija (MIC) yra maždaug du kartus mažesnė nei eritromicino.</w:t>
      </w:r>
    </w:p>
    <w:p w14:paraId="5E83EC83" w14:textId="77777777" w:rsidR="0042434F" w:rsidRDefault="0042434F"/>
    <w:p w14:paraId="06155075" w14:textId="7386258A" w:rsidR="0042434F" w:rsidRDefault="009932ED">
      <w:r>
        <w:rPr>
          <w:lang w:val="lt-LT" w:bidi="lt-LT"/>
        </w:rPr>
        <w:t>Klaritromicino 14-(R)-hidroksi metabolitas, susidarantis žmog</w:t>
      </w:r>
      <w:r w:rsidR="00CF44F8">
        <w:rPr>
          <w:lang w:val="lt-LT" w:bidi="lt-LT"/>
        </w:rPr>
        <w:t>aus organizme</w:t>
      </w:r>
      <w:r>
        <w:rPr>
          <w:lang w:val="lt-LT" w:bidi="lt-LT"/>
        </w:rPr>
        <w:t xml:space="preserve"> vykstant pirmojo metabolizmo procesui, taip pat pasižymi antimikrobiniu aktyvumu. Šio metabolito MIC yra lygi arba du kartus didesnė už pradinio junginio MIC, išskyrus </w:t>
      </w:r>
      <w:r>
        <w:rPr>
          <w:i/>
          <w:lang w:val="lt-LT" w:bidi="lt-LT"/>
        </w:rPr>
        <w:t>Haemophilus influenzae</w:t>
      </w:r>
      <w:r>
        <w:rPr>
          <w:lang w:val="lt-LT" w:bidi="lt-LT"/>
        </w:rPr>
        <w:t xml:space="preserve">, kur 14-hidroksimetabolitas yra du kartus aktyvesnis už pradinį junginį. Klaritromicinas taip pat turi baktericidinį poveikį keletui bakterijų padermių. </w:t>
      </w:r>
    </w:p>
    <w:p w14:paraId="7ABC5D6F" w14:textId="77777777" w:rsidR="0042434F" w:rsidRDefault="0042434F"/>
    <w:p w14:paraId="27596FB9" w14:textId="2EC4D5B6" w:rsidR="0042434F" w:rsidRPr="0066347F" w:rsidRDefault="009932ED">
      <w:pPr>
        <w:rPr>
          <w:lang w:val="lt-LT"/>
        </w:rPr>
      </w:pPr>
      <w:r>
        <w:rPr>
          <w:lang w:val="lt-LT" w:bidi="lt-LT"/>
        </w:rPr>
        <w:t xml:space="preserve">Klaritromicinas </w:t>
      </w:r>
      <w:r>
        <w:rPr>
          <w:i/>
          <w:lang w:val="lt-LT" w:bidi="lt-LT"/>
        </w:rPr>
        <w:t>in vitro</w:t>
      </w:r>
      <w:r>
        <w:rPr>
          <w:lang w:val="lt-LT" w:bidi="lt-LT"/>
        </w:rPr>
        <w:t xml:space="preserve"> paprastai veikia toliau nurodytus organizmus. MIC lūžio taškų lentelę rasite toliau.</w:t>
      </w:r>
    </w:p>
    <w:p w14:paraId="2D1FE48D" w14:textId="77777777" w:rsidR="0042434F" w:rsidRPr="0066347F" w:rsidRDefault="0042434F">
      <w:pPr>
        <w:rPr>
          <w:lang w:val="lt-LT"/>
        </w:rPr>
      </w:pPr>
    </w:p>
    <w:p w14:paraId="3B8FAE9E" w14:textId="77777777" w:rsidR="0042434F" w:rsidRPr="0066347F" w:rsidRDefault="009932ED">
      <w:pPr>
        <w:rPr>
          <w:lang w:val="lt-LT"/>
        </w:rPr>
      </w:pPr>
      <w:r>
        <w:rPr>
          <w:b/>
          <w:lang w:val="lt-LT" w:bidi="lt-LT"/>
        </w:rPr>
        <w:t xml:space="preserve">Gramteigiamos bakterijos: </w:t>
      </w:r>
      <w:r>
        <w:rPr>
          <w:i/>
          <w:lang w:val="lt-LT" w:bidi="lt-LT"/>
        </w:rPr>
        <w:t>Staphylococcus aureus</w:t>
      </w:r>
      <w:r>
        <w:rPr>
          <w:lang w:val="lt-LT" w:bidi="lt-LT"/>
        </w:rPr>
        <w:t xml:space="preserve"> (jautrios meticilinui); </w:t>
      </w:r>
      <w:r>
        <w:rPr>
          <w:i/>
          <w:lang w:val="lt-LT" w:bidi="lt-LT"/>
        </w:rPr>
        <w:t>Streptococcus pyogenes</w:t>
      </w:r>
      <w:r>
        <w:rPr>
          <w:lang w:val="lt-LT" w:bidi="lt-LT"/>
        </w:rPr>
        <w:t xml:space="preserve"> (A grupės beta hemoliziniai streptokokai); alfa hemoliziniai streptokokai (</w:t>
      </w:r>
      <w:r>
        <w:rPr>
          <w:i/>
          <w:lang w:val="lt-LT" w:bidi="lt-LT"/>
        </w:rPr>
        <w:t xml:space="preserve">viridans </w:t>
      </w:r>
      <w:r>
        <w:rPr>
          <w:lang w:val="lt-LT" w:bidi="lt-LT"/>
        </w:rPr>
        <w:t xml:space="preserve">grupė); </w:t>
      </w:r>
      <w:r>
        <w:rPr>
          <w:i/>
          <w:lang w:val="lt-LT" w:bidi="lt-LT"/>
        </w:rPr>
        <w:t>Streptococcus (Diplococcus) pneumoniae</w:t>
      </w:r>
      <w:r>
        <w:rPr>
          <w:lang w:val="lt-LT" w:bidi="lt-LT"/>
        </w:rPr>
        <w:t xml:space="preserve">; </w:t>
      </w:r>
      <w:r>
        <w:rPr>
          <w:i/>
          <w:lang w:val="lt-LT" w:bidi="lt-LT"/>
        </w:rPr>
        <w:t>Streptococcus agalactiae</w:t>
      </w:r>
      <w:r>
        <w:rPr>
          <w:lang w:val="lt-LT" w:bidi="lt-LT"/>
        </w:rPr>
        <w:t xml:space="preserve">; </w:t>
      </w:r>
      <w:r>
        <w:rPr>
          <w:i/>
          <w:lang w:val="lt-LT" w:bidi="lt-LT"/>
        </w:rPr>
        <w:t>Listeria monocytogenes</w:t>
      </w:r>
      <w:r>
        <w:rPr>
          <w:lang w:val="lt-LT" w:bidi="lt-LT"/>
        </w:rPr>
        <w:t xml:space="preserve">. </w:t>
      </w:r>
    </w:p>
    <w:p w14:paraId="122AC27C" w14:textId="77777777" w:rsidR="0042434F" w:rsidRPr="0066347F" w:rsidRDefault="0042434F">
      <w:pPr>
        <w:rPr>
          <w:lang w:val="lt-LT"/>
        </w:rPr>
      </w:pPr>
    </w:p>
    <w:p w14:paraId="0D73D5C8" w14:textId="77777777" w:rsidR="0042434F" w:rsidRDefault="009932ED">
      <w:r>
        <w:rPr>
          <w:b/>
          <w:lang w:val="lt-LT" w:bidi="lt-LT"/>
        </w:rPr>
        <w:t xml:space="preserve">Gramneigiamos bakterijos: </w:t>
      </w:r>
      <w:r>
        <w:rPr>
          <w:i/>
          <w:lang w:val="lt-LT" w:bidi="lt-LT"/>
        </w:rPr>
        <w:t>Haemophilus influenzae</w:t>
      </w:r>
      <w:r>
        <w:rPr>
          <w:lang w:val="lt-LT" w:bidi="lt-LT"/>
        </w:rPr>
        <w:t xml:space="preserve">; </w:t>
      </w:r>
      <w:r>
        <w:rPr>
          <w:i/>
          <w:lang w:val="lt-LT" w:bidi="lt-LT"/>
        </w:rPr>
        <w:t>Haemophilus parainfluenzae</w:t>
      </w:r>
      <w:r>
        <w:rPr>
          <w:lang w:val="lt-LT" w:bidi="lt-LT"/>
        </w:rPr>
        <w:t xml:space="preserve">; </w:t>
      </w:r>
      <w:r>
        <w:rPr>
          <w:i/>
          <w:lang w:val="lt-LT" w:bidi="lt-LT"/>
        </w:rPr>
        <w:t>Moraxella (Branhamella) catarrhalis</w:t>
      </w:r>
      <w:r>
        <w:rPr>
          <w:lang w:val="lt-LT" w:bidi="lt-LT"/>
        </w:rPr>
        <w:t xml:space="preserve">; </w:t>
      </w:r>
      <w:r>
        <w:rPr>
          <w:i/>
          <w:lang w:val="lt-LT" w:bidi="lt-LT"/>
        </w:rPr>
        <w:t>Neisseria gonorrhoeae</w:t>
      </w:r>
      <w:r>
        <w:rPr>
          <w:lang w:val="lt-LT" w:bidi="lt-LT"/>
        </w:rPr>
        <w:t xml:space="preserve">; </w:t>
      </w:r>
      <w:r>
        <w:rPr>
          <w:i/>
          <w:lang w:val="lt-LT" w:bidi="lt-LT"/>
        </w:rPr>
        <w:t>Legionella pneumophila</w:t>
      </w:r>
      <w:r>
        <w:rPr>
          <w:lang w:val="lt-LT" w:bidi="lt-LT"/>
        </w:rPr>
        <w:t xml:space="preserve">; </w:t>
      </w:r>
      <w:r>
        <w:rPr>
          <w:i/>
          <w:lang w:val="lt-LT" w:bidi="lt-LT"/>
        </w:rPr>
        <w:t>Bordetella pertussis</w:t>
      </w:r>
      <w:r>
        <w:rPr>
          <w:lang w:val="lt-LT" w:bidi="lt-LT"/>
        </w:rPr>
        <w:t xml:space="preserve">; </w:t>
      </w:r>
      <w:r>
        <w:rPr>
          <w:i/>
          <w:lang w:val="lt-LT" w:bidi="lt-LT"/>
        </w:rPr>
        <w:t>Helicobacter pylori</w:t>
      </w:r>
      <w:r>
        <w:rPr>
          <w:lang w:val="lt-LT" w:bidi="lt-LT"/>
        </w:rPr>
        <w:t xml:space="preserve">; </w:t>
      </w:r>
      <w:r>
        <w:rPr>
          <w:i/>
          <w:lang w:val="lt-LT" w:bidi="lt-LT"/>
        </w:rPr>
        <w:t>Campylobacter jejuni</w:t>
      </w:r>
      <w:r>
        <w:rPr>
          <w:lang w:val="lt-LT" w:bidi="lt-LT"/>
        </w:rPr>
        <w:t xml:space="preserve">. </w:t>
      </w:r>
    </w:p>
    <w:p w14:paraId="2FDD1F1E" w14:textId="77777777" w:rsidR="0042434F" w:rsidRDefault="0042434F"/>
    <w:p w14:paraId="50FF83FC" w14:textId="77777777" w:rsidR="0042434F" w:rsidRDefault="009932ED">
      <w:r>
        <w:rPr>
          <w:b/>
          <w:lang w:val="lt-LT" w:bidi="lt-LT"/>
        </w:rPr>
        <w:t xml:space="preserve">Mikoplazmos: </w:t>
      </w:r>
      <w:r>
        <w:rPr>
          <w:i/>
          <w:lang w:val="lt-LT" w:bidi="lt-LT"/>
        </w:rPr>
        <w:t>Mycoplasma pneumoniae</w:t>
      </w:r>
      <w:r>
        <w:rPr>
          <w:lang w:val="lt-LT" w:bidi="lt-LT"/>
        </w:rPr>
        <w:t xml:space="preserve">; </w:t>
      </w:r>
      <w:r>
        <w:rPr>
          <w:i/>
          <w:lang w:val="lt-LT" w:bidi="lt-LT"/>
        </w:rPr>
        <w:t>Ureaplasma urealyticum</w:t>
      </w:r>
      <w:r>
        <w:rPr>
          <w:lang w:val="lt-LT" w:bidi="lt-LT"/>
        </w:rPr>
        <w:t xml:space="preserve">. </w:t>
      </w:r>
    </w:p>
    <w:p w14:paraId="75773C53" w14:textId="77777777" w:rsidR="0042434F" w:rsidRDefault="0042434F"/>
    <w:p w14:paraId="7A523DED" w14:textId="77777777" w:rsidR="0042434F" w:rsidRDefault="009932ED">
      <w:r>
        <w:rPr>
          <w:b/>
          <w:lang w:val="lt-LT" w:bidi="lt-LT"/>
        </w:rPr>
        <w:t xml:space="preserve">Kiti organizmai: </w:t>
      </w:r>
      <w:r>
        <w:rPr>
          <w:i/>
          <w:lang w:val="lt-LT" w:bidi="lt-LT"/>
        </w:rPr>
        <w:t>Chlamydia trachomatis</w:t>
      </w:r>
      <w:r>
        <w:rPr>
          <w:lang w:val="lt-LT" w:bidi="lt-LT"/>
        </w:rPr>
        <w:t xml:space="preserve">; </w:t>
      </w:r>
      <w:r>
        <w:rPr>
          <w:i/>
          <w:lang w:val="lt-LT" w:bidi="lt-LT"/>
        </w:rPr>
        <w:t>Mycobacterium avium</w:t>
      </w:r>
      <w:r>
        <w:rPr>
          <w:lang w:val="lt-LT" w:bidi="lt-LT"/>
        </w:rPr>
        <w:t xml:space="preserve">; </w:t>
      </w:r>
      <w:r>
        <w:rPr>
          <w:i/>
          <w:lang w:val="lt-LT" w:bidi="lt-LT"/>
        </w:rPr>
        <w:t>Mycobacterium leprae</w:t>
      </w:r>
      <w:r>
        <w:rPr>
          <w:lang w:val="lt-LT" w:bidi="lt-LT"/>
        </w:rPr>
        <w:t xml:space="preserve">; </w:t>
      </w:r>
      <w:r>
        <w:rPr>
          <w:i/>
          <w:lang w:val="lt-LT" w:bidi="lt-LT"/>
        </w:rPr>
        <w:t>Chlamydia pneumoniae</w:t>
      </w:r>
      <w:r>
        <w:rPr>
          <w:lang w:val="lt-LT" w:bidi="lt-LT"/>
        </w:rPr>
        <w:t xml:space="preserve">. </w:t>
      </w:r>
    </w:p>
    <w:p w14:paraId="401E9E04" w14:textId="77777777" w:rsidR="0042434F" w:rsidRDefault="0042434F"/>
    <w:p w14:paraId="71A0CF19" w14:textId="77777777" w:rsidR="0042434F" w:rsidRDefault="009932ED">
      <w:r>
        <w:rPr>
          <w:b/>
          <w:lang w:val="lt-LT" w:bidi="lt-LT"/>
        </w:rPr>
        <w:t>Anaerobai:</w:t>
      </w:r>
      <w:r>
        <w:rPr>
          <w:lang w:val="lt-LT" w:bidi="lt-LT"/>
        </w:rPr>
        <w:t xml:space="preserve"> makrolidams jautrios </w:t>
      </w:r>
      <w:r>
        <w:rPr>
          <w:i/>
          <w:lang w:val="lt-LT" w:bidi="lt-LT"/>
        </w:rPr>
        <w:t>Bacterioides fragilis</w:t>
      </w:r>
      <w:r>
        <w:rPr>
          <w:lang w:val="lt-LT" w:bidi="lt-LT"/>
        </w:rPr>
        <w:t xml:space="preserve">; </w:t>
      </w:r>
      <w:r>
        <w:rPr>
          <w:i/>
          <w:lang w:val="lt-LT" w:bidi="lt-LT"/>
        </w:rPr>
        <w:t>Clostridium perfringens</w:t>
      </w:r>
      <w:r>
        <w:rPr>
          <w:lang w:val="lt-LT" w:bidi="lt-LT"/>
        </w:rPr>
        <w:t xml:space="preserve">; </w:t>
      </w:r>
      <w:r>
        <w:rPr>
          <w:i/>
          <w:lang w:val="lt-LT" w:bidi="lt-LT"/>
        </w:rPr>
        <w:t xml:space="preserve">Peptococcus </w:t>
      </w:r>
      <w:r>
        <w:rPr>
          <w:lang w:val="lt-LT" w:bidi="lt-LT"/>
        </w:rPr>
        <w:t xml:space="preserve">species; </w:t>
      </w:r>
      <w:r>
        <w:rPr>
          <w:i/>
          <w:lang w:val="lt-LT" w:bidi="lt-LT"/>
        </w:rPr>
        <w:t>Peptostreptococcus</w:t>
      </w:r>
      <w:r>
        <w:rPr>
          <w:lang w:val="lt-LT" w:bidi="lt-LT"/>
        </w:rPr>
        <w:t xml:space="preserve"> species; </w:t>
      </w:r>
      <w:r>
        <w:rPr>
          <w:i/>
          <w:lang w:val="lt-LT" w:bidi="lt-LT"/>
        </w:rPr>
        <w:t>Propionibacterium acnes</w:t>
      </w:r>
      <w:r>
        <w:rPr>
          <w:lang w:val="lt-LT" w:bidi="lt-LT"/>
        </w:rPr>
        <w:t xml:space="preserve">. </w:t>
      </w:r>
    </w:p>
    <w:p w14:paraId="4135F582" w14:textId="77777777" w:rsidR="0042434F" w:rsidRDefault="0042434F"/>
    <w:p w14:paraId="4E1846C8" w14:textId="77777777" w:rsidR="0042434F" w:rsidRDefault="009932ED">
      <w:r>
        <w:rPr>
          <w:lang w:val="lt-LT" w:bidi="lt-LT"/>
        </w:rPr>
        <w:t xml:space="preserve">Klaritromicinas pasižymi baktericidiniu veikimu prieš kelias bakterijų padermes. Tai </w:t>
      </w:r>
      <w:r>
        <w:rPr>
          <w:i/>
          <w:lang w:val="lt-LT" w:bidi="lt-LT"/>
        </w:rPr>
        <w:t>Haemophilus influenzae</w:t>
      </w:r>
      <w:r>
        <w:rPr>
          <w:lang w:val="lt-LT" w:bidi="lt-LT"/>
        </w:rPr>
        <w:t xml:space="preserve">, </w:t>
      </w:r>
      <w:r>
        <w:rPr>
          <w:i/>
          <w:lang w:val="lt-LT" w:bidi="lt-LT"/>
        </w:rPr>
        <w:t>Streptococcus pneumoniae</w:t>
      </w:r>
      <w:r>
        <w:rPr>
          <w:lang w:val="lt-LT" w:bidi="lt-LT"/>
        </w:rPr>
        <w:t xml:space="preserve">, </w:t>
      </w:r>
      <w:r>
        <w:rPr>
          <w:i/>
          <w:lang w:val="lt-LT" w:bidi="lt-LT"/>
        </w:rPr>
        <w:t>Streptococcus pyogenes</w:t>
      </w:r>
      <w:r>
        <w:rPr>
          <w:lang w:val="lt-LT" w:bidi="lt-LT"/>
        </w:rPr>
        <w:t xml:space="preserve">, </w:t>
      </w:r>
      <w:r>
        <w:rPr>
          <w:i/>
          <w:lang w:val="lt-LT" w:bidi="lt-LT"/>
        </w:rPr>
        <w:t>Streptococcus agalactiae</w:t>
      </w:r>
      <w:r>
        <w:rPr>
          <w:lang w:val="lt-LT" w:bidi="lt-LT"/>
        </w:rPr>
        <w:t xml:space="preserve">, </w:t>
      </w:r>
      <w:r>
        <w:rPr>
          <w:i/>
          <w:lang w:val="lt-LT" w:bidi="lt-LT"/>
        </w:rPr>
        <w:t>Moraxella (Branhamella) catarrhalis</w:t>
      </w:r>
      <w:r>
        <w:rPr>
          <w:lang w:val="lt-LT" w:bidi="lt-LT"/>
        </w:rPr>
        <w:t xml:space="preserve">, </w:t>
      </w:r>
      <w:r>
        <w:rPr>
          <w:i/>
          <w:lang w:val="lt-LT" w:bidi="lt-LT"/>
        </w:rPr>
        <w:t>Neisseria gonorrhoeae</w:t>
      </w:r>
      <w:r>
        <w:rPr>
          <w:lang w:val="lt-LT" w:bidi="lt-LT"/>
        </w:rPr>
        <w:t xml:space="preserve">, </w:t>
      </w:r>
      <w:r>
        <w:rPr>
          <w:i/>
          <w:lang w:val="lt-LT" w:bidi="lt-LT"/>
        </w:rPr>
        <w:t>Helicobacter pylori</w:t>
      </w:r>
      <w:r>
        <w:rPr>
          <w:lang w:val="lt-LT" w:bidi="lt-LT"/>
        </w:rPr>
        <w:t xml:space="preserve"> ir </w:t>
      </w:r>
      <w:r>
        <w:rPr>
          <w:i/>
          <w:lang w:val="lt-LT" w:bidi="lt-LT"/>
        </w:rPr>
        <w:t>Campylobacter</w:t>
      </w:r>
      <w:r>
        <w:rPr>
          <w:lang w:val="lt-LT" w:bidi="lt-LT"/>
        </w:rPr>
        <w:t xml:space="preserve"> rūšys. </w:t>
      </w:r>
    </w:p>
    <w:p w14:paraId="1460363C" w14:textId="77777777" w:rsidR="0042434F" w:rsidRDefault="0042434F"/>
    <w:p w14:paraId="4A0D4B87" w14:textId="77777777" w:rsidR="0042434F" w:rsidRDefault="009932ED">
      <w:r>
        <w:rPr>
          <w:lang w:val="lt-LT" w:bidi="lt-LT"/>
        </w:rPr>
        <w:t xml:space="preserve">Klaritromicino aktyvumas prieš </w:t>
      </w:r>
      <w:r>
        <w:rPr>
          <w:i/>
          <w:lang w:val="lt-LT" w:bidi="lt-LT"/>
        </w:rPr>
        <w:t>H. pylori</w:t>
      </w:r>
      <w:r>
        <w:rPr>
          <w:lang w:val="lt-LT" w:bidi="lt-LT"/>
        </w:rPr>
        <w:t xml:space="preserve"> yra didesnis esant neutraliam pH nei rūgščiam pH. </w:t>
      </w:r>
    </w:p>
    <w:p w14:paraId="7B174891" w14:textId="77777777" w:rsidR="0042434F" w:rsidRDefault="0042434F"/>
    <w:p w14:paraId="4747CA4D" w14:textId="77777777" w:rsidR="0042434F" w:rsidRDefault="009932ED">
      <w:r>
        <w:rPr>
          <w:b/>
          <w:lang w:val="lt-LT" w:bidi="lt-LT"/>
        </w:rPr>
        <w:t xml:space="preserve">Lūžio taškai </w:t>
      </w:r>
    </w:p>
    <w:p w14:paraId="2828CDE8" w14:textId="77777777" w:rsidR="0042434F" w:rsidRDefault="009932ED">
      <w:r>
        <w:rPr>
          <w:lang w:val="lt-LT" w:bidi="lt-LT"/>
        </w:rPr>
        <w:t>Europos jautrumo antimikrobinėms medžiagoms tyrimų komitetas (EUCAST) nustatė šias klaritromicino lūžio ribas, skiriančias jautrius organizmus nuo atsparių.</w:t>
      </w:r>
    </w:p>
    <w:p w14:paraId="40700044" w14:textId="77777777" w:rsidR="0042434F" w:rsidRDefault="0042434F"/>
    <w:tbl>
      <w:tblPr>
        <w:tblW w:w="9061" w:type="dxa"/>
        <w:tblInd w:w="5" w:type="dxa"/>
        <w:tblLayout w:type="fixed"/>
        <w:tblLook w:val="04A0" w:firstRow="1" w:lastRow="0" w:firstColumn="1" w:lastColumn="0" w:noHBand="0" w:noVBand="1"/>
      </w:tblPr>
      <w:tblGrid>
        <w:gridCol w:w="3020"/>
        <w:gridCol w:w="3020"/>
        <w:gridCol w:w="3021"/>
      </w:tblGrid>
      <w:tr w:rsidR="0042434F" w14:paraId="28256E90" w14:textId="77777777">
        <w:tc>
          <w:tcPr>
            <w:tcW w:w="9061" w:type="dxa"/>
            <w:gridSpan w:val="3"/>
            <w:tcBorders>
              <w:top w:val="single" w:sz="4" w:space="0" w:color="000000"/>
              <w:left w:val="single" w:sz="4" w:space="0" w:color="000000"/>
              <w:bottom w:val="single" w:sz="4" w:space="0" w:color="000000"/>
              <w:right w:val="single" w:sz="4" w:space="0" w:color="000000"/>
            </w:tcBorders>
            <w:shd w:val="clear" w:color="auto" w:fill="E7E6E6"/>
          </w:tcPr>
          <w:p w14:paraId="23C71961" w14:textId="77777777" w:rsidR="0042434F" w:rsidRDefault="009932ED">
            <w:pPr>
              <w:widowControl w:val="0"/>
            </w:pPr>
            <w:r>
              <w:rPr>
                <w:rFonts w:eastAsia="Times New Roman"/>
                <w:b/>
                <w:lang w:val="lt-LT" w:bidi="lt-LT"/>
              </w:rPr>
              <w:t>Lūžio taškai (MIC, μg/ml)</w:t>
            </w:r>
          </w:p>
        </w:tc>
      </w:tr>
      <w:tr w:rsidR="0042434F" w14:paraId="1CF08B2A" w14:textId="77777777">
        <w:tc>
          <w:tcPr>
            <w:tcW w:w="3020" w:type="dxa"/>
            <w:tcBorders>
              <w:top w:val="single" w:sz="4" w:space="0" w:color="000000"/>
              <w:left w:val="single" w:sz="4" w:space="0" w:color="000000"/>
              <w:bottom w:val="single" w:sz="4" w:space="0" w:color="000000"/>
              <w:right w:val="single" w:sz="4" w:space="0" w:color="000000"/>
            </w:tcBorders>
            <w:shd w:val="clear" w:color="auto" w:fill="E7E6E6"/>
          </w:tcPr>
          <w:p w14:paraId="3F0F595D" w14:textId="77777777" w:rsidR="0042434F" w:rsidRDefault="009932ED">
            <w:pPr>
              <w:widowControl w:val="0"/>
            </w:pPr>
            <w:r>
              <w:rPr>
                <w:b/>
                <w:lang w:val="lt-LT" w:bidi="lt-LT"/>
              </w:rPr>
              <w:t>Mikroorganizmai</w:t>
            </w:r>
          </w:p>
        </w:tc>
        <w:tc>
          <w:tcPr>
            <w:tcW w:w="3020" w:type="dxa"/>
            <w:tcBorders>
              <w:top w:val="single" w:sz="4" w:space="0" w:color="000000"/>
              <w:left w:val="single" w:sz="4" w:space="0" w:color="000000"/>
              <w:bottom w:val="single" w:sz="4" w:space="0" w:color="000000"/>
              <w:right w:val="single" w:sz="4" w:space="0" w:color="000000"/>
            </w:tcBorders>
            <w:shd w:val="clear" w:color="auto" w:fill="E7E6E6"/>
          </w:tcPr>
          <w:p w14:paraId="4AE41076" w14:textId="77777777" w:rsidR="0042434F" w:rsidRDefault="009932ED">
            <w:pPr>
              <w:widowControl w:val="0"/>
            </w:pPr>
            <w:r>
              <w:rPr>
                <w:b/>
                <w:lang w:val="lt-LT" w:bidi="lt-LT"/>
              </w:rPr>
              <w:t>Jautrus (≤)</w:t>
            </w:r>
          </w:p>
        </w:tc>
        <w:tc>
          <w:tcPr>
            <w:tcW w:w="3021" w:type="dxa"/>
            <w:tcBorders>
              <w:top w:val="single" w:sz="4" w:space="0" w:color="000000"/>
              <w:left w:val="single" w:sz="4" w:space="0" w:color="000000"/>
              <w:bottom w:val="single" w:sz="4" w:space="0" w:color="000000"/>
              <w:right w:val="single" w:sz="4" w:space="0" w:color="000000"/>
            </w:tcBorders>
            <w:shd w:val="clear" w:color="auto" w:fill="E7E6E6"/>
          </w:tcPr>
          <w:p w14:paraId="2A586A3E" w14:textId="77777777" w:rsidR="0042434F" w:rsidRDefault="009932ED">
            <w:pPr>
              <w:widowControl w:val="0"/>
            </w:pPr>
            <w:r>
              <w:rPr>
                <w:b/>
                <w:lang w:val="lt-LT" w:bidi="lt-LT"/>
              </w:rPr>
              <w:t>Atsparus (&gt;)</w:t>
            </w:r>
          </w:p>
        </w:tc>
      </w:tr>
      <w:tr w:rsidR="00B813A1" w14:paraId="5FCA28AD" w14:textId="77777777">
        <w:tc>
          <w:tcPr>
            <w:tcW w:w="3020" w:type="dxa"/>
            <w:tcBorders>
              <w:top w:val="single" w:sz="4" w:space="0" w:color="000000"/>
              <w:left w:val="single" w:sz="4" w:space="0" w:color="000000"/>
              <w:bottom w:val="single" w:sz="4" w:space="0" w:color="000000"/>
              <w:right w:val="single" w:sz="4" w:space="0" w:color="000000"/>
            </w:tcBorders>
          </w:tcPr>
          <w:p w14:paraId="53179E67" w14:textId="00F14244" w:rsidR="00B813A1" w:rsidRDefault="00B813A1" w:rsidP="00B813A1">
            <w:pPr>
              <w:widowControl w:val="0"/>
            </w:pPr>
            <w:r>
              <w:rPr>
                <w:i/>
                <w:lang w:val="lt-LT" w:bidi="lt-LT"/>
              </w:rPr>
              <w:t>Staphylococcus</w:t>
            </w:r>
            <w:r>
              <w:rPr>
                <w:lang w:val="lt-LT" w:bidi="lt-LT"/>
              </w:rPr>
              <w:t xml:space="preserve"> spp. 1 tipas </w:t>
            </w:r>
          </w:p>
        </w:tc>
        <w:tc>
          <w:tcPr>
            <w:tcW w:w="3020" w:type="dxa"/>
            <w:tcBorders>
              <w:top w:val="single" w:sz="4" w:space="0" w:color="000000"/>
              <w:left w:val="single" w:sz="4" w:space="0" w:color="000000"/>
              <w:bottom w:val="single" w:sz="4" w:space="0" w:color="000000"/>
              <w:right w:val="single" w:sz="4" w:space="0" w:color="000000"/>
            </w:tcBorders>
          </w:tcPr>
          <w:p w14:paraId="4C24AE95" w14:textId="7C5B21CE" w:rsidR="00B813A1" w:rsidRPr="002C659F" w:rsidRDefault="00B813A1" w:rsidP="00B813A1">
            <w:pPr>
              <w:widowControl w:val="0"/>
            </w:pPr>
            <w:r w:rsidRPr="002C659F">
              <w:rPr>
                <w:lang w:val="lt-LT" w:bidi="lt-LT"/>
              </w:rPr>
              <w:t>1</w:t>
            </w:r>
            <w:r w:rsidR="00CF44F8">
              <w:rPr>
                <w:lang w:val="lt-LT" w:bidi="lt-LT"/>
              </w:rPr>
              <w:t> </w:t>
            </w:r>
            <w:r w:rsidRPr="002C659F">
              <w:rPr>
                <w:lang w:val="lt-LT" w:bidi="lt-LT"/>
              </w:rPr>
              <w:t xml:space="preserve">µg/ml </w:t>
            </w:r>
          </w:p>
        </w:tc>
        <w:tc>
          <w:tcPr>
            <w:tcW w:w="3021" w:type="dxa"/>
            <w:tcBorders>
              <w:top w:val="single" w:sz="4" w:space="0" w:color="000000"/>
              <w:left w:val="single" w:sz="4" w:space="0" w:color="000000"/>
              <w:bottom w:val="single" w:sz="4" w:space="0" w:color="000000"/>
              <w:right w:val="single" w:sz="4" w:space="0" w:color="000000"/>
            </w:tcBorders>
          </w:tcPr>
          <w:p w14:paraId="364A69D0" w14:textId="4F2CD3A5" w:rsidR="00B813A1" w:rsidRPr="002C659F" w:rsidRDefault="00B813A1" w:rsidP="00B813A1">
            <w:pPr>
              <w:widowControl w:val="0"/>
            </w:pPr>
            <w:r w:rsidRPr="002C659F">
              <w:rPr>
                <w:lang w:val="lt-LT" w:bidi="lt-LT"/>
              </w:rPr>
              <w:t>2</w:t>
            </w:r>
            <w:r w:rsidR="00CF44F8">
              <w:rPr>
                <w:lang w:val="lt-LT" w:bidi="lt-LT"/>
              </w:rPr>
              <w:t> </w:t>
            </w:r>
            <w:r w:rsidRPr="002C659F">
              <w:rPr>
                <w:lang w:val="lt-LT" w:bidi="lt-LT"/>
              </w:rPr>
              <w:t>µg/ml</w:t>
            </w:r>
          </w:p>
        </w:tc>
      </w:tr>
      <w:tr w:rsidR="00B813A1" w14:paraId="4DD71E6F" w14:textId="77777777">
        <w:tc>
          <w:tcPr>
            <w:tcW w:w="3020" w:type="dxa"/>
            <w:tcBorders>
              <w:top w:val="single" w:sz="4" w:space="0" w:color="000000"/>
              <w:left w:val="single" w:sz="4" w:space="0" w:color="000000"/>
              <w:bottom w:val="single" w:sz="4" w:space="0" w:color="000000"/>
              <w:right w:val="single" w:sz="4" w:space="0" w:color="000000"/>
            </w:tcBorders>
          </w:tcPr>
          <w:p w14:paraId="11123508" w14:textId="377A0A60" w:rsidR="00B813A1" w:rsidRDefault="00B813A1" w:rsidP="00B813A1">
            <w:pPr>
              <w:widowControl w:val="0"/>
              <w:rPr>
                <w:i/>
                <w:iCs/>
              </w:rPr>
            </w:pPr>
            <w:r>
              <w:rPr>
                <w:i/>
                <w:lang w:val="lt-LT" w:bidi="lt-LT"/>
              </w:rPr>
              <w:t>Streptococcus</w:t>
            </w:r>
            <w:r>
              <w:rPr>
                <w:lang w:val="lt-LT" w:bidi="lt-LT"/>
              </w:rPr>
              <w:t xml:space="preserve"> spp. 1 (A, B, C ir G grupės)</w:t>
            </w:r>
          </w:p>
        </w:tc>
        <w:tc>
          <w:tcPr>
            <w:tcW w:w="3020" w:type="dxa"/>
            <w:tcBorders>
              <w:top w:val="single" w:sz="4" w:space="0" w:color="000000"/>
              <w:left w:val="single" w:sz="4" w:space="0" w:color="000000"/>
              <w:bottom w:val="single" w:sz="4" w:space="0" w:color="000000"/>
              <w:right w:val="single" w:sz="4" w:space="0" w:color="000000"/>
            </w:tcBorders>
          </w:tcPr>
          <w:p w14:paraId="02892E81" w14:textId="05C04BDE" w:rsidR="00B813A1" w:rsidRDefault="00B813A1" w:rsidP="00B813A1">
            <w:pPr>
              <w:widowControl w:val="0"/>
            </w:pPr>
            <w:r>
              <w:rPr>
                <w:lang w:val="lt-LT" w:bidi="lt-LT"/>
              </w:rPr>
              <w:t>0,25</w:t>
            </w:r>
            <w:r w:rsidR="00CF44F8">
              <w:rPr>
                <w:lang w:val="lt-LT" w:bidi="lt-LT"/>
              </w:rPr>
              <w:t> </w:t>
            </w:r>
            <w:r>
              <w:rPr>
                <w:lang w:val="lt-LT" w:bidi="lt-LT"/>
              </w:rPr>
              <w:t>µg/ml</w:t>
            </w:r>
          </w:p>
        </w:tc>
        <w:tc>
          <w:tcPr>
            <w:tcW w:w="3021" w:type="dxa"/>
            <w:tcBorders>
              <w:top w:val="single" w:sz="4" w:space="0" w:color="000000"/>
              <w:left w:val="single" w:sz="4" w:space="0" w:color="000000"/>
              <w:bottom w:val="single" w:sz="4" w:space="0" w:color="000000"/>
              <w:right w:val="single" w:sz="4" w:space="0" w:color="000000"/>
            </w:tcBorders>
          </w:tcPr>
          <w:p w14:paraId="63C9BFFC" w14:textId="3D2B3ED8" w:rsidR="00B813A1" w:rsidRDefault="00B813A1" w:rsidP="00B813A1">
            <w:pPr>
              <w:widowControl w:val="0"/>
            </w:pPr>
            <w:r>
              <w:rPr>
                <w:lang w:val="lt-LT" w:bidi="lt-LT"/>
              </w:rPr>
              <w:t>0,5</w:t>
            </w:r>
            <w:r w:rsidR="00CF44F8">
              <w:rPr>
                <w:lang w:val="lt-LT" w:bidi="lt-LT"/>
              </w:rPr>
              <w:t> </w:t>
            </w:r>
            <w:r>
              <w:rPr>
                <w:lang w:val="lt-LT" w:bidi="lt-LT"/>
              </w:rPr>
              <w:t>µg/ml</w:t>
            </w:r>
          </w:p>
        </w:tc>
      </w:tr>
      <w:tr w:rsidR="00B813A1" w14:paraId="3B5D044D" w14:textId="77777777">
        <w:tc>
          <w:tcPr>
            <w:tcW w:w="3020" w:type="dxa"/>
            <w:tcBorders>
              <w:top w:val="single" w:sz="4" w:space="0" w:color="000000"/>
              <w:left w:val="single" w:sz="4" w:space="0" w:color="000000"/>
              <w:bottom w:val="single" w:sz="4" w:space="0" w:color="000000"/>
              <w:right w:val="single" w:sz="4" w:space="0" w:color="000000"/>
            </w:tcBorders>
          </w:tcPr>
          <w:p w14:paraId="69876610" w14:textId="30CF1ED8" w:rsidR="00B813A1" w:rsidRPr="00F42CDB" w:rsidRDefault="00B813A1" w:rsidP="00B813A1">
            <w:pPr>
              <w:widowControl w:val="0"/>
            </w:pPr>
            <w:r w:rsidRPr="00677399">
              <w:rPr>
                <w:i/>
                <w:lang w:val="lt-LT" w:bidi="lt-LT"/>
              </w:rPr>
              <w:t>Steptococcus pneumoniae</w:t>
            </w:r>
          </w:p>
        </w:tc>
        <w:tc>
          <w:tcPr>
            <w:tcW w:w="3020" w:type="dxa"/>
            <w:tcBorders>
              <w:top w:val="single" w:sz="4" w:space="0" w:color="000000"/>
              <w:left w:val="single" w:sz="4" w:space="0" w:color="000000"/>
              <w:bottom w:val="single" w:sz="4" w:space="0" w:color="000000"/>
              <w:right w:val="single" w:sz="4" w:space="0" w:color="000000"/>
            </w:tcBorders>
          </w:tcPr>
          <w:p w14:paraId="0A635F43" w14:textId="3F16AAFA" w:rsidR="00B813A1" w:rsidRDefault="00B813A1" w:rsidP="00B813A1">
            <w:pPr>
              <w:widowControl w:val="0"/>
            </w:pPr>
            <w:r>
              <w:rPr>
                <w:lang w:val="lt-LT" w:bidi="lt-LT"/>
              </w:rPr>
              <w:t>0,25</w:t>
            </w:r>
            <w:r w:rsidR="00CF44F8">
              <w:rPr>
                <w:lang w:val="lt-LT" w:bidi="lt-LT"/>
              </w:rPr>
              <w:t> </w:t>
            </w:r>
            <w:r>
              <w:rPr>
                <w:lang w:val="lt-LT" w:bidi="lt-LT"/>
              </w:rPr>
              <w:t>µg/ml</w:t>
            </w:r>
          </w:p>
        </w:tc>
        <w:tc>
          <w:tcPr>
            <w:tcW w:w="3021" w:type="dxa"/>
            <w:tcBorders>
              <w:top w:val="single" w:sz="4" w:space="0" w:color="000000"/>
              <w:left w:val="single" w:sz="4" w:space="0" w:color="000000"/>
              <w:bottom w:val="single" w:sz="4" w:space="0" w:color="000000"/>
              <w:right w:val="single" w:sz="4" w:space="0" w:color="000000"/>
            </w:tcBorders>
          </w:tcPr>
          <w:p w14:paraId="214A52F3" w14:textId="63AA0FBC" w:rsidR="00B813A1" w:rsidRDefault="00B813A1" w:rsidP="00B813A1">
            <w:pPr>
              <w:widowControl w:val="0"/>
            </w:pPr>
            <w:r>
              <w:rPr>
                <w:lang w:val="lt-LT" w:bidi="lt-LT"/>
              </w:rPr>
              <w:t>0,5</w:t>
            </w:r>
            <w:r w:rsidR="00CF44F8">
              <w:rPr>
                <w:lang w:val="lt-LT" w:bidi="lt-LT"/>
              </w:rPr>
              <w:t> </w:t>
            </w:r>
            <w:r>
              <w:rPr>
                <w:lang w:val="lt-LT" w:bidi="lt-LT"/>
              </w:rPr>
              <w:t>µg/ml</w:t>
            </w:r>
          </w:p>
        </w:tc>
      </w:tr>
      <w:tr w:rsidR="00B813A1" w14:paraId="46727198" w14:textId="77777777">
        <w:tc>
          <w:tcPr>
            <w:tcW w:w="3020" w:type="dxa"/>
            <w:tcBorders>
              <w:top w:val="single" w:sz="4" w:space="0" w:color="000000"/>
              <w:left w:val="single" w:sz="4" w:space="0" w:color="000000"/>
              <w:bottom w:val="single" w:sz="4" w:space="0" w:color="000000"/>
              <w:right w:val="single" w:sz="4" w:space="0" w:color="000000"/>
            </w:tcBorders>
          </w:tcPr>
          <w:p w14:paraId="7A7AD782" w14:textId="3ECE555F" w:rsidR="00B813A1" w:rsidRDefault="00B813A1" w:rsidP="00B813A1">
            <w:pPr>
              <w:widowControl w:val="0"/>
            </w:pPr>
            <w:r>
              <w:rPr>
                <w:i/>
                <w:lang w:val="lt-LT" w:bidi="lt-LT"/>
              </w:rPr>
              <w:t>Moraxella catarrhalis</w:t>
            </w:r>
          </w:p>
        </w:tc>
        <w:tc>
          <w:tcPr>
            <w:tcW w:w="3020" w:type="dxa"/>
            <w:tcBorders>
              <w:top w:val="single" w:sz="4" w:space="0" w:color="000000"/>
              <w:left w:val="single" w:sz="4" w:space="0" w:color="000000"/>
              <w:bottom w:val="single" w:sz="4" w:space="0" w:color="000000"/>
              <w:right w:val="single" w:sz="4" w:space="0" w:color="000000"/>
            </w:tcBorders>
          </w:tcPr>
          <w:p w14:paraId="55AA98C0" w14:textId="0E2A941D" w:rsidR="00B813A1" w:rsidRDefault="00B813A1" w:rsidP="00B813A1">
            <w:pPr>
              <w:widowControl w:val="0"/>
            </w:pPr>
            <w:r>
              <w:rPr>
                <w:lang w:val="lt-LT" w:bidi="lt-LT"/>
              </w:rPr>
              <w:t>0,25</w:t>
            </w:r>
            <w:r w:rsidR="00CF44F8">
              <w:rPr>
                <w:lang w:val="lt-LT" w:bidi="lt-LT"/>
              </w:rPr>
              <w:t> </w:t>
            </w:r>
            <w:r>
              <w:rPr>
                <w:lang w:val="lt-LT" w:bidi="lt-LT"/>
              </w:rPr>
              <w:t>µg/ml</w:t>
            </w:r>
          </w:p>
        </w:tc>
        <w:tc>
          <w:tcPr>
            <w:tcW w:w="3021" w:type="dxa"/>
            <w:tcBorders>
              <w:top w:val="single" w:sz="4" w:space="0" w:color="000000"/>
              <w:left w:val="single" w:sz="4" w:space="0" w:color="000000"/>
              <w:bottom w:val="single" w:sz="4" w:space="0" w:color="000000"/>
              <w:right w:val="single" w:sz="4" w:space="0" w:color="000000"/>
            </w:tcBorders>
          </w:tcPr>
          <w:p w14:paraId="0CB2E7C7" w14:textId="1280D6D5" w:rsidR="00B813A1" w:rsidRDefault="00B813A1" w:rsidP="00B813A1">
            <w:pPr>
              <w:widowControl w:val="0"/>
            </w:pPr>
            <w:r>
              <w:rPr>
                <w:lang w:val="lt-LT" w:bidi="lt-LT"/>
              </w:rPr>
              <w:t>0,5</w:t>
            </w:r>
            <w:r w:rsidR="00CF44F8">
              <w:rPr>
                <w:lang w:val="lt-LT" w:bidi="lt-LT"/>
              </w:rPr>
              <w:t> </w:t>
            </w:r>
            <w:r>
              <w:rPr>
                <w:lang w:val="lt-LT" w:bidi="lt-LT"/>
              </w:rPr>
              <w:t>µg/ml</w:t>
            </w:r>
          </w:p>
        </w:tc>
      </w:tr>
      <w:tr w:rsidR="00F20596" w14:paraId="6B2AE396" w14:textId="77777777">
        <w:tc>
          <w:tcPr>
            <w:tcW w:w="3020" w:type="dxa"/>
            <w:tcBorders>
              <w:top w:val="single" w:sz="4" w:space="0" w:color="000000"/>
              <w:left w:val="single" w:sz="4" w:space="0" w:color="000000"/>
              <w:bottom w:val="single" w:sz="4" w:space="0" w:color="000000"/>
              <w:right w:val="single" w:sz="4" w:space="0" w:color="000000"/>
            </w:tcBorders>
          </w:tcPr>
          <w:p w14:paraId="2F7CA5D1" w14:textId="69B7E496" w:rsidR="00F20596" w:rsidRPr="00677399" w:rsidRDefault="00F20596" w:rsidP="00F20596">
            <w:pPr>
              <w:widowControl w:val="0"/>
              <w:rPr>
                <w:i/>
                <w:iCs/>
              </w:rPr>
            </w:pPr>
            <w:r>
              <w:rPr>
                <w:i/>
                <w:lang w:val="lt-LT" w:bidi="lt-LT"/>
              </w:rPr>
              <w:t>Helicobacter pylori</w:t>
            </w:r>
          </w:p>
        </w:tc>
        <w:tc>
          <w:tcPr>
            <w:tcW w:w="3020" w:type="dxa"/>
            <w:tcBorders>
              <w:top w:val="single" w:sz="4" w:space="0" w:color="000000"/>
              <w:left w:val="single" w:sz="4" w:space="0" w:color="000000"/>
              <w:bottom w:val="single" w:sz="4" w:space="0" w:color="000000"/>
              <w:right w:val="single" w:sz="4" w:space="0" w:color="000000"/>
            </w:tcBorders>
          </w:tcPr>
          <w:p w14:paraId="5BF21558" w14:textId="73BE68FD" w:rsidR="00F20596" w:rsidRDefault="00F20596" w:rsidP="00F20596">
            <w:pPr>
              <w:widowControl w:val="0"/>
            </w:pPr>
            <w:r>
              <w:rPr>
                <w:lang w:val="lt-LT" w:bidi="lt-LT"/>
              </w:rPr>
              <w:t>0,25</w:t>
            </w:r>
            <w:r w:rsidR="00CF44F8">
              <w:rPr>
                <w:lang w:val="lt-LT" w:bidi="lt-LT"/>
              </w:rPr>
              <w:t> </w:t>
            </w:r>
            <w:r>
              <w:rPr>
                <w:lang w:val="lt-LT" w:bidi="lt-LT"/>
              </w:rPr>
              <w:t>µg/ml</w:t>
            </w:r>
          </w:p>
        </w:tc>
        <w:tc>
          <w:tcPr>
            <w:tcW w:w="3021" w:type="dxa"/>
            <w:tcBorders>
              <w:top w:val="single" w:sz="4" w:space="0" w:color="000000"/>
              <w:left w:val="single" w:sz="4" w:space="0" w:color="000000"/>
              <w:bottom w:val="single" w:sz="4" w:space="0" w:color="000000"/>
              <w:right w:val="single" w:sz="4" w:space="0" w:color="000000"/>
            </w:tcBorders>
          </w:tcPr>
          <w:p w14:paraId="7129C9AD" w14:textId="6ACEBA47" w:rsidR="00F20596" w:rsidRDefault="00F20596" w:rsidP="00F20596">
            <w:pPr>
              <w:widowControl w:val="0"/>
            </w:pPr>
            <w:r>
              <w:rPr>
                <w:lang w:val="lt-LT" w:bidi="lt-LT"/>
              </w:rPr>
              <w:t>0,5</w:t>
            </w:r>
            <w:r w:rsidR="00CF44F8">
              <w:rPr>
                <w:lang w:val="lt-LT" w:bidi="lt-LT"/>
              </w:rPr>
              <w:t> </w:t>
            </w:r>
            <w:r>
              <w:rPr>
                <w:lang w:val="lt-LT" w:bidi="lt-LT"/>
              </w:rPr>
              <w:t>µg/ml</w:t>
            </w:r>
          </w:p>
        </w:tc>
      </w:tr>
    </w:tbl>
    <w:p w14:paraId="77DC5A5E" w14:textId="77777777" w:rsidR="0042434F" w:rsidRDefault="0042434F"/>
    <w:p w14:paraId="5B83D264" w14:textId="77777777" w:rsidR="0042434F" w:rsidRDefault="009932ED">
      <w:pPr>
        <w:ind w:left="567" w:hanging="567"/>
      </w:pPr>
      <w:r>
        <w:rPr>
          <w:b/>
          <w:lang w:val="lt-LT" w:bidi="lt-LT"/>
        </w:rPr>
        <w:t>5.2</w:t>
      </w:r>
      <w:r>
        <w:rPr>
          <w:b/>
          <w:lang w:val="lt-LT" w:bidi="lt-LT"/>
        </w:rPr>
        <w:tab/>
        <w:t>Farmakokinetinės savybės</w:t>
      </w:r>
    </w:p>
    <w:p w14:paraId="6B2B251C" w14:textId="77777777" w:rsidR="0042434F" w:rsidRDefault="0042434F">
      <w:pPr>
        <w:ind w:left="567" w:hanging="567"/>
      </w:pPr>
    </w:p>
    <w:p w14:paraId="713B9AC1" w14:textId="75AA3D53" w:rsidR="0042434F" w:rsidRPr="0066347F" w:rsidRDefault="009932ED">
      <w:pPr>
        <w:rPr>
          <w:lang w:val="lt-LT"/>
        </w:rPr>
      </w:pPr>
      <w:r>
        <w:rPr>
          <w:szCs w:val="22"/>
          <w:lang w:val="lt-LT" w:bidi="lt-LT"/>
        </w:rPr>
        <w:t>Mikrobiologiškai aktyvus metabolitas 14-hidroksiklaritromicinas susidaro vykstant pirmojo metabolizmo procesui, kuris pasireiškia mažesniu metabolito biologiniu prieinamumu po intraveninio vartojimo. Suleidus klaritromicino į veną, jo koncentracija kraujyje gerokai viršija MIC</w:t>
      </w:r>
      <w:r>
        <w:rPr>
          <w:szCs w:val="22"/>
          <w:vertAlign w:val="subscript"/>
          <w:lang w:val="lt-LT" w:bidi="lt-LT"/>
        </w:rPr>
        <w:t>90</w:t>
      </w:r>
      <w:r>
        <w:rPr>
          <w:szCs w:val="22"/>
          <w:lang w:val="lt-LT" w:bidi="lt-LT"/>
        </w:rPr>
        <w:t xml:space="preserve"> dažniausiems patogenams, o 14-hidroksiklaritromicino koncentracija viršija svarbiems patogenams, pvz., </w:t>
      </w:r>
      <w:r>
        <w:rPr>
          <w:i/>
          <w:szCs w:val="22"/>
          <w:lang w:val="lt-LT" w:bidi="lt-LT"/>
        </w:rPr>
        <w:t>H. influenzae</w:t>
      </w:r>
      <w:r>
        <w:rPr>
          <w:szCs w:val="22"/>
          <w:lang w:val="lt-LT" w:bidi="lt-LT"/>
        </w:rPr>
        <w:t xml:space="preserve">, reikalingą koncentraciją. </w:t>
      </w:r>
    </w:p>
    <w:p w14:paraId="16ACDA6C" w14:textId="77777777" w:rsidR="0042434F" w:rsidRPr="0066347F" w:rsidRDefault="0042434F">
      <w:pPr>
        <w:rPr>
          <w:iCs/>
          <w:szCs w:val="22"/>
          <w:lang w:val="lt-LT"/>
        </w:rPr>
      </w:pPr>
    </w:p>
    <w:p w14:paraId="004421E7" w14:textId="45B50A33" w:rsidR="0042434F" w:rsidRPr="0066347F" w:rsidRDefault="009932ED">
      <w:pPr>
        <w:rPr>
          <w:lang w:val="lt-LT"/>
        </w:rPr>
      </w:pPr>
      <w:r>
        <w:rPr>
          <w:szCs w:val="22"/>
          <w:lang w:val="lt-LT" w:bidi="lt-LT"/>
        </w:rPr>
        <w:t xml:space="preserve">Klaritromicino ir 14-hidroksi metabolito farmakokinetika yra netiesinė; </w:t>
      </w:r>
      <w:r w:rsidR="00CF44F8">
        <w:rPr>
          <w:szCs w:val="22"/>
          <w:lang w:val="lt-LT" w:bidi="lt-LT"/>
        </w:rPr>
        <w:t>pusiausvyrinė koncentracija</w:t>
      </w:r>
      <w:r>
        <w:rPr>
          <w:szCs w:val="22"/>
          <w:lang w:val="lt-LT" w:bidi="lt-LT"/>
        </w:rPr>
        <w:t xml:space="preserve"> pasiekiama trečiąją intraveninės dozės vartojimo dieną. Po vienkartinės 500</w:t>
      </w:r>
      <w:r w:rsidR="00CF44F8">
        <w:rPr>
          <w:lang w:val="lt-LT" w:bidi="lt-LT"/>
        </w:rPr>
        <w:t> </w:t>
      </w:r>
      <w:r>
        <w:rPr>
          <w:szCs w:val="22"/>
          <w:lang w:val="lt-LT" w:bidi="lt-LT"/>
        </w:rPr>
        <w:t>mg dozės, suleistos į veną per 60</w:t>
      </w:r>
      <w:r w:rsidR="00CF44F8">
        <w:rPr>
          <w:lang w:val="lt-LT" w:bidi="lt-LT"/>
        </w:rPr>
        <w:t> </w:t>
      </w:r>
      <w:r>
        <w:rPr>
          <w:szCs w:val="22"/>
          <w:lang w:val="lt-LT" w:bidi="lt-LT"/>
        </w:rPr>
        <w:t>minučių, per 24</w:t>
      </w:r>
      <w:r w:rsidR="00CF44F8">
        <w:rPr>
          <w:lang w:val="lt-LT" w:bidi="lt-LT"/>
        </w:rPr>
        <w:t> </w:t>
      </w:r>
      <w:r>
        <w:rPr>
          <w:szCs w:val="22"/>
          <w:lang w:val="lt-LT" w:bidi="lt-LT"/>
        </w:rPr>
        <w:t>valandas su šlapimu išsiskiria apie 33</w:t>
      </w:r>
      <w:r w:rsidR="00CF44F8">
        <w:rPr>
          <w:lang w:val="lt-LT" w:bidi="lt-LT"/>
        </w:rPr>
        <w:t> </w:t>
      </w:r>
      <w:r>
        <w:rPr>
          <w:szCs w:val="22"/>
          <w:lang w:val="lt-LT" w:bidi="lt-LT"/>
        </w:rPr>
        <w:t>% klaritromicino ir 11</w:t>
      </w:r>
      <w:r w:rsidR="00CF44F8">
        <w:rPr>
          <w:lang w:val="lt-LT" w:bidi="lt-LT"/>
        </w:rPr>
        <w:t> </w:t>
      </w:r>
      <w:r>
        <w:rPr>
          <w:szCs w:val="22"/>
          <w:lang w:val="lt-LT" w:bidi="lt-LT"/>
        </w:rPr>
        <w:t xml:space="preserve">% 14-hidroksiklaritromicino. </w:t>
      </w:r>
    </w:p>
    <w:p w14:paraId="4EBA6965" w14:textId="77777777" w:rsidR="0042434F" w:rsidRPr="0066347F" w:rsidRDefault="0042434F">
      <w:pPr>
        <w:rPr>
          <w:b/>
          <w:lang w:val="lt-LT"/>
        </w:rPr>
      </w:pPr>
    </w:p>
    <w:p w14:paraId="606A3409" w14:textId="46B179EC" w:rsidR="0042434F" w:rsidRPr="0066347F" w:rsidRDefault="009932ED">
      <w:pPr>
        <w:ind w:left="567" w:hanging="567"/>
        <w:rPr>
          <w:lang w:val="lt-LT"/>
        </w:rPr>
      </w:pPr>
      <w:r>
        <w:rPr>
          <w:b/>
          <w:lang w:val="lt-LT" w:bidi="lt-LT"/>
        </w:rPr>
        <w:t>5.3</w:t>
      </w:r>
      <w:r>
        <w:rPr>
          <w:b/>
          <w:lang w:val="lt-LT" w:bidi="lt-LT"/>
        </w:rPr>
        <w:tab/>
      </w:r>
      <w:r w:rsidR="00776618" w:rsidRPr="00776618">
        <w:rPr>
          <w:b/>
          <w:lang w:val="lt-LT" w:bidi="lt-LT"/>
        </w:rPr>
        <w:t>Ikiklinikinių saugumo tyrimų duomenys</w:t>
      </w:r>
    </w:p>
    <w:p w14:paraId="655B3022" w14:textId="77777777" w:rsidR="0042434F" w:rsidRPr="0066347F" w:rsidRDefault="0042434F">
      <w:pPr>
        <w:rPr>
          <w:lang w:val="lt-LT"/>
        </w:rPr>
      </w:pPr>
    </w:p>
    <w:p w14:paraId="12ECA5D5" w14:textId="77777777" w:rsidR="00524FB3" w:rsidRPr="00DF118D" w:rsidRDefault="00524FB3" w:rsidP="00524FB3">
      <w:pPr>
        <w:spacing w:line="240" w:lineRule="auto"/>
        <w:rPr>
          <w:rFonts w:eastAsia="Times New Roman"/>
          <w:lang w:val="lt-LT" w:eastAsia="lt-LT"/>
        </w:rPr>
      </w:pPr>
      <w:r w:rsidRPr="00DF118D">
        <w:rPr>
          <w:rFonts w:eastAsia="Times New Roman"/>
          <w:lang w:val="lt-LT" w:bidi="lt-LT"/>
        </w:rPr>
        <w:t>Šiuo metu nėra daugiau su vaistu susijusių ikiklinikinių tyrimų duomenų, nei nurodyta šiame vaisto aprašyme.</w:t>
      </w:r>
    </w:p>
    <w:p w14:paraId="1BA291CE" w14:textId="77777777" w:rsidR="00524FB3" w:rsidRPr="00DF118D" w:rsidRDefault="00524FB3" w:rsidP="00524FB3">
      <w:pPr>
        <w:spacing w:line="240" w:lineRule="auto"/>
        <w:rPr>
          <w:rFonts w:eastAsia="Times New Roman"/>
          <w:lang w:val="lt-LT" w:eastAsia="lt-LT"/>
        </w:rPr>
      </w:pPr>
    </w:p>
    <w:p w14:paraId="46C052DE" w14:textId="77777777" w:rsidR="00524FB3" w:rsidRPr="00DF118D" w:rsidRDefault="00524FB3" w:rsidP="00524FB3">
      <w:pPr>
        <w:autoSpaceDE w:val="0"/>
        <w:autoSpaceDN w:val="0"/>
        <w:adjustRightInd w:val="0"/>
        <w:spacing w:line="240" w:lineRule="auto"/>
        <w:rPr>
          <w:rFonts w:eastAsia="Times New Roman"/>
          <w:i/>
          <w:iCs/>
          <w:lang w:val="lt-LT" w:eastAsia="lt-LT"/>
        </w:rPr>
      </w:pPr>
      <w:r w:rsidRPr="00DF118D">
        <w:rPr>
          <w:rFonts w:eastAsia="Times New Roman"/>
          <w:i/>
          <w:lang w:val="lt-LT" w:bidi="lt-LT"/>
        </w:rPr>
        <w:t>Ūmus toksiškumas</w:t>
      </w:r>
    </w:p>
    <w:p w14:paraId="5B37EFFB" w14:textId="77777777"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Dviejuose skirtinguose tyrimuose į veną leidžiamo klaritromicino LD</w:t>
      </w:r>
      <w:r w:rsidRPr="00DF118D">
        <w:rPr>
          <w:rFonts w:eastAsia="Times New Roman"/>
          <w:vertAlign w:val="subscript"/>
          <w:lang w:val="lt-LT" w:bidi="lt-LT"/>
        </w:rPr>
        <w:t>50</w:t>
      </w:r>
      <w:r w:rsidRPr="00DF118D">
        <w:rPr>
          <w:rFonts w:eastAsia="Times New Roman"/>
          <w:lang w:val="lt-LT" w:bidi="lt-LT"/>
        </w:rPr>
        <w:t xml:space="preserve"> dozės pelėms buvo 184 mg/kg ir 227 mg/kg. Šios dozės buvo kelis kartus didesnės už žiurkėms skirtą dozę (64 mg/kg), tačiau jos buvo mažesnės už dozes, kurios pelėms buvo duodamos kitais būdais.</w:t>
      </w:r>
    </w:p>
    <w:p w14:paraId="0BFE4827" w14:textId="77777777"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Toksiškumo požymiai: sumažėjęs aktyvumas, ataksija, konvulsijos, drebulys, kvėpavimo sutrikimai ir traukuliai.</w:t>
      </w:r>
    </w:p>
    <w:p w14:paraId="3522BD16" w14:textId="77777777"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Atliekant autopsiją ir histopatologinį tyrimą pelėms, gavusioms 184 mg/kg dozę ir išgyvenusioms, nenustatyta jokių pokyčių, kuriuos būtų galima priskirti intraveniniam klaritromicino poveikiui. Atlikus kitus tyrimus su pelėmis ir žiurkėmis, staiga nugaišusiems gyvūnams buvo nustatyti reikšmingi plaučių audinio pokyčiai: plaučių edema su taškuotomis, tamsiomis ir šviesiomis dėmėmis plaučių audinyje. Nors žiurkėms ir pelėms vaisto buvo duodama panašiai, toksiškumas žiurkėms buvo didesnis. Tikslus toksiškumo pasireiškimas nenustatytas. Nors ūmaus toksiškumo požymiai rodė poveikį centrinei nervų sistemai, kai kurių pelių ir žiurkių plaučių audinyje taip pat buvo rasta pokyčių.</w:t>
      </w:r>
    </w:p>
    <w:p w14:paraId="0CD4F236" w14:textId="77777777" w:rsidR="00D43B10" w:rsidRDefault="00D43B10" w:rsidP="00524FB3">
      <w:pPr>
        <w:autoSpaceDE w:val="0"/>
        <w:autoSpaceDN w:val="0"/>
        <w:adjustRightInd w:val="0"/>
        <w:spacing w:line="240" w:lineRule="auto"/>
        <w:rPr>
          <w:rFonts w:eastAsia="Times New Roman"/>
          <w:lang w:val="lt-LT" w:eastAsia="lt-LT"/>
        </w:rPr>
      </w:pPr>
    </w:p>
    <w:p w14:paraId="10BCC252" w14:textId="20D0FF0A"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Toliau pateiktoje lentelėje išvardyti metabolitai, kurie yra toksiški vartojant į veną.</w:t>
      </w:r>
    </w:p>
    <w:p w14:paraId="347788A6" w14:textId="77777777" w:rsidR="00524FB3" w:rsidRPr="00DF118D" w:rsidRDefault="00524FB3" w:rsidP="00524FB3">
      <w:pPr>
        <w:autoSpaceDE w:val="0"/>
        <w:autoSpaceDN w:val="0"/>
        <w:adjustRightInd w:val="0"/>
        <w:spacing w:line="240" w:lineRule="auto"/>
        <w:rPr>
          <w:rFonts w:eastAsia="Times New Roman"/>
          <w:lang w:val="lt-LT" w:eastAsia="lt-L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888"/>
      </w:tblGrid>
      <w:tr w:rsidR="00524FB3" w:rsidRPr="00DF118D" w14:paraId="2BE45EF9" w14:textId="77777777" w:rsidTr="00DB7719">
        <w:tc>
          <w:tcPr>
            <w:tcW w:w="3600" w:type="dxa"/>
          </w:tcPr>
          <w:p w14:paraId="68C21F5F" w14:textId="77777777" w:rsidR="00524FB3" w:rsidRPr="00DF118D" w:rsidRDefault="00524FB3" w:rsidP="00DB7719">
            <w:pPr>
              <w:autoSpaceDE w:val="0"/>
              <w:autoSpaceDN w:val="0"/>
              <w:adjustRightInd w:val="0"/>
              <w:spacing w:line="240" w:lineRule="auto"/>
              <w:jc w:val="center"/>
              <w:rPr>
                <w:rFonts w:eastAsia="Times New Roman"/>
                <w:lang w:val="lt-LT" w:eastAsia="lt-LT"/>
              </w:rPr>
            </w:pPr>
            <w:r w:rsidRPr="00DF118D">
              <w:rPr>
                <w:rFonts w:eastAsia="Times New Roman"/>
                <w:lang w:val="lt-LT" w:bidi="lt-LT"/>
              </w:rPr>
              <w:t>Junginys</w:t>
            </w:r>
          </w:p>
        </w:tc>
        <w:tc>
          <w:tcPr>
            <w:tcW w:w="3888" w:type="dxa"/>
          </w:tcPr>
          <w:p w14:paraId="7A3A5BE5" w14:textId="77777777" w:rsidR="00524FB3" w:rsidRPr="00DF118D" w:rsidRDefault="00524FB3" w:rsidP="00DB7719">
            <w:pPr>
              <w:autoSpaceDE w:val="0"/>
              <w:autoSpaceDN w:val="0"/>
              <w:adjustRightInd w:val="0"/>
              <w:spacing w:line="240" w:lineRule="auto"/>
              <w:jc w:val="center"/>
              <w:rPr>
                <w:rFonts w:eastAsia="Times New Roman"/>
                <w:lang w:val="lt-LT" w:eastAsia="lt-LT"/>
              </w:rPr>
            </w:pPr>
            <w:r w:rsidRPr="00DF118D">
              <w:rPr>
                <w:rFonts w:eastAsia="Times New Roman"/>
                <w:lang w:val="lt-LT" w:bidi="lt-LT"/>
              </w:rPr>
              <w:t>LD</w:t>
            </w:r>
            <w:r w:rsidRPr="00DF118D">
              <w:rPr>
                <w:rFonts w:eastAsia="Times New Roman"/>
                <w:vertAlign w:val="subscript"/>
                <w:lang w:val="lt-LT" w:bidi="lt-LT"/>
              </w:rPr>
              <w:t>50</w:t>
            </w:r>
            <w:r w:rsidRPr="00DF118D">
              <w:rPr>
                <w:rFonts w:eastAsia="Times New Roman"/>
                <w:lang w:val="lt-LT" w:bidi="lt-LT"/>
              </w:rPr>
              <w:t xml:space="preserve"> (mg/kg)</w:t>
            </w:r>
          </w:p>
        </w:tc>
      </w:tr>
      <w:tr w:rsidR="00524FB3" w:rsidRPr="00DF118D" w14:paraId="0D8711E0" w14:textId="77777777" w:rsidTr="00DB7719">
        <w:tc>
          <w:tcPr>
            <w:tcW w:w="3600" w:type="dxa"/>
          </w:tcPr>
          <w:p w14:paraId="731C36D1" w14:textId="77777777" w:rsidR="00524FB3" w:rsidRPr="00DF118D" w:rsidRDefault="00524FB3" w:rsidP="00DB7719">
            <w:pPr>
              <w:autoSpaceDE w:val="0"/>
              <w:autoSpaceDN w:val="0"/>
              <w:adjustRightInd w:val="0"/>
              <w:spacing w:line="240" w:lineRule="auto"/>
              <w:rPr>
                <w:rFonts w:eastAsia="Times New Roman"/>
                <w:lang w:val="lt-LT" w:eastAsia="lt-LT"/>
              </w:rPr>
            </w:pPr>
            <w:r w:rsidRPr="00DF118D">
              <w:rPr>
                <w:rFonts w:eastAsia="Times New Roman"/>
                <w:lang w:val="lt-LT" w:bidi="lt-LT"/>
              </w:rPr>
              <w:t>Pagrindinė medžiaga</w:t>
            </w:r>
          </w:p>
        </w:tc>
        <w:tc>
          <w:tcPr>
            <w:tcW w:w="3888" w:type="dxa"/>
          </w:tcPr>
          <w:p w14:paraId="1C6FF141" w14:textId="77777777" w:rsidR="00524FB3" w:rsidRPr="00DF118D" w:rsidRDefault="00524FB3" w:rsidP="00DB7719">
            <w:pPr>
              <w:autoSpaceDE w:val="0"/>
              <w:autoSpaceDN w:val="0"/>
              <w:adjustRightInd w:val="0"/>
              <w:spacing w:line="240" w:lineRule="auto"/>
              <w:jc w:val="center"/>
              <w:rPr>
                <w:rFonts w:eastAsia="Times New Roman"/>
                <w:lang w:val="lt-LT" w:eastAsia="lt-LT"/>
              </w:rPr>
            </w:pPr>
            <w:r w:rsidRPr="00DF118D">
              <w:rPr>
                <w:rFonts w:eastAsia="Times New Roman"/>
                <w:lang w:val="lt-LT" w:bidi="lt-LT"/>
              </w:rPr>
              <w:t>184 ir 227</w:t>
            </w:r>
          </w:p>
        </w:tc>
      </w:tr>
      <w:tr w:rsidR="00524FB3" w:rsidRPr="00DF118D" w14:paraId="77F9DF94" w14:textId="77777777" w:rsidTr="00DB7719">
        <w:tc>
          <w:tcPr>
            <w:tcW w:w="3600" w:type="dxa"/>
          </w:tcPr>
          <w:p w14:paraId="11C567E3" w14:textId="77777777" w:rsidR="00524FB3" w:rsidRPr="00DF118D" w:rsidRDefault="00524FB3" w:rsidP="00DB7719">
            <w:pPr>
              <w:autoSpaceDE w:val="0"/>
              <w:autoSpaceDN w:val="0"/>
              <w:adjustRightInd w:val="0"/>
              <w:spacing w:line="240" w:lineRule="auto"/>
              <w:rPr>
                <w:rFonts w:eastAsia="Times New Roman"/>
                <w:lang w:val="lt-LT" w:eastAsia="lt-LT"/>
              </w:rPr>
            </w:pPr>
            <w:r w:rsidRPr="00DF118D">
              <w:rPr>
                <w:rFonts w:eastAsia="Times New Roman"/>
                <w:lang w:val="lt-LT" w:bidi="lt-LT"/>
              </w:rPr>
              <w:t>M1 metabolitas (desmetil-)</w:t>
            </w:r>
          </w:p>
        </w:tc>
        <w:tc>
          <w:tcPr>
            <w:tcW w:w="3888" w:type="dxa"/>
          </w:tcPr>
          <w:p w14:paraId="5D2F3B11" w14:textId="77777777" w:rsidR="00524FB3" w:rsidRPr="00DF118D" w:rsidRDefault="00524FB3" w:rsidP="00DB7719">
            <w:pPr>
              <w:autoSpaceDE w:val="0"/>
              <w:autoSpaceDN w:val="0"/>
              <w:adjustRightInd w:val="0"/>
              <w:spacing w:line="240" w:lineRule="auto"/>
              <w:jc w:val="center"/>
              <w:rPr>
                <w:rFonts w:eastAsia="Times New Roman"/>
                <w:lang w:val="lt-LT" w:eastAsia="lt-LT"/>
              </w:rPr>
            </w:pPr>
            <w:r w:rsidRPr="00DF118D">
              <w:rPr>
                <w:rFonts w:eastAsia="Times New Roman"/>
                <w:lang w:val="lt-LT" w:bidi="lt-LT"/>
              </w:rPr>
              <w:t>200</w:t>
            </w:r>
          </w:p>
        </w:tc>
      </w:tr>
      <w:tr w:rsidR="00524FB3" w:rsidRPr="00DF118D" w14:paraId="6FD09123" w14:textId="77777777" w:rsidTr="00DB7719">
        <w:tc>
          <w:tcPr>
            <w:tcW w:w="3600" w:type="dxa"/>
          </w:tcPr>
          <w:p w14:paraId="480319E4" w14:textId="77777777" w:rsidR="00524FB3" w:rsidRPr="00DF118D" w:rsidRDefault="00524FB3" w:rsidP="00DB7719">
            <w:pPr>
              <w:autoSpaceDE w:val="0"/>
              <w:autoSpaceDN w:val="0"/>
              <w:adjustRightInd w:val="0"/>
              <w:spacing w:line="240" w:lineRule="auto"/>
              <w:rPr>
                <w:rFonts w:eastAsia="Times New Roman"/>
                <w:lang w:val="lt-LT" w:eastAsia="lt-LT"/>
              </w:rPr>
            </w:pPr>
            <w:r w:rsidRPr="00DF118D">
              <w:rPr>
                <w:rFonts w:eastAsia="Times New Roman"/>
                <w:lang w:val="lt-LT" w:bidi="lt-LT"/>
              </w:rPr>
              <w:t>M4 metabolitas (deskladinosil-)</w:t>
            </w:r>
          </w:p>
        </w:tc>
        <w:tc>
          <w:tcPr>
            <w:tcW w:w="3888" w:type="dxa"/>
          </w:tcPr>
          <w:p w14:paraId="3A0513AC" w14:textId="77777777" w:rsidR="00524FB3" w:rsidRPr="00DF118D" w:rsidRDefault="00524FB3" w:rsidP="00DB7719">
            <w:pPr>
              <w:autoSpaceDE w:val="0"/>
              <w:autoSpaceDN w:val="0"/>
              <w:adjustRightInd w:val="0"/>
              <w:spacing w:line="240" w:lineRule="auto"/>
              <w:jc w:val="center"/>
              <w:rPr>
                <w:rFonts w:eastAsia="Times New Roman"/>
                <w:lang w:val="lt-LT" w:eastAsia="lt-LT"/>
              </w:rPr>
            </w:pPr>
            <w:r w:rsidRPr="00DF118D">
              <w:rPr>
                <w:rFonts w:eastAsia="Times New Roman"/>
                <w:lang w:val="lt-LT" w:bidi="lt-LT"/>
              </w:rPr>
              <w:t>256</w:t>
            </w:r>
          </w:p>
        </w:tc>
      </w:tr>
      <w:tr w:rsidR="00524FB3" w:rsidRPr="00DF118D" w14:paraId="0C71A2A8" w14:textId="77777777" w:rsidTr="00DB7719">
        <w:tc>
          <w:tcPr>
            <w:tcW w:w="3600" w:type="dxa"/>
          </w:tcPr>
          <w:p w14:paraId="2F5CDBE2" w14:textId="77777777" w:rsidR="00524FB3" w:rsidRPr="00DF118D" w:rsidRDefault="00524FB3" w:rsidP="00DB7719">
            <w:pPr>
              <w:autoSpaceDE w:val="0"/>
              <w:autoSpaceDN w:val="0"/>
              <w:adjustRightInd w:val="0"/>
              <w:spacing w:line="240" w:lineRule="auto"/>
              <w:rPr>
                <w:rFonts w:eastAsia="Times New Roman"/>
                <w:lang w:val="lt-LT" w:eastAsia="lt-LT"/>
              </w:rPr>
            </w:pPr>
            <w:r w:rsidRPr="00DF118D">
              <w:rPr>
                <w:rFonts w:eastAsia="Times New Roman"/>
                <w:lang w:val="lt-LT" w:bidi="lt-LT"/>
              </w:rPr>
              <w:t>M5 metabolitas (izohidroksi-)</w:t>
            </w:r>
          </w:p>
        </w:tc>
        <w:tc>
          <w:tcPr>
            <w:tcW w:w="3888" w:type="dxa"/>
          </w:tcPr>
          <w:p w14:paraId="186C43CC" w14:textId="77777777" w:rsidR="00524FB3" w:rsidRPr="00DF118D" w:rsidRDefault="00524FB3" w:rsidP="00DB7719">
            <w:pPr>
              <w:autoSpaceDE w:val="0"/>
              <w:autoSpaceDN w:val="0"/>
              <w:adjustRightInd w:val="0"/>
              <w:spacing w:line="240" w:lineRule="auto"/>
              <w:jc w:val="center"/>
              <w:rPr>
                <w:rFonts w:eastAsia="Times New Roman"/>
                <w:lang w:val="lt-LT" w:eastAsia="lt-LT"/>
              </w:rPr>
            </w:pPr>
            <w:r w:rsidRPr="00DF118D">
              <w:rPr>
                <w:rFonts w:eastAsia="Times New Roman"/>
                <w:lang w:val="lt-LT" w:bidi="lt-LT"/>
              </w:rPr>
              <w:t>337</w:t>
            </w:r>
          </w:p>
        </w:tc>
      </w:tr>
    </w:tbl>
    <w:p w14:paraId="7E79CDAF" w14:textId="77777777" w:rsidR="00524FB3" w:rsidRPr="00DF118D" w:rsidRDefault="00524FB3" w:rsidP="00524FB3">
      <w:pPr>
        <w:autoSpaceDE w:val="0"/>
        <w:autoSpaceDN w:val="0"/>
        <w:adjustRightInd w:val="0"/>
        <w:spacing w:line="240" w:lineRule="auto"/>
        <w:rPr>
          <w:rFonts w:eastAsia="Times New Roman"/>
          <w:lang w:val="lt-LT" w:eastAsia="lt-LT"/>
        </w:rPr>
      </w:pPr>
    </w:p>
    <w:p w14:paraId="21D4BDCB" w14:textId="77777777"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Šių metabolitų toksiškumas pasireiškė judesių, kvėpavimo slopinimu ir kloniniais traukuliais. Taigi šių metabolitų toksiškumas yra panašus į klaritromicino toksiškumą tiek kokybe, tiek laipsniu.</w:t>
      </w:r>
    </w:p>
    <w:p w14:paraId="7981DB1A" w14:textId="77777777" w:rsidR="00524FB3" w:rsidRPr="00DF118D" w:rsidRDefault="00524FB3" w:rsidP="00524FB3">
      <w:pPr>
        <w:autoSpaceDE w:val="0"/>
        <w:autoSpaceDN w:val="0"/>
        <w:adjustRightInd w:val="0"/>
        <w:spacing w:line="240" w:lineRule="auto"/>
        <w:rPr>
          <w:rFonts w:eastAsia="Times New Roman"/>
          <w:lang w:val="lt-LT" w:eastAsia="lt-LT"/>
        </w:rPr>
      </w:pPr>
    </w:p>
    <w:p w14:paraId="05BF63CB" w14:textId="77777777" w:rsidR="00524FB3" w:rsidRPr="00DF118D" w:rsidRDefault="00524FB3" w:rsidP="00524FB3">
      <w:pPr>
        <w:autoSpaceDE w:val="0"/>
        <w:autoSpaceDN w:val="0"/>
        <w:adjustRightInd w:val="0"/>
        <w:spacing w:line="240" w:lineRule="auto"/>
        <w:rPr>
          <w:rFonts w:eastAsia="Times New Roman"/>
          <w:i/>
          <w:iCs/>
          <w:lang w:val="lt-LT" w:eastAsia="lt-LT"/>
        </w:rPr>
      </w:pPr>
      <w:r w:rsidRPr="00DF118D">
        <w:rPr>
          <w:rFonts w:eastAsia="Times New Roman"/>
          <w:i/>
          <w:lang w:val="lt-LT" w:bidi="lt-LT"/>
        </w:rPr>
        <w:t>Ūmus venų sudirginimas</w:t>
      </w:r>
    </w:p>
    <w:p w14:paraId="1A64133A" w14:textId="77777777"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Į veną leidžiamas klaritromicinas triušiams sukėlė periferinių ausų venų sudirginimą. Šis tyrimas parodė, kad vienkartinė didelės koncentracijos intraveninė dozė (7,5–30 mg/vaisto/ml) sukelia vidutinio stiprumo dirginimą.</w:t>
      </w:r>
    </w:p>
    <w:p w14:paraId="0C425F8E" w14:textId="77777777" w:rsidR="00524FB3" w:rsidRPr="00DF118D" w:rsidRDefault="00524FB3" w:rsidP="00524FB3">
      <w:pPr>
        <w:autoSpaceDE w:val="0"/>
        <w:autoSpaceDN w:val="0"/>
        <w:adjustRightInd w:val="0"/>
        <w:spacing w:line="240" w:lineRule="auto"/>
        <w:rPr>
          <w:rFonts w:eastAsia="Times New Roman"/>
          <w:lang w:val="lt-LT" w:eastAsia="lt-LT"/>
        </w:rPr>
      </w:pPr>
    </w:p>
    <w:p w14:paraId="69588900" w14:textId="77777777" w:rsidR="00524FB3" w:rsidRPr="00DF118D" w:rsidRDefault="00524FB3" w:rsidP="00524FB3">
      <w:pPr>
        <w:autoSpaceDE w:val="0"/>
        <w:autoSpaceDN w:val="0"/>
        <w:adjustRightInd w:val="0"/>
        <w:spacing w:line="240" w:lineRule="auto"/>
        <w:rPr>
          <w:rFonts w:eastAsia="Times New Roman"/>
          <w:i/>
          <w:iCs/>
          <w:lang w:val="lt-LT" w:eastAsia="lt-LT"/>
        </w:rPr>
      </w:pPr>
      <w:r w:rsidRPr="00DF118D">
        <w:rPr>
          <w:rFonts w:eastAsia="Times New Roman"/>
          <w:i/>
          <w:lang w:val="lt-LT" w:bidi="lt-LT"/>
        </w:rPr>
        <w:t>Poūmis toksiškumas</w:t>
      </w:r>
    </w:p>
    <w:p w14:paraId="048CAA9B" w14:textId="77777777"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Atliktas poūmio toksiškumo leidžiant į veną tyrimas su žiurkėmis, kai jų dozės buvo 15, 50 ir 160 mg/kg per parą, ir su beždžionėmis, kai jų dozės buvo 5, 15 ir 40 mg/kg per parą. Skiriant didžiausias dozes, t. y. 20–640 mg/kg per parą žiurkėms ir 5–80 mg/kg per parą beždžionėms, buvo nustatyta, kad jos toksiškos kepenims, tulžies sistemai ir inkstams. Buvo paveikti tie patys organai, kaip ir geriamojo klaritromicino atveju.</w:t>
      </w:r>
    </w:p>
    <w:p w14:paraId="2379BB7A" w14:textId="77777777" w:rsidR="00524FB3" w:rsidRPr="00DF118D" w:rsidRDefault="00524FB3" w:rsidP="00524FB3">
      <w:pPr>
        <w:autoSpaceDE w:val="0"/>
        <w:autoSpaceDN w:val="0"/>
        <w:adjustRightInd w:val="0"/>
        <w:spacing w:line="240" w:lineRule="auto"/>
        <w:rPr>
          <w:rFonts w:eastAsia="Times New Roman"/>
          <w:lang w:val="lt-LT" w:eastAsia="lt-LT"/>
        </w:rPr>
      </w:pPr>
    </w:p>
    <w:p w14:paraId="1019EF85" w14:textId="77777777"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Ūmus venų dirginimas buvo tiriamas atliekant vieno mėnesio trukmės tyrimą su žiurkėmis ir beždžionėmis, atitinkamai 160 mg/kg ir 40 mg/kg dozėmis, kurios buvo pakankamai didelės, kad sukeltų ryškų toksinį poveikį organams. Šis poveikis pasireiškė nepaisant bandymų padidinti dozę didinant infuzijos tūrį arba mažinant infuzijos greitį.</w:t>
      </w:r>
    </w:p>
    <w:p w14:paraId="4E067DA2" w14:textId="77777777" w:rsidR="00524FB3" w:rsidRPr="00DF118D" w:rsidRDefault="00524FB3" w:rsidP="00524FB3">
      <w:pPr>
        <w:autoSpaceDE w:val="0"/>
        <w:autoSpaceDN w:val="0"/>
        <w:adjustRightInd w:val="0"/>
        <w:spacing w:line="240" w:lineRule="auto"/>
        <w:rPr>
          <w:rFonts w:eastAsia="Times New Roman"/>
          <w:lang w:val="lt-LT" w:eastAsia="lt-LT"/>
        </w:rPr>
      </w:pPr>
    </w:p>
    <w:p w14:paraId="6A0E9228" w14:textId="77777777"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Atlikus vieno mėnesio trukmės poūmio toksiškumo tyrimą, kai žiurkėms ir beždžionėms buvo skiriama atitinkamai 50 ir 15 mg/kg per parą dozė, poveikio nepastebėta, o didesnės dozės dirgino venas.</w:t>
      </w:r>
    </w:p>
    <w:p w14:paraId="4C09EE5C" w14:textId="77777777" w:rsidR="00524FB3" w:rsidRPr="00DF118D" w:rsidRDefault="00524FB3" w:rsidP="00524FB3">
      <w:pPr>
        <w:autoSpaceDE w:val="0"/>
        <w:autoSpaceDN w:val="0"/>
        <w:adjustRightInd w:val="0"/>
        <w:spacing w:line="240" w:lineRule="auto"/>
        <w:rPr>
          <w:rFonts w:eastAsia="Times New Roman"/>
          <w:b/>
          <w:iCs/>
          <w:lang w:val="lt-LT" w:eastAsia="lt-LT"/>
        </w:rPr>
      </w:pPr>
    </w:p>
    <w:p w14:paraId="340A137E" w14:textId="77777777" w:rsidR="00524FB3" w:rsidRPr="00DF118D" w:rsidRDefault="00524FB3" w:rsidP="00524FB3">
      <w:pPr>
        <w:autoSpaceDE w:val="0"/>
        <w:autoSpaceDN w:val="0"/>
        <w:adjustRightInd w:val="0"/>
        <w:spacing w:line="240" w:lineRule="auto"/>
        <w:rPr>
          <w:rFonts w:eastAsia="Times New Roman"/>
          <w:i/>
          <w:iCs/>
          <w:lang w:val="lt-LT" w:eastAsia="lt-LT"/>
        </w:rPr>
      </w:pPr>
      <w:r w:rsidRPr="00DF118D">
        <w:rPr>
          <w:rFonts w:eastAsia="Times New Roman"/>
          <w:i/>
          <w:lang w:val="lt-LT" w:bidi="lt-LT"/>
        </w:rPr>
        <w:t>Embriotoksiškumas žiurkėms</w:t>
      </w:r>
    </w:p>
    <w:p w14:paraId="019A9AF9" w14:textId="15AD1DAA"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Žiurkėms per uodegos veną buvo suleista 15, 50 ir 160 mg klaritromicino/kg per parą. Reikšmingi toksiškumo motinoms požymiai pasireiškė, kai buvo leidžiama 160 mg/kg per parą (sumažėjo svorio prieaugis ir pašaro suvartojimas) ir 50 mg/kg per parą (sumažėjo pašaro suvartojimas). Gyvūnams, gavusiems dideles vaisto dozes, pasireiškė vietinis toksiškumas – patinusi, pažeista, nekrotinė uodega ir visiškas uodegos netekimas. Rezorbcijos vietoje pokyčių nepastebėta. Su vaistais susijusių organų ar skeleto pažeidimų taip pat nebuvo, išskyrus su doze susijusius pakitimus – nenusileidusias vyriškosios lyties vaisių sėklides. Taigi nepaisant toksinio poveikio motinai, pasireiškiančio venų dirginimu, sumažėjusia pašaro absorbcija ir mažesniu svorio prieaugiu, embriotoksiškumo, embrionų mirtingumo ar teratogeniškumo požymių nenustatyta.</w:t>
      </w:r>
    </w:p>
    <w:p w14:paraId="2337FFE6" w14:textId="77777777" w:rsidR="00524FB3" w:rsidRPr="00DF118D" w:rsidRDefault="00524FB3" w:rsidP="00524FB3">
      <w:pPr>
        <w:autoSpaceDE w:val="0"/>
        <w:autoSpaceDN w:val="0"/>
        <w:adjustRightInd w:val="0"/>
        <w:spacing w:line="240" w:lineRule="auto"/>
        <w:rPr>
          <w:rFonts w:eastAsia="Times New Roman"/>
          <w:lang w:val="lt-LT" w:eastAsia="lt-LT"/>
        </w:rPr>
      </w:pPr>
    </w:p>
    <w:p w14:paraId="3660F24C" w14:textId="77777777" w:rsidR="00524FB3" w:rsidRPr="00DF118D" w:rsidRDefault="00524FB3" w:rsidP="00524FB3">
      <w:pPr>
        <w:autoSpaceDE w:val="0"/>
        <w:autoSpaceDN w:val="0"/>
        <w:adjustRightInd w:val="0"/>
        <w:spacing w:line="240" w:lineRule="auto"/>
        <w:rPr>
          <w:rFonts w:eastAsia="Times New Roman"/>
          <w:i/>
          <w:iCs/>
          <w:lang w:val="lt-LT" w:eastAsia="lt-LT"/>
        </w:rPr>
      </w:pPr>
      <w:r w:rsidRPr="00DF118D">
        <w:rPr>
          <w:rFonts w:eastAsia="Times New Roman"/>
          <w:i/>
          <w:lang w:val="lt-LT" w:bidi="lt-LT"/>
        </w:rPr>
        <w:t>Embriotoksiškumas triušiams</w:t>
      </w:r>
    </w:p>
    <w:p w14:paraId="403C277C" w14:textId="77777777"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Apvaisintų triušių grupei į veną buvo leidžiama 3, 10 ir 30 mg/kg vaisto per parą. Viena vaikinga patelė, gavusi 3 mg/kg vaisto per parą, nugaišo 29 nėštumo dieną. Venų dirginimas buvo pastebėtas ir kontrolinėje, ir visose tiriamosiose grupėse. Dirginimo dažnumas ir stiprumas tiesiogiai priklausė nuo skiriamo vaisto koncentracijos. Toksiškumą motinoms sukėlė 30 mg/kg per parą dozė (sumažėjo svorio prieaugis ir pašaro suvartojimas). Abortų skaičius tiriamojoje grupėje, kuriai buvo skiriama 30 mg/kg dozė per parą, buvo gerokai didesnis nei kontrolinėje grupėje, tačiau žuvę vaisiai buvo normalaus dydžio. Taikant skiriant atitinkamai 10 ir 30 mg/kg per parą dozes, toksiškumo motinai ir vaisiui nenustatyta.</w:t>
      </w:r>
    </w:p>
    <w:p w14:paraId="5EC3A858" w14:textId="77777777" w:rsidR="00524FB3" w:rsidRPr="00DF118D" w:rsidRDefault="00524FB3" w:rsidP="00524FB3">
      <w:pPr>
        <w:autoSpaceDE w:val="0"/>
        <w:autoSpaceDN w:val="0"/>
        <w:adjustRightInd w:val="0"/>
        <w:spacing w:line="240" w:lineRule="auto"/>
        <w:rPr>
          <w:rFonts w:eastAsia="Times New Roman"/>
          <w:lang w:val="lt-LT" w:eastAsia="lt-LT"/>
        </w:rPr>
      </w:pPr>
    </w:p>
    <w:p w14:paraId="131E322E" w14:textId="77777777" w:rsidR="00524FB3" w:rsidRPr="00DF118D" w:rsidRDefault="00524FB3" w:rsidP="00524FB3">
      <w:pPr>
        <w:autoSpaceDE w:val="0"/>
        <w:autoSpaceDN w:val="0"/>
        <w:adjustRightInd w:val="0"/>
        <w:spacing w:line="240" w:lineRule="auto"/>
        <w:rPr>
          <w:rFonts w:eastAsia="Times New Roman"/>
          <w:i/>
          <w:iCs/>
          <w:lang w:val="lt-LT" w:eastAsia="lt-LT"/>
        </w:rPr>
      </w:pPr>
      <w:r w:rsidRPr="00DF118D">
        <w:rPr>
          <w:rFonts w:eastAsia="Times New Roman"/>
          <w:i/>
          <w:lang w:val="lt-LT" w:bidi="lt-LT"/>
        </w:rPr>
        <w:t>Embriotoksiškumas beždžionėms</w:t>
      </w:r>
    </w:p>
    <w:p w14:paraId="0877CC02" w14:textId="77777777"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Skiriant maždaug dešimt kartų didesnę dozę nei žmogui (500 mg du kartus per parą), klaritromicinas buvo susijęs su embrionų žūtimi nuo 20 nėštumo dienos. Šis poveikis siejamas su didelių vaisto dozių toksiškumu motinoms. Papildomi tyrimai su vaikingomis beždžionėmis, kurioms skiriamos paros dozės buvo maždaug 2,5–5 kartus didesnės už paprastai vartojamą didžiausią paros dozę (500 mg du kartus per parą), neatskleidė jokio išskirtinio pavojaus embrionui.</w:t>
      </w:r>
    </w:p>
    <w:p w14:paraId="76DA0C2A" w14:textId="77777777" w:rsidR="00524FB3" w:rsidRPr="00DF118D" w:rsidRDefault="00524FB3" w:rsidP="00524FB3">
      <w:pPr>
        <w:autoSpaceDE w:val="0"/>
        <w:autoSpaceDN w:val="0"/>
        <w:adjustRightInd w:val="0"/>
        <w:spacing w:line="240" w:lineRule="auto"/>
        <w:rPr>
          <w:rFonts w:eastAsia="Times New Roman"/>
          <w:lang w:val="lt-LT" w:eastAsia="lt-LT"/>
        </w:rPr>
      </w:pPr>
    </w:p>
    <w:p w14:paraId="2611A43D" w14:textId="77777777" w:rsidR="00524FB3" w:rsidRPr="00DF118D" w:rsidRDefault="00524FB3" w:rsidP="00524FB3">
      <w:pPr>
        <w:autoSpaceDE w:val="0"/>
        <w:autoSpaceDN w:val="0"/>
        <w:adjustRightInd w:val="0"/>
        <w:spacing w:line="240" w:lineRule="auto"/>
        <w:rPr>
          <w:rFonts w:eastAsia="Times New Roman"/>
          <w:i/>
          <w:iCs/>
          <w:lang w:val="lt-LT" w:eastAsia="lt-LT"/>
        </w:rPr>
      </w:pPr>
      <w:r w:rsidRPr="00DF118D">
        <w:rPr>
          <w:rFonts w:eastAsia="Times New Roman"/>
          <w:i/>
          <w:lang w:val="lt-LT" w:bidi="lt-LT"/>
        </w:rPr>
        <w:t>Mutageniškumas</w:t>
      </w:r>
    </w:p>
    <w:p w14:paraId="0DD6911A" w14:textId="77777777" w:rsidR="00524FB3" w:rsidRPr="00DF118D" w:rsidRDefault="00524FB3" w:rsidP="00524FB3">
      <w:pPr>
        <w:autoSpaceDE w:val="0"/>
        <w:autoSpaceDN w:val="0"/>
        <w:adjustRightInd w:val="0"/>
        <w:spacing w:line="240" w:lineRule="auto"/>
        <w:rPr>
          <w:rFonts w:eastAsia="Times New Roman"/>
          <w:lang w:val="lt-LT" w:eastAsia="lt-LT"/>
        </w:rPr>
      </w:pPr>
      <w:r w:rsidRPr="00DF118D">
        <w:rPr>
          <w:rFonts w:eastAsia="Times New Roman"/>
          <w:lang w:val="lt-LT" w:bidi="lt-LT"/>
        </w:rPr>
        <w:t>Klaritromicino mutageniškumo tyrimai atlikti naudojant neaktyvias ir aktyvuotas žiurkių kepenų mikrosomų tyrimų sistemas (Ameso tyrimas). Rezultatai parodė, kad esant 25 μg Petri lėkštelėje ar mažesnei koncentracijai mutageniškumas nėra galimas. 50 μg vaisto koncentracija buvo toksiška visoms tiriamoms veislėms.</w:t>
      </w:r>
    </w:p>
    <w:p w14:paraId="542B8557" w14:textId="77777777" w:rsidR="0042434F" w:rsidRPr="00295C3B" w:rsidRDefault="0042434F">
      <w:pPr>
        <w:rPr>
          <w:b/>
          <w:lang w:val="lt-LT"/>
        </w:rPr>
      </w:pPr>
    </w:p>
    <w:p w14:paraId="24A732F3" w14:textId="77777777" w:rsidR="0042434F" w:rsidRPr="0066347F" w:rsidRDefault="0042434F">
      <w:pPr>
        <w:rPr>
          <w:b/>
          <w:lang w:val="lt-LT"/>
        </w:rPr>
      </w:pPr>
    </w:p>
    <w:p w14:paraId="3D5A4DAC" w14:textId="77777777" w:rsidR="0042434F" w:rsidRPr="0066347F" w:rsidRDefault="009932ED">
      <w:pPr>
        <w:ind w:left="567" w:hanging="567"/>
        <w:rPr>
          <w:lang w:val="lt-LT"/>
        </w:rPr>
      </w:pPr>
      <w:r>
        <w:rPr>
          <w:b/>
          <w:lang w:val="lt-LT" w:bidi="lt-LT"/>
        </w:rPr>
        <w:t>6.</w:t>
      </w:r>
      <w:r>
        <w:rPr>
          <w:b/>
          <w:lang w:val="lt-LT" w:bidi="lt-LT"/>
        </w:rPr>
        <w:tab/>
        <w:t>FARMACINĖ INFORMACIJA</w:t>
      </w:r>
    </w:p>
    <w:p w14:paraId="4C629E91" w14:textId="77777777" w:rsidR="0042434F" w:rsidRPr="0066347F" w:rsidRDefault="0042434F">
      <w:pPr>
        <w:rPr>
          <w:b/>
          <w:lang w:val="lt-LT"/>
        </w:rPr>
      </w:pPr>
    </w:p>
    <w:p w14:paraId="7E6A0DC5" w14:textId="77777777" w:rsidR="0042434F" w:rsidRPr="0066347F" w:rsidRDefault="009932ED">
      <w:pPr>
        <w:ind w:left="567" w:hanging="567"/>
        <w:rPr>
          <w:lang w:val="lt-LT"/>
        </w:rPr>
      </w:pPr>
      <w:r>
        <w:rPr>
          <w:b/>
          <w:lang w:val="lt-LT" w:bidi="lt-LT"/>
        </w:rPr>
        <w:t>6.1</w:t>
      </w:r>
      <w:r>
        <w:rPr>
          <w:b/>
          <w:lang w:val="lt-LT" w:bidi="lt-LT"/>
        </w:rPr>
        <w:tab/>
        <w:t>Pagalbinių medžiagų sąrašas</w:t>
      </w:r>
    </w:p>
    <w:p w14:paraId="459F2A63" w14:textId="77777777" w:rsidR="0042434F" w:rsidRPr="0066347F" w:rsidRDefault="0042434F">
      <w:pPr>
        <w:rPr>
          <w:lang w:val="lt-LT"/>
        </w:rPr>
      </w:pPr>
    </w:p>
    <w:p w14:paraId="062A007E" w14:textId="77777777" w:rsidR="0042434F" w:rsidRDefault="009932ED">
      <w:pPr>
        <w:rPr>
          <w:lang w:val="en-US"/>
        </w:rPr>
      </w:pPr>
      <w:r>
        <w:rPr>
          <w:szCs w:val="22"/>
          <w:lang w:val="lt-LT" w:bidi="lt-LT"/>
        </w:rPr>
        <w:t>Laktobiono rūgštis</w:t>
      </w:r>
    </w:p>
    <w:p w14:paraId="1461A42A" w14:textId="3561F040" w:rsidR="0042434F" w:rsidRDefault="009932ED">
      <w:pPr>
        <w:rPr>
          <w:lang w:val="en-US"/>
        </w:rPr>
      </w:pPr>
      <w:r>
        <w:rPr>
          <w:szCs w:val="22"/>
          <w:lang w:val="lt-LT" w:bidi="lt-LT"/>
        </w:rPr>
        <w:t>Natrio hidroksidas (pH reguliavimui)</w:t>
      </w:r>
    </w:p>
    <w:p w14:paraId="351F4C5E" w14:textId="77777777" w:rsidR="0042434F" w:rsidRDefault="0042434F"/>
    <w:p w14:paraId="0CC17E35" w14:textId="77777777" w:rsidR="0042434F" w:rsidRDefault="009932ED">
      <w:pPr>
        <w:ind w:left="567" w:hanging="567"/>
        <w:rPr>
          <w:b/>
        </w:rPr>
      </w:pPr>
      <w:r w:rsidRPr="00464B39">
        <w:rPr>
          <w:b/>
          <w:lang w:val="lt-LT" w:bidi="lt-LT"/>
        </w:rPr>
        <w:t>6.2</w:t>
      </w:r>
      <w:r w:rsidRPr="00464B39">
        <w:rPr>
          <w:b/>
          <w:lang w:val="lt-LT" w:bidi="lt-LT"/>
        </w:rPr>
        <w:tab/>
        <w:t>Nesuderinamumas</w:t>
      </w:r>
    </w:p>
    <w:p w14:paraId="7E9FC260" w14:textId="77777777" w:rsidR="00C93780" w:rsidRDefault="00C93780">
      <w:pPr>
        <w:ind w:left="567" w:hanging="567"/>
      </w:pPr>
    </w:p>
    <w:p w14:paraId="60055FC8" w14:textId="4D5528FC" w:rsidR="0042434F" w:rsidRDefault="0053269B">
      <w:r w:rsidRPr="0037069D">
        <w:rPr>
          <w:lang w:val="lt-LT" w:bidi="lt-LT"/>
        </w:rPr>
        <w:t>Resthizen</w:t>
      </w:r>
      <w:r w:rsidR="0066347F">
        <w:rPr>
          <w:lang w:val="lt-LT" w:bidi="lt-LT"/>
        </w:rPr>
        <w:t xml:space="preserve"> </w:t>
      </w:r>
      <w:r w:rsidRPr="0037069D">
        <w:rPr>
          <w:lang w:val="lt-LT" w:bidi="lt-LT"/>
        </w:rPr>
        <w:t>500</w:t>
      </w:r>
      <w:r w:rsidR="0078781A">
        <w:rPr>
          <w:lang w:val="lt-LT" w:bidi="lt-LT"/>
        </w:rPr>
        <w:t> </w:t>
      </w:r>
      <w:r w:rsidRPr="0037069D">
        <w:rPr>
          <w:lang w:val="lt-LT" w:bidi="lt-LT"/>
        </w:rPr>
        <w:t>mg miltelius infuzinio tirpalo koncentratui reikia skiesti tik rekomenduojamais skiedikliais.</w:t>
      </w:r>
    </w:p>
    <w:p w14:paraId="1675FE49" w14:textId="77777777" w:rsidR="0042434F" w:rsidRDefault="0042434F"/>
    <w:p w14:paraId="47A9056B" w14:textId="717A7366" w:rsidR="0042434F" w:rsidRDefault="009932ED">
      <w:pPr>
        <w:ind w:left="567" w:hanging="567"/>
      </w:pPr>
      <w:r>
        <w:rPr>
          <w:b/>
          <w:lang w:val="lt-LT" w:bidi="lt-LT"/>
        </w:rPr>
        <w:t>6.3</w:t>
      </w:r>
      <w:r>
        <w:rPr>
          <w:b/>
          <w:lang w:val="lt-LT" w:bidi="lt-LT"/>
        </w:rPr>
        <w:tab/>
      </w:r>
      <w:r w:rsidR="00776618" w:rsidRPr="00776618">
        <w:rPr>
          <w:b/>
          <w:lang w:val="lt-LT" w:bidi="lt-LT"/>
        </w:rPr>
        <w:t>Tinkamumo laikas</w:t>
      </w:r>
    </w:p>
    <w:p w14:paraId="3A41BDFA" w14:textId="77777777" w:rsidR="0042434F" w:rsidRDefault="0042434F"/>
    <w:p w14:paraId="0E6E428A" w14:textId="571218F2" w:rsidR="00B92EC0" w:rsidRPr="00805F5E" w:rsidRDefault="00B92EC0" w:rsidP="00B92EC0">
      <w:pPr>
        <w:tabs>
          <w:tab w:val="clear" w:pos="567"/>
        </w:tabs>
        <w:autoSpaceDE w:val="0"/>
        <w:autoSpaceDN w:val="0"/>
        <w:adjustRightInd w:val="0"/>
        <w:spacing w:line="240" w:lineRule="auto"/>
        <w:rPr>
          <w:szCs w:val="22"/>
          <w:u w:val="single"/>
          <w:lang w:val="en-US"/>
        </w:rPr>
      </w:pPr>
      <w:r w:rsidRPr="00805F5E">
        <w:rPr>
          <w:szCs w:val="22"/>
          <w:u w:val="single"/>
          <w:lang w:val="lt-LT" w:bidi="lt-LT"/>
        </w:rPr>
        <w:t xml:space="preserve">Neatidarytas </w:t>
      </w:r>
      <w:r w:rsidR="0078781A">
        <w:rPr>
          <w:szCs w:val="22"/>
          <w:u w:val="single"/>
          <w:lang w:val="lt-LT" w:bidi="lt-LT"/>
        </w:rPr>
        <w:t>flakonas</w:t>
      </w:r>
    </w:p>
    <w:p w14:paraId="0721ED13" w14:textId="6AE254C0" w:rsidR="0042434F" w:rsidRDefault="00B92EC0" w:rsidP="00B92EC0">
      <w:r>
        <w:rPr>
          <w:lang w:val="lt-LT" w:bidi="lt-LT"/>
        </w:rPr>
        <w:t>3</w:t>
      </w:r>
      <w:r w:rsidR="0078781A">
        <w:rPr>
          <w:lang w:val="lt-LT" w:bidi="lt-LT"/>
        </w:rPr>
        <w:t> </w:t>
      </w:r>
      <w:r>
        <w:rPr>
          <w:lang w:val="lt-LT" w:bidi="lt-LT"/>
        </w:rPr>
        <w:t>metai</w:t>
      </w:r>
    </w:p>
    <w:p w14:paraId="3B90AFCB" w14:textId="77777777" w:rsidR="0042434F" w:rsidRDefault="0042434F"/>
    <w:p w14:paraId="6EA13156" w14:textId="77777777" w:rsidR="00B92EC0" w:rsidRDefault="00B92EC0" w:rsidP="00B92EC0">
      <w:pPr>
        <w:spacing w:line="240" w:lineRule="auto"/>
      </w:pPr>
      <w:r>
        <w:rPr>
          <w:lang w:val="lt-LT" w:bidi="lt-LT"/>
        </w:rPr>
        <w:t xml:space="preserve">Ištirpintas koncentratas </w:t>
      </w:r>
    </w:p>
    <w:p w14:paraId="38EE9B9D" w14:textId="2A6AC375" w:rsidR="00B92EC0" w:rsidRDefault="00B92EC0" w:rsidP="00B92EC0">
      <w:pPr>
        <w:spacing w:line="240" w:lineRule="auto"/>
      </w:pPr>
      <w:r>
        <w:rPr>
          <w:lang w:val="lt-LT" w:bidi="lt-LT"/>
        </w:rPr>
        <w:t>Įrodyta, kad injekciniame vandenyje ištirpintas</w:t>
      </w:r>
      <w:r w:rsidR="0078781A">
        <w:rPr>
          <w:lang w:val="lt-LT" w:bidi="lt-LT"/>
        </w:rPr>
        <w:t xml:space="preserve"> vaistinis</w:t>
      </w:r>
      <w:r>
        <w:rPr>
          <w:lang w:val="lt-LT" w:bidi="lt-LT"/>
        </w:rPr>
        <w:t xml:space="preserve"> preparatas chemiškai ir fiziškai stabilus išlieka iki 48 valandų 2–8 °C temperatūroje arba iki 24 valandų ≤ 25 °C temperatūroje. </w:t>
      </w:r>
    </w:p>
    <w:p w14:paraId="34D4BB1D" w14:textId="77777777" w:rsidR="00B92EC0" w:rsidRDefault="00B92EC0" w:rsidP="00B92EC0">
      <w:pPr>
        <w:spacing w:line="240" w:lineRule="auto"/>
      </w:pPr>
    </w:p>
    <w:p w14:paraId="601B22A5" w14:textId="77777777" w:rsidR="00B92EC0" w:rsidRDefault="00B92EC0" w:rsidP="00B92EC0">
      <w:pPr>
        <w:spacing w:line="240" w:lineRule="auto"/>
      </w:pPr>
      <w:r>
        <w:rPr>
          <w:lang w:val="lt-LT" w:bidi="lt-LT"/>
        </w:rPr>
        <w:t xml:space="preserve">Praskiestas infuzinis tirpalas </w:t>
      </w:r>
    </w:p>
    <w:p w14:paraId="44395F48" w14:textId="0239D1DE" w:rsidR="00B92EC0" w:rsidRDefault="00B92EC0" w:rsidP="00B92EC0">
      <w:r>
        <w:rPr>
          <w:lang w:val="lt-LT" w:bidi="lt-LT"/>
        </w:rPr>
        <w:t xml:space="preserve">Įrodyta, kad </w:t>
      </w:r>
      <w:r w:rsidR="0078781A">
        <w:rPr>
          <w:lang w:val="lt-LT" w:bidi="lt-LT"/>
        </w:rPr>
        <w:t>praskiestas vaistinis</w:t>
      </w:r>
      <w:r>
        <w:rPr>
          <w:lang w:val="lt-LT" w:bidi="lt-LT"/>
        </w:rPr>
        <w:t xml:space="preserve"> </w:t>
      </w:r>
      <w:r w:rsidR="0078781A">
        <w:rPr>
          <w:lang w:val="lt-LT" w:bidi="lt-LT"/>
        </w:rPr>
        <w:t xml:space="preserve">preparatas </w:t>
      </w:r>
      <w:r>
        <w:rPr>
          <w:lang w:val="lt-LT" w:bidi="lt-LT"/>
        </w:rPr>
        <w:t>chemi</w:t>
      </w:r>
      <w:r w:rsidR="0078781A">
        <w:rPr>
          <w:lang w:val="lt-LT" w:bidi="lt-LT"/>
        </w:rPr>
        <w:t>škai</w:t>
      </w:r>
      <w:r>
        <w:rPr>
          <w:lang w:val="lt-LT" w:bidi="lt-LT"/>
        </w:rPr>
        <w:t xml:space="preserve"> ir fizi</w:t>
      </w:r>
      <w:r w:rsidR="0078781A">
        <w:rPr>
          <w:lang w:val="lt-LT" w:bidi="lt-LT"/>
        </w:rPr>
        <w:t>škai</w:t>
      </w:r>
      <w:r>
        <w:rPr>
          <w:lang w:val="lt-LT" w:bidi="lt-LT"/>
        </w:rPr>
        <w:t xml:space="preserve"> stabilus išlieka iki 48 valandų 2–8 °C temperatūroje arba iki 6 valandų ≤ 25 °C temperatūroje, praskiedus tinkamu skiedikliu (žr. 6.6 skyrių).</w:t>
      </w:r>
    </w:p>
    <w:p w14:paraId="3C56E449" w14:textId="77777777" w:rsidR="00B92EC0" w:rsidRDefault="00B92EC0" w:rsidP="00B92EC0"/>
    <w:p w14:paraId="2696CAAE" w14:textId="2BA2CA2A" w:rsidR="0042434F" w:rsidRPr="0066347F" w:rsidRDefault="00B92EC0">
      <w:pPr>
        <w:rPr>
          <w:lang w:val="lt-LT"/>
        </w:rPr>
      </w:pPr>
      <w:r>
        <w:rPr>
          <w:noProof/>
          <w:lang w:val="lt-LT" w:bidi="lt-LT"/>
        </w:rPr>
        <w:t>Mikrobiologiniu požiūriu</w:t>
      </w:r>
      <w:r w:rsidR="0078781A">
        <w:rPr>
          <w:noProof/>
          <w:lang w:val="lt-LT" w:bidi="lt-LT"/>
        </w:rPr>
        <w:t xml:space="preserve"> vaistinį</w:t>
      </w:r>
      <w:r>
        <w:rPr>
          <w:noProof/>
          <w:lang w:val="lt-LT" w:bidi="lt-LT"/>
        </w:rPr>
        <w:t xml:space="preserve"> preparatą reikia suvartoti nedelsiant. Jei</w:t>
      </w:r>
      <w:r w:rsidR="0078781A">
        <w:rPr>
          <w:noProof/>
          <w:lang w:val="lt-LT" w:bidi="lt-LT"/>
        </w:rPr>
        <w:t xml:space="preserve"> vaistinis</w:t>
      </w:r>
      <w:r>
        <w:rPr>
          <w:noProof/>
          <w:lang w:val="lt-LT" w:bidi="lt-LT"/>
        </w:rPr>
        <w:t xml:space="preserve"> preparatas nesuvartojamas iš karto, už laikymo laiką ir sąlygas prieš vartojimą atsako </w:t>
      </w:r>
      <w:r w:rsidR="0078781A">
        <w:rPr>
          <w:noProof/>
          <w:lang w:val="lt-LT" w:bidi="lt-LT"/>
        </w:rPr>
        <w:t xml:space="preserve">vartotojas </w:t>
      </w:r>
      <w:r>
        <w:rPr>
          <w:noProof/>
          <w:lang w:val="lt-LT" w:bidi="lt-LT"/>
        </w:rPr>
        <w:t>ir paprastai jis negali būti ilgesnis kaip 48 valandos 2–8 °C temperatūroje, 24 valandos ≤ 25 °C temperatūroje, kai</w:t>
      </w:r>
      <w:r w:rsidR="0078781A">
        <w:rPr>
          <w:noProof/>
          <w:lang w:val="lt-LT" w:bidi="lt-LT"/>
        </w:rPr>
        <w:t xml:space="preserve"> vaistinis</w:t>
      </w:r>
      <w:r>
        <w:rPr>
          <w:noProof/>
          <w:lang w:val="lt-LT" w:bidi="lt-LT"/>
        </w:rPr>
        <w:t xml:space="preserve"> preparatas ruošiamas su injekciniu vandeniu, ir 6 valandos ≤ 25 °C temperatūroje, kai praskiedžiamas atitinkamu skiedikliu, nebent tirpinimas ir (arba) praskiedimas </w:t>
      </w:r>
      <w:r w:rsidR="0078781A">
        <w:rPr>
          <w:noProof/>
          <w:lang w:val="lt-LT" w:bidi="lt-LT"/>
        </w:rPr>
        <w:t xml:space="preserve">vykdomas </w:t>
      </w:r>
      <w:r>
        <w:rPr>
          <w:noProof/>
          <w:lang w:val="lt-LT" w:bidi="lt-LT"/>
        </w:rPr>
        <w:t>kontroliuojamomis ir patvirtintomis aseptinėmis sąlygomis.</w:t>
      </w:r>
    </w:p>
    <w:p w14:paraId="01EA4A2F" w14:textId="77777777" w:rsidR="0042434F" w:rsidRPr="0066347F" w:rsidRDefault="0042434F">
      <w:pPr>
        <w:rPr>
          <w:b/>
          <w:lang w:val="lt-LT"/>
        </w:rPr>
      </w:pPr>
    </w:p>
    <w:p w14:paraId="0EFB5432" w14:textId="77777777" w:rsidR="0042434F" w:rsidRDefault="009932ED">
      <w:pPr>
        <w:ind w:left="567" w:hanging="567"/>
      </w:pPr>
      <w:r>
        <w:rPr>
          <w:b/>
          <w:lang w:val="lt-LT" w:bidi="lt-LT"/>
        </w:rPr>
        <w:t>6.4</w:t>
      </w:r>
      <w:r>
        <w:rPr>
          <w:b/>
          <w:lang w:val="lt-LT" w:bidi="lt-LT"/>
        </w:rPr>
        <w:tab/>
        <w:t>Specialios laikymo sąlygos</w:t>
      </w:r>
    </w:p>
    <w:p w14:paraId="6A953BD1" w14:textId="4855ED15" w:rsidR="00493634" w:rsidRPr="00C93780" w:rsidRDefault="00493634" w:rsidP="00493634">
      <w:pPr>
        <w:tabs>
          <w:tab w:val="clear" w:pos="567"/>
        </w:tabs>
        <w:suppressAutoHyphens w:val="0"/>
        <w:autoSpaceDE w:val="0"/>
        <w:autoSpaceDN w:val="0"/>
        <w:adjustRightInd w:val="0"/>
        <w:spacing w:line="240" w:lineRule="auto"/>
        <w:rPr>
          <w:rFonts w:eastAsia="Tahoma"/>
          <w:color w:val="000000"/>
          <w:kern w:val="0"/>
          <w:szCs w:val="22"/>
          <w:lang w:eastAsia="zh-CN"/>
        </w:rPr>
      </w:pPr>
    </w:p>
    <w:p w14:paraId="2226AD76" w14:textId="6B9613E1" w:rsidR="00493634" w:rsidRPr="00C93780" w:rsidRDefault="00A46C89" w:rsidP="00493634">
      <w:pPr>
        <w:tabs>
          <w:tab w:val="clear" w:pos="567"/>
        </w:tabs>
        <w:suppressAutoHyphens w:val="0"/>
        <w:autoSpaceDE w:val="0"/>
        <w:autoSpaceDN w:val="0"/>
        <w:adjustRightInd w:val="0"/>
        <w:spacing w:line="240" w:lineRule="auto"/>
        <w:rPr>
          <w:rFonts w:eastAsia="Tahoma"/>
          <w:kern w:val="0"/>
          <w:szCs w:val="22"/>
          <w:lang w:eastAsia="zh-CN"/>
        </w:rPr>
      </w:pPr>
      <w:r w:rsidRPr="00153901">
        <w:rPr>
          <w:lang w:val="lt-LT"/>
        </w:rPr>
        <w:t>Šiam vaistiniam preparatui specialių laikymo sąlygų nereikia.</w:t>
      </w:r>
    </w:p>
    <w:p w14:paraId="19A4AF8F" w14:textId="77777777" w:rsidR="0042434F" w:rsidRDefault="0042434F">
      <w:pPr>
        <w:rPr>
          <w:lang w:val="en-US"/>
        </w:rPr>
      </w:pPr>
    </w:p>
    <w:p w14:paraId="5DEFB4B9" w14:textId="77858FF4" w:rsidR="0042434F" w:rsidRDefault="00A46C89">
      <w:pPr>
        <w:rPr>
          <w:lang w:val="en-US"/>
        </w:rPr>
      </w:pPr>
      <w:r>
        <w:rPr>
          <w:noProof/>
          <w:snapToGrid w:val="0"/>
          <w:color w:val="0D0D0D"/>
          <w:szCs w:val="24"/>
        </w:rPr>
        <w:t>Paruošto, p</w:t>
      </w:r>
      <w:r w:rsidRPr="005D554B">
        <w:rPr>
          <w:noProof/>
          <w:snapToGrid w:val="0"/>
          <w:color w:val="0D0D0D"/>
          <w:szCs w:val="24"/>
        </w:rPr>
        <w:t>raskiesto vaistinio preparato laikymo sąlygos pateikiamos 6.3 skyriuje.&gt;</w:t>
      </w:r>
    </w:p>
    <w:p w14:paraId="4FF50AC0" w14:textId="77777777" w:rsidR="0042434F" w:rsidRDefault="0042434F">
      <w:bookmarkStart w:id="2" w:name="_Hlk90046520"/>
      <w:bookmarkEnd w:id="2"/>
    </w:p>
    <w:p w14:paraId="5941D429" w14:textId="05E1B43C" w:rsidR="0042434F" w:rsidRDefault="00776618">
      <w:pPr>
        <w:numPr>
          <w:ilvl w:val="1"/>
          <w:numId w:val="2"/>
        </w:numPr>
        <w:tabs>
          <w:tab w:val="left" w:pos="570"/>
        </w:tabs>
      </w:pPr>
      <w:r w:rsidRPr="00776618">
        <w:rPr>
          <w:b/>
          <w:lang w:val="lt-LT" w:bidi="lt-LT"/>
        </w:rPr>
        <w:t>Talpyklės pobūdis ir jos turinys</w:t>
      </w:r>
    </w:p>
    <w:p w14:paraId="4D75158A" w14:textId="77777777" w:rsidR="0042434F" w:rsidRDefault="0042434F">
      <w:pPr>
        <w:rPr>
          <w:highlight w:val="yellow"/>
        </w:rPr>
      </w:pPr>
    </w:p>
    <w:p w14:paraId="1FC83783" w14:textId="37433F84" w:rsidR="0042434F" w:rsidRDefault="009932ED">
      <w:r>
        <w:rPr>
          <w:lang w:val="lt-LT" w:bidi="lt-LT"/>
        </w:rPr>
        <w:t xml:space="preserve">I tipo skaidraus stiklo </w:t>
      </w:r>
      <w:r w:rsidR="008A3D16">
        <w:rPr>
          <w:lang w:val="lt-LT" w:bidi="lt-LT"/>
        </w:rPr>
        <w:t xml:space="preserve">flakonas </w:t>
      </w:r>
      <w:r>
        <w:rPr>
          <w:lang w:val="lt-LT" w:bidi="lt-LT"/>
        </w:rPr>
        <w:t>(15</w:t>
      </w:r>
      <w:r w:rsidR="00A46C89">
        <w:rPr>
          <w:lang w:val="lt-LT" w:bidi="lt-LT"/>
        </w:rPr>
        <w:t> </w:t>
      </w:r>
      <w:r>
        <w:rPr>
          <w:lang w:val="lt-LT" w:bidi="lt-LT"/>
        </w:rPr>
        <w:t xml:space="preserve">ml), užkimštas guminiu kamščiu ir uždengtas aliumininiu dangteliu su plastikiniu atlenkiamu sandarikliu, kuriame yra baltos arba beveik baltos spalvos liofilizuotų miltelių. Vienas toks </w:t>
      </w:r>
      <w:r w:rsidR="008A3D16">
        <w:rPr>
          <w:lang w:val="lt-LT" w:bidi="lt-LT"/>
        </w:rPr>
        <w:t xml:space="preserve">flakonas </w:t>
      </w:r>
      <w:r>
        <w:rPr>
          <w:lang w:val="lt-LT" w:bidi="lt-LT"/>
        </w:rPr>
        <w:t>supakuotas į kartoninę dėžutę, į kurią įdėtas informacinis lapelis pacientui.</w:t>
      </w:r>
    </w:p>
    <w:p w14:paraId="5F06510A" w14:textId="77777777" w:rsidR="0042434F" w:rsidRDefault="0042434F"/>
    <w:p w14:paraId="105FCC2B" w14:textId="44C059A3" w:rsidR="0042434F" w:rsidRDefault="009932ED">
      <w:pPr>
        <w:ind w:left="567" w:hanging="567"/>
        <w:outlineLvl w:val="0"/>
      </w:pPr>
      <w:r>
        <w:rPr>
          <w:b/>
          <w:lang w:val="lt-LT" w:bidi="lt-LT"/>
        </w:rPr>
        <w:t>6.6</w:t>
      </w:r>
      <w:r>
        <w:rPr>
          <w:b/>
          <w:lang w:val="lt-LT" w:bidi="lt-LT"/>
        </w:rPr>
        <w:tab/>
      </w:r>
      <w:r w:rsidR="00776618" w:rsidRPr="00776618">
        <w:rPr>
          <w:b/>
          <w:lang w:val="lt-LT" w:bidi="lt-LT"/>
        </w:rPr>
        <w:t>Specialūs reikalavimai atliekoms tvarkyti ir vaistiniam preparatui ruošti</w:t>
      </w:r>
    </w:p>
    <w:p w14:paraId="462857CD" w14:textId="77777777" w:rsidR="0042434F" w:rsidRDefault="0042434F" w:rsidP="000320C2">
      <w:pPr>
        <w:rPr>
          <w:szCs w:val="22"/>
        </w:rPr>
      </w:pPr>
    </w:p>
    <w:p w14:paraId="14BD2692" w14:textId="77777777" w:rsidR="0042434F" w:rsidRDefault="009932ED" w:rsidP="00C93780">
      <w:pPr>
        <w:pStyle w:val="prastasiniatinklio"/>
        <w:spacing w:beforeAutospacing="0" w:after="0"/>
        <w:jc w:val="both"/>
        <w:rPr>
          <w:lang w:val="en-GB"/>
        </w:rPr>
      </w:pPr>
      <w:r>
        <w:rPr>
          <w:i/>
          <w:sz w:val="22"/>
          <w:szCs w:val="22"/>
          <w:lang w:val="lt-LT" w:bidi="lt-LT"/>
        </w:rPr>
        <w:t>Paruošimas naudoti</w:t>
      </w:r>
    </w:p>
    <w:p w14:paraId="377D7360" w14:textId="77777777" w:rsidR="0042434F" w:rsidRDefault="0042434F" w:rsidP="00C93780">
      <w:pPr>
        <w:pStyle w:val="prastasiniatinklio"/>
        <w:spacing w:beforeAutospacing="0" w:after="0"/>
        <w:jc w:val="both"/>
        <w:rPr>
          <w:i/>
          <w:iCs/>
          <w:sz w:val="22"/>
          <w:szCs w:val="22"/>
          <w:lang w:val="en-GB"/>
        </w:rPr>
      </w:pPr>
    </w:p>
    <w:p w14:paraId="62BFF686" w14:textId="77777777" w:rsidR="0042434F" w:rsidRDefault="009932ED" w:rsidP="002E4D61">
      <w:pPr>
        <w:pStyle w:val="prastasiniatinklio"/>
        <w:spacing w:beforeAutospacing="0" w:after="0"/>
        <w:jc w:val="both"/>
        <w:rPr>
          <w:lang w:val="en-GB"/>
        </w:rPr>
      </w:pPr>
      <w:r>
        <w:rPr>
          <w:b/>
          <w:sz w:val="22"/>
          <w:szCs w:val="22"/>
          <w:lang w:val="lt-LT" w:bidi="lt-LT"/>
        </w:rPr>
        <w:t>Ištirpinimas (1 veiksmas)</w:t>
      </w:r>
    </w:p>
    <w:p w14:paraId="79616BE9" w14:textId="57A5B824" w:rsidR="0042434F" w:rsidRDefault="009932ED" w:rsidP="002E4D61">
      <w:pPr>
        <w:pStyle w:val="prastasiniatinklio"/>
        <w:spacing w:beforeAutospacing="0" w:after="0"/>
        <w:jc w:val="both"/>
        <w:rPr>
          <w:lang w:val="en-GB"/>
        </w:rPr>
      </w:pPr>
      <w:r>
        <w:rPr>
          <w:sz w:val="22"/>
          <w:szCs w:val="22"/>
          <w:lang w:val="lt-LT" w:bidi="lt-LT"/>
        </w:rPr>
        <w:t xml:space="preserve">Į kiekvieną </w:t>
      </w:r>
      <w:r w:rsidR="008A3D16">
        <w:rPr>
          <w:sz w:val="22"/>
          <w:szCs w:val="22"/>
          <w:lang w:val="lt-LT" w:bidi="lt-LT"/>
        </w:rPr>
        <w:t xml:space="preserve">flakoną </w:t>
      </w:r>
      <w:r>
        <w:rPr>
          <w:sz w:val="22"/>
          <w:szCs w:val="22"/>
          <w:lang w:val="lt-LT" w:bidi="lt-LT"/>
        </w:rPr>
        <w:t>įpilkite 10</w:t>
      </w:r>
      <w:r w:rsidR="008A3D16">
        <w:rPr>
          <w:sz w:val="22"/>
          <w:szCs w:val="22"/>
          <w:lang w:val="lt-LT" w:bidi="lt-LT"/>
        </w:rPr>
        <w:t> </w:t>
      </w:r>
      <w:r>
        <w:rPr>
          <w:sz w:val="22"/>
          <w:szCs w:val="22"/>
          <w:lang w:val="lt-LT" w:bidi="lt-LT"/>
        </w:rPr>
        <w:t>ml sterilaus injekcinio vandens.</w:t>
      </w:r>
    </w:p>
    <w:p w14:paraId="2975C5CD" w14:textId="0B962CF3" w:rsidR="0042434F" w:rsidRDefault="009932ED" w:rsidP="002E4D61">
      <w:pPr>
        <w:pStyle w:val="prastasiniatinklio"/>
        <w:spacing w:beforeAutospacing="0" w:after="0"/>
        <w:jc w:val="both"/>
        <w:rPr>
          <w:lang w:val="en-GB"/>
        </w:rPr>
      </w:pPr>
      <w:r>
        <w:rPr>
          <w:sz w:val="22"/>
          <w:szCs w:val="22"/>
          <w:lang w:val="lt-LT" w:bidi="lt-LT"/>
        </w:rPr>
        <w:t xml:space="preserve">Pakratykite, kol </w:t>
      </w:r>
      <w:r w:rsidR="008A3D16">
        <w:rPr>
          <w:sz w:val="22"/>
          <w:szCs w:val="22"/>
          <w:lang w:val="lt-LT" w:bidi="lt-LT"/>
        </w:rPr>
        <w:t xml:space="preserve">flakono </w:t>
      </w:r>
      <w:r>
        <w:rPr>
          <w:sz w:val="22"/>
          <w:szCs w:val="22"/>
          <w:lang w:val="lt-LT" w:bidi="lt-LT"/>
        </w:rPr>
        <w:t>turinys ištirps.</w:t>
      </w:r>
    </w:p>
    <w:p w14:paraId="26322290" w14:textId="77777777" w:rsidR="0042434F" w:rsidRPr="0066347F" w:rsidRDefault="009932ED" w:rsidP="002E4D61">
      <w:pPr>
        <w:pStyle w:val="prastasiniatinklio"/>
        <w:spacing w:beforeAutospacing="0" w:after="0"/>
        <w:jc w:val="both"/>
        <w:rPr>
          <w:lang w:val="lt-LT"/>
        </w:rPr>
      </w:pPr>
      <w:r>
        <w:rPr>
          <w:sz w:val="22"/>
          <w:szCs w:val="22"/>
          <w:lang w:val="lt-LT" w:bidi="lt-LT"/>
        </w:rPr>
        <w:t>Naudokite tik sterilų injekcinį vandenį, nes kiti skiedikliai gali sukelti nuosėdų susidarymą. Nenaudokite skiediklių, kurių sudėtyje yra konservantų arba neorganinių druskų.</w:t>
      </w:r>
    </w:p>
    <w:p w14:paraId="6C64C706" w14:textId="1B472106" w:rsidR="0042434F" w:rsidRPr="0066347F" w:rsidRDefault="009932ED" w:rsidP="002E4D61">
      <w:pPr>
        <w:pStyle w:val="prastasiniatinklio"/>
        <w:spacing w:beforeAutospacing="0" w:after="0"/>
        <w:jc w:val="both"/>
        <w:rPr>
          <w:lang w:val="lt-LT"/>
        </w:rPr>
      </w:pPr>
      <w:r>
        <w:rPr>
          <w:sz w:val="22"/>
          <w:szCs w:val="22"/>
          <w:lang w:val="lt-LT" w:bidi="lt-LT"/>
        </w:rPr>
        <w:t>Kiekviename mililitre tirpalo yra 50</w:t>
      </w:r>
      <w:r w:rsidR="008A3D16">
        <w:rPr>
          <w:sz w:val="22"/>
          <w:szCs w:val="22"/>
          <w:lang w:val="lt-LT" w:bidi="lt-LT"/>
        </w:rPr>
        <w:t> </w:t>
      </w:r>
      <w:r>
        <w:rPr>
          <w:sz w:val="22"/>
          <w:szCs w:val="22"/>
          <w:lang w:val="lt-LT" w:bidi="lt-LT"/>
        </w:rPr>
        <w:t>mg klaritromicino.</w:t>
      </w:r>
    </w:p>
    <w:p w14:paraId="713433C7" w14:textId="77777777" w:rsidR="0042434F" w:rsidRPr="0066347F" w:rsidRDefault="0042434F" w:rsidP="002E4D61">
      <w:pPr>
        <w:pStyle w:val="prastasiniatinklio"/>
        <w:spacing w:beforeAutospacing="0" w:after="0"/>
        <w:jc w:val="both"/>
        <w:rPr>
          <w:sz w:val="22"/>
          <w:szCs w:val="22"/>
          <w:lang w:val="lt-LT"/>
        </w:rPr>
      </w:pPr>
    </w:p>
    <w:p w14:paraId="7AB34A35" w14:textId="77777777" w:rsidR="0042434F" w:rsidRPr="0066347F" w:rsidRDefault="009932ED" w:rsidP="002E4D61">
      <w:pPr>
        <w:pStyle w:val="prastasiniatinklio"/>
        <w:spacing w:beforeAutospacing="0" w:after="0"/>
        <w:jc w:val="both"/>
        <w:rPr>
          <w:lang w:val="lt-LT"/>
        </w:rPr>
      </w:pPr>
      <w:r>
        <w:rPr>
          <w:b/>
          <w:sz w:val="22"/>
          <w:szCs w:val="22"/>
          <w:lang w:val="lt-LT" w:bidi="lt-LT"/>
        </w:rPr>
        <w:t>Skiedimas (2 veiksmas)</w:t>
      </w:r>
    </w:p>
    <w:p w14:paraId="4B32C944" w14:textId="035861CF" w:rsidR="0042434F" w:rsidRPr="0066347F" w:rsidRDefault="009932ED" w:rsidP="002E4D61">
      <w:pPr>
        <w:pStyle w:val="prastasiniatinklio"/>
        <w:spacing w:beforeAutospacing="0" w:after="0"/>
        <w:jc w:val="both"/>
        <w:rPr>
          <w:lang w:val="lt-LT"/>
        </w:rPr>
      </w:pPr>
      <w:r>
        <w:rPr>
          <w:sz w:val="22"/>
          <w:szCs w:val="22"/>
          <w:lang w:val="lt-LT" w:bidi="lt-LT"/>
        </w:rPr>
        <w:t xml:space="preserve">Prieš vartojant tirpalą galima </w:t>
      </w:r>
      <w:r w:rsidR="008A3D16">
        <w:rPr>
          <w:sz w:val="22"/>
          <w:szCs w:val="22"/>
          <w:lang w:val="lt-LT" w:bidi="lt-LT"/>
        </w:rPr>
        <w:t>skiesti</w:t>
      </w:r>
      <w:r>
        <w:rPr>
          <w:sz w:val="22"/>
          <w:szCs w:val="22"/>
          <w:lang w:val="lt-LT" w:bidi="lt-LT"/>
        </w:rPr>
        <w:t xml:space="preserve"> mažiausiai 250</w:t>
      </w:r>
      <w:r w:rsidR="008A3D16">
        <w:rPr>
          <w:sz w:val="22"/>
          <w:szCs w:val="22"/>
          <w:lang w:val="lt-LT" w:bidi="lt-LT"/>
        </w:rPr>
        <w:t> </w:t>
      </w:r>
      <w:r>
        <w:rPr>
          <w:sz w:val="22"/>
          <w:szCs w:val="22"/>
          <w:lang w:val="lt-LT" w:bidi="lt-LT"/>
        </w:rPr>
        <w:t xml:space="preserve">ml toliau nurodytų skiediklių: </w:t>
      </w:r>
    </w:p>
    <w:p w14:paraId="766012D6" w14:textId="77777777" w:rsidR="0042434F" w:rsidRDefault="009932ED" w:rsidP="000320C2">
      <w:pPr>
        <w:numPr>
          <w:ilvl w:val="0"/>
          <w:numId w:val="4"/>
        </w:numPr>
        <w:jc w:val="both"/>
      </w:pPr>
      <w:r>
        <w:rPr>
          <w:szCs w:val="22"/>
          <w:lang w:val="lt-LT" w:bidi="lt-LT"/>
        </w:rPr>
        <w:t>0,9 % natrio chlorido;</w:t>
      </w:r>
    </w:p>
    <w:p w14:paraId="5EBF937A" w14:textId="6EE04B87" w:rsidR="0042434F" w:rsidRDefault="009932ED" w:rsidP="00265981">
      <w:pPr>
        <w:numPr>
          <w:ilvl w:val="0"/>
          <w:numId w:val="4"/>
        </w:numPr>
        <w:jc w:val="both"/>
      </w:pPr>
      <w:r>
        <w:rPr>
          <w:szCs w:val="22"/>
          <w:lang w:val="lt-LT" w:bidi="lt-LT"/>
        </w:rPr>
        <w:t>5 % gliukozės;</w:t>
      </w:r>
    </w:p>
    <w:p w14:paraId="76899359" w14:textId="2DBE6E8F" w:rsidR="0042434F" w:rsidRDefault="009932ED" w:rsidP="00265981">
      <w:pPr>
        <w:numPr>
          <w:ilvl w:val="0"/>
          <w:numId w:val="4"/>
        </w:numPr>
        <w:jc w:val="both"/>
      </w:pPr>
      <w:r>
        <w:rPr>
          <w:szCs w:val="22"/>
          <w:lang w:val="lt-LT" w:bidi="lt-LT"/>
        </w:rPr>
        <w:t>5 % gliukozės 0,3 % natrio chlorido tirpale;</w:t>
      </w:r>
    </w:p>
    <w:p w14:paraId="16E6A9FB" w14:textId="7DA428CE" w:rsidR="0042434F" w:rsidRDefault="009932ED">
      <w:pPr>
        <w:numPr>
          <w:ilvl w:val="0"/>
          <w:numId w:val="4"/>
        </w:numPr>
        <w:jc w:val="both"/>
      </w:pPr>
      <w:r>
        <w:rPr>
          <w:szCs w:val="22"/>
          <w:lang w:val="lt-LT" w:bidi="lt-LT"/>
        </w:rPr>
        <w:t>5 % gliukozės 0,45 % natrio chlorido tirpale;</w:t>
      </w:r>
    </w:p>
    <w:p w14:paraId="2A13C459" w14:textId="1DBE6445" w:rsidR="0042434F" w:rsidRDefault="009932ED">
      <w:pPr>
        <w:numPr>
          <w:ilvl w:val="0"/>
          <w:numId w:val="4"/>
        </w:numPr>
        <w:jc w:val="both"/>
      </w:pPr>
      <w:r>
        <w:rPr>
          <w:szCs w:val="22"/>
          <w:lang w:val="lt-LT" w:bidi="lt-LT"/>
        </w:rPr>
        <w:t>5 % gliukozės Ringerio laktato tirpale.</w:t>
      </w:r>
    </w:p>
    <w:p w14:paraId="53604CB8" w14:textId="77777777" w:rsidR="0042434F" w:rsidRDefault="0042434F" w:rsidP="002E4D61">
      <w:pPr>
        <w:pStyle w:val="prastasiniatinklio"/>
        <w:spacing w:beforeAutospacing="0" w:after="0"/>
        <w:jc w:val="both"/>
        <w:rPr>
          <w:sz w:val="22"/>
          <w:szCs w:val="22"/>
          <w:lang w:val="en-GB"/>
        </w:rPr>
      </w:pPr>
    </w:p>
    <w:p w14:paraId="306C0623" w14:textId="344E970F" w:rsidR="0042434F" w:rsidRDefault="009932ED" w:rsidP="002E4D61">
      <w:pPr>
        <w:pStyle w:val="prastasiniatinklio"/>
        <w:spacing w:beforeAutospacing="0" w:after="0"/>
        <w:jc w:val="both"/>
        <w:rPr>
          <w:lang w:val="en-GB"/>
        </w:rPr>
      </w:pPr>
      <w:r>
        <w:rPr>
          <w:sz w:val="22"/>
          <w:szCs w:val="22"/>
          <w:lang w:val="lt-LT" w:bidi="lt-LT"/>
        </w:rPr>
        <w:t xml:space="preserve">Kiekviename </w:t>
      </w:r>
      <w:r w:rsidR="008A3D16">
        <w:rPr>
          <w:sz w:val="22"/>
          <w:szCs w:val="22"/>
          <w:lang w:val="lt-LT" w:bidi="lt-LT"/>
        </w:rPr>
        <w:t>mililitre</w:t>
      </w:r>
      <w:r>
        <w:rPr>
          <w:sz w:val="22"/>
          <w:szCs w:val="22"/>
          <w:lang w:val="lt-LT" w:bidi="lt-LT"/>
        </w:rPr>
        <w:t xml:space="preserve"> taip paruošto infuzinio tirpalo yra 2</w:t>
      </w:r>
      <w:r w:rsidR="008A3D16">
        <w:rPr>
          <w:sz w:val="22"/>
          <w:szCs w:val="22"/>
          <w:lang w:val="lt-LT" w:bidi="lt-LT"/>
        </w:rPr>
        <w:t> </w:t>
      </w:r>
      <w:r>
        <w:rPr>
          <w:sz w:val="22"/>
          <w:szCs w:val="22"/>
          <w:lang w:val="lt-LT" w:bidi="lt-LT"/>
        </w:rPr>
        <w:t>mg klaritromicino. Gautas praskiestas infuzinis tirpalas yra skaidrus, bespalvis arba gelsvas.</w:t>
      </w:r>
    </w:p>
    <w:p w14:paraId="3B3437A5" w14:textId="4605E29B" w:rsidR="0042434F" w:rsidRDefault="009932ED" w:rsidP="002E4D61">
      <w:pPr>
        <w:pStyle w:val="prastasiniatinklio"/>
        <w:spacing w:beforeAutospacing="0" w:after="0"/>
        <w:jc w:val="both"/>
        <w:rPr>
          <w:lang w:val="en-GB"/>
        </w:rPr>
      </w:pPr>
      <w:r>
        <w:rPr>
          <w:sz w:val="22"/>
          <w:szCs w:val="22"/>
          <w:lang w:val="lt-LT" w:bidi="lt-LT"/>
        </w:rPr>
        <w:t xml:space="preserve">Daugiau informacijos apie laikymo sąlygas praskiedus </w:t>
      </w:r>
      <w:r w:rsidR="008A3D16">
        <w:rPr>
          <w:sz w:val="22"/>
          <w:szCs w:val="22"/>
          <w:lang w:val="lt-LT" w:bidi="lt-LT"/>
        </w:rPr>
        <w:t xml:space="preserve">vaistinį preparatą </w:t>
      </w:r>
      <w:r>
        <w:rPr>
          <w:sz w:val="22"/>
          <w:szCs w:val="22"/>
          <w:lang w:val="lt-LT" w:bidi="lt-LT"/>
        </w:rPr>
        <w:t>žr. 6.3 skyrių.</w:t>
      </w:r>
    </w:p>
    <w:p w14:paraId="5D4780FE" w14:textId="77777777" w:rsidR="0042434F" w:rsidRDefault="009932ED" w:rsidP="002E4D61">
      <w:pPr>
        <w:pStyle w:val="prastasiniatinklio"/>
        <w:spacing w:beforeAutospacing="0" w:after="0"/>
        <w:jc w:val="both"/>
        <w:rPr>
          <w:lang w:val="en-GB"/>
        </w:rPr>
      </w:pPr>
      <w:r>
        <w:rPr>
          <w:sz w:val="22"/>
          <w:szCs w:val="22"/>
          <w:lang w:val="lt-LT" w:bidi="lt-LT"/>
        </w:rPr>
        <w:t>SVARBU: ABU VEIKSMUS (1 ir 2) TURITE ĮVYKDYTI PRIEŠ VARTOJIMĄ.</w:t>
      </w:r>
    </w:p>
    <w:p w14:paraId="1B2C7820" w14:textId="77777777" w:rsidR="0042434F" w:rsidRDefault="0042434F" w:rsidP="002E4D61">
      <w:pPr>
        <w:pStyle w:val="prastasiniatinklio"/>
        <w:spacing w:beforeAutospacing="0" w:after="0"/>
        <w:jc w:val="both"/>
        <w:rPr>
          <w:sz w:val="22"/>
          <w:szCs w:val="22"/>
          <w:lang w:val="en-GB"/>
        </w:rPr>
      </w:pPr>
    </w:p>
    <w:p w14:paraId="14093407" w14:textId="6AD32B13" w:rsidR="0042434F" w:rsidRDefault="009932ED" w:rsidP="002E4D61">
      <w:pPr>
        <w:pStyle w:val="prastasiniatinklio"/>
        <w:spacing w:beforeAutospacing="0" w:after="0"/>
        <w:jc w:val="both"/>
        <w:rPr>
          <w:lang w:val="en-GB"/>
        </w:rPr>
      </w:pPr>
      <w:r>
        <w:rPr>
          <w:sz w:val="22"/>
          <w:szCs w:val="22"/>
          <w:lang w:val="lt-LT" w:bidi="lt-LT"/>
        </w:rPr>
        <w:t>Infuzinis tirpalas intraveninės infuzijos būdu turi būti suleidžiamas į vieną iš didžiųjų proksimalinių venų per 60 minučių, naudojant maždaug 2</w:t>
      </w:r>
      <w:r w:rsidR="008A3D16">
        <w:rPr>
          <w:sz w:val="22"/>
          <w:szCs w:val="22"/>
          <w:lang w:val="lt-LT" w:bidi="lt-LT"/>
        </w:rPr>
        <w:t> </w:t>
      </w:r>
      <w:r>
        <w:rPr>
          <w:sz w:val="22"/>
          <w:szCs w:val="22"/>
          <w:lang w:val="lt-LT" w:bidi="lt-LT"/>
        </w:rPr>
        <w:t xml:space="preserve">mg/ml tirpalo koncentraciją. Klaritromicino negalima vartoti kaip boliuso ar injekcijos į raumenis. </w:t>
      </w:r>
    </w:p>
    <w:p w14:paraId="401DA033" w14:textId="77777777" w:rsidR="0042434F" w:rsidRDefault="0042434F" w:rsidP="002E4D61">
      <w:pPr>
        <w:pStyle w:val="prastasiniatinklio"/>
        <w:spacing w:beforeAutospacing="0" w:after="0"/>
        <w:jc w:val="both"/>
        <w:rPr>
          <w:sz w:val="22"/>
          <w:szCs w:val="22"/>
          <w:lang w:val="en-GB"/>
        </w:rPr>
      </w:pPr>
    </w:p>
    <w:p w14:paraId="4B978C15" w14:textId="3276D9E7" w:rsidR="0042434F" w:rsidRPr="0066347F" w:rsidRDefault="009932ED" w:rsidP="000320C2">
      <w:pPr>
        <w:jc w:val="both"/>
        <w:rPr>
          <w:lang w:val="lt-LT"/>
        </w:rPr>
      </w:pPr>
      <w:r>
        <w:rPr>
          <w:szCs w:val="22"/>
          <w:lang w:val="lt-LT" w:bidi="lt-LT"/>
        </w:rPr>
        <w:t xml:space="preserve">Tik vienkartiniam vartojimui. </w:t>
      </w:r>
      <w:r w:rsidR="008A3D16" w:rsidRPr="008A3D16">
        <w:rPr>
          <w:szCs w:val="22"/>
          <w:lang w:val="lt-LT" w:bidi="lt-LT"/>
        </w:rPr>
        <w:t>Nesuvartotą vaistinį preparatą ar atliekas reikia tvarkyti laikantis vietinių reikalavimų.</w:t>
      </w:r>
    </w:p>
    <w:p w14:paraId="0FE5ED61" w14:textId="77777777" w:rsidR="0042434F" w:rsidRPr="002D2021" w:rsidRDefault="0042434F" w:rsidP="00B8745A">
      <w:pPr>
        <w:spacing w:line="240" w:lineRule="auto"/>
        <w:rPr>
          <w:szCs w:val="22"/>
          <w:lang w:val="lt-LT"/>
        </w:rPr>
      </w:pPr>
    </w:p>
    <w:p w14:paraId="02D05D5C" w14:textId="77777777" w:rsidR="0042434F" w:rsidRPr="002D2021" w:rsidRDefault="0042434F" w:rsidP="00B8745A">
      <w:pPr>
        <w:spacing w:line="240" w:lineRule="auto"/>
        <w:rPr>
          <w:szCs w:val="22"/>
          <w:lang w:val="lt-LT"/>
        </w:rPr>
      </w:pPr>
    </w:p>
    <w:p w14:paraId="0E9A51F7" w14:textId="77777777" w:rsidR="0042434F" w:rsidRDefault="009932ED">
      <w:pPr>
        <w:ind w:left="567" w:hanging="567"/>
      </w:pPr>
      <w:r>
        <w:rPr>
          <w:b/>
          <w:szCs w:val="22"/>
          <w:lang w:val="lt-LT" w:bidi="lt-LT"/>
        </w:rPr>
        <w:t>7.</w:t>
      </w:r>
      <w:r>
        <w:rPr>
          <w:b/>
          <w:szCs w:val="22"/>
          <w:lang w:val="lt-LT" w:bidi="lt-LT"/>
        </w:rPr>
        <w:tab/>
        <w:t>REGISTRUOTOJAS</w:t>
      </w:r>
    </w:p>
    <w:p w14:paraId="51472568" w14:textId="77777777" w:rsidR="0042434F" w:rsidRDefault="0042434F"/>
    <w:p w14:paraId="3172EBDC" w14:textId="77777777" w:rsidR="0042434F" w:rsidRDefault="009932ED">
      <w:r>
        <w:rPr>
          <w:lang w:val="lt-LT" w:bidi="lt-LT"/>
        </w:rPr>
        <w:t>Zenthique Limited</w:t>
      </w:r>
    </w:p>
    <w:p w14:paraId="20CF3209" w14:textId="77777777" w:rsidR="0042434F" w:rsidRDefault="009932ED">
      <w:r>
        <w:rPr>
          <w:lang w:val="lt-LT" w:bidi="lt-LT"/>
        </w:rPr>
        <w:t xml:space="preserve">Level 2 The Fort,  </w:t>
      </w:r>
    </w:p>
    <w:p w14:paraId="47BF5850" w14:textId="77777777" w:rsidR="0042434F" w:rsidRDefault="009932ED">
      <w:r>
        <w:rPr>
          <w:lang w:val="lt-LT" w:bidi="lt-LT"/>
        </w:rPr>
        <w:t xml:space="preserve">Hardrocks Business Park, </w:t>
      </w:r>
    </w:p>
    <w:p w14:paraId="12ABD520" w14:textId="77777777" w:rsidR="0042434F" w:rsidRDefault="009932ED">
      <w:r>
        <w:rPr>
          <w:lang w:val="lt-LT" w:bidi="lt-LT"/>
        </w:rPr>
        <w:t xml:space="preserve">Burmarrad Road, Naxxar, </w:t>
      </w:r>
    </w:p>
    <w:p w14:paraId="651BDADB" w14:textId="712D3DBC" w:rsidR="0042434F" w:rsidRDefault="009932ED">
      <w:r>
        <w:rPr>
          <w:lang w:val="lt-LT" w:bidi="lt-LT"/>
        </w:rPr>
        <w:t>NXR 6345, Malta</w:t>
      </w:r>
    </w:p>
    <w:p w14:paraId="6FA647DC" w14:textId="77777777" w:rsidR="00265981" w:rsidRPr="002D2021" w:rsidRDefault="00265981" w:rsidP="00B8745A">
      <w:pPr>
        <w:spacing w:line="240" w:lineRule="auto"/>
        <w:rPr>
          <w:szCs w:val="22"/>
        </w:rPr>
      </w:pPr>
    </w:p>
    <w:p w14:paraId="78A7E02B" w14:textId="77777777" w:rsidR="0042434F" w:rsidRPr="002D2021" w:rsidRDefault="0042434F" w:rsidP="00B8745A">
      <w:pPr>
        <w:spacing w:line="240" w:lineRule="auto"/>
        <w:rPr>
          <w:szCs w:val="22"/>
        </w:rPr>
      </w:pPr>
    </w:p>
    <w:p w14:paraId="5B4FBEF1" w14:textId="59CBD70A" w:rsidR="0042434F" w:rsidRDefault="009932ED">
      <w:pPr>
        <w:ind w:left="567" w:hanging="567"/>
      </w:pPr>
      <w:r>
        <w:rPr>
          <w:b/>
          <w:lang w:val="lt-LT" w:bidi="lt-LT"/>
        </w:rPr>
        <w:t>8.</w:t>
      </w:r>
      <w:r>
        <w:rPr>
          <w:b/>
          <w:lang w:val="lt-LT" w:bidi="lt-LT"/>
        </w:rPr>
        <w:tab/>
      </w:r>
      <w:r w:rsidR="00776618" w:rsidRPr="00776618">
        <w:rPr>
          <w:b/>
          <w:lang w:val="lt-LT" w:bidi="lt-LT"/>
        </w:rPr>
        <w:t>REGISTRACIJOS PAŽYMĖJIMO NUMERIS (-IAI)</w:t>
      </w:r>
    </w:p>
    <w:p w14:paraId="1D5CFDFE" w14:textId="37A78E28" w:rsidR="0042434F" w:rsidRDefault="0042434F">
      <w:pPr>
        <w:rPr>
          <w:iCs/>
        </w:rPr>
      </w:pPr>
    </w:p>
    <w:p w14:paraId="320568FA" w14:textId="4311B4CA" w:rsidR="002D2021" w:rsidRDefault="002D2021">
      <w:pPr>
        <w:rPr>
          <w:lang w:bidi="lt-LT"/>
        </w:rPr>
      </w:pPr>
      <w:r w:rsidRPr="00D41F5A">
        <w:rPr>
          <w:lang w:bidi="lt-LT"/>
        </w:rPr>
        <w:t>LT/1/23/5246/001</w:t>
      </w:r>
    </w:p>
    <w:p w14:paraId="19518C24" w14:textId="77777777" w:rsidR="002D2021" w:rsidRPr="00A92C1A" w:rsidRDefault="002D2021">
      <w:pPr>
        <w:rPr>
          <w:iCs/>
        </w:rPr>
      </w:pPr>
    </w:p>
    <w:p w14:paraId="1388B5F8" w14:textId="77777777" w:rsidR="0042434F" w:rsidRDefault="0042434F"/>
    <w:p w14:paraId="7EB9A383" w14:textId="58F8D5A4" w:rsidR="0042434F" w:rsidRDefault="009932ED">
      <w:pPr>
        <w:ind w:left="567" w:hanging="567"/>
      </w:pPr>
      <w:r>
        <w:rPr>
          <w:b/>
          <w:lang w:val="lt-LT" w:bidi="lt-LT"/>
        </w:rPr>
        <w:t>9.</w:t>
      </w:r>
      <w:r>
        <w:rPr>
          <w:b/>
          <w:lang w:val="lt-LT" w:bidi="lt-LT"/>
        </w:rPr>
        <w:tab/>
      </w:r>
      <w:r w:rsidR="00776618" w:rsidRPr="00776618">
        <w:rPr>
          <w:b/>
          <w:lang w:val="lt-LT" w:bidi="lt-LT"/>
        </w:rPr>
        <w:t>REGISTRAVIMO / PERREGISTRAVIMO DATA</w:t>
      </w:r>
    </w:p>
    <w:p w14:paraId="32C2D02D" w14:textId="77777777" w:rsidR="0042434F" w:rsidRPr="00C30F82" w:rsidRDefault="0042434F">
      <w:pPr>
        <w:rPr>
          <w:iCs/>
        </w:rPr>
      </w:pPr>
    </w:p>
    <w:p w14:paraId="76B9244A" w14:textId="05D626C4" w:rsidR="0042434F" w:rsidRDefault="008A3D16">
      <w:pPr>
        <w:rPr>
          <w:lang w:val="en-US"/>
        </w:rPr>
      </w:pPr>
      <w:r w:rsidRPr="005D554B">
        <w:rPr>
          <w:noProof/>
          <w:snapToGrid w:val="0"/>
          <w:szCs w:val="24"/>
        </w:rPr>
        <w:t xml:space="preserve">Registravimo data </w:t>
      </w:r>
      <w:r w:rsidR="00B8745A">
        <w:rPr>
          <w:noProof/>
          <w:snapToGrid w:val="0"/>
          <w:szCs w:val="24"/>
        </w:rPr>
        <w:t>2023 m. spalio 13 d.</w:t>
      </w:r>
    </w:p>
    <w:p w14:paraId="37B211D6" w14:textId="77777777" w:rsidR="0042434F" w:rsidRDefault="0042434F"/>
    <w:p w14:paraId="3BCBDDC9" w14:textId="77777777" w:rsidR="00E87EF0" w:rsidRDefault="00E87EF0"/>
    <w:p w14:paraId="45630866" w14:textId="77777777" w:rsidR="0042434F" w:rsidRDefault="009932ED">
      <w:pPr>
        <w:ind w:left="567" w:hanging="567"/>
      </w:pPr>
      <w:r>
        <w:rPr>
          <w:b/>
          <w:lang w:val="lt-LT" w:bidi="lt-LT"/>
        </w:rPr>
        <w:t>10.</w:t>
      </w:r>
      <w:r>
        <w:rPr>
          <w:b/>
          <w:lang w:val="lt-LT" w:bidi="lt-LT"/>
        </w:rPr>
        <w:tab/>
        <w:t>TEKSTO PERŽIŪROS DATA</w:t>
      </w:r>
    </w:p>
    <w:p w14:paraId="0345F9BD" w14:textId="77777777" w:rsidR="0042434F" w:rsidRDefault="0042434F"/>
    <w:p w14:paraId="2E8A827B" w14:textId="2A5D7B7F" w:rsidR="0042434F" w:rsidRDefault="00B8745A">
      <w:r>
        <w:rPr>
          <w:lang w:val="lt-LT" w:bidi="lt-LT"/>
        </w:rPr>
        <w:t>2023 m. spalio 13 d.</w:t>
      </w:r>
    </w:p>
    <w:p w14:paraId="12BC72B8" w14:textId="77777777" w:rsidR="0042434F" w:rsidRDefault="0042434F">
      <w:pPr>
        <w:ind w:right="-2"/>
        <w:rPr>
          <w:iCs/>
        </w:rPr>
      </w:pPr>
    </w:p>
    <w:p w14:paraId="6289B2A4" w14:textId="77777777" w:rsidR="0042434F" w:rsidRDefault="0042434F">
      <w:pPr>
        <w:ind w:right="-2"/>
        <w:rPr>
          <w:iCs/>
        </w:rPr>
      </w:pPr>
    </w:p>
    <w:p w14:paraId="6E615C15" w14:textId="77777777" w:rsidR="0041330E" w:rsidRPr="005D554B" w:rsidRDefault="0041330E" w:rsidP="0041330E">
      <w:pPr>
        <w:tabs>
          <w:tab w:val="left" w:pos="5954"/>
          <w:tab w:val="left" w:pos="6237"/>
          <w:tab w:val="left" w:pos="6663"/>
          <w:tab w:val="left" w:pos="6946"/>
        </w:tabs>
        <w:rPr>
          <w:rFonts w:eastAsia="SimSun"/>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hyperlink r:id="rId12" w:history="1">
        <w:r w:rsidRPr="005D554B">
          <w:rPr>
            <w:rFonts w:eastAsia="SimSun"/>
            <w:noProof/>
            <w:color w:val="0000FF"/>
            <w:szCs w:val="22"/>
            <w:u w:val="single"/>
          </w:rPr>
          <w:t>http://www.</w:t>
        </w:r>
        <w:r w:rsidRPr="005D554B">
          <w:rPr>
            <w:rFonts w:eastAsia="SimSun"/>
            <w:color w:val="0000FF"/>
            <w:szCs w:val="22"/>
            <w:u w:val="single"/>
          </w:rPr>
          <w:t>vvkt.lt</w:t>
        </w:r>
      </w:hyperlink>
    </w:p>
    <w:p w14:paraId="57972773" w14:textId="77777777" w:rsidR="0042434F" w:rsidRDefault="0042434F"/>
    <w:p w14:paraId="2254D046" w14:textId="77777777" w:rsidR="00E52DDE" w:rsidRDefault="00E52DDE"/>
    <w:p w14:paraId="27EB9E8C" w14:textId="77777777" w:rsidR="00E52DDE" w:rsidRDefault="00E52DDE"/>
    <w:p w14:paraId="26F0F4D5" w14:textId="77777777" w:rsidR="00E52DDE" w:rsidRDefault="00E52DDE"/>
    <w:p w14:paraId="230439DB" w14:textId="65AD800E" w:rsidR="008A3D16" w:rsidRDefault="008A3D16">
      <w:pPr>
        <w:tabs>
          <w:tab w:val="clear" w:pos="567"/>
        </w:tabs>
        <w:spacing w:line="240" w:lineRule="auto"/>
        <w:rPr>
          <w:rFonts w:eastAsia="Times New Roman"/>
          <w:b/>
          <w:caps/>
        </w:rPr>
      </w:pPr>
      <w:r>
        <w:rPr>
          <w:rFonts w:eastAsia="Times New Roman"/>
          <w:b/>
          <w:caps/>
        </w:rPr>
        <w:br w:type="page"/>
      </w:r>
    </w:p>
    <w:p w14:paraId="4D115695" w14:textId="77777777" w:rsidR="001C2201" w:rsidRDefault="001C2201" w:rsidP="00493F12">
      <w:pPr>
        <w:spacing w:line="240" w:lineRule="auto"/>
        <w:rPr>
          <w:rFonts w:eastAsia="Times New Roman"/>
          <w:b/>
          <w:caps/>
        </w:rPr>
      </w:pPr>
    </w:p>
    <w:p w14:paraId="28156287" w14:textId="77777777" w:rsidR="001C2201" w:rsidRDefault="001C2201" w:rsidP="009F6A9D">
      <w:pPr>
        <w:spacing w:line="240" w:lineRule="auto"/>
        <w:jc w:val="center"/>
        <w:rPr>
          <w:rFonts w:eastAsia="Times New Roman"/>
          <w:b/>
          <w:caps/>
        </w:rPr>
      </w:pPr>
    </w:p>
    <w:p w14:paraId="3C0D4B47" w14:textId="77777777" w:rsidR="001C2201" w:rsidRDefault="001C2201" w:rsidP="009F6A9D">
      <w:pPr>
        <w:spacing w:line="240" w:lineRule="auto"/>
        <w:jc w:val="center"/>
        <w:rPr>
          <w:rFonts w:eastAsia="Times New Roman"/>
          <w:b/>
          <w:caps/>
        </w:rPr>
      </w:pPr>
    </w:p>
    <w:p w14:paraId="5BD95B36" w14:textId="77777777" w:rsidR="001C2201" w:rsidRDefault="001C2201" w:rsidP="009F6A9D">
      <w:pPr>
        <w:spacing w:line="240" w:lineRule="auto"/>
        <w:jc w:val="center"/>
        <w:rPr>
          <w:rFonts w:eastAsia="Times New Roman"/>
          <w:b/>
          <w:caps/>
        </w:rPr>
      </w:pPr>
    </w:p>
    <w:p w14:paraId="09CD095E" w14:textId="77777777" w:rsidR="001C2201" w:rsidRDefault="001C2201" w:rsidP="009F6A9D">
      <w:pPr>
        <w:spacing w:line="240" w:lineRule="auto"/>
        <w:jc w:val="center"/>
        <w:rPr>
          <w:rFonts w:eastAsia="Times New Roman"/>
          <w:b/>
          <w:caps/>
        </w:rPr>
      </w:pPr>
    </w:p>
    <w:p w14:paraId="3679603F" w14:textId="77777777" w:rsidR="001C2201" w:rsidRDefault="001C2201" w:rsidP="009F6A9D">
      <w:pPr>
        <w:spacing w:line="240" w:lineRule="auto"/>
        <w:jc w:val="center"/>
        <w:rPr>
          <w:rFonts w:eastAsia="Times New Roman"/>
          <w:b/>
          <w:caps/>
        </w:rPr>
      </w:pPr>
    </w:p>
    <w:p w14:paraId="40AF4729" w14:textId="77777777" w:rsidR="001C2201" w:rsidRDefault="001C2201" w:rsidP="009F6A9D">
      <w:pPr>
        <w:spacing w:line="240" w:lineRule="auto"/>
        <w:jc w:val="center"/>
        <w:rPr>
          <w:rFonts w:eastAsia="Times New Roman"/>
          <w:b/>
          <w:caps/>
        </w:rPr>
      </w:pPr>
    </w:p>
    <w:p w14:paraId="6A1B2201" w14:textId="77777777" w:rsidR="001C2201" w:rsidRDefault="001C2201" w:rsidP="009F6A9D">
      <w:pPr>
        <w:spacing w:line="240" w:lineRule="auto"/>
        <w:jc w:val="center"/>
        <w:rPr>
          <w:rFonts w:eastAsia="Times New Roman"/>
          <w:b/>
          <w:caps/>
        </w:rPr>
      </w:pPr>
    </w:p>
    <w:p w14:paraId="16A1DB9C" w14:textId="77777777" w:rsidR="001C2201" w:rsidRDefault="001C2201" w:rsidP="009F6A9D">
      <w:pPr>
        <w:spacing w:line="240" w:lineRule="auto"/>
        <w:jc w:val="center"/>
        <w:rPr>
          <w:rFonts w:eastAsia="Times New Roman"/>
          <w:b/>
          <w:caps/>
        </w:rPr>
      </w:pPr>
    </w:p>
    <w:p w14:paraId="7EBB0E81" w14:textId="77777777" w:rsidR="001C2201" w:rsidRDefault="001C2201" w:rsidP="009F6A9D">
      <w:pPr>
        <w:spacing w:line="240" w:lineRule="auto"/>
        <w:jc w:val="center"/>
        <w:rPr>
          <w:rFonts w:eastAsia="Times New Roman"/>
          <w:b/>
          <w:caps/>
        </w:rPr>
      </w:pPr>
    </w:p>
    <w:p w14:paraId="4B8CA05C" w14:textId="77777777" w:rsidR="001C2201" w:rsidRDefault="001C2201" w:rsidP="009F6A9D">
      <w:pPr>
        <w:spacing w:line="240" w:lineRule="auto"/>
        <w:jc w:val="center"/>
        <w:rPr>
          <w:rFonts w:eastAsia="Times New Roman"/>
          <w:b/>
          <w:caps/>
        </w:rPr>
      </w:pPr>
    </w:p>
    <w:p w14:paraId="69382D43" w14:textId="77777777" w:rsidR="001C2201" w:rsidRDefault="001C2201" w:rsidP="009F6A9D">
      <w:pPr>
        <w:spacing w:line="240" w:lineRule="auto"/>
        <w:jc w:val="center"/>
        <w:rPr>
          <w:rFonts w:eastAsia="Times New Roman"/>
          <w:b/>
          <w:caps/>
        </w:rPr>
      </w:pPr>
    </w:p>
    <w:p w14:paraId="0625AA9F" w14:textId="77777777" w:rsidR="001C2201" w:rsidRDefault="001C2201" w:rsidP="009F6A9D">
      <w:pPr>
        <w:spacing w:line="240" w:lineRule="auto"/>
        <w:jc w:val="center"/>
        <w:rPr>
          <w:rFonts w:eastAsia="Times New Roman"/>
          <w:b/>
          <w:caps/>
        </w:rPr>
      </w:pPr>
    </w:p>
    <w:p w14:paraId="5C65303A" w14:textId="77777777" w:rsidR="001C2201" w:rsidRDefault="001C2201" w:rsidP="009F6A9D">
      <w:pPr>
        <w:spacing w:line="240" w:lineRule="auto"/>
        <w:jc w:val="center"/>
        <w:rPr>
          <w:rFonts w:eastAsia="Times New Roman"/>
          <w:b/>
          <w:caps/>
        </w:rPr>
      </w:pPr>
    </w:p>
    <w:p w14:paraId="356A026B" w14:textId="77777777" w:rsidR="001C2201" w:rsidRDefault="001C2201" w:rsidP="009F6A9D">
      <w:pPr>
        <w:spacing w:line="240" w:lineRule="auto"/>
        <w:jc w:val="center"/>
        <w:rPr>
          <w:rFonts w:eastAsia="Times New Roman"/>
          <w:b/>
          <w:caps/>
        </w:rPr>
      </w:pPr>
    </w:p>
    <w:p w14:paraId="7082FCCE" w14:textId="77777777" w:rsidR="001C2201" w:rsidRDefault="001C2201" w:rsidP="009F6A9D">
      <w:pPr>
        <w:spacing w:line="240" w:lineRule="auto"/>
        <w:jc w:val="center"/>
        <w:rPr>
          <w:rFonts w:eastAsia="Times New Roman"/>
          <w:b/>
          <w:caps/>
        </w:rPr>
      </w:pPr>
    </w:p>
    <w:p w14:paraId="0750662F" w14:textId="77777777" w:rsidR="001C2201" w:rsidRDefault="001C2201" w:rsidP="009F6A9D">
      <w:pPr>
        <w:spacing w:line="240" w:lineRule="auto"/>
        <w:jc w:val="center"/>
        <w:rPr>
          <w:rFonts w:eastAsia="Times New Roman"/>
          <w:b/>
          <w:caps/>
        </w:rPr>
      </w:pPr>
    </w:p>
    <w:p w14:paraId="12211836" w14:textId="77777777" w:rsidR="001C2201" w:rsidRDefault="001C2201" w:rsidP="009F6A9D">
      <w:pPr>
        <w:spacing w:line="240" w:lineRule="auto"/>
        <w:jc w:val="center"/>
        <w:rPr>
          <w:rFonts w:eastAsia="Times New Roman"/>
          <w:b/>
          <w:caps/>
        </w:rPr>
      </w:pPr>
    </w:p>
    <w:p w14:paraId="18DBD3C2" w14:textId="77777777" w:rsidR="001C2201" w:rsidRDefault="001C2201" w:rsidP="009F6A9D">
      <w:pPr>
        <w:spacing w:line="240" w:lineRule="auto"/>
        <w:jc w:val="center"/>
        <w:rPr>
          <w:rFonts w:eastAsia="Times New Roman"/>
          <w:b/>
          <w:caps/>
        </w:rPr>
      </w:pPr>
    </w:p>
    <w:p w14:paraId="6A600E46" w14:textId="77777777" w:rsidR="001C2201" w:rsidRDefault="001C2201" w:rsidP="009F6A9D">
      <w:pPr>
        <w:spacing w:line="240" w:lineRule="auto"/>
        <w:jc w:val="center"/>
        <w:rPr>
          <w:rFonts w:eastAsia="Times New Roman"/>
          <w:b/>
          <w:caps/>
        </w:rPr>
      </w:pPr>
    </w:p>
    <w:p w14:paraId="4F13D582" w14:textId="77777777" w:rsidR="001C2201" w:rsidRDefault="001C2201" w:rsidP="009F6A9D">
      <w:pPr>
        <w:spacing w:line="240" w:lineRule="auto"/>
        <w:jc w:val="center"/>
        <w:rPr>
          <w:rFonts w:eastAsia="Times New Roman"/>
          <w:b/>
          <w:caps/>
        </w:rPr>
      </w:pPr>
    </w:p>
    <w:p w14:paraId="69AF824B" w14:textId="77777777" w:rsidR="001C2201" w:rsidRDefault="001C2201" w:rsidP="009F6A9D">
      <w:pPr>
        <w:spacing w:line="240" w:lineRule="auto"/>
        <w:jc w:val="center"/>
        <w:rPr>
          <w:rFonts w:eastAsia="Times New Roman"/>
          <w:b/>
          <w:caps/>
        </w:rPr>
      </w:pPr>
    </w:p>
    <w:p w14:paraId="7EE57C26" w14:textId="77777777" w:rsidR="003A103E" w:rsidRDefault="003A103E" w:rsidP="009F6A9D">
      <w:pPr>
        <w:spacing w:line="240" w:lineRule="auto"/>
        <w:jc w:val="center"/>
        <w:rPr>
          <w:rFonts w:eastAsia="Times New Roman"/>
          <w:b/>
          <w:caps/>
        </w:rPr>
      </w:pPr>
    </w:p>
    <w:p w14:paraId="570BBCFF" w14:textId="36008594" w:rsidR="009F6A9D" w:rsidRPr="00DF118D" w:rsidRDefault="009F6A9D" w:rsidP="009F6A9D">
      <w:pPr>
        <w:spacing w:line="240" w:lineRule="auto"/>
        <w:jc w:val="center"/>
        <w:rPr>
          <w:rFonts w:eastAsia="Times New Roman"/>
          <w:b/>
          <w:caps/>
        </w:rPr>
      </w:pPr>
      <w:r w:rsidRPr="00DF118D">
        <w:rPr>
          <w:rFonts w:eastAsia="Times New Roman"/>
          <w:b/>
          <w:caps/>
        </w:rPr>
        <w:t>II PRIEDAS</w:t>
      </w:r>
    </w:p>
    <w:p w14:paraId="785E79B2" w14:textId="77777777" w:rsidR="009F6A9D" w:rsidRPr="00DF118D" w:rsidRDefault="009F6A9D" w:rsidP="009F6A9D">
      <w:pPr>
        <w:spacing w:line="240" w:lineRule="auto"/>
        <w:jc w:val="center"/>
        <w:rPr>
          <w:rFonts w:eastAsia="Times New Roman"/>
          <w:b/>
          <w:caps/>
        </w:rPr>
      </w:pPr>
    </w:p>
    <w:p w14:paraId="5B6F938E" w14:textId="77777777" w:rsidR="009F6A9D" w:rsidRPr="00DF118D" w:rsidRDefault="009F6A9D" w:rsidP="009F6A9D">
      <w:pPr>
        <w:spacing w:line="240" w:lineRule="auto"/>
        <w:jc w:val="center"/>
        <w:rPr>
          <w:rFonts w:eastAsia="Times New Roman"/>
          <w:b/>
          <w:caps/>
        </w:rPr>
      </w:pPr>
      <w:r w:rsidRPr="00DF118D">
        <w:rPr>
          <w:rFonts w:eastAsia="Times New Roman"/>
          <w:b/>
          <w:caps/>
        </w:rPr>
        <w:t>REGISTRACIJOS SĄLYGOS</w:t>
      </w:r>
    </w:p>
    <w:p w14:paraId="627C8C05" w14:textId="77777777" w:rsidR="009F6A9D" w:rsidRPr="00DF118D" w:rsidRDefault="009F6A9D" w:rsidP="009F6A9D">
      <w:pPr>
        <w:spacing w:line="240" w:lineRule="auto"/>
        <w:rPr>
          <w:rFonts w:eastAsia="Times New Roman"/>
          <w:noProof/>
          <w:lang w:val="pt-BR"/>
        </w:rPr>
      </w:pPr>
    </w:p>
    <w:p w14:paraId="5F14890F" w14:textId="77777777" w:rsidR="009F6A9D" w:rsidRPr="00DF118D" w:rsidRDefault="009F6A9D" w:rsidP="009F6A9D">
      <w:pPr>
        <w:tabs>
          <w:tab w:val="left" w:pos="1701"/>
        </w:tabs>
        <w:spacing w:line="240" w:lineRule="auto"/>
        <w:ind w:left="1701" w:hanging="567"/>
        <w:rPr>
          <w:rFonts w:eastAsia="Times New Roman"/>
          <w:b/>
          <w:lang w:val="lt-LT"/>
        </w:rPr>
      </w:pPr>
      <w:r w:rsidRPr="00DF118D">
        <w:rPr>
          <w:rFonts w:eastAsia="Times New Roman"/>
          <w:b/>
          <w:lang w:val="lt-LT"/>
        </w:rPr>
        <w:t>A.</w:t>
      </w:r>
      <w:r w:rsidRPr="00DF118D">
        <w:rPr>
          <w:rFonts w:eastAsia="Times New Roman"/>
          <w:b/>
          <w:lang w:val="lt-LT"/>
        </w:rPr>
        <w:tab/>
        <w:t>GAMINTOJAS (-AI), ATSAKINGAS (-I) UŽ SERIJŲ IŠLEIDIMĄ</w:t>
      </w:r>
    </w:p>
    <w:p w14:paraId="31DAFE35" w14:textId="77777777" w:rsidR="009F6A9D" w:rsidRPr="00DF118D" w:rsidRDefault="009F6A9D" w:rsidP="009F6A9D">
      <w:pPr>
        <w:spacing w:line="240" w:lineRule="auto"/>
        <w:rPr>
          <w:rFonts w:eastAsia="Times New Roman"/>
          <w:noProof/>
          <w:lang w:val="pt-BR"/>
        </w:rPr>
      </w:pPr>
    </w:p>
    <w:p w14:paraId="39571776" w14:textId="77777777" w:rsidR="009F6A9D" w:rsidRPr="00DF118D" w:rsidRDefault="009F6A9D" w:rsidP="009F6A9D">
      <w:pPr>
        <w:numPr>
          <w:ilvl w:val="0"/>
          <w:numId w:val="7"/>
        </w:numPr>
        <w:tabs>
          <w:tab w:val="clear" w:pos="567"/>
        </w:tabs>
        <w:suppressAutoHyphens w:val="0"/>
        <w:spacing w:line="240" w:lineRule="auto"/>
        <w:rPr>
          <w:rFonts w:eastAsia="Times New Roman"/>
          <w:b/>
          <w:lang w:val="lt-LT"/>
        </w:rPr>
      </w:pPr>
      <w:r w:rsidRPr="00DF118D">
        <w:rPr>
          <w:rFonts w:eastAsia="Times New Roman"/>
          <w:b/>
          <w:lang w:val="lt-LT"/>
        </w:rPr>
        <w:t>TIEKIMO IR VARTOJIMO SĄLYGOS AR APRIBOJIMAI</w:t>
      </w:r>
    </w:p>
    <w:p w14:paraId="5D2BEC65" w14:textId="77777777" w:rsidR="009F6A9D" w:rsidRPr="00DF118D" w:rsidRDefault="009F6A9D" w:rsidP="009F6A9D">
      <w:pPr>
        <w:tabs>
          <w:tab w:val="left" w:pos="1701"/>
        </w:tabs>
        <w:spacing w:line="240" w:lineRule="auto"/>
        <w:ind w:left="1134"/>
        <w:rPr>
          <w:rFonts w:eastAsia="Times New Roman"/>
          <w:b/>
          <w:lang w:val="lt-LT"/>
        </w:rPr>
      </w:pPr>
    </w:p>
    <w:p w14:paraId="05D0794D" w14:textId="77777777" w:rsidR="00E52DDE" w:rsidRDefault="00E52DDE"/>
    <w:p w14:paraId="58A6C66D" w14:textId="77777777" w:rsidR="003A625D" w:rsidRDefault="003A625D"/>
    <w:p w14:paraId="3DAEDBE3" w14:textId="77777777" w:rsidR="003A625D" w:rsidRDefault="003A625D"/>
    <w:p w14:paraId="58E9F394" w14:textId="77777777" w:rsidR="003A625D" w:rsidRDefault="003A625D"/>
    <w:p w14:paraId="0148C79A" w14:textId="77777777" w:rsidR="003A625D" w:rsidRDefault="003A625D"/>
    <w:p w14:paraId="7D22C5FD" w14:textId="77777777" w:rsidR="003A625D" w:rsidRDefault="003A625D"/>
    <w:p w14:paraId="7337ABA0" w14:textId="77777777" w:rsidR="003A625D" w:rsidRDefault="003A625D"/>
    <w:p w14:paraId="17EC309C" w14:textId="77777777" w:rsidR="003A625D" w:rsidRDefault="003A625D"/>
    <w:p w14:paraId="4C157FCF" w14:textId="77777777" w:rsidR="003A625D" w:rsidRDefault="003A625D"/>
    <w:p w14:paraId="5BA1D572" w14:textId="77777777" w:rsidR="003A625D" w:rsidRDefault="003A625D"/>
    <w:p w14:paraId="428FE7EF" w14:textId="77777777" w:rsidR="003A625D" w:rsidRDefault="003A625D"/>
    <w:p w14:paraId="0EA8ABA8" w14:textId="77777777" w:rsidR="003A625D" w:rsidRDefault="003A625D"/>
    <w:p w14:paraId="36C9D923" w14:textId="77777777" w:rsidR="003A625D" w:rsidRDefault="003A625D"/>
    <w:p w14:paraId="1173AC92" w14:textId="77777777" w:rsidR="003A625D" w:rsidRDefault="003A625D"/>
    <w:p w14:paraId="07FD580A" w14:textId="77777777" w:rsidR="003A625D" w:rsidRDefault="003A625D"/>
    <w:p w14:paraId="04DB49C2" w14:textId="77777777" w:rsidR="003A625D" w:rsidRDefault="003A625D"/>
    <w:p w14:paraId="5987BA7C" w14:textId="77777777" w:rsidR="003A625D" w:rsidRDefault="003A625D"/>
    <w:p w14:paraId="64D3E184" w14:textId="77777777" w:rsidR="003A625D" w:rsidRDefault="003A625D"/>
    <w:p w14:paraId="46EE0631" w14:textId="77777777" w:rsidR="003A625D" w:rsidRDefault="003A625D"/>
    <w:p w14:paraId="54687B64" w14:textId="02737051" w:rsidR="008A3D16" w:rsidRDefault="008A3D16">
      <w:pPr>
        <w:tabs>
          <w:tab w:val="clear" w:pos="567"/>
        </w:tabs>
        <w:spacing w:line="240" w:lineRule="auto"/>
      </w:pPr>
      <w:r>
        <w:br w:type="page"/>
      </w:r>
    </w:p>
    <w:p w14:paraId="0CA00480" w14:textId="77777777" w:rsidR="003A625D" w:rsidRPr="00DF118D" w:rsidRDefault="003A625D" w:rsidP="003A625D">
      <w:pPr>
        <w:keepNext/>
        <w:spacing w:line="240" w:lineRule="auto"/>
        <w:ind w:left="567" w:hanging="567"/>
        <w:outlineLvl w:val="1"/>
        <w:rPr>
          <w:rFonts w:eastAsia="Times New Roman"/>
          <w:b/>
          <w:lang w:val="lt-LT"/>
        </w:rPr>
      </w:pPr>
      <w:r w:rsidRPr="00DF118D">
        <w:rPr>
          <w:rFonts w:eastAsia="Times New Roman"/>
          <w:b/>
          <w:lang w:val="lt-LT"/>
        </w:rPr>
        <w:t>A.</w:t>
      </w:r>
      <w:r w:rsidRPr="00DF118D">
        <w:rPr>
          <w:rFonts w:eastAsia="Times New Roman"/>
          <w:b/>
          <w:lang w:val="lt-LT"/>
        </w:rPr>
        <w:tab/>
        <w:t>GAMINTOJAS (-AI), ATSAKINGAS(-I) UŽ SERIJŲ IŠLEIDIMĄ</w:t>
      </w:r>
    </w:p>
    <w:p w14:paraId="71D95C44" w14:textId="77777777" w:rsidR="003A625D" w:rsidRPr="00DF118D" w:rsidRDefault="003A625D" w:rsidP="003A625D">
      <w:pPr>
        <w:spacing w:line="240" w:lineRule="auto"/>
        <w:rPr>
          <w:rFonts w:eastAsia="Times New Roman"/>
          <w:noProof/>
          <w:lang w:val="pt-BR"/>
        </w:rPr>
      </w:pPr>
    </w:p>
    <w:p w14:paraId="3AB59EA1" w14:textId="77777777" w:rsidR="003A625D" w:rsidRPr="0041330E" w:rsidRDefault="003A625D" w:rsidP="003A625D">
      <w:pPr>
        <w:spacing w:line="240" w:lineRule="auto"/>
        <w:rPr>
          <w:rFonts w:eastAsia="Times New Roman"/>
          <w:noProof/>
          <w:u w:val="single"/>
          <w:lang w:val="pt-BR"/>
        </w:rPr>
      </w:pPr>
      <w:r w:rsidRPr="0041330E">
        <w:rPr>
          <w:rFonts w:eastAsia="Times New Roman"/>
          <w:noProof/>
          <w:u w:val="single"/>
          <w:lang w:val="pt-BR"/>
        </w:rPr>
        <w:t>Gamintojo(-ų), atsakingo(-ų) už serijų išleidimą, pavadinimas(-ai) ir adresas(-ai)</w:t>
      </w:r>
    </w:p>
    <w:p w14:paraId="64935F20" w14:textId="77777777" w:rsidR="003A625D" w:rsidRPr="00DF118D" w:rsidRDefault="003A625D" w:rsidP="003A625D">
      <w:pPr>
        <w:spacing w:line="240" w:lineRule="auto"/>
        <w:rPr>
          <w:rFonts w:eastAsia="Times New Roman"/>
          <w:noProof/>
          <w:lang w:val="pt-BR"/>
        </w:rPr>
      </w:pPr>
    </w:p>
    <w:p w14:paraId="67811DC2" w14:textId="77777777" w:rsidR="00953699" w:rsidRDefault="00953699" w:rsidP="00953699">
      <w:pPr>
        <w:pStyle w:val="Default"/>
        <w:jc w:val="both"/>
        <w:rPr>
          <w:lang w:val="en-GB"/>
        </w:rPr>
      </w:pPr>
      <w:r>
        <w:rPr>
          <w:sz w:val="22"/>
          <w:szCs w:val="22"/>
          <w:lang w:bidi="lt-LT"/>
        </w:rPr>
        <w:t>ANFARM HELLAS S.A.</w:t>
      </w:r>
    </w:p>
    <w:p w14:paraId="5F5F87D2" w14:textId="77777777" w:rsidR="00953699" w:rsidRPr="001010B0" w:rsidRDefault="00953699" w:rsidP="00953699">
      <w:pPr>
        <w:pStyle w:val="Default"/>
        <w:jc w:val="both"/>
      </w:pPr>
      <w:r>
        <w:rPr>
          <w:sz w:val="22"/>
          <w:szCs w:val="22"/>
          <w:lang w:bidi="lt-LT"/>
        </w:rPr>
        <w:t>61</w:t>
      </w:r>
      <w:r>
        <w:rPr>
          <w:sz w:val="22"/>
          <w:szCs w:val="22"/>
          <w:vertAlign w:val="superscript"/>
          <w:lang w:bidi="lt-LT"/>
        </w:rPr>
        <w:t>st</w:t>
      </w:r>
      <w:r>
        <w:rPr>
          <w:sz w:val="22"/>
          <w:szCs w:val="22"/>
          <w:lang w:bidi="lt-LT"/>
        </w:rPr>
        <w:t xml:space="preserve"> km NAT. RD. Athens-Lamia</w:t>
      </w:r>
    </w:p>
    <w:p w14:paraId="6EEA7627" w14:textId="77777777" w:rsidR="00953699" w:rsidRDefault="00953699" w:rsidP="00953699">
      <w:pPr>
        <w:pStyle w:val="Default"/>
        <w:jc w:val="both"/>
      </w:pPr>
      <w:r>
        <w:rPr>
          <w:sz w:val="22"/>
          <w:szCs w:val="22"/>
          <w:lang w:bidi="lt-LT"/>
        </w:rPr>
        <w:t>Schimatari Viotias</w:t>
      </w:r>
    </w:p>
    <w:p w14:paraId="33C3A177" w14:textId="77777777" w:rsidR="00953699" w:rsidRPr="001010B0" w:rsidRDefault="00953699" w:rsidP="00953699">
      <w:pPr>
        <w:rPr>
          <w:lang w:val="lt-LT"/>
        </w:rPr>
      </w:pPr>
      <w:r>
        <w:rPr>
          <w:szCs w:val="22"/>
          <w:lang w:val="lt-LT" w:bidi="lt-LT"/>
        </w:rPr>
        <w:t>32009, Graikija</w:t>
      </w:r>
    </w:p>
    <w:p w14:paraId="0DBD5590" w14:textId="77777777" w:rsidR="00953699" w:rsidRPr="00DF118D" w:rsidRDefault="00953699" w:rsidP="003A625D">
      <w:pPr>
        <w:spacing w:line="240" w:lineRule="auto"/>
        <w:rPr>
          <w:rFonts w:eastAsia="Times New Roman"/>
          <w:noProof/>
          <w:lang w:val="pt-BR"/>
        </w:rPr>
      </w:pPr>
    </w:p>
    <w:p w14:paraId="01C6319B" w14:textId="77777777" w:rsidR="003A625D" w:rsidRPr="00DF118D" w:rsidRDefault="003A625D" w:rsidP="003A625D">
      <w:pPr>
        <w:keepNext/>
        <w:spacing w:line="240" w:lineRule="auto"/>
        <w:ind w:left="567" w:hanging="567"/>
        <w:outlineLvl w:val="1"/>
        <w:rPr>
          <w:rFonts w:eastAsia="Times New Roman"/>
          <w:b/>
          <w:lang w:val="lt-LT"/>
        </w:rPr>
      </w:pPr>
      <w:bookmarkStart w:id="3" w:name="_Toc129243129"/>
      <w:bookmarkStart w:id="4" w:name="_Toc129243254"/>
      <w:r w:rsidRPr="00DF118D">
        <w:rPr>
          <w:rFonts w:eastAsia="Times New Roman"/>
          <w:b/>
          <w:lang w:val="lt-LT"/>
        </w:rPr>
        <w:t>B.</w:t>
      </w:r>
      <w:r w:rsidRPr="00DF118D">
        <w:rPr>
          <w:rFonts w:eastAsia="Times New Roman"/>
          <w:b/>
          <w:lang w:val="lt-LT"/>
        </w:rPr>
        <w:tab/>
      </w:r>
      <w:bookmarkEnd w:id="3"/>
      <w:bookmarkEnd w:id="4"/>
      <w:r w:rsidRPr="00DF118D">
        <w:rPr>
          <w:rFonts w:eastAsia="Times New Roman"/>
          <w:b/>
          <w:lang w:val="lt-LT"/>
        </w:rPr>
        <w:t>TIEKIMO IR VARTOJIMO SĄLYGOS AR APRIBOJIMAI</w:t>
      </w:r>
    </w:p>
    <w:p w14:paraId="2B69BC5C" w14:textId="77777777" w:rsidR="003A625D" w:rsidRPr="00DF118D" w:rsidRDefault="003A625D" w:rsidP="003A625D">
      <w:pPr>
        <w:spacing w:line="240" w:lineRule="auto"/>
        <w:rPr>
          <w:rFonts w:eastAsia="Times New Roman"/>
          <w:noProof/>
          <w:lang w:val="pt-BR"/>
        </w:rPr>
      </w:pPr>
    </w:p>
    <w:p w14:paraId="0FF31BED" w14:textId="4E3396F3" w:rsidR="003A625D" w:rsidRDefault="008A3D16">
      <w:r w:rsidRPr="005D554B">
        <w:rPr>
          <w:snapToGrid w:val="0"/>
        </w:rPr>
        <w:t>Receptinis vaistinis preparatas.</w:t>
      </w:r>
    </w:p>
    <w:p w14:paraId="5FE6FCF1" w14:textId="77777777" w:rsidR="00D9194B" w:rsidRDefault="00D9194B"/>
    <w:p w14:paraId="188D09CA" w14:textId="77777777" w:rsidR="00D9194B" w:rsidRDefault="00D9194B"/>
    <w:p w14:paraId="77C4550C" w14:textId="77777777" w:rsidR="00D9194B" w:rsidRDefault="00D9194B"/>
    <w:p w14:paraId="08E03CFE" w14:textId="77777777" w:rsidR="00D9194B" w:rsidRDefault="00D9194B"/>
    <w:p w14:paraId="507F8C8C" w14:textId="77777777" w:rsidR="00D9194B" w:rsidRDefault="00D9194B"/>
    <w:p w14:paraId="4F6A6930" w14:textId="77777777" w:rsidR="00D9194B" w:rsidRDefault="00D9194B"/>
    <w:p w14:paraId="2E886925" w14:textId="77777777" w:rsidR="00D9194B" w:rsidRDefault="00D9194B"/>
    <w:p w14:paraId="3E4D4165" w14:textId="77777777" w:rsidR="00D9194B" w:rsidRDefault="00D9194B"/>
    <w:p w14:paraId="0BA40740" w14:textId="77777777" w:rsidR="00D9194B" w:rsidRDefault="00D9194B"/>
    <w:p w14:paraId="367CFA64" w14:textId="77777777" w:rsidR="00D9194B" w:rsidRDefault="00D9194B"/>
    <w:p w14:paraId="273EFB76" w14:textId="77777777" w:rsidR="00D9194B" w:rsidRDefault="00D9194B"/>
    <w:p w14:paraId="0ED8D2F8" w14:textId="77777777" w:rsidR="00D9194B" w:rsidRDefault="00D9194B"/>
    <w:p w14:paraId="4C54DDB6" w14:textId="77777777" w:rsidR="00D9194B" w:rsidRDefault="00D9194B"/>
    <w:p w14:paraId="66181173" w14:textId="77777777" w:rsidR="00D9194B" w:rsidRDefault="00D9194B"/>
    <w:p w14:paraId="0C45CF2C" w14:textId="77777777" w:rsidR="00D9194B" w:rsidRDefault="00D9194B"/>
    <w:p w14:paraId="6CF37A61" w14:textId="77777777" w:rsidR="00D9194B" w:rsidRDefault="00D9194B"/>
    <w:p w14:paraId="5C10570A" w14:textId="77777777" w:rsidR="00D9194B" w:rsidRDefault="00D9194B"/>
    <w:p w14:paraId="53ABAB58" w14:textId="77777777" w:rsidR="00D9194B" w:rsidRDefault="00D9194B"/>
    <w:p w14:paraId="53C32D19" w14:textId="77777777" w:rsidR="00D9194B" w:rsidRDefault="00D9194B"/>
    <w:p w14:paraId="551F4956" w14:textId="77777777" w:rsidR="00D9194B" w:rsidRDefault="00D9194B"/>
    <w:p w14:paraId="2F200C66" w14:textId="77777777" w:rsidR="00D9194B" w:rsidRDefault="00D9194B"/>
    <w:p w14:paraId="3C31631E" w14:textId="77777777" w:rsidR="00D9194B" w:rsidRDefault="00D9194B"/>
    <w:p w14:paraId="1838E4C9" w14:textId="77777777" w:rsidR="00D9194B" w:rsidRDefault="00D9194B"/>
    <w:p w14:paraId="76C4DD33" w14:textId="77777777" w:rsidR="00D9194B" w:rsidRDefault="00D9194B"/>
    <w:p w14:paraId="7DC364C7" w14:textId="77777777" w:rsidR="00D9194B" w:rsidRDefault="00D9194B"/>
    <w:p w14:paraId="71C114BE" w14:textId="77777777" w:rsidR="00D9194B" w:rsidRDefault="00D9194B"/>
    <w:p w14:paraId="6548FC21" w14:textId="77777777" w:rsidR="00D9194B" w:rsidRDefault="00D9194B"/>
    <w:p w14:paraId="038935E3" w14:textId="77777777" w:rsidR="00D9194B" w:rsidRDefault="00D9194B"/>
    <w:p w14:paraId="0790EE57" w14:textId="77777777" w:rsidR="00D9194B" w:rsidRDefault="00D9194B"/>
    <w:p w14:paraId="47602528" w14:textId="77777777" w:rsidR="00D9194B" w:rsidRDefault="00D9194B"/>
    <w:p w14:paraId="5BFD0843" w14:textId="77777777" w:rsidR="00D9194B" w:rsidRDefault="00D9194B"/>
    <w:p w14:paraId="5BACD167" w14:textId="77777777" w:rsidR="00D9194B" w:rsidRDefault="00D9194B"/>
    <w:p w14:paraId="2A9D0C35" w14:textId="77777777" w:rsidR="00D9194B" w:rsidRDefault="00D9194B"/>
    <w:p w14:paraId="5E7568BB" w14:textId="77777777" w:rsidR="00D9194B" w:rsidRDefault="00D9194B"/>
    <w:p w14:paraId="7DBA5E91" w14:textId="77777777" w:rsidR="00D9194B" w:rsidRDefault="00D9194B"/>
    <w:p w14:paraId="0F920485" w14:textId="77777777" w:rsidR="00D9194B" w:rsidRDefault="00D9194B"/>
    <w:p w14:paraId="5176538E" w14:textId="77777777" w:rsidR="00D9194B" w:rsidRDefault="00D9194B"/>
    <w:p w14:paraId="45695157" w14:textId="68513BDA" w:rsidR="008A3D16" w:rsidRDefault="008A3D16">
      <w:pPr>
        <w:tabs>
          <w:tab w:val="clear" w:pos="567"/>
        </w:tabs>
        <w:spacing w:line="240" w:lineRule="auto"/>
      </w:pPr>
      <w:r>
        <w:br w:type="page"/>
      </w:r>
    </w:p>
    <w:p w14:paraId="70108A1E" w14:textId="77777777" w:rsidR="00E9772E" w:rsidRDefault="00E9772E" w:rsidP="00E9772E">
      <w:pPr>
        <w:spacing w:line="240" w:lineRule="auto"/>
        <w:jc w:val="center"/>
        <w:rPr>
          <w:rFonts w:eastAsia="Times New Roman"/>
          <w:b/>
          <w:kern w:val="28"/>
          <w:lang w:val="lt-LT" w:eastAsia="lt-LT"/>
        </w:rPr>
      </w:pPr>
    </w:p>
    <w:p w14:paraId="3271DC2A" w14:textId="77777777" w:rsidR="00E9772E" w:rsidRDefault="00E9772E" w:rsidP="00E9772E">
      <w:pPr>
        <w:spacing w:line="240" w:lineRule="auto"/>
        <w:jc w:val="center"/>
        <w:rPr>
          <w:rFonts w:eastAsia="Times New Roman"/>
          <w:b/>
          <w:kern w:val="28"/>
          <w:lang w:val="lt-LT" w:eastAsia="lt-LT"/>
        </w:rPr>
      </w:pPr>
    </w:p>
    <w:p w14:paraId="17ADD9BF" w14:textId="77777777" w:rsidR="00E9772E" w:rsidRDefault="00E9772E" w:rsidP="00E9772E">
      <w:pPr>
        <w:spacing w:line="240" w:lineRule="auto"/>
        <w:jc w:val="center"/>
        <w:rPr>
          <w:rFonts w:eastAsia="Times New Roman"/>
          <w:b/>
          <w:kern w:val="28"/>
          <w:lang w:val="lt-LT" w:eastAsia="lt-LT"/>
        </w:rPr>
      </w:pPr>
    </w:p>
    <w:p w14:paraId="76D9CF5F" w14:textId="77777777" w:rsidR="00E9772E" w:rsidRDefault="00E9772E" w:rsidP="00E9772E">
      <w:pPr>
        <w:spacing w:line="240" w:lineRule="auto"/>
        <w:jc w:val="center"/>
        <w:rPr>
          <w:rFonts w:eastAsia="Times New Roman"/>
          <w:b/>
          <w:kern w:val="28"/>
          <w:lang w:val="lt-LT" w:eastAsia="lt-LT"/>
        </w:rPr>
      </w:pPr>
    </w:p>
    <w:p w14:paraId="0D923F67" w14:textId="77777777" w:rsidR="00E9772E" w:rsidRDefault="00E9772E" w:rsidP="00E9772E">
      <w:pPr>
        <w:spacing w:line="240" w:lineRule="auto"/>
        <w:jc w:val="center"/>
        <w:rPr>
          <w:rFonts w:eastAsia="Times New Roman"/>
          <w:b/>
          <w:kern w:val="28"/>
          <w:lang w:val="lt-LT" w:eastAsia="lt-LT"/>
        </w:rPr>
      </w:pPr>
    </w:p>
    <w:p w14:paraId="43230FDB" w14:textId="77777777" w:rsidR="00E9772E" w:rsidRDefault="00E9772E" w:rsidP="00E9772E">
      <w:pPr>
        <w:spacing w:line="240" w:lineRule="auto"/>
        <w:jc w:val="center"/>
        <w:rPr>
          <w:rFonts w:eastAsia="Times New Roman"/>
          <w:b/>
          <w:kern w:val="28"/>
          <w:lang w:val="lt-LT" w:eastAsia="lt-LT"/>
        </w:rPr>
      </w:pPr>
    </w:p>
    <w:p w14:paraId="09B7F75D" w14:textId="77777777" w:rsidR="00E9772E" w:rsidRDefault="00E9772E" w:rsidP="00E9772E">
      <w:pPr>
        <w:spacing w:line="240" w:lineRule="auto"/>
        <w:jc w:val="center"/>
        <w:rPr>
          <w:rFonts w:eastAsia="Times New Roman"/>
          <w:b/>
          <w:kern w:val="28"/>
          <w:lang w:val="lt-LT" w:eastAsia="lt-LT"/>
        </w:rPr>
      </w:pPr>
    </w:p>
    <w:p w14:paraId="2288B01C" w14:textId="77777777" w:rsidR="00E9772E" w:rsidRDefault="00E9772E" w:rsidP="00E9772E">
      <w:pPr>
        <w:spacing w:line="240" w:lineRule="auto"/>
        <w:jc w:val="center"/>
        <w:rPr>
          <w:rFonts w:eastAsia="Times New Roman"/>
          <w:b/>
          <w:kern w:val="28"/>
          <w:lang w:val="lt-LT" w:eastAsia="lt-LT"/>
        </w:rPr>
      </w:pPr>
    </w:p>
    <w:p w14:paraId="4D8E24AD" w14:textId="77777777" w:rsidR="00E9772E" w:rsidRDefault="00E9772E" w:rsidP="00E9772E">
      <w:pPr>
        <w:spacing w:line="240" w:lineRule="auto"/>
        <w:jc w:val="center"/>
        <w:rPr>
          <w:rFonts w:eastAsia="Times New Roman"/>
          <w:b/>
          <w:kern w:val="28"/>
          <w:lang w:val="lt-LT" w:eastAsia="lt-LT"/>
        </w:rPr>
      </w:pPr>
    </w:p>
    <w:p w14:paraId="6DDD406E" w14:textId="77777777" w:rsidR="00E9772E" w:rsidRDefault="00E9772E" w:rsidP="00E9772E">
      <w:pPr>
        <w:spacing w:line="240" w:lineRule="auto"/>
        <w:jc w:val="center"/>
        <w:rPr>
          <w:rFonts w:eastAsia="Times New Roman"/>
          <w:b/>
          <w:kern w:val="28"/>
          <w:lang w:val="lt-LT" w:eastAsia="lt-LT"/>
        </w:rPr>
      </w:pPr>
    </w:p>
    <w:p w14:paraId="2ED53844" w14:textId="77777777" w:rsidR="00E9772E" w:rsidRDefault="00E9772E" w:rsidP="00E9772E">
      <w:pPr>
        <w:spacing w:line="240" w:lineRule="auto"/>
        <w:jc w:val="center"/>
        <w:rPr>
          <w:rFonts w:eastAsia="Times New Roman"/>
          <w:b/>
          <w:kern w:val="28"/>
          <w:lang w:val="lt-LT" w:eastAsia="lt-LT"/>
        </w:rPr>
      </w:pPr>
    </w:p>
    <w:p w14:paraId="54DA2A62" w14:textId="77777777" w:rsidR="00E9772E" w:rsidRDefault="00E9772E" w:rsidP="00E9772E">
      <w:pPr>
        <w:spacing w:line="240" w:lineRule="auto"/>
        <w:jc w:val="center"/>
        <w:rPr>
          <w:rFonts w:eastAsia="Times New Roman"/>
          <w:b/>
          <w:kern w:val="28"/>
          <w:lang w:val="lt-LT" w:eastAsia="lt-LT"/>
        </w:rPr>
      </w:pPr>
    </w:p>
    <w:p w14:paraId="137C004D" w14:textId="77777777" w:rsidR="00E9772E" w:rsidRDefault="00E9772E" w:rsidP="00E9772E">
      <w:pPr>
        <w:spacing w:line="240" w:lineRule="auto"/>
        <w:jc w:val="center"/>
        <w:rPr>
          <w:rFonts w:eastAsia="Times New Roman"/>
          <w:b/>
          <w:kern w:val="28"/>
          <w:lang w:val="lt-LT" w:eastAsia="lt-LT"/>
        </w:rPr>
      </w:pPr>
    </w:p>
    <w:p w14:paraId="63AC9E14" w14:textId="77777777" w:rsidR="00E9772E" w:rsidRDefault="00E9772E" w:rsidP="00E9772E">
      <w:pPr>
        <w:spacing w:line="240" w:lineRule="auto"/>
        <w:jc w:val="center"/>
        <w:rPr>
          <w:rFonts w:eastAsia="Times New Roman"/>
          <w:b/>
          <w:kern w:val="28"/>
          <w:lang w:val="lt-LT" w:eastAsia="lt-LT"/>
        </w:rPr>
      </w:pPr>
    </w:p>
    <w:p w14:paraId="6116CAE2" w14:textId="77777777" w:rsidR="00E9772E" w:rsidRDefault="00E9772E" w:rsidP="00E9772E">
      <w:pPr>
        <w:spacing w:line="240" w:lineRule="auto"/>
        <w:jc w:val="center"/>
        <w:rPr>
          <w:rFonts w:eastAsia="Times New Roman"/>
          <w:b/>
          <w:kern w:val="28"/>
          <w:lang w:val="lt-LT" w:eastAsia="lt-LT"/>
        </w:rPr>
      </w:pPr>
    </w:p>
    <w:p w14:paraId="2EA4C0DD" w14:textId="77777777" w:rsidR="00E9772E" w:rsidRDefault="00E9772E" w:rsidP="00E9772E">
      <w:pPr>
        <w:spacing w:line="240" w:lineRule="auto"/>
        <w:jc w:val="center"/>
        <w:rPr>
          <w:rFonts w:eastAsia="Times New Roman"/>
          <w:b/>
          <w:kern w:val="28"/>
          <w:lang w:val="lt-LT" w:eastAsia="lt-LT"/>
        </w:rPr>
      </w:pPr>
    </w:p>
    <w:p w14:paraId="4A0F2A94" w14:textId="77777777" w:rsidR="00E9772E" w:rsidRDefault="00E9772E" w:rsidP="00E9772E">
      <w:pPr>
        <w:spacing w:line="240" w:lineRule="auto"/>
        <w:jc w:val="center"/>
        <w:rPr>
          <w:rFonts w:eastAsia="Times New Roman"/>
          <w:b/>
          <w:kern w:val="28"/>
          <w:lang w:val="lt-LT" w:eastAsia="lt-LT"/>
        </w:rPr>
      </w:pPr>
    </w:p>
    <w:p w14:paraId="593BCC26" w14:textId="77777777" w:rsidR="00E9772E" w:rsidRDefault="00E9772E" w:rsidP="00E9772E">
      <w:pPr>
        <w:spacing w:line="240" w:lineRule="auto"/>
        <w:jc w:val="center"/>
        <w:rPr>
          <w:rFonts w:eastAsia="Times New Roman"/>
          <w:b/>
          <w:kern w:val="28"/>
          <w:lang w:val="lt-LT" w:eastAsia="lt-LT"/>
        </w:rPr>
      </w:pPr>
    </w:p>
    <w:p w14:paraId="1C7A8673" w14:textId="77777777" w:rsidR="00E9772E" w:rsidRDefault="00E9772E" w:rsidP="00E9772E">
      <w:pPr>
        <w:spacing w:line="240" w:lineRule="auto"/>
        <w:jc w:val="center"/>
        <w:rPr>
          <w:rFonts w:eastAsia="Times New Roman"/>
          <w:b/>
          <w:kern w:val="28"/>
          <w:lang w:val="lt-LT" w:eastAsia="lt-LT"/>
        </w:rPr>
      </w:pPr>
    </w:p>
    <w:p w14:paraId="34CA932B" w14:textId="77777777" w:rsidR="00E9772E" w:rsidRDefault="00E9772E" w:rsidP="00E9772E">
      <w:pPr>
        <w:spacing w:line="240" w:lineRule="auto"/>
        <w:jc w:val="center"/>
        <w:rPr>
          <w:rFonts w:eastAsia="Times New Roman"/>
          <w:b/>
          <w:kern w:val="28"/>
          <w:lang w:val="lt-LT" w:eastAsia="lt-LT"/>
        </w:rPr>
      </w:pPr>
    </w:p>
    <w:p w14:paraId="7DC0000F" w14:textId="77777777" w:rsidR="00E9772E" w:rsidRDefault="00E9772E" w:rsidP="00E9772E">
      <w:pPr>
        <w:spacing w:line="240" w:lineRule="auto"/>
        <w:jc w:val="center"/>
        <w:rPr>
          <w:rFonts w:eastAsia="Times New Roman"/>
          <w:b/>
          <w:kern w:val="28"/>
          <w:lang w:val="lt-LT" w:eastAsia="lt-LT"/>
        </w:rPr>
      </w:pPr>
    </w:p>
    <w:p w14:paraId="3070487B" w14:textId="77777777" w:rsidR="00E9772E" w:rsidRDefault="00E9772E" w:rsidP="00E9772E">
      <w:pPr>
        <w:spacing w:line="240" w:lineRule="auto"/>
        <w:jc w:val="center"/>
        <w:rPr>
          <w:rFonts w:eastAsia="Times New Roman"/>
          <w:b/>
          <w:kern w:val="28"/>
          <w:lang w:val="lt-LT" w:eastAsia="lt-LT"/>
        </w:rPr>
      </w:pPr>
    </w:p>
    <w:p w14:paraId="3CF7D373" w14:textId="77777777" w:rsidR="00E9772E" w:rsidRDefault="00E9772E" w:rsidP="00E9772E">
      <w:pPr>
        <w:spacing w:line="240" w:lineRule="auto"/>
        <w:jc w:val="center"/>
        <w:rPr>
          <w:rFonts w:eastAsia="Times New Roman"/>
          <w:b/>
          <w:kern w:val="28"/>
          <w:lang w:val="lt-LT" w:eastAsia="lt-LT"/>
        </w:rPr>
      </w:pPr>
    </w:p>
    <w:p w14:paraId="3DD17E7A" w14:textId="0145DBDE" w:rsidR="00E9772E" w:rsidRPr="00DF118D" w:rsidRDefault="00E9772E" w:rsidP="00E9772E">
      <w:pPr>
        <w:spacing w:line="240" w:lineRule="auto"/>
        <w:jc w:val="center"/>
        <w:rPr>
          <w:rFonts w:eastAsia="Times New Roman"/>
          <w:b/>
          <w:kern w:val="28"/>
          <w:lang w:val="lt-LT" w:eastAsia="lt-LT"/>
        </w:rPr>
      </w:pPr>
      <w:r w:rsidRPr="00DF118D">
        <w:rPr>
          <w:rFonts w:eastAsia="Times New Roman"/>
          <w:b/>
          <w:kern w:val="28"/>
          <w:lang w:val="lt-LT" w:eastAsia="lt-LT"/>
        </w:rPr>
        <w:t>III PRIEDAS</w:t>
      </w:r>
    </w:p>
    <w:p w14:paraId="28EDE41D" w14:textId="77777777" w:rsidR="00E9772E" w:rsidRPr="00DF118D" w:rsidRDefault="00E9772E" w:rsidP="00E9772E">
      <w:pPr>
        <w:spacing w:line="240" w:lineRule="auto"/>
        <w:jc w:val="center"/>
        <w:rPr>
          <w:rFonts w:eastAsia="Times New Roman"/>
          <w:lang w:val="lt-LT" w:eastAsia="lt-LT"/>
        </w:rPr>
      </w:pPr>
    </w:p>
    <w:p w14:paraId="61B2F72A" w14:textId="4955058D" w:rsidR="00D9194B" w:rsidRDefault="00E9772E" w:rsidP="00E9772E">
      <w:pPr>
        <w:jc w:val="center"/>
      </w:pPr>
      <w:r w:rsidRPr="00DF118D">
        <w:rPr>
          <w:rFonts w:eastAsia="Times New Roman"/>
          <w:b/>
          <w:lang w:val="lt-LT" w:eastAsia="lt-LT"/>
        </w:rPr>
        <w:t>ŽENKLINIMAS IR PAKUOTĖS LAPELIS</w:t>
      </w:r>
    </w:p>
    <w:p w14:paraId="74D0696A" w14:textId="77777777" w:rsidR="00E9772E" w:rsidRDefault="00E9772E" w:rsidP="00E9772E">
      <w:pPr>
        <w:spacing w:line="240" w:lineRule="auto"/>
        <w:jc w:val="center"/>
        <w:rPr>
          <w:rFonts w:eastAsia="Times New Roman"/>
          <w:b/>
          <w:kern w:val="28"/>
          <w:lang w:val="lt-LT" w:eastAsia="lt-LT"/>
        </w:rPr>
      </w:pPr>
    </w:p>
    <w:p w14:paraId="7A68F054" w14:textId="77777777" w:rsidR="00E9772E" w:rsidRDefault="00E9772E" w:rsidP="00E9772E">
      <w:pPr>
        <w:spacing w:line="240" w:lineRule="auto"/>
        <w:jc w:val="center"/>
        <w:rPr>
          <w:rFonts w:eastAsia="Times New Roman"/>
          <w:b/>
          <w:kern w:val="28"/>
          <w:lang w:val="lt-LT" w:eastAsia="lt-LT"/>
        </w:rPr>
      </w:pPr>
    </w:p>
    <w:p w14:paraId="174F3C64" w14:textId="77777777" w:rsidR="00E9772E" w:rsidRDefault="00E9772E" w:rsidP="00E9772E">
      <w:pPr>
        <w:spacing w:line="240" w:lineRule="auto"/>
        <w:jc w:val="center"/>
        <w:rPr>
          <w:rFonts w:eastAsia="Times New Roman"/>
          <w:b/>
          <w:kern w:val="28"/>
          <w:lang w:val="lt-LT" w:eastAsia="lt-LT"/>
        </w:rPr>
      </w:pPr>
    </w:p>
    <w:p w14:paraId="55CC8A0A" w14:textId="77777777" w:rsidR="00E9772E" w:rsidRDefault="00E9772E" w:rsidP="00E9772E">
      <w:pPr>
        <w:spacing w:line="240" w:lineRule="auto"/>
        <w:jc w:val="center"/>
        <w:rPr>
          <w:rFonts w:eastAsia="Times New Roman"/>
          <w:b/>
          <w:kern w:val="28"/>
          <w:lang w:val="lt-LT" w:eastAsia="lt-LT"/>
        </w:rPr>
      </w:pPr>
    </w:p>
    <w:p w14:paraId="67287357" w14:textId="77777777" w:rsidR="00D9194B" w:rsidRDefault="00D9194B"/>
    <w:p w14:paraId="49B0E59C" w14:textId="77777777" w:rsidR="005F688A" w:rsidRDefault="005F688A"/>
    <w:p w14:paraId="27A0D4DA" w14:textId="77777777" w:rsidR="005F688A" w:rsidRDefault="005F688A"/>
    <w:p w14:paraId="3D29691B" w14:textId="77777777" w:rsidR="005F688A" w:rsidRDefault="005F688A"/>
    <w:p w14:paraId="5E417727" w14:textId="77777777" w:rsidR="005F688A" w:rsidRDefault="005F688A"/>
    <w:p w14:paraId="57BBA96E" w14:textId="77777777" w:rsidR="005F688A" w:rsidRDefault="005F688A"/>
    <w:p w14:paraId="56C74289" w14:textId="77777777" w:rsidR="005F688A" w:rsidRDefault="005F688A"/>
    <w:p w14:paraId="6AF911C0" w14:textId="77777777" w:rsidR="005F688A" w:rsidRDefault="005F688A"/>
    <w:p w14:paraId="37983057" w14:textId="77777777" w:rsidR="005F688A" w:rsidRDefault="005F688A"/>
    <w:p w14:paraId="1D58CBC3" w14:textId="77777777" w:rsidR="005F688A" w:rsidRDefault="005F688A"/>
    <w:p w14:paraId="4042907A" w14:textId="77777777" w:rsidR="005F688A" w:rsidRDefault="005F688A"/>
    <w:p w14:paraId="1CEA619A" w14:textId="77777777" w:rsidR="005F688A" w:rsidRDefault="005F688A"/>
    <w:p w14:paraId="6828FCC7" w14:textId="77777777" w:rsidR="005F688A" w:rsidRDefault="005F688A"/>
    <w:p w14:paraId="5F70A9B5" w14:textId="77777777" w:rsidR="005F688A" w:rsidRDefault="005F688A"/>
    <w:p w14:paraId="1F67CA63" w14:textId="77777777" w:rsidR="005F688A" w:rsidRDefault="005F688A"/>
    <w:p w14:paraId="0B3C1548" w14:textId="77777777" w:rsidR="005F688A" w:rsidRDefault="005F688A"/>
    <w:p w14:paraId="494D6E7D" w14:textId="77777777" w:rsidR="005F688A" w:rsidRDefault="005F688A"/>
    <w:p w14:paraId="6DC63DE8" w14:textId="77777777" w:rsidR="005F688A" w:rsidRDefault="005F688A"/>
    <w:p w14:paraId="1CF0B175" w14:textId="7A6A8B21" w:rsidR="008A3D16" w:rsidRDefault="008A3D16">
      <w:pPr>
        <w:tabs>
          <w:tab w:val="clear" w:pos="567"/>
        </w:tabs>
        <w:spacing w:line="240" w:lineRule="auto"/>
      </w:pPr>
      <w:r>
        <w:br w:type="page"/>
      </w:r>
    </w:p>
    <w:p w14:paraId="09407A4B" w14:textId="77777777" w:rsidR="00B0078A" w:rsidRDefault="00B0078A" w:rsidP="00B0078A">
      <w:pPr>
        <w:spacing w:line="240" w:lineRule="auto"/>
        <w:jc w:val="center"/>
      </w:pPr>
    </w:p>
    <w:p w14:paraId="3CB616DF" w14:textId="77777777" w:rsidR="00B0078A" w:rsidRDefault="00B0078A" w:rsidP="00B0078A">
      <w:pPr>
        <w:spacing w:line="240" w:lineRule="auto"/>
        <w:jc w:val="center"/>
      </w:pPr>
    </w:p>
    <w:p w14:paraId="5E18420B" w14:textId="77777777" w:rsidR="00B0078A" w:rsidRDefault="00B0078A" w:rsidP="00B0078A">
      <w:pPr>
        <w:spacing w:line="240" w:lineRule="auto"/>
        <w:jc w:val="center"/>
      </w:pPr>
    </w:p>
    <w:p w14:paraId="220D4A81" w14:textId="77777777" w:rsidR="00B0078A" w:rsidRDefault="00B0078A" w:rsidP="00B0078A">
      <w:pPr>
        <w:spacing w:line="240" w:lineRule="auto"/>
        <w:jc w:val="center"/>
      </w:pPr>
    </w:p>
    <w:p w14:paraId="7DE604C2" w14:textId="77777777" w:rsidR="00B0078A" w:rsidRDefault="00B0078A" w:rsidP="00B0078A">
      <w:pPr>
        <w:spacing w:line="240" w:lineRule="auto"/>
        <w:jc w:val="center"/>
      </w:pPr>
    </w:p>
    <w:p w14:paraId="5EED8FDA" w14:textId="77777777" w:rsidR="00B0078A" w:rsidRDefault="00B0078A" w:rsidP="00B0078A">
      <w:pPr>
        <w:spacing w:line="240" w:lineRule="auto"/>
        <w:jc w:val="center"/>
      </w:pPr>
    </w:p>
    <w:p w14:paraId="5BD79BA0" w14:textId="77777777" w:rsidR="00B0078A" w:rsidRDefault="00B0078A" w:rsidP="00B0078A">
      <w:pPr>
        <w:spacing w:line="240" w:lineRule="auto"/>
        <w:jc w:val="center"/>
      </w:pPr>
    </w:p>
    <w:p w14:paraId="5F84D96A" w14:textId="77777777" w:rsidR="00B0078A" w:rsidRDefault="00B0078A" w:rsidP="00B0078A">
      <w:pPr>
        <w:spacing w:line="240" w:lineRule="auto"/>
        <w:jc w:val="center"/>
      </w:pPr>
    </w:p>
    <w:p w14:paraId="372324E5" w14:textId="77777777" w:rsidR="00B0078A" w:rsidRDefault="00B0078A" w:rsidP="00B0078A">
      <w:pPr>
        <w:spacing w:line="240" w:lineRule="auto"/>
        <w:jc w:val="center"/>
      </w:pPr>
    </w:p>
    <w:p w14:paraId="13E625C5" w14:textId="77777777" w:rsidR="00B0078A" w:rsidRDefault="00B0078A" w:rsidP="00B0078A">
      <w:pPr>
        <w:spacing w:line="240" w:lineRule="auto"/>
        <w:jc w:val="center"/>
      </w:pPr>
    </w:p>
    <w:p w14:paraId="64A81998" w14:textId="77777777" w:rsidR="00B0078A" w:rsidRDefault="00B0078A" w:rsidP="00B0078A">
      <w:pPr>
        <w:spacing w:line="240" w:lineRule="auto"/>
        <w:jc w:val="center"/>
      </w:pPr>
    </w:p>
    <w:p w14:paraId="0C5C97D9" w14:textId="77777777" w:rsidR="00B0078A" w:rsidRDefault="00B0078A" w:rsidP="00B0078A">
      <w:pPr>
        <w:spacing w:line="240" w:lineRule="auto"/>
        <w:jc w:val="center"/>
      </w:pPr>
    </w:p>
    <w:p w14:paraId="6803E664" w14:textId="77777777" w:rsidR="00B0078A" w:rsidRDefault="00B0078A" w:rsidP="00B0078A">
      <w:pPr>
        <w:spacing w:line="240" w:lineRule="auto"/>
        <w:jc w:val="center"/>
      </w:pPr>
    </w:p>
    <w:p w14:paraId="3C72900D" w14:textId="77777777" w:rsidR="00B0078A" w:rsidRDefault="00B0078A" w:rsidP="00B0078A">
      <w:pPr>
        <w:spacing w:line="240" w:lineRule="auto"/>
        <w:jc w:val="center"/>
      </w:pPr>
    </w:p>
    <w:p w14:paraId="1BEB138A" w14:textId="77777777" w:rsidR="00B0078A" w:rsidRDefault="00B0078A" w:rsidP="00B0078A">
      <w:pPr>
        <w:spacing w:line="240" w:lineRule="auto"/>
        <w:jc w:val="center"/>
      </w:pPr>
    </w:p>
    <w:p w14:paraId="11DB87FC" w14:textId="77777777" w:rsidR="00B0078A" w:rsidRDefault="00B0078A" w:rsidP="00B0078A">
      <w:pPr>
        <w:spacing w:line="240" w:lineRule="auto"/>
        <w:jc w:val="center"/>
      </w:pPr>
    </w:p>
    <w:p w14:paraId="498E0371" w14:textId="77777777" w:rsidR="00B0078A" w:rsidRDefault="00B0078A" w:rsidP="00B0078A">
      <w:pPr>
        <w:spacing w:line="240" w:lineRule="auto"/>
        <w:jc w:val="center"/>
      </w:pPr>
    </w:p>
    <w:p w14:paraId="3417DA24" w14:textId="77777777" w:rsidR="00B0078A" w:rsidRDefault="00B0078A" w:rsidP="00B0078A">
      <w:pPr>
        <w:spacing w:line="240" w:lineRule="auto"/>
        <w:jc w:val="center"/>
      </w:pPr>
    </w:p>
    <w:p w14:paraId="4F5D3148" w14:textId="77777777" w:rsidR="00B0078A" w:rsidRDefault="00B0078A" w:rsidP="00B0078A">
      <w:pPr>
        <w:spacing w:line="240" w:lineRule="auto"/>
        <w:jc w:val="center"/>
      </w:pPr>
    </w:p>
    <w:p w14:paraId="2472D45C" w14:textId="77777777" w:rsidR="00B0078A" w:rsidRDefault="00B0078A" w:rsidP="00B0078A">
      <w:pPr>
        <w:spacing w:line="240" w:lineRule="auto"/>
        <w:jc w:val="center"/>
      </w:pPr>
    </w:p>
    <w:p w14:paraId="739AC0F2" w14:textId="77777777" w:rsidR="00B0078A" w:rsidRDefault="00B0078A" w:rsidP="00B0078A">
      <w:pPr>
        <w:spacing w:line="240" w:lineRule="auto"/>
        <w:jc w:val="center"/>
      </w:pPr>
    </w:p>
    <w:p w14:paraId="10F67D26" w14:textId="77777777" w:rsidR="00B0078A" w:rsidRDefault="00B0078A" w:rsidP="00B0078A">
      <w:pPr>
        <w:spacing w:line="240" w:lineRule="auto"/>
        <w:jc w:val="center"/>
      </w:pPr>
    </w:p>
    <w:p w14:paraId="3A3C55D6" w14:textId="77777777" w:rsidR="00B0078A" w:rsidRDefault="00B0078A" w:rsidP="00B0078A">
      <w:pPr>
        <w:spacing w:line="240" w:lineRule="auto"/>
        <w:jc w:val="center"/>
      </w:pPr>
    </w:p>
    <w:p w14:paraId="6DD62D75" w14:textId="4E7F6B34" w:rsidR="00B0078A" w:rsidRPr="00DF118D" w:rsidRDefault="00B0078A" w:rsidP="00B0078A">
      <w:pPr>
        <w:spacing w:line="240" w:lineRule="auto"/>
        <w:jc w:val="center"/>
        <w:rPr>
          <w:rFonts w:eastAsia="Times New Roman"/>
          <w:b/>
          <w:kern w:val="28"/>
          <w:lang w:val="lt-LT" w:eastAsia="lt-LT"/>
        </w:rPr>
      </w:pPr>
      <w:r w:rsidRPr="00DF118D">
        <w:rPr>
          <w:rFonts w:eastAsia="Times New Roman"/>
          <w:b/>
          <w:kern w:val="28"/>
          <w:lang w:val="lt-LT" w:eastAsia="lt-LT"/>
        </w:rPr>
        <w:t>A. ŽENKLINIMAS</w:t>
      </w:r>
    </w:p>
    <w:p w14:paraId="0D333574" w14:textId="77777777" w:rsidR="005F688A" w:rsidRDefault="005F688A"/>
    <w:p w14:paraId="6E4A60B2" w14:textId="77777777" w:rsidR="00B0078A" w:rsidRDefault="00B0078A"/>
    <w:p w14:paraId="78770B17" w14:textId="77777777" w:rsidR="00B0078A" w:rsidRDefault="00B0078A"/>
    <w:p w14:paraId="0F75E313" w14:textId="77777777" w:rsidR="00B0078A" w:rsidRDefault="00B0078A"/>
    <w:p w14:paraId="49617E62" w14:textId="77777777" w:rsidR="00B0078A" w:rsidRDefault="00B0078A"/>
    <w:p w14:paraId="22B0631D" w14:textId="77777777" w:rsidR="00B0078A" w:rsidRDefault="00B0078A"/>
    <w:p w14:paraId="4F0AC8AD" w14:textId="77777777" w:rsidR="00B0078A" w:rsidRDefault="00B0078A"/>
    <w:p w14:paraId="79F362C0" w14:textId="77777777" w:rsidR="00B0078A" w:rsidRDefault="00B0078A"/>
    <w:p w14:paraId="36760EC6" w14:textId="77777777" w:rsidR="00B0078A" w:rsidRDefault="00B0078A"/>
    <w:p w14:paraId="23C3E460" w14:textId="77777777" w:rsidR="00B0078A" w:rsidRDefault="00B0078A"/>
    <w:p w14:paraId="49712F34" w14:textId="77777777" w:rsidR="00B0078A" w:rsidRDefault="00B0078A"/>
    <w:p w14:paraId="4CB0F12F" w14:textId="77777777" w:rsidR="00B0078A" w:rsidRDefault="00B0078A"/>
    <w:p w14:paraId="0BFF5C7D" w14:textId="77777777" w:rsidR="00B0078A" w:rsidRDefault="00B0078A"/>
    <w:p w14:paraId="342E4119" w14:textId="77777777" w:rsidR="00B0078A" w:rsidRDefault="00B0078A"/>
    <w:p w14:paraId="027A62E7" w14:textId="77777777" w:rsidR="00B0078A" w:rsidRDefault="00B0078A"/>
    <w:p w14:paraId="6DC8BC16" w14:textId="77777777" w:rsidR="00B0078A" w:rsidRDefault="00B0078A"/>
    <w:p w14:paraId="0062995F" w14:textId="77777777" w:rsidR="00B0078A" w:rsidRDefault="00B0078A"/>
    <w:p w14:paraId="339546EB" w14:textId="77777777" w:rsidR="00B0078A" w:rsidRDefault="00B0078A"/>
    <w:p w14:paraId="0DE7614D" w14:textId="77777777" w:rsidR="00B0078A" w:rsidRDefault="00B0078A"/>
    <w:p w14:paraId="27709465" w14:textId="77777777" w:rsidR="00B0078A" w:rsidRDefault="00B0078A"/>
    <w:p w14:paraId="17D422C4" w14:textId="77777777" w:rsidR="00B0078A" w:rsidRDefault="00B0078A"/>
    <w:p w14:paraId="6A0052A8" w14:textId="77777777" w:rsidR="00B0078A" w:rsidRDefault="00B0078A"/>
    <w:p w14:paraId="42A9C14E" w14:textId="77777777" w:rsidR="00B0078A" w:rsidRDefault="00B0078A"/>
    <w:p w14:paraId="3E9319CD" w14:textId="5DF7D806" w:rsidR="008A3D16" w:rsidRDefault="008A3D16">
      <w:pPr>
        <w:tabs>
          <w:tab w:val="clear" w:pos="567"/>
        </w:tabs>
        <w:spacing w:line="240" w:lineRule="auto"/>
      </w:pPr>
      <w:r>
        <w:br w:type="page"/>
      </w:r>
    </w:p>
    <w:p w14:paraId="2B0C6973" w14:textId="47812F39" w:rsidR="00640B70" w:rsidRDefault="008A3D16" w:rsidP="00640B70">
      <w:pPr>
        <w:pBdr>
          <w:top w:val="single" w:sz="4" w:space="1" w:color="000000"/>
          <w:left w:val="single" w:sz="4" w:space="4" w:color="000000"/>
          <w:bottom w:val="single" w:sz="4" w:space="1" w:color="000000"/>
          <w:right w:val="single" w:sz="4" w:space="4" w:color="000000"/>
        </w:pBdr>
        <w:rPr>
          <w:lang w:val="en-US"/>
        </w:rPr>
      </w:pPr>
      <w:r>
        <w:rPr>
          <w:b/>
          <w:noProof/>
          <w:snapToGrid w:val="0"/>
          <w:szCs w:val="24"/>
        </w:rPr>
        <w:t>INFORMACIJA ANT IŠORINĖS</w:t>
      </w:r>
      <w:r w:rsidRPr="005D554B">
        <w:rPr>
          <w:b/>
          <w:noProof/>
          <w:snapToGrid w:val="0"/>
          <w:szCs w:val="24"/>
        </w:rPr>
        <w:t xml:space="preserve"> PAKUOTĖS</w:t>
      </w:r>
    </w:p>
    <w:p w14:paraId="16363526" w14:textId="77777777" w:rsidR="00640B70" w:rsidRDefault="00640B70" w:rsidP="00640B70">
      <w:pPr>
        <w:pBdr>
          <w:top w:val="single" w:sz="4" w:space="1" w:color="000000"/>
          <w:left w:val="single" w:sz="4" w:space="4" w:color="000000"/>
          <w:bottom w:val="single" w:sz="4" w:space="1" w:color="000000"/>
          <w:right w:val="single" w:sz="4" w:space="4" w:color="000000"/>
        </w:pBdr>
        <w:ind w:left="567" w:hanging="567"/>
        <w:rPr>
          <w:bCs/>
          <w:lang w:val="en-US"/>
        </w:rPr>
      </w:pPr>
    </w:p>
    <w:p w14:paraId="38A1BA83" w14:textId="22A88702" w:rsidR="00640B70" w:rsidRDefault="008A3D16" w:rsidP="00640B70">
      <w:pPr>
        <w:pBdr>
          <w:top w:val="single" w:sz="4" w:space="1" w:color="000000"/>
          <w:left w:val="single" w:sz="4" w:space="4" w:color="000000"/>
          <w:bottom w:val="single" w:sz="4" w:space="1" w:color="000000"/>
          <w:right w:val="single" w:sz="4" w:space="4" w:color="000000"/>
        </w:pBdr>
        <w:rPr>
          <w:lang w:val="en-US"/>
        </w:rPr>
      </w:pPr>
      <w:r>
        <w:rPr>
          <w:b/>
          <w:lang w:val="lt-LT" w:bidi="lt-LT"/>
        </w:rPr>
        <w:t xml:space="preserve">KARTONO </w:t>
      </w:r>
      <w:r w:rsidR="00640B70">
        <w:rPr>
          <w:b/>
          <w:lang w:val="lt-LT" w:bidi="lt-LT"/>
        </w:rPr>
        <w:t>DĖŽUTĖ</w:t>
      </w:r>
    </w:p>
    <w:p w14:paraId="2F7D06E9" w14:textId="77777777" w:rsidR="00640B70" w:rsidRDefault="00640B70" w:rsidP="00640B70">
      <w:pPr>
        <w:rPr>
          <w:lang w:val="en-US"/>
        </w:rPr>
      </w:pPr>
    </w:p>
    <w:p w14:paraId="6A7EF1E2" w14:textId="77777777" w:rsidR="00640B70" w:rsidRDefault="00640B70" w:rsidP="00640B70">
      <w:pPr>
        <w:rPr>
          <w:lang w:val="en-US"/>
        </w:rPr>
      </w:pPr>
    </w:p>
    <w:p w14:paraId="231251C1" w14:textId="77777777" w:rsidR="00640B70" w:rsidRDefault="00640B70" w:rsidP="00640B70">
      <w:pPr>
        <w:pBdr>
          <w:top w:val="single" w:sz="4" w:space="1" w:color="000000"/>
          <w:left w:val="single" w:sz="4" w:space="4" w:color="000000"/>
          <w:bottom w:val="single" w:sz="4" w:space="1" w:color="000000"/>
          <w:right w:val="single" w:sz="4" w:space="4" w:color="000000"/>
        </w:pBdr>
        <w:ind w:left="567" w:hanging="567"/>
        <w:outlineLvl w:val="0"/>
        <w:rPr>
          <w:lang w:val="en-US"/>
        </w:rPr>
      </w:pPr>
      <w:r>
        <w:rPr>
          <w:b/>
          <w:lang w:val="lt-LT" w:bidi="lt-LT"/>
        </w:rPr>
        <w:t>1.</w:t>
      </w:r>
      <w:r>
        <w:rPr>
          <w:b/>
          <w:lang w:val="lt-LT" w:bidi="lt-LT"/>
        </w:rPr>
        <w:tab/>
        <w:t>VAISTINIO PREPARATO PAVADINIMAS</w:t>
      </w:r>
    </w:p>
    <w:p w14:paraId="10D72D1C" w14:textId="77777777" w:rsidR="00640B70" w:rsidRDefault="00640B70" w:rsidP="00640B70">
      <w:pPr>
        <w:rPr>
          <w:lang w:val="en-US"/>
        </w:rPr>
      </w:pPr>
    </w:p>
    <w:p w14:paraId="29EA5667" w14:textId="41FD7AFE" w:rsidR="00640B70" w:rsidRDefault="00640B70" w:rsidP="00640B70">
      <w:r w:rsidRPr="0037069D">
        <w:rPr>
          <w:lang w:val="lt-LT" w:bidi="lt-LT"/>
        </w:rPr>
        <w:t>Resthizen</w:t>
      </w:r>
      <w:r>
        <w:rPr>
          <w:lang w:val="lt-LT" w:bidi="lt-LT"/>
        </w:rPr>
        <w:t xml:space="preserve"> </w:t>
      </w:r>
      <w:r w:rsidRPr="0037069D">
        <w:rPr>
          <w:lang w:val="lt-LT" w:bidi="lt-LT"/>
        </w:rPr>
        <w:t>500</w:t>
      </w:r>
      <w:r w:rsidR="008A3D16">
        <w:rPr>
          <w:lang w:val="lt-LT" w:bidi="lt-LT"/>
        </w:rPr>
        <w:t> </w:t>
      </w:r>
      <w:r w:rsidRPr="0037069D">
        <w:rPr>
          <w:lang w:val="lt-LT" w:bidi="lt-LT"/>
        </w:rPr>
        <w:t>mg milteliai infuzinio tirpalo koncentratui</w:t>
      </w:r>
    </w:p>
    <w:p w14:paraId="1E016EFC" w14:textId="77777777" w:rsidR="00640B70" w:rsidRDefault="00640B70" w:rsidP="00640B70">
      <w:pPr>
        <w:rPr>
          <w:lang w:val="en-US"/>
        </w:rPr>
      </w:pPr>
    </w:p>
    <w:p w14:paraId="380B6A8D" w14:textId="77777777" w:rsidR="00640B70" w:rsidRDefault="00640B70" w:rsidP="00640B70">
      <w:r>
        <w:rPr>
          <w:lang w:val="lt-LT" w:bidi="lt-LT"/>
        </w:rPr>
        <w:t>klaritromicinas</w:t>
      </w:r>
    </w:p>
    <w:p w14:paraId="2903751F" w14:textId="77777777" w:rsidR="00640B70" w:rsidRDefault="00640B70" w:rsidP="00640B70">
      <w:pPr>
        <w:rPr>
          <w:lang w:val="en-US"/>
        </w:rPr>
      </w:pPr>
    </w:p>
    <w:p w14:paraId="04B0EE32" w14:textId="77777777" w:rsidR="00640B70" w:rsidRDefault="00640B70" w:rsidP="00640B70">
      <w:pPr>
        <w:rPr>
          <w:lang w:val="en-US"/>
        </w:rPr>
      </w:pPr>
    </w:p>
    <w:p w14:paraId="12AEB607" w14:textId="3CB431F6" w:rsidR="00640B70" w:rsidRDefault="00640B70" w:rsidP="00640B70">
      <w:pPr>
        <w:pBdr>
          <w:top w:val="single" w:sz="4" w:space="1" w:color="000000"/>
          <w:left w:val="single" w:sz="4" w:space="4" w:color="000000"/>
          <w:bottom w:val="single" w:sz="4" w:space="1" w:color="000000"/>
          <w:right w:val="single" w:sz="4" w:space="4" w:color="000000"/>
        </w:pBdr>
        <w:ind w:left="567" w:hanging="567"/>
        <w:outlineLvl w:val="0"/>
        <w:rPr>
          <w:lang w:val="en-US"/>
        </w:rPr>
      </w:pPr>
      <w:r>
        <w:rPr>
          <w:b/>
          <w:lang w:val="lt-LT" w:bidi="lt-LT"/>
        </w:rPr>
        <w:t>2.</w:t>
      </w:r>
      <w:r>
        <w:rPr>
          <w:b/>
          <w:lang w:val="lt-LT" w:bidi="lt-LT"/>
        </w:rPr>
        <w:tab/>
      </w:r>
      <w:r w:rsidR="00776618" w:rsidRPr="00776618">
        <w:rPr>
          <w:b/>
          <w:lang w:val="lt-LT" w:bidi="lt-LT"/>
        </w:rPr>
        <w:t>VEIKLIOJI (-IOS) MEDŽIAGA (-OS) IR JOS (-Ų) KIEKIS (-IAI)</w:t>
      </w:r>
    </w:p>
    <w:p w14:paraId="5389F76B" w14:textId="77777777" w:rsidR="00640B70" w:rsidRDefault="00640B70" w:rsidP="00640B70">
      <w:pPr>
        <w:rPr>
          <w:lang w:val="en-US"/>
        </w:rPr>
      </w:pPr>
    </w:p>
    <w:p w14:paraId="6EE5ABA5" w14:textId="0534CCC5" w:rsidR="00640B70" w:rsidRDefault="00640B70" w:rsidP="00640B70">
      <w:r>
        <w:rPr>
          <w:lang w:val="lt-LT" w:bidi="lt-LT"/>
        </w:rPr>
        <w:t xml:space="preserve">Kiekviename </w:t>
      </w:r>
      <w:r w:rsidR="008A3D16">
        <w:rPr>
          <w:lang w:val="lt-LT" w:bidi="lt-LT"/>
        </w:rPr>
        <w:t xml:space="preserve">flakone </w:t>
      </w:r>
      <w:r>
        <w:rPr>
          <w:lang w:val="lt-LT" w:bidi="lt-LT"/>
        </w:rPr>
        <w:t>yra 500</w:t>
      </w:r>
      <w:r w:rsidR="008A3D16">
        <w:rPr>
          <w:lang w:val="lt-LT" w:bidi="lt-LT"/>
        </w:rPr>
        <w:t> </w:t>
      </w:r>
      <w:r>
        <w:rPr>
          <w:lang w:val="lt-LT" w:bidi="lt-LT"/>
        </w:rPr>
        <w:t>mg klaritromicino (laktobionato pavidalu).</w:t>
      </w:r>
    </w:p>
    <w:p w14:paraId="7BF6C8BB" w14:textId="2A70425B" w:rsidR="00640B70" w:rsidRDefault="00640B70" w:rsidP="00640B70">
      <w:r>
        <w:rPr>
          <w:lang w:val="lt-LT" w:bidi="lt-LT"/>
        </w:rPr>
        <w:t>Kiekviename mililitre praskiesto tirpalo yra 50</w:t>
      </w:r>
      <w:r w:rsidR="008A3D16">
        <w:rPr>
          <w:lang w:val="lt-LT" w:bidi="lt-LT"/>
        </w:rPr>
        <w:t> </w:t>
      </w:r>
      <w:r>
        <w:rPr>
          <w:lang w:val="lt-LT" w:bidi="lt-LT"/>
        </w:rPr>
        <w:t>mg klaritromicino, įpylus 10</w:t>
      </w:r>
      <w:r w:rsidR="008A3D16">
        <w:rPr>
          <w:lang w:val="lt-LT" w:bidi="lt-LT"/>
        </w:rPr>
        <w:t> </w:t>
      </w:r>
      <w:r>
        <w:rPr>
          <w:lang w:val="lt-LT" w:bidi="lt-LT"/>
        </w:rPr>
        <w:t>ml sterilaus injekcinio vandens, ir 2</w:t>
      </w:r>
      <w:r w:rsidR="008A3D16">
        <w:rPr>
          <w:lang w:val="lt-LT" w:bidi="lt-LT"/>
        </w:rPr>
        <w:t> </w:t>
      </w:r>
      <w:r>
        <w:rPr>
          <w:lang w:val="lt-LT" w:bidi="lt-LT"/>
        </w:rPr>
        <w:t>mg klaritromicino, toliau praskiedus 250</w:t>
      </w:r>
      <w:r w:rsidR="008A3D16">
        <w:rPr>
          <w:lang w:val="lt-LT" w:bidi="lt-LT"/>
        </w:rPr>
        <w:t> </w:t>
      </w:r>
      <w:r>
        <w:rPr>
          <w:lang w:val="lt-LT" w:bidi="lt-LT"/>
        </w:rPr>
        <w:t xml:space="preserve">ml skiediklio, kaip nurodyta </w:t>
      </w:r>
      <w:r w:rsidR="008A3D16">
        <w:rPr>
          <w:lang w:val="lt-LT" w:bidi="lt-LT"/>
        </w:rPr>
        <w:t>PCS</w:t>
      </w:r>
      <w:r>
        <w:rPr>
          <w:lang w:val="lt-LT" w:bidi="lt-LT"/>
        </w:rPr>
        <w:t xml:space="preserve">. </w:t>
      </w:r>
    </w:p>
    <w:p w14:paraId="457FAE70" w14:textId="77777777" w:rsidR="00640B70" w:rsidRPr="00250190" w:rsidRDefault="00640B70" w:rsidP="00640B70"/>
    <w:p w14:paraId="4E53C5F2" w14:textId="77777777" w:rsidR="00640B70" w:rsidRDefault="00640B70" w:rsidP="00640B70">
      <w:pPr>
        <w:rPr>
          <w:lang w:val="en-US"/>
        </w:rPr>
      </w:pPr>
    </w:p>
    <w:p w14:paraId="7EDDA4C9" w14:textId="77777777" w:rsidR="00640B70" w:rsidRDefault="00640B70" w:rsidP="00640B70">
      <w:pPr>
        <w:pBdr>
          <w:top w:val="single" w:sz="4" w:space="1" w:color="000000"/>
          <w:left w:val="single" w:sz="4" w:space="4" w:color="000000"/>
          <w:bottom w:val="single" w:sz="4" w:space="1" w:color="000000"/>
          <w:right w:val="single" w:sz="4" w:space="4" w:color="000000"/>
        </w:pBdr>
        <w:ind w:left="567" w:hanging="567"/>
        <w:outlineLvl w:val="0"/>
        <w:rPr>
          <w:lang w:val="en-US"/>
        </w:rPr>
      </w:pPr>
      <w:r>
        <w:rPr>
          <w:b/>
          <w:lang w:val="lt-LT" w:bidi="lt-LT"/>
        </w:rPr>
        <w:t>3.</w:t>
      </w:r>
      <w:r>
        <w:rPr>
          <w:b/>
          <w:lang w:val="lt-LT" w:bidi="lt-LT"/>
        </w:rPr>
        <w:tab/>
        <w:t>PAGALBINIŲ MEDŽIAGŲ SĄRAŠAS</w:t>
      </w:r>
    </w:p>
    <w:p w14:paraId="1807A4FD" w14:textId="77777777" w:rsidR="00640B70" w:rsidRDefault="00640B70" w:rsidP="00640B70">
      <w:pPr>
        <w:rPr>
          <w:lang w:val="en-US"/>
        </w:rPr>
      </w:pPr>
    </w:p>
    <w:p w14:paraId="78513C06" w14:textId="77777777" w:rsidR="00640B70" w:rsidRDefault="00640B70" w:rsidP="00640B70">
      <w:pPr>
        <w:rPr>
          <w:lang w:val="en-US"/>
        </w:rPr>
      </w:pPr>
      <w:r>
        <w:rPr>
          <w:szCs w:val="22"/>
          <w:lang w:val="lt-LT" w:bidi="lt-LT"/>
        </w:rPr>
        <w:t>Laktobiono rūgštis</w:t>
      </w:r>
    </w:p>
    <w:p w14:paraId="5F78A245" w14:textId="77777777" w:rsidR="00640B70" w:rsidRDefault="00640B70" w:rsidP="00640B70">
      <w:pPr>
        <w:rPr>
          <w:lang w:val="en-US"/>
        </w:rPr>
      </w:pPr>
      <w:r>
        <w:rPr>
          <w:szCs w:val="22"/>
          <w:lang w:val="lt-LT" w:bidi="lt-LT"/>
        </w:rPr>
        <w:t>Natrio hidroksidas (pH reguliavimui)</w:t>
      </w:r>
    </w:p>
    <w:p w14:paraId="31F62714" w14:textId="77777777" w:rsidR="00640B70" w:rsidRDefault="00640B70" w:rsidP="00640B70">
      <w:pPr>
        <w:rPr>
          <w:lang w:val="en-US"/>
        </w:rPr>
      </w:pPr>
    </w:p>
    <w:p w14:paraId="4B460754" w14:textId="77777777" w:rsidR="00640B70" w:rsidRDefault="00640B70" w:rsidP="00640B70">
      <w:pPr>
        <w:rPr>
          <w:lang w:val="en-US"/>
        </w:rPr>
      </w:pPr>
    </w:p>
    <w:p w14:paraId="5893EBEB" w14:textId="70B01F01" w:rsidR="00640B70" w:rsidRDefault="00640B70" w:rsidP="00640B70">
      <w:pPr>
        <w:pBdr>
          <w:top w:val="single" w:sz="4" w:space="1" w:color="000000"/>
          <w:left w:val="single" w:sz="4" w:space="4" w:color="000000"/>
          <w:bottom w:val="single" w:sz="4" w:space="1" w:color="000000"/>
          <w:right w:val="single" w:sz="4" w:space="4" w:color="000000"/>
        </w:pBdr>
        <w:ind w:left="567" w:hanging="567"/>
        <w:outlineLvl w:val="0"/>
        <w:rPr>
          <w:lang w:val="en-US"/>
        </w:rPr>
      </w:pPr>
      <w:r>
        <w:rPr>
          <w:b/>
          <w:lang w:val="lt-LT" w:bidi="lt-LT"/>
        </w:rPr>
        <w:t>4.</w:t>
      </w:r>
      <w:r>
        <w:rPr>
          <w:b/>
          <w:lang w:val="lt-LT" w:bidi="lt-LT"/>
        </w:rPr>
        <w:tab/>
      </w:r>
      <w:r w:rsidR="00776618" w:rsidRPr="00776618">
        <w:rPr>
          <w:b/>
          <w:lang w:val="lt-LT" w:bidi="lt-LT"/>
        </w:rPr>
        <w:t>FARMACINĖ FORMA IR KIEKIS PAKUOTĖJE</w:t>
      </w:r>
    </w:p>
    <w:p w14:paraId="3DCE7E5F" w14:textId="77777777" w:rsidR="00640B70" w:rsidRDefault="00640B70" w:rsidP="00640B70">
      <w:pPr>
        <w:rPr>
          <w:lang w:val="en-US"/>
        </w:rPr>
      </w:pPr>
    </w:p>
    <w:p w14:paraId="35D2E0D9" w14:textId="77777777" w:rsidR="00640B70" w:rsidRDefault="00640B70" w:rsidP="00640B70">
      <w:r>
        <w:rPr>
          <w:lang w:val="lt-LT" w:bidi="lt-LT"/>
        </w:rPr>
        <w:t>Milteliai infuzinio tirpalo koncentratui</w:t>
      </w:r>
    </w:p>
    <w:p w14:paraId="7608B29B" w14:textId="77777777" w:rsidR="00640B70" w:rsidRDefault="00640B70" w:rsidP="00640B70"/>
    <w:p w14:paraId="46B8D2FA" w14:textId="2FAE5E2C" w:rsidR="00640B70" w:rsidRDefault="00640B70" w:rsidP="00640B70">
      <w:r>
        <w:rPr>
          <w:lang w:val="lt-LT" w:bidi="lt-LT"/>
        </w:rPr>
        <w:t xml:space="preserve">1 </w:t>
      </w:r>
      <w:r w:rsidR="008A3D16">
        <w:rPr>
          <w:lang w:val="lt-LT" w:bidi="lt-LT"/>
        </w:rPr>
        <w:t>flakonas</w:t>
      </w:r>
    </w:p>
    <w:p w14:paraId="3B82A599" w14:textId="77777777" w:rsidR="00640B70" w:rsidRDefault="00640B70" w:rsidP="00640B70">
      <w:pPr>
        <w:rPr>
          <w:lang w:val="en-US"/>
        </w:rPr>
      </w:pPr>
    </w:p>
    <w:p w14:paraId="1E17C430" w14:textId="77777777" w:rsidR="00640B70" w:rsidRDefault="00640B70" w:rsidP="00640B70">
      <w:pPr>
        <w:rPr>
          <w:lang w:val="en-US"/>
        </w:rPr>
      </w:pPr>
    </w:p>
    <w:p w14:paraId="10CE249B" w14:textId="77777777" w:rsidR="00640B70" w:rsidRDefault="00640B70" w:rsidP="00640B70">
      <w:pPr>
        <w:pBdr>
          <w:top w:val="single" w:sz="4" w:space="1" w:color="000000"/>
          <w:left w:val="single" w:sz="4" w:space="4" w:color="000000"/>
          <w:bottom w:val="single" w:sz="4" w:space="1" w:color="000000"/>
          <w:right w:val="single" w:sz="4" w:space="4" w:color="000000"/>
        </w:pBdr>
        <w:ind w:left="567" w:hanging="567"/>
        <w:outlineLvl w:val="0"/>
        <w:rPr>
          <w:lang w:val="en-US"/>
        </w:rPr>
      </w:pPr>
      <w:r>
        <w:rPr>
          <w:b/>
          <w:lang w:val="lt-LT" w:bidi="lt-LT"/>
        </w:rPr>
        <w:t>5.</w:t>
      </w:r>
      <w:r>
        <w:rPr>
          <w:b/>
          <w:lang w:val="lt-LT" w:bidi="lt-LT"/>
        </w:rPr>
        <w:tab/>
        <w:t>VARTOJIMO METODAS IR BŪDAS (-AI)</w:t>
      </w:r>
    </w:p>
    <w:p w14:paraId="4F5F0681" w14:textId="77777777" w:rsidR="00640B70" w:rsidRPr="00342CBD" w:rsidRDefault="00640B70" w:rsidP="00640B70">
      <w:pPr>
        <w:rPr>
          <w:iCs/>
          <w:lang w:val="en-US"/>
        </w:rPr>
      </w:pPr>
    </w:p>
    <w:p w14:paraId="0B89658C" w14:textId="77777777" w:rsidR="00640B70" w:rsidRDefault="00640B70" w:rsidP="00640B70">
      <w:pPr>
        <w:rPr>
          <w:lang w:val="en-US"/>
        </w:rPr>
      </w:pPr>
      <w:r>
        <w:rPr>
          <w:lang w:val="lt-LT" w:bidi="lt-LT"/>
        </w:rPr>
        <w:t>Leisti į veną ištirpinus ir praskiedus.</w:t>
      </w:r>
    </w:p>
    <w:p w14:paraId="310967CE" w14:textId="77777777" w:rsidR="00640B70" w:rsidRDefault="00640B70" w:rsidP="00640B70">
      <w:pPr>
        <w:tabs>
          <w:tab w:val="clear" w:pos="567"/>
        </w:tabs>
        <w:spacing w:line="240" w:lineRule="auto"/>
        <w:rPr>
          <w:noProof/>
        </w:rPr>
      </w:pPr>
      <w:r>
        <w:rPr>
          <w:noProof/>
          <w:lang w:val="lt-LT" w:bidi="lt-LT"/>
        </w:rPr>
        <w:t>Tik vienkartiniam vartojimui.</w:t>
      </w:r>
    </w:p>
    <w:p w14:paraId="50E0094D" w14:textId="77777777" w:rsidR="00640B70" w:rsidRDefault="00640B70" w:rsidP="00640B70">
      <w:pPr>
        <w:tabs>
          <w:tab w:val="clear" w:pos="567"/>
        </w:tabs>
        <w:spacing w:line="240" w:lineRule="auto"/>
        <w:rPr>
          <w:noProof/>
        </w:rPr>
      </w:pPr>
    </w:p>
    <w:p w14:paraId="3DD1A30B" w14:textId="77777777" w:rsidR="00640B70" w:rsidRDefault="00640B70" w:rsidP="00640B70">
      <w:pPr>
        <w:rPr>
          <w:lang w:val="en-US"/>
        </w:rPr>
      </w:pPr>
      <w:r w:rsidRPr="00FB25FD">
        <w:rPr>
          <w:rFonts w:eastAsia="CIDFont+F2"/>
          <w:szCs w:val="22"/>
          <w:lang w:val="lt-LT" w:bidi="lt-LT"/>
        </w:rPr>
        <w:t>Prieš vartodami perskaitykite pakuotės lapelį.</w:t>
      </w:r>
    </w:p>
    <w:p w14:paraId="2E68AF32" w14:textId="77777777" w:rsidR="00640B70" w:rsidRDefault="00640B70" w:rsidP="00640B70">
      <w:pPr>
        <w:rPr>
          <w:lang w:val="en-US"/>
        </w:rPr>
      </w:pPr>
    </w:p>
    <w:p w14:paraId="0115CE9C" w14:textId="77777777" w:rsidR="00640B70" w:rsidRDefault="00640B70" w:rsidP="00640B70">
      <w:pPr>
        <w:rPr>
          <w:lang w:val="en-US"/>
        </w:rPr>
      </w:pPr>
    </w:p>
    <w:p w14:paraId="3CA3E80D" w14:textId="04C13E8B" w:rsidR="00640B70" w:rsidRDefault="00640B70" w:rsidP="00640B70">
      <w:pPr>
        <w:pBdr>
          <w:top w:val="single" w:sz="4" w:space="1" w:color="000000"/>
          <w:left w:val="single" w:sz="4" w:space="4" w:color="000000"/>
          <w:bottom w:val="single" w:sz="4" w:space="1" w:color="000000"/>
          <w:right w:val="single" w:sz="4" w:space="4" w:color="000000"/>
        </w:pBdr>
        <w:ind w:left="567" w:hanging="567"/>
        <w:outlineLvl w:val="0"/>
        <w:rPr>
          <w:lang w:val="en-US"/>
        </w:rPr>
      </w:pPr>
      <w:r>
        <w:rPr>
          <w:b/>
          <w:lang w:val="lt-LT" w:bidi="lt-LT"/>
        </w:rPr>
        <w:t>6.</w:t>
      </w:r>
      <w:r>
        <w:rPr>
          <w:b/>
          <w:lang w:val="lt-LT" w:bidi="lt-LT"/>
        </w:rPr>
        <w:tab/>
      </w:r>
      <w:r w:rsidR="00776618" w:rsidRPr="00776618">
        <w:rPr>
          <w:b/>
          <w:lang w:val="lt-LT" w:bidi="lt-LT"/>
        </w:rPr>
        <w:t>SPECIALUS ĮSPĖJIMAS, KAD VAISTINĮ PREPARATĄ BŪTINA LAIKYTI VAIKAMS NEPASTEBIMOJE IR  NEPASIEKIAMOJE VIETOJE</w:t>
      </w:r>
    </w:p>
    <w:p w14:paraId="770A0919" w14:textId="77777777" w:rsidR="00640B70" w:rsidRDefault="00640B70" w:rsidP="00640B70">
      <w:pPr>
        <w:rPr>
          <w:lang w:val="en-US"/>
        </w:rPr>
      </w:pPr>
    </w:p>
    <w:p w14:paraId="570BE93C" w14:textId="77777777" w:rsidR="00640B70" w:rsidRDefault="00640B70" w:rsidP="00640B70">
      <w:pPr>
        <w:outlineLvl w:val="0"/>
        <w:rPr>
          <w:lang w:val="en-US"/>
        </w:rPr>
      </w:pPr>
      <w:r>
        <w:rPr>
          <w:lang w:val="lt-LT" w:bidi="lt-LT"/>
        </w:rPr>
        <w:t>Laikykite vaikams nepastebimoje ir nepasiekiamoje vietoje.</w:t>
      </w:r>
    </w:p>
    <w:p w14:paraId="7EFF8506" w14:textId="77777777" w:rsidR="00640B70" w:rsidRDefault="00640B70" w:rsidP="00640B70">
      <w:pPr>
        <w:rPr>
          <w:lang w:val="en-US"/>
        </w:rPr>
      </w:pPr>
    </w:p>
    <w:p w14:paraId="2B9F3C67" w14:textId="77777777" w:rsidR="00640B70" w:rsidRDefault="00640B70" w:rsidP="00640B70">
      <w:pPr>
        <w:rPr>
          <w:lang w:val="en-US"/>
        </w:rPr>
      </w:pPr>
    </w:p>
    <w:p w14:paraId="16DD13C3" w14:textId="7FFC063D" w:rsidR="00640B70" w:rsidRDefault="00640B70" w:rsidP="00640B70">
      <w:pPr>
        <w:pBdr>
          <w:top w:val="single" w:sz="4" w:space="1" w:color="000000"/>
          <w:left w:val="single" w:sz="4" w:space="4" w:color="000000"/>
          <w:bottom w:val="single" w:sz="4" w:space="1" w:color="000000"/>
          <w:right w:val="single" w:sz="4" w:space="4" w:color="000000"/>
        </w:pBdr>
        <w:ind w:left="567" w:hanging="567"/>
        <w:outlineLvl w:val="0"/>
        <w:rPr>
          <w:lang w:val="en-US"/>
        </w:rPr>
      </w:pPr>
      <w:r>
        <w:rPr>
          <w:b/>
          <w:lang w:val="lt-LT" w:bidi="lt-LT"/>
        </w:rPr>
        <w:t>7.</w:t>
      </w:r>
      <w:r>
        <w:rPr>
          <w:b/>
          <w:lang w:val="lt-LT" w:bidi="lt-LT"/>
        </w:rPr>
        <w:tab/>
      </w:r>
      <w:r w:rsidR="00776618" w:rsidRPr="00776618">
        <w:rPr>
          <w:b/>
          <w:lang w:val="lt-LT" w:bidi="lt-LT"/>
        </w:rPr>
        <w:t>KITAS (-I) SPECIALUS (-ŪS) ĮSPĖJIMAS (-AI) (JEI REIKIA)</w:t>
      </w:r>
    </w:p>
    <w:p w14:paraId="3A4BD93C" w14:textId="77777777" w:rsidR="00640B70" w:rsidRDefault="00640B70" w:rsidP="00640B70">
      <w:pPr>
        <w:rPr>
          <w:lang w:val="en-US"/>
        </w:rPr>
      </w:pPr>
    </w:p>
    <w:p w14:paraId="0AD9B1E2" w14:textId="77777777" w:rsidR="00640B70" w:rsidRDefault="00640B70" w:rsidP="00640B70">
      <w:pPr>
        <w:rPr>
          <w:lang w:val="en-US"/>
        </w:rPr>
      </w:pPr>
    </w:p>
    <w:p w14:paraId="5C89F1D5" w14:textId="77777777" w:rsidR="00640B70" w:rsidRDefault="00640B70" w:rsidP="00640B70">
      <w:pPr>
        <w:pBdr>
          <w:top w:val="single" w:sz="4" w:space="1" w:color="000000"/>
          <w:left w:val="single" w:sz="4" w:space="4" w:color="000000"/>
          <w:bottom w:val="single" w:sz="4" w:space="1" w:color="000000"/>
          <w:right w:val="single" w:sz="4" w:space="4" w:color="000000"/>
        </w:pBdr>
        <w:ind w:left="567" w:hanging="567"/>
        <w:outlineLvl w:val="0"/>
        <w:rPr>
          <w:lang w:val="en-US"/>
        </w:rPr>
      </w:pPr>
      <w:r>
        <w:rPr>
          <w:b/>
          <w:lang w:val="lt-LT" w:bidi="lt-LT"/>
        </w:rPr>
        <w:t>8.</w:t>
      </w:r>
      <w:r>
        <w:rPr>
          <w:b/>
          <w:lang w:val="lt-LT" w:bidi="lt-LT"/>
        </w:rPr>
        <w:tab/>
        <w:t>TINKAMUMO LAIKAS</w:t>
      </w:r>
    </w:p>
    <w:p w14:paraId="330F6434" w14:textId="77777777" w:rsidR="00640B70" w:rsidRDefault="00640B70" w:rsidP="00640B70">
      <w:pPr>
        <w:rPr>
          <w:lang w:val="en-US"/>
        </w:rPr>
      </w:pPr>
    </w:p>
    <w:p w14:paraId="7083E0FA" w14:textId="2F3368B6" w:rsidR="00640B70" w:rsidRDefault="008A3D16" w:rsidP="00640B70">
      <w:pPr>
        <w:rPr>
          <w:lang w:val="en-US"/>
        </w:rPr>
      </w:pPr>
      <w:r>
        <w:rPr>
          <w:lang w:val="lt-LT" w:bidi="lt-LT"/>
        </w:rPr>
        <w:t>Tinka iki</w:t>
      </w:r>
      <w:r w:rsidR="00640B70">
        <w:rPr>
          <w:lang w:val="lt-LT" w:bidi="lt-LT"/>
        </w:rPr>
        <w:t>: &lt;MMMM mm&gt;</w:t>
      </w:r>
    </w:p>
    <w:p w14:paraId="0E5AB89B" w14:textId="77777777" w:rsidR="00640B70" w:rsidRDefault="00640B70" w:rsidP="00640B70">
      <w:pPr>
        <w:rPr>
          <w:lang w:val="en-US"/>
        </w:rPr>
      </w:pPr>
    </w:p>
    <w:p w14:paraId="4968C76F" w14:textId="77777777" w:rsidR="00640B70" w:rsidRDefault="00640B70" w:rsidP="00640B70">
      <w:pPr>
        <w:rPr>
          <w:lang w:val="en-US"/>
        </w:rPr>
      </w:pPr>
    </w:p>
    <w:p w14:paraId="53B7BED8" w14:textId="77777777" w:rsidR="00640B70" w:rsidRDefault="00640B70" w:rsidP="00640B70">
      <w:pPr>
        <w:pBdr>
          <w:top w:val="single" w:sz="4" w:space="1" w:color="000000"/>
          <w:left w:val="single" w:sz="4" w:space="4" w:color="000000"/>
          <w:bottom w:val="single" w:sz="4" w:space="1" w:color="000000"/>
          <w:right w:val="single" w:sz="4" w:space="4" w:color="000000"/>
        </w:pBdr>
        <w:ind w:left="567" w:hanging="567"/>
        <w:outlineLvl w:val="0"/>
        <w:rPr>
          <w:lang w:val="en-US"/>
        </w:rPr>
      </w:pPr>
      <w:r>
        <w:rPr>
          <w:b/>
          <w:lang w:val="lt-LT" w:bidi="lt-LT"/>
        </w:rPr>
        <w:t>9.</w:t>
      </w:r>
      <w:r>
        <w:rPr>
          <w:b/>
          <w:lang w:val="lt-LT" w:bidi="lt-LT"/>
        </w:rPr>
        <w:tab/>
        <w:t>SPECIALIOS LAIKYMO SĄLYGOS</w:t>
      </w:r>
    </w:p>
    <w:p w14:paraId="4B215649" w14:textId="77777777" w:rsidR="00640B70" w:rsidRDefault="00640B70" w:rsidP="00640B70">
      <w:pPr>
        <w:ind w:left="567" w:hanging="567"/>
        <w:rPr>
          <w:lang w:val="en-US"/>
        </w:rPr>
      </w:pPr>
    </w:p>
    <w:p w14:paraId="58F804FC" w14:textId="77777777" w:rsidR="00640B70" w:rsidRDefault="00640B70" w:rsidP="00640B70">
      <w:pPr>
        <w:rPr>
          <w:lang w:val="en-US"/>
        </w:rPr>
      </w:pPr>
    </w:p>
    <w:p w14:paraId="3DE428EA" w14:textId="7D9B3DD0" w:rsidR="00640B70" w:rsidRDefault="00640B70" w:rsidP="00640B70">
      <w:pPr>
        <w:pBdr>
          <w:top w:val="single" w:sz="4" w:space="1" w:color="000000"/>
          <w:left w:val="single" w:sz="4" w:space="4" w:color="000000"/>
          <w:bottom w:val="single" w:sz="4" w:space="1" w:color="000000"/>
          <w:right w:val="single" w:sz="4" w:space="4" w:color="000000"/>
        </w:pBdr>
        <w:ind w:left="567" w:hanging="567"/>
        <w:outlineLvl w:val="0"/>
        <w:rPr>
          <w:lang w:val="en-US"/>
        </w:rPr>
      </w:pPr>
      <w:r>
        <w:rPr>
          <w:b/>
          <w:lang w:val="lt-LT" w:bidi="lt-LT"/>
        </w:rPr>
        <w:t>10.</w:t>
      </w:r>
      <w:r>
        <w:rPr>
          <w:b/>
          <w:lang w:val="lt-LT" w:bidi="lt-LT"/>
        </w:rPr>
        <w:tab/>
      </w:r>
      <w:r w:rsidR="00776618" w:rsidRPr="00776618">
        <w:rPr>
          <w:b/>
          <w:lang w:val="lt-LT" w:bidi="lt-LT"/>
        </w:rPr>
        <w:t>SPECIALIOS ATSARGUMO PRIEMONĖS DĖL NESUVARTOTO VAISTINIO PREPARATO AR JO ATLIEKŲ TVARKYMO (JEI REIKIA)</w:t>
      </w:r>
    </w:p>
    <w:p w14:paraId="75026C07" w14:textId="77777777" w:rsidR="00640B70" w:rsidRDefault="00640B70" w:rsidP="00640B70">
      <w:pPr>
        <w:rPr>
          <w:lang w:val="en-US"/>
        </w:rPr>
      </w:pPr>
    </w:p>
    <w:p w14:paraId="78F72C45" w14:textId="77777777" w:rsidR="00640B70" w:rsidRDefault="00640B70" w:rsidP="00640B70">
      <w:pPr>
        <w:rPr>
          <w:lang w:val="en-US"/>
        </w:rPr>
      </w:pPr>
    </w:p>
    <w:p w14:paraId="3D6A4A47" w14:textId="77777777" w:rsidR="00640B70" w:rsidRDefault="00640B70" w:rsidP="00640B70">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11.</w:t>
      </w:r>
      <w:r>
        <w:rPr>
          <w:b/>
          <w:lang w:val="lt-LT" w:bidi="lt-LT"/>
        </w:rPr>
        <w:tab/>
        <w:t>REGISTRUOTOJO PAVADINIMAS IR ADRESAS</w:t>
      </w:r>
    </w:p>
    <w:p w14:paraId="31B05F55" w14:textId="77777777" w:rsidR="00640B70" w:rsidRDefault="00640B70" w:rsidP="00640B70">
      <w:pPr>
        <w:rPr>
          <w:lang w:val="en-US"/>
        </w:rPr>
      </w:pPr>
    </w:p>
    <w:p w14:paraId="56461C0A" w14:textId="77777777" w:rsidR="00640B70" w:rsidRDefault="00640B70" w:rsidP="00640B70">
      <w:r>
        <w:rPr>
          <w:lang w:val="lt-LT" w:bidi="lt-LT"/>
        </w:rPr>
        <w:t>Zenthique Limited</w:t>
      </w:r>
    </w:p>
    <w:p w14:paraId="5AAE9581" w14:textId="77777777" w:rsidR="00640B70" w:rsidRDefault="00640B70" w:rsidP="00640B70">
      <w:r>
        <w:rPr>
          <w:lang w:val="lt-LT" w:bidi="lt-LT"/>
        </w:rPr>
        <w:t xml:space="preserve">Level 2 The Fort, </w:t>
      </w:r>
    </w:p>
    <w:p w14:paraId="76AA68F3" w14:textId="77777777" w:rsidR="00640B70" w:rsidRDefault="00640B70" w:rsidP="00640B70">
      <w:r>
        <w:rPr>
          <w:lang w:val="lt-LT" w:bidi="lt-LT"/>
        </w:rPr>
        <w:t xml:space="preserve">Hardrocks Business Park, </w:t>
      </w:r>
    </w:p>
    <w:p w14:paraId="0289327C" w14:textId="77777777" w:rsidR="00640B70" w:rsidRDefault="00640B70" w:rsidP="00640B70">
      <w:r>
        <w:rPr>
          <w:lang w:val="lt-LT" w:bidi="lt-LT"/>
        </w:rPr>
        <w:t xml:space="preserve">Burmarrad Road, Naxxar, </w:t>
      </w:r>
    </w:p>
    <w:p w14:paraId="64626A6E" w14:textId="77777777" w:rsidR="00640B70" w:rsidRDefault="00640B70" w:rsidP="00640B70">
      <w:r>
        <w:rPr>
          <w:lang w:val="lt-LT" w:bidi="lt-LT"/>
        </w:rPr>
        <w:t>NXR 6345, Malta</w:t>
      </w:r>
    </w:p>
    <w:p w14:paraId="2E99DE53" w14:textId="77777777" w:rsidR="00640B70" w:rsidRDefault="00640B70" w:rsidP="00640B70">
      <w:pPr>
        <w:rPr>
          <w:lang w:val="en-US"/>
        </w:rPr>
      </w:pPr>
    </w:p>
    <w:p w14:paraId="5FF2D0E5" w14:textId="77777777" w:rsidR="00640B70" w:rsidRDefault="00640B70" w:rsidP="00640B70">
      <w:pPr>
        <w:rPr>
          <w:lang w:val="en-US"/>
        </w:rPr>
      </w:pPr>
    </w:p>
    <w:p w14:paraId="0144CA9F" w14:textId="36CAA94C" w:rsidR="00640B70" w:rsidRDefault="00640B70" w:rsidP="00640B70">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12.</w:t>
      </w:r>
      <w:r>
        <w:rPr>
          <w:b/>
          <w:lang w:val="lt-LT" w:bidi="lt-LT"/>
        </w:rPr>
        <w:tab/>
      </w:r>
      <w:r w:rsidR="00776618" w:rsidRPr="00776618">
        <w:rPr>
          <w:b/>
          <w:lang w:val="lt-LT" w:bidi="lt-LT"/>
        </w:rPr>
        <w:t>REGISTRACIJOS PAŽYMĖJIMO NUMERIS (-IAI)</w:t>
      </w:r>
      <w:r>
        <w:rPr>
          <w:b/>
          <w:lang w:val="lt-LT" w:bidi="lt-LT"/>
        </w:rPr>
        <w:t xml:space="preserve"> </w:t>
      </w:r>
    </w:p>
    <w:p w14:paraId="471DD8AE" w14:textId="140E6C6D" w:rsidR="00640B70" w:rsidRDefault="00640B70" w:rsidP="00640B70">
      <w:pPr>
        <w:outlineLvl w:val="0"/>
        <w:rPr>
          <w:lang w:val="en-US"/>
        </w:rPr>
      </w:pPr>
    </w:p>
    <w:p w14:paraId="0530B85B" w14:textId="77777777" w:rsidR="0075245D" w:rsidRDefault="0075245D" w:rsidP="0075245D">
      <w:pPr>
        <w:rPr>
          <w:lang w:bidi="lt-LT"/>
        </w:rPr>
      </w:pPr>
      <w:r w:rsidRPr="00D41F5A">
        <w:rPr>
          <w:lang w:bidi="lt-LT"/>
        </w:rPr>
        <w:t>LT/1/23/5246/001</w:t>
      </w:r>
    </w:p>
    <w:p w14:paraId="08625A0F" w14:textId="77777777" w:rsidR="0075245D" w:rsidRDefault="0075245D" w:rsidP="00640B70">
      <w:pPr>
        <w:outlineLvl w:val="0"/>
        <w:rPr>
          <w:lang w:val="en-US"/>
        </w:rPr>
      </w:pPr>
    </w:p>
    <w:p w14:paraId="5F0E576A" w14:textId="77777777" w:rsidR="00640B70" w:rsidRDefault="00640B70" w:rsidP="00640B70">
      <w:pPr>
        <w:rPr>
          <w:lang w:val="en-US"/>
        </w:rPr>
      </w:pPr>
    </w:p>
    <w:p w14:paraId="443C5865" w14:textId="77777777" w:rsidR="00640B70" w:rsidRDefault="00640B70" w:rsidP="00640B70">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13.</w:t>
      </w:r>
      <w:r>
        <w:rPr>
          <w:b/>
          <w:lang w:val="lt-LT" w:bidi="lt-LT"/>
        </w:rPr>
        <w:tab/>
        <w:t>SERIJOS NUMERIS</w:t>
      </w:r>
    </w:p>
    <w:p w14:paraId="5A180131" w14:textId="77777777" w:rsidR="00640B70" w:rsidRDefault="00640B70" w:rsidP="00640B70">
      <w:pPr>
        <w:rPr>
          <w:lang w:val="en-US"/>
        </w:rPr>
      </w:pPr>
    </w:p>
    <w:p w14:paraId="65F2A138" w14:textId="4F5F91E7" w:rsidR="00640B70" w:rsidRDefault="008A3D16" w:rsidP="00640B70">
      <w:pPr>
        <w:rPr>
          <w:lang w:val="en-US"/>
        </w:rPr>
      </w:pPr>
      <w:r>
        <w:rPr>
          <w:lang w:val="lt-LT" w:bidi="lt-LT"/>
        </w:rPr>
        <w:t>Serija</w:t>
      </w:r>
    </w:p>
    <w:p w14:paraId="281FDB2E" w14:textId="77777777" w:rsidR="00640B70" w:rsidRDefault="00640B70" w:rsidP="00640B70">
      <w:pPr>
        <w:rPr>
          <w:lang w:val="en-US"/>
        </w:rPr>
      </w:pPr>
    </w:p>
    <w:p w14:paraId="69283486" w14:textId="77777777" w:rsidR="00640B70" w:rsidRDefault="00640B70" w:rsidP="00640B70">
      <w:pPr>
        <w:rPr>
          <w:lang w:val="en-US"/>
        </w:rPr>
      </w:pPr>
    </w:p>
    <w:p w14:paraId="4673D717" w14:textId="540C4DB0" w:rsidR="00640B70" w:rsidRDefault="00640B70" w:rsidP="00640B70">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14.</w:t>
      </w:r>
      <w:r>
        <w:rPr>
          <w:b/>
          <w:lang w:val="lt-LT" w:bidi="lt-LT"/>
        </w:rPr>
        <w:tab/>
      </w:r>
      <w:r w:rsidR="00776618" w:rsidRPr="00776618">
        <w:rPr>
          <w:b/>
          <w:lang w:val="lt-LT" w:bidi="lt-LT"/>
        </w:rPr>
        <w:t>PARDAVIMO (IŠDAVIMO) TVARKA</w:t>
      </w:r>
    </w:p>
    <w:p w14:paraId="650F6219" w14:textId="77777777" w:rsidR="00640B70" w:rsidRDefault="00640B70" w:rsidP="00640B70">
      <w:pPr>
        <w:rPr>
          <w:lang w:val="en-US"/>
        </w:rPr>
      </w:pPr>
    </w:p>
    <w:p w14:paraId="1A3343A2" w14:textId="77777777" w:rsidR="00640B70" w:rsidRDefault="00640B70" w:rsidP="00640B70">
      <w:r w:rsidRPr="00B6622F">
        <w:rPr>
          <w:lang w:val="lt-LT" w:bidi="lt-LT"/>
        </w:rPr>
        <w:t>[Pildoma šalies lygiu]</w:t>
      </w:r>
    </w:p>
    <w:p w14:paraId="3BB65C91" w14:textId="77777777" w:rsidR="00640B70" w:rsidRDefault="00640B70" w:rsidP="00640B70">
      <w:pPr>
        <w:rPr>
          <w:lang w:val="en-US"/>
        </w:rPr>
      </w:pPr>
    </w:p>
    <w:p w14:paraId="5E0A01C9" w14:textId="77777777" w:rsidR="00640B70" w:rsidRDefault="00640B70" w:rsidP="00640B70">
      <w:pPr>
        <w:rPr>
          <w:lang w:val="en-US"/>
        </w:rPr>
      </w:pPr>
    </w:p>
    <w:p w14:paraId="40F3776D" w14:textId="303387CB" w:rsidR="00640B70" w:rsidRDefault="00640B70" w:rsidP="00640B70">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15.</w:t>
      </w:r>
      <w:r>
        <w:rPr>
          <w:b/>
          <w:lang w:val="lt-LT" w:bidi="lt-LT"/>
        </w:rPr>
        <w:tab/>
      </w:r>
      <w:r w:rsidR="00776618" w:rsidRPr="00776618">
        <w:rPr>
          <w:b/>
          <w:lang w:val="lt-LT" w:bidi="lt-LT"/>
        </w:rPr>
        <w:t>VARTOJIMO INSTRUKCIJA</w:t>
      </w:r>
    </w:p>
    <w:p w14:paraId="573970A8" w14:textId="77777777" w:rsidR="00640B70" w:rsidRDefault="00640B70" w:rsidP="00640B70">
      <w:pPr>
        <w:rPr>
          <w:lang w:val="en-US"/>
        </w:rPr>
      </w:pPr>
    </w:p>
    <w:p w14:paraId="51A3B1A0" w14:textId="77777777" w:rsidR="00640B70" w:rsidRDefault="00640B70" w:rsidP="00640B70">
      <w:pPr>
        <w:rPr>
          <w:lang w:val="en-US"/>
        </w:rPr>
      </w:pPr>
    </w:p>
    <w:p w14:paraId="0FE223BD" w14:textId="77777777" w:rsidR="00640B70" w:rsidRDefault="00640B70" w:rsidP="00640B70">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16.</w:t>
      </w:r>
      <w:r>
        <w:rPr>
          <w:b/>
          <w:lang w:val="lt-LT" w:bidi="lt-LT"/>
        </w:rPr>
        <w:tab/>
        <w:t>INFORMACIJA BRAILIO RAŠTU</w:t>
      </w:r>
    </w:p>
    <w:p w14:paraId="7181D09D" w14:textId="77777777" w:rsidR="00640B70" w:rsidRDefault="00640B70" w:rsidP="00640B70"/>
    <w:p w14:paraId="1C2D17C4" w14:textId="206D358B" w:rsidR="00640B70" w:rsidRDefault="00640B70" w:rsidP="00640B70">
      <w:pPr>
        <w:rPr>
          <w:lang w:val="bg-BG"/>
        </w:rPr>
      </w:pPr>
      <w:r>
        <w:rPr>
          <w:highlight w:val="lightGray"/>
          <w:lang w:val="lt-LT" w:bidi="lt-LT"/>
        </w:rPr>
        <w:t xml:space="preserve">Informacija Brailio raštu nenurodyta, nes </w:t>
      </w:r>
      <w:r w:rsidR="008A3D16">
        <w:rPr>
          <w:highlight w:val="lightGray"/>
          <w:lang w:val="lt-LT" w:bidi="lt-LT"/>
        </w:rPr>
        <w:t xml:space="preserve">vaistą </w:t>
      </w:r>
      <w:r>
        <w:rPr>
          <w:highlight w:val="lightGray"/>
          <w:lang w:val="lt-LT" w:bidi="lt-LT"/>
        </w:rPr>
        <w:t xml:space="preserve">naudoja kvalifikuoti medicinos specialistai. </w:t>
      </w:r>
    </w:p>
    <w:p w14:paraId="08F57015" w14:textId="77777777" w:rsidR="00640B70" w:rsidRDefault="00640B70" w:rsidP="00640B70"/>
    <w:p w14:paraId="4AD979BE" w14:textId="77777777" w:rsidR="00640B70" w:rsidRPr="00342CBD" w:rsidRDefault="00640B70" w:rsidP="00640B70">
      <w:pPr>
        <w:rPr>
          <w:color w:val="FF0000"/>
        </w:rPr>
      </w:pPr>
    </w:p>
    <w:p w14:paraId="14205CFF" w14:textId="12868515" w:rsidR="00640B70" w:rsidRDefault="00640B70" w:rsidP="00640B70">
      <w:pPr>
        <w:pBdr>
          <w:top w:val="single" w:sz="4" w:space="1" w:color="000000"/>
          <w:left w:val="single" w:sz="4" w:space="4" w:color="000000"/>
          <w:bottom w:val="single" w:sz="4" w:space="0" w:color="000000"/>
          <w:right w:val="single" w:sz="4" w:space="4" w:color="000000"/>
        </w:pBdr>
        <w:rPr>
          <w:lang w:val="en-US"/>
        </w:rPr>
      </w:pPr>
      <w:r>
        <w:rPr>
          <w:b/>
          <w:lang w:val="lt-LT" w:bidi="lt-LT"/>
        </w:rPr>
        <w:t>17.</w:t>
      </w:r>
      <w:r>
        <w:rPr>
          <w:b/>
          <w:lang w:val="lt-LT" w:bidi="lt-LT"/>
        </w:rPr>
        <w:tab/>
      </w:r>
      <w:r w:rsidR="00776618" w:rsidRPr="00776618">
        <w:rPr>
          <w:b/>
          <w:lang w:val="lt-LT" w:bidi="lt-LT"/>
        </w:rPr>
        <w:t>UNIKALUS IDENTIFIKATORIUS – 2D BRŪKŠNINIS KODAS</w:t>
      </w:r>
    </w:p>
    <w:p w14:paraId="389C567D" w14:textId="77777777" w:rsidR="00640B70" w:rsidRDefault="00640B70" w:rsidP="00640B70">
      <w:pPr>
        <w:rPr>
          <w:lang w:val="en-US"/>
        </w:rPr>
      </w:pPr>
    </w:p>
    <w:p w14:paraId="60AEC78F" w14:textId="18ABDB2F" w:rsidR="00640B70" w:rsidRDefault="008A3D16" w:rsidP="00640B70">
      <w:pPr>
        <w:rPr>
          <w:lang w:val="en-US"/>
        </w:rPr>
      </w:pPr>
      <w:r w:rsidRPr="005D554B">
        <w:rPr>
          <w:snapToGrid w:val="0"/>
          <w:highlight w:val="lightGray"/>
        </w:rPr>
        <w:t>2D brūkšninis kodas su nurodytu unikaliu identifikatoriumi.</w:t>
      </w:r>
    </w:p>
    <w:p w14:paraId="2C2AA419" w14:textId="77777777" w:rsidR="00640B70" w:rsidRDefault="00640B70" w:rsidP="00640B70">
      <w:pPr>
        <w:rPr>
          <w:szCs w:val="22"/>
          <w:shd w:val="clear" w:color="auto" w:fill="CCCCCC"/>
          <w:lang w:val="en-US"/>
        </w:rPr>
      </w:pPr>
    </w:p>
    <w:p w14:paraId="7AE6232D" w14:textId="77777777" w:rsidR="00640B70" w:rsidRDefault="00640B70" w:rsidP="00640B70">
      <w:pPr>
        <w:rPr>
          <w:b/>
          <w:lang w:val="en-US"/>
        </w:rPr>
      </w:pPr>
    </w:p>
    <w:p w14:paraId="69E07C37" w14:textId="5BC101A9" w:rsidR="00640B70" w:rsidRDefault="00640B70" w:rsidP="00640B70">
      <w:pPr>
        <w:pBdr>
          <w:top w:val="single" w:sz="4" w:space="1" w:color="000000"/>
          <w:left w:val="single" w:sz="4" w:space="4" w:color="000000"/>
          <w:bottom w:val="single" w:sz="4" w:space="0" w:color="000000"/>
          <w:right w:val="single" w:sz="4" w:space="4" w:color="000000"/>
        </w:pBdr>
        <w:rPr>
          <w:lang w:val="en-US"/>
        </w:rPr>
      </w:pPr>
      <w:r>
        <w:rPr>
          <w:b/>
          <w:lang w:val="lt-LT" w:bidi="lt-LT"/>
        </w:rPr>
        <w:t>18.</w:t>
      </w:r>
      <w:r>
        <w:rPr>
          <w:b/>
          <w:lang w:val="lt-LT" w:bidi="lt-LT"/>
        </w:rPr>
        <w:tab/>
      </w:r>
      <w:r w:rsidR="00776618" w:rsidRPr="00776618">
        <w:rPr>
          <w:b/>
          <w:lang w:val="lt-LT" w:bidi="lt-LT"/>
        </w:rPr>
        <w:t>UNIKALUS IDENTIFIKATORIUS – ŽMONĖMS SUPRANTAMI DUOMENYS</w:t>
      </w:r>
    </w:p>
    <w:p w14:paraId="640A4862" w14:textId="77777777" w:rsidR="00640B70" w:rsidRDefault="00640B70" w:rsidP="00640B70">
      <w:pPr>
        <w:rPr>
          <w:lang w:val="en-US"/>
        </w:rPr>
      </w:pPr>
    </w:p>
    <w:p w14:paraId="436C4A40" w14:textId="1CDBAE16" w:rsidR="00F44080" w:rsidRPr="005D554B" w:rsidRDefault="00F44080" w:rsidP="00F44080">
      <w:pPr>
        <w:rPr>
          <w:snapToGrid w:val="0"/>
          <w:color w:val="008000"/>
          <w:szCs w:val="22"/>
        </w:rPr>
      </w:pPr>
      <w:r w:rsidRPr="005D554B">
        <w:rPr>
          <w:snapToGrid w:val="0"/>
        </w:rPr>
        <w:t xml:space="preserve">PC </w:t>
      </w:r>
    </w:p>
    <w:p w14:paraId="2C6944C7" w14:textId="6C51369D" w:rsidR="00F44080" w:rsidRPr="005D554B" w:rsidRDefault="00F44080" w:rsidP="00F44080">
      <w:pPr>
        <w:rPr>
          <w:snapToGrid w:val="0"/>
          <w:szCs w:val="22"/>
        </w:rPr>
      </w:pPr>
      <w:r w:rsidRPr="005D554B">
        <w:rPr>
          <w:snapToGrid w:val="0"/>
        </w:rPr>
        <w:t xml:space="preserve">SN </w:t>
      </w:r>
    </w:p>
    <w:p w14:paraId="16E27716" w14:textId="51F91DD6" w:rsidR="00640B70" w:rsidRDefault="00F44080" w:rsidP="00640B70">
      <w:pPr>
        <w:rPr>
          <w:szCs w:val="22"/>
          <w:lang w:val="en-US"/>
        </w:rPr>
      </w:pPr>
      <w:r w:rsidRPr="005D554B">
        <w:rPr>
          <w:snapToGrid w:val="0"/>
          <w:highlight w:val="lightGray"/>
        </w:rPr>
        <w:t xml:space="preserve">NN </w:t>
      </w:r>
    </w:p>
    <w:p w14:paraId="0222CBBF" w14:textId="77777777" w:rsidR="00640B70" w:rsidRDefault="00640B70" w:rsidP="00640B70"/>
    <w:p w14:paraId="1767AD9C" w14:textId="77777777" w:rsidR="005F688A" w:rsidRDefault="005F688A"/>
    <w:p w14:paraId="6900E83A" w14:textId="1C63A65E" w:rsidR="00F44080" w:rsidRDefault="00F44080">
      <w:pPr>
        <w:tabs>
          <w:tab w:val="clear" w:pos="567"/>
        </w:tabs>
        <w:spacing w:line="240" w:lineRule="auto"/>
        <w:rPr>
          <w:szCs w:val="22"/>
          <w:lang w:val="en-US"/>
        </w:rPr>
      </w:pPr>
      <w:r>
        <w:rPr>
          <w:szCs w:val="22"/>
          <w:lang w:val="en-US"/>
        </w:rPr>
        <w:br w:type="page"/>
      </w:r>
    </w:p>
    <w:p w14:paraId="62D9EDE2" w14:textId="77777777" w:rsidR="00810905" w:rsidRDefault="00810905" w:rsidP="00810905">
      <w:pPr>
        <w:pBdr>
          <w:top w:val="single" w:sz="4" w:space="1" w:color="000000"/>
          <w:left w:val="single" w:sz="4" w:space="4" w:color="000000"/>
          <w:bottom w:val="single" w:sz="4" w:space="1" w:color="000000"/>
          <w:right w:val="single" w:sz="4" w:space="4" w:color="000000"/>
        </w:pBdr>
        <w:rPr>
          <w:lang w:val="en-US"/>
        </w:rPr>
      </w:pPr>
      <w:r>
        <w:rPr>
          <w:b/>
          <w:lang w:val="lt-LT" w:bidi="lt-LT"/>
        </w:rPr>
        <w:t>MINIMALI INFORMACIJA ANT MAŽŲ VIDINIŲ PAKUOČIŲ</w:t>
      </w:r>
    </w:p>
    <w:p w14:paraId="5D87D7C2" w14:textId="77777777" w:rsidR="00810905" w:rsidRDefault="00810905" w:rsidP="00810905">
      <w:pPr>
        <w:pBdr>
          <w:top w:val="single" w:sz="4" w:space="1" w:color="000000"/>
          <w:left w:val="single" w:sz="4" w:space="4" w:color="000000"/>
          <w:bottom w:val="single" w:sz="4" w:space="1" w:color="000000"/>
          <w:right w:val="single" w:sz="4" w:space="4" w:color="000000"/>
        </w:pBdr>
        <w:rPr>
          <w:b/>
          <w:lang w:val="en-US"/>
        </w:rPr>
      </w:pPr>
    </w:p>
    <w:p w14:paraId="3F6D1374" w14:textId="45F57173" w:rsidR="00810905" w:rsidRDefault="00776618" w:rsidP="00810905">
      <w:pPr>
        <w:pBdr>
          <w:top w:val="single" w:sz="4" w:space="1" w:color="000000"/>
          <w:left w:val="single" w:sz="4" w:space="4" w:color="000000"/>
          <w:bottom w:val="single" w:sz="4" w:space="1" w:color="000000"/>
          <w:right w:val="single" w:sz="4" w:space="4" w:color="000000"/>
        </w:pBdr>
        <w:rPr>
          <w:lang w:val="en-US"/>
        </w:rPr>
      </w:pPr>
      <w:r>
        <w:rPr>
          <w:b/>
          <w:lang w:val="lt-LT" w:bidi="lt-LT"/>
        </w:rPr>
        <w:t>FLAKONAS</w:t>
      </w:r>
    </w:p>
    <w:p w14:paraId="56902B25" w14:textId="77777777" w:rsidR="00810905" w:rsidRDefault="00810905" w:rsidP="00810905">
      <w:pPr>
        <w:rPr>
          <w:lang w:val="en-US"/>
        </w:rPr>
      </w:pPr>
    </w:p>
    <w:p w14:paraId="73D41AC2" w14:textId="77777777" w:rsidR="00810905" w:rsidRDefault="00810905" w:rsidP="00810905">
      <w:pPr>
        <w:rPr>
          <w:lang w:val="en-US"/>
        </w:rPr>
      </w:pPr>
    </w:p>
    <w:p w14:paraId="2B136908" w14:textId="77777777" w:rsidR="00810905" w:rsidRDefault="00810905" w:rsidP="00810905">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1.</w:t>
      </w:r>
      <w:r>
        <w:rPr>
          <w:b/>
          <w:lang w:val="lt-LT" w:bidi="lt-LT"/>
        </w:rPr>
        <w:tab/>
        <w:t>VAISTINIO PREPARATO PAVADINIMAS IR VARTOJIMO BŪDAS (-AI)</w:t>
      </w:r>
    </w:p>
    <w:p w14:paraId="22B128C2" w14:textId="77777777" w:rsidR="00810905" w:rsidRDefault="00810905" w:rsidP="00810905">
      <w:pPr>
        <w:ind w:left="567" w:hanging="567"/>
        <w:rPr>
          <w:lang w:val="en-US"/>
        </w:rPr>
      </w:pPr>
    </w:p>
    <w:p w14:paraId="01754D95" w14:textId="0FFE024E" w:rsidR="00810905" w:rsidRDefault="00810905" w:rsidP="00810905">
      <w:r w:rsidRPr="0037069D">
        <w:rPr>
          <w:lang w:val="lt-LT" w:bidi="lt-LT"/>
        </w:rPr>
        <w:t>Resthizen 500</w:t>
      </w:r>
      <w:r w:rsidR="00F44080">
        <w:rPr>
          <w:lang w:val="lt-LT" w:bidi="lt-LT"/>
        </w:rPr>
        <w:t> </w:t>
      </w:r>
      <w:r w:rsidRPr="0037069D">
        <w:rPr>
          <w:lang w:val="lt-LT" w:bidi="lt-LT"/>
        </w:rPr>
        <w:t>mg milteliai infuzinio tirpalo koncentratui</w:t>
      </w:r>
    </w:p>
    <w:p w14:paraId="0C2DFBF6" w14:textId="77777777" w:rsidR="00810905" w:rsidRDefault="00810905" w:rsidP="00810905">
      <w:pPr>
        <w:rPr>
          <w:lang w:val="en-US"/>
        </w:rPr>
      </w:pPr>
    </w:p>
    <w:p w14:paraId="5B27D400" w14:textId="77777777" w:rsidR="00810905" w:rsidRDefault="00810905" w:rsidP="00810905">
      <w:pPr>
        <w:rPr>
          <w:lang w:val="en-US"/>
        </w:rPr>
      </w:pPr>
      <w:r>
        <w:rPr>
          <w:lang w:val="lt-LT" w:bidi="lt-LT"/>
        </w:rPr>
        <w:t>klaritromicinas</w:t>
      </w:r>
    </w:p>
    <w:p w14:paraId="21FCDBDB" w14:textId="77777777" w:rsidR="00810905" w:rsidRDefault="00810905" w:rsidP="00810905">
      <w:pPr>
        <w:rPr>
          <w:lang w:val="en-US"/>
        </w:rPr>
      </w:pPr>
    </w:p>
    <w:p w14:paraId="7C8B263D" w14:textId="77777777" w:rsidR="00810905" w:rsidRDefault="00810905" w:rsidP="00810905">
      <w:pPr>
        <w:rPr>
          <w:lang w:val="en-US"/>
        </w:rPr>
      </w:pPr>
      <w:r>
        <w:rPr>
          <w:lang w:val="lt-LT" w:bidi="lt-LT"/>
        </w:rPr>
        <w:t>Leisti į veną ištirpinus ir praskiedus.</w:t>
      </w:r>
    </w:p>
    <w:p w14:paraId="0146EF85" w14:textId="77777777" w:rsidR="00810905" w:rsidRDefault="00810905" w:rsidP="00810905">
      <w:pPr>
        <w:rPr>
          <w:lang w:val="en-US"/>
        </w:rPr>
      </w:pPr>
    </w:p>
    <w:p w14:paraId="195F7073" w14:textId="77777777" w:rsidR="00810905" w:rsidRDefault="00810905" w:rsidP="00810905">
      <w:pPr>
        <w:rPr>
          <w:lang w:val="en-US"/>
        </w:rPr>
      </w:pPr>
    </w:p>
    <w:p w14:paraId="7D69A8EB" w14:textId="77777777" w:rsidR="00810905" w:rsidRDefault="00810905" w:rsidP="00810905">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2.</w:t>
      </w:r>
      <w:r>
        <w:rPr>
          <w:b/>
          <w:lang w:val="lt-LT" w:bidi="lt-LT"/>
        </w:rPr>
        <w:tab/>
        <w:t>VARTOJIMO METODAS</w:t>
      </w:r>
    </w:p>
    <w:p w14:paraId="59822D1A" w14:textId="77777777" w:rsidR="00810905" w:rsidRDefault="00810905" w:rsidP="00810905">
      <w:pPr>
        <w:rPr>
          <w:lang w:val="en-US"/>
        </w:rPr>
      </w:pPr>
    </w:p>
    <w:p w14:paraId="72092C10" w14:textId="77777777" w:rsidR="00810905" w:rsidRDefault="00810905" w:rsidP="00810905">
      <w:pPr>
        <w:rPr>
          <w:lang w:val="en-US"/>
        </w:rPr>
      </w:pPr>
    </w:p>
    <w:p w14:paraId="64EC580C" w14:textId="77777777" w:rsidR="00810905" w:rsidRDefault="00810905" w:rsidP="00810905">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3.</w:t>
      </w:r>
      <w:r>
        <w:rPr>
          <w:b/>
          <w:lang w:val="lt-LT" w:bidi="lt-LT"/>
        </w:rPr>
        <w:tab/>
        <w:t>TINKAMUMO LAIKAS</w:t>
      </w:r>
    </w:p>
    <w:p w14:paraId="59FAB679" w14:textId="77777777" w:rsidR="00810905" w:rsidRDefault="00810905" w:rsidP="00810905">
      <w:pPr>
        <w:rPr>
          <w:lang w:val="en-US"/>
        </w:rPr>
      </w:pPr>
    </w:p>
    <w:p w14:paraId="0237324D" w14:textId="66757379" w:rsidR="00810905" w:rsidRDefault="00810905" w:rsidP="00810905">
      <w:pPr>
        <w:rPr>
          <w:lang w:val="en-US"/>
        </w:rPr>
      </w:pPr>
      <w:r>
        <w:rPr>
          <w:lang w:val="lt-LT" w:bidi="lt-LT"/>
        </w:rPr>
        <w:t xml:space="preserve">Tinka iki: </w:t>
      </w:r>
      <w:r w:rsidR="00F44080">
        <w:rPr>
          <w:lang w:val="lt-LT" w:bidi="lt-LT"/>
        </w:rPr>
        <w:t>&lt;</w:t>
      </w:r>
      <w:r>
        <w:rPr>
          <w:lang w:val="lt-LT" w:bidi="lt-LT"/>
        </w:rPr>
        <w:t>MMMM-mm</w:t>
      </w:r>
      <w:r w:rsidR="00F44080">
        <w:rPr>
          <w:lang w:val="lt-LT" w:bidi="lt-LT"/>
        </w:rPr>
        <w:t>&gt;</w:t>
      </w:r>
    </w:p>
    <w:p w14:paraId="1A916E7F" w14:textId="77777777" w:rsidR="00810905" w:rsidRDefault="00810905" w:rsidP="00810905">
      <w:pPr>
        <w:rPr>
          <w:lang w:val="en-US"/>
        </w:rPr>
      </w:pPr>
    </w:p>
    <w:p w14:paraId="5848AC4B" w14:textId="77777777" w:rsidR="00810905" w:rsidRDefault="00810905" w:rsidP="00810905">
      <w:pPr>
        <w:rPr>
          <w:lang w:val="en-US"/>
        </w:rPr>
      </w:pPr>
    </w:p>
    <w:p w14:paraId="7706A5E4" w14:textId="77777777" w:rsidR="00810905" w:rsidRDefault="00810905" w:rsidP="00810905">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4.</w:t>
      </w:r>
      <w:r>
        <w:rPr>
          <w:b/>
          <w:lang w:val="lt-LT" w:bidi="lt-LT"/>
        </w:rPr>
        <w:tab/>
        <w:t>SERIJOS NUMERIS</w:t>
      </w:r>
    </w:p>
    <w:p w14:paraId="55170434" w14:textId="77777777" w:rsidR="00810905" w:rsidRDefault="00810905" w:rsidP="00810905">
      <w:pPr>
        <w:ind w:right="113"/>
        <w:rPr>
          <w:lang w:val="en-US"/>
        </w:rPr>
      </w:pPr>
    </w:p>
    <w:p w14:paraId="6F0919C7" w14:textId="1EAB1486" w:rsidR="00810905" w:rsidRDefault="00F44080" w:rsidP="00810905">
      <w:pPr>
        <w:ind w:right="113"/>
        <w:rPr>
          <w:lang w:val="en-US"/>
        </w:rPr>
      </w:pPr>
      <w:r>
        <w:rPr>
          <w:lang w:val="lt-LT" w:bidi="lt-LT"/>
        </w:rPr>
        <w:t>Serija</w:t>
      </w:r>
    </w:p>
    <w:p w14:paraId="4B2ECDCB" w14:textId="77777777" w:rsidR="00810905" w:rsidRDefault="00810905" w:rsidP="00810905">
      <w:pPr>
        <w:ind w:right="113"/>
        <w:rPr>
          <w:lang w:val="en-US"/>
        </w:rPr>
      </w:pPr>
    </w:p>
    <w:p w14:paraId="5D99D12A" w14:textId="77777777" w:rsidR="00810905" w:rsidRDefault="00810905" w:rsidP="00810905">
      <w:pPr>
        <w:ind w:right="113"/>
        <w:rPr>
          <w:lang w:val="en-US"/>
        </w:rPr>
      </w:pPr>
    </w:p>
    <w:p w14:paraId="70FA3217" w14:textId="77777777" w:rsidR="00810905" w:rsidRDefault="00810905" w:rsidP="00810905">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5.</w:t>
      </w:r>
      <w:r>
        <w:rPr>
          <w:b/>
          <w:lang w:val="lt-LT" w:bidi="lt-LT"/>
        </w:rPr>
        <w:tab/>
        <w:t>KIEKIS (MASĖ, TŪRIS ARBA VIENETAI)</w:t>
      </w:r>
    </w:p>
    <w:p w14:paraId="49608388" w14:textId="77777777" w:rsidR="00810905" w:rsidRDefault="00810905" w:rsidP="00810905">
      <w:pPr>
        <w:ind w:right="113"/>
        <w:rPr>
          <w:lang w:val="en-US"/>
        </w:rPr>
      </w:pPr>
    </w:p>
    <w:p w14:paraId="16A2D6E5" w14:textId="77777777" w:rsidR="00810905" w:rsidRDefault="00810905" w:rsidP="00810905">
      <w:pPr>
        <w:ind w:right="113"/>
        <w:rPr>
          <w:lang w:val="en-US"/>
        </w:rPr>
      </w:pPr>
      <w:r>
        <w:rPr>
          <w:lang w:val="lt-LT" w:bidi="lt-LT"/>
        </w:rPr>
        <w:t>500 mg</w:t>
      </w:r>
    </w:p>
    <w:p w14:paraId="001AC48B" w14:textId="77777777" w:rsidR="00810905" w:rsidRDefault="00810905" w:rsidP="00810905">
      <w:pPr>
        <w:ind w:right="113"/>
        <w:rPr>
          <w:lang w:val="en-US"/>
        </w:rPr>
      </w:pPr>
    </w:p>
    <w:p w14:paraId="1DF2C890" w14:textId="77777777" w:rsidR="00810905" w:rsidRDefault="00810905" w:rsidP="00810905">
      <w:pPr>
        <w:ind w:right="113"/>
        <w:rPr>
          <w:lang w:val="en-US"/>
        </w:rPr>
      </w:pPr>
    </w:p>
    <w:p w14:paraId="0604FB68" w14:textId="77777777" w:rsidR="00810905" w:rsidRDefault="00810905" w:rsidP="00810905">
      <w:pPr>
        <w:pBdr>
          <w:top w:val="single" w:sz="4" w:space="1" w:color="000000"/>
          <w:left w:val="single" w:sz="4" w:space="4" w:color="000000"/>
          <w:bottom w:val="single" w:sz="4" w:space="1" w:color="000000"/>
          <w:right w:val="single" w:sz="4" w:space="4" w:color="000000"/>
        </w:pBdr>
        <w:outlineLvl w:val="0"/>
        <w:rPr>
          <w:lang w:val="en-US"/>
        </w:rPr>
      </w:pPr>
      <w:r>
        <w:rPr>
          <w:b/>
          <w:lang w:val="lt-LT" w:bidi="lt-LT"/>
        </w:rPr>
        <w:t>6.</w:t>
      </w:r>
      <w:r>
        <w:rPr>
          <w:b/>
          <w:lang w:val="lt-LT" w:bidi="lt-LT"/>
        </w:rPr>
        <w:tab/>
        <w:t>KITA</w:t>
      </w:r>
    </w:p>
    <w:p w14:paraId="082D8466" w14:textId="77777777" w:rsidR="00810905" w:rsidRDefault="00810905" w:rsidP="00810905">
      <w:pPr>
        <w:rPr>
          <w:lang w:val="en-US"/>
        </w:rPr>
      </w:pPr>
    </w:p>
    <w:p w14:paraId="553CF8B2" w14:textId="77777777" w:rsidR="00810905" w:rsidRDefault="00810905" w:rsidP="00810905">
      <w:pPr>
        <w:ind w:right="113"/>
        <w:rPr>
          <w:lang w:val="en-US"/>
        </w:rPr>
      </w:pPr>
      <w:r>
        <w:rPr>
          <w:lang w:val="lt-LT" w:bidi="lt-LT"/>
        </w:rPr>
        <w:t>Tik vienkartiniam vartojimui.</w:t>
      </w:r>
    </w:p>
    <w:p w14:paraId="1F1DB4FC" w14:textId="77777777" w:rsidR="00810905" w:rsidRDefault="00810905" w:rsidP="00810905">
      <w:pPr>
        <w:rPr>
          <w:vanish/>
          <w:szCs w:val="22"/>
          <w:lang w:val="en-US"/>
        </w:rPr>
      </w:pPr>
    </w:p>
    <w:p w14:paraId="51B4E5BD" w14:textId="77777777" w:rsidR="00810905" w:rsidRDefault="00810905" w:rsidP="00810905">
      <w:pPr>
        <w:rPr>
          <w:vanish/>
          <w:szCs w:val="22"/>
          <w:lang w:val="en-US"/>
        </w:rPr>
      </w:pPr>
    </w:p>
    <w:p w14:paraId="23DE545C" w14:textId="77777777" w:rsidR="00810905" w:rsidRDefault="00810905" w:rsidP="00810905"/>
    <w:p w14:paraId="50E6953C" w14:textId="77777777" w:rsidR="005F688A" w:rsidRDefault="005F688A"/>
    <w:p w14:paraId="39BA93D5" w14:textId="77777777" w:rsidR="00810905" w:rsidRDefault="00810905"/>
    <w:p w14:paraId="4E90BC53" w14:textId="77777777" w:rsidR="00810905" w:rsidRDefault="00810905"/>
    <w:p w14:paraId="03FE138F" w14:textId="77777777" w:rsidR="00810905" w:rsidRDefault="00810905"/>
    <w:p w14:paraId="6C1AE1B0" w14:textId="77777777" w:rsidR="00810905" w:rsidRDefault="00810905"/>
    <w:p w14:paraId="672B732B" w14:textId="77777777" w:rsidR="00810905" w:rsidRDefault="00810905"/>
    <w:p w14:paraId="325512E0" w14:textId="77777777" w:rsidR="00810905" w:rsidRDefault="00810905"/>
    <w:p w14:paraId="1C0F1D03" w14:textId="77777777" w:rsidR="00810905" w:rsidRDefault="00810905"/>
    <w:p w14:paraId="3A9F8820" w14:textId="77777777" w:rsidR="00810905" w:rsidRDefault="00810905"/>
    <w:p w14:paraId="565EB803" w14:textId="77777777" w:rsidR="00810905" w:rsidRDefault="00810905"/>
    <w:p w14:paraId="7104934A" w14:textId="77777777" w:rsidR="00810905" w:rsidRDefault="00810905"/>
    <w:p w14:paraId="5089C177" w14:textId="77777777" w:rsidR="00810905" w:rsidRDefault="00810905"/>
    <w:p w14:paraId="72C33579" w14:textId="77777777" w:rsidR="00810905" w:rsidRDefault="00810905"/>
    <w:p w14:paraId="593E48C8" w14:textId="77777777" w:rsidR="00810905" w:rsidRDefault="00810905"/>
    <w:p w14:paraId="19FCCAE8" w14:textId="2D09E3F8" w:rsidR="00F44080" w:rsidRDefault="00F44080">
      <w:pPr>
        <w:tabs>
          <w:tab w:val="clear" w:pos="567"/>
        </w:tabs>
        <w:spacing w:line="240" w:lineRule="auto"/>
      </w:pPr>
      <w:r>
        <w:br w:type="page"/>
      </w:r>
    </w:p>
    <w:p w14:paraId="3CEC76E3" w14:textId="77777777" w:rsidR="003147E1" w:rsidRDefault="003147E1" w:rsidP="003147E1">
      <w:pPr>
        <w:spacing w:line="240" w:lineRule="auto"/>
        <w:jc w:val="center"/>
        <w:rPr>
          <w:rFonts w:eastAsia="Times New Roman"/>
          <w:b/>
          <w:kern w:val="28"/>
          <w:lang w:val="lt-LT" w:eastAsia="lt-LT"/>
        </w:rPr>
      </w:pPr>
    </w:p>
    <w:p w14:paraId="60672A33" w14:textId="77777777" w:rsidR="003147E1" w:rsidRDefault="003147E1" w:rsidP="003147E1">
      <w:pPr>
        <w:spacing w:line="240" w:lineRule="auto"/>
        <w:jc w:val="center"/>
        <w:rPr>
          <w:rFonts w:eastAsia="Times New Roman"/>
          <w:b/>
          <w:kern w:val="28"/>
          <w:lang w:val="lt-LT" w:eastAsia="lt-LT"/>
        </w:rPr>
      </w:pPr>
    </w:p>
    <w:p w14:paraId="2F988CEC" w14:textId="77777777" w:rsidR="003147E1" w:rsidRDefault="003147E1" w:rsidP="003147E1">
      <w:pPr>
        <w:spacing w:line="240" w:lineRule="auto"/>
        <w:jc w:val="center"/>
        <w:rPr>
          <w:rFonts w:eastAsia="Times New Roman"/>
          <w:b/>
          <w:kern w:val="28"/>
          <w:lang w:val="lt-LT" w:eastAsia="lt-LT"/>
        </w:rPr>
      </w:pPr>
    </w:p>
    <w:p w14:paraId="13ED575B" w14:textId="77777777" w:rsidR="003147E1" w:rsidRDefault="003147E1" w:rsidP="003147E1">
      <w:pPr>
        <w:spacing w:line="240" w:lineRule="auto"/>
        <w:jc w:val="center"/>
        <w:rPr>
          <w:rFonts w:eastAsia="Times New Roman"/>
          <w:b/>
          <w:kern w:val="28"/>
          <w:lang w:val="lt-LT" w:eastAsia="lt-LT"/>
        </w:rPr>
      </w:pPr>
    </w:p>
    <w:p w14:paraId="25E810FA" w14:textId="77777777" w:rsidR="003147E1" w:rsidRDefault="003147E1" w:rsidP="003147E1">
      <w:pPr>
        <w:spacing w:line="240" w:lineRule="auto"/>
        <w:jc w:val="center"/>
        <w:rPr>
          <w:rFonts w:eastAsia="Times New Roman"/>
          <w:b/>
          <w:kern w:val="28"/>
          <w:lang w:val="lt-LT" w:eastAsia="lt-LT"/>
        </w:rPr>
      </w:pPr>
    </w:p>
    <w:p w14:paraId="7677FCEF" w14:textId="77777777" w:rsidR="003147E1" w:rsidRDefault="003147E1" w:rsidP="003147E1">
      <w:pPr>
        <w:spacing w:line="240" w:lineRule="auto"/>
        <w:jc w:val="center"/>
        <w:rPr>
          <w:rFonts w:eastAsia="Times New Roman"/>
          <w:b/>
          <w:kern w:val="28"/>
          <w:lang w:val="lt-LT" w:eastAsia="lt-LT"/>
        </w:rPr>
      </w:pPr>
    </w:p>
    <w:p w14:paraId="54958F61" w14:textId="77777777" w:rsidR="003147E1" w:rsidRDefault="003147E1" w:rsidP="003147E1">
      <w:pPr>
        <w:spacing w:line="240" w:lineRule="auto"/>
        <w:jc w:val="center"/>
        <w:rPr>
          <w:rFonts w:eastAsia="Times New Roman"/>
          <w:b/>
          <w:kern w:val="28"/>
          <w:lang w:val="lt-LT" w:eastAsia="lt-LT"/>
        </w:rPr>
      </w:pPr>
    </w:p>
    <w:p w14:paraId="0C6CAFA5" w14:textId="77777777" w:rsidR="003147E1" w:rsidRDefault="003147E1" w:rsidP="003147E1">
      <w:pPr>
        <w:spacing w:line="240" w:lineRule="auto"/>
        <w:jc w:val="center"/>
        <w:rPr>
          <w:rFonts w:eastAsia="Times New Roman"/>
          <w:b/>
          <w:kern w:val="28"/>
          <w:lang w:val="lt-LT" w:eastAsia="lt-LT"/>
        </w:rPr>
      </w:pPr>
    </w:p>
    <w:p w14:paraId="15605B10" w14:textId="77777777" w:rsidR="003147E1" w:rsidRDefault="003147E1" w:rsidP="003147E1">
      <w:pPr>
        <w:spacing w:line="240" w:lineRule="auto"/>
        <w:jc w:val="center"/>
        <w:rPr>
          <w:rFonts w:eastAsia="Times New Roman"/>
          <w:b/>
          <w:kern w:val="28"/>
          <w:lang w:val="lt-LT" w:eastAsia="lt-LT"/>
        </w:rPr>
      </w:pPr>
    </w:p>
    <w:p w14:paraId="008794E2" w14:textId="77777777" w:rsidR="003147E1" w:rsidRDefault="003147E1" w:rsidP="003147E1">
      <w:pPr>
        <w:spacing w:line="240" w:lineRule="auto"/>
        <w:jc w:val="center"/>
        <w:rPr>
          <w:rFonts w:eastAsia="Times New Roman"/>
          <w:b/>
          <w:kern w:val="28"/>
          <w:lang w:val="lt-LT" w:eastAsia="lt-LT"/>
        </w:rPr>
      </w:pPr>
    </w:p>
    <w:p w14:paraId="534AE070" w14:textId="77777777" w:rsidR="003147E1" w:rsidRDefault="003147E1" w:rsidP="003147E1">
      <w:pPr>
        <w:spacing w:line="240" w:lineRule="auto"/>
        <w:jc w:val="center"/>
        <w:rPr>
          <w:rFonts w:eastAsia="Times New Roman"/>
          <w:b/>
          <w:kern w:val="28"/>
          <w:lang w:val="lt-LT" w:eastAsia="lt-LT"/>
        </w:rPr>
      </w:pPr>
    </w:p>
    <w:p w14:paraId="29C43394" w14:textId="77777777" w:rsidR="003147E1" w:rsidRDefault="003147E1" w:rsidP="003147E1">
      <w:pPr>
        <w:spacing w:line="240" w:lineRule="auto"/>
        <w:jc w:val="center"/>
        <w:rPr>
          <w:rFonts w:eastAsia="Times New Roman"/>
          <w:b/>
          <w:kern w:val="28"/>
          <w:lang w:val="lt-LT" w:eastAsia="lt-LT"/>
        </w:rPr>
      </w:pPr>
    </w:p>
    <w:p w14:paraId="5664DDFD" w14:textId="77777777" w:rsidR="003147E1" w:rsidRDefault="003147E1" w:rsidP="003147E1">
      <w:pPr>
        <w:spacing w:line="240" w:lineRule="auto"/>
        <w:jc w:val="center"/>
        <w:rPr>
          <w:rFonts w:eastAsia="Times New Roman"/>
          <w:b/>
          <w:kern w:val="28"/>
          <w:lang w:val="lt-LT" w:eastAsia="lt-LT"/>
        </w:rPr>
      </w:pPr>
    </w:p>
    <w:p w14:paraId="33EFBE8C" w14:textId="77777777" w:rsidR="003147E1" w:rsidRDefault="003147E1" w:rsidP="003147E1">
      <w:pPr>
        <w:spacing w:line="240" w:lineRule="auto"/>
        <w:jc w:val="center"/>
        <w:rPr>
          <w:rFonts w:eastAsia="Times New Roman"/>
          <w:b/>
          <w:kern w:val="28"/>
          <w:lang w:val="lt-LT" w:eastAsia="lt-LT"/>
        </w:rPr>
      </w:pPr>
    </w:p>
    <w:p w14:paraId="7FF989E9" w14:textId="77777777" w:rsidR="003147E1" w:rsidRDefault="003147E1" w:rsidP="003147E1">
      <w:pPr>
        <w:spacing w:line="240" w:lineRule="auto"/>
        <w:jc w:val="center"/>
        <w:rPr>
          <w:rFonts w:eastAsia="Times New Roman"/>
          <w:b/>
          <w:kern w:val="28"/>
          <w:lang w:val="lt-LT" w:eastAsia="lt-LT"/>
        </w:rPr>
      </w:pPr>
    </w:p>
    <w:p w14:paraId="01AB48E1" w14:textId="77777777" w:rsidR="003147E1" w:rsidRDefault="003147E1" w:rsidP="003147E1">
      <w:pPr>
        <w:spacing w:line="240" w:lineRule="auto"/>
        <w:jc w:val="center"/>
        <w:rPr>
          <w:rFonts w:eastAsia="Times New Roman"/>
          <w:b/>
          <w:kern w:val="28"/>
          <w:lang w:val="lt-LT" w:eastAsia="lt-LT"/>
        </w:rPr>
      </w:pPr>
    </w:p>
    <w:p w14:paraId="5B6BCBA9" w14:textId="77777777" w:rsidR="003147E1" w:rsidRDefault="003147E1" w:rsidP="003147E1">
      <w:pPr>
        <w:spacing w:line="240" w:lineRule="auto"/>
        <w:jc w:val="center"/>
        <w:rPr>
          <w:rFonts w:eastAsia="Times New Roman"/>
          <w:b/>
          <w:kern w:val="28"/>
          <w:lang w:val="lt-LT" w:eastAsia="lt-LT"/>
        </w:rPr>
      </w:pPr>
    </w:p>
    <w:p w14:paraId="76C42D34" w14:textId="77777777" w:rsidR="003147E1" w:rsidRDefault="003147E1" w:rsidP="003147E1">
      <w:pPr>
        <w:spacing w:line="240" w:lineRule="auto"/>
        <w:jc w:val="center"/>
        <w:rPr>
          <w:rFonts w:eastAsia="Times New Roman"/>
          <w:b/>
          <w:kern w:val="28"/>
          <w:lang w:val="lt-LT" w:eastAsia="lt-LT"/>
        </w:rPr>
      </w:pPr>
    </w:p>
    <w:p w14:paraId="2F26084C" w14:textId="77777777" w:rsidR="003147E1" w:rsidRDefault="003147E1" w:rsidP="003147E1">
      <w:pPr>
        <w:spacing w:line="240" w:lineRule="auto"/>
        <w:jc w:val="center"/>
        <w:rPr>
          <w:rFonts w:eastAsia="Times New Roman"/>
          <w:b/>
          <w:kern w:val="28"/>
          <w:lang w:val="lt-LT" w:eastAsia="lt-LT"/>
        </w:rPr>
      </w:pPr>
    </w:p>
    <w:p w14:paraId="18EA4A8D" w14:textId="77777777" w:rsidR="003147E1" w:rsidRDefault="003147E1" w:rsidP="003147E1">
      <w:pPr>
        <w:spacing w:line="240" w:lineRule="auto"/>
        <w:jc w:val="center"/>
        <w:rPr>
          <w:rFonts w:eastAsia="Times New Roman"/>
          <w:b/>
          <w:kern w:val="28"/>
          <w:lang w:val="lt-LT" w:eastAsia="lt-LT"/>
        </w:rPr>
      </w:pPr>
    </w:p>
    <w:p w14:paraId="3E0EF9B4" w14:textId="77777777" w:rsidR="003147E1" w:rsidRDefault="003147E1" w:rsidP="003147E1">
      <w:pPr>
        <w:spacing w:line="240" w:lineRule="auto"/>
        <w:jc w:val="center"/>
        <w:rPr>
          <w:rFonts w:eastAsia="Times New Roman"/>
          <w:b/>
          <w:kern w:val="28"/>
          <w:lang w:val="lt-LT" w:eastAsia="lt-LT"/>
        </w:rPr>
      </w:pPr>
    </w:p>
    <w:p w14:paraId="77109AC9" w14:textId="77777777" w:rsidR="00852264" w:rsidRDefault="00852264" w:rsidP="003147E1">
      <w:pPr>
        <w:spacing w:line="240" w:lineRule="auto"/>
        <w:jc w:val="center"/>
        <w:rPr>
          <w:rFonts w:eastAsia="Times New Roman"/>
          <w:b/>
          <w:kern w:val="28"/>
          <w:lang w:val="lt-LT" w:eastAsia="lt-LT"/>
        </w:rPr>
      </w:pPr>
    </w:p>
    <w:p w14:paraId="02EDE6C0" w14:textId="77777777" w:rsidR="00852264" w:rsidRDefault="00852264" w:rsidP="003147E1">
      <w:pPr>
        <w:spacing w:line="240" w:lineRule="auto"/>
        <w:jc w:val="center"/>
        <w:rPr>
          <w:rFonts w:eastAsia="Times New Roman"/>
          <w:b/>
          <w:kern w:val="28"/>
          <w:lang w:val="lt-LT" w:eastAsia="lt-LT"/>
        </w:rPr>
      </w:pPr>
    </w:p>
    <w:p w14:paraId="5E08A77D" w14:textId="684512BB" w:rsidR="003147E1" w:rsidRDefault="003147E1" w:rsidP="003147E1">
      <w:pPr>
        <w:spacing w:line="240" w:lineRule="auto"/>
        <w:jc w:val="center"/>
        <w:rPr>
          <w:rFonts w:eastAsia="Times New Roman"/>
          <w:b/>
          <w:kern w:val="28"/>
          <w:lang w:val="lt-LT" w:eastAsia="lt-LT"/>
        </w:rPr>
      </w:pPr>
      <w:r w:rsidRPr="00DF118D">
        <w:rPr>
          <w:rFonts w:eastAsia="Times New Roman"/>
          <w:b/>
          <w:kern w:val="28"/>
          <w:lang w:val="lt-LT" w:eastAsia="lt-LT"/>
        </w:rPr>
        <w:t>B. PAKUOTĖS LAPELIS</w:t>
      </w:r>
    </w:p>
    <w:p w14:paraId="7019D53E" w14:textId="77777777" w:rsidR="003147E1" w:rsidRDefault="003147E1" w:rsidP="003147E1">
      <w:pPr>
        <w:spacing w:line="240" w:lineRule="auto"/>
        <w:jc w:val="center"/>
        <w:rPr>
          <w:rFonts w:eastAsia="Times New Roman"/>
          <w:b/>
          <w:kern w:val="28"/>
          <w:lang w:val="lt-LT" w:eastAsia="lt-LT"/>
        </w:rPr>
      </w:pPr>
    </w:p>
    <w:p w14:paraId="3F79B657" w14:textId="77777777" w:rsidR="003147E1" w:rsidRDefault="003147E1" w:rsidP="003147E1">
      <w:pPr>
        <w:spacing w:line="240" w:lineRule="auto"/>
        <w:jc w:val="center"/>
        <w:rPr>
          <w:rFonts w:eastAsia="Times New Roman"/>
          <w:b/>
          <w:kern w:val="28"/>
          <w:lang w:val="lt-LT" w:eastAsia="lt-LT"/>
        </w:rPr>
      </w:pPr>
    </w:p>
    <w:p w14:paraId="45B83483" w14:textId="77777777" w:rsidR="003147E1" w:rsidRDefault="003147E1" w:rsidP="003147E1">
      <w:pPr>
        <w:spacing w:line="240" w:lineRule="auto"/>
        <w:jc w:val="center"/>
        <w:rPr>
          <w:rFonts w:eastAsia="Times New Roman"/>
          <w:b/>
          <w:kern w:val="28"/>
          <w:lang w:val="lt-LT" w:eastAsia="lt-LT"/>
        </w:rPr>
      </w:pPr>
    </w:p>
    <w:p w14:paraId="4E118913" w14:textId="77777777" w:rsidR="003147E1" w:rsidRDefault="003147E1" w:rsidP="003147E1">
      <w:pPr>
        <w:spacing w:line="240" w:lineRule="auto"/>
        <w:jc w:val="center"/>
        <w:rPr>
          <w:rFonts w:eastAsia="Times New Roman"/>
          <w:b/>
          <w:kern w:val="28"/>
          <w:lang w:val="lt-LT" w:eastAsia="lt-LT"/>
        </w:rPr>
      </w:pPr>
    </w:p>
    <w:p w14:paraId="3ADED26D" w14:textId="77777777" w:rsidR="003147E1" w:rsidRDefault="003147E1" w:rsidP="003147E1">
      <w:pPr>
        <w:spacing w:line="240" w:lineRule="auto"/>
        <w:jc w:val="center"/>
        <w:rPr>
          <w:rFonts w:eastAsia="Times New Roman"/>
          <w:b/>
          <w:kern w:val="28"/>
          <w:lang w:val="lt-LT" w:eastAsia="lt-LT"/>
        </w:rPr>
      </w:pPr>
    </w:p>
    <w:p w14:paraId="3194B086" w14:textId="77777777" w:rsidR="003147E1" w:rsidRDefault="003147E1" w:rsidP="003147E1">
      <w:pPr>
        <w:spacing w:line="240" w:lineRule="auto"/>
        <w:jc w:val="center"/>
        <w:rPr>
          <w:rFonts w:eastAsia="Times New Roman"/>
          <w:b/>
          <w:kern w:val="28"/>
          <w:lang w:val="lt-LT" w:eastAsia="lt-LT"/>
        </w:rPr>
      </w:pPr>
    </w:p>
    <w:p w14:paraId="5CD748F6" w14:textId="77777777" w:rsidR="003147E1" w:rsidRDefault="003147E1" w:rsidP="003147E1">
      <w:pPr>
        <w:spacing w:line="240" w:lineRule="auto"/>
        <w:jc w:val="center"/>
        <w:rPr>
          <w:rFonts w:eastAsia="Times New Roman"/>
          <w:b/>
          <w:kern w:val="28"/>
          <w:lang w:val="lt-LT" w:eastAsia="lt-LT"/>
        </w:rPr>
      </w:pPr>
    </w:p>
    <w:p w14:paraId="6D214788" w14:textId="77777777" w:rsidR="003147E1" w:rsidRDefault="003147E1" w:rsidP="003147E1">
      <w:pPr>
        <w:spacing w:line="240" w:lineRule="auto"/>
        <w:jc w:val="center"/>
        <w:rPr>
          <w:rFonts w:eastAsia="Times New Roman"/>
          <w:b/>
          <w:kern w:val="28"/>
          <w:lang w:val="lt-LT" w:eastAsia="lt-LT"/>
        </w:rPr>
      </w:pPr>
    </w:p>
    <w:p w14:paraId="22BD9F4A" w14:textId="77777777" w:rsidR="003147E1" w:rsidRDefault="003147E1" w:rsidP="003147E1">
      <w:pPr>
        <w:spacing w:line="240" w:lineRule="auto"/>
        <w:jc w:val="center"/>
        <w:rPr>
          <w:rFonts w:eastAsia="Times New Roman"/>
          <w:b/>
          <w:kern w:val="28"/>
          <w:lang w:val="lt-LT" w:eastAsia="lt-LT"/>
        </w:rPr>
      </w:pPr>
    </w:p>
    <w:p w14:paraId="6158F015" w14:textId="77777777" w:rsidR="003147E1" w:rsidRDefault="003147E1" w:rsidP="003147E1">
      <w:pPr>
        <w:spacing w:line="240" w:lineRule="auto"/>
        <w:jc w:val="center"/>
        <w:rPr>
          <w:rFonts w:eastAsia="Times New Roman"/>
          <w:b/>
          <w:kern w:val="28"/>
          <w:lang w:val="lt-LT" w:eastAsia="lt-LT"/>
        </w:rPr>
      </w:pPr>
    </w:p>
    <w:p w14:paraId="7B9594AE" w14:textId="77777777" w:rsidR="003147E1" w:rsidRDefault="003147E1" w:rsidP="003147E1">
      <w:pPr>
        <w:spacing w:line="240" w:lineRule="auto"/>
        <w:jc w:val="center"/>
        <w:rPr>
          <w:rFonts w:eastAsia="Times New Roman"/>
          <w:b/>
          <w:kern w:val="28"/>
          <w:lang w:val="lt-LT" w:eastAsia="lt-LT"/>
        </w:rPr>
      </w:pPr>
    </w:p>
    <w:p w14:paraId="269C7D6E" w14:textId="77777777" w:rsidR="003147E1" w:rsidRDefault="003147E1" w:rsidP="003147E1">
      <w:pPr>
        <w:spacing w:line="240" w:lineRule="auto"/>
        <w:jc w:val="center"/>
        <w:rPr>
          <w:rFonts w:eastAsia="Times New Roman"/>
          <w:b/>
          <w:kern w:val="28"/>
          <w:lang w:val="lt-LT" w:eastAsia="lt-LT"/>
        </w:rPr>
      </w:pPr>
    </w:p>
    <w:p w14:paraId="6631EE59" w14:textId="77777777" w:rsidR="003147E1" w:rsidRDefault="003147E1" w:rsidP="003147E1">
      <w:pPr>
        <w:spacing w:line="240" w:lineRule="auto"/>
        <w:jc w:val="center"/>
        <w:rPr>
          <w:rFonts w:eastAsia="Times New Roman"/>
          <w:b/>
          <w:kern w:val="28"/>
          <w:lang w:val="lt-LT" w:eastAsia="lt-LT"/>
        </w:rPr>
      </w:pPr>
    </w:p>
    <w:p w14:paraId="06696C14" w14:textId="77777777" w:rsidR="003147E1" w:rsidRDefault="003147E1" w:rsidP="003147E1">
      <w:pPr>
        <w:spacing w:line="240" w:lineRule="auto"/>
        <w:jc w:val="center"/>
        <w:rPr>
          <w:rFonts w:eastAsia="Times New Roman"/>
          <w:b/>
          <w:kern w:val="28"/>
          <w:lang w:val="lt-LT" w:eastAsia="lt-LT"/>
        </w:rPr>
      </w:pPr>
    </w:p>
    <w:p w14:paraId="34916ECB" w14:textId="77777777" w:rsidR="003147E1" w:rsidRDefault="003147E1" w:rsidP="003147E1">
      <w:pPr>
        <w:spacing w:line="240" w:lineRule="auto"/>
        <w:jc w:val="center"/>
        <w:rPr>
          <w:rFonts w:eastAsia="Times New Roman"/>
          <w:b/>
          <w:kern w:val="28"/>
          <w:lang w:val="lt-LT" w:eastAsia="lt-LT"/>
        </w:rPr>
      </w:pPr>
    </w:p>
    <w:p w14:paraId="1AC12F36" w14:textId="77777777" w:rsidR="003147E1" w:rsidRDefault="003147E1" w:rsidP="003147E1">
      <w:pPr>
        <w:spacing w:line="240" w:lineRule="auto"/>
        <w:jc w:val="center"/>
        <w:rPr>
          <w:rFonts w:eastAsia="Times New Roman"/>
          <w:b/>
          <w:kern w:val="28"/>
          <w:lang w:val="lt-LT" w:eastAsia="lt-LT"/>
        </w:rPr>
      </w:pPr>
    </w:p>
    <w:p w14:paraId="3DCD061A" w14:textId="77777777" w:rsidR="003147E1" w:rsidRDefault="003147E1" w:rsidP="003147E1">
      <w:pPr>
        <w:spacing w:line="240" w:lineRule="auto"/>
        <w:jc w:val="center"/>
        <w:rPr>
          <w:rFonts w:eastAsia="Times New Roman"/>
          <w:b/>
          <w:kern w:val="28"/>
          <w:lang w:val="lt-LT" w:eastAsia="lt-LT"/>
        </w:rPr>
      </w:pPr>
    </w:p>
    <w:p w14:paraId="4922D2C2" w14:textId="77777777" w:rsidR="003147E1" w:rsidRDefault="003147E1" w:rsidP="003147E1">
      <w:pPr>
        <w:spacing w:line="240" w:lineRule="auto"/>
        <w:jc w:val="center"/>
        <w:rPr>
          <w:rFonts w:eastAsia="Times New Roman"/>
          <w:b/>
          <w:kern w:val="28"/>
          <w:lang w:val="lt-LT" w:eastAsia="lt-LT"/>
        </w:rPr>
      </w:pPr>
    </w:p>
    <w:p w14:paraId="0490F283" w14:textId="77777777" w:rsidR="003147E1" w:rsidRDefault="003147E1" w:rsidP="003147E1">
      <w:pPr>
        <w:spacing w:line="240" w:lineRule="auto"/>
        <w:jc w:val="center"/>
        <w:rPr>
          <w:rFonts w:eastAsia="Times New Roman"/>
          <w:b/>
          <w:kern w:val="28"/>
          <w:lang w:val="lt-LT" w:eastAsia="lt-LT"/>
        </w:rPr>
      </w:pPr>
    </w:p>
    <w:p w14:paraId="686B8647" w14:textId="77777777" w:rsidR="003147E1" w:rsidRDefault="003147E1" w:rsidP="003147E1">
      <w:pPr>
        <w:spacing w:line="240" w:lineRule="auto"/>
        <w:jc w:val="center"/>
        <w:rPr>
          <w:rFonts w:eastAsia="Times New Roman"/>
          <w:b/>
          <w:kern w:val="28"/>
          <w:lang w:val="lt-LT" w:eastAsia="lt-LT"/>
        </w:rPr>
      </w:pPr>
    </w:p>
    <w:p w14:paraId="4A75966A" w14:textId="77777777" w:rsidR="003147E1" w:rsidRDefault="003147E1" w:rsidP="003147E1">
      <w:pPr>
        <w:spacing w:line="240" w:lineRule="auto"/>
        <w:jc w:val="center"/>
        <w:rPr>
          <w:rFonts w:eastAsia="Times New Roman"/>
          <w:b/>
          <w:kern w:val="28"/>
          <w:lang w:val="lt-LT" w:eastAsia="lt-LT"/>
        </w:rPr>
      </w:pPr>
    </w:p>
    <w:p w14:paraId="6B51E74F" w14:textId="77777777" w:rsidR="003147E1" w:rsidRDefault="003147E1" w:rsidP="003147E1">
      <w:pPr>
        <w:spacing w:line="240" w:lineRule="auto"/>
        <w:jc w:val="center"/>
        <w:rPr>
          <w:rFonts w:eastAsia="Times New Roman"/>
          <w:b/>
          <w:kern w:val="28"/>
          <w:lang w:val="lt-LT" w:eastAsia="lt-LT"/>
        </w:rPr>
      </w:pPr>
    </w:p>
    <w:p w14:paraId="322C8235" w14:textId="77777777" w:rsidR="003147E1" w:rsidRDefault="003147E1" w:rsidP="003147E1">
      <w:pPr>
        <w:spacing w:line="240" w:lineRule="auto"/>
        <w:jc w:val="center"/>
        <w:rPr>
          <w:rFonts w:eastAsia="Times New Roman"/>
          <w:b/>
          <w:kern w:val="28"/>
          <w:lang w:val="lt-LT" w:eastAsia="lt-LT"/>
        </w:rPr>
      </w:pPr>
    </w:p>
    <w:p w14:paraId="449E330F" w14:textId="77777777" w:rsidR="003147E1" w:rsidRDefault="003147E1" w:rsidP="003147E1">
      <w:pPr>
        <w:spacing w:line="240" w:lineRule="auto"/>
        <w:jc w:val="center"/>
        <w:rPr>
          <w:rFonts w:eastAsia="Times New Roman"/>
          <w:b/>
          <w:kern w:val="28"/>
          <w:lang w:val="lt-LT" w:eastAsia="lt-LT"/>
        </w:rPr>
      </w:pPr>
    </w:p>
    <w:p w14:paraId="64219FD5" w14:textId="77777777" w:rsidR="003147E1" w:rsidRDefault="003147E1" w:rsidP="003147E1">
      <w:pPr>
        <w:spacing w:line="240" w:lineRule="auto"/>
        <w:jc w:val="center"/>
        <w:rPr>
          <w:rFonts w:eastAsia="Times New Roman"/>
          <w:b/>
          <w:kern w:val="28"/>
          <w:lang w:val="lt-LT" w:eastAsia="lt-LT"/>
        </w:rPr>
      </w:pPr>
    </w:p>
    <w:p w14:paraId="333CC88C" w14:textId="77777777" w:rsidR="003147E1" w:rsidRDefault="003147E1" w:rsidP="003147E1">
      <w:pPr>
        <w:spacing w:line="240" w:lineRule="auto"/>
        <w:jc w:val="center"/>
        <w:rPr>
          <w:rFonts w:eastAsia="Times New Roman"/>
          <w:b/>
          <w:kern w:val="28"/>
          <w:lang w:val="lt-LT" w:eastAsia="lt-LT"/>
        </w:rPr>
      </w:pPr>
    </w:p>
    <w:p w14:paraId="4F30A65A" w14:textId="77777777" w:rsidR="003147E1" w:rsidRDefault="003147E1" w:rsidP="003147E1">
      <w:pPr>
        <w:spacing w:line="240" w:lineRule="auto"/>
        <w:jc w:val="center"/>
        <w:rPr>
          <w:rFonts w:eastAsia="Times New Roman"/>
          <w:b/>
          <w:kern w:val="28"/>
          <w:lang w:val="lt-LT" w:eastAsia="lt-LT"/>
        </w:rPr>
      </w:pPr>
    </w:p>
    <w:p w14:paraId="507B9351" w14:textId="77777777" w:rsidR="003147E1" w:rsidRDefault="003147E1" w:rsidP="003147E1">
      <w:pPr>
        <w:spacing w:line="240" w:lineRule="auto"/>
        <w:jc w:val="center"/>
        <w:rPr>
          <w:rFonts w:eastAsia="Times New Roman"/>
          <w:b/>
          <w:kern w:val="28"/>
          <w:lang w:val="lt-LT" w:eastAsia="lt-LT"/>
        </w:rPr>
      </w:pPr>
    </w:p>
    <w:p w14:paraId="43EFC33C" w14:textId="77777777" w:rsidR="003147E1" w:rsidRDefault="003147E1" w:rsidP="003147E1">
      <w:pPr>
        <w:spacing w:line="240" w:lineRule="auto"/>
        <w:jc w:val="center"/>
        <w:rPr>
          <w:rFonts w:eastAsia="Times New Roman"/>
          <w:b/>
          <w:kern w:val="28"/>
          <w:lang w:val="lt-LT" w:eastAsia="lt-LT"/>
        </w:rPr>
      </w:pPr>
    </w:p>
    <w:p w14:paraId="07B9AEF1" w14:textId="4006B22E" w:rsidR="00F44080" w:rsidRDefault="00F44080">
      <w:pPr>
        <w:tabs>
          <w:tab w:val="clear" w:pos="567"/>
        </w:tabs>
        <w:spacing w:line="240" w:lineRule="auto"/>
        <w:rPr>
          <w:rFonts w:eastAsia="Times New Roman"/>
          <w:b/>
          <w:kern w:val="28"/>
          <w:lang w:val="lt-LT" w:eastAsia="lt-LT"/>
        </w:rPr>
      </w:pPr>
      <w:r>
        <w:rPr>
          <w:rFonts w:eastAsia="Times New Roman"/>
          <w:b/>
          <w:kern w:val="28"/>
          <w:lang w:val="lt-LT" w:eastAsia="lt-LT"/>
        </w:rPr>
        <w:br w:type="page"/>
      </w:r>
    </w:p>
    <w:p w14:paraId="758FF710" w14:textId="77777777" w:rsidR="00106C2B" w:rsidRDefault="00106C2B" w:rsidP="00106C2B">
      <w:pPr>
        <w:jc w:val="center"/>
        <w:outlineLvl w:val="0"/>
        <w:rPr>
          <w:b/>
          <w:lang w:val="en-US"/>
        </w:rPr>
      </w:pPr>
      <w:r>
        <w:rPr>
          <w:b/>
          <w:lang w:val="lt-LT" w:bidi="lt-LT"/>
        </w:rPr>
        <w:t>Pakuotės lapelis: Informacija pacientui</w:t>
      </w:r>
    </w:p>
    <w:p w14:paraId="2F060DFC" w14:textId="77777777" w:rsidR="00106C2B" w:rsidRDefault="00106C2B" w:rsidP="00106C2B">
      <w:pPr>
        <w:jc w:val="center"/>
        <w:outlineLvl w:val="0"/>
        <w:rPr>
          <w:lang w:val="en-US"/>
        </w:rPr>
      </w:pPr>
    </w:p>
    <w:p w14:paraId="14263CA9" w14:textId="23463ABF" w:rsidR="00106C2B" w:rsidRDefault="00106C2B" w:rsidP="00106C2B">
      <w:pPr>
        <w:jc w:val="center"/>
        <w:rPr>
          <w:lang w:val="en-US"/>
        </w:rPr>
      </w:pPr>
      <w:r>
        <w:rPr>
          <w:b/>
          <w:lang w:val="lt-LT" w:bidi="lt-LT"/>
        </w:rPr>
        <w:t>Resthizen 500</w:t>
      </w:r>
      <w:r w:rsidR="00F44080">
        <w:rPr>
          <w:b/>
          <w:lang w:val="lt-LT" w:bidi="lt-LT"/>
        </w:rPr>
        <w:t> </w:t>
      </w:r>
      <w:r>
        <w:rPr>
          <w:b/>
          <w:lang w:val="lt-LT" w:bidi="lt-LT"/>
        </w:rPr>
        <w:t>mg milteliai infuzinio tirpalo koncentratui</w:t>
      </w:r>
    </w:p>
    <w:p w14:paraId="19F1D712" w14:textId="740E1F2B" w:rsidR="00106C2B" w:rsidRDefault="00106C2B" w:rsidP="00106C2B">
      <w:pPr>
        <w:jc w:val="center"/>
        <w:rPr>
          <w:lang w:val="en-US"/>
        </w:rPr>
      </w:pPr>
      <w:r>
        <w:rPr>
          <w:lang w:val="lt-LT" w:bidi="lt-LT"/>
        </w:rPr>
        <w:t>klaritromicinas</w:t>
      </w:r>
    </w:p>
    <w:p w14:paraId="6DD47F70" w14:textId="77777777" w:rsidR="00106C2B" w:rsidRDefault="00106C2B" w:rsidP="00106C2B">
      <w:pPr>
        <w:jc w:val="center"/>
        <w:rPr>
          <w:lang w:val="en-US"/>
        </w:rPr>
      </w:pPr>
    </w:p>
    <w:p w14:paraId="0C29EAD8" w14:textId="77777777" w:rsidR="00106C2B" w:rsidRDefault="00106C2B" w:rsidP="00106C2B">
      <w:pPr>
        <w:jc w:val="center"/>
        <w:rPr>
          <w:lang w:val="en-US"/>
        </w:rPr>
      </w:pPr>
    </w:p>
    <w:p w14:paraId="3F231D63" w14:textId="77777777" w:rsidR="00106C2B" w:rsidRDefault="00106C2B" w:rsidP="00106C2B">
      <w:pPr>
        <w:rPr>
          <w:lang w:val="en-US"/>
        </w:rPr>
      </w:pPr>
      <w:r>
        <w:rPr>
          <w:b/>
          <w:lang w:val="lt-LT" w:bidi="lt-LT"/>
        </w:rPr>
        <w:t>Atidžiai perskaitykite visą šį lapelį, prieš pradėdami vartoti vaistą, nes jame pateikiama Jums svarbi informacija.</w:t>
      </w:r>
    </w:p>
    <w:p w14:paraId="412B2C4B" w14:textId="77777777" w:rsidR="00106C2B" w:rsidRDefault="00106C2B" w:rsidP="00106C2B">
      <w:pPr>
        <w:numPr>
          <w:ilvl w:val="0"/>
          <w:numId w:val="8"/>
        </w:numPr>
        <w:rPr>
          <w:lang w:val="en-US"/>
        </w:rPr>
      </w:pPr>
      <w:r>
        <w:rPr>
          <w:lang w:val="lt-LT" w:bidi="lt-LT"/>
        </w:rPr>
        <w:t>Neišmeskite šio lapelio, nes vėl gali prireikti jį perskaityti.</w:t>
      </w:r>
    </w:p>
    <w:p w14:paraId="304EFE1B" w14:textId="77777777" w:rsidR="00106C2B" w:rsidRDefault="00106C2B" w:rsidP="00106C2B">
      <w:pPr>
        <w:numPr>
          <w:ilvl w:val="0"/>
          <w:numId w:val="8"/>
        </w:numPr>
        <w:rPr>
          <w:lang w:val="en-US"/>
        </w:rPr>
      </w:pPr>
      <w:r>
        <w:rPr>
          <w:lang w:val="lt-LT" w:bidi="lt-LT"/>
        </w:rPr>
        <w:t>Jei kiltų daugiau klausimų, kreipkitės į gydytoją, vaistininką arba slaugytoją.</w:t>
      </w:r>
    </w:p>
    <w:p w14:paraId="617728E0" w14:textId="77777777" w:rsidR="00106C2B" w:rsidRDefault="00106C2B" w:rsidP="00106C2B">
      <w:pPr>
        <w:numPr>
          <w:ilvl w:val="0"/>
          <w:numId w:val="8"/>
        </w:numPr>
        <w:rPr>
          <w:lang w:val="en-US"/>
        </w:rPr>
      </w:pPr>
      <w:r>
        <w:rPr>
          <w:lang w:val="lt-LT" w:bidi="lt-LT"/>
        </w:rPr>
        <w:t>Jeigu pasireiškė šalutinis poveikis, įskaitant šiame lapelyje nenurodytą, kreipkitės į gydytoją, vaistininką arba slaugytoją. Žr. 4 skyrių.</w:t>
      </w:r>
    </w:p>
    <w:p w14:paraId="3367F5C3" w14:textId="77777777" w:rsidR="00106C2B" w:rsidRDefault="00106C2B" w:rsidP="00106C2B">
      <w:pPr>
        <w:ind w:right="-2"/>
        <w:rPr>
          <w:lang w:val="en-US"/>
        </w:rPr>
      </w:pPr>
    </w:p>
    <w:p w14:paraId="364C1242" w14:textId="77777777" w:rsidR="00106C2B" w:rsidRDefault="00106C2B" w:rsidP="00106C2B">
      <w:pPr>
        <w:ind w:right="-2"/>
        <w:outlineLvl w:val="0"/>
        <w:rPr>
          <w:lang w:val="en-US"/>
        </w:rPr>
      </w:pPr>
      <w:r>
        <w:rPr>
          <w:b/>
          <w:lang w:val="lt-LT" w:bidi="lt-LT"/>
        </w:rPr>
        <w:t>Apie ką rašoma šiame lapelyje?</w:t>
      </w:r>
    </w:p>
    <w:p w14:paraId="1F652E58" w14:textId="77777777" w:rsidR="00106C2B" w:rsidRDefault="00106C2B" w:rsidP="00106C2B">
      <w:pPr>
        <w:ind w:right="-29"/>
        <w:rPr>
          <w:lang w:val="en-US"/>
        </w:rPr>
      </w:pPr>
      <w:r>
        <w:rPr>
          <w:lang w:val="lt-LT" w:bidi="lt-LT"/>
        </w:rPr>
        <w:t>1.</w:t>
      </w:r>
      <w:r>
        <w:rPr>
          <w:lang w:val="lt-LT" w:bidi="lt-LT"/>
        </w:rPr>
        <w:tab/>
        <w:t>Kas yra Resthizen ir kam jis vartojamas</w:t>
      </w:r>
    </w:p>
    <w:p w14:paraId="07AF9A92" w14:textId="77777777" w:rsidR="00106C2B" w:rsidRDefault="00106C2B" w:rsidP="00106C2B">
      <w:pPr>
        <w:ind w:right="-29"/>
        <w:rPr>
          <w:lang w:val="en-US"/>
        </w:rPr>
      </w:pPr>
      <w:r>
        <w:rPr>
          <w:lang w:val="lt-LT" w:bidi="lt-LT"/>
        </w:rPr>
        <w:t>2.</w:t>
      </w:r>
      <w:r>
        <w:rPr>
          <w:lang w:val="lt-LT" w:bidi="lt-LT"/>
        </w:rPr>
        <w:tab/>
        <w:t>Kas žinotina prieš vartojant Resthizen</w:t>
      </w:r>
    </w:p>
    <w:p w14:paraId="76C99A25" w14:textId="77777777" w:rsidR="00106C2B" w:rsidRDefault="00106C2B" w:rsidP="00106C2B">
      <w:pPr>
        <w:ind w:right="-29"/>
        <w:rPr>
          <w:lang w:val="en-US"/>
        </w:rPr>
      </w:pPr>
      <w:r>
        <w:rPr>
          <w:lang w:val="lt-LT" w:bidi="lt-LT"/>
        </w:rPr>
        <w:t>3.</w:t>
      </w:r>
      <w:r>
        <w:rPr>
          <w:lang w:val="lt-LT" w:bidi="lt-LT"/>
        </w:rPr>
        <w:tab/>
        <w:t>Kaip vartoti Resthizen</w:t>
      </w:r>
    </w:p>
    <w:p w14:paraId="2F2B65BE" w14:textId="77777777" w:rsidR="00106C2B" w:rsidRDefault="00106C2B" w:rsidP="00106C2B">
      <w:pPr>
        <w:ind w:right="-29"/>
        <w:rPr>
          <w:lang w:val="en-US"/>
        </w:rPr>
      </w:pPr>
      <w:r>
        <w:rPr>
          <w:lang w:val="lt-LT" w:bidi="lt-LT"/>
        </w:rPr>
        <w:t>4.</w:t>
      </w:r>
      <w:r>
        <w:rPr>
          <w:lang w:val="lt-LT" w:bidi="lt-LT"/>
        </w:rPr>
        <w:tab/>
        <w:t>Galimas šalutinis poveikis</w:t>
      </w:r>
    </w:p>
    <w:p w14:paraId="2EEAFDDF" w14:textId="77777777" w:rsidR="00106C2B" w:rsidRDefault="00106C2B" w:rsidP="00106C2B">
      <w:pPr>
        <w:numPr>
          <w:ilvl w:val="0"/>
          <w:numId w:val="9"/>
        </w:numPr>
        <w:tabs>
          <w:tab w:val="left" w:pos="570"/>
        </w:tabs>
        <w:rPr>
          <w:lang w:val="en-US"/>
        </w:rPr>
      </w:pPr>
      <w:r>
        <w:rPr>
          <w:lang w:val="lt-LT" w:bidi="lt-LT"/>
        </w:rPr>
        <w:t>Kaip laikyti Resthizen</w:t>
      </w:r>
    </w:p>
    <w:p w14:paraId="081A114F" w14:textId="77777777" w:rsidR="00106C2B" w:rsidRDefault="00106C2B" w:rsidP="00106C2B">
      <w:pPr>
        <w:ind w:right="-29"/>
        <w:rPr>
          <w:lang w:val="en-US"/>
        </w:rPr>
      </w:pPr>
      <w:r>
        <w:rPr>
          <w:lang w:val="lt-LT" w:bidi="lt-LT"/>
        </w:rPr>
        <w:t>6.</w:t>
      </w:r>
      <w:r>
        <w:rPr>
          <w:lang w:val="lt-LT" w:bidi="lt-LT"/>
        </w:rPr>
        <w:tab/>
        <w:t>Pakuotės turinys ir kita informacija</w:t>
      </w:r>
    </w:p>
    <w:p w14:paraId="6B16A723" w14:textId="77777777" w:rsidR="00106C2B" w:rsidRDefault="00106C2B" w:rsidP="00106C2B">
      <w:pPr>
        <w:rPr>
          <w:lang w:val="en-US"/>
        </w:rPr>
      </w:pPr>
    </w:p>
    <w:p w14:paraId="5F16E6B2" w14:textId="77777777" w:rsidR="00106C2B" w:rsidRDefault="00106C2B" w:rsidP="00106C2B">
      <w:pPr>
        <w:rPr>
          <w:lang w:val="en-US"/>
        </w:rPr>
      </w:pPr>
    </w:p>
    <w:p w14:paraId="0C9D139B" w14:textId="77777777" w:rsidR="00106C2B" w:rsidRDefault="00106C2B" w:rsidP="00106C2B">
      <w:pPr>
        <w:numPr>
          <w:ilvl w:val="0"/>
          <w:numId w:val="11"/>
        </w:numPr>
        <w:ind w:right="-2"/>
        <w:rPr>
          <w:lang w:val="en-US"/>
        </w:rPr>
      </w:pPr>
      <w:r>
        <w:rPr>
          <w:b/>
          <w:lang w:val="lt-LT" w:bidi="lt-LT"/>
        </w:rPr>
        <w:t>Kas yra Resthizen ir kam jis vartojamas</w:t>
      </w:r>
    </w:p>
    <w:p w14:paraId="0105EC17" w14:textId="77777777" w:rsidR="00106C2B" w:rsidRDefault="00106C2B" w:rsidP="00106C2B">
      <w:pPr>
        <w:rPr>
          <w:lang w:val="en-US"/>
        </w:rPr>
      </w:pPr>
    </w:p>
    <w:p w14:paraId="5B3EEC78" w14:textId="77777777" w:rsidR="00106C2B" w:rsidRPr="001010B0" w:rsidRDefault="00106C2B" w:rsidP="00106C2B">
      <w:pPr>
        <w:rPr>
          <w:lang w:val="lt-LT"/>
        </w:rPr>
      </w:pPr>
      <w:r>
        <w:rPr>
          <w:lang w:val="lt-LT" w:bidi="lt-LT"/>
        </w:rPr>
        <w:t>Resthizen sudėtyje yra veikliosios medžiagos klaritromicino. Resthizen priklauso vaistų, vadinamų makrolidiniais antibiotikais, grupei. Antibiotikai stabdo infekcijas sukeliančių bakterijų augimą.</w:t>
      </w:r>
    </w:p>
    <w:p w14:paraId="1802A7B1" w14:textId="77777777" w:rsidR="00106C2B" w:rsidRPr="001010B0" w:rsidRDefault="00106C2B" w:rsidP="00106C2B">
      <w:pPr>
        <w:rPr>
          <w:lang w:val="lt-LT"/>
        </w:rPr>
      </w:pPr>
    </w:p>
    <w:p w14:paraId="38E7E60D" w14:textId="77777777" w:rsidR="00106C2B" w:rsidRPr="001010B0" w:rsidRDefault="00106C2B" w:rsidP="00106C2B">
      <w:pPr>
        <w:rPr>
          <w:lang w:val="lt-LT"/>
        </w:rPr>
      </w:pPr>
      <w:r>
        <w:rPr>
          <w:lang w:val="lt-LT" w:bidi="lt-LT"/>
        </w:rPr>
        <w:t>Resthizen vartojamas tada, kai sunkioms infekcijoms gydyti reikia intraveninio antibiotiko (leidžiamo į veną) arba jei pacientas negali nuryti klaritromicino tablečių. Jis vartojamas gydyti tokioms infekcijoms kaip:</w:t>
      </w:r>
    </w:p>
    <w:p w14:paraId="337155C4" w14:textId="6F1E03C1" w:rsidR="00106C2B" w:rsidRPr="001010B0" w:rsidRDefault="00106C2B" w:rsidP="00106C2B">
      <w:pPr>
        <w:rPr>
          <w:lang w:val="lt-LT"/>
        </w:rPr>
      </w:pPr>
      <w:r>
        <w:rPr>
          <w:lang w:val="lt-LT" w:bidi="lt-LT"/>
        </w:rPr>
        <w:t xml:space="preserve">1. </w:t>
      </w:r>
      <w:r w:rsidR="004B37C3">
        <w:rPr>
          <w:lang w:val="lt-LT" w:bidi="lt-LT"/>
        </w:rPr>
        <w:t>K</w:t>
      </w:r>
      <w:r>
        <w:rPr>
          <w:lang w:val="lt-LT" w:bidi="lt-LT"/>
        </w:rPr>
        <w:t>rūtinės ląstos infekci</w:t>
      </w:r>
      <w:r w:rsidR="00C74777">
        <w:rPr>
          <w:lang w:val="lt-LT" w:bidi="lt-LT"/>
        </w:rPr>
        <w:t>nės ligos</w:t>
      </w:r>
      <w:r>
        <w:rPr>
          <w:lang w:val="lt-LT" w:bidi="lt-LT"/>
        </w:rPr>
        <w:t>, pavyzdžiui, bronchitas ir pneumonija;</w:t>
      </w:r>
    </w:p>
    <w:p w14:paraId="1DF42043" w14:textId="51C4DE8E" w:rsidR="00106C2B" w:rsidRPr="001010B0" w:rsidRDefault="00106C2B" w:rsidP="00106C2B">
      <w:pPr>
        <w:rPr>
          <w:lang w:val="lt-LT"/>
        </w:rPr>
      </w:pPr>
      <w:r>
        <w:rPr>
          <w:lang w:val="lt-LT" w:bidi="lt-LT"/>
        </w:rPr>
        <w:t xml:space="preserve">2. </w:t>
      </w:r>
      <w:r w:rsidR="004B37C3">
        <w:rPr>
          <w:lang w:val="lt-LT" w:bidi="lt-LT"/>
        </w:rPr>
        <w:t>G</w:t>
      </w:r>
      <w:r>
        <w:rPr>
          <w:lang w:val="lt-LT" w:bidi="lt-LT"/>
        </w:rPr>
        <w:t xml:space="preserve">erklės ir sinusų </w:t>
      </w:r>
      <w:r w:rsidR="00C74777">
        <w:rPr>
          <w:lang w:val="lt-LT" w:bidi="lt-LT"/>
        </w:rPr>
        <w:t>infekcinės ligos</w:t>
      </w:r>
      <w:r>
        <w:rPr>
          <w:lang w:val="lt-LT" w:bidi="lt-LT"/>
        </w:rPr>
        <w:t>;</w:t>
      </w:r>
    </w:p>
    <w:p w14:paraId="39867EEF" w14:textId="4BB76295" w:rsidR="00106C2B" w:rsidRPr="001010B0" w:rsidRDefault="00106C2B" w:rsidP="00106C2B">
      <w:pPr>
        <w:rPr>
          <w:lang w:val="lt-LT"/>
        </w:rPr>
      </w:pPr>
      <w:r>
        <w:rPr>
          <w:lang w:val="lt-LT" w:bidi="lt-LT"/>
        </w:rPr>
        <w:t xml:space="preserve">3. </w:t>
      </w:r>
      <w:r w:rsidR="004B37C3">
        <w:rPr>
          <w:lang w:val="lt-LT" w:bidi="lt-LT"/>
        </w:rPr>
        <w:t>O</w:t>
      </w:r>
      <w:r>
        <w:rPr>
          <w:lang w:val="lt-LT" w:bidi="lt-LT"/>
        </w:rPr>
        <w:t xml:space="preserve">dos ir minkštųjų audinių </w:t>
      </w:r>
      <w:r w:rsidR="00C74777">
        <w:rPr>
          <w:lang w:val="lt-LT" w:bidi="lt-LT"/>
        </w:rPr>
        <w:t>infekcinės ligos</w:t>
      </w:r>
      <w:r>
        <w:rPr>
          <w:lang w:val="lt-LT" w:bidi="lt-LT"/>
        </w:rPr>
        <w:t xml:space="preserve">, tokios kaip celiulitas, folikulitas ar </w:t>
      </w:r>
      <w:r w:rsidR="00C74777">
        <w:rPr>
          <w:lang w:val="lt-LT" w:bidi="lt-LT"/>
        </w:rPr>
        <w:t>rožė</w:t>
      </w:r>
      <w:r>
        <w:rPr>
          <w:lang w:val="lt-LT" w:bidi="lt-LT"/>
        </w:rPr>
        <w:t>.</w:t>
      </w:r>
      <w:r w:rsidR="00C74777">
        <w:rPr>
          <w:lang w:val="lt-LT" w:bidi="lt-LT"/>
        </w:rPr>
        <w:t xml:space="preserve"> </w:t>
      </w:r>
    </w:p>
    <w:p w14:paraId="77C0736F" w14:textId="77777777" w:rsidR="00106C2B" w:rsidRPr="001010B0" w:rsidRDefault="00106C2B" w:rsidP="00106C2B">
      <w:pPr>
        <w:rPr>
          <w:lang w:val="lt-LT"/>
        </w:rPr>
      </w:pPr>
    </w:p>
    <w:p w14:paraId="2D1956A5" w14:textId="77777777" w:rsidR="00106C2B" w:rsidRDefault="00106C2B" w:rsidP="00106C2B">
      <w:pPr>
        <w:rPr>
          <w:lang w:val="en-US"/>
        </w:rPr>
      </w:pPr>
      <w:r>
        <w:rPr>
          <w:lang w:val="lt-LT" w:bidi="lt-LT"/>
        </w:rPr>
        <w:t>Resthizen skiriamas suaugusiesiems ir 12 metų bei vyresniems vaikams.</w:t>
      </w:r>
    </w:p>
    <w:p w14:paraId="401DD261" w14:textId="77777777" w:rsidR="00106C2B" w:rsidRDefault="00106C2B" w:rsidP="00106C2B">
      <w:pPr>
        <w:rPr>
          <w:lang w:val="en-US"/>
        </w:rPr>
      </w:pPr>
    </w:p>
    <w:p w14:paraId="531CB64B" w14:textId="77777777" w:rsidR="00106C2B" w:rsidRDefault="00106C2B" w:rsidP="00106C2B">
      <w:pPr>
        <w:rPr>
          <w:lang w:val="en-US"/>
        </w:rPr>
      </w:pPr>
    </w:p>
    <w:p w14:paraId="0F8A3A09" w14:textId="77777777" w:rsidR="00106C2B" w:rsidRDefault="00106C2B" w:rsidP="00106C2B">
      <w:pPr>
        <w:numPr>
          <w:ilvl w:val="0"/>
          <w:numId w:val="10"/>
        </w:numPr>
        <w:ind w:right="-2"/>
        <w:rPr>
          <w:lang w:val="en-US"/>
        </w:rPr>
      </w:pPr>
      <w:r>
        <w:rPr>
          <w:b/>
          <w:lang w:val="lt-LT" w:bidi="lt-LT"/>
        </w:rPr>
        <w:t>Kas žinotina prieš vartojant Resthizen</w:t>
      </w:r>
    </w:p>
    <w:p w14:paraId="44E11621" w14:textId="77777777" w:rsidR="00106C2B" w:rsidRDefault="00106C2B" w:rsidP="00106C2B">
      <w:pPr>
        <w:ind w:right="-2"/>
        <w:rPr>
          <w:lang w:val="en-US"/>
        </w:rPr>
      </w:pPr>
    </w:p>
    <w:p w14:paraId="0A1AC5EF" w14:textId="77777777" w:rsidR="00106C2B" w:rsidRDefault="00106C2B" w:rsidP="00106C2B">
      <w:pPr>
        <w:outlineLvl w:val="0"/>
        <w:rPr>
          <w:lang w:val="en-US"/>
        </w:rPr>
      </w:pPr>
      <w:r>
        <w:rPr>
          <w:b/>
          <w:lang w:val="lt-LT" w:bidi="lt-LT"/>
        </w:rPr>
        <w:t>Resthizen vartoti draudžiama, jeigu:</w:t>
      </w:r>
    </w:p>
    <w:p w14:paraId="4028226A" w14:textId="77777777" w:rsidR="00106C2B" w:rsidRDefault="00106C2B" w:rsidP="00106C2B">
      <w:pPr>
        <w:pStyle w:val="Sraopastraipa"/>
        <w:numPr>
          <w:ilvl w:val="0"/>
          <w:numId w:val="13"/>
        </w:numPr>
        <w:ind w:left="567" w:right="-2" w:hanging="207"/>
        <w:rPr>
          <w:lang w:val="en-US"/>
        </w:rPr>
      </w:pPr>
      <w:r>
        <w:rPr>
          <w:lang w:val="lt-LT" w:bidi="lt-LT"/>
        </w:rPr>
        <w:t xml:space="preserve">žinote, kad esate </w:t>
      </w:r>
      <w:r>
        <w:rPr>
          <w:b/>
          <w:lang w:val="lt-LT" w:bidi="lt-LT"/>
        </w:rPr>
        <w:t>alergiški</w:t>
      </w:r>
      <w:r>
        <w:rPr>
          <w:lang w:val="lt-LT" w:bidi="lt-LT"/>
        </w:rPr>
        <w:t xml:space="preserve"> klaritromicinui, kitiems makrolidiniams antibiotikams, tokiems kaip eritromicinas ar azitromicinas, arba bet kuriai kitai Resthizen sudedamajai daliai;</w:t>
      </w:r>
    </w:p>
    <w:p w14:paraId="5EBD0603" w14:textId="77777777" w:rsidR="00106C2B" w:rsidRDefault="00106C2B" w:rsidP="00106C2B">
      <w:pPr>
        <w:pStyle w:val="Sraopastraipa"/>
        <w:numPr>
          <w:ilvl w:val="0"/>
          <w:numId w:val="13"/>
        </w:numPr>
        <w:ind w:left="567" w:right="-2" w:hanging="207"/>
      </w:pPr>
      <w:r>
        <w:rPr>
          <w:lang w:val="lt-LT" w:bidi="lt-LT"/>
        </w:rPr>
        <w:t>vartojate vaistų, vadinamų skalsiagrybio alkaloidais, pavyzdžiui, ergotamino ar dihidroergotamino tabletes, arba migrenai gydyti vartojate ergotamino inhaliatorius. Pasitarkite su gydytoju dėl alternatyvių vaistų;</w:t>
      </w:r>
    </w:p>
    <w:p w14:paraId="149C8233" w14:textId="77777777" w:rsidR="00106C2B" w:rsidRDefault="00106C2B" w:rsidP="00106C2B">
      <w:pPr>
        <w:pStyle w:val="Sraopastraipa"/>
        <w:numPr>
          <w:ilvl w:val="0"/>
          <w:numId w:val="13"/>
        </w:numPr>
        <w:ind w:left="567" w:right="-2" w:hanging="207"/>
      </w:pPr>
      <w:r>
        <w:rPr>
          <w:lang w:val="lt-LT" w:bidi="lt-LT"/>
        </w:rPr>
        <w:t>vartojate vaistų, vadinamų simvastatinu arba lovastatinu (jie vartojami padidėjusiam riebalų kiekiui kraujyje, pavyzdžiui, cholesterolio ir trigliceridų kiekiui, mažinti);</w:t>
      </w:r>
    </w:p>
    <w:p w14:paraId="533BA196" w14:textId="77777777" w:rsidR="00106C2B" w:rsidRDefault="00106C2B" w:rsidP="00106C2B">
      <w:pPr>
        <w:pStyle w:val="Sraopastraipa"/>
        <w:numPr>
          <w:ilvl w:val="0"/>
          <w:numId w:val="13"/>
        </w:numPr>
        <w:ind w:left="567" w:right="-2" w:hanging="207"/>
      </w:pPr>
      <w:r>
        <w:rPr>
          <w:lang w:val="lt-LT" w:bidi="lt-LT"/>
        </w:rPr>
        <w:t>vartojate vaistų, vadinamų astemizolu arba terfenadinu (nuo šienligės arba alergijos), cisapridu arba domperidonu (nuo skrandžio sutrikimų) arba pimozidu (tam tikriems psichikos sutrikimams gydyti), nes šių vaistų vartojimas kartu su Resthizen gali sukelti rimtų širdies ritmo sutrikimų. Pasitarkite su gydytoju dėl alternatyvių vaistų;</w:t>
      </w:r>
    </w:p>
    <w:p w14:paraId="31B2E723" w14:textId="77777777" w:rsidR="00106C2B" w:rsidRDefault="00106C2B" w:rsidP="00106C2B">
      <w:pPr>
        <w:pStyle w:val="Sraopastraipa"/>
        <w:numPr>
          <w:ilvl w:val="0"/>
          <w:numId w:val="13"/>
        </w:numPr>
        <w:ind w:right="-2"/>
      </w:pPr>
      <w:r>
        <w:rPr>
          <w:lang w:val="lt-LT" w:bidi="lt-LT"/>
        </w:rPr>
        <w:t>vartojate kitų vaistų, kurie gali sukelti rimtų širdies ritmo sutrikimų;</w:t>
      </w:r>
    </w:p>
    <w:p w14:paraId="3759F5EB" w14:textId="77777777" w:rsidR="00106C2B" w:rsidRDefault="00106C2B" w:rsidP="00106C2B">
      <w:pPr>
        <w:pStyle w:val="Sraopastraipa"/>
        <w:numPr>
          <w:ilvl w:val="0"/>
          <w:numId w:val="13"/>
        </w:numPr>
        <w:ind w:left="567" w:right="-2" w:hanging="207"/>
      </w:pPr>
      <w:r>
        <w:rPr>
          <w:lang w:val="lt-LT" w:bidi="lt-LT"/>
        </w:rPr>
        <w:t>vartojate vaistų, vadinamų tikagreloru arba ranolazinu (nuo krūtinės anginos arba skirtų sumažinti miokardo infarkto ar insulto tikimybę);</w:t>
      </w:r>
    </w:p>
    <w:p w14:paraId="113C07CC" w14:textId="77777777" w:rsidR="00106C2B" w:rsidRDefault="00106C2B" w:rsidP="00106C2B">
      <w:pPr>
        <w:pStyle w:val="Sraopastraipa"/>
        <w:numPr>
          <w:ilvl w:val="0"/>
          <w:numId w:val="13"/>
        </w:numPr>
        <w:ind w:right="-2"/>
      </w:pPr>
      <w:r>
        <w:rPr>
          <w:lang w:val="lt-LT" w:bidi="lt-LT"/>
        </w:rPr>
        <w:t>vartojate vaisto, vadinamo kolchicinu;</w:t>
      </w:r>
    </w:p>
    <w:p w14:paraId="4703E544" w14:textId="77777777" w:rsidR="00106C2B" w:rsidRDefault="00106C2B" w:rsidP="00106C2B">
      <w:pPr>
        <w:pStyle w:val="Sraopastraipa"/>
        <w:numPr>
          <w:ilvl w:val="0"/>
          <w:numId w:val="13"/>
        </w:numPr>
        <w:ind w:right="-2"/>
      </w:pPr>
      <w:r>
        <w:rPr>
          <w:lang w:val="lt-LT" w:bidi="lt-LT"/>
        </w:rPr>
        <w:t>vartojate vaisto, vadinamo lomitapidu;</w:t>
      </w:r>
    </w:p>
    <w:p w14:paraId="7B7F3877" w14:textId="77777777" w:rsidR="00106C2B" w:rsidRDefault="00106C2B" w:rsidP="00106C2B">
      <w:pPr>
        <w:pStyle w:val="Sraopastraipa"/>
        <w:numPr>
          <w:ilvl w:val="0"/>
          <w:numId w:val="13"/>
        </w:numPr>
        <w:ind w:left="567" w:right="-2" w:hanging="207"/>
      </w:pPr>
      <w:r>
        <w:rPr>
          <w:lang w:val="lt-LT" w:bidi="lt-LT"/>
        </w:rPr>
        <w:t>jūsų kraujyje yra neįprastai mažas kalio arba magnio kiekis (hipokalemija arba hipomagnezemija);</w:t>
      </w:r>
    </w:p>
    <w:p w14:paraId="5AA63A78" w14:textId="77777777" w:rsidR="00106C2B" w:rsidRDefault="00106C2B" w:rsidP="00106C2B">
      <w:pPr>
        <w:pStyle w:val="Sraopastraipa"/>
        <w:numPr>
          <w:ilvl w:val="0"/>
          <w:numId w:val="13"/>
        </w:numPr>
        <w:ind w:right="-2"/>
      </w:pPr>
      <w:r>
        <w:rPr>
          <w:lang w:val="lt-LT" w:bidi="lt-LT"/>
        </w:rPr>
        <w:t>vartojate geriamojo midazolamo (nuo nerimo arba miegui pagerinti);</w:t>
      </w:r>
    </w:p>
    <w:p w14:paraId="361DF692" w14:textId="77777777" w:rsidR="00106C2B" w:rsidRDefault="00106C2B" w:rsidP="00106C2B">
      <w:pPr>
        <w:pStyle w:val="Sraopastraipa"/>
        <w:numPr>
          <w:ilvl w:val="0"/>
          <w:numId w:val="13"/>
        </w:numPr>
        <w:ind w:right="-2"/>
      </w:pPr>
      <w:r>
        <w:rPr>
          <w:lang w:val="lt-LT" w:bidi="lt-LT"/>
        </w:rPr>
        <w:t>turite kepenų ir (arba) inkstų sutrikimų;</w:t>
      </w:r>
    </w:p>
    <w:p w14:paraId="368904E0" w14:textId="77777777" w:rsidR="00106C2B" w:rsidRDefault="00106C2B" w:rsidP="00106C2B">
      <w:pPr>
        <w:pStyle w:val="Sraopastraipa"/>
        <w:numPr>
          <w:ilvl w:val="0"/>
          <w:numId w:val="13"/>
        </w:numPr>
        <w:ind w:left="567" w:right="-2" w:hanging="207"/>
      </w:pPr>
      <w:r>
        <w:rPr>
          <w:lang w:val="lt-LT" w:bidi="lt-LT"/>
        </w:rPr>
        <w:t xml:space="preserve">jums arba kam nors iš jūsų šeimos narių yra buvę širdies ritmo sutrikimų (tokių kaip skilvelinė širdies aritmija, įskaitant </w:t>
      </w:r>
      <w:r>
        <w:rPr>
          <w:i/>
          <w:lang w:val="lt-LT" w:bidi="lt-LT"/>
        </w:rPr>
        <w:t>torsades de pointes</w:t>
      </w:r>
      <w:r>
        <w:rPr>
          <w:lang w:val="lt-LT" w:bidi="lt-LT"/>
        </w:rPr>
        <w:t>) arba elektrokardiogramos (EKG, elektrinio širdies veiklos įrašo) pakitimų, vadinamų „ilgo QT intervalo sindromu“.</w:t>
      </w:r>
    </w:p>
    <w:p w14:paraId="418CC3F1" w14:textId="77777777" w:rsidR="00106C2B" w:rsidRDefault="00106C2B" w:rsidP="00106C2B">
      <w:pPr>
        <w:ind w:right="-2"/>
        <w:rPr>
          <w:lang w:val="en-US"/>
        </w:rPr>
      </w:pPr>
    </w:p>
    <w:p w14:paraId="5045C1BA" w14:textId="77777777" w:rsidR="00106C2B" w:rsidRDefault="00106C2B" w:rsidP="00106C2B">
      <w:pPr>
        <w:ind w:right="-2"/>
        <w:rPr>
          <w:lang w:val="en-US"/>
        </w:rPr>
      </w:pPr>
      <w:r>
        <w:rPr>
          <w:b/>
          <w:lang w:val="lt-LT" w:bidi="lt-LT"/>
        </w:rPr>
        <w:t>Resthizen netinka vartoti jaunesniems negu 12 metų vaikams.</w:t>
      </w:r>
    </w:p>
    <w:p w14:paraId="1F25D9DC" w14:textId="77777777" w:rsidR="00106C2B" w:rsidRDefault="00106C2B" w:rsidP="00106C2B">
      <w:pPr>
        <w:ind w:right="-2"/>
        <w:rPr>
          <w:lang w:val="en-US"/>
        </w:rPr>
      </w:pPr>
    </w:p>
    <w:p w14:paraId="0A2385DF" w14:textId="77777777" w:rsidR="00106C2B" w:rsidRDefault="00106C2B" w:rsidP="00106C2B">
      <w:pPr>
        <w:ind w:right="-2"/>
        <w:outlineLvl w:val="0"/>
        <w:rPr>
          <w:lang w:val="en-US"/>
        </w:rPr>
      </w:pPr>
      <w:r>
        <w:rPr>
          <w:b/>
          <w:lang w:val="lt-LT" w:bidi="lt-LT"/>
        </w:rPr>
        <w:t>Įspėjimai ir atsargumo priemonės</w:t>
      </w:r>
    </w:p>
    <w:p w14:paraId="0FD3714A" w14:textId="77777777" w:rsidR="00106C2B" w:rsidRDefault="00106C2B" w:rsidP="00106C2B">
      <w:pPr>
        <w:rPr>
          <w:lang w:val="en-US"/>
        </w:rPr>
      </w:pPr>
      <w:r w:rsidRPr="008F1D7A">
        <w:rPr>
          <w:lang w:val="lt-LT" w:bidi="lt-LT"/>
        </w:rPr>
        <w:t>Prieš pradėdami vartoti Resthizen pasitarkite su gydytoju, vaistininku arba slaugytoju:</w:t>
      </w:r>
    </w:p>
    <w:p w14:paraId="3DADDCFB" w14:textId="77777777" w:rsidR="00106C2B" w:rsidRDefault="00106C2B" w:rsidP="00106C2B">
      <w:pPr>
        <w:pStyle w:val="Sraopastraipa"/>
        <w:numPr>
          <w:ilvl w:val="0"/>
          <w:numId w:val="14"/>
        </w:numPr>
      </w:pPr>
      <w:r>
        <w:rPr>
          <w:lang w:val="lt-LT" w:bidi="lt-LT"/>
        </w:rPr>
        <w:t xml:space="preserve">jei turite širdies problemų; </w:t>
      </w:r>
    </w:p>
    <w:p w14:paraId="52034C65" w14:textId="77777777" w:rsidR="00106C2B" w:rsidRDefault="00106C2B" w:rsidP="00106C2B">
      <w:pPr>
        <w:pStyle w:val="Sraopastraipa"/>
        <w:numPr>
          <w:ilvl w:val="0"/>
          <w:numId w:val="14"/>
        </w:numPr>
      </w:pPr>
      <w:r>
        <w:rPr>
          <w:lang w:val="lt-LT" w:bidi="lt-LT"/>
        </w:rPr>
        <w:t xml:space="preserve">jei esate nėščia arba maitinate krūtimi; </w:t>
      </w:r>
    </w:p>
    <w:p w14:paraId="639695E8" w14:textId="77777777" w:rsidR="00106C2B" w:rsidRDefault="00106C2B" w:rsidP="00106C2B">
      <w:pPr>
        <w:pStyle w:val="Sraopastraipa"/>
        <w:numPr>
          <w:ilvl w:val="0"/>
          <w:numId w:val="14"/>
        </w:numPr>
      </w:pPr>
      <w:r>
        <w:rPr>
          <w:lang w:val="lt-LT" w:bidi="lt-LT"/>
        </w:rPr>
        <w:t xml:space="preserve">jei jums reikia į veną leidžiamo arba per burną vartojamo (burnoje absorbuojamo) midazolamo. </w:t>
      </w:r>
    </w:p>
    <w:p w14:paraId="2301CF9B" w14:textId="77777777" w:rsidR="00106C2B" w:rsidRDefault="00106C2B" w:rsidP="00106C2B">
      <w:r>
        <w:rPr>
          <w:lang w:val="lt-LT" w:bidi="lt-LT"/>
        </w:rPr>
        <w:t xml:space="preserve">Jei jums taikomas bet kuris iš šių atvejų, prieš vartodami Resthizen pasitarkite su gydytoju. </w:t>
      </w:r>
    </w:p>
    <w:p w14:paraId="17863D7C" w14:textId="77777777" w:rsidR="00106C2B" w:rsidRDefault="00106C2B" w:rsidP="00106C2B"/>
    <w:p w14:paraId="13F17F2A" w14:textId="77777777" w:rsidR="00106C2B" w:rsidRDefault="00106C2B" w:rsidP="00106C2B">
      <w:r>
        <w:rPr>
          <w:lang w:val="lt-LT" w:bidi="lt-LT"/>
        </w:rPr>
        <w:t xml:space="preserve">Jeigu vartojant arba jau pavartojus Resthizen pasireiškė sunkus ar ilgalaikis viduriavimas, </w:t>
      </w:r>
      <w:r>
        <w:rPr>
          <w:b/>
          <w:lang w:val="lt-LT" w:bidi="lt-LT"/>
        </w:rPr>
        <w:t>nedelsdami</w:t>
      </w:r>
      <w:r>
        <w:rPr>
          <w:lang w:val="lt-LT" w:bidi="lt-LT"/>
        </w:rPr>
        <w:t xml:space="preserve"> praneškite gydytojui, nes tai gali būti rimtesnių sutrikimų, tokių kaip pseudomembraninis kolitas ar su </w:t>
      </w:r>
      <w:r>
        <w:rPr>
          <w:i/>
          <w:lang w:val="lt-LT" w:bidi="lt-LT"/>
        </w:rPr>
        <w:t>Clostridioides difficile</w:t>
      </w:r>
      <w:r>
        <w:rPr>
          <w:lang w:val="lt-LT" w:bidi="lt-LT"/>
        </w:rPr>
        <w:t xml:space="preserve"> susijęs viduriavimas, simptomas.</w:t>
      </w:r>
    </w:p>
    <w:p w14:paraId="32A81BD1" w14:textId="77777777" w:rsidR="00106C2B" w:rsidRDefault="00106C2B" w:rsidP="00106C2B"/>
    <w:p w14:paraId="763FE52F" w14:textId="77777777" w:rsidR="00106C2B" w:rsidRDefault="00106C2B" w:rsidP="00106C2B">
      <w:r>
        <w:rPr>
          <w:lang w:val="lt-LT" w:bidi="lt-LT"/>
        </w:rPr>
        <w:t>Jei atsiranda bet kokių kepenų funkcijos sutrikimo simptomų, tokių kaip anoreksija (apetito praradimas), odos ar akių baltymų pageltimas, tamsus šlapimas, niežulys ar jautrus pilvas,</w:t>
      </w:r>
      <w:r>
        <w:rPr>
          <w:b/>
          <w:lang w:val="lt-LT" w:bidi="lt-LT"/>
        </w:rPr>
        <w:t xml:space="preserve"> nedelsdami</w:t>
      </w:r>
      <w:r>
        <w:rPr>
          <w:lang w:val="lt-LT" w:bidi="lt-LT"/>
        </w:rPr>
        <w:t xml:space="preserve"> praneškite gydytojui. </w:t>
      </w:r>
    </w:p>
    <w:p w14:paraId="0C482820" w14:textId="77777777" w:rsidR="00106C2B" w:rsidRDefault="00106C2B" w:rsidP="00106C2B">
      <w:r>
        <w:rPr>
          <w:lang w:val="lt-LT" w:bidi="lt-LT"/>
        </w:rPr>
        <w:t>Ilgalaikis Resthizen vartojimas gali sukelti atsparių bakterijų ir grybelių infekciją.</w:t>
      </w:r>
    </w:p>
    <w:p w14:paraId="47380467" w14:textId="77777777" w:rsidR="00106C2B" w:rsidRDefault="00106C2B" w:rsidP="00106C2B">
      <w:pPr>
        <w:rPr>
          <w:lang w:val="en-US"/>
        </w:rPr>
      </w:pPr>
    </w:p>
    <w:p w14:paraId="4B0DC6C6" w14:textId="77777777" w:rsidR="00106C2B" w:rsidRDefault="00106C2B" w:rsidP="00106C2B">
      <w:pPr>
        <w:ind w:right="-2"/>
        <w:rPr>
          <w:lang w:val="en-US"/>
        </w:rPr>
      </w:pPr>
      <w:r>
        <w:rPr>
          <w:b/>
          <w:lang w:val="lt-LT" w:bidi="lt-LT"/>
        </w:rPr>
        <w:t>Kiti vaistai ir Resthizen</w:t>
      </w:r>
    </w:p>
    <w:p w14:paraId="6A8F6E39" w14:textId="77777777" w:rsidR="00106C2B" w:rsidRDefault="00106C2B" w:rsidP="00106C2B">
      <w:pPr>
        <w:ind w:right="-2"/>
        <w:rPr>
          <w:lang w:val="en-US"/>
        </w:rPr>
      </w:pPr>
      <w:r>
        <w:rPr>
          <w:lang w:val="lt-LT" w:bidi="lt-LT"/>
        </w:rPr>
        <w:t>Jeigu vartojate, neseniai vartojote kitų vaistų arba dėl to nesate tikri, apie tai pasakykite gydytojui arba vaistininkui.</w:t>
      </w:r>
    </w:p>
    <w:p w14:paraId="1B8467D0" w14:textId="77777777" w:rsidR="00106C2B" w:rsidRDefault="00106C2B" w:rsidP="00106C2B">
      <w:pPr>
        <w:ind w:right="-2"/>
        <w:rPr>
          <w:lang w:val="en-US"/>
        </w:rPr>
      </w:pPr>
    </w:p>
    <w:p w14:paraId="418F47A4" w14:textId="77777777" w:rsidR="00106C2B" w:rsidRDefault="00106C2B" w:rsidP="00106C2B">
      <w:pPr>
        <w:ind w:right="-2"/>
      </w:pPr>
      <w:r>
        <w:rPr>
          <w:lang w:val="lt-LT" w:bidi="lt-LT"/>
        </w:rPr>
        <w:t xml:space="preserve">Resthizen negalima vartoti kartu su skalsiagrybio alkaloidais, astemizolu, terfenadinu, cisapridu, domperidonu, pimozidu, tikagreloriu, ranolazinu, kolchicinu, kai kuriais vaistais, skirtais padidėjusiam cholesterolio kiekiui mažinti, ir vaistais, kurie gali sukelti rimtų širdies ritmo sutrikimų (žr. skiltį </w:t>
      </w:r>
      <w:r>
        <w:rPr>
          <w:b/>
          <w:lang w:val="lt-LT" w:bidi="lt-LT"/>
        </w:rPr>
        <w:t>Resthizen vartoti draudžiama, jeigu</w:t>
      </w:r>
      <w:r>
        <w:rPr>
          <w:lang w:val="lt-LT" w:bidi="lt-LT"/>
        </w:rPr>
        <w:t xml:space="preserve">). </w:t>
      </w:r>
    </w:p>
    <w:p w14:paraId="30BC3772" w14:textId="77777777" w:rsidR="00106C2B" w:rsidRDefault="00106C2B" w:rsidP="00106C2B">
      <w:pPr>
        <w:ind w:right="-2"/>
      </w:pPr>
    </w:p>
    <w:p w14:paraId="3FA7D439" w14:textId="77777777" w:rsidR="00106C2B" w:rsidRDefault="00106C2B" w:rsidP="00106C2B">
      <w:pPr>
        <w:ind w:right="-2"/>
      </w:pPr>
      <w:r>
        <w:rPr>
          <w:lang w:val="lt-LT" w:bidi="lt-LT"/>
        </w:rPr>
        <w:t>Būtinai praneškite gydytojui arba vaistininkui, jei vartojate bet kurių iš toliau išvardytų vaistų:</w:t>
      </w:r>
    </w:p>
    <w:p w14:paraId="19667B42" w14:textId="5A701D02" w:rsidR="00106C2B" w:rsidRDefault="00106C2B" w:rsidP="00493F12">
      <w:pPr>
        <w:pStyle w:val="Sraopastraipa"/>
        <w:numPr>
          <w:ilvl w:val="0"/>
          <w:numId w:val="17"/>
        </w:numPr>
        <w:ind w:left="567" w:right="-2" w:hanging="207"/>
      </w:pPr>
      <w:r>
        <w:rPr>
          <w:lang w:val="lt-LT" w:bidi="lt-LT"/>
        </w:rPr>
        <w:t xml:space="preserve">digoksino, chinidino arba dizopiramido (vartojamų širdies sutrikimams gydyti). Gali prireikti </w:t>
      </w:r>
      <w:r w:rsidRPr="005B2049">
        <w:rPr>
          <w:lang w:val="lt-LT" w:bidi="lt-LT"/>
        </w:rPr>
        <w:t>stebėti jūsų širdį (atlikti EKG) arba atlikti kraujo tyrimus, jei klaritromicino vartojate kartu su kai kuriais vaistais, skirtais širdies sutrikimams gydyti;</w:t>
      </w:r>
    </w:p>
    <w:p w14:paraId="2F94B8B0" w14:textId="299495FD" w:rsidR="00106C2B" w:rsidRPr="004D1412" w:rsidRDefault="00106C2B" w:rsidP="00493F12">
      <w:pPr>
        <w:pStyle w:val="Sraopastraipa"/>
        <w:numPr>
          <w:ilvl w:val="0"/>
          <w:numId w:val="17"/>
        </w:numPr>
        <w:ind w:left="567" w:right="-2" w:hanging="207"/>
      </w:pPr>
      <w:r>
        <w:rPr>
          <w:lang w:val="lt-LT" w:bidi="lt-LT"/>
        </w:rPr>
        <w:t xml:space="preserve">varfarino arba bet kurio kito antikoagulianto, pvz., dabigatrano, rivaroksabano, apiksabano </w:t>
      </w:r>
      <w:r w:rsidRPr="005B2049">
        <w:rPr>
          <w:lang w:val="lt-LT" w:bidi="lt-LT"/>
        </w:rPr>
        <w:t>(vartojami kraujui skystinti). Gali prireikti atlikti kraujo tyrimus, kad būtų patikrinta, ar jūsų kraujas efektyviai kreša;</w:t>
      </w:r>
    </w:p>
    <w:p w14:paraId="397FDC59" w14:textId="74EE003B" w:rsidR="00106C2B" w:rsidRPr="005B2049" w:rsidRDefault="00106C2B" w:rsidP="00493F12">
      <w:pPr>
        <w:pStyle w:val="Sraopastraipa"/>
        <w:numPr>
          <w:ilvl w:val="0"/>
          <w:numId w:val="17"/>
        </w:numPr>
        <w:ind w:left="567" w:right="-2" w:hanging="207"/>
        <w:rPr>
          <w:lang w:val="lt-LT"/>
        </w:rPr>
      </w:pPr>
      <w:r>
        <w:rPr>
          <w:lang w:val="lt-LT" w:bidi="lt-LT"/>
        </w:rPr>
        <w:t xml:space="preserve">omeprazolo (vartojamo virškinimo sutrikimams ir skrandžio opoms gydyti), išskyrus atvejus, </w:t>
      </w:r>
      <w:r w:rsidRPr="005B2049">
        <w:rPr>
          <w:lang w:val="lt-LT" w:bidi="lt-LT"/>
        </w:rPr>
        <w:t xml:space="preserve">kai gydytojas </w:t>
      </w:r>
      <w:r w:rsidRPr="002E5941">
        <w:rPr>
          <w:lang w:val="lt-LT" w:bidi="lt-LT"/>
        </w:rPr>
        <w:t xml:space="preserve">skyrė jo </w:t>
      </w:r>
      <w:r w:rsidRPr="005B2049">
        <w:rPr>
          <w:i/>
          <w:lang w:val="lt-LT" w:bidi="lt-LT"/>
        </w:rPr>
        <w:t>Helicobacter pylori</w:t>
      </w:r>
      <w:r w:rsidRPr="005B2049">
        <w:rPr>
          <w:lang w:val="lt-LT" w:bidi="lt-LT"/>
        </w:rPr>
        <w:t xml:space="preserve"> infekcijai, susijusiai su dvylikapirštės žarnos opa, gydyti;</w:t>
      </w:r>
    </w:p>
    <w:p w14:paraId="793506E3" w14:textId="77777777" w:rsidR="00106C2B" w:rsidRDefault="00106C2B" w:rsidP="00106C2B">
      <w:pPr>
        <w:pStyle w:val="Sraopastraipa"/>
        <w:numPr>
          <w:ilvl w:val="0"/>
          <w:numId w:val="17"/>
        </w:numPr>
        <w:ind w:right="-2"/>
      </w:pPr>
      <w:r>
        <w:rPr>
          <w:lang w:val="lt-LT" w:bidi="lt-LT"/>
        </w:rPr>
        <w:t>teofilino (skiriamas pacientams, kuriems sunku kvėpuoti, pvz., sergant astma);</w:t>
      </w:r>
    </w:p>
    <w:p w14:paraId="02563A64" w14:textId="77777777" w:rsidR="00106C2B" w:rsidRDefault="00106C2B" w:rsidP="00106C2B">
      <w:pPr>
        <w:pStyle w:val="Sraopastraipa"/>
        <w:numPr>
          <w:ilvl w:val="0"/>
          <w:numId w:val="17"/>
        </w:numPr>
        <w:ind w:right="-2"/>
      </w:pPr>
      <w:r>
        <w:rPr>
          <w:lang w:val="lt-LT" w:bidi="lt-LT"/>
        </w:rPr>
        <w:t>triazolamo, alprazolamo arba midazolamo (raminamųjų);</w:t>
      </w:r>
    </w:p>
    <w:p w14:paraId="410AAE9F" w14:textId="698BD84F" w:rsidR="00106C2B" w:rsidRDefault="00106C2B" w:rsidP="00106C2B">
      <w:pPr>
        <w:pStyle w:val="Sraopastraipa"/>
        <w:numPr>
          <w:ilvl w:val="0"/>
          <w:numId w:val="17"/>
        </w:numPr>
        <w:ind w:right="-2"/>
      </w:pPr>
      <w:r>
        <w:rPr>
          <w:lang w:val="lt-LT" w:bidi="lt-LT"/>
        </w:rPr>
        <w:t>cilostazolo (kraujotakai gerinti);</w:t>
      </w:r>
    </w:p>
    <w:p w14:paraId="51D9EE9E" w14:textId="77777777" w:rsidR="00106C2B" w:rsidRDefault="00106C2B" w:rsidP="00106C2B">
      <w:pPr>
        <w:pStyle w:val="Sraopastraipa"/>
        <w:numPr>
          <w:ilvl w:val="0"/>
          <w:numId w:val="17"/>
        </w:numPr>
        <w:ind w:right="-2"/>
      </w:pPr>
      <w:r>
        <w:rPr>
          <w:lang w:val="lt-LT" w:bidi="lt-LT"/>
        </w:rPr>
        <w:t>karbamazepino, valproato, fenitoino arba fenobarbitalio (epilepsijai gydyti);</w:t>
      </w:r>
    </w:p>
    <w:p w14:paraId="30A4009C" w14:textId="77777777" w:rsidR="00106C2B" w:rsidRDefault="00106C2B" w:rsidP="00106C2B">
      <w:pPr>
        <w:pStyle w:val="Sraopastraipa"/>
        <w:numPr>
          <w:ilvl w:val="0"/>
          <w:numId w:val="17"/>
        </w:numPr>
        <w:ind w:right="-2"/>
      </w:pPr>
      <w:r>
        <w:rPr>
          <w:lang w:val="lt-LT" w:bidi="lt-LT"/>
        </w:rPr>
        <w:t>metilprednizolono (kortikosteroido);</w:t>
      </w:r>
    </w:p>
    <w:p w14:paraId="1EB83904" w14:textId="77777777" w:rsidR="00106C2B" w:rsidRDefault="00106C2B" w:rsidP="00106C2B">
      <w:pPr>
        <w:pStyle w:val="Sraopastraipa"/>
        <w:numPr>
          <w:ilvl w:val="0"/>
          <w:numId w:val="17"/>
        </w:numPr>
        <w:ind w:right="-2"/>
      </w:pPr>
      <w:r>
        <w:rPr>
          <w:lang w:val="lt-LT" w:bidi="lt-LT"/>
        </w:rPr>
        <w:t>ibrutinibo arba vinblastino (vėžiui gydyti);</w:t>
      </w:r>
    </w:p>
    <w:p w14:paraId="10E9EEEB" w14:textId="64EAEBDE" w:rsidR="00106C2B" w:rsidRDefault="00106C2B" w:rsidP="00493F12">
      <w:pPr>
        <w:pStyle w:val="Sraopastraipa"/>
        <w:numPr>
          <w:ilvl w:val="0"/>
          <w:numId w:val="17"/>
        </w:numPr>
        <w:ind w:left="567" w:right="-2" w:hanging="207"/>
      </w:pPr>
      <w:r>
        <w:rPr>
          <w:lang w:val="lt-LT" w:bidi="lt-LT"/>
        </w:rPr>
        <w:t xml:space="preserve">ciklosporino, takrolimuzo arba sirolimuzo (imunitetą slopinančių vaistų, vartojamų organų </w:t>
      </w:r>
      <w:r w:rsidRPr="005B2049">
        <w:rPr>
          <w:lang w:val="lt-LT" w:bidi="lt-LT"/>
        </w:rPr>
        <w:t>transplantacijos ir sunkios egzemos atvejais);</w:t>
      </w:r>
    </w:p>
    <w:p w14:paraId="797F741A" w14:textId="77777777" w:rsidR="00106C2B" w:rsidRDefault="00106C2B" w:rsidP="00106C2B">
      <w:pPr>
        <w:pStyle w:val="Sraopastraipa"/>
        <w:numPr>
          <w:ilvl w:val="0"/>
          <w:numId w:val="17"/>
        </w:numPr>
        <w:ind w:right="-2"/>
      </w:pPr>
      <w:r>
        <w:rPr>
          <w:lang w:val="lt-LT" w:bidi="lt-LT"/>
        </w:rPr>
        <w:t>jonažolės (vartojamos esant psichikos sveikatos problemų);</w:t>
      </w:r>
    </w:p>
    <w:p w14:paraId="78EF1A3A" w14:textId="58C98218" w:rsidR="00106C2B" w:rsidRDefault="00106C2B" w:rsidP="00493F12">
      <w:pPr>
        <w:pStyle w:val="Sraopastraipa"/>
        <w:numPr>
          <w:ilvl w:val="0"/>
          <w:numId w:val="17"/>
        </w:numPr>
        <w:ind w:right="-2"/>
      </w:pPr>
      <w:r>
        <w:rPr>
          <w:lang w:val="lt-LT" w:bidi="lt-LT"/>
        </w:rPr>
        <w:t xml:space="preserve">rifabutino, rifampicino, rifapentino, flukonazolio ir itrakonazolio (vaistų nuo infekcinių </w:t>
      </w:r>
      <w:r w:rsidRPr="005B2049">
        <w:rPr>
          <w:lang w:val="lt-LT" w:bidi="lt-LT"/>
        </w:rPr>
        <w:t>ligų);</w:t>
      </w:r>
    </w:p>
    <w:p w14:paraId="07CE0BD3" w14:textId="77777777" w:rsidR="00106C2B" w:rsidRDefault="00106C2B" w:rsidP="00106C2B">
      <w:pPr>
        <w:pStyle w:val="Sraopastraipa"/>
        <w:numPr>
          <w:ilvl w:val="0"/>
          <w:numId w:val="17"/>
        </w:numPr>
        <w:ind w:right="-2"/>
      </w:pPr>
      <w:r>
        <w:rPr>
          <w:lang w:val="lt-LT" w:bidi="lt-LT"/>
        </w:rPr>
        <w:t>verapamilio, amlodipino arba diltiazemo (nuo aukšto kraujospūdžio);</w:t>
      </w:r>
    </w:p>
    <w:p w14:paraId="06A84EBC" w14:textId="77777777" w:rsidR="00106C2B" w:rsidRDefault="00106C2B" w:rsidP="00106C2B">
      <w:pPr>
        <w:pStyle w:val="Sraopastraipa"/>
        <w:numPr>
          <w:ilvl w:val="0"/>
          <w:numId w:val="17"/>
        </w:numPr>
        <w:ind w:right="-2"/>
      </w:pPr>
      <w:r>
        <w:rPr>
          <w:lang w:val="lt-LT" w:bidi="lt-LT"/>
        </w:rPr>
        <w:t>tolterodino (nuo hiperaktyvios šlapimo pūslės);</w:t>
      </w:r>
    </w:p>
    <w:p w14:paraId="37B36049" w14:textId="5CDDFE1D" w:rsidR="00106C2B" w:rsidRDefault="00106C2B" w:rsidP="00493F12">
      <w:pPr>
        <w:pStyle w:val="Sraopastraipa"/>
        <w:numPr>
          <w:ilvl w:val="0"/>
          <w:numId w:val="17"/>
        </w:numPr>
        <w:ind w:left="567" w:right="-2" w:hanging="207"/>
      </w:pPr>
      <w:r>
        <w:rPr>
          <w:lang w:val="lt-LT" w:bidi="lt-LT"/>
        </w:rPr>
        <w:t>ritonaviro, efavirenzo, nevirapino, atazanaviro, sarkinaviro, etravirino ir zidovudino</w:t>
      </w:r>
      <w:r w:rsidR="00CD2460" w:rsidRPr="005B2049">
        <w:rPr>
          <w:lang w:val="lt-LT" w:bidi="lt-LT"/>
        </w:rPr>
        <w:t xml:space="preserve"> </w:t>
      </w:r>
      <w:r w:rsidRPr="005B2049">
        <w:rPr>
          <w:lang w:val="lt-LT" w:bidi="lt-LT"/>
        </w:rPr>
        <w:t>(antivirusinių vaistų arba vaistų nuo ŽIV);</w:t>
      </w:r>
    </w:p>
    <w:p w14:paraId="40E7FCD6" w14:textId="106EE9D4" w:rsidR="00106C2B" w:rsidRPr="00CD2460" w:rsidRDefault="00106C2B" w:rsidP="00493F12">
      <w:pPr>
        <w:pStyle w:val="Sraopastraipa"/>
        <w:numPr>
          <w:ilvl w:val="0"/>
          <w:numId w:val="17"/>
        </w:numPr>
        <w:ind w:left="567" w:right="-2" w:hanging="207"/>
      </w:pPr>
      <w:r>
        <w:rPr>
          <w:lang w:val="lt-LT" w:bidi="lt-LT"/>
        </w:rPr>
        <w:t xml:space="preserve">sildenafilio, vardenafilio ir tadalafilio (skirtų impotencijai gydyti suaugusiems vyrams arba </w:t>
      </w:r>
      <w:r w:rsidRPr="005B2049">
        <w:rPr>
          <w:lang w:val="lt-LT" w:bidi="lt-LT"/>
        </w:rPr>
        <w:t>plaučių arterijų hipertenzijai gydyti, t. y. aukštam kraujospūdžiui plaučių kraujagyslėse mažinti);</w:t>
      </w:r>
    </w:p>
    <w:p w14:paraId="1EDB6800" w14:textId="77777777" w:rsidR="00106C2B" w:rsidRDefault="00106C2B" w:rsidP="00106C2B">
      <w:pPr>
        <w:pStyle w:val="Sraopastraipa"/>
        <w:numPr>
          <w:ilvl w:val="0"/>
          <w:numId w:val="17"/>
        </w:numPr>
        <w:ind w:right="-2"/>
      </w:pPr>
      <w:r>
        <w:rPr>
          <w:lang w:val="lt-LT" w:bidi="lt-LT"/>
        </w:rPr>
        <w:t>insulino, repaglinido arba nateglinido (vaistų diabetui gydyti);</w:t>
      </w:r>
    </w:p>
    <w:p w14:paraId="62317BB3" w14:textId="77777777" w:rsidR="00106C2B" w:rsidRDefault="00106C2B" w:rsidP="00106C2B">
      <w:pPr>
        <w:pStyle w:val="Sraopastraipa"/>
        <w:numPr>
          <w:ilvl w:val="0"/>
          <w:numId w:val="17"/>
        </w:numPr>
        <w:ind w:right="-2"/>
      </w:pPr>
      <w:r>
        <w:rPr>
          <w:lang w:val="lt-LT" w:bidi="lt-LT"/>
        </w:rPr>
        <w:t>kvetiapino arba kitų antipsichozinių vaistų.</w:t>
      </w:r>
    </w:p>
    <w:p w14:paraId="1F63689B" w14:textId="77777777" w:rsidR="00106C2B" w:rsidRDefault="00106C2B" w:rsidP="00106C2B">
      <w:pPr>
        <w:ind w:right="-2"/>
        <w:rPr>
          <w:lang w:val="en-US"/>
        </w:rPr>
      </w:pPr>
    </w:p>
    <w:p w14:paraId="43B0CF56" w14:textId="77777777" w:rsidR="00106C2B" w:rsidRDefault="00106C2B" w:rsidP="00106C2B">
      <w:pPr>
        <w:ind w:right="-2"/>
        <w:outlineLvl w:val="0"/>
        <w:rPr>
          <w:lang w:val="en-US"/>
        </w:rPr>
      </w:pPr>
      <w:r>
        <w:rPr>
          <w:b/>
          <w:lang w:val="lt-LT" w:bidi="lt-LT"/>
        </w:rPr>
        <w:t>Nėštumas ir žindymo laikotarpis</w:t>
      </w:r>
    </w:p>
    <w:p w14:paraId="710EE597" w14:textId="77777777" w:rsidR="00106C2B" w:rsidRDefault="00106C2B" w:rsidP="00106C2B">
      <w:pPr>
        <w:ind w:right="-2"/>
        <w:outlineLvl w:val="0"/>
        <w:rPr>
          <w:lang w:val="en-US"/>
        </w:rPr>
      </w:pPr>
      <w:r>
        <w:rPr>
          <w:lang w:val="lt-LT" w:bidi="lt-LT"/>
        </w:rPr>
        <w:t>Jeigu esate nėščia, bandote pastoti arba žindote kūdikį, prieš vartodama Resthizen pasitarkite su gydytoju, nes klaritromicino saugumas nėštumo ar žindymo laikotarpiu nėra žinomas.</w:t>
      </w:r>
    </w:p>
    <w:p w14:paraId="638AB968" w14:textId="77777777" w:rsidR="00106C2B" w:rsidRDefault="00106C2B" w:rsidP="00106C2B">
      <w:pPr>
        <w:ind w:right="-2"/>
        <w:outlineLvl w:val="0"/>
        <w:rPr>
          <w:lang w:val="en-US"/>
        </w:rPr>
      </w:pPr>
    </w:p>
    <w:p w14:paraId="5BF7A5D1" w14:textId="77777777" w:rsidR="00106C2B" w:rsidRDefault="00106C2B" w:rsidP="00106C2B">
      <w:pPr>
        <w:ind w:right="-2"/>
        <w:outlineLvl w:val="0"/>
        <w:rPr>
          <w:lang w:val="en-US"/>
        </w:rPr>
      </w:pPr>
      <w:r>
        <w:rPr>
          <w:b/>
          <w:lang w:val="lt-LT" w:bidi="lt-LT"/>
        </w:rPr>
        <w:t>Vairavimas ir mechanizmų valdymas</w:t>
      </w:r>
    </w:p>
    <w:p w14:paraId="46A1375D" w14:textId="77777777" w:rsidR="00106C2B" w:rsidRPr="001010B0" w:rsidRDefault="00106C2B" w:rsidP="00106C2B">
      <w:pPr>
        <w:rPr>
          <w:lang w:val="lt-LT"/>
        </w:rPr>
      </w:pPr>
      <w:r>
        <w:rPr>
          <w:lang w:val="lt-LT" w:bidi="lt-LT"/>
        </w:rPr>
        <w:t xml:space="preserve">Resthizen gali sukelti galvos svaigimą, svaigulį, sumišimą ir dezorientaciją. Jei patiriate tokį poveikį, nevairuokite ir nevaldykite mechanizmų. </w:t>
      </w:r>
    </w:p>
    <w:p w14:paraId="31D5CEF7" w14:textId="77777777" w:rsidR="00106C2B" w:rsidRPr="001010B0" w:rsidRDefault="00106C2B" w:rsidP="00106C2B">
      <w:pPr>
        <w:rPr>
          <w:lang w:val="lt-LT"/>
        </w:rPr>
      </w:pPr>
    </w:p>
    <w:p w14:paraId="7271ADF2" w14:textId="77777777" w:rsidR="00106C2B" w:rsidRPr="001010B0" w:rsidRDefault="00106C2B" w:rsidP="00106C2B">
      <w:pPr>
        <w:numPr>
          <w:ilvl w:val="12"/>
          <w:numId w:val="0"/>
        </w:numPr>
        <w:tabs>
          <w:tab w:val="clear" w:pos="567"/>
        </w:tabs>
        <w:spacing w:line="240" w:lineRule="auto"/>
        <w:rPr>
          <w:b/>
          <w:lang w:val="lt-LT"/>
        </w:rPr>
      </w:pPr>
      <w:r>
        <w:rPr>
          <w:b/>
          <w:lang w:val="lt-LT" w:bidi="lt-LT"/>
        </w:rPr>
        <w:t>Resthizen sudėtyje yra natrio</w:t>
      </w:r>
    </w:p>
    <w:p w14:paraId="0E2B236A" w14:textId="6E4AAD4A" w:rsidR="00106C2B" w:rsidRPr="001010B0" w:rsidRDefault="00106C2B" w:rsidP="00106C2B">
      <w:pPr>
        <w:rPr>
          <w:lang w:val="lt-LT"/>
        </w:rPr>
      </w:pPr>
      <w:r>
        <w:rPr>
          <w:noProof/>
          <w:lang w:val="lt-LT" w:bidi="lt-LT"/>
        </w:rPr>
        <w:t>Šio vaisto sudėtyje yra mažiau kaip 23</w:t>
      </w:r>
      <w:r w:rsidR="00F44080">
        <w:rPr>
          <w:noProof/>
          <w:lang w:val="lt-LT" w:bidi="lt-LT"/>
        </w:rPr>
        <w:t> </w:t>
      </w:r>
      <w:r>
        <w:rPr>
          <w:noProof/>
          <w:lang w:val="lt-LT" w:bidi="lt-LT"/>
        </w:rPr>
        <w:t>mg natrio (1</w:t>
      </w:r>
      <w:r w:rsidR="00F44080">
        <w:rPr>
          <w:noProof/>
          <w:lang w:val="lt-LT" w:bidi="lt-LT"/>
        </w:rPr>
        <w:t> </w:t>
      </w:r>
      <w:r>
        <w:rPr>
          <w:noProof/>
          <w:lang w:val="lt-LT" w:bidi="lt-LT"/>
        </w:rPr>
        <w:t>mmol) 500</w:t>
      </w:r>
      <w:r w:rsidR="00F44080">
        <w:rPr>
          <w:noProof/>
          <w:lang w:val="lt-LT" w:bidi="lt-LT"/>
        </w:rPr>
        <w:t> </w:t>
      </w:r>
      <w:r>
        <w:rPr>
          <w:noProof/>
          <w:lang w:val="lt-LT" w:bidi="lt-LT"/>
        </w:rPr>
        <w:t xml:space="preserve">mg preparato, t. y. </w:t>
      </w:r>
      <w:r w:rsidR="00F44080">
        <w:rPr>
          <w:noProof/>
          <w:lang w:val="lt-LT" w:bidi="lt-LT"/>
        </w:rPr>
        <w:t>jis beveik neturi reikšmės</w:t>
      </w:r>
      <w:r>
        <w:rPr>
          <w:noProof/>
          <w:lang w:val="lt-LT" w:bidi="lt-LT"/>
        </w:rPr>
        <w:t>.</w:t>
      </w:r>
    </w:p>
    <w:p w14:paraId="27FA4EC9" w14:textId="77777777" w:rsidR="00106C2B" w:rsidRPr="001010B0" w:rsidRDefault="00106C2B" w:rsidP="00106C2B">
      <w:pPr>
        <w:ind w:right="-2"/>
        <w:rPr>
          <w:lang w:val="lt-LT"/>
        </w:rPr>
      </w:pPr>
    </w:p>
    <w:p w14:paraId="48AD2E1D" w14:textId="77777777" w:rsidR="00106C2B" w:rsidRPr="001010B0" w:rsidRDefault="00106C2B" w:rsidP="00106C2B">
      <w:pPr>
        <w:ind w:right="-2"/>
        <w:rPr>
          <w:lang w:val="lt-LT"/>
        </w:rPr>
      </w:pPr>
    </w:p>
    <w:p w14:paraId="36CEF81C" w14:textId="77777777" w:rsidR="00106C2B" w:rsidRDefault="00106C2B" w:rsidP="00106C2B">
      <w:pPr>
        <w:numPr>
          <w:ilvl w:val="0"/>
          <w:numId w:val="10"/>
        </w:numPr>
        <w:ind w:right="-2"/>
        <w:rPr>
          <w:lang w:val="en-US"/>
        </w:rPr>
      </w:pPr>
      <w:r>
        <w:rPr>
          <w:b/>
          <w:lang w:val="lt-LT" w:bidi="lt-LT"/>
        </w:rPr>
        <w:t>Kaip vartoti Resthizen</w:t>
      </w:r>
    </w:p>
    <w:p w14:paraId="3D112164" w14:textId="77777777" w:rsidR="00106C2B" w:rsidRDefault="00106C2B" w:rsidP="00106C2B">
      <w:pPr>
        <w:ind w:right="-2"/>
        <w:rPr>
          <w:lang w:val="en-US"/>
        </w:rPr>
      </w:pPr>
    </w:p>
    <w:p w14:paraId="553ABD4A" w14:textId="41E6E4B2" w:rsidR="00106C2B" w:rsidRPr="001010B0" w:rsidRDefault="00106C2B" w:rsidP="00106C2B">
      <w:pPr>
        <w:ind w:right="-2"/>
        <w:rPr>
          <w:lang w:val="lt-LT"/>
        </w:rPr>
      </w:pPr>
      <w:r>
        <w:rPr>
          <w:lang w:val="lt-LT" w:bidi="lt-LT"/>
        </w:rPr>
        <w:t xml:space="preserve">Resthizen paruošia gydytojas arba slaugytojas, ištirpindami </w:t>
      </w:r>
      <w:r w:rsidR="00303114">
        <w:rPr>
          <w:lang w:val="lt-LT" w:bidi="lt-LT"/>
        </w:rPr>
        <w:t xml:space="preserve">flakone </w:t>
      </w:r>
      <w:r>
        <w:rPr>
          <w:lang w:val="lt-LT" w:bidi="lt-LT"/>
        </w:rPr>
        <w:t>esančius miltelius steriliame vandenyje. Gautas tirpalas įpilamas į didesnį tūrį sterilaus skysčio. Resthizen per adatą lėtai leidžiamas į veną (ne trumpiau kaip valandą).</w:t>
      </w:r>
    </w:p>
    <w:p w14:paraId="497C900E" w14:textId="77777777" w:rsidR="00106C2B" w:rsidRPr="001010B0" w:rsidRDefault="00106C2B" w:rsidP="00106C2B">
      <w:pPr>
        <w:ind w:right="-2"/>
        <w:rPr>
          <w:lang w:val="lt-LT"/>
        </w:rPr>
      </w:pPr>
    </w:p>
    <w:p w14:paraId="4AAF5090" w14:textId="28054CA4" w:rsidR="00106C2B" w:rsidRPr="001010B0" w:rsidRDefault="00106C2B" w:rsidP="00106C2B">
      <w:pPr>
        <w:ind w:right="-2"/>
        <w:rPr>
          <w:lang w:val="lt-LT"/>
        </w:rPr>
      </w:pPr>
      <w:r>
        <w:rPr>
          <w:b/>
          <w:lang w:val="lt-LT" w:bidi="lt-LT"/>
        </w:rPr>
        <w:t>Suaugusiesiems, vyresnio amžiaus žmonėms ir vyresniems nei 12</w:t>
      </w:r>
      <w:r w:rsidR="005B2049">
        <w:rPr>
          <w:lang w:val="lt-LT" w:bidi="lt-LT"/>
        </w:rPr>
        <w:t> </w:t>
      </w:r>
      <w:r>
        <w:rPr>
          <w:b/>
          <w:lang w:val="lt-LT" w:bidi="lt-LT"/>
        </w:rPr>
        <w:t>metų vaikams</w:t>
      </w:r>
    </w:p>
    <w:p w14:paraId="42B2783B" w14:textId="47557EF6" w:rsidR="00106C2B" w:rsidRPr="001010B0" w:rsidRDefault="005B2049" w:rsidP="00106C2B">
      <w:pPr>
        <w:ind w:right="-2"/>
        <w:rPr>
          <w:lang w:val="lt-LT"/>
        </w:rPr>
      </w:pPr>
      <w:r>
        <w:rPr>
          <w:lang w:val="lt-LT" w:bidi="lt-LT"/>
        </w:rPr>
        <w:t>Į</w:t>
      </w:r>
      <w:r w:rsidR="00106C2B">
        <w:rPr>
          <w:lang w:val="lt-LT" w:bidi="lt-LT"/>
        </w:rPr>
        <w:t>prastinė Resthizen dozė yra 1,0</w:t>
      </w:r>
      <w:r>
        <w:rPr>
          <w:lang w:val="lt-LT" w:bidi="lt-LT"/>
        </w:rPr>
        <w:t> </w:t>
      </w:r>
      <w:r w:rsidR="00106C2B">
        <w:rPr>
          <w:lang w:val="lt-LT" w:bidi="lt-LT"/>
        </w:rPr>
        <w:t>g per parą, padalinta į dvi dozes, 2–5</w:t>
      </w:r>
      <w:r>
        <w:rPr>
          <w:lang w:val="lt-LT" w:bidi="lt-LT"/>
        </w:rPr>
        <w:t> </w:t>
      </w:r>
      <w:r w:rsidR="00106C2B">
        <w:rPr>
          <w:lang w:val="lt-LT" w:bidi="lt-LT"/>
        </w:rPr>
        <w:t>dienoms. Jums tinkamą dozę nustatys gydytojas.</w:t>
      </w:r>
    </w:p>
    <w:p w14:paraId="53BB5A0E" w14:textId="77777777" w:rsidR="00106C2B" w:rsidRPr="001010B0" w:rsidRDefault="00106C2B" w:rsidP="00106C2B">
      <w:pPr>
        <w:ind w:right="-2"/>
        <w:rPr>
          <w:lang w:val="lt-LT"/>
        </w:rPr>
      </w:pPr>
    </w:p>
    <w:p w14:paraId="557AB722" w14:textId="00BEBD0F" w:rsidR="00106C2B" w:rsidRPr="001010B0" w:rsidRDefault="00106C2B" w:rsidP="00106C2B">
      <w:pPr>
        <w:ind w:right="-2"/>
        <w:rPr>
          <w:lang w:val="lt-LT"/>
        </w:rPr>
      </w:pPr>
      <w:r>
        <w:rPr>
          <w:b/>
          <w:lang w:val="lt-LT" w:bidi="lt-LT"/>
        </w:rPr>
        <w:t>Jaunesniems nei 12</w:t>
      </w:r>
      <w:r w:rsidR="005B2049">
        <w:rPr>
          <w:lang w:val="lt-LT" w:bidi="lt-LT"/>
        </w:rPr>
        <w:t> </w:t>
      </w:r>
      <w:r>
        <w:rPr>
          <w:b/>
          <w:lang w:val="lt-LT" w:bidi="lt-LT"/>
        </w:rPr>
        <w:t>metų vaikams</w:t>
      </w:r>
    </w:p>
    <w:p w14:paraId="5FD06A57" w14:textId="0FBC1CF5" w:rsidR="00106C2B" w:rsidRPr="001010B0" w:rsidRDefault="005B2049" w:rsidP="00106C2B">
      <w:pPr>
        <w:ind w:right="-2"/>
        <w:rPr>
          <w:lang w:val="lt-LT"/>
        </w:rPr>
      </w:pPr>
      <w:r>
        <w:rPr>
          <w:lang w:val="lt-LT" w:bidi="lt-LT"/>
        </w:rPr>
        <w:t>J</w:t>
      </w:r>
      <w:r w:rsidR="00106C2B">
        <w:rPr>
          <w:lang w:val="lt-LT" w:bidi="lt-LT"/>
        </w:rPr>
        <w:t>aunesniems kaip 12</w:t>
      </w:r>
      <w:r>
        <w:rPr>
          <w:lang w:val="lt-LT" w:bidi="lt-LT"/>
        </w:rPr>
        <w:t> </w:t>
      </w:r>
      <w:r w:rsidR="00106C2B">
        <w:rPr>
          <w:lang w:val="lt-LT" w:bidi="lt-LT"/>
        </w:rPr>
        <w:t>metų vaikams Resthizen skirti negalima. Gydytojas vaikui paskirs kitą tinkamą vaistą. Jei vaikas atsitiktinai nurijo šio vaisto, skubiai kreipkitės į gydytoją.</w:t>
      </w:r>
    </w:p>
    <w:p w14:paraId="598C8763" w14:textId="77777777" w:rsidR="00106C2B" w:rsidRPr="001010B0" w:rsidRDefault="00106C2B" w:rsidP="00106C2B">
      <w:pPr>
        <w:ind w:right="-2"/>
        <w:rPr>
          <w:lang w:val="lt-LT"/>
        </w:rPr>
      </w:pPr>
    </w:p>
    <w:p w14:paraId="7F32BD7F" w14:textId="3EAFA4E7" w:rsidR="00106C2B" w:rsidRDefault="00106C2B" w:rsidP="00106C2B">
      <w:pPr>
        <w:ind w:right="-2"/>
      </w:pPr>
      <w:r>
        <w:rPr>
          <w:b/>
          <w:lang w:val="lt-LT" w:bidi="lt-LT"/>
        </w:rPr>
        <w:t>Pacientams, kurių inkstų veikla sutrikusi</w:t>
      </w:r>
    </w:p>
    <w:p w14:paraId="589CBDDA" w14:textId="77777777" w:rsidR="00106C2B" w:rsidRDefault="00106C2B" w:rsidP="00106C2B">
      <w:pPr>
        <w:ind w:right="-2"/>
      </w:pPr>
      <w:r>
        <w:rPr>
          <w:lang w:val="lt-LT" w:bidi="lt-LT"/>
        </w:rPr>
        <w:t>Resthizen dozę reikia sumažinti iki pusės įprastos rekomenduojamos dozės.</w:t>
      </w:r>
    </w:p>
    <w:p w14:paraId="102C32D5" w14:textId="77777777" w:rsidR="00106C2B" w:rsidRDefault="00106C2B" w:rsidP="00106C2B">
      <w:pPr>
        <w:ind w:right="-2"/>
      </w:pPr>
    </w:p>
    <w:p w14:paraId="0AA6D8AB" w14:textId="05148BCD" w:rsidR="00106C2B" w:rsidRDefault="00106C2B" w:rsidP="00106C2B">
      <w:pPr>
        <w:ind w:right="-2"/>
      </w:pPr>
      <w:r>
        <w:rPr>
          <w:b/>
          <w:lang w:val="lt-LT" w:bidi="lt-LT"/>
        </w:rPr>
        <w:t xml:space="preserve">Jei suvartojote daugiau Resthizen, nei turėjote </w:t>
      </w:r>
    </w:p>
    <w:p w14:paraId="3DD2CFF1" w14:textId="77777777" w:rsidR="00106C2B" w:rsidRDefault="00106C2B" w:rsidP="00106C2B">
      <w:pPr>
        <w:ind w:right="-2"/>
      </w:pPr>
      <w:r>
        <w:rPr>
          <w:lang w:val="lt-LT" w:bidi="lt-LT"/>
        </w:rPr>
        <w:t>Kadangi Resthizen duoda gydytojas, perdozavimas mažai tikėtinas, tačiau gali pasireikšti vėmimas ir skrandžio skausmai.</w:t>
      </w:r>
    </w:p>
    <w:p w14:paraId="5B8036C0" w14:textId="77777777" w:rsidR="00106C2B" w:rsidRDefault="00106C2B" w:rsidP="00106C2B">
      <w:pPr>
        <w:ind w:right="-2"/>
        <w:rPr>
          <w:lang w:val="en-US"/>
        </w:rPr>
      </w:pPr>
    </w:p>
    <w:p w14:paraId="60C15AA9" w14:textId="77777777" w:rsidR="00106C2B" w:rsidRDefault="00106C2B" w:rsidP="00106C2B">
      <w:pPr>
        <w:ind w:right="-2"/>
        <w:rPr>
          <w:lang w:val="en-US"/>
        </w:rPr>
      </w:pPr>
    </w:p>
    <w:p w14:paraId="74BFE959" w14:textId="77777777" w:rsidR="00106C2B" w:rsidRDefault="00106C2B" w:rsidP="00106C2B">
      <w:pPr>
        <w:ind w:left="567" w:right="-2" w:hanging="567"/>
        <w:rPr>
          <w:lang w:val="en-US"/>
        </w:rPr>
      </w:pPr>
      <w:r>
        <w:rPr>
          <w:b/>
          <w:lang w:val="lt-LT" w:bidi="lt-LT"/>
        </w:rPr>
        <w:t>4.</w:t>
      </w:r>
      <w:r>
        <w:rPr>
          <w:b/>
          <w:lang w:val="lt-LT" w:bidi="lt-LT"/>
        </w:rPr>
        <w:tab/>
        <w:t>Galimas šalutinis poveikis</w:t>
      </w:r>
    </w:p>
    <w:p w14:paraId="0167E104" w14:textId="77777777" w:rsidR="00106C2B" w:rsidRDefault="00106C2B" w:rsidP="00106C2B">
      <w:pPr>
        <w:ind w:right="-2"/>
        <w:rPr>
          <w:lang w:val="en-US"/>
        </w:rPr>
      </w:pPr>
    </w:p>
    <w:p w14:paraId="092FF64D" w14:textId="77777777" w:rsidR="00106C2B" w:rsidRDefault="00106C2B" w:rsidP="00106C2B">
      <w:pPr>
        <w:ind w:right="-29"/>
        <w:rPr>
          <w:lang w:val="en-US"/>
        </w:rPr>
      </w:pPr>
      <w:r>
        <w:rPr>
          <w:lang w:val="lt-LT" w:bidi="lt-LT"/>
        </w:rPr>
        <w:t>Šis vaistas, kaip ir visi kiti, gali sukelti šalutinį poveikį, nors jis pasireiškia ne visiems žmonėms.</w:t>
      </w:r>
    </w:p>
    <w:p w14:paraId="1008A305" w14:textId="77777777" w:rsidR="00106C2B" w:rsidRDefault="00106C2B" w:rsidP="00106C2B">
      <w:pPr>
        <w:ind w:right="-2"/>
        <w:rPr>
          <w:lang w:val="en-US"/>
        </w:rPr>
      </w:pPr>
    </w:p>
    <w:p w14:paraId="3662BAE4" w14:textId="77777777" w:rsidR="00106C2B" w:rsidRDefault="00106C2B" w:rsidP="00106C2B">
      <w:pPr>
        <w:rPr>
          <w:lang w:val="en-US"/>
        </w:rPr>
      </w:pPr>
      <w:r>
        <w:rPr>
          <w:lang w:val="lt-LT" w:bidi="lt-LT"/>
        </w:rPr>
        <w:t xml:space="preserve">Jei vartojant arba jau pavartojus Resthizen prasidėjo sunkus arba ilgalaikis viduriavimas, kurio metu gali išsiskirti kraujo ar gleivių, nedelsdami kreipkitės į gydytoją, nes tai gali būti sunkesnių būklių, tokių kaip pseudomembraninis kolitas ar su </w:t>
      </w:r>
      <w:r>
        <w:rPr>
          <w:i/>
          <w:lang w:val="lt-LT" w:bidi="lt-LT"/>
        </w:rPr>
        <w:t>Clostridioides difficile</w:t>
      </w:r>
      <w:r>
        <w:rPr>
          <w:lang w:val="lt-LT" w:bidi="lt-LT"/>
        </w:rPr>
        <w:t xml:space="preserve"> susijęs viduriavimas, simptomai. Viduriavimas gali pasireikšti praėjus daugiau kaip dviem mėnesiams po gydymo klaritromicinu.</w:t>
      </w:r>
    </w:p>
    <w:p w14:paraId="04A88447" w14:textId="77777777" w:rsidR="00106C2B" w:rsidRDefault="00106C2B" w:rsidP="00106C2B">
      <w:pPr>
        <w:rPr>
          <w:lang w:val="en-US"/>
        </w:rPr>
      </w:pPr>
    </w:p>
    <w:p w14:paraId="4FE73F81" w14:textId="77777777" w:rsidR="00106C2B" w:rsidRDefault="00106C2B" w:rsidP="00106C2B">
      <w:pPr>
        <w:rPr>
          <w:lang w:val="en-US"/>
        </w:rPr>
      </w:pPr>
      <w:r>
        <w:rPr>
          <w:lang w:val="lt-LT" w:bidi="lt-LT"/>
        </w:rPr>
        <w:t>Jei atsirado bėrimas, pasunkėjo kvėpavimas, apalpote arba patino veidas ir gerklė, nedelsdami kreipkitės į gydytoją, nes tai gali būti alerginės reakcijos požymiai ir gali prireikti skubaus gydymo.</w:t>
      </w:r>
    </w:p>
    <w:p w14:paraId="757C1C0A" w14:textId="77777777" w:rsidR="00106C2B" w:rsidRDefault="00106C2B" w:rsidP="00106C2B">
      <w:pPr>
        <w:rPr>
          <w:lang w:val="en-US"/>
        </w:rPr>
      </w:pPr>
    </w:p>
    <w:p w14:paraId="354CA637" w14:textId="77777777" w:rsidR="00106C2B" w:rsidRDefault="00106C2B" w:rsidP="00106C2B">
      <w:pPr>
        <w:rPr>
          <w:lang w:val="en-US"/>
        </w:rPr>
      </w:pPr>
      <w:r>
        <w:rPr>
          <w:lang w:val="lt-LT" w:bidi="lt-LT"/>
        </w:rPr>
        <w:t>Jei praradote apetitą, pagelto oda (išsivystė gelta), atsirado tamsus šlapimas, niežulys ar pilvo jautrumas, nedelsdami kreipkitės į gydytoją, nes tai gali būti kepenų nepakankamumo požymiai.</w:t>
      </w:r>
    </w:p>
    <w:p w14:paraId="58916C1D" w14:textId="77777777" w:rsidR="00106C2B" w:rsidRDefault="00106C2B" w:rsidP="00106C2B">
      <w:pPr>
        <w:rPr>
          <w:lang w:val="en-US"/>
        </w:rPr>
      </w:pPr>
    </w:p>
    <w:p w14:paraId="5DED7019" w14:textId="77777777" w:rsidR="00106C2B" w:rsidRDefault="00106C2B" w:rsidP="00106C2B">
      <w:pPr>
        <w:rPr>
          <w:lang w:val="en-US"/>
        </w:rPr>
      </w:pPr>
      <w:r>
        <w:rPr>
          <w:lang w:val="lt-LT" w:bidi="lt-LT"/>
        </w:rPr>
        <w:t>Nedelsdami kreipkitės į gydytoją, jei pasireiškė sunki odos reakcija: raudonas, žvynuotas bėrimas su iškilimais po oda ir pūslėmis (egzanteminė pustuliozė). Šio šalutinio poveikio dažnumas nežinomas (negali būti įvertintas pagal turimus duomenis).</w:t>
      </w:r>
    </w:p>
    <w:p w14:paraId="78F24792" w14:textId="77777777" w:rsidR="00106C2B" w:rsidRDefault="00106C2B" w:rsidP="00106C2B">
      <w:pPr>
        <w:rPr>
          <w:lang w:val="en-US"/>
        </w:rPr>
      </w:pPr>
    </w:p>
    <w:p w14:paraId="01B099BD" w14:textId="77777777" w:rsidR="00106C2B" w:rsidRDefault="00106C2B" w:rsidP="00106C2B">
      <w:pPr>
        <w:ind w:right="-2"/>
        <w:rPr>
          <w:lang w:val="en-US"/>
        </w:rPr>
      </w:pPr>
      <w:r>
        <w:rPr>
          <w:lang w:val="lt-LT" w:bidi="lt-LT"/>
        </w:rPr>
        <w:t>Toliau nurodytas kitas galimas Resthizen šalutinis poveikis.</w:t>
      </w:r>
    </w:p>
    <w:p w14:paraId="6F069823" w14:textId="77777777" w:rsidR="00106C2B" w:rsidRDefault="00106C2B" w:rsidP="00106C2B">
      <w:pPr>
        <w:ind w:right="-2"/>
        <w:rPr>
          <w:szCs w:val="22"/>
          <w:lang w:val="en-US"/>
        </w:rPr>
      </w:pPr>
    </w:p>
    <w:p w14:paraId="6B07648F" w14:textId="4370031F" w:rsidR="00106C2B" w:rsidRDefault="00106C2B" w:rsidP="00106C2B">
      <w:pPr>
        <w:ind w:right="-2"/>
      </w:pPr>
      <w:r>
        <w:rPr>
          <w:b/>
          <w:szCs w:val="22"/>
          <w:lang w:val="lt-LT" w:bidi="lt-LT"/>
        </w:rPr>
        <w:t>Labai dažn</w:t>
      </w:r>
      <w:r w:rsidR="00757E88">
        <w:rPr>
          <w:b/>
          <w:szCs w:val="22"/>
          <w:lang w:val="lt-LT" w:bidi="lt-LT"/>
        </w:rPr>
        <w:t>i šalutinio poveikio reiškiniai</w:t>
      </w:r>
      <w:r>
        <w:rPr>
          <w:b/>
          <w:szCs w:val="22"/>
          <w:lang w:val="lt-LT" w:bidi="lt-LT"/>
        </w:rPr>
        <w:t xml:space="preserve"> </w:t>
      </w:r>
      <w:r>
        <w:rPr>
          <w:szCs w:val="22"/>
          <w:lang w:val="lt-LT" w:bidi="lt-LT"/>
        </w:rPr>
        <w:t>(</w:t>
      </w:r>
      <w:r w:rsidR="00757E88">
        <w:rPr>
          <w:szCs w:val="22"/>
          <w:lang w:val="lt-LT" w:bidi="lt-LT"/>
        </w:rPr>
        <w:t xml:space="preserve">gali pasireikšti ne rečiau kaip </w:t>
      </w:r>
      <w:r>
        <w:rPr>
          <w:szCs w:val="22"/>
          <w:lang w:val="lt-LT" w:bidi="lt-LT"/>
        </w:rPr>
        <w:t xml:space="preserve">1 iš 10 </w:t>
      </w:r>
      <w:r w:rsidR="00757E88">
        <w:rPr>
          <w:szCs w:val="22"/>
          <w:lang w:val="lt-LT" w:bidi="lt-LT"/>
        </w:rPr>
        <w:t>asmenų</w:t>
      </w:r>
      <w:r>
        <w:rPr>
          <w:szCs w:val="22"/>
          <w:lang w:val="lt-LT" w:bidi="lt-LT"/>
        </w:rPr>
        <w:t>):</w:t>
      </w:r>
    </w:p>
    <w:p w14:paraId="15A9BDCF" w14:textId="77777777" w:rsidR="00106C2B" w:rsidRDefault="00106C2B" w:rsidP="00106C2B">
      <w:pPr>
        <w:pStyle w:val="Sraopastraipa"/>
        <w:numPr>
          <w:ilvl w:val="0"/>
          <w:numId w:val="12"/>
        </w:numPr>
        <w:ind w:right="-2"/>
      </w:pPr>
      <w:r>
        <w:rPr>
          <w:szCs w:val="22"/>
          <w:lang w:val="lt-LT" w:bidi="lt-LT"/>
        </w:rPr>
        <w:t>venos uždegimas (flebitas) injekcijos vietoje.</w:t>
      </w:r>
    </w:p>
    <w:p w14:paraId="2BE36B6B" w14:textId="77777777" w:rsidR="00106C2B" w:rsidRDefault="00106C2B" w:rsidP="00106C2B">
      <w:pPr>
        <w:ind w:right="-2"/>
        <w:rPr>
          <w:szCs w:val="22"/>
        </w:rPr>
      </w:pPr>
    </w:p>
    <w:p w14:paraId="4E9CAAB5" w14:textId="0105D263" w:rsidR="00106C2B" w:rsidRDefault="00106C2B" w:rsidP="00106C2B">
      <w:pPr>
        <w:rPr>
          <w:lang w:val="en-IE"/>
        </w:rPr>
      </w:pPr>
      <w:r>
        <w:rPr>
          <w:b/>
          <w:color w:val="000000"/>
          <w:szCs w:val="22"/>
          <w:lang w:val="lt-LT" w:bidi="lt-LT"/>
        </w:rPr>
        <w:t>Dažn</w:t>
      </w:r>
      <w:r w:rsidR="00757E88">
        <w:rPr>
          <w:b/>
          <w:color w:val="000000"/>
          <w:szCs w:val="22"/>
          <w:lang w:val="lt-LT" w:bidi="lt-LT"/>
        </w:rPr>
        <w:t>i šalutinio poveikio reiškiniai</w:t>
      </w:r>
      <w:r>
        <w:rPr>
          <w:b/>
          <w:color w:val="000000"/>
          <w:szCs w:val="22"/>
          <w:lang w:val="lt-LT" w:bidi="lt-LT"/>
        </w:rPr>
        <w:t xml:space="preserve"> </w:t>
      </w:r>
      <w:r>
        <w:rPr>
          <w:color w:val="000000"/>
          <w:szCs w:val="22"/>
          <w:lang w:val="lt-LT" w:bidi="lt-LT"/>
        </w:rPr>
        <w:t>(</w:t>
      </w:r>
      <w:r w:rsidR="00757E88">
        <w:rPr>
          <w:color w:val="000000"/>
          <w:szCs w:val="22"/>
          <w:lang w:val="lt-LT" w:bidi="lt-LT"/>
        </w:rPr>
        <w:t>gali pasireikšti rečiau kaip</w:t>
      </w:r>
      <w:r>
        <w:rPr>
          <w:color w:val="000000"/>
          <w:szCs w:val="22"/>
          <w:lang w:val="lt-LT" w:bidi="lt-LT"/>
        </w:rPr>
        <w:t xml:space="preserve"> 1 i</w:t>
      </w:r>
      <w:r w:rsidR="00757E88">
        <w:rPr>
          <w:color w:val="000000"/>
          <w:szCs w:val="22"/>
          <w:lang w:val="lt-LT" w:bidi="lt-LT"/>
        </w:rPr>
        <w:t>š</w:t>
      </w:r>
      <w:r>
        <w:rPr>
          <w:color w:val="000000"/>
          <w:szCs w:val="22"/>
          <w:lang w:val="lt-LT" w:bidi="lt-LT"/>
        </w:rPr>
        <w:t xml:space="preserve"> 10 </w:t>
      </w:r>
      <w:r w:rsidR="00757E88">
        <w:rPr>
          <w:color w:val="000000"/>
          <w:szCs w:val="22"/>
          <w:lang w:val="lt-LT" w:bidi="lt-LT"/>
        </w:rPr>
        <w:t>asmenų</w:t>
      </w:r>
      <w:r>
        <w:rPr>
          <w:color w:val="000000"/>
          <w:szCs w:val="22"/>
          <w:lang w:val="lt-LT" w:bidi="lt-LT"/>
        </w:rPr>
        <w:t>):</w:t>
      </w:r>
    </w:p>
    <w:p w14:paraId="6B4DBC7D" w14:textId="77777777" w:rsidR="00106C2B" w:rsidRDefault="00106C2B" w:rsidP="00106C2B">
      <w:pPr>
        <w:pStyle w:val="Sraopastraipa"/>
        <w:numPr>
          <w:ilvl w:val="0"/>
          <w:numId w:val="12"/>
        </w:numPr>
        <w:rPr>
          <w:lang w:val="en-IE"/>
        </w:rPr>
      </w:pPr>
      <w:r>
        <w:rPr>
          <w:color w:val="000000"/>
          <w:szCs w:val="22"/>
          <w:lang w:val="lt-LT" w:bidi="lt-LT"/>
        </w:rPr>
        <w:t>miego sutrikimai (nemiga);</w:t>
      </w:r>
    </w:p>
    <w:p w14:paraId="20450657" w14:textId="77777777" w:rsidR="00106C2B" w:rsidRDefault="00106C2B" w:rsidP="00106C2B">
      <w:pPr>
        <w:pStyle w:val="Sraopastraipa"/>
        <w:numPr>
          <w:ilvl w:val="0"/>
          <w:numId w:val="12"/>
        </w:numPr>
        <w:rPr>
          <w:lang w:val="en-IE"/>
        </w:rPr>
      </w:pPr>
      <w:r>
        <w:rPr>
          <w:color w:val="000000"/>
          <w:szCs w:val="22"/>
          <w:lang w:val="lt-LT" w:bidi="lt-LT"/>
        </w:rPr>
        <w:t>pakitęs skonio pojūtis;</w:t>
      </w:r>
    </w:p>
    <w:p w14:paraId="1311060F" w14:textId="77777777" w:rsidR="00106C2B" w:rsidRDefault="00106C2B" w:rsidP="00106C2B">
      <w:pPr>
        <w:pStyle w:val="Sraopastraipa"/>
        <w:numPr>
          <w:ilvl w:val="0"/>
          <w:numId w:val="12"/>
        </w:numPr>
        <w:rPr>
          <w:lang w:val="en-IE"/>
        </w:rPr>
      </w:pPr>
      <w:r>
        <w:rPr>
          <w:color w:val="000000"/>
          <w:szCs w:val="22"/>
          <w:lang w:val="lt-LT" w:bidi="lt-LT"/>
        </w:rPr>
        <w:t>galvos skausmas;</w:t>
      </w:r>
    </w:p>
    <w:p w14:paraId="0F2227BF" w14:textId="54356F06" w:rsidR="00106C2B" w:rsidRPr="002E5941" w:rsidRDefault="00106C2B" w:rsidP="00493F12">
      <w:pPr>
        <w:pStyle w:val="Sraopastraipa"/>
        <w:numPr>
          <w:ilvl w:val="0"/>
          <w:numId w:val="12"/>
        </w:numPr>
        <w:ind w:left="567" w:hanging="207"/>
        <w:rPr>
          <w:lang w:val="en-IE"/>
        </w:rPr>
      </w:pPr>
      <w:r>
        <w:rPr>
          <w:color w:val="000000"/>
          <w:szCs w:val="22"/>
          <w:lang w:val="lt-LT" w:bidi="lt-LT"/>
        </w:rPr>
        <w:t xml:space="preserve">skrandžio problemos, tokios kaip pykinimas, vėmimas, skrandžio skausmai, virškinimo </w:t>
      </w:r>
      <w:r w:rsidRPr="00493F12">
        <w:rPr>
          <w:color w:val="000000"/>
          <w:szCs w:val="22"/>
          <w:lang w:val="lt-LT" w:bidi="lt-LT"/>
        </w:rPr>
        <w:t>sutrikimai, viduriavimas;</w:t>
      </w:r>
    </w:p>
    <w:p w14:paraId="2C5B8A01" w14:textId="77777777" w:rsidR="00106C2B" w:rsidRDefault="00106C2B" w:rsidP="00106C2B">
      <w:pPr>
        <w:pStyle w:val="Sraopastraipa"/>
        <w:numPr>
          <w:ilvl w:val="0"/>
          <w:numId w:val="12"/>
        </w:numPr>
        <w:rPr>
          <w:lang w:val="en-IE"/>
        </w:rPr>
      </w:pPr>
      <w:r>
        <w:rPr>
          <w:color w:val="000000"/>
          <w:szCs w:val="22"/>
          <w:lang w:val="lt-LT" w:bidi="lt-LT"/>
        </w:rPr>
        <w:t>nenormalūs su kepenų funkcija susiję kraujo tyrimų rodikliai;</w:t>
      </w:r>
    </w:p>
    <w:p w14:paraId="4ECA0401" w14:textId="77777777" w:rsidR="00106C2B" w:rsidRDefault="00106C2B" w:rsidP="00106C2B">
      <w:pPr>
        <w:pStyle w:val="Sraopastraipa"/>
        <w:numPr>
          <w:ilvl w:val="0"/>
          <w:numId w:val="12"/>
        </w:numPr>
        <w:rPr>
          <w:lang w:val="en-IE"/>
        </w:rPr>
      </w:pPr>
      <w:r>
        <w:rPr>
          <w:color w:val="000000"/>
          <w:szCs w:val="22"/>
          <w:lang w:val="lt-LT" w:bidi="lt-LT"/>
        </w:rPr>
        <w:t>bėrimas, gausesnis prakaitavimas, karščio bangos;</w:t>
      </w:r>
    </w:p>
    <w:p w14:paraId="37088AAF" w14:textId="77777777" w:rsidR="00106C2B" w:rsidRDefault="00106C2B" w:rsidP="00106C2B">
      <w:pPr>
        <w:pStyle w:val="Sraopastraipa"/>
        <w:numPr>
          <w:ilvl w:val="0"/>
          <w:numId w:val="12"/>
        </w:numPr>
        <w:ind w:right="-2"/>
        <w:rPr>
          <w:lang w:val="en-IE"/>
        </w:rPr>
      </w:pPr>
      <w:r>
        <w:rPr>
          <w:color w:val="000000"/>
          <w:szCs w:val="22"/>
          <w:lang w:val="lt-LT" w:bidi="lt-LT"/>
        </w:rPr>
        <w:t>skausmas ar uždegimas injekcijos vietoje.</w:t>
      </w:r>
    </w:p>
    <w:p w14:paraId="5DBD19C3" w14:textId="77777777" w:rsidR="00106C2B" w:rsidRDefault="00106C2B" w:rsidP="00106C2B">
      <w:pPr>
        <w:ind w:right="-2"/>
        <w:rPr>
          <w:color w:val="000000"/>
          <w:szCs w:val="22"/>
          <w:lang w:val="en-IE" w:eastAsia="en-GB"/>
        </w:rPr>
      </w:pPr>
    </w:p>
    <w:p w14:paraId="3A9244E7" w14:textId="35B08AC6" w:rsidR="00106C2B" w:rsidRDefault="00106C2B" w:rsidP="00106C2B">
      <w:pPr>
        <w:rPr>
          <w:lang w:val="en-IE"/>
        </w:rPr>
      </w:pPr>
      <w:r>
        <w:rPr>
          <w:b/>
          <w:color w:val="000000"/>
          <w:szCs w:val="22"/>
          <w:lang w:val="lt-LT" w:bidi="lt-LT"/>
        </w:rPr>
        <w:t>Nedažn</w:t>
      </w:r>
      <w:r w:rsidR="00757E88">
        <w:rPr>
          <w:b/>
          <w:color w:val="000000"/>
          <w:szCs w:val="22"/>
          <w:lang w:val="lt-LT" w:bidi="lt-LT"/>
        </w:rPr>
        <w:t>i šalutinio poveikio reiškiniai</w:t>
      </w:r>
      <w:r>
        <w:rPr>
          <w:b/>
          <w:color w:val="000000"/>
          <w:szCs w:val="22"/>
          <w:lang w:val="lt-LT" w:bidi="lt-LT"/>
        </w:rPr>
        <w:t xml:space="preserve"> </w:t>
      </w:r>
      <w:r>
        <w:rPr>
          <w:color w:val="000000"/>
          <w:szCs w:val="22"/>
          <w:lang w:val="lt-LT" w:bidi="lt-LT"/>
        </w:rPr>
        <w:t>(</w:t>
      </w:r>
      <w:r w:rsidR="00757E88">
        <w:rPr>
          <w:color w:val="000000"/>
          <w:szCs w:val="22"/>
          <w:lang w:val="lt-LT" w:bidi="lt-LT"/>
        </w:rPr>
        <w:t>gali pasireikšti rečiau kaip</w:t>
      </w:r>
      <w:r>
        <w:rPr>
          <w:color w:val="000000"/>
          <w:szCs w:val="22"/>
          <w:lang w:val="lt-LT" w:bidi="lt-LT"/>
        </w:rPr>
        <w:t xml:space="preserve"> 1 i</w:t>
      </w:r>
      <w:r w:rsidR="00757E88">
        <w:rPr>
          <w:color w:val="000000"/>
          <w:szCs w:val="22"/>
          <w:lang w:val="lt-LT" w:bidi="lt-LT"/>
        </w:rPr>
        <w:t>š</w:t>
      </w:r>
      <w:r>
        <w:rPr>
          <w:color w:val="000000"/>
          <w:szCs w:val="22"/>
          <w:lang w:val="lt-LT" w:bidi="lt-LT"/>
        </w:rPr>
        <w:t xml:space="preserve"> 10</w:t>
      </w:r>
      <w:r w:rsidR="00757E88">
        <w:rPr>
          <w:color w:val="000000"/>
          <w:szCs w:val="22"/>
          <w:lang w:val="lt-LT" w:bidi="lt-LT"/>
        </w:rPr>
        <w:t>0 asmenų</w:t>
      </w:r>
      <w:r>
        <w:rPr>
          <w:color w:val="000000"/>
          <w:szCs w:val="22"/>
          <w:lang w:val="lt-LT" w:bidi="lt-LT"/>
        </w:rPr>
        <w:t>):</w:t>
      </w:r>
    </w:p>
    <w:p w14:paraId="186A1D73" w14:textId="77777777" w:rsidR="00106C2B" w:rsidRPr="002142D1" w:rsidRDefault="00106C2B" w:rsidP="00106C2B">
      <w:pPr>
        <w:pStyle w:val="Sraopastraipa"/>
        <w:numPr>
          <w:ilvl w:val="0"/>
          <w:numId w:val="15"/>
        </w:numPr>
        <w:rPr>
          <w:lang w:val="en-IE"/>
        </w:rPr>
      </w:pPr>
      <w:r w:rsidRPr="002142D1">
        <w:rPr>
          <w:lang w:val="lt-LT" w:bidi="lt-LT"/>
        </w:rPr>
        <w:t>odos ar makšties infekcijos, kandidozė (pienligė);</w:t>
      </w:r>
    </w:p>
    <w:p w14:paraId="39F87BDA" w14:textId="77777777" w:rsidR="00106C2B" w:rsidRPr="002142D1" w:rsidRDefault="00106C2B" w:rsidP="00106C2B">
      <w:pPr>
        <w:pStyle w:val="Sraopastraipa"/>
        <w:numPr>
          <w:ilvl w:val="0"/>
          <w:numId w:val="15"/>
        </w:numPr>
        <w:rPr>
          <w:lang w:val="en-IE"/>
        </w:rPr>
      </w:pPr>
      <w:r w:rsidRPr="002142D1">
        <w:rPr>
          <w:lang w:val="lt-LT" w:bidi="lt-LT"/>
        </w:rPr>
        <w:t>baltųjų kraujo kūnelių kiekio kraujyje pokytis (dėl kurio gali padidėti infekcijų tikimybė);</w:t>
      </w:r>
    </w:p>
    <w:p w14:paraId="7565CFA8" w14:textId="39C565AD" w:rsidR="00106C2B" w:rsidRPr="00757E88" w:rsidRDefault="00106C2B" w:rsidP="00493F12">
      <w:pPr>
        <w:pStyle w:val="Sraopastraipa"/>
        <w:numPr>
          <w:ilvl w:val="0"/>
          <w:numId w:val="15"/>
        </w:numPr>
        <w:ind w:left="567" w:hanging="207"/>
        <w:rPr>
          <w:lang w:val="en-IE"/>
        </w:rPr>
      </w:pPr>
      <w:r w:rsidRPr="002142D1">
        <w:rPr>
          <w:lang w:val="lt-LT" w:bidi="lt-LT"/>
        </w:rPr>
        <w:t xml:space="preserve">trombocitų kiekio kraujyje pokytis (padidėjusi mėlynių, kraujavimo ar kraujo </w:t>
      </w:r>
      <w:r w:rsidRPr="002E5941">
        <w:rPr>
          <w:lang w:val="lt-LT" w:bidi="lt-LT"/>
        </w:rPr>
        <w:t>krešulių susidarymo rizika);</w:t>
      </w:r>
    </w:p>
    <w:p w14:paraId="5DDC669A" w14:textId="77777777" w:rsidR="00106C2B" w:rsidRPr="002142D1" w:rsidRDefault="00106C2B" w:rsidP="00106C2B">
      <w:pPr>
        <w:pStyle w:val="Sraopastraipa"/>
        <w:numPr>
          <w:ilvl w:val="0"/>
          <w:numId w:val="15"/>
        </w:numPr>
        <w:rPr>
          <w:lang w:val="en-IE"/>
        </w:rPr>
      </w:pPr>
      <w:r w:rsidRPr="002142D1">
        <w:rPr>
          <w:lang w:val="lt-LT" w:bidi="lt-LT"/>
        </w:rPr>
        <w:t>alerginė reakcija;</w:t>
      </w:r>
    </w:p>
    <w:p w14:paraId="6B590479" w14:textId="77777777" w:rsidR="00106C2B" w:rsidRPr="002142D1" w:rsidRDefault="00106C2B" w:rsidP="00106C2B">
      <w:pPr>
        <w:pStyle w:val="Sraopastraipa"/>
        <w:numPr>
          <w:ilvl w:val="0"/>
          <w:numId w:val="15"/>
        </w:numPr>
        <w:rPr>
          <w:lang w:val="en-IE"/>
        </w:rPr>
      </w:pPr>
      <w:r w:rsidRPr="002142D1">
        <w:rPr>
          <w:lang w:val="lt-LT" w:bidi="lt-LT"/>
        </w:rPr>
        <w:t>anoreksija, sumažėjęs apetitas;</w:t>
      </w:r>
    </w:p>
    <w:p w14:paraId="510D90B0" w14:textId="77777777" w:rsidR="00106C2B" w:rsidRPr="002142D1" w:rsidRDefault="00106C2B" w:rsidP="00106C2B">
      <w:pPr>
        <w:pStyle w:val="Sraopastraipa"/>
        <w:numPr>
          <w:ilvl w:val="0"/>
          <w:numId w:val="15"/>
        </w:numPr>
        <w:rPr>
          <w:lang w:val="en-IE"/>
        </w:rPr>
      </w:pPr>
      <w:r w:rsidRPr="002142D1">
        <w:rPr>
          <w:lang w:val="lt-LT" w:bidi="lt-LT"/>
        </w:rPr>
        <w:t>nerimas, nervingumas;</w:t>
      </w:r>
    </w:p>
    <w:p w14:paraId="10749E29" w14:textId="11C65606" w:rsidR="00106C2B" w:rsidRPr="00757E88" w:rsidRDefault="00106C2B" w:rsidP="00493F12">
      <w:pPr>
        <w:pStyle w:val="Sraopastraipa"/>
        <w:numPr>
          <w:ilvl w:val="0"/>
          <w:numId w:val="15"/>
        </w:numPr>
        <w:ind w:left="567" w:hanging="207"/>
        <w:rPr>
          <w:lang w:val="en-IE"/>
        </w:rPr>
      </w:pPr>
      <w:r w:rsidRPr="002142D1">
        <w:rPr>
          <w:lang w:val="lt-LT" w:bidi="lt-LT"/>
        </w:rPr>
        <w:t>alpulys, svaig</w:t>
      </w:r>
      <w:r w:rsidR="00757E88">
        <w:rPr>
          <w:lang w:val="lt-LT" w:bidi="lt-LT"/>
        </w:rPr>
        <w:t>uly</w:t>
      </w:r>
      <w:r w:rsidRPr="002142D1">
        <w:rPr>
          <w:lang w:val="lt-LT" w:bidi="lt-LT"/>
        </w:rPr>
        <w:t xml:space="preserve">s, mieguistumas, drebulys, nevalingi liežuvio, veido, lūpų ar galūnių </w:t>
      </w:r>
      <w:r w:rsidRPr="002E5941">
        <w:rPr>
          <w:lang w:val="lt-LT" w:bidi="lt-LT"/>
        </w:rPr>
        <w:t>judesiai;</w:t>
      </w:r>
    </w:p>
    <w:p w14:paraId="64E445C9" w14:textId="00DED02B" w:rsidR="00106C2B" w:rsidRPr="002142D1" w:rsidRDefault="00106C2B" w:rsidP="00106C2B">
      <w:pPr>
        <w:pStyle w:val="Sraopastraipa"/>
        <w:numPr>
          <w:ilvl w:val="0"/>
          <w:numId w:val="15"/>
        </w:numPr>
        <w:rPr>
          <w:lang w:val="en-IE"/>
        </w:rPr>
      </w:pPr>
      <w:r w:rsidRPr="002142D1">
        <w:rPr>
          <w:lang w:val="lt-LT" w:bidi="lt-LT"/>
        </w:rPr>
        <w:t>sukimosi pojūtis (svaig</w:t>
      </w:r>
      <w:r w:rsidR="00757E88">
        <w:rPr>
          <w:lang w:val="lt-LT" w:bidi="lt-LT"/>
        </w:rPr>
        <w:t>ima</w:t>
      </w:r>
      <w:r w:rsidRPr="002142D1">
        <w:rPr>
          <w:lang w:val="lt-LT" w:bidi="lt-LT"/>
        </w:rPr>
        <w:t>s), spengimas ausyse, klausos praradimas;</w:t>
      </w:r>
    </w:p>
    <w:p w14:paraId="24562762" w14:textId="77777777" w:rsidR="00106C2B" w:rsidRPr="002142D1" w:rsidRDefault="00106C2B" w:rsidP="00106C2B">
      <w:pPr>
        <w:pStyle w:val="Sraopastraipa"/>
        <w:numPr>
          <w:ilvl w:val="0"/>
          <w:numId w:val="15"/>
        </w:numPr>
        <w:rPr>
          <w:lang w:val="en-IE"/>
        </w:rPr>
      </w:pPr>
      <w:r w:rsidRPr="002142D1">
        <w:rPr>
          <w:lang w:val="lt-LT" w:bidi="lt-LT"/>
        </w:rPr>
        <w:t>greitas širdies plakimas (palpitacijos), širdies ritmo pokyčiai arba širdies sustojimas;</w:t>
      </w:r>
    </w:p>
    <w:p w14:paraId="18319BA4" w14:textId="77777777" w:rsidR="00106C2B" w:rsidRPr="002142D1" w:rsidRDefault="00106C2B" w:rsidP="00106C2B">
      <w:pPr>
        <w:pStyle w:val="Sraopastraipa"/>
        <w:numPr>
          <w:ilvl w:val="0"/>
          <w:numId w:val="15"/>
        </w:numPr>
        <w:rPr>
          <w:lang w:val="en-IE"/>
        </w:rPr>
      </w:pPr>
      <w:r w:rsidRPr="002142D1">
        <w:rPr>
          <w:lang w:val="lt-LT" w:bidi="lt-LT"/>
        </w:rPr>
        <w:t>kvėpavimo sutrikimai (astma), kraujavimas iš nosies;</w:t>
      </w:r>
    </w:p>
    <w:p w14:paraId="422CAF88" w14:textId="77777777" w:rsidR="00106C2B" w:rsidRPr="002142D1" w:rsidRDefault="00106C2B" w:rsidP="00106C2B">
      <w:pPr>
        <w:pStyle w:val="Sraopastraipa"/>
        <w:numPr>
          <w:ilvl w:val="0"/>
          <w:numId w:val="15"/>
        </w:numPr>
        <w:rPr>
          <w:lang w:val="en-IE"/>
        </w:rPr>
      </w:pPr>
      <w:r w:rsidRPr="002142D1">
        <w:rPr>
          <w:lang w:val="lt-LT" w:bidi="lt-LT"/>
        </w:rPr>
        <w:t>kraujo krešulys plaučiuose;</w:t>
      </w:r>
    </w:p>
    <w:p w14:paraId="2D2B9ED1" w14:textId="0AE8F5F3" w:rsidR="00106C2B" w:rsidRPr="00F5217B" w:rsidRDefault="00106C2B" w:rsidP="00493F12">
      <w:pPr>
        <w:pStyle w:val="Sraopastraipa"/>
        <w:numPr>
          <w:ilvl w:val="0"/>
          <w:numId w:val="15"/>
        </w:numPr>
        <w:ind w:left="567" w:hanging="207"/>
        <w:rPr>
          <w:lang w:val="en-IE"/>
        </w:rPr>
      </w:pPr>
      <w:r w:rsidRPr="002142D1">
        <w:rPr>
          <w:lang w:val="lt-LT" w:bidi="lt-LT"/>
        </w:rPr>
        <w:t xml:space="preserve">skrandžio problemos, tokios kaip pilvo pūtimas, vidurių užkietėjimas, raugėjimas, </w:t>
      </w:r>
      <w:r w:rsidRPr="002E5941">
        <w:rPr>
          <w:lang w:val="lt-LT" w:bidi="lt-LT"/>
        </w:rPr>
        <w:t xml:space="preserve">rėmuo ar išangės </w:t>
      </w:r>
      <w:r w:rsidRPr="00F5217B">
        <w:rPr>
          <w:lang w:val="lt-LT" w:bidi="lt-LT"/>
        </w:rPr>
        <w:t>skausmai, skrandžio ar stemplės (raumeninio vamzdelio, jungiančio burną su skrandžiu) gleivinės uždegimas;</w:t>
      </w:r>
    </w:p>
    <w:p w14:paraId="7D787B95" w14:textId="77777777" w:rsidR="00106C2B" w:rsidRPr="002142D1" w:rsidRDefault="00106C2B" w:rsidP="00106C2B">
      <w:pPr>
        <w:pStyle w:val="Sraopastraipa"/>
        <w:numPr>
          <w:ilvl w:val="0"/>
          <w:numId w:val="15"/>
        </w:numPr>
        <w:rPr>
          <w:lang w:val="en-IE"/>
        </w:rPr>
      </w:pPr>
      <w:r w:rsidRPr="002142D1">
        <w:rPr>
          <w:lang w:val="lt-LT" w:bidi="lt-LT"/>
        </w:rPr>
        <w:t>burnos skausmas, burnos sausumas, liežuvio uždegimas;</w:t>
      </w:r>
    </w:p>
    <w:p w14:paraId="70EE4446" w14:textId="1E0A6FF2" w:rsidR="00106C2B" w:rsidRPr="00F5217B" w:rsidRDefault="00106C2B" w:rsidP="00493F12">
      <w:pPr>
        <w:pStyle w:val="Sraopastraipa"/>
        <w:numPr>
          <w:ilvl w:val="0"/>
          <w:numId w:val="15"/>
        </w:numPr>
        <w:ind w:left="567" w:hanging="207"/>
        <w:rPr>
          <w:lang w:val="en-IE"/>
        </w:rPr>
      </w:pPr>
      <w:r w:rsidRPr="002142D1">
        <w:rPr>
          <w:lang w:val="lt-LT" w:bidi="lt-LT"/>
        </w:rPr>
        <w:t>kepenų problemos, pavyzdžiui, hepatitas arba cholestazė</w:t>
      </w:r>
      <w:r w:rsidR="00F5217B">
        <w:rPr>
          <w:lang w:val="lt-LT" w:bidi="lt-LT"/>
        </w:rPr>
        <w:t xml:space="preserve"> (sulėtėjęs tulžies nutekėjimas į virškinimo traktą)</w:t>
      </w:r>
      <w:r w:rsidRPr="002142D1">
        <w:rPr>
          <w:lang w:val="lt-LT" w:bidi="lt-LT"/>
        </w:rPr>
        <w:t xml:space="preserve">, dėl kurių gali pagelsti oda </w:t>
      </w:r>
      <w:r w:rsidRPr="002E5941">
        <w:rPr>
          <w:lang w:val="lt-LT" w:bidi="lt-LT"/>
        </w:rPr>
        <w:t>(išsivystyti gelta), blyškios išmatos ar tamsus šlapimas;</w:t>
      </w:r>
    </w:p>
    <w:p w14:paraId="7FBE3826" w14:textId="11754DB1" w:rsidR="00106C2B" w:rsidRPr="002142D1" w:rsidRDefault="00106C2B" w:rsidP="00106C2B">
      <w:pPr>
        <w:pStyle w:val="Sraopastraipa"/>
        <w:numPr>
          <w:ilvl w:val="0"/>
          <w:numId w:val="15"/>
        </w:numPr>
        <w:rPr>
          <w:lang w:val="en-IE"/>
        </w:rPr>
      </w:pPr>
      <w:r w:rsidRPr="002142D1">
        <w:rPr>
          <w:lang w:val="lt-LT" w:bidi="lt-LT"/>
        </w:rPr>
        <w:t xml:space="preserve">kepenų fermentų </w:t>
      </w:r>
      <w:r w:rsidR="00F5217B">
        <w:rPr>
          <w:lang w:val="lt-LT" w:bidi="lt-LT"/>
        </w:rPr>
        <w:t>aktyvumo</w:t>
      </w:r>
      <w:r w:rsidRPr="002142D1">
        <w:rPr>
          <w:lang w:val="lt-LT" w:bidi="lt-LT"/>
        </w:rPr>
        <w:t xml:space="preserve"> padidėjimas;</w:t>
      </w:r>
    </w:p>
    <w:p w14:paraId="3F7CFA6C" w14:textId="5C322A4F" w:rsidR="00106C2B" w:rsidRPr="002142D1" w:rsidRDefault="00106C2B" w:rsidP="00106C2B">
      <w:pPr>
        <w:pStyle w:val="Sraopastraipa"/>
        <w:numPr>
          <w:ilvl w:val="0"/>
          <w:numId w:val="15"/>
        </w:numPr>
        <w:rPr>
          <w:lang w:val="en-IE"/>
        </w:rPr>
      </w:pPr>
      <w:r w:rsidRPr="002142D1">
        <w:rPr>
          <w:lang w:val="lt-LT" w:bidi="lt-LT"/>
        </w:rPr>
        <w:t>niež</w:t>
      </w:r>
      <w:r w:rsidR="00F5217B">
        <w:rPr>
          <w:lang w:val="lt-LT" w:bidi="lt-LT"/>
        </w:rPr>
        <w:t>ėjima</w:t>
      </w:r>
      <w:r w:rsidRPr="002142D1">
        <w:rPr>
          <w:lang w:val="lt-LT" w:bidi="lt-LT"/>
        </w:rPr>
        <w:t>s, dilgėlinė, odos uždegimas;</w:t>
      </w:r>
    </w:p>
    <w:p w14:paraId="389FDB60" w14:textId="77777777" w:rsidR="00106C2B" w:rsidRPr="002142D1" w:rsidRDefault="00106C2B" w:rsidP="00106C2B">
      <w:pPr>
        <w:pStyle w:val="Sraopastraipa"/>
        <w:numPr>
          <w:ilvl w:val="0"/>
          <w:numId w:val="15"/>
        </w:numPr>
        <w:rPr>
          <w:lang w:val="en-IE"/>
        </w:rPr>
      </w:pPr>
      <w:r w:rsidRPr="002142D1">
        <w:rPr>
          <w:lang w:val="lt-LT" w:bidi="lt-LT"/>
        </w:rPr>
        <w:t>raumenų sustingimas, skausmas ar spazmai;</w:t>
      </w:r>
    </w:p>
    <w:p w14:paraId="5B5B3D5A" w14:textId="0F1EC378" w:rsidR="00106C2B" w:rsidRPr="00F5217B" w:rsidRDefault="00106C2B" w:rsidP="00493F12">
      <w:pPr>
        <w:pStyle w:val="Sraopastraipa"/>
        <w:numPr>
          <w:ilvl w:val="0"/>
          <w:numId w:val="15"/>
        </w:numPr>
        <w:ind w:left="567" w:hanging="207"/>
        <w:rPr>
          <w:lang w:val="en-IE"/>
        </w:rPr>
      </w:pPr>
      <w:r w:rsidRPr="002142D1">
        <w:rPr>
          <w:lang w:val="lt-LT" w:bidi="lt-LT"/>
        </w:rPr>
        <w:t xml:space="preserve">inkstų problemos, pavyzdžiui, padidėjęs baltymų, kuriuos paprastai išskiria inkstai, kiekis arba </w:t>
      </w:r>
      <w:r w:rsidRPr="00F5217B">
        <w:rPr>
          <w:lang w:val="lt-LT" w:bidi="lt-LT"/>
        </w:rPr>
        <w:t xml:space="preserve">padidėjęs inkstų fermentų </w:t>
      </w:r>
      <w:r w:rsidR="00F5217B">
        <w:rPr>
          <w:lang w:val="lt-LT" w:bidi="lt-LT"/>
        </w:rPr>
        <w:t>aktyvumas</w:t>
      </w:r>
      <w:r w:rsidRPr="00F5217B">
        <w:rPr>
          <w:lang w:val="lt-LT" w:bidi="lt-LT"/>
        </w:rPr>
        <w:t>;</w:t>
      </w:r>
    </w:p>
    <w:p w14:paraId="564D9BC8" w14:textId="1735DC3A" w:rsidR="00106C2B" w:rsidRPr="00F5217B" w:rsidRDefault="00106C2B" w:rsidP="00493F12">
      <w:pPr>
        <w:pStyle w:val="Sraopastraipa"/>
        <w:numPr>
          <w:ilvl w:val="0"/>
          <w:numId w:val="15"/>
        </w:numPr>
        <w:ind w:left="567" w:hanging="207"/>
        <w:rPr>
          <w:lang w:val="en-IE"/>
        </w:rPr>
      </w:pPr>
      <w:r w:rsidRPr="002142D1">
        <w:rPr>
          <w:lang w:val="lt-LT" w:bidi="lt-LT"/>
        </w:rPr>
        <w:t xml:space="preserve">karščiavimas, šaltkrėtis, silpnumas, nuovargis, krūtinės skausmas ar bendras diskomforto </w:t>
      </w:r>
      <w:r w:rsidRPr="00F5217B">
        <w:rPr>
          <w:lang w:val="lt-LT" w:bidi="lt-LT"/>
        </w:rPr>
        <w:t>jausmas;</w:t>
      </w:r>
    </w:p>
    <w:p w14:paraId="7A5E2BAF" w14:textId="77777777" w:rsidR="00106C2B" w:rsidRPr="002142D1" w:rsidRDefault="00106C2B" w:rsidP="00106C2B">
      <w:pPr>
        <w:pStyle w:val="Sraopastraipa"/>
        <w:numPr>
          <w:ilvl w:val="0"/>
          <w:numId w:val="15"/>
        </w:numPr>
        <w:rPr>
          <w:lang w:val="en-IE"/>
        </w:rPr>
      </w:pPr>
      <w:r w:rsidRPr="002142D1">
        <w:rPr>
          <w:lang w:val="lt-LT" w:bidi="lt-LT"/>
        </w:rPr>
        <w:t>nenormalūs kraujo tyrimų rezultatai.</w:t>
      </w:r>
    </w:p>
    <w:p w14:paraId="3C06CEE8" w14:textId="77777777" w:rsidR="003502D4" w:rsidRDefault="003502D4" w:rsidP="00106C2B">
      <w:pPr>
        <w:rPr>
          <w:b/>
          <w:color w:val="000000"/>
          <w:szCs w:val="22"/>
          <w:lang w:val="lt-LT" w:bidi="lt-LT"/>
        </w:rPr>
      </w:pPr>
    </w:p>
    <w:p w14:paraId="76A0DDDE" w14:textId="3F8F061F" w:rsidR="00106C2B" w:rsidRDefault="00F5217B" w:rsidP="00106C2B">
      <w:pPr>
        <w:rPr>
          <w:lang w:val="en-IE"/>
        </w:rPr>
      </w:pPr>
      <w:r>
        <w:rPr>
          <w:b/>
          <w:color w:val="000000"/>
          <w:szCs w:val="22"/>
          <w:lang w:val="lt-LT" w:bidi="lt-LT"/>
        </w:rPr>
        <w:t>Šalutinio poveikio reiškiniai, kurių dažnis n</w:t>
      </w:r>
      <w:r w:rsidR="00106C2B">
        <w:rPr>
          <w:b/>
          <w:color w:val="000000"/>
          <w:szCs w:val="22"/>
          <w:lang w:val="lt-LT" w:bidi="lt-LT"/>
        </w:rPr>
        <w:t xml:space="preserve">ežinomas </w:t>
      </w:r>
      <w:r w:rsidR="00106C2B">
        <w:rPr>
          <w:color w:val="000000"/>
          <w:szCs w:val="22"/>
          <w:lang w:val="lt-LT" w:bidi="lt-LT"/>
        </w:rPr>
        <w:t xml:space="preserve">(negali būti </w:t>
      </w:r>
      <w:r>
        <w:rPr>
          <w:color w:val="000000"/>
          <w:szCs w:val="22"/>
          <w:lang w:val="lt-LT" w:bidi="lt-LT"/>
        </w:rPr>
        <w:t>apskaičiuotas</w:t>
      </w:r>
      <w:r w:rsidR="00106C2B">
        <w:rPr>
          <w:color w:val="000000"/>
          <w:szCs w:val="22"/>
          <w:lang w:val="lt-LT" w:bidi="lt-LT"/>
        </w:rPr>
        <w:t xml:space="preserve"> pagal turimus duomenis):</w:t>
      </w:r>
    </w:p>
    <w:p w14:paraId="146C7667" w14:textId="77777777" w:rsidR="00106C2B" w:rsidRDefault="00106C2B" w:rsidP="00106C2B">
      <w:pPr>
        <w:pStyle w:val="Sraopastraipa"/>
        <w:numPr>
          <w:ilvl w:val="0"/>
          <w:numId w:val="16"/>
        </w:numPr>
        <w:rPr>
          <w:lang w:val="en-IE"/>
        </w:rPr>
      </w:pPr>
      <w:r>
        <w:rPr>
          <w:color w:val="000000"/>
          <w:szCs w:val="22"/>
          <w:lang w:val="lt-LT" w:bidi="lt-LT"/>
        </w:rPr>
        <w:t>storosios žarnos infekcija;</w:t>
      </w:r>
    </w:p>
    <w:p w14:paraId="2006FE80" w14:textId="77777777" w:rsidR="00106C2B" w:rsidRDefault="00106C2B" w:rsidP="00106C2B">
      <w:pPr>
        <w:pStyle w:val="Sraopastraipa"/>
        <w:numPr>
          <w:ilvl w:val="0"/>
          <w:numId w:val="16"/>
        </w:numPr>
        <w:rPr>
          <w:lang w:val="en-IE"/>
        </w:rPr>
      </w:pPr>
      <w:r>
        <w:rPr>
          <w:color w:val="000000"/>
          <w:szCs w:val="22"/>
          <w:lang w:val="lt-LT" w:bidi="lt-LT"/>
        </w:rPr>
        <w:t>odos infekcija;</w:t>
      </w:r>
    </w:p>
    <w:p w14:paraId="020B152D" w14:textId="5FD0BF3F" w:rsidR="00106C2B" w:rsidRPr="002E5941" w:rsidRDefault="00F5217B" w:rsidP="00493F12">
      <w:pPr>
        <w:pStyle w:val="Sraopastraipa"/>
        <w:numPr>
          <w:ilvl w:val="0"/>
          <w:numId w:val="16"/>
        </w:numPr>
        <w:ind w:left="567" w:hanging="207"/>
        <w:rPr>
          <w:lang w:val="en-IE"/>
        </w:rPr>
      </w:pPr>
      <w:r>
        <w:rPr>
          <w:color w:val="000000"/>
          <w:szCs w:val="22"/>
          <w:lang w:val="lt-LT" w:bidi="lt-LT"/>
        </w:rPr>
        <w:t xml:space="preserve">veido </w:t>
      </w:r>
      <w:r w:rsidR="00106C2B">
        <w:rPr>
          <w:color w:val="000000"/>
          <w:szCs w:val="22"/>
          <w:lang w:val="lt-LT" w:bidi="lt-LT"/>
        </w:rPr>
        <w:t>odos ir gerkl</w:t>
      </w:r>
      <w:r>
        <w:rPr>
          <w:color w:val="000000"/>
          <w:szCs w:val="22"/>
          <w:lang w:val="lt-LT" w:bidi="lt-LT"/>
        </w:rPr>
        <w:t>ės</w:t>
      </w:r>
      <w:r w:rsidR="00106C2B">
        <w:rPr>
          <w:color w:val="000000"/>
          <w:szCs w:val="22"/>
          <w:lang w:val="lt-LT" w:bidi="lt-LT"/>
        </w:rPr>
        <w:t xml:space="preserve"> patinimas, dėl kurio gali būti sunku kvėpuoti </w:t>
      </w:r>
      <w:r w:rsidR="00106C2B" w:rsidRPr="00493F12">
        <w:rPr>
          <w:color w:val="000000"/>
          <w:szCs w:val="22"/>
          <w:lang w:val="lt-LT" w:bidi="lt-LT"/>
        </w:rPr>
        <w:t>(angioneurozinė edema);</w:t>
      </w:r>
    </w:p>
    <w:p w14:paraId="4A6D40D9" w14:textId="415AD173" w:rsidR="00106C2B" w:rsidRPr="002E5941" w:rsidRDefault="00106C2B" w:rsidP="00493F12">
      <w:pPr>
        <w:pStyle w:val="Sraopastraipa"/>
        <w:numPr>
          <w:ilvl w:val="0"/>
          <w:numId w:val="16"/>
        </w:numPr>
        <w:ind w:left="567" w:hanging="207"/>
        <w:rPr>
          <w:lang w:val="en-IE"/>
        </w:rPr>
      </w:pPr>
      <w:r>
        <w:rPr>
          <w:color w:val="000000"/>
          <w:szCs w:val="22"/>
          <w:lang w:val="lt-LT" w:bidi="lt-LT"/>
        </w:rPr>
        <w:t xml:space="preserve">psichozinis sutrikimas, sumišimas, realybės suvokimo pasikeitimas, depresija, orientacijos </w:t>
      </w:r>
      <w:r w:rsidRPr="00493F12">
        <w:rPr>
          <w:color w:val="000000"/>
          <w:szCs w:val="22"/>
          <w:lang w:val="lt-LT" w:bidi="lt-LT"/>
        </w:rPr>
        <w:t>praradimas (dezorientacija), haliucinacijos (daiktų matymas), nenormalūs sapnai (košmarai), manijos epizodai;</w:t>
      </w:r>
    </w:p>
    <w:p w14:paraId="5C5DAF01" w14:textId="77777777" w:rsidR="00106C2B" w:rsidRDefault="00106C2B" w:rsidP="00106C2B">
      <w:pPr>
        <w:pStyle w:val="Sraopastraipa"/>
        <w:numPr>
          <w:ilvl w:val="0"/>
          <w:numId w:val="16"/>
        </w:numPr>
        <w:rPr>
          <w:lang w:val="en-IE"/>
        </w:rPr>
      </w:pPr>
      <w:r>
        <w:rPr>
          <w:color w:val="000000"/>
          <w:szCs w:val="22"/>
          <w:lang w:val="lt-LT" w:bidi="lt-LT"/>
        </w:rPr>
        <w:t>konvulsijos;</w:t>
      </w:r>
    </w:p>
    <w:p w14:paraId="110FA1F7" w14:textId="77777777" w:rsidR="00106C2B" w:rsidRDefault="00106C2B" w:rsidP="00106C2B">
      <w:pPr>
        <w:pStyle w:val="Sraopastraipa"/>
        <w:numPr>
          <w:ilvl w:val="0"/>
          <w:numId w:val="16"/>
        </w:numPr>
        <w:rPr>
          <w:lang w:val="en-IE"/>
        </w:rPr>
      </w:pPr>
      <w:r>
        <w:rPr>
          <w:color w:val="000000"/>
          <w:szCs w:val="22"/>
          <w:lang w:val="lt-LT" w:bidi="lt-LT"/>
        </w:rPr>
        <w:t>skonio ir (arba) kvapo pojūčių pokyčiai arba praradimas;</w:t>
      </w:r>
    </w:p>
    <w:p w14:paraId="1FC54A16" w14:textId="542205C3" w:rsidR="00106C2B" w:rsidRDefault="00106C2B" w:rsidP="00106C2B">
      <w:pPr>
        <w:pStyle w:val="Sraopastraipa"/>
        <w:numPr>
          <w:ilvl w:val="0"/>
          <w:numId w:val="16"/>
        </w:numPr>
        <w:rPr>
          <w:lang w:val="en-IE"/>
        </w:rPr>
      </w:pPr>
      <w:r>
        <w:rPr>
          <w:color w:val="000000"/>
          <w:szCs w:val="22"/>
          <w:lang w:val="lt-LT" w:bidi="lt-LT"/>
        </w:rPr>
        <w:t>parastezija (dilgčiojimo ir deginimo pojūtis odoje, tirpimas, „badymo adatėlėmis“ pojūtis);</w:t>
      </w:r>
    </w:p>
    <w:p w14:paraId="6EB80129" w14:textId="77777777" w:rsidR="00106C2B" w:rsidRDefault="00106C2B" w:rsidP="00106C2B">
      <w:pPr>
        <w:pStyle w:val="Sraopastraipa"/>
        <w:numPr>
          <w:ilvl w:val="0"/>
          <w:numId w:val="16"/>
        </w:numPr>
        <w:rPr>
          <w:lang w:val="en-IE"/>
        </w:rPr>
      </w:pPr>
      <w:r>
        <w:rPr>
          <w:color w:val="000000"/>
          <w:szCs w:val="22"/>
          <w:lang w:val="lt-LT" w:bidi="lt-LT"/>
        </w:rPr>
        <w:t>kurtumas;</w:t>
      </w:r>
    </w:p>
    <w:p w14:paraId="24117390" w14:textId="77777777" w:rsidR="00106C2B" w:rsidRDefault="00106C2B" w:rsidP="00106C2B">
      <w:pPr>
        <w:pStyle w:val="Sraopastraipa"/>
        <w:numPr>
          <w:ilvl w:val="0"/>
          <w:numId w:val="16"/>
        </w:numPr>
        <w:rPr>
          <w:lang w:val="en-IE"/>
        </w:rPr>
      </w:pPr>
      <w:r>
        <w:rPr>
          <w:color w:val="000000"/>
          <w:szCs w:val="22"/>
          <w:lang w:val="lt-LT" w:bidi="lt-LT"/>
        </w:rPr>
        <w:t>kraujavimas;</w:t>
      </w:r>
    </w:p>
    <w:p w14:paraId="4C8B23EB" w14:textId="77777777" w:rsidR="00106C2B" w:rsidRDefault="00106C2B" w:rsidP="00106C2B">
      <w:pPr>
        <w:pStyle w:val="Sraopastraipa"/>
        <w:numPr>
          <w:ilvl w:val="0"/>
          <w:numId w:val="16"/>
        </w:numPr>
        <w:rPr>
          <w:lang w:val="en-IE"/>
        </w:rPr>
      </w:pPr>
      <w:r>
        <w:rPr>
          <w:color w:val="000000"/>
          <w:szCs w:val="22"/>
          <w:lang w:val="lt-LT" w:bidi="lt-LT"/>
        </w:rPr>
        <w:t>kasos uždegimas;</w:t>
      </w:r>
    </w:p>
    <w:p w14:paraId="10EDC897" w14:textId="77777777" w:rsidR="00106C2B" w:rsidRDefault="00106C2B" w:rsidP="00106C2B">
      <w:pPr>
        <w:pStyle w:val="Sraopastraipa"/>
        <w:numPr>
          <w:ilvl w:val="0"/>
          <w:numId w:val="16"/>
        </w:numPr>
        <w:rPr>
          <w:lang w:val="en-IE"/>
        </w:rPr>
      </w:pPr>
      <w:r>
        <w:rPr>
          <w:color w:val="000000"/>
          <w:szCs w:val="22"/>
          <w:lang w:val="lt-LT" w:bidi="lt-LT"/>
        </w:rPr>
        <w:t>liežuvio spalvos pakitimai, dantų spalvos pakitimai;</w:t>
      </w:r>
    </w:p>
    <w:p w14:paraId="0D34F0A5" w14:textId="77777777" w:rsidR="00106C2B" w:rsidRDefault="00106C2B" w:rsidP="00106C2B">
      <w:pPr>
        <w:pStyle w:val="Sraopastraipa"/>
        <w:numPr>
          <w:ilvl w:val="0"/>
          <w:numId w:val="16"/>
        </w:numPr>
        <w:rPr>
          <w:lang w:val="en-IE"/>
        </w:rPr>
      </w:pPr>
      <w:r>
        <w:rPr>
          <w:color w:val="000000"/>
          <w:szCs w:val="22"/>
          <w:lang w:val="lt-LT" w:bidi="lt-LT"/>
        </w:rPr>
        <w:t>kepenų nepakankamumas, gelta (odos pageltimas);</w:t>
      </w:r>
    </w:p>
    <w:p w14:paraId="5D394587" w14:textId="32F1157D" w:rsidR="00106C2B" w:rsidRPr="002E5941" w:rsidRDefault="00106C2B" w:rsidP="00493F12">
      <w:pPr>
        <w:pStyle w:val="Sraopastraipa"/>
        <w:numPr>
          <w:ilvl w:val="0"/>
          <w:numId w:val="16"/>
        </w:numPr>
        <w:ind w:left="567" w:hanging="207"/>
        <w:rPr>
          <w:lang w:val="en-IE"/>
        </w:rPr>
      </w:pPr>
      <w:r>
        <w:rPr>
          <w:color w:val="000000"/>
          <w:szCs w:val="22"/>
          <w:lang w:val="lt-LT" w:bidi="lt-LT"/>
        </w:rPr>
        <w:t xml:space="preserve">retos alerginės odos reakcijos, tokios kaip </w:t>
      </w:r>
      <w:r w:rsidR="002E5941">
        <w:rPr>
          <w:color w:val="000000"/>
          <w:szCs w:val="22"/>
          <w:lang w:val="lt-LT" w:bidi="lt-LT"/>
        </w:rPr>
        <w:t xml:space="preserve">ūminė generalizuota egzanteminė pustuliozė (angl. </w:t>
      </w:r>
      <w:r w:rsidR="002E5941" w:rsidRPr="005A4096">
        <w:rPr>
          <w:i/>
          <w:color w:val="000000"/>
          <w:szCs w:val="22"/>
          <w:lang w:val="lt-LT" w:bidi="lt-LT"/>
        </w:rPr>
        <w:t>acute generalized exanthemous pustulosis</w:t>
      </w:r>
      <w:r w:rsidR="002E5941">
        <w:rPr>
          <w:i/>
          <w:color w:val="000000"/>
          <w:szCs w:val="22"/>
          <w:lang w:val="lt-LT" w:bidi="lt-LT"/>
        </w:rPr>
        <w:t>,</w:t>
      </w:r>
      <w:r w:rsidR="002E5941">
        <w:rPr>
          <w:color w:val="000000"/>
          <w:szCs w:val="22"/>
          <w:lang w:val="lt-LT" w:bidi="lt-LT"/>
        </w:rPr>
        <w:t xml:space="preserve"> </w:t>
      </w:r>
      <w:r>
        <w:rPr>
          <w:color w:val="000000"/>
          <w:szCs w:val="22"/>
          <w:lang w:val="lt-LT" w:bidi="lt-LT"/>
        </w:rPr>
        <w:t xml:space="preserve">AGEP </w:t>
      </w:r>
      <w:r w:rsidR="002E5941">
        <w:rPr>
          <w:color w:val="000000"/>
          <w:szCs w:val="22"/>
          <w:lang w:val="lt-LT" w:bidi="lt-LT"/>
        </w:rPr>
        <w:t>-</w:t>
      </w:r>
      <w:r>
        <w:rPr>
          <w:color w:val="000000"/>
          <w:szCs w:val="22"/>
          <w:lang w:val="lt-LT" w:bidi="lt-LT"/>
        </w:rPr>
        <w:t xml:space="preserve"> raudon</w:t>
      </w:r>
      <w:r w:rsidR="002E5941">
        <w:rPr>
          <w:color w:val="000000"/>
          <w:szCs w:val="22"/>
          <w:lang w:val="lt-LT" w:bidi="lt-LT"/>
        </w:rPr>
        <w:t>as</w:t>
      </w:r>
      <w:r>
        <w:rPr>
          <w:color w:val="000000"/>
          <w:szCs w:val="22"/>
          <w:lang w:val="lt-LT" w:bidi="lt-LT"/>
        </w:rPr>
        <w:t>, žvynuotą bėrim</w:t>
      </w:r>
      <w:r w:rsidR="002E5941">
        <w:rPr>
          <w:color w:val="000000"/>
          <w:szCs w:val="22"/>
          <w:lang w:val="lt-LT" w:bidi="lt-LT"/>
        </w:rPr>
        <w:t>as</w:t>
      </w:r>
      <w:r>
        <w:rPr>
          <w:color w:val="000000"/>
          <w:szCs w:val="22"/>
          <w:lang w:val="lt-LT" w:bidi="lt-LT"/>
        </w:rPr>
        <w:t xml:space="preserve"> su </w:t>
      </w:r>
      <w:r w:rsidRPr="00493F12">
        <w:rPr>
          <w:color w:val="000000"/>
          <w:szCs w:val="22"/>
          <w:lang w:val="lt-LT" w:bidi="lt-LT"/>
        </w:rPr>
        <w:t>iškilimais po oda ir pūslėmis); Stivenso-Džonsono sindromas arba toksinė epidermio nekrolizė (sunki lig</w:t>
      </w:r>
      <w:r w:rsidR="002E5941">
        <w:rPr>
          <w:color w:val="000000"/>
          <w:szCs w:val="22"/>
          <w:lang w:val="lt-LT" w:bidi="lt-LT"/>
        </w:rPr>
        <w:t>a</w:t>
      </w:r>
      <w:r w:rsidRPr="00493F12">
        <w:rPr>
          <w:color w:val="000000"/>
          <w:szCs w:val="22"/>
          <w:lang w:val="lt-LT" w:bidi="lt-LT"/>
        </w:rPr>
        <w:t xml:space="preserve"> su burnos, lūpų ir odos išopėjimu), DRESS (sunki lig</w:t>
      </w:r>
      <w:r w:rsidR="002E5941">
        <w:rPr>
          <w:color w:val="000000"/>
          <w:szCs w:val="22"/>
          <w:lang w:val="lt-LT" w:bidi="lt-LT"/>
        </w:rPr>
        <w:t>a</w:t>
      </w:r>
      <w:r w:rsidRPr="00493F12">
        <w:rPr>
          <w:color w:val="000000"/>
          <w:szCs w:val="22"/>
          <w:lang w:val="lt-LT" w:bidi="lt-LT"/>
        </w:rPr>
        <w:t>, kuriai būdingas</w:t>
      </w:r>
      <w:r w:rsidR="00483DAB" w:rsidRPr="00493F12">
        <w:rPr>
          <w:color w:val="000000"/>
          <w:szCs w:val="22"/>
          <w:lang w:val="lt-LT" w:bidi="lt-LT"/>
        </w:rPr>
        <w:t xml:space="preserve"> </w:t>
      </w:r>
      <w:r w:rsidRPr="00493F12">
        <w:rPr>
          <w:color w:val="000000"/>
          <w:szCs w:val="22"/>
          <w:lang w:val="lt-LT" w:bidi="lt-LT"/>
        </w:rPr>
        <w:t>bėrimas, karščiavimas ir vidaus organų uždegimas);</w:t>
      </w:r>
    </w:p>
    <w:p w14:paraId="792D365D" w14:textId="77777777" w:rsidR="00106C2B" w:rsidRDefault="00106C2B" w:rsidP="00106C2B">
      <w:pPr>
        <w:pStyle w:val="Sraopastraipa"/>
        <w:numPr>
          <w:ilvl w:val="0"/>
          <w:numId w:val="16"/>
        </w:numPr>
        <w:rPr>
          <w:lang w:val="en-IE"/>
        </w:rPr>
      </w:pPr>
      <w:r>
        <w:rPr>
          <w:color w:val="000000"/>
          <w:szCs w:val="22"/>
          <w:lang w:val="lt-LT" w:bidi="lt-LT"/>
        </w:rPr>
        <w:t>spuogai;</w:t>
      </w:r>
    </w:p>
    <w:p w14:paraId="568B8452" w14:textId="77777777" w:rsidR="00106C2B" w:rsidRDefault="00106C2B" w:rsidP="00106C2B">
      <w:pPr>
        <w:pStyle w:val="Sraopastraipa"/>
        <w:numPr>
          <w:ilvl w:val="0"/>
          <w:numId w:val="16"/>
        </w:numPr>
        <w:rPr>
          <w:lang w:val="en-IE"/>
        </w:rPr>
      </w:pPr>
      <w:r>
        <w:rPr>
          <w:color w:val="000000"/>
          <w:szCs w:val="22"/>
          <w:lang w:val="lt-LT" w:bidi="lt-LT"/>
        </w:rPr>
        <w:t>raumenų liga (miopatija), raumenų audinio irimas (rabdomiolizė);</w:t>
      </w:r>
    </w:p>
    <w:p w14:paraId="2088355E" w14:textId="49224D55" w:rsidR="00106C2B" w:rsidRPr="002E5941" w:rsidRDefault="00106C2B" w:rsidP="00493F12">
      <w:pPr>
        <w:pStyle w:val="Sraopastraipa"/>
        <w:numPr>
          <w:ilvl w:val="0"/>
          <w:numId w:val="16"/>
        </w:numPr>
        <w:ind w:left="567" w:hanging="207"/>
        <w:rPr>
          <w:lang w:val="lt-LT"/>
        </w:rPr>
      </w:pPr>
      <w:r>
        <w:rPr>
          <w:color w:val="000000"/>
          <w:szCs w:val="22"/>
          <w:lang w:val="lt-LT" w:bidi="lt-LT"/>
        </w:rPr>
        <w:t xml:space="preserve">inkstų uždegimas (dėl kurio gali patinti kulkšnys arba padidėti kraujospūdis) arba inkstų </w:t>
      </w:r>
      <w:r w:rsidRPr="00493F12">
        <w:rPr>
          <w:color w:val="000000"/>
          <w:szCs w:val="22"/>
          <w:lang w:val="lt-LT" w:bidi="lt-LT"/>
        </w:rPr>
        <w:t>nepakankamumas.</w:t>
      </w:r>
    </w:p>
    <w:p w14:paraId="2474132B" w14:textId="77777777" w:rsidR="00106C2B" w:rsidRPr="001010B0" w:rsidRDefault="00106C2B" w:rsidP="00106C2B">
      <w:pPr>
        <w:ind w:right="-2"/>
        <w:rPr>
          <w:color w:val="000000"/>
          <w:szCs w:val="22"/>
          <w:lang w:val="lt-LT" w:eastAsia="en-GB"/>
        </w:rPr>
      </w:pPr>
    </w:p>
    <w:p w14:paraId="14101F0F" w14:textId="77777777" w:rsidR="00106C2B" w:rsidRPr="001010B0" w:rsidRDefault="00106C2B" w:rsidP="00106C2B">
      <w:pPr>
        <w:ind w:right="-2"/>
        <w:rPr>
          <w:lang w:val="lt-LT"/>
        </w:rPr>
      </w:pPr>
      <w:r>
        <w:rPr>
          <w:color w:val="000000"/>
          <w:szCs w:val="22"/>
          <w:lang w:val="lt-LT" w:bidi="lt-LT"/>
        </w:rPr>
        <w:t>Kilus bet kuriai iš šių problemų arba pasireiškus bet kokių kitų netikėtų ar neįprastų simptomų, nedelsdami kreipkitės į gydytoją.</w:t>
      </w:r>
    </w:p>
    <w:p w14:paraId="49842C09" w14:textId="77777777" w:rsidR="00106C2B" w:rsidRPr="001010B0" w:rsidRDefault="00106C2B" w:rsidP="00106C2B">
      <w:pPr>
        <w:ind w:right="-2"/>
        <w:rPr>
          <w:szCs w:val="22"/>
          <w:lang w:val="lt-LT"/>
        </w:rPr>
      </w:pPr>
    </w:p>
    <w:p w14:paraId="6E9A27D7" w14:textId="77777777" w:rsidR="00106C2B" w:rsidRPr="001010B0" w:rsidRDefault="00106C2B" w:rsidP="00106C2B">
      <w:pPr>
        <w:outlineLvl w:val="0"/>
        <w:rPr>
          <w:lang w:val="lt-LT"/>
        </w:rPr>
      </w:pPr>
      <w:r>
        <w:rPr>
          <w:b/>
          <w:szCs w:val="22"/>
          <w:lang w:val="lt-LT" w:bidi="lt-LT"/>
        </w:rPr>
        <w:t>Pranešimas apie šalutinį poveikį</w:t>
      </w:r>
    </w:p>
    <w:p w14:paraId="13FA0670" w14:textId="77777777" w:rsidR="002E5941" w:rsidRPr="005D554B" w:rsidRDefault="002E5941" w:rsidP="002E5941">
      <w:pPr>
        <w:ind w:right="-1"/>
        <w:rPr>
          <w:snapToGrid w:val="0"/>
        </w:rPr>
      </w:pPr>
      <w:r w:rsidRPr="005D554B">
        <w:rPr>
          <w:snapToGrid w:val="0"/>
        </w:rPr>
        <w:t>eigu pasireiškė šalutinis poveikis, įskaitant šiame lapelyje nenurodytą, pasakykite gydytojui</w:t>
      </w:r>
      <w:r>
        <w:rPr>
          <w:snapToGrid w:val="0"/>
        </w:rPr>
        <w:t xml:space="preserve"> </w:t>
      </w:r>
      <w:r w:rsidRPr="005D554B">
        <w:rPr>
          <w:snapToGrid w:val="0"/>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4" w:history="1">
        <w:r w:rsidRPr="005D554B">
          <w:rPr>
            <w:snapToGrid w:val="0"/>
            <w:color w:val="0000FF"/>
            <w:u w:val="single"/>
          </w:rPr>
          <w:t>https://www.vvkt.lt/index.php?4004286486</w:t>
        </w:r>
      </w:hyperlink>
      <w:r w:rsidRPr="005D554B">
        <w:rPr>
          <w:snapToGrid w:val="0"/>
        </w:rPr>
        <w:t xml:space="preserve">, ir atsiunčiant elektroniniu paštu (adresu </w:t>
      </w:r>
      <w:hyperlink r:id="rId15"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582A8359" w14:textId="77777777" w:rsidR="00106C2B" w:rsidRDefault="00106C2B" w:rsidP="00106C2B">
      <w:pPr>
        <w:ind w:right="-2"/>
        <w:rPr>
          <w:lang w:val="en-US"/>
        </w:rPr>
      </w:pPr>
    </w:p>
    <w:p w14:paraId="6392927F" w14:textId="77777777" w:rsidR="00483DAB" w:rsidRDefault="00483DAB" w:rsidP="00106C2B">
      <w:pPr>
        <w:ind w:right="-2"/>
        <w:rPr>
          <w:lang w:val="en-US"/>
        </w:rPr>
      </w:pPr>
    </w:p>
    <w:p w14:paraId="71FDD7A7" w14:textId="77777777" w:rsidR="00106C2B" w:rsidRDefault="00106C2B" w:rsidP="00106C2B">
      <w:pPr>
        <w:ind w:left="567" w:right="-2" w:hanging="567"/>
        <w:rPr>
          <w:lang w:val="en-US"/>
        </w:rPr>
      </w:pPr>
      <w:r>
        <w:rPr>
          <w:b/>
          <w:lang w:val="lt-LT" w:bidi="lt-LT"/>
        </w:rPr>
        <w:t>5.</w:t>
      </w:r>
      <w:r>
        <w:rPr>
          <w:b/>
          <w:lang w:val="lt-LT" w:bidi="lt-LT"/>
        </w:rPr>
        <w:tab/>
        <w:t>Kaip laikyti Resthizen</w:t>
      </w:r>
    </w:p>
    <w:p w14:paraId="32471835" w14:textId="77777777" w:rsidR="00106C2B" w:rsidRDefault="00106C2B" w:rsidP="00106C2B">
      <w:pPr>
        <w:ind w:right="-2"/>
        <w:rPr>
          <w:lang w:val="en-US"/>
        </w:rPr>
      </w:pPr>
    </w:p>
    <w:p w14:paraId="6C786A84" w14:textId="77777777" w:rsidR="00106C2B" w:rsidRDefault="00106C2B" w:rsidP="00106C2B">
      <w:pPr>
        <w:ind w:right="-2"/>
        <w:rPr>
          <w:lang w:val="en-US"/>
        </w:rPr>
      </w:pPr>
      <w:r>
        <w:rPr>
          <w:lang w:val="lt-LT" w:bidi="lt-LT"/>
        </w:rPr>
        <w:t>Šį vaistą laikykite vaikams nepastebimoje ir nepasiekiamoje vietoje.</w:t>
      </w:r>
    </w:p>
    <w:p w14:paraId="629B2BCF" w14:textId="77777777" w:rsidR="00106C2B" w:rsidRDefault="00106C2B" w:rsidP="00106C2B">
      <w:pPr>
        <w:ind w:right="-2"/>
        <w:rPr>
          <w:lang w:val="en-US"/>
        </w:rPr>
      </w:pPr>
    </w:p>
    <w:p w14:paraId="75EC86BA" w14:textId="3416E920" w:rsidR="00106C2B" w:rsidRPr="001010B0" w:rsidRDefault="00F44080" w:rsidP="00106C2B">
      <w:pPr>
        <w:ind w:right="-2"/>
        <w:rPr>
          <w:lang w:val="lt-LT"/>
        </w:rPr>
      </w:pPr>
      <w:r w:rsidRPr="005D554B">
        <w:rPr>
          <w:noProof/>
          <w:snapToGrid w:val="0"/>
          <w:szCs w:val="24"/>
        </w:rPr>
        <w:t xml:space="preserve">Ant </w:t>
      </w:r>
      <w:r>
        <w:rPr>
          <w:noProof/>
          <w:snapToGrid w:val="0"/>
          <w:szCs w:val="24"/>
        </w:rPr>
        <w:t xml:space="preserve">etiketės ir </w:t>
      </w:r>
      <w:r w:rsidRPr="005D554B">
        <w:rPr>
          <w:noProof/>
          <w:snapToGrid w:val="0"/>
          <w:szCs w:val="24"/>
        </w:rPr>
        <w:t>dėžutės</w:t>
      </w:r>
      <w:r>
        <w:rPr>
          <w:noProof/>
          <w:snapToGrid w:val="0"/>
          <w:szCs w:val="24"/>
        </w:rPr>
        <w:t xml:space="preserve"> po “Tinka iki”</w:t>
      </w:r>
      <w:r w:rsidRPr="005D554B">
        <w:rPr>
          <w:noProof/>
          <w:snapToGrid w:val="0"/>
          <w:szCs w:val="24"/>
        </w:rPr>
        <w:t xml:space="preserve"> nurodytam tinkamumo laikui pasibaigus, šio vaisto vartoti negalima.</w:t>
      </w:r>
      <w:r>
        <w:rPr>
          <w:snapToGrid w:val="0"/>
          <w:szCs w:val="24"/>
        </w:rPr>
        <w:t xml:space="preserve"> </w:t>
      </w:r>
      <w:r w:rsidRPr="005D554B">
        <w:rPr>
          <w:noProof/>
          <w:snapToGrid w:val="0"/>
          <w:szCs w:val="24"/>
        </w:rPr>
        <w:t>Vaistas tinkamas vartoti iki paskutinės nurodyto mėnesio dienos.</w:t>
      </w:r>
    </w:p>
    <w:p w14:paraId="0DF9884E" w14:textId="6DFA4777" w:rsidR="00106C2B" w:rsidRPr="001010B0" w:rsidRDefault="00F44080" w:rsidP="00106C2B">
      <w:pPr>
        <w:rPr>
          <w:lang w:val="lt-LT"/>
        </w:rPr>
      </w:pPr>
      <w:r w:rsidRPr="00AC2CD5">
        <w:rPr>
          <w:lang w:val="lt-LT"/>
        </w:rPr>
        <w:t>Šiam vaistui specialių laikymo sąlygų nereikia</w:t>
      </w:r>
      <w:r>
        <w:rPr>
          <w:lang w:val="lt-LT"/>
        </w:rPr>
        <w:t>.</w:t>
      </w:r>
    </w:p>
    <w:p w14:paraId="38EEE031" w14:textId="77777777" w:rsidR="00106C2B" w:rsidRPr="001010B0" w:rsidRDefault="00106C2B" w:rsidP="00106C2B">
      <w:pPr>
        <w:rPr>
          <w:lang w:val="lt-LT"/>
        </w:rPr>
      </w:pPr>
    </w:p>
    <w:p w14:paraId="3F1B990F" w14:textId="766BDF8D" w:rsidR="00106C2B" w:rsidRDefault="000B3030" w:rsidP="00106C2B">
      <w:pPr>
        <w:ind w:right="-2"/>
        <w:rPr>
          <w:lang w:val="en-US"/>
        </w:rPr>
      </w:pPr>
      <w:r>
        <w:rPr>
          <w:lang w:val="lt-LT" w:bidi="lt-LT"/>
        </w:rPr>
        <w:t>Laikymo sąlygos po</w:t>
      </w:r>
      <w:r w:rsidR="00106C2B" w:rsidRPr="00F701AA">
        <w:rPr>
          <w:lang w:val="lt-LT" w:bidi="lt-LT"/>
        </w:rPr>
        <w:t xml:space="preserve"> ištirpin</w:t>
      </w:r>
      <w:r>
        <w:rPr>
          <w:lang w:val="lt-LT" w:bidi="lt-LT"/>
        </w:rPr>
        <w:t>imo</w:t>
      </w:r>
      <w:r w:rsidR="00106C2B" w:rsidRPr="00F701AA">
        <w:rPr>
          <w:lang w:val="lt-LT" w:bidi="lt-LT"/>
        </w:rPr>
        <w:t xml:space="preserve"> ir praskied</w:t>
      </w:r>
      <w:r>
        <w:rPr>
          <w:lang w:val="lt-LT" w:bidi="lt-LT"/>
        </w:rPr>
        <w:t>imo</w:t>
      </w:r>
      <w:r w:rsidR="00106C2B" w:rsidRPr="00F701AA">
        <w:rPr>
          <w:lang w:val="lt-LT" w:bidi="lt-LT"/>
        </w:rPr>
        <w:t xml:space="preserve"> žr. skiltyje INFORMACIJA SVEIKATOS PRIEŽIŪROS SPECIALISTAMS.</w:t>
      </w:r>
    </w:p>
    <w:p w14:paraId="25FC8D3B" w14:textId="77777777" w:rsidR="003852A2" w:rsidRDefault="003852A2" w:rsidP="00106C2B">
      <w:pPr>
        <w:ind w:right="-2"/>
        <w:rPr>
          <w:lang w:val="en-US"/>
        </w:rPr>
      </w:pPr>
    </w:p>
    <w:p w14:paraId="05280F2F" w14:textId="77777777" w:rsidR="00483DAB" w:rsidRDefault="00483DAB" w:rsidP="00106C2B">
      <w:pPr>
        <w:ind w:right="-2"/>
        <w:rPr>
          <w:lang w:val="en-US"/>
        </w:rPr>
      </w:pPr>
    </w:p>
    <w:p w14:paraId="3F96EDD1" w14:textId="77777777" w:rsidR="00106C2B" w:rsidRDefault="00106C2B" w:rsidP="00106C2B">
      <w:pPr>
        <w:ind w:right="-2"/>
        <w:rPr>
          <w:lang w:val="en-US"/>
        </w:rPr>
      </w:pPr>
      <w:r>
        <w:rPr>
          <w:b/>
          <w:lang w:val="lt-LT" w:bidi="lt-LT"/>
        </w:rPr>
        <w:t>6.</w:t>
      </w:r>
      <w:r>
        <w:rPr>
          <w:b/>
          <w:lang w:val="lt-LT" w:bidi="lt-LT"/>
        </w:rPr>
        <w:tab/>
        <w:t>Pakuotės turinys ir kita informacija</w:t>
      </w:r>
    </w:p>
    <w:p w14:paraId="1C2E37E1" w14:textId="77777777" w:rsidR="00106C2B" w:rsidRDefault="00106C2B" w:rsidP="00106C2B">
      <w:pPr>
        <w:ind w:right="-2"/>
        <w:rPr>
          <w:lang w:val="en-US"/>
        </w:rPr>
      </w:pPr>
    </w:p>
    <w:p w14:paraId="34227B1F" w14:textId="77777777" w:rsidR="00106C2B" w:rsidRDefault="00106C2B" w:rsidP="00106C2B">
      <w:pPr>
        <w:ind w:right="-2"/>
        <w:rPr>
          <w:lang w:val="en-US"/>
        </w:rPr>
      </w:pPr>
      <w:r>
        <w:rPr>
          <w:b/>
          <w:lang w:val="lt-LT" w:bidi="lt-LT"/>
        </w:rPr>
        <w:t>Resthizen sudėtis</w:t>
      </w:r>
    </w:p>
    <w:p w14:paraId="29DA1992" w14:textId="77777777" w:rsidR="00106C2B" w:rsidRDefault="00106C2B" w:rsidP="00106C2B">
      <w:pPr>
        <w:ind w:right="-2"/>
        <w:rPr>
          <w:u w:val="single"/>
          <w:lang w:val="en-US"/>
        </w:rPr>
      </w:pPr>
    </w:p>
    <w:p w14:paraId="2F13D08E" w14:textId="07427566" w:rsidR="00106C2B" w:rsidRDefault="00106C2B" w:rsidP="00106C2B">
      <w:pPr>
        <w:numPr>
          <w:ilvl w:val="0"/>
          <w:numId w:val="8"/>
        </w:numPr>
        <w:rPr>
          <w:lang w:val="en-US"/>
        </w:rPr>
      </w:pPr>
      <w:r>
        <w:rPr>
          <w:lang w:val="lt-LT" w:bidi="lt-LT"/>
        </w:rPr>
        <w:t xml:space="preserve">Veiklioji medžiaga yra klaritromicinas. Kiekviename </w:t>
      </w:r>
      <w:r w:rsidR="00303114">
        <w:rPr>
          <w:lang w:val="lt-LT" w:bidi="lt-LT"/>
        </w:rPr>
        <w:t xml:space="preserve">flakone </w:t>
      </w:r>
      <w:r>
        <w:rPr>
          <w:lang w:val="lt-LT" w:bidi="lt-LT"/>
        </w:rPr>
        <w:t>yra 500</w:t>
      </w:r>
      <w:r w:rsidR="000B3030">
        <w:rPr>
          <w:lang w:val="lt-LT" w:bidi="lt-LT"/>
        </w:rPr>
        <w:t> </w:t>
      </w:r>
      <w:r>
        <w:rPr>
          <w:lang w:val="lt-LT" w:bidi="lt-LT"/>
        </w:rPr>
        <w:t>mg klaritromicino (laktobionato pavidalu).</w:t>
      </w:r>
    </w:p>
    <w:p w14:paraId="26349B40" w14:textId="77777777" w:rsidR="00106C2B" w:rsidRDefault="00106C2B" w:rsidP="00106C2B">
      <w:pPr>
        <w:numPr>
          <w:ilvl w:val="0"/>
          <w:numId w:val="8"/>
        </w:numPr>
        <w:rPr>
          <w:lang w:val="en-US"/>
        </w:rPr>
      </w:pPr>
      <w:r>
        <w:rPr>
          <w:lang w:val="lt-LT" w:bidi="lt-LT"/>
        </w:rPr>
        <w:t>Pagalbinės medžiagos yra laktobiono rūgštis ir natrio hidroksidas (pH reguliavimui).</w:t>
      </w:r>
    </w:p>
    <w:p w14:paraId="4B349A8D" w14:textId="77777777" w:rsidR="00106C2B" w:rsidRDefault="00106C2B" w:rsidP="00106C2B">
      <w:pPr>
        <w:ind w:left="360"/>
        <w:rPr>
          <w:lang w:val="en-US"/>
        </w:rPr>
      </w:pPr>
    </w:p>
    <w:p w14:paraId="3C19E4D2" w14:textId="77777777" w:rsidR="00106C2B" w:rsidRDefault="00106C2B" w:rsidP="00106C2B">
      <w:pPr>
        <w:ind w:right="-2"/>
        <w:rPr>
          <w:lang w:val="en-US"/>
        </w:rPr>
      </w:pPr>
    </w:p>
    <w:p w14:paraId="486C1EB6" w14:textId="77777777" w:rsidR="00106C2B" w:rsidRDefault="00106C2B" w:rsidP="00106C2B">
      <w:pPr>
        <w:ind w:right="-2"/>
        <w:rPr>
          <w:lang w:val="en-US"/>
        </w:rPr>
      </w:pPr>
      <w:r>
        <w:rPr>
          <w:b/>
          <w:lang w:val="lt-LT" w:bidi="lt-LT"/>
        </w:rPr>
        <w:t>Resthizen išvaizda ir kiekis pakuotėje</w:t>
      </w:r>
    </w:p>
    <w:p w14:paraId="76E2FE76" w14:textId="77777777" w:rsidR="00106C2B" w:rsidRDefault="00106C2B" w:rsidP="00106C2B">
      <w:pPr>
        <w:ind w:left="567" w:hanging="567"/>
      </w:pPr>
    </w:p>
    <w:p w14:paraId="7D48E69B" w14:textId="1B9E864D" w:rsidR="00106C2B" w:rsidRDefault="00106C2B" w:rsidP="00106C2B">
      <w:r>
        <w:rPr>
          <w:lang w:val="lt-LT" w:bidi="lt-LT"/>
        </w:rPr>
        <w:t xml:space="preserve">Resthizen yra balti arba beveik balti milteliai, tiekiami pakuotėse po vieną </w:t>
      </w:r>
      <w:r w:rsidR="00303114">
        <w:rPr>
          <w:lang w:val="lt-LT" w:bidi="lt-LT"/>
        </w:rPr>
        <w:t>flakoną</w:t>
      </w:r>
      <w:r>
        <w:rPr>
          <w:lang w:val="lt-LT" w:bidi="lt-LT"/>
        </w:rPr>
        <w:t>.</w:t>
      </w:r>
    </w:p>
    <w:p w14:paraId="70C3BE51" w14:textId="77777777" w:rsidR="00106C2B" w:rsidRDefault="00106C2B" w:rsidP="00106C2B">
      <w:pPr>
        <w:ind w:right="-2"/>
        <w:rPr>
          <w:u w:val="single"/>
          <w:lang w:val="en-US"/>
        </w:rPr>
      </w:pPr>
    </w:p>
    <w:p w14:paraId="20692CED" w14:textId="77777777" w:rsidR="00106C2B" w:rsidRDefault="00106C2B" w:rsidP="00106C2B">
      <w:pPr>
        <w:rPr>
          <w:lang w:val="en-US"/>
        </w:rPr>
      </w:pPr>
      <w:r>
        <w:rPr>
          <w:b/>
          <w:lang w:val="lt-LT" w:bidi="lt-LT"/>
        </w:rPr>
        <w:t>Registruotojas ir gamintojas</w:t>
      </w:r>
    </w:p>
    <w:p w14:paraId="7DED518B" w14:textId="77777777" w:rsidR="00106C2B" w:rsidRDefault="00106C2B" w:rsidP="00106C2B">
      <w:pPr>
        <w:ind w:right="-2"/>
        <w:rPr>
          <w:lang w:val="en-US"/>
        </w:rPr>
      </w:pPr>
    </w:p>
    <w:p w14:paraId="145E2C59" w14:textId="77777777" w:rsidR="00106C2B" w:rsidRDefault="00106C2B" w:rsidP="00106C2B">
      <w:pPr>
        <w:ind w:right="-2"/>
        <w:rPr>
          <w:lang w:val="en-US"/>
        </w:rPr>
      </w:pPr>
      <w:r>
        <w:rPr>
          <w:lang w:val="lt-LT" w:bidi="lt-LT"/>
        </w:rPr>
        <w:t>Registruotojas:</w:t>
      </w:r>
    </w:p>
    <w:p w14:paraId="7BD806B4" w14:textId="77777777" w:rsidR="00106C2B" w:rsidRDefault="00106C2B" w:rsidP="00106C2B">
      <w:r>
        <w:rPr>
          <w:lang w:val="lt-LT" w:bidi="lt-LT"/>
        </w:rPr>
        <w:t>Zenthique Limited</w:t>
      </w:r>
    </w:p>
    <w:p w14:paraId="29862652" w14:textId="77777777" w:rsidR="00106C2B" w:rsidRDefault="00106C2B" w:rsidP="00106C2B">
      <w:r>
        <w:rPr>
          <w:lang w:val="lt-LT" w:bidi="lt-LT"/>
        </w:rPr>
        <w:t xml:space="preserve">Level 2 The Fort, </w:t>
      </w:r>
    </w:p>
    <w:p w14:paraId="1A78E63E" w14:textId="77777777" w:rsidR="00106C2B" w:rsidRDefault="00106C2B" w:rsidP="00106C2B">
      <w:r>
        <w:rPr>
          <w:lang w:val="lt-LT" w:bidi="lt-LT"/>
        </w:rPr>
        <w:t xml:space="preserve">Hardrocks Business Park, </w:t>
      </w:r>
    </w:p>
    <w:p w14:paraId="2B2592D2" w14:textId="77777777" w:rsidR="00106C2B" w:rsidRDefault="00106C2B" w:rsidP="00106C2B">
      <w:r>
        <w:rPr>
          <w:lang w:val="lt-LT" w:bidi="lt-LT"/>
        </w:rPr>
        <w:t xml:space="preserve">Burmarrad Road, Naxxar, </w:t>
      </w:r>
    </w:p>
    <w:p w14:paraId="5B7E41E7" w14:textId="77777777" w:rsidR="00106C2B" w:rsidRDefault="00106C2B" w:rsidP="00106C2B">
      <w:r>
        <w:rPr>
          <w:lang w:val="lt-LT" w:bidi="lt-LT"/>
        </w:rPr>
        <w:t>NXR 6345, Malta</w:t>
      </w:r>
    </w:p>
    <w:p w14:paraId="15B31CED" w14:textId="77777777" w:rsidR="00106C2B" w:rsidRDefault="00106C2B" w:rsidP="00106C2B">
      <w:pPr>
        <w:rPr>
          <w:szCs w:val="22"/>
        </w:rPr>
      </w:pPr>
    </w:p>
    <w:p w14:paraId="13697A0E" w14:textId="77777777" w:rsidR="00106C2B" w:rsidRDefault="00106C2B" w:rsidP="00106C2B">
      <w:pPr>
        <w:pStyle w:val="Default"/>
        <w:jc w:val="both"/>
        <w:rPr>
          <w:lang w:val="en-GB"/>
        </w:rPr>
      </w:pPr>
      <w:r>
        <w:rPr>
          <w:sz w:val="22"/>
          <w:szCs w:val="22"/>
          <w:lang w:bidi="lt-LT"/>
        </w:rPr>
        <w:t>Gamintojas:</w:t>
      </w:r>
    </w:p>
    <w:p w14:paraId="507C2947" w14:textId="77777777" w:rsidR="00106C2B" w:rsidRDefault="00106C2B" w:rsidP="00106C2B">
      <w:pPr>
        <w:pStyle w:val="Default"/>
        <w:jc w:val="both"/>
        <w:rPr>
          <w:lang w:val="en-GB"/>
        </w:rPr>
      </w:pPr>
      <w:r>
        <w:rPr>
          <w:sz w:val="22"/>
          <w:szCs w:val="22"/>
          <w:lang w:bidi="lt-LT"/>
        </w:rPr>
        <w:t>ANFARM HELLAS S.A.</w:t>
      </w:r>
    </w:p>
    <w:p w14:paraId="4648597E" w14:textId="77777777" w:rsidR="00106C2B" w:rsidRPr="001010B0" w:rsidRDefault="00106C2B" w:rsidP="00106C2B">
      <w:pPr>
        <w:pStyle w:val="Default"/>
        <w:jc w:val="both"/>
      </w:pPr>
      <w:r>
        <w:rPr>
          <w:sz w:val="22"/>
          <w:szCs w:val="22"/>
          <w:lang w:bidi="lt-LT"/>
        </w:rPr>
        <w:t>61</w:t>
      </w:r>
      <w:r>
        <w:rPr>
          <w:sz w:val="22"/>
          <w:szCs w:val="22"/>
          <w:vertAlign w:val="superscript"/>
          <w:lang w:bidi="lt-LT"/>
        </w:rPr>
        <w:t>st</w:t>
      </w:r>
      <w:r>
        <w:rPr>
          <w:sz w:val="22"/>
          <w:szCs w:val="22"/>
          <w:lang w:bidi="lt-LT"/>
        </w:rPr>
        <w:t xml:space="preserve"> km NAT. RD. Athens-Lamia</w:t>
      </w:r>
    </w:p>
    <w:p w14:paraId="609E024D" w14:textId="77777777" w:rsidR="00106C2B" w:rsidRDefault="00106C2B" w:rsidP="00106C2B">
      <w:pPr>
        <w:pStyle w:val="Default"/>
        <w:jc w:val="both"/>
      </w:pPr>
      <w:r>
        <w:rPr>
          <w:sz w:val="22"/>
          <w:szCs w:val="22"/>
          <w:lang w:bidi="lt-LT"/>
        </w:rPr>
        <w:t>Schimatari Viotias</w:t>
      </w:r>
    </w:p>
    <w:p w14:paraId="28CB2169" w14:textId="77777777" w:rsidR="00106C2B" w:rsidRDefault="00106C2B" w:rsidP="00106C2B">
      <w:pPr>
        <w:rPr>
          <w:szCs w:val="22"/>
          <w:lang w:val="lt-LT" w:bidi="lt-LT"/>
        </w:rPr>
      </w:pPr>
      <w:r>
        <w:rPr>
          <w:szCs w:val="22"/>
          <w:lang w:val="lt-LT" w:bidi="lt-LT"/>
        </w:rPr>
        <w:t>32009, Graikija</w:t>
      </w:r>
    </w:p>
    <w:p w14:paraId="13CD8008" w14:textId="77777777" w:rsidR="00106C2B" w:rsidRPr="001010B0" w:rsidRDefault="00106C2B" w:rsidP="00106C2B">
      <w:pPr>
        <w:ind w:right="-2"/>
        <w:rPr>
          <w:szCs w:val="22"/>
          <w:lang w:val="lt-LT"/>
        </w:rPr>
      </w:pPr>
    </w:p>
    <w:p w14:paraId="4DB55FF0" w14:textId="5DFB26E9" w:rsidR="00106C2B" w:rsidRPr="001010B0" w:rsidRDefault="00106C2B" w:rsidP="00106C2B">
      <w:pPr>
        <w:ind w:right="-2"/>
        <w:outlineLvl w:val="0"/>
        <w:rPr>
          <w:lang w:val="lt-LT"/>
        </w:rPr>
      </w:pPr>
      <w:r>
        <w:rPr>
          <w:b/>
          <w:lang w:val="lt-LT" w:bidi="lt-LT"/>
        </w:rPr>
        <w:t xml:space="preserve">Šis pakuotės lapelis paskutinį kartą peržiūrėtas </w:t>
      </w:r>
      <w:r w:rsidR="0075245D">
        <w:rPr>
          <w:b/>
          <w:lang w:val="lt-LT" w:bidi="lt-LT"/>
        </w:rPr>
        <w:t>2023-10-13.</w:t>
      </w:r>
    </w:p>
    <w:p w14:paraId="422E5A65" w14:textId="0C33A0C6" w:rsidR="00106C2B" w:rsidRDefault="00106C2B" w:rsidP="00106C2B">
      <w:pPr>
        <w:ind w:right="-2"/>
        <w:rPr>
          <w:szCs w:val="22"/>
          <w:lang w:val="lt-LT"/>
        </w:rPr>
      </w:pPr>
    </w:p>
    <w:p w14:paraId="4308EA76" w14:textId="77777777" w:rsidR="0041330E" w:rsidRPr="005D554B" w:rsidRDefault="0041330E" w:rsidP="0041330E">
      <w:pPr>
        <w:numPr>
          <w:ilvl w:val="12"/>
          <w:numId w:val="0"/>
        </w:numPr>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hyperlink r:id="rId16" w:history="1">
        <w:r w:rsidRPr="005D554B">
          <w:rPr>
            <w:rFonts w:eastAsia="SimSun"/>
            <w:snapToGrid w:val="0"/>
            <w:color w:val="0000FF"/>
            <w:u w:val="single"/>
          </w:rPr>
          <w:t>http://www.vvkt.lt/</w:t>
        </w:r>
      </w:hyperlink>
      <w:r w:rsidRPr="005D554B">
        <w:rPr>
          <w:snapToGrid w:val="0"/>
        </w:rPr>
        <w:t>.</w:t>
      </w:r>
    </w:p>
    <w:p w14:paraId="33AB70F2" w14:textId="77777777" w:rsidR="0041330E" w:rsidRPr="00852264" w:rsidRDefault="0041330E" w:rsidP="00106C2B">
      <w:pPr>
        <w:ind w:right="-2"/>
        <w:rPr>
          <w:szCs w:val="22"/>
          <w:lang w:val="lt-LT"/>
        </w:rPr>
      </w:pPr>
    </w:p>
    <w:p w14:paraId="074EB73A" w14:textId="77777777" w:rsidR="00106C2B" w:rsidRDefault="00106C2B" w:rsidP="00106C2B">
      <w:pPr>
        <w:ind w:right="-2"/>
        <w:rPr>
          <w:lang w:val="en-US"/>
        </w:rPr>
      </w:pPr>
      <w:r>
        <w:rPr>
          <w:lang w:val="lt-LT" w:bidi="lt-LT"/>
        </w:rPr>
        <w:t>------------------------------------------------------------------------------------------------------------------------</w:t>
      </w:r>
    </w:p>
    <w:p w14:paraId="71D7DA13" w14:textId="77777777" w:rsidR="00106C2B" w:rsidRDefault="00106C2B" w:rsidP="00106C2B">
      <w:r>
        <w:rPr>
          <w:b/>
          <w:szCs w:val="22"/>
          <w:lang w:val="lt-LT" w:bidi="lt-LT"/>
        </w:rPr>
        <w:t>INFORMACIJA SVEIKATOS PRIEŽIŪROS SPECIALISTAMS</w:t>
      </w:r>
    </w:p>
    <w:p w14:paraId="00D5F8FA" w14:textId="77777777" w:rsidR="00106C2B" w:rsidRPr="00852264" w:rsidRDefault="00106C2B" w:rsidP="00106C2B">
      <w:pPr>
        <w:rPr>
          <w:szCs w:val="22"/>
        </w:rPr>
      </w:pPr>
    </w:p>
    <w:p w14:paraId="2BBD3BDB" w14:textId="77777777" w:rsidR="00106C2B" w:rsidRDefault="00106C2B" w:rsidP="00106C2B">
      <w:pPr>
        <w:pStyle w:val="prastasiniatinklio"/>
        <w:spacing w:beforeAutospacing="0" w:after="0"/>
        <w:jc w:val="both"/>
        <w:rPr>
          <w:lang w:val="en-GB"/>
        </w:rPr>
      </w:pPr>
      <w:r>
        <w:rPr>
          <w:b/>
          <w:sz w:val="22"/>
          <w:szCs w:val="22"/>
          <w:lang w:val="lt-LT" w:bidi="lt-LT"/>
        </w:rPr>
        <w:t>Toliau pateikta informacija skirta tik sveikatos priežiū</w:t>
      </w:r>
      <w:bookmarkStart w:id="5" w:name="_GoBack"/>
      <w:bookmarkEnd w:id="5"/>
      <w:r>
        <w:rPr>
          <w:b/>
          <w:sz w:val="22"/>
          <w:szCs w:val="22"/>
          <w:lang w:val="lt-LT" w:bidi="lt-LT"/>
        </w:rPr>
        <w:t>ros specialistams.</w:t>
      </w:r>
    </w:p>
    <w:p w14:paraId="15ADFA68" w14:textId="77777777" w:rsidR="00106C2B" w:rsidRPr="00852264" w:rsidRDefault="00106C2B" w:rsidP="00106C2B">
      <w:pPr>
        <w:pStyle w:val="prastasiniatinklio"/>
        <w:spacing w:beforeAutospacing="0" w:after="0"/>
        <w:jc w:val="both"/>
        <w:rPr>
          <w:sz w:val="22"/>
          <w:szCs w:val="22"/>
          <w:lang w:val="en-GB"/>
        </w:rPr>
      </w:pPr>
    </w:p>
    <w:p w14:paraId="4E6C2F73" w14:textId="77777777" w:rsidR="00106C2B" w:rsidRDefault="00106C2B" w:rsidP="00106C2B">
      <w:pPr>
        <w:pStyle w:val="prastasiniatinklio"/>
        <w:spacing w:beforeAutospacing="0" w:after="0"/>
        <w:jc w:val="both"/>
        <w:rPr>
          <w:lang w:val="en-GB"/>
        </w:rPr>
      </w:pPr>
      <w:r>
        <w:rPr>
          <w:b/>
          <w:sz w:val="22"/>
          <w:szCs w:val="22"/>
          <w:lang w:val="lt-LT" w:bidi="lt-LT"/>
        </w:rPr>
        <w:t>Nurodymai dėl vartojimo ir tvarkymo</w:t>
      </w:r>
    </w:p>
    <w:p w14:paraId="276531CC" w14:textId="77777777" w:rsidR="00106C2B" w:rsidRPr="00852264" w:rsidRDefault="00106C2B" w:rsidP="00106C2B">
      <w:pPr>
        <w:pStyle w:val="prastasiniatinklio"/>
        <w:spacing w:beforeAutospacing="0" w:after="0"/>
        <w:jc w:val="both"/>
        <w:rPr>
          <w:sz w:val="22"/>
          <w:szCs w:val="22"/>
          <w:lang w:val="en-GB"/>
        </w:rPr>
      </w:pPr>
    </w:p>
    <w:p w14:paraId="70342730" w14:textId="77777777" w:rsidR="00106C2B" w:rsidRDefault="00106C2B" w:rsidP="00106C2B">
      <w:pPr>
        <w:pStyle w:val="prastasiniatinklio"/>
        <w:spacing w:beforeAutospacing="0" w:after="0"/>
        <w:jc w:val="both"/>
        <w:rPr>
          <w:lang w:val="en-GB"/>
        </w:rPr>
      </w:pPr>
      <w:r>
        <w:rPr>
          <w:b/>
          <w:sz w:val="22"/>
          <w:szCs w:val="22"/>
          <w:lang w:val="lt-LT" w:bidi="lt-LT"/>
        </w:rPr>
        <w:t>Ištirpinimas (1 veiksmas)</w:t>
      </w:r>
    </w:p>
    <w:p w14:paraId="1BD0529A" w14:textId="3E98E9DD" w:rsidR="00106C2B" w:rsidRDefault="00106C2B" w:rsidP="00106C2B">
      <w:pPr>
        <w:pStyle w:val="prastasiniatinklio"/>
        <w:spacing w:beforeAutospacing="0" w:after="0"/>
        <w:jc w:val="both"/>
        <w:rPr>
          <w:lang w:val="en-GB"/>
        </w:rPr>
      </w:pPr>
      <w:r>
        <w:rPr>
          <w:sz w:val="22"/>
          <w:szCs w:val="22"/>
          <w:lang w:val="lt-LT" w:bidi="lt-LT"/>
        </w:rPr>
        <w:t xml:space="preserve">Į kiekvieną </w:t>
      </w:r>
      <w:r w:rsidR="00303114">
        <w:rPr>
          <w:sz w:val="22"/>
          <w:szCs w:val="22"/>
          <w:lang w:val="lt-LT" w:bidi="lt-LT"/>
        </w:rPr>
        <w:t xml:space="preserve">flakoną </w:t>
      </w:r>
      <w:r>
        <w:rPr>
          <w:sz w:val="22"/>
          <w:szCs w:val="22"/>
          <w:lang w:val="lt-LT" w:bidi="lt-LT"/>
        </w:rPr>
        <w:t>įpilkite 10</w:t>
      </w:r>
      <w:r w:rsidR="00303114">
        <w:rPr>
          <w:sz w:val="22"/>
          <w:szCs w:val="22"/>
          <w:lang w:val="lt-LT" w:bidi="lt-LT"/>
        </w:rPr>
        <w:t> </w:t>
      </w:r>
      <w:r>
        <w:rPr>
          <w:sz w:val="22"/>
          <w:szCs w:val="22"/>
          <w:lang w:val="lt-LT" w:bidi="lt-LT"/>
        </w:rPr>
        <w:t>ml sterilaus injekcinio vandens.</w:t>
      </w:r>
    </w:p>
    <w:p w14:paraId="21FDA2A8" w14:textId="0B5096FC" w:rsidR="00106C2B" w:rsidRDefault="00106C2B" w:rsidP="00106C2B">
      <w:pPr>
        <w:pStyle w:val="prastasiniatinklio"/>
        <w:spacing w:beforeAutospacing="0" w:after="0"/>
        <w:jc w:val="both"/>
      </w:pPr>
      <w:r>
        <w:rPr>
          <w:sz w:val="22"/>
          <w:szCs w:val="22"/>
          <w:lang w:val="lt-LT" w:bidi="lt-LT"/>
        </w:rPr>
        <w:t xml:space="preserve">Pakratykite, kol </w:t>
      </w:r>
      <w:r w:rsidR="00303114">
        <w:rPr>
          <w:sz w:val="22"/>
          <w:szCs w:val="22"/>
          <w:lang w:val="lt-LT" w:bidi="lt-LT"/>
        </w:rPr>
        <w:t xml:space="preserve">flakono </w:t>
      </w:r>
      <w:r>
        <w:rPr>
          <w:sz w:val="22"/>
          <w:szCs w:val="22"/>
          <w:lang w:val="lt-LT" w:bidi="lt-LT"/>
        </w:rPr>
        <w:t>turinys ištirps.</w:t>
      </w:r>
    </w:p>
    <w:p w14:paraId="1A55D02A" w14:textId="77777777" w:rsidR="00106C2B" w:rsidRPr="001010B0" w:rsidRDefault="00106C2B" w:rsidP="00106C2B">
      <w:pPr>
        <w:pStyle w:val="prastasiniatinklio"/>
        <w:spacing w:beforeAutospacing="0" w:after="0"/>
        <w:jc w:val="both"/>
        <w:rPr>
          <w:lang w:val="lt-LT"/>
        </w:rPr>
      </w:pPr>
      <w:r>
        <w:rPr>
          <w:sz w:val="22"/>
          <w:szCs w:val="22"/>
          <w:lang w:val="lt-LT" w:bidi="lt-LT"/>
        </w:rPr>
        <w:t>Naudokite tik sterilų injekcinį vandenį, nes kiti skiedikliai gali sukelti nuosėdų susidarymą. Nenaudokite skiediklių, kurių sudėtyje yra konservantų arba neorganinių druskų.</w:t>
      </w:r>
    </w:p>
    <w:p w14:paraId="691F9985" w14:textId="2DBCF0E7" w:rsidR="00106C2B" w:rsidRPr="001010B0" w:rsidRDefault="00106C2B" w:rsidP="00106C2B">
      <w:pPr>
        <w:pStyle w:val="prastasiniatinklio"/>
        <w:spacing w:beforeAutospacing="0" w:after="0"/>
        <w:jc w:val="both"/>
        <w:rPr>
          <w:lang w:val="lt-LT"/>
        </w:rPr>
      </w:pPr>
      <w:r>
        <w:rPr>
          <w:sz w:val="22"/>
          <w:szCs w:val="22"/>
          <w:lang w:val="lt-LT" w:bidi="lt-LT"/>
        </w:rPr>
        <w:t>Kiekviename mililitre tirpalo yra 50</w:t>
      </w:r>
      <w:r w:rsidR="00303114">
        <w:rPr>
          <w:sz w:val="22"/>
          <w:szCs w:val="22"/>
          <w:lang w:val="lt-LT" w:bidi="lt-LT"/>
        </w:rPr>
        <w:t> </w:t>
      </w:r>
      <w:r>
        <w:rPr>
          <w:sz w:val="22"/>
          <w:szCs w:val="22"/>
          <w:lang w:val="lt-LT" w:bidi="lt-LT"/>
        </w:rPr>
        <w:t>mg klaritromicino.</w:t>
      </w:r>
    </w:p>
    <w:p w14:paraId="7C518158" w14:textId="77777777" w:rsidR="00106C2B" w:rsidRPr="001010B0" w:rsidRDefault="00106C2B" w:rsidP="00106C2B">
      <w:pPr>
        <w:pStyle w:val="prastasiniatinklio"/>
        <w:spacing w:beforeAutospacing="0" w:after="0"/>
        <w:jc w:val="both"/>
        <w:rPr>
          <w:sz w:val="22"/>
          <w:szCs w:val="22"/>
          <w:lang w:val="lt-LT"/>
        </w:rPr>
      </w:pPr>
    </w:p>
    <w:p w14:paraId="5DDBFABD" w14:textId="77777777" w:rsidR="00106C2B" w:rsidRPr="001010B0" w:rsidRDefault="00106C2B" w:rsidP="00106C2B">
      <w:pPr>
        <w:pStyle w:val="prastasiniatinklio"/>
        <w:spacing w:beforeAutospacing="0" w:after="0"/>
        <w:jc w:val="both"/>
        <w:rPr>
          <w:lang w:val="lt-LT"/>
        </w:rPr>
      </w:pPr>
      <w:r>
        <w:rPr>
          <w:b/>
          <w:sz w:val="22"/>
          <w:szCs w:val="22"/>
          <w:lang w:val="lt-LT" w:bidi="lt-LT"/>
        </w:rPr>
        <w:t>Skiedimas (2 veiksmas)</w:t>
      </w:r>
    </w:p>
    <w:p w14:paraId="5B2F028B" w14:textId="44729FF7" w:rsidR="00106C2B" w:rsidRPr="001010B0" w:rsidRDefault="00106C2B" w:rsidP="00106C2B">
      <w:pPr>
        <w:pStyle w:val="prastasiniatinklio"/>
        <w:spacing w:beforeAutospacing="0" w:after="0"/>
        <w:jc w:val="both"/>
        <w:rPr>
          <w:lang w:val="lt-LT"/>
        </w:rPr>
      </w:pPr>
      <w:r>
        <w:rPr>
          <w:sz w:val="22"/>
          <w:szCs w:val="22"/>
          <w:lang w:val="lt-LT" w:bidi="lt-LT"/>
        </w:rPr>
        <w:t>Prieš vartojant tirpalą galima įpilti į mažiausiai 250</w:t>
      </w:r>
      <w:r w:rsidR="00303114">
        <w:rPr>
          <w:sz w:val="22"/>
          <w:szCs w:val="22"/>
          <w:lang w:val="lt-LT" w:bidi="lt-LT"/>
        </w:rPr>
        <w:t> </w:t>
      </w:r>
      <w:r>
        <w:rPr>
          <w:sz w:val="22"/>
          <w:szCs w:val="22"/>
          <w:lang w:val="lt-LT" w:bidi="lt-LT"/>
        </w:rPr>
        <w:t xml:space="preserve">ml toliau nurodytų skiediklių: </w:t>
      </w:r>
    </w:p>
    <w:p w14:paraId="35817F30" w14:textId="77777777" w:rsidR="00106C2B" w:rsidRDefault="00106C2B" w:rsidP="00106C2B">
      <w:pPr>
        <w:pStyle w:val="Sraopastraipa"/>
        <w:numPr>
          <w:ilvl w:val="0"/>
          <w:numId w:val="4"/>
        </w:numPr>
        <w:jc w:val="both"/>
      </w:pPr>
      <w:r w:rsidRPr="00EA2F3E">
        <w:rPr>
          <w:szCs w:val="22"/>
          <w:lang w:val="lt-LT" w:bidi="lt-LT"/>
        </w:rPr>
        <w:t>0,9 % natrio chlorido;</w:t>
      </w:r>
    </w:p>
    <w:p w14:paraId="43F93578" w14:textId="77777777" w:rsidR="00106C2B" w:rsidRDefault="00106C2B" w:rsidP="00106C2B">
      <w:pPr>
        <w:numPr>
          <w:ilvl w:val="0"/>
          <w:numId w:val="4"/>
        </w:numPr>
        <w:jc w:val="both"/>
      </w:pPr>
      <w:r>
        <w:rPr>
          <w:szCs w:val="22"/>
          <w:lang w:val="lt-LT" w:bidi="lt-LT"/>
        </w:rPr>
        <w:t>5 % gliukozės;</w:t>
      </w:r>
    </w:p>
    <w:p w14:paraId="4A851F0D" w14:textId="77777777" w:rsidR="00106C2B" w:rsidRDefault="00106C2B" w:rsidP="00106C2B">
      <w:pPr>
        <w:numPr>
          <w:ilvl w:val="0"/>
          <w:numId w:val="4"/>
        </w:numPr>
        <w:jc w:val="both"/>
      </w:pPr>
      <w:r>
        <w:rPr>
          <w:szCs w:val="22"/>
          <w:lang w:val="lt-LT" w:bidi="lt-LT"/>
        </w:rPr>
        <w:t>5 % gliukozės 0,3 % natrio chlorido tirpale;</w:t>
      </w:r>
    </w:p>
    <w:p w14:paraId="7005031F" w14:textId="77777777" w:rsidR="00106C2B" w:rsidRDefault="00106C2B" w:rsidP="00106C2B">
      <w:pPr>
        <w:numPr>
          <w:ilvl w:val="0"/>
          <w:numId w:val="4"/>
        </w:numPr>
        <w:jc w:val="both"/>
      </w:pPr>
      <w:r>
        <w:rPr>
          <w:szCs w:val="22"/>
          <w:lang w:val="lt-LT" w:bidi="lt-LT"/>
        </w:rPr>
        <w:t>5 % gliukozės 0,45 % natrio chlorido tirpale;</w:t>
      </w:r>
    </w:p>
    <w:p w14:paraId="0B55AE75" w14:textId="77777777" w:rsidR="00106C2B" w:rsidRDefault="00106C2B" w:rsidP="00106C2B">
      <w:pPr>
        <w:numPr>
          <w:ilvl w:val="0"/>
          <w:numId w:val="4"/>
        </w:numPr>
        <w:jc w:val="both"/>
      </w:pPr>
      <w:r>
        <w:rPr>
          <w:szCs w:val="22"/>
          <w:lang w:val="lt-LT" w:bidi="lt-LT"/>
        </w:rPr>
        <w:t>5 % gliukozės Ringerio laktato tirpale.</w:t>
      </w:r>
    </w:p>
    <w:p w14:paraId="71126B15" w14:textId="77777777" w:rsidR="00106C2B" w:rsidRPr="0047646E" w:rsidRDefault="00106C2B" w:rsidP="00106C2B">
      <w:pPr>
        <w:jc w:val="both"/>
        <w:rPr>
          <w:szCs w:val="22"/>
        </w:rPr>
      </w:pPr>
    </w:p>
    <w:p w14:paraId="6AA307C0" w14:textId="60D77990" w:rsidR="00106C2B" w:rsidRPr="001010B0" w:rsidRDefault="00106C2B" w:rsidP="00106C2B">
      <w:pPr>
        <w:pStyle w:val="prastasiniatinklio"/>
        <w:spacing w:beforeAutospacing="0" w:after="0"/>
        <w:jc w:val="both"/>
        <w:rPr>
          <w:lang w:val="lt-LT"/>
        </w:rPr>
      </w:pPr>
      <w:r>
        <w:rPr>
          <w:sz w:val="22"/>
          <w:szCs w:val="22"/>
          <w:lang w:val="lt-LT" w:bidi="lt-LT"/>
        </w:rPr>
        <w:t xml:space="preserve">Kiekviename </w:t>
      </w:r>
      <w:r w:rsidR="00303114">
        <w:rPr>
          <w:sz w:val="22"/>
          <w:szCs w:val="22"/>
          <w:lang w:val="lt-LT" w:bidi="lt-LT"/>
        </w:rPr>
        <w:t>mililitre</w:t>
      </w:r>
      <w:r>
        <w:rPr>
          <w:sz w:val="22"/>
          <w:szCs w:val="22"/>
          <w:lang w:val="lt-LT" w:bidi="lt-LT"/>
        </w:rPr>
        <w:t xml:space="preserve"> taip paruošto infuzinio tirpalo yra 2</w:t>
      </w:r>
      <w:r w:rsidR="00303114">
        <w:rPr>
          <w:sz w:val="22"/>
          <w:szCs w:val="22"/>
          <w:lang w:val="lt-LT" w:bidi="lt-LT"/>
        </w:rPr>
        <w:t> </w:t>
      </w:r>
      <w:r>
        <w:rPr>
          <w:sz w:val="22"/>
          <w:szCs w:val="22"/>
          <w:lang w:val="lt-LT" w:bidi="lt-LT"/>
        </w:rPr>
        <w:t>mg klaritromicino. Gautas praskiestas infuzinis tirpalas yra skaidrus, bespalvis skystis.</w:t>
      </w:r>
    </w:p>
    <w:p w14:paraId="0B6D4C29" w14:textId="77777777" w:rsidR="00106C2B" w:rsidRPr="001010B0" w:rsidRDefault="00106C2B" w:rsidP="00106C2B">
      <w:pPr>
        <w:pStyle w:val="prastasiniatinklio"/>
        <w:spacing w:beforeAutospacing="0" w:after="0"/>
        <w:jc w:val="both"/>
        <w:rPr>
          <w:sz w:val="22"/>
          <w:szCs w:val="22"/>
          <w:lang w:val="lt-LT"/>
        </w:rPr>
      </w:pPr>
    </w:p>
    <w:p w14:paraId="7B0F7A96" w14:textId="455F7D60" w:rsidR="00106C2B" w:rsidRDefault="00106C2B" w:rsidP="00106C2B">
      <w:pPr>
        <w:pStyle w:val="prastasiniatinklio"/>
        <w:spacing w:beforeAutospacing="0" w:after="0"/>
        <w:jc w:val="both"/>
        <w:rPr>
          <w:lang w:val="en-GB"/>
        </w:rPr>
      </w:pPr>
      <w:r>
        <w:rPr>
          <w:sz w:val="22"/>
          <w:szCs w:val="22"/>
          <w:lang w:val="lt-LT" w:bidi="lt-LT"/>
        </w:rPr>
        <w:t>Infuzinis tirpalas turi būti suleidžiamas į vieną iš didžiųjų proksimalinių venų intraveninės infuzijos būdu per 60 minučių, jei naudojamas maždaug 2</w:t>
      </w:r>
      <w:r w:rsidR="00303114">
        <w:rPr>
          <w:sz w:val="22"/>
          <w:szCs w:val="22"/>
          <w:lang w:val="lt-LT" w:bidi="lt-LT"/>
        </w:rPr>
        <w:t> </w:t>
      </w:r>
      <w:r>
        <w:rPr>
          <w:sz w:val="22"/>
          <w:szCs w:val="22"/>
          <w:lang w:val="lt-LT" w:bidi="lt-LT"/>
        </w:rPr>
        <w:t xml:space="preserve">mg/ml koncentracijos tirpalas. Klaritromicino negalima vartoti kaip boliuso ar injekcijos į raumenis. </w:t>
      </w:r>
    </w:p>
    <w:p w14:paraId="1BDEC774" w14:textId="77777777" w:rsidR="00106C2B" w:rsidRDefault="00106C2B" w:rsidP="00106C2B">
      <w:pPr>
        <w:pStyle w:val="prastasiniatinklio"/>
        <w:spacing w:beforeAutospacing="0" w:after="0"/>
        <w:jc w:val="both"/>
        <w:rPr>
          <w:sz w:val="22"/>
          <w:szCs w:val="22"/>
          <w:lang w:val="en-GB"/>
        </w:rPr>
      </w:pPr>
    </w:p>
    <w:p w14:paraId="4C966377" w14:textId="3B4AF73A" w:rsidR="00106C2B" w:rsidRPr="001010B0" w:rsidRDefault="00303114" w:rsidP="00106C2B">
      <w:pPr>
        <w:jc w:val="both"/>
        <w:rPr>
          <w:lang w:val="lt-LT"/>
        </w:rPr>
      </w:pPr>
      <w:r>
        <w:rPr>
          <w:szCs w:val="22"/>
          <w:lang w:val="lt-LT" w:bidi="lt-LT"/>
        </w:rPr>
        <w:t xml:space="preserve">Tik vienkartiniam vartojimui. </w:t>
      </w:r>
      <w:r w:rsidRPr="008A3D16">
        <w:rPr>
          <w:szCs w:val="22"/>
          <w:lang w:val="lt-LT" w:bidi="lt-LT"/>
        </w:rPr>
        <w:t>Nesuvartotą vaistinį preparatą ar atliekas reikia tvarkyti laikantis vietinių reikalavimų.</w:t>
      </w:r>
    </w:p>
    <w:p w14:paraId="40729A28" w14:textId="77777777" w:rsidR="00106C2B" w:rsidRPr="001010B0" w:rsidRDefault="00106C2B" w:rsidP="00106C2B">
      <w:pPr>
        <w:jc w:val="both"/>
        <w:rPr>
          <w:color w:val="000000"/>
          <w:szCs w:val="22"/>
          <w:lang w:val="lt-LT"/>
        </w:rPr>
      </w:pPr>
    </w:p>
    <w:p w14:paraId="0790C6C7" w14:textId="45FB4A68" w:rsidR="00106C2B" w:rsidRPr="001010B0" w:rsidRDefault="00106C2B" w:rsidP="00106C2B">
      <w:pPr>
        <w:rPr>
          <w:lang w:val="lt-LT"/>
        </w:rPr>
      </w:pPr>
      <w:r>
        <w:rPr>
          <w:b/>
          <w:color w:val="000000"/>
          <w:szCs w:val="22"/>
          <w:lang w:val="lt-LT" w:bidi="lt-LT"/>
        </w:rPr>
        <w:t xml:space="preserve">Saugojimo atsargumo priemonės: </w:t>
      </w:r>
      <w:r w:rsidR="00303114" w:rsidRPr="00AC2CD5">
        <w:rPr>
          <w:lang w:val="lt-LT"/>
        </w:rPr>
        <w:t>Šiam vaistui specialių laikymo sąlygų nereikia</w:t>
      </w:r>
      <w:r w:rsidR="00303114">
        <w:rPr>
          <w:lang w:val="lt-LT"/>
        </w:rPr>
        <w:t>.</w:t>
      </w:r>
    </w:p>
    <w:p w14:paraId="5698B9B6" w14:textId="77777777" w:rsidR="00106C2B" w:rsidRDefault="00106C2B" w:rsidP="00106C2B">
      <w:pPr>
        <w:jc w:val="both"/>
        <w:rPr>
          <w:color w:val="000000"/>
          <w:szCs w:val="22"/>
          <w:lang w:val="lt-LT"/>
        </w:rPr>
      </w:pPr>
    </w:p>
    <w:p w14:paraId="2ED80D9B" w14:textId="77777777" w:rsidR="00483DAB" w:rsidRPr="001010B0" w:rsidRDefault="00483DAB" w:rsidP="00106C2B">
      <w:pPr>
        <w:jc w:val="both"/>
        <w:rPr>
          <w:color w:val="000000"/>
          <w:szCs w:val="22"/>
          <w:lang w:val="lt-LT"/>
        </w:rPr>
      </w:pPr>
    </w:p>
    <w:p w14:paraId="3C195DB9" w14:textId="77777777" w:rsidR="00106C2B" w:rsidRDefault="00106C2B" w:rsidP="00106C2B">
      <w:pPr>
        <w:jc w:val="both"/>
        <w:rPr>
          <w:lang w:val="en-US"/>
        </w:rPr>
      </w:pPr>
      <w:r>
        <w:rPr>
          <w:b/>
          <w:color w:val="000000"/>
          <w:szCs w:val="22"/>
          <w:lang w:val="lt-LT" w:bidi="lt-LT"/>
        </w:rPr>
        <w:t>Tinkamumo vartoti laikas:</w:t>
      </w:r>
    </w:p>
    <w:p w14:paraId="342D5D8C" w14:textId="5462458E"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 xml:space="preserve">Neatidarytas </w:t>
      </w:r>
      <w:r w:rsidR="00303114">
        <w:rPr>
          <w:color w:val="000000"/>
          <w:szCs w:val="22"/>
          <w:lang w:val="lt-LT" w:bidi="lt-LT"/>
        </w:rPr>
        <w:t>flakonas</w:t>
      </w:r>
    </w:p>
    <w:p w14:paraId="4B6A8772" w14:textId="77777777" w:rsidR="00106C2B" w:rsidRPr="005E24BE" w:rsidRDefault="00106C2B" w:rsidP="00106C2B">
      <w:pPr>
        <w:autoSpaceDE w:val="0"/>
        <w:autoSpaceDN w:val="0"/>
        <w:adjustRightInd w:val="0"/>
        <w:jc w:val="both"/>
        <w:rPr>
          <w:color w:val="000000"/>
          <w:szCs w:val="22"/>
          <w:lang w:val="en-US"/>
        </w:rPr>
      </w:pPr>
      <w:r>
        <w:rPr>
          <w:color w:val="000000"/>
          <w:szCs w:val="22"/>
          <w:lang w:val="lt-LT" w:bidi="lt-LT"/>
        </w:rPr>
        <w:t>3 metai.</w:t>
      </w:r>
    </w:p>
    <w:p w14:paraId="50DAF41C" w14:textId="77777777" w:rsidR="00106C2B" w:rsidRPr="005E24BE" w:rsidRDefault="00106C2B" w:rsidP="00106C2B">
      <w:pPr>
        <w:autoSpaceDE w:val="0"/>
        <w:autoSpaceDN w:val="0"/>
        <w:adjustRightInd w:val="0"/>
        <w:jc w:val="both"/>
        <w:rPr>
          <w:color w:val="000000"/>
          <w:szCs w:val="22"/>
          <w:lang w:val="en-US"/>
        </w:rPr>
      </w:pPr>
    </w:p>
    <w:p w14:paraId="7AD3ABE3" w14:textId="77777777"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 xml:space="preserve">Ištirpintas koncentratas </w:t>
      </w:r>
    </w:p>
    <w:p w14:paraId="25761BE0" w14:textId="59134741"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 xml:space="preserve">Įrodyta, kad injekciniame vandenyje ištirpintas </w:t>
      </w:r>
      <w:r w:rsidR="00303114">
        <w:rPr>
          <w:color w:val="000000"/>
          <w:szCs w:val="22"/>
          <w:lang w:val="lt-LT" w:bidi="lt-LT"/>
        </w:rPr>
        <w:t>vaistas</w:t>
      </w:r>
      <w:r w:rsidR="00303114" w:rsidRPr="005E24BE">
        <w:rPr>
          <w:color w:val="000000"/>
          <w:szCs w:val="22"/>
          <w:lang w:val="lt-LT" w:bidi="lt-LT"/>
        </w:rPr>
        <w:t xml:space="preserve"> </w:t>
      </w:r>
      <w:r w:rsidRPr="005E24BE">
        <w:rPr>
          <w:color w:val="000000"/>
          <w:szCs w:val="22"/>
          <w:lang w:val="lt-LT" w:bidi="lt-LT"/>
        </w:rPr>
        <w:t xml:space="preserve">chemiškai ir fiziškai stabilus išlieka iki 48 valandų 2–8 °C temperatūroje arba iki 24 valandų ≤ 25 °C temperatūroje. </w:t>
      </w:r>
    </w:p>
    <w:p w14:paraId="3F183651" w14:textId="77777777" w:rsidR="00106C2B" w:rsidRPr="005E24BE" w:rsidRDefault="00106C2B" w:rsidP="00106C2B">
      <w:pPr>
        <w:autoSpaceDE w:val="0"/>
        <w:autoSpaceDN w:val="0"/>
        <w:adjustRightInd w:val="0"/>
        <w:jc w:val="both"/>
        <w:rPr>
          <w:color w:val="000000"/>
          <w:szCs w:val="22"/>
          <w:lang w:val="en-US"/>
        </w:rPr>
      </w:pPr>
    </w:p>
    <w:p w14:paraId="1EE8A861" w14:textId="77777777"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 xml:space="preserve">Praskiestas infuzinis tirpalas </w:t>
      </w:r>
    </w:p>
    <w:p w14:paraId="5E905ABE" w14:textId="72EB9B0F"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 xml:space="preserve">Įrodyta, </w:t>
      </w:r>
      <w:r w:rsidR="00303114">
        <w:rPr>
          <w:lang w:val="lt-LT" w:bidi="lt-LT"/>
        </w:rPr>
        <w:t>kad praskiestas vaistas chemiškai ir fiziškai stabilus išlieka iki 48 valandų 2–8 °C temperatūroje arba iki 6 valandų ≤ 25 °C temperatūroje, praskiedus tinkamu skiedikliu</w:t>
      </w:r>
      <w:r w:rsidRPr="005E24BE">
        <w:rPr>
          <w:color w:val="000000"/>
          <w:szCs w:val="22"/>
          <w:lang w:val="lt-LT" w:bidi="lt-LT"/>
        </w:rPr>
        <w:t xml:space="preserve"> (žr. skiltį „Skiedimas (2 veiksmas)“). Ištirpinus:</w:t>
      </w:r>
      <w:r>
        <w:rPr>
          <w:color w:val="000000"/>
          <w:szCs w:val="22"/>
          <w:lang w:val="lt-LT" w:bidi="lt-LT"/>
        </w:rPr>
        <w:t xml:space="preserve"> </w:t>
      </w:r>
      <w:r w:rsidRPr="005E24BE">
        <w:rPr>
          <w:color w:val="000000"/>
          <w:szCs w:val="22"/>
          <w:lang w:val="lt-LT" w:bidi="lt-LT"/>
        </w:rPr>
        <w:t>suvartoti per 48 valandas, laikant 2–8 °C temperatūroje, arba per 24 valandas, laikant ≤25 °C temperatūroje.</w:t>
      </w:r>
    </w:p>
    <w:p w14:paraId="62F60C21" w14:textId="77777777" w:rsidR="00106C2B" w:rsidRPr="005E24BE" w:rsidRDefault="00106C2B" w:rsidP="00106C2B">
      <w:pPr>
        <w:autoSpaceDE w:val="0"/>
        <w:autoSpaceDN w:val="0"/>
        <w:adjustRightInd w:val="0"/>
        <w:jc w:val="both"/>
        <w:rPr>
          <w:color w:val="000000"/>
          <w:szCs w:val="22"/>
          <w:lang w:val="en-US"/>
        </w:rPr>
      </w:pPr>
      <w:r w:rsidRPr="005E24BE">
        <w:rPr>
          <w:color w:val="000000"/>
          <w:szCs w:val="22"/>
          <w:lang w:val="lt-LT" w:bidi="lt-LT"/>
        </w:rPr>
        <w:tab/>
      </w:r>
    </w:p>
    <w:p w14:paraId="143C376A" w14:textId="19FC5AEE" w:rsidR="00106C2B" w:rsidRPr="001010B0" w:rsidRDefault="00303114" w:rsidP="00106C2B">
      <w:pPr>
        <w:jc w:val="both"/>
        <w:rPr>
          <w:lang w:val="lt-LT"/>
        </w:rPr>
      </w:pPr>
      <w:r>
        <w:rPr>
          <w:noProof/>
          <w:lang w:val="lt-LT" w:bidi="lt-LT"/>
        </w:rPr>
        <w:t>Mikrobiologiniu požiūriu vaistą reikia suvartoti nedelsiant. Jei vaistas nesuvartojamas iš karto, už laikymo laiką ir sąlygas prieš vartojimą atsako vartotojas ir paprastai jis negali būti ilgesnis kaip 48 valandos 2–8 °C temperatūroje, 24 valandos ≤ 25 °C temperatūroje, kai vaistas ruošiamas su injekciniu vandeniu, ir 6 valandos ≤ 25 °C temperatūroje, kai praskiedžiamas atitinkamu skiedikliu, nebent tirpinimas ir (arba) praskiedimas vykdomas kontroliuojamomis ir patvirtintomis aseptinėmis sąlygomis.</w:t>
      </w:r>
    </w:p>
    <w:p w14:paraId="22692501" w14:textId="77777777" w:rsidR="003147E1" w:rsidRPr="00DF118D" w:rsidRDefault="003147E1" w:rsidP="003147E1">
      <w:pPr>
        <w:spacing w:line="240" w:lineRule="auto"/>
        <w:jc w:val="center"/>
        <w:rPr>
          <w:rFonts w:eastAsia="Times New Roman"/>
          <w:b/>
          <w:kern w:val="28"/>
          <w:lang w:val="lt-LT" w:eastAsia="lt-LT"/>
        </w:rPr>
      </w:pPr>
    </w:p>
    <w:p w14:paraId="74A9E008" w14:textId="77777777" w:rsidR="00D9194B" w:rsidRDefault="00D9194B"/>
    <w:p w14:paraId="2B7E8E19" w14:textId="769D83A1" w:rsidR="00D9194B" w:rsidRDefault="00D9194B" w:rsidP="00303114"/>
    <w:sectPr w:rsidR="00D9194B">
      <w:footerReference w:type="default" r:id="rId17"/>
      <w:footerReference w:type="first" r:id="rId18"/>
      <w:pgSz w:w="11906" w:h="16838"/>
      <w:pgMar w:top="1134" w:right="1418" w:bottom="1134" w:left="1418" w:header="737" w:footer="737"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00F06" w14:textId="77777777" w:rsidR="00B8745A" w:rsidRDefault="00B8745A">
      <w:pPr>
        <w:spacing w:line="240" w:lineRule="auto"/>
      </w:pPr>
      <w:r>
        <w:separator/>
      </w:r>
    </w:p>
  </w:endnote>
  <w:endnote w:type="continuationSeparator" w:id="0">
    <w:p w14:paraId="53325DEB" w14:textId="77777777" w:rsidR="00B8745A" w:rsidRDefault="00B87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Arial"/>
    <w:charset w:val="01"/>
    <w:family w:val="auto"/>
    <w:pitch w:val="default"/>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charset w:val="BA"/>
    <w:family w:val="swiss"/>
    <w:pitch w:val="variable"/>
    <w:sig w:usb0="E7002EFF" w:usb1="D200FDFF" w:usb2="0A246029" w:usb3="00000000" w:csb0="000001FF" w:csb1="00000000"/>
  </w:font>
  <w:font w:name="Helvetica">
    <w:panose1 w:val="020B0504020202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0C9A" w14:textId="6CEBB803" w:rsidR="00B8745A" w:rsidRDefault="00B8745A" w:rsidP="00E52DDE">
    <w:pPr>
      <w:pStyle w:val="Porat"/>
      <w:tabs>
        <w:tab w:val="clear" w:pos="8930"/>
        <w:tab w:val="right" w:pos="8931"/>
      </w:tabs>
      <w:ind w:right="96"/>
      <w:jc w:val="right"/>
    </w:pPr>
    <w:r>
      <w:rPr>
        <w:rStyle w:val="Puslapionumeris"/>
        <w:rFonts w:ascii="Arial" w:eastAsia="Arial" w:hAnsi="Arial" w:cs="Arial"/>
        <w:lang w:val="lt-LT" w:bidi="lt-LT"/>
      </w:rPr>
      <w:fldChar w:fldCharType="begin"/>
    </w:r>
    <w:r>
      <w:rPr>
        <w:rStyle w:val="Puslapionumeris"/>
        <w:rFonts w:ascii="Arial" w:eastAsia="Arial" w:hAnsi="Arial" w:cs="Arial"/>
        <w:lang w:val="lt-LT" w:bidi="lt-LT"/>
      </w:rPr>
      <w:instrText>PAGE</w:instrText>
    </w:r>
    <w:r>
      <w:rPr>
        <w:rStyle w:val="Puslapionumeris"/>
        <w:rFonts w:ascii="Arial" w:eastAsia="Arial" w:hAnsi="Arial" w:cs="Arial"/>
        <w:lang w:val="lt-LT" w:bidi="lt-LT"/>
      </w:rPr>
      <w:fldChar w:fldCharType="separate"/>
    </w:r>
    <w:r w:rsidR="0075245D">
      <w:rPr>
        <w:rStyle w:val="Puslapionumeris"/>
        <w:rFonts w:ascii="Arial" w:eastAsia="Arial" w:hAnsi="Arial" w:cs="Arial"/>
        <w:noProof/>
        <w:lang w:val="lt-LT" w:bidi="lt-LT"/>
      </w:rPr>
      <w:t>35</w:t>
    </w:r>
    <w:r>
      <w:rPr>
        <w:rStyle w:val="Puslapionumeris"/>
        <w:rFonts w:ascii="Arial" w:eastAsia="Arial" w:hAnsi="Arial" w:cs="Arial"/>
        <w:lang w:val="lt-LT" w:bidi="lt-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90FC" w14:textId="2DA77FF9" w:rsidR="00B8745A" w:rsidRDefault="00B8745A" w:rsidP="002522D1">
    <w:pPr>
      <w:pStyle w:val="Porat"/>
      <w:tabs>
        <w:tab w:val="clear" w:pos="8930"/>
        <w:tab w:val="right" w:pos="8931"/>
      </w:tabs>
      <w:ind w:right="96"/>
      <w:jc w:val="right"/>
    </w:pPr>
    <w:r>
      <w:rPr>
        <w:rStyle w:val="Puslapionumeris"/>
        <w:rFonts w:ascii="Arial" w:eastAsia="Arial" w:hAnsi="Arial" w:cs="Arial"/>
        <w:lang w:val="lt-LT" w:bidi="lt-LT"/>
      </w:rPr>
      <w:fldChar w:fldCharType="begin"/>
    </w:r>
    <w:r>
      <w:rPr>
        <w:rStyle w:val="Puslapionumeris"/>
        <w:rFonts w:ascii="Arial" w:eastAsia="Arial" w:hAnsi="Arial" w:cs="Arial"/>
        <w:lang w:val="lt-LT" w:bidi="lt-LT"/>
      </w:rPr>
      <w:instrText>PAGE</w:instrText>
    </w:r>
    <w:r>
      <w:rPr>
        <w:rStyle w:val="Puslapionumeris"/>
        <w:rFonts w:ascii="Arial" w:eastAsia="Arial" w:hAnsi="Arial" w:cs="Arial"/>
        <w:lang w:val="lt-LT" w:bidi="lt-LT"/>
      </w:rPr>
      <w:fldChar w:fldCharType="separate"/>
    </w:r>
    <w:r w:rsidR="0075245D">
      <w:rPr>
        <w:rStyle w:val="Puslapionumeris"/>
        <w:rFonts w:ascii="Arial" w:eastAsia="Arial" w:hAnsi="Arial" w:cs="Arial"/>
        <w:noProof/>
        <w:lang w:val="lt-LT" w:bidi="lt-LT"/>
      </w:rPr>
      <w:t>1</w:t>
    </w:r>
    <w:r>
      <w:rPr>
        <w:rStyle w:val="Puslapionumeris"/>
        <w:rFonts w:ascii="Arial" w:eastAsia="Arial" w:hAnsi="Arial" w:cs="Arial"/>
        <w:lang w:val="lt-LT" w:bidi="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B8010" w14:textId="77777777" w:rsidR="00B8745A" w:rsidRDefault="00B8745A">
      <w:pPr>
        <w:spacing w:line="240" w:lineRule="auto"/>
      </w:pPr>
      <w:r>
        <w:separator/>
      </w:r>
    </w:p>
  </w:footnote>
  <w:footnote w:type="continuationSeparator" w:id="0">
    <w:p w14:paraId="4E58FD26" w14:textId="77777777" w:rsidR="00B8745A" w:rsidRDefault="00B874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DF9"/>
    <w:multiLevelType w:val="hybridMultilevel"/>
    <w:tmpl w:val="F77E5AAE"/>
    <w:lvl w:ilvl="0" w:tplc="A6DA868A">
      <w:start w:val="2"/>
      <w:numFmt w:val="upperLetter"/>
      <w:lvlText w:val="%1."/>
      <w:lvlJc w:val="left"/>
      <w:pPr>
        <w:tabs>
          <w:tab w:val="num" w:pos="1689"/>
        </w:tabs>
        <w:ind w:left="1689" w:hanging="555"/>
      </w:pPr>
      <w:rPr>
        <w:rFonts w:cs="Times New Roman"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 w15:restartNumberingAfterBreak="0">
    <w:nsid w:val="0D8E30C6"/>
    <w:multiLevelType w:val="multilevel"/>
    <w:tmpl w:val="C14AF0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DC6576"/>
    <w:multiLevelType w:val="multilevel"/>
    <w:tmpl w:val="63007C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F57567"/>
    <w:multiLevelType w:val="multilevel"/>
    <w:tmpl w:val="72E079DE"/>
    <w:lvl w:ilvl="0">
      <w:start w:val="1"/>
      <w:numFmt w:val="upperRoman"/>
      <w:pStyle w:val="AHeader1"/>
      <w:lvlText w:val="%1"/>
      <w:lvlJc w:val="left"/>
      <w:pPr>
        <w:tabs>
          <w:tab w:val="num" w:pos="720"/>
        </w:tabs>
        <w:ind w:left="284" w:hanging="284"/>
      </w:pPr>
      <w:rPr>
        <w:rFonts w:ascii="Arial" w:hAnsi="Arial" w:cs="Times New Roman"/>
      </w:rPr>
    </w:lvl>
    <w:lvl w:ilvl="1">
      <w:start w:val="1"/>
      <w:numFmt w:val="decimal"/>
      <w:lvlText w:val="%1.%2"/>
      <w:lvlJc w:val="left"/>
      <w:pPr>
        <w:tabs>
          <w:tab w:val="num" w:pos="709"/>
        </w:tabs>
        <w:ind w:left="709" w:hanging="425"/>
      </w:pPr>
      <w:rPr>
        <w:rFonts w:ascii="Arial" w:hAnsi="Arial" w:cs="Times New Roman"/>
      </w:rPr>
    </w:lvl>
    <w:lvl w:ilvl="2">
      <w:start w:val="1"/>
      <w:numFmt w:val="decimal"/>
      <w:lvlText w:val="%1.%2.%3"/>
      <w:lvlJc w:val="left"/>
      <w:pPr>
        <w:tabs>
          <w:tab w:val="num" w:pos="1276"/>
        </w:tabs>
        <w:ind w:left="1276" w:hanging="567"/>
      </w:pPr>
      <w:rPr>
        <w:rFonts w:ascii="Arial" w:hAnsi="Arial" w:cs="Times New Roman"/>
      </w:rPr>
    </w:lvl>
    <w:lvl w:ilvl="3">
      <w:start w:val="1"/>
      <w:numFmt w:val="lowerLetter"/>
      <w:lvlText w:val="%4)"/>
      <w:lvlJc w:val="left"/>
      <w:pPr>
        <w:tabs>
          <w:tab w:val="num" w:pos="1276"/>
        </w:tabs>
        <w:ind w:left="1276" w:hanging="567"/>
      </w:pPr>
      <w:rPr>
        <w:rFonts w:ascii="Arial" w:hAnsi="Arial" w:cs="Times New Roman"/>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rPr>
    </w:lvl>
  </w:abstractNum>
  <w:abstractNum w:abstractNumId="4" w15:restartNumberingAfterBreak="0">
    <w:nsid w:val="107E5CCB"/>
    <w:multiLevelType w:val="multilevel"/>
    <w:tmpl w:val="366C2D96"/>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22B06EA4"/>
    <w:multiLevelType w:val="multilevel"/>
    <w:tmpl w:val="AEA0B0BC"/>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43D60AB"/>
    <w:multiLevelType w:val="hybridMultilevel"/>
    <w:tmpl w:val="75B2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95DCC"/>
    <w:multiLevelType w:val="multilevel"/>
    <w:tmpl w:val="84D8BD9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4D13C05"/>
    <w:multiLevelType w:val="multilevel"/>
    <w:tmpl w:val="98349280"/>
    <w:lvl w:ilvl="0">
      <w:start w:val="2"/>
      <w:numFmt w:val="decimal"/>
      <w:lvlText w:val="%1."/>
      <w:lvlJc w:val="left"/>
      <w:pPr>
        <w:tabs>
          <w:tab w:val="num" w:pos="570"/>
        </w:tabs>
        <w:ind w:left="570" w:hanging="570"/>
      </w:pPr>
      <w:rPr>
        <w:rFonts w:ascii="Times New Roman" w:hAnsi="Times New Roman"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487F7C05"/>
    <w:multiLevelType w:val="multilevel"/>
    <w:tmpl w:val="40A8E5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06B5B77"/>
    <w:multiLevelType w:val="multilevel"/>
    <w:tmpl w:val="6F020288"/>
    <w:lvl w:ilvl="0">
      <w:start w:val="5"/>
      <w:numFmt w:val="decimal"/>
      <w:lvlText w:val="%1."/>
      <w:lvlJc w:val="left"/>
      <w:pPr>
        <w:tabs>
          <w:tab w:val="num" w:pos="570"/>
        </w:tabs>
        <w:ind w:left="570" w:hanging="57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38F5812"/>
    <w:multiLevelType w:val="multilevel"/>
    <w:tmpl w:val="DC343C06"/>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9CB06B5"/>
    <w:multiLevelType w:val="multilevel"/>
    <w:tmpl w:val="13282B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DC058FB"/>
    <w:multiLevelType w:val="multilevel"/>
    <w:tmpl w:val="80E079E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3DE06D1"/>
    <w:multiLevelType w:val="multilevel"/>
    <w:tmpl w:val="3B20AEF4"/>
    <w:lvl w:ilvl="0">
      <w:start w:val="1"/>
      <w:numFmt w:val="decimal"/>
      <w:lvlText w:val="%1."/>
      <w:lvlJc w:val="left"/>
      <w:pPr>
        <w:tabs>
          <w:tab w:val="num" w:pos="570"/>
        </w:tabs>
        <w:ind w:left="570" w:hanging="570"/>
      </w:pPr>
      <w:rPr>
        <w:rFonts w:ascii="Times New Roman" w:hAnsi="Times New Roman"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16" w15:restartNumberingAfterBreak="0">
    <w:nsid w:val="7E345A3F"/>
    <w:multiLevelType w:val="multilevel"/>
    <w:tmpl w:val="F9A01EE2"/>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6"/>
  </w:num>
  <w:num w:numId="2">
    <w:abstractNumId w:val="4"/>
  </w:num>
  <w:num w:numId="3">
    <w:abstractNumId w:val="3"/>
  </w:num>
  <w:num w:numId="4">
    <w:abstractNumId w:val="11"/>
  </w:num>
  <w:num w:numId="5">
    <w:abstractNumId w:val="1"/>
  </w:num>
  <w:num w:numId="6">
    <w:abstractNumId w:val="15"/>
  </w:num>
  <w:num w:numId="7">
    <w:abstractNumId w:val="0"/>
  </w:num>
  <w:num w:numId="8">
    <w:abstractNumId w:val="5"/>
  </w:num>
  <w:num w:numId="9">
    <w:abstractNumId w:val="10"/>
  </w:num>
  <w:num w:numId="10">
    <w:abstractNumId w:val="8"/>
  </w:num>
  <w:num w:numId="11">
    <w:abstractNumId w:val="14"/>
  </w:num>
  <w:num w:numId="12">
    <w:abstractNumId w:val="12"/>
  </w:num>
  <w:num w:numId="13">
    <w:abstractNumId w:val="2"/>
  </w:num>
  <w:num w:numId="14">
    <w:abstractNumId w:val="9"/>
  </w:num>
  <w:num w:numId="15">
    <w:abstractNumId w:val="6"/>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4F"/>
    <w:rsid w:val="0000063E"/>
    <w:rsid w:val="0000410C"/>
    <w:rsid w:val="000320C2"/>
    <w:rsid w:val="00074038"/>
    <w:rsid w:val="000B3030"/>
    <w:rsid w:val="000C1576"/>
    <w:rsid w:val="000C6DAC"/>
    <w:rsid w:val="000D1662"/>
    <w:rsid w:val="000D2E6B"/>
    <w:rsid w:val="000E0333"/>
    <w:rsid w:val="000F1639"/>
    <w:rsid w:val="000F1B98"/>
    <w:rsid w:val="00106C2B"/>
    <w:rsid w:val="001157AD"/>
    <w:rsid w:val="00127492"/>
    <w:rsid w:val="00142D29"/>
    <w:rsid w:val="00160A9F"/>
    <w:rsid w:val="001846D3"/>
    <w:rsid w:val="00192989"/>
    <w:rsid w:val="00195514"/>
    <w:rsid w:val="001A4157"/>
    <w:rsid w:val="001A7874"/>
    <w:rsid w:val="001B0C49"/>
    <w:rsid w:val="001B6AAF"/>
    <w:rsid w:val="001C2201"/>
    <w:rsid w:val="001D3F56"/>
    <w:rsid w:val="00206D1B"/>
    <w:rsid w:val="0021392B"/>
    <w:rsid w:val="002231DA"/>
    <w:rsid w:val="002522D1"/>
    <w:rsid w:val="00265981"/>
    <w:rsid w:val="00265C01"/>
    <w:rsid w:val="00266D3C"/>
    <w:rsid w:val="00290126"/>
    <w:rsid w:val="00295C3B"/>
    <w:rsid w:val="002B1324"/>
    <w:rsid w:val="002C659F"/>
    <w:rsid w:val="002D2021"/>
    <w:rsid w:val="002D5117"/>
    <w:rsid w:val="002E4D61"/>
    <w:rsid w:val="002E5941"/>
    <w:rsid w:val="002F36ED"/>
    <w:rsid w:val="002F54CF"/>
    <w:rsid w:val="00301FE4"/>
    <w:rsid w:val="00303114"/>
    <w:rsid w:val="00303DFC"/>
    <w:rsid w:val="003147E1"/>
    <w:rsid w:val="00332B57"/>
    <w:rsid w:val="0033418F"/>
    <w:rsid w:val="003369A1"/>
    <w:rsid w:val="003502D4"/>
    <w:rsid w:val="0037069D"/>
    <w:rsid w:val="00376D07"/>
    <w:rsid w:val="003852A2"/>
    <w:rsid w:val="00394CC6"/>
    <w:rsid w:val="003A103E"/>
    <w:rsid w:val="003A625D"/>
    <w:rsid w:val="003D3E78"/>
    <w:rsid w:val="00405C79"/>
    <w:rsid w:val="0041330E"/>
    <w:rsid w:val="004142B7"/>
    <w:rsid w:val="00417B7F"/>
    <w:rsid w:val="0042434F"/>
    <w:rsid w:val="00424367"/>
    <w:rsid w:val="00436AF0"/>
    <w:rsid w:val="00441BCA"/>
    <w:rsid w:val="00464B39"/>
    <w:rsid w:val="00471D60"/>
    <w:rsid w:val="00483DAB"/>
    <w:rsid w:val="00493634"/>
    <w:rsid w:val="00493F12"/>
    <w:rsid w:val="00493F63"/>
    <w:rsid w:val="00494E95"/>
    <w:rsid w:val="00495D20"/>
    <w:rsid w:val="00497FD9"/>
    <w:rsid w:val="004B37C3"/>
    <w:rsid w:val="004B5DB7"/>
    <w:rsid w:val="004C5761"/>
    <w:rsid w:val="004D1412"/>
    <w:rsid w:val="004D36AD"/>
    <w:rsid w:val="004E5477"/>
    <w:rsid w:val="004F0E56"/>
    <w:rsid w:val="005016F5"/>
    <w:rsid w:val="0051181A"/>
    <w:rsid w:val="00524FB3"/>
    <w:rsid w:val="0053269B"/>
    <w:rsid w:val="00533B5E"/>
    <w:rsid w:val="00550E0A"/>
    <w:rsid w:val="00583A06"/>
    <w:rsid w:val="005874CD"/>
    <w:rsid w:val="005A7D05"/>
    <w:rsid w:val="005B2049"/>
    <w:rsid w:val="005C3252"/>
    <w:rsid w:val="005D2E57"/>
    <w:rsid w:val="005D666F"/>
    <w:rsid w:val="005E1F7C"/>
    <w:rsid w:val="005F688A"/>
    <w:rsid w:val="00605E37"/>
    <w:rsid w:val="00607251"/>
    <w:rsid w:val="006114A5"/>
    <w:rsid w:val="00613116"/>
    <w:rsid w:val="00624EBA"/>
    <w:rsid w:val="00627A36"/>
    <w:rsid w:val="00630552"/>
    <w:rsid w:val="00632E72"/>
    <w:rsid w:val="00640B70"/>
    <w:rsid w:val="00655B60"/>
    <w:rsid w:val="00661114"/>
    <w:rsid w:val="0066347F"/>
    <w:rsid w:val="00673A3A"/>
    <w:rsid w:val="00677399"/>
    <w:rsid w:val="006805C9"/>
    <w:rsid w:val="00697011"/>
    <w:rsid w:val="00697DE2"/>
    <w:rsid w:val="006D001F"/>
    <w:rsid w:val="00701C96"/>
    <w:rsid w:val="00745027"/>
    <w:rsid w:val="0075245D"/>
    <w:rsid w:val="00757E88"/>
    <w:rsid w:val="00776618"/>
    <w:rsid w:val="007771AC"/>
    <w:rsid w:val="0078781A"/>
    <w:rsid w:val="007B7063"/>
    <w:rsid w:val="007D1066"/>
    <w:rsid w:val="0080057C"/>
    <w:rsid w:val="00810905"/>
    <w:rsid w:val="00812448"/>
    <w:rsid w:val="008177D2"/>
    <w:rsid w:val="0082499A"/>
    <w:rsid w:val="00852264"/>
    <w:rsid w:val="00852A97"/>
    <w:rsid w:val="008A3D16"/>
    <w:rsid w:val="008B4A07"/>
    <w:rsid w:val="008C7116"/>
    <w:rsid w:val="00903510"/>
    <w:rsid w:val="0091405C"/>
    <w:rsid w:val="00953699"/>
    <w:rsid w:val="0095516D"/>
    <w:rsid w:val="00955FA0"/>
    <w:rsid w:val="00956578"/>
    <w:rsid w:val="00962A19"/>
    <w:rsid w:val="00962B87"/>
    <w:rsid w:val="00963159"/>
    <w:rsid w:val="00963967"/>
    <w:rsid w:val="0098697D"/>
    <w:rsid w:val="009932ED"/>
    <w:rsid w:val="00996CBE"/>
    <w:rsid w:val="009F4DCE"/>
    <w:rsid w:val="009F6A9D"/>
    <w:rsid w:val="00A01357"/>
    <w:rsid w:val="00A1662C"/>
    <w:rsid w:val="00A2532A"/>
    <w:rsid w:val="00A46C89"/>
    <w:rsid w:val="00A633EB"/>
    <w:rsid w:val="00A657C6"/>
    <w:rsid w:val="00A66624"/>
    <w:rsid w:val="00A70891"/>
    <w:rsid w:val="00A720FA"/>
    <w:rsid w:val="00A92C1A"/>
    <w:rsid w:val="00AC42E2"/>
    <w:rsid w:val="00AC4427"/>
    <w:rsid w:val="00B0078A"/>
    <w:rsid w:val="00B12E6E"/>
    <w:rsid w:val="00B45869"/>
    <w:rsid w:val="00B672D8"/>
    <w:rsid w:val="00B813A1"/>
    <w:rsid w:val="00B8745A"/>
    <w:rsid w:val="00B92EC0"/>
    <w:rsid w:val="00C1380C"/>
    <w:rsid w:val="00C231EF"/>
    <w:rsid w:val="00C235E9"/>
    <w:rsid w:val="00C23E25"/>
    <w:rsid w:val="00C2430B"/>
    <w:rsid w:val="00C30954"/>
    <w:rsid w:val="00C30F82"/>
    <w:rsid w:val="00C36EA2"/>
    <w:rsid w:val="00C50B53"/>
    <w:rsid w:val="00C532AB"/>
    <w:rsid w:val="00C57039"/>
    <w:rsid w:val="00C74777"/>
    <w:rsid w:val="00C759F7"/>
    <w:rsid w:val="00C93780"/>
    <w:rsid w:val="00CD0F0D"/>
    <w:rsid w:val="00CD2460"/>
    <w:rsid w:val="00CF2C05"/>
    <w:rsid w:val="00CF44F8"/>
    <w:rsid w:val="00D14D36"/>
    <w:rsid w:val="00D43B10"/>
    <w:rsid w:val="00D47688"/>
    <w:rsid w:val="00D5186D"/>
    <w:rsid w:val="00D52DD8"/>
    <w:rsid w:val="00D9194B"/>
    <w:rsid w:val="00D9635E"/>
    <w:rsid w:val="00DB7719"/>
    <w:rsid w:val="00DE20E7"/>
    <w:rsid w:val="00DF149D"/>
    <w:rsid w:val="00E177B0"/>
    <w:rsid w:val="00E52DDE"/>
    <w:rsid w:val="00E7203F"/>
    <w:rsid w:val="00E87EF0"/>
    <w:rsid w:val="00E92C1B"/>
    <w:rsid w:val="00E9772E"/>
    <w:rsid w:val="00EA457B"/>
    <w:rsid w:val="00EA67F2"/>
    <w:rsid w:val="00EC6612"/>
    <w:rsid w:val="00ED302E"/>
    <w:rsid w:val="00EE5E8F"/>
    <w:rsid w:val="00F20596"/>
    <w:rsid w:val="00F42CDB"/>
    <w:rsid w:val="00F44080"/>
    <w:rsid w:val="00F5217B"/>
    <w:rsid w:val="00F56AF6"/>
    <w:rsid w:val="00F625AE"/>
    <w:rsid w:val="00F9340A"/>
    <w:rsid w:val="00FA295E"/>
    <w:rsid w:val="00FB3BB9"/>
    <w:rsid w:val="00FF3F11"/>
    <w:rsid w:val="00FF79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626497"/>
  <w15:docId w15:val="{75956C58-0E96-453A-87D9-B7A6A961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ahoma" w:hAnsi="Liberation Serif" w:cs="DejaVu Sans"/>
        <w:kern w:val="2"/>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ascii="Times New Roman" w:eastAsia="Courier New" w:hAnsi="Times New Roman" w:cs="Times New Roman"/>
      <w:sz w:val="22"/>
      <w:szCs w:val="20"/>
      <w:lang w:val="en-GB" w:eastAsia="en-US" w:bidi="ar-SA"/>
    </w:rPr>
  </w:style>
  <w:style w:type="paragraph" w:styleId="Antrat1">
    <w:name w:val="heading 1"/>
    <w:basedOn w:val="prastasis"/>
    <w:uiPriority w:val="9"/>
    <w:qFormat/>
    <w:pPr>
      <w:spacing w:before="240" w:after="120"/>
      <w:ind w:left="357" w:hanging="357"/>
      <w:outlineLvl w:val="0"/>
    </w:pPr>
    <w:rPr>
      <w:b/>
      <w:caps/>
      <w:sz w:val="26"/>
      <w:lang w:val="en-US"/>
    </w:rPr>
  </w:style>
  <w:style w:type="paragraph" w:styleId="Antrat2">
    <w:name w:val="heading 2"/>
    <w:basedOn w:val="prastasis"/>
    <w:uiPriority w:val="9"/>
    <w:semiHidden/>
    <w:unhideWhenUsed/>
    <w:qFormat/>
    <w:pPr>
      <w:keepNext/>
      <w:spacing w:before="240" w:after="60"/>
      <w:outlineLvl w:val="1"/>
    </w:pPr>
    <w:rPr>
      <w:rFonts w:ascii="Helvetica" w:hAnsi="Helvetica"/>
      <w:b/>
      <w:i/>
      <w:sz w:val="24"/>
    </w:rPr>
  </w:style>
  <w:style w:type="paragraph" w:styleId="Antrat3">
    <w:name w:val="heading 3"/>
    <w:basedOn w:val="prastasis"/>
    <w:uiPriority w:val="9"/>
    <w:semiHidden/>
    <w:unhideWhenUsed/>
    <w:qFormat/>
    <w:pPr>
      <w:keepNext/>
      <w:keepLines/>
      <w:spacing w:before="120" w:after="80"/>
      <w:outlineLvl w:val="2"/>
    </w:pPr>
    <w:rPr>
      <w:b/>
      <w:sz w:val="24"/>
      <w:lang w:val="en-US"/>
    </w:rPr>
  </w:style>
  <w:style w:type="paragraph" w:styleId="Antrat4">
    <w:name w:val="heading 4"/>
    <w:basedOn w:val="prastasis"/>
    <w:uiPriority w:val="9"/>
    <w:semiHidden/>
    <w:unhideWhenUsed/>
    <w:qFormat/>
    <w:pPr>
      <w:keepNext/>
      <w:jc w:val="both"/>
      <w:outlineLvl w:val="3"/>
    </w:pPr>
    <w:rPr>
      <w:b/>
      <w:lang w:val="en-US"/>
    </w:rPr>
  </w:style>
  <w:style w:type="paragraph" w:styleId="Antrat5">
    <w:name w:val="heading 5"/>
    <w:basedOn w:val="prastasis"/>
    <w:uiPriority w:val="9"/>
    <w:semiHidden/>
    <w:unhideWhenUsed/>
    <w:qFormat/>
    <w:pPr>
      <w:keepNext/>
      <w:jc w:val="both"/>
      <w:outlineLvl w:val="4"/>
    </w:pPr>
    <w:rPr>
      <w:lang w:val="en-US"/>
    </w:rPr>
  </w:style>
  <w:style w:type="paragraph" w:styleId="Antrat6">
    <w:name w:val="heading 6"/>
    <w:basedOn w:val="prastasis"/>
    <w:uiPriority w:val="9"/>
    <w:semiHidden/>
    <w:unhideWhenUsed/>
    <w:qFormat/>
    <w:pPr>
      <w:keepNext/>
      <w:tabs>
        <w:tab w:val="left" w:pos="-720"/>
        <w:tab w:val="left" w:pos="4536"/>
      </w:tabs>
      <w:outlineLvl w:val="5"/>
    </w:pPr>
    <w:rPr>
      <w:i/>
    </w:rPr>
  </w:style>
  <w:style w:type="paragraph" w:styleId="Antrat7">
    <w:name w:val="heading 7"/>
    <w:basedOn w:val="prastasis"/>
    <w:qFormat/>
    <w:pPr>
      <w:keepNext/>
      <w:tabs>
        <w:tab w:val="left" w:pos="-720"/>
        <w:tab w:val="left" w:pos="4536"/>
      </w:tabs>
      <w:jc w:val="both"/>
      <w:outlineLvl w:val="6"/>
    </w:pPr>
    <w:rPr>
      <w:i/>
    </w:rPr>
  </w:style>
  <w:style w:type="paragraph" w:styleId="Antrat8">
    <w:name w:val="heading 8"/>
    <w:basedOn w:val="prastasis"/>
    <w:qFormat/>
    <w:pPr>
      <w:keepNext/>
      <w:ind w:left="567" w:hanging="567"/>
      <w:jc w:val="both"/>
      <w:outlineLvl w:val="7"/>
    </w:pPr>
    <w:rPr>
      <w:b/>
      <w:i/>
    </w:rPr>
  </w:style>
  <w:style w:type="paragraph" w:styleId="Antrat9">
    <w:name w:val="heading 9"/>
    <w:basedOn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style>
  <w:style w:type="character" w:styleId="Komentaronuoroda">
    <w:name w:val="annotation reference"/>
    <w:uiPriority w:val="99"/>
    <w:qFormat/>
    <w:rPr>
      <w:sz w:val="16"/>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BodytextAgencyChar">
    <w:name w:val="Body text (Agency) Char"/>
    <w:qFormat/>
    <w:rPr>
      <w:rFonts w:ascii="Verdana" w:eastAsia="Verdana" w:hAnsi="Verdana"/>
      <w:sz w:val="18"/>
    </w:rPr>
  </w:style>
  <w:style w:type="character" w:customStyle="1" w:styleId="UnresolvedMention1">
    <w:name w:val="Unresolved Mention1"/>
    <w:basedOn w:val="Numatytasispastraiposriftas"/>
    <w:qFormat/>
    <w:rPr>
      <w:color w:val="605E5C"/>
      <w:shd w:val="clear" w:color="auto" w:fill="E1DFDD"/>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Tahoma" w:hAnsi="Liberation Sans" w:cs="DejaVu Sans"/>
      <w:sz w:val="28"/>
      <w:szCs w:val="28"/>
    </w:rPr>
  </w:style>
  <w:style w:type="paragraph" w:styleId="Pagrindinistekstas">
    <w:name w:val="Body Text"/>
    <w:basedOn w:val="prastasis"/>
    <w:pPr>
      <w:spacing w:line="240" w:lineRule="auto"/>
    </w:pPr>
    <w:rPr>
      <w:i/>
      <w:color w:val="008000"/>
    </w:rPr>
  </w:style>
  <w:style w:type="paragraph" w:styleId="Sraas">
    <w:name w:val="List"/>
    <w:basedOn w:val="Pagrindinistekstas"/>
    <w:rPr>
      <w:rFonts w:cs="DejaVu Sans"/>
    </w:rPr>
  </w:style>
  <w:style w:type="paragraph" w:styleId="Antrat">
    <w:name w:val="caption"/>
    <w:basedOn w:val="prastasis"/>
    <w:qFormat/>
    <w:pPr>
      <w:suppressLineNumbers/>
      <w:spacing w:before="120" w:after="120"/>
    </w:pPr>
    <w:rPr>
      <w:rFonts w:cs="DejaVu Sans"/>
      <w:i/>
      <w:iCs/>
      <w:sz w:val="24"/>
      <w:szCs w:val="24"/>
    </w:rPr>
  </w:style>
  <w:style w:type="paragraph" w:customStyle="1" w:styleId="Index">
    <w:name w:val="Index"/>
    <w:basedOn w:val="prastasis"/>
    <w:qFormat/>
    <w:pPr>
      <w:suppressLineNumbers/>
    </w:pPr>
    <w:rPr>
      <w:rFonts w:cs="DejaVu Sans"/>
    </w:rPr>
  </w:style>
  <w:style w:type="paragraph" w:customStyle="1" w:styleId="TableNormal1">
    <w:name w:val="Table Normal1"/>
    <w:qFormat/>
    <w:rPr>
      <w:rFonts w:ascii="Times New Roman" w:eastAsia="Courier New" w:hAnsi="Times New Roman" w:cs="Times New Roman"/>
      <w:sz w:val="20"/>
      <w:szCs w:val="20"/>
      <w:lang w:val="en-GB" w:eastAsia="en-GB" w:bidi="ar-SA"/>
    </w:rPr>
  </w:style>
  <w:style w:type="paragraph" w:customStyle="1" w:styleId="HeaderandFooter">
    <w:name w:val="Header and Footer"/>
    <w:basedOn w:val="prastasis"/>
    <w:qFormat/>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paragraph" w:styleId="Pagrindiniotekstotrauka">
    <w:name w:val="Body Text Indent"/>
    <w:basedOn w:val="prastasis"/>
    <w:pPr>
      <w:spacing w:line="240" w:lineRule="auto"/>
      <w:ind w:left="720"/>
      <w:jc w:val="both"/>
    </w:pPr>
    <w:rPr>
      <w:szCs w:val="22"/>
      <w:lang w:eastAsia="en-GB"/>
    </w:rPr>
  </w:style>
  <w:style w:type="paragraph" w:styleId="Pagrindinistekstas3">
    <w:name w:val="Body Text 3"/>
    <w:basedOn w:val="prastasis"/>
    <w:qFormat/>
    <w:pPr>
      <w:spacing w:line="240" w:lineRule="auto"/>
      <w:jc w:val="both"/>
    </w:pPr>
    <w:rPr>
      <w:color w:val="0000FF"/>
      <w:szCs w:val="22"/>
      <w:lang w:eastAsia="en-GB"/>
    </w:rPr>
  </w:style>
  <w:style w:type="paragraph" w:styleId="Pagrindiniotekstotrauka2">
    <w:name w:val="Body Text Indent 2"/>
    <w:basedOn w:val="prastasis"/>
    <w:qFormat/>
    <w:pPr>
      <w:ind w:left="1134"/>
      <w:jc w:val="both"/>
    </w:pPr>
    <w:rPr>
      <w:b/>
      <w:bCs/>
      <w:color w:val="0000FF"/>
      <w:szCs w:val="22"/>
    </w:rPr>
  </w:style>
  <w:style w:type="paragraph" w:styleId="Pagrindinistekstas2">
    <w:name w:val="Body Text 2"/>
    <w:basedOn w:val="prastasis"/>
    <w:qFormat/>
    <w:pPr>
      <w:jc w:val="both"/>
    </w:pPr>
    <w:rPr>
      <w:b/>
      <w:bCs/>
      <w:color w:val="0000FF"/>
      <w:szCs w:val="22"/>
      <w:u w:val="single"/>
    </w:rPr>
  </w:style>
  <w:style w:type="paragraph" w:styleId="Komentarotekstas">
    <w:name w:val="annotation text"/>
    <w:basedOn w:val="prastasis"/>
    <w:link w:val="KomentarotekstasDiagrama"/>
    <w:uiPriority w:val="99"/>
    <w:qFormat/>
    <w:rPr>
      <w:sz w:val="20"/>
    </w:rPr>
  </w:style>
  <w:style w:type="paragraph" w:customStyle="1" w:styleId="EMEAEnBodyText">
    <w:name w:val="EMEA En Body Text"/>
    <w:basedOn w:val="prastasis"/>
    <w:qFormat/>
    <w:pPr>
      <w:spacing w:before="120" w:after="120" w:line="240" w:lineRule="auto"/>
      <w:jc w:val="both"/>
    </w:pPr>
    <w:rPr>
      <w:lang w:val="en-US"/>
    </w:rPr>
  </w:style>
  <w:style w:type="paragraph" w:styleId="Dokumentostruktra">
    <w:name w:val="Document Map"/>
    <w:basedOn w:val="prastasis"/>
    <w:qFormat/>
    <w:pPr>
      <w:shd w:val="clear" w:color="auto" w:fill="000080"/>
    </w:pPr>
    <w:rPr>
      <w:rFonts w:ascii="Tahoma" w:hAnsi="Tahoma" w:cs="Tahoma"/>
    </w:rPr>
  </w:style>
  <w:style w:type="paragraph" w:customStyle="1" w:styleId="AHeader1">
    <w:name w:val="AHeader 1"/>
    <w:basedOn w:val="prastasis"/>
    <w:qFormat/>
    <w:pPr>
      <w:numPr>
        <w:numId w:val="3"/>
      </w:numPr>
      <w:tabs>
        <w:tab w:val="clear" w:pos="567"/>
        <w:tab w:val="left" w:pos="720"/>
      </w:tabs>
      <w:spacing w:after="120" w:line="240" w:lineRule="auto"/>
    </w:pPr>
    <w:rPr>
      <w:rFonts w:ascii="Arial" w:hAnsi="Arial" w:cs="Arial"/>
      <w:b/>
      <w:bCs/>
      <w:sz w:val="24"/>
    </w:rPr>
  </w:style>
  <w:style w:type="paragraph" w:customStyle="1" w:styleId="AHeader2">
    <w:name w:val="AHeader 2"/>
    <w:basedOn w:val="AHeader1"/>
    <w:qFormat/>
    <w:pPr>
      <w:tabs>
        <w:tab w:val="clear" w:pos="720"/>
        <w:tab w:val="left" w:pos="360"/>
      </w:tabs>
      <w:ind w:left="709" w:hanging="425"/>
    </w:pPr>
  </w:style>
  <w:style w:type="paragraph" w:customStyle="1" w:styleId="AHeader3">
    <w:name w:val="AHeader 3"/>
    <w:basedOn w:val="AHeader2"/>
    <w:qFormat/>
    <w:pPr>
      <w:tabs>
        <w:tab w:val="num" w:pos="720"/>
      </w:tabs>
      <w:ind w:left="1276" w:hanging="567"/>
    </w:pPr>
  </w:style>
  <w:style w:type="paragraph" w:customStyle="1" w:styleId="AHeader2abc">
    <w:name w:val="AHeader 2 abc"/>
    <w:basedOn w:val="AHeader3"/>
    <w:qFormat/>
    <w:pPr>
      <w:jc w:val="both"/>
    </w:pPr>
  </w:style>
  <w:style w:type="paragraph" w:customStyle="1" w:styleId="AHeader3abc">
    <w:name w:val="AHeader 3 abc"/>
    <w:basedOn w:val="AHeader2abc"/>
    <w:qFormat/>
    <w:pPr>
      <w:ind w:left="1701" w:hanging="425"/>
    </w:pPr>
  </w:style>
  <w:style w:type="paragraph" w:styleId="Pagrindiniotekstotrauka3">
    <w:name w:val="Body Text Indent 3"/>
    <w:basedOn w:val="prastasis"/>
    <w:qFormat/>
    <w:pPr>
      <w:tabs>
        <w:tab w:val="left" w:pos="1134"/>
      </w:tabs>
      <w:ind w:left="633"/>
      <w:jc w:val="both"/>
    </w:pPr>
    <w:rPr>
      <w:szCs w:val="21"/>
    </w:rPr>
  </w:style>
  <w:style w:type="paragraph" w:customStyle="1" w:styleId="Default">
    <w:name w:val="Default"/>
    <w:qFormat/>
    <w:rPr>
      <w:rFonts w:ascii="Times New Roman" w:eastAsia="Courier New" w:hAnsi="Times New Roman" w:cs="Times New Roman"/>
      <w:sz w:val="20"/>
      <w:szCs w:val="20"/>
      <w:lang w:eastAsia="en-US" w:bidi="ar-SA"/>
    </w:rPr>
  </w:style>
  <w:style w:type="paragraph" w:styleId="Debesliotekstas">
    <w:name w:val="Balloon Text"/>
    <w:basedOn w:val="prastasis"/>
    <w:qFormat/>
    <w:rPr>
      <w:rFonts w:ascii="Tahoma" w:hAnsi="Tahoma" w:cs="Tahoma"/>
      <w:sz w:val="16"/>
      <w:szCs w:val="16"/>
    </w:rPr>
  </w:style>
  <w:style w:type="paragraph" w:styleId="Komentarotema">
    <w:name w:val="annotation subject"/>
    <w:basedOn w:val="Komentarotekstas"/>
    <w:qFormat/>
    <w:rPr>
      <w:b/>
      <w:bCs/>
    </w:rPr>
  </w:style>
  <w:style w:type="paragraph" w:customStyle="1" w:styleId="BodytextAgency">
    <w:name w:val="Body text (Agency)"/>
    <w:basedOn w:val="prastasis"/>
    <w:qFormat/>
    <w:pPr>
      <w:spacing w:after="140" w:line="280" w:lineRule="atLeast"/>
    </w:pPr>
    <w:rPr>
      <w:rFonts w:ascii="Verdana" w:eastAsia="Verdana" w:hAnsi="Verdana" w:cs="Verdana"/>
      <w:sz w:val="18"/>
      <w:szCs w:val="18"/>
      <w:lang w:eastAsia="en-GB"/>
    </w:rPr>
  </w:style>
  <w:style w:type="paragraph" w:styleId="Sraopastraipa">
    <w:name w:val="List Paragraph"/>
    <w:basedOn w:val="prastasis"/>
    <w:qFormat/>
    <w:pPr>
      <w:ind w:left="720"/>
      <w:contextualSpacing/>
    </w:pPr>
  </w:style>
  <w:style w:type="paragraph" w:customStyle="1" w:styleId="TableGrid1">
    <w:name w:val="Table Grid1"/>
    <w:basedOn w:val="TableNormal1"/>
    <w:qFormat/>
  </w:style>
  <w:style w:type="paragraph" w:styleId="Pataisymai">
    <w:name w:val="Revision"/>
    <w:qFormat/>
    <w:rPr>
      <w:rFonts w:ascii="Times New Roman" w:eastAsia="Courier New" w:hAnsi="Times New Roman" w:cs="Times New Roman"/>
      <w:sz w:val="22"/>
      <w:szCs w:val="20"/>
      <w:lang w:val="en-GB" w:eastAsia="en-US" w:bidi="ar-SA"/>
    </w:rPr>
  </w:style>
  <w:style w:type="paragraph" w:styleId="prastasiniatinklio">
    <w:name w:val="Normal (Web)"/>
    <w:basedOn w:val="prastasis"/>
    <w:qFormat/>
    <w:pPr>
      <w:spacing w:beforeAutospacing="1" w:after="75" w:line="240" w:lineRule="auto"/>
    </w:pPr>
    <w:rPr>
      <w:color w:val="000000"/>
      <w:sz w:val="24"/>
      <w:szCs w:val="24"/>
      <w:lang w:val="el-GR" w:eastAsia="el-GR"/>
    </w:rPr>
  </w:style>
  <w:style w:type="character" w:customStyle="1" w:styleId="KomentarotekstasDiagrama">
    <w:name w:val="Komentaro tekstas Diagrama"/>
    <w:basedOn w:val="Numatytasispastraiposriftas"/>
    <w:link w:val="Komentarotekstas"/>
    <w:uiPriority w:val="99"/>
    <w:locked/>
    <w:rsid w:val="00D9635E"/>
    <w:rPr>
      <w:rFonts w:ascii="Times New Roman" w:eastAsia="Courier New" w:hAnsi="Times New Roman" w:cs="Times New Roman"/>
      <w:sz w:val="20"/>
      <w:szCs w:val="20"/>
      <w:lang w:val="en-GB" w:eastAsia="en-US" w:bidi="ar-SA"/>
    </w:rPr>
  </w:style>
  <w:style w:type="character" w:customStyle="1" w:styleId="UnresolvedMention2">
    <w:name w:val="Unresolved Mention2"/>
    <w:basedOn w:val="Numatytasispastraiposriftas"/>
    <w:uiPriority w:val="99"/>
    <w:semiHidden/>
    <w:unhideWhenUsed/>
    <w:rsid w:val="000E0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apris.vvkt.lt/vvkt-web/public/medic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apris.vvkt.lt/vvkt-web/public/medic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82268B05ABE40BDEA80472B36870D" ma:contentTypeVersion="15" ma:contentTypeDescription="Create a new document." ma:contentTypeScope="" ma:versionID="1616eb9e2d5b8607c08c2f8c4102add5">
  <xsd:schema xmlns:xsd="http://www.w3.org/2001/XMLSchema" xmlns:xs="http://www.w3.org/2001/XMLSchema" xmlns:p="http://schemas.microsoft.com/office/2006/metadata/properties" xmlns:ns2="9a927243-a5df-4018-937c-2c2952552e46" xmlns:ns3="5bb811eb-04ca-4804-ae54-6a1b8f4a9ec2" targetNamespace="http://schemas.microsoft.com/office/2006/metadata/properties" ma:root="true" ma:fieldsID="b4fdacb7b1567b3daac1828018b81afc" ns2:_="" ns3:_="">
    <xsd:import namespace="9a927243-a5df-4018-937c-2c2952552e46"/>
    <xsd:import namespace="5bb811eb-04ca-4804-ae54-6a1b8f4a9e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27243-a5df-4018-937c-2c2952552e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e3f9f0b8-5ee9-4b25-892d-b5089bef7092}" ma:internalName="TaxCatchAll" ma:showField="CatchAllData" ma:web="9a927243-a5df-4018-937c-2c2952552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b811eb-04ca-4804-ae54-6a1b8f4a9ec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4512b9-79c1-48e3-bca6-0ea2bc4a84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DE47C-3377-427A-926D-CF7A7458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27243-a5df-4018-937c-2c2952552e46"/>
    <ds:schemaRef ds:uri="5bb811eb-04ca-4804-ae54-6a1b8f4a9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A0704-6662-4354-805D-21B36F9A4C09}">
  <ds:schemaRefs>
    <ds:schemaRef ds:uri="http://schemas.microsoft.com/sharepoint/v3/contenttype/forms"/>
  </ds:schemaRefs>
</ds:datastoreItem>
</file>

<file path=customXml/itemProps3.xml><?xml version="1.0" encoding="utf-8"?>
<ds:datastoreItem xmlns:ds="http://schemas.openxmlformats.org/officeDocument/2006/customXml" ds:itemID="{4B2F0FCF-6E7B-4E29-A2F3-B59E53A8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48937</Words>
  <Characters>27895</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mutual-recognition-decentralised-referral-pi-template-version-42_en_CLEAN_EN</vt:lpstr>
      <vt:lpstr>mutual-recognition-decentralised-referral-pi-template-version-42_en_CLEAN_EN</vt:lpstr>
    </vt:vector>
  </TitlesOfParts>
  <Company>EMEA</Company>
  <LinksUpToDate>false</LinksUpToDate>
  <CharactersWithSpaces>76679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mutual-recognition-decentralised-referral-pi-template-version-42_en_CLEAN_EN</dc:title>
  <dc:subject>General-EMA/53548/2010</dc:subject>
  <dc:creator>European Medicines Agency</dc:creator>
  <cp:keywords/>
  <dc:description/>
  <cp:lastModifiedBy>Birutė Valkauskaitė</cp:lastModifiedBy>
  <cp:revision>1</cp:revision>
  <cp:lastPrinted>2021-04-22T18:43:00Z</cp:lastPrinted>
  <dcterms:created xsi:type="dcterms:W3CDTF">2023-10-10T06:28:00Z</dcterms:created>
  <dcterms:modified xsi:type="dcterms:W3CDTF">2023-10-16T07:03:00Z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0x010100BC41295877C94C43ACFC34B0344ED00F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22/04/2021 15:17:28</vt:lpwstr>
  </property>
  <property fmtid="{D5CDD505-2E9C-101B-9397-08002B2CF9AE}" pid="8" name="DM_Creator_Name">
    <vt:lpwstr>Akhtar Timea</vt:lpwstr>
  </property>
  <property fmtid="{D5CDD505-2E9C-101B-9397-08002B2CF9AE}" pid="9" name="DM_DocRefId">
    <vt:lpwstr>EMA/233934/2021</vt:lpwstr>
  </property>
  <property fmtid="{D5CDD505-2E9C-101B-9397-08002B2CF9AE}" pid="10" name="DM_Keywords">
    <vt:lpwstr/>
  </property>
  <property fmtid="{D5CDD505-2E9C-101B-9397-08002B2CF9AE}" pid="11" name="DM_Language">
    <vt:lpwstr/>
  </property>
  <property fmtid="{D5CDD505-2E9C-101B-9397-08002B2CF9AE}" pid="12" name="DM_Modifer_Name">
    <vt:lpwstr>Akhtar Timea</vt:lpwstr>
  </property>
  <property fmtid="{D5CDD505-2E9C-101B-9397-08002B2CF9AE}" pid="13" name="DM_Modified_Date">
    <vt:lpwstr>22/04/2021 15:18:50</vt:lpwstr>
  </property>
  <property fmtid="{D5CDD505-2E9C-101B-9397-08002B2CF9AE}" pid="14" name="DM_Modifier_Name">
    <vt:lpwstr>Akhtar Timea</vt:lpwstr>
  </property>
  <property fmtid="{D5CDD505-2E9C-101B-9397-08002B2CF9AE}" pid="15" name="DM_Modify_Date">
    <vt:lpwstr>22/04/2021 15:18:50</vt:lpwstr>
  </property>
  <property fmtid="{D5CDD505-2E9C-101B-9397-08002B2CF9AE}" pid="16" name="DM_Name">
    <vt:lpwstr>mutual-recognition-decentralised-referral-pi-template-version-42_en_CLEAN_EN</vt:lpwstr>
  </property>
  <property fmtid="{D5CDD505-2E9C-101B-9397-08002B2CF9AE}" pid="17" name="DM_Owner">
    <vt:lpwstr>Espinasse Claire</vt:lpwstr>
  </property>
  <property fmtid="{D5CDD505-2E9C-101B-9397-08002B2CF9AE}" pid="18"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19" name="DM_Status">
    <vt:lpwstr/>
  </property>
  <property fmtid="{D5CDD505-2E9C-101B-9397-08002B2CF9AE}" pid="20" name="DM_Subject">
    <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1.0,CURRENT</vt:lpwstr>
  </property>
  <property fmtid="{D5CDD505-2E9C-101B-9397-08002B2CF9AE}" pid="24" name="DM_emea_bcc">
    <vt:lpwstr/>
  </property>
  <property fmtid="{D5CDD505-2E9C-101B-9397-08002B2CF9AE}" pid="25" name="DM_emea_cc">
    <vt:lpwstr/>
  </property>
  <property fmtid="{D5CDD505-2E9C-101B-9397-08002B2CF9AE}" pid="26" name="DM_emea_doc_category">
    <vt:lpwstr>General</vt:lpwstr>
  </property>
  <property fmtid="{D5CDD505-2E9C-101B-9397-08002B2CF9AE}" pid="27" name="DM_emea_doc_lang">
    <vt:lpwstr/>
  </property>
  <property fmtid="{D5CDD505-2E9C-101B-9397-08002B2CF9AE}" pid="28" name="DM_emea_doc_number">
    <vt:lpwstr>53548</vt:lpwstr>
  </property>
  <property fmtid="{D5CDD505-2E9C-101B-9397-08002B2CF9AE}" pid="29" name="DM_emea_doc_ref_id">
    <vt:lpwstr>EMA/233934/2021</vt:lpwstr>
  </property>
  <property fmtid="{D5CDD505-2E9C-101B-9397-08002B2CF9AE}" pid="30" name="DM_emea_from">
    <vt:lpwstr/>
  </property>
  <property fmtid="{D5CDD505-2E9C-101B-9397-08002B2CF9AE}" pid="31" name="DM_emea_internal_label">
    <vt:lpwstr>EMA</vt:lpwstr>
  </property>
  <property fmtid="{D5CDD505-2E9C-101B-9397-08002B2CF9AE}" pid="32" name="DM_emea_legal_date">
    <vt:lpwstr>nulldate</vt:lpwstr>
  </property>
  <property fmtid="{D5CDD505-2E9C-101B-9397-08002B2CF9AE}" pid="33" name="DM_emea_meeting_action">
    <vt:lpwstr/>
  </property>
  <property fmtid="{D5CDD505-2E9C-101B-9397-08002B2CF9AE}" pid="34" name="DM_emea_meeting_flags">
    <vt:lpwstr/>
  </property>
  <property fmtid="{D5CDD505-2E9C-101B-9397-08002B2CF9AE}" pid="35" name="DM_emea_meeting_hyperlink">
    <vt:lpwstr/>
  </property>
  <property fmtid="{D5CDD505-2E9C-101B-9397-08002B2CF9AE}" pid="36" name="DM_emea_meeting_ref">
    <vt:lpwstr/>
  </property>
  <property fmtid="{D5CDD505-2E9C-101B-9397-08002B2CF9AE}" pid="37" name="DM_emea_meeting_status">
    <vt:lpwstr/>
  </property>
  <property fmtid="{D5CDD505-2E9C-101B-9397-08002B2CF9AE}" pid="38" name="DM_emea_meeting_title">
    <vt:lpwstr/>
  </property>
  <property fmtid="{D5CDD505-2E9C-101B-9397-08002B2CF9AE}" pid="39" name="DM_emea_message_subject">
    <vt:lpwstr/>
  </property>
  <property fmtid="{D5CDD505-2E9C-101B-9397-08002B2CF9AE}" pid="40" name="DM_emea_received_date">
    <vt:lpwstr>nulldate</vt:lpwstr>
  </property>
  <property fmtid="{D5CDD505-2E9C-101B-9397-08002B2CF9AE}" pid="41" name="DM_emea_resp_body">
    <vt:lpwstr/>
  </property>
  <property fmtid="{D5CDD505-2E9C-101B-9397-08002B2CF9AE}" pid="42" name="DM_emea_revision_label">
    <vt:lpwstr/>
  </property>
  <property fmtid="{D5CDD505-2E9C-101B-9397-08002B2CF9AE}" pid="43" name="DM_emea_sent_date">
    <vt:lpwstr>nulldate</vt:lpwstr>
  </property>
  <property fmtid="{D5CDD505-2E9C-101B-9397-08002B2CF9AE}" pid="44" name="DM_emea_to">
    <vt:lpwstr/>
  </property>
  <property fmtid="{D5CDD505-2E9C-101B-9397-08002B2CF9AE}" pid="45" name="DM_emea_year">
    <vt:lpwstr>2010</vt:lpwstr>
  </property>
  <property fmtid="{D5CDD505-2E9C-101B-9397-08002B2CF9AE}" pid="46" name="MSIP_Label_0eea11ca-d417-4147-80ed-01a58412c458_ActionId">
    <vt:lpwstr>b565e58f-89a8-482f-b8cf-f942979938ee</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2021-04-22T13:15:25Z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b565e58f-89a8-482f-b8cf-f942979938ee</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Tia.Akhtar@ema.europa.eu</vt:lpwstr>
  </property>
  <property fmtid="{D5CDD505-2E9C-101B-9397-08002B2CF9AE}" pid="59" name="MSIP_Label_afe1b31d-cec0-4074-b4bd-f07689e43d84_SetDate">
    <vt:lpwstr>2020-02-04T12:43:10.5730634Z</vt:lpwstr>
  </property>
  <property fmtid="{D5CDD505-2E9C-101B-9397-08002B2CF9AE}" pid="60" name="MSIP_Label_afe1b31d-cec0-4074-b4bd-f07689e43d84_SiteId">
    <vt:lpwstr>bc9dc15c-61bc-4f03-b60b-e5b6d8922839</vt:lpwstr>
  </property>
  <property fmtid="{D5CDD505-2E9C-101B-9397-08002B2CF9AE}" pid="61" name="Operator">
    <vt:lpwstr>Sanjay S Yadav</vt:lpwstr>
  </property>
</Properties>
</file>