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CBD51" w14:textId="77777777" w:rsidR="008A2522" w:rsidRPr="008A2522" w:rsidRDefault="008A2522" w:rsidP="008A2522">
      <w:pPr>
        <w:tabs>
          <w:tab w:val="left" w:pos="4962"/>
        </w:tabs>
        <w:spacing w:after="0" w:line="240" w:lineRule="auto"/>
        <w:rPr>
          <w:rFonts w:ascii="Times New Roman" w:eastAsia="SimSun" w:hAnsi="Times New Roman" w:cs="Times New Roman"/>
          <w:snapToGrid w:val="0"/>
          <w:kern w:val="0"/>
          <w:sz w:val="24"/>
          <w:szCs w:val="20"/>
          <w:lang w:val="lt-LT"/>
          <w14:ligatures w14:val="none"/>
        </w:rPr>
      </w:pPr>
    </w:p>
    <w:p w14:paraId="29279ABA" w14:textId="77777777" w:rsidR="008A2522" w:rsidRPr="008A2522" w:rsidRDefault="008A2522" w:rsidP="008A2522">
      <w:pPr>
        <w:tabs>
          <w:tab w:val="left" w:pos="4962"/>
        </w:tabs>
        <w:spacing w:after="0" w:line="240" w:lineRule="auto"/>
        <w:rPr>
          <w:rFonts w:ascii="Times New Roman" w:eastAsia="SimSun" w:hAnsi="Times New Roman" w:cs="Times New Roman"/>
          <w:snapToGrid w:val="0"/>
          <w:kern w:val="0"/>
          <w:sz w:val="24"/>
          <w:szCs w:val="20"/>
          <w:lang w:val="lt-LT"/>
          <w14:ligatures w14:val="none"/>
        </w:rPr>
      </w:pPr>
    </w:p>
    <w:p w14:paraId="6F67A44A" w14:textId="77777777" w:rsidR="008A2522" w:rsidRPr="008A2522" w:rsidRDefault="008A2522" w:rsidP="008A2522">
      <w:pPr>
        <w:tabs>
          <w:tab w:val="left" w:pos="4962"/>
        </w:tabs>
        <w:spacing w:after="0" w:line="240" w:lineRule="auto"/>
        <w:rPr>
          <w:rFonts w:ascii="Times New Roman" w:eastAsia="SimSun" w:hAnsi="Times New Roman" w:cs="Times New Roman"/>
          <w:snapToGrid w:val="0"/>
          <w:kern w:val="0"/>
          <w:sz w:val="24"/>
          <w:szCs w:val="20"/>
          <w:lang w:val="lt-LT"/>
          <w14:ligatures w14:val="none"/>
        </w:rPr>
      </w:pPr>
    </w:p>
    <w:p w14:paraId="76169919" w14:textId="77777777" w:rsidR="008A2522" w:rsidRPr="008A2522" w:rsidRDefault="008A2522" w:rsidP="008A2522">
      <w:pPr>
        <w:tabs>
          <w:tab w:val="left" w:pos="4962"/>
        </w:tabs>
        <w:spacing w:after="0" w:line="240" w:lineRule="auto"/>
        <w:rPr>
          <w:rFonts w:ascii="Times New Roman" w:eastAsia="SimSun" w:hAnsi="Times New Roman" w:cs="Times New Roman"/>
          <w:kern w:val="0"/>
          <w:sz w:val="24"/>
          <w:szCs w:val="20"/>
          <w:lang w:val="lt-LT"/>
          <w14:ligatures w14:val="none"/>
        </w:rPr>
      </w:pPr>
    </w:p>
    <w:p w14:paraId="5BFC5BC7" w14:textId="77777777" w:rsidR="008A2522" w:rsidRPr="008A2522" w:rsidRDefault="008A2522" w:rsidP="008A2522">
      <w:pPr>
        <w:spacing w:after="0" w:line="240" w:lineRule="auto"/>
        <w:rPr>
          <w:rFonts w:ascii="Times New Roman" w:eastAsia="SimSun" w:hAnsi="Times New Roman" w:cs="Times New Roman"/>
          <w:kern w:val="0"/>
          <w:sz w:val="24"/>
          <w:szCs w:val="24"/>
          <w:lang w:val="lt-LT"/>
          <w14:ligatures w14:val="none"/>
        </w:rPr>
      </w:pPr>
    </w:p>
    <w:p w14:paraId="7B59B955" w14:textId="77777777" w:rsidR="008A2522" w:rsidRPr="008A2522" w:rsidRDefault="008A2522" w:rsidP="008A2522">
      <w:pPr>
        <w:widowControl w:val="0"/>
        <w:spacing w:after="0" w:line="240" w:lineRule="auto"/>
        <w:rPr>
          <w:rFonts w:ascii="Times New Roman" w:eastAsia="Times New Roman" w:hAnsi="Times New Roman" w:cs="Times New Roman"/>
          <w:snapToGrid w:val="0"/>
          <w:kern w:val="0"/>
          <w:szCs w:val="20"/>
          <w:lang w:val="lt-LT"/>
          <w14:ligatures w14:val="none"/>
        </w:rPr>
      </w:pPr>
    </w:p>
    <w:p w14:paraId="3C27DC21" w14:textId="77777777" w:rsidR="008A2522" w:rsidRPr="008A2522" w:rsidRDefault="008A2522" w:rsidP="008A2522">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6034A757" w14:textId="77777777" w:rsidR="008A2522" w:rsidRPr="008A2522" w:rsidRDefault="008A2522" w:rsidP="008A2522">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5F04AE23" w14:textId="77777777" w:rsidR="008A2522" w:rsidRPr="008A2522" w:rsidRDefault="008A2522" w:rsidP="008A2522">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51996661" w14:textId="77777777" w:rsidR="008A2522" w:rsidRPr="008A2522" w:rsidRDefault="008A2522" w:rsidP="008A2522">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04F98623"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739B9998"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336054DB"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11A41A1F"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5F8AD274"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6BB89902"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23D2DF02"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6BC21E2D"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110C8502"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28575D7E"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3AAA745B"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383E88C6"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5211D2DE" w14:textId="77777777" w:rsidR="008A2522" w:rsidRPr="008A2522" w:rsidRDefault="008A2522" w:rsidP="008A2522">
      <w:pPr>
        <w:tabs>
          <w:tab w:val="left" w:pos="-1440"/>
          <w:tab w:val="left" w:pos="-720"/>
          <w:tab w:val="left" w:pos="567"/>
        </w:tabs>
        <w:spacing w:after="0" w:line="260" w:lineRule="exact"/>
        <w:rPr>
          <w:rFonts w:ascii="Times New Roman" w:eastAsia="Times New Roman" w:hAnsi="Times New Roman" w:cs="Times New Roman"/>
          <w:b/>
          <w:snapToGrid w:val="0"/>
          <w:kern w:val="0"/>
          <w:szCs w:val="20"/>
          <w:lang w:val="lt-LT"/>
          <w14:ligatures w14:val="none"/>
        </w:rPr>
      </w:pPr>
    </w:p>
    <w:p w14:paraId="10D37EAB"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t>I PRIEDAS</w:t>
      </w:r>
    </w:p>
    <w:p w14:paraId="1CAF2ECE" w14:textId="77777777" w:rsidR="008A2522" w:rsidRPr="008A2522" w:rsidRDefault="008A2522" w:rsidP="008A2522">
      <w:pPr>
        <w:tabs>
          <w:tab w:val="left" w:pos="567"/>
        </w:tabs>
        <w:spacing w:after="0" w:line="240" w:lineRule="auto"/>
        <w:rPr>
          <w:rFonts w:ascii="Times New Roman" w:eastAsia="Times New Roman" w:hAnsi="Times New Roman" w:cs="Times New Roman"/>
          <w:snapToGrid w:val="0"/>
          <w:kern w:val="0"/>
          <w:szCs w:val="24"/>
          <w:lang w:val="lt-LT"/>
          <w14:ligatures w14:val="none"/>
        </w:rPr>
      </w:pPr>
    </w:p>
    <w:p w14:paraId="07A34FA9" w14:textId="77777777" w:rsidR="008A2522" w:rsidRPr="008A2522" w:rsidRDefault="008A2522" w:rsidP="008A2522">
      <w:pPr>
        <w:tabs>
          <w:tab w:val="left" w:pos="-1440"/>
          <w:tab w:val="left" w:pos="-720"/>
          <w:tab w:val="left" w:pos="567"/>
        </w:tabs>
        <w:spacing w:after="0" w:line="260" w:lineRule="exact"/>
        <w:jc w:val="center"/>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PREPARATO CHARAKTERISTIKŲ SANTRAUKA</w:t>
      </w:r>
    </w:p>
    <w:p w14:paraId="1F33AA10" w14:textId="77777777" w:rsidR="008A2522" w:rsidRPr="008A2522" w:rsidRDefault="008A2522" w:rsidP="008A2522">
      <w:pPr>
        <w:tabs>
          <w:tab w:val="left" w:pos="-1440"/>
          <w:tab w:val="left" w:pos="-720"/>
          <w:tab w:val="left" w:pos="567"/>
        </w:tabs>
        <w:spacing w:after="0" w:line="260" w:lineRule="exact"/>
        <w:jc w:val="center"/>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0"/>
          <w:lang w:val="lt-LT" w:eastAsia="zh-CN"/>
          <w14:ligatures w14:val="none"/>
        </w:rPr>
        <w:br w:type="page"/>
      </w:r>
    </w:p>
    <w:p w14:paraId="1C0FECF9"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lastRenderedPageBreak/>
        <w:t>1.</w:t>
      </w:r>
      <w:r w:rsidRPr="008A2522">
        <w:rPr>
          <w:rFonts w:ascii="Times New Roman" w:eastAsia="Times New Roman" w:hAnsi="Times New Roman" w:cs="Times New Roman"/>
          <w:b/>
          <w:bCs/>
          <w:snapToGrid w:val="0"/>
          <w:kern w:val="0"/>
          <w:szCs w:val="26"/>
          <w:lang w:val="lt-LT" w:eastAsia="x-none"/>
          <w14:ligatures w14:val="none"/>
        </w:rPr>
        <w:tab/>
        <w:t>VAISTINIO PREPARATO PAVADINIMAS</w:t>
      </w:r>
    </w:p>
    <w:p w14:paraId="2A02D90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A4CFA2C" w14:textId="30EA8C7C" w:rsidR="008A2522" w:rsidRPr="00E03091" w:rsidRDefault="0000194F"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LACRAT</w:t>
      </w:r>
      <w:r w:rsidR="008A2522" w:rsidRPr="008A2522">
        <w:rPr>
          <w:rFonts w:ascii="Times New Roman" w:eastAsia="Times New Roman" w:hAnsi="Times New Roman" w:cs="Times New Roman"/>
          <w:snapToGrid w:val="0"/>
          <w:kern w:val="0"/>
          <w:szCs w:val="20"/>
          <w:lang w:val="lt-LT"/>
          <w14:ligatures w14:val="none"/>
        </w:rPr>
        <w:t xml:space="preserve"> 60</w:t>
      </w:r>
      <w:r w:rsidR="008A2522" w:rsidRPr="008A2522">
        <w:rPr>
          <w:rFonts w:ascii="Times New Roman" w:eastAsia="TimesNewRoman" w:hAnsi="Times New Roman" w:cs="Times New Roman"/>
          <w:kern w:val="0"/>
          <w:lang w:val="lt-LT"/>
          <w14:ligatures w14:val="none"/>
        </w:rPr>
        <w:t> </w:t>
      </w:r>
      <w:r w:rsidR="008A2522" w:rsidRPr="008A2522">
        <w:rPr>
          <w:rFonts w:ascii="Times New Roman" w:eastAsia="Times New Roman" w:hAnsi="Times New Roman" w:cs="Times New Roman"/>
          <w:snapToGrid w:val="0"/>
          <w:kern w:val="0"/>
          <w:szCs w:val="20"/>
          <w:lang w:val="lt-LT"/>
          <w14:ligatures w14:val="none"/>
        </w:rPr>
        <w:t>mg plėvele dengtos tabletės</w:t>
      </w:r>
    </w:p>
    <w:p w14:paraId="062643E7" w14:textId="2A66839C" w:rsidR="008A2522" w:rsidRPr="008A2522" w:rsidRDefault="0000194F"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 New Roman" w:hAnsi="Times New Roman" w:cs="Times New Roman"/>
          <w:snapToGrid w:val="0"/>
          <w:kern w:val="0"/>
          <w:szCs w:val="20"/>
          <w:lang w:val="lt-LT"/>
          <w14:ligatures w14:val="none"/>
        </w:rPr>
        <w:t>90</w:t>
      </w:r>
      <w:r w:rsidR="008A2522" w:rsidRPr="008A2522">
        <w:rPr>
          <w:rFonts w:ascii="Times New Roman" w:eastAsia="TimesNewRoman" w:hAnsi="Times New Roman" w:cs="Times New Roman"/>
          <w:kern w:val="0"/>
          <w:lang w:val="lt-LT"/>
          <w14:ligatures w14:val="none"/>
        </w:rPr>
        <w:t> </w:t>
      </w:r>
      <w:r w:rsidR="008A2522" w:rsidRPr="008A2522">
        <w:rPr>
          <w:rFonts w:ascii="Times New Roman" w:eastAsia="Times New Roman" w:hAnsi="Times New Roman" w:cs="Times New Roman"/>
          <w:snapToGrid w:val="0"/>
          <w:kern w:val="0"/>
          <w:szCs w:val="20"/>
          <w:lang w:val="lt-LT"/>
          <w14:ligatures w14:val="none"/>
        </w:rPr>
        <w:t>mg plėvele dengtos tabletės</w:t>
      </w:r>
    </w:p>
    <w:p w14:paraId="0507A73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1A5FE7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81EB6ED"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2.</w:t>
      </w:r>
      <w:r w:rsidRPr="008A2522">
        <w:rPr>
          <w:rFonts w:ascii="Times New Roman" w:eastAsia="Times New Roman" w:hAnsi="Times New Roman" w:cs="Times New Roman"/>
          <w:b/>
          <w:bCs/>
          <w:snapToGrid w:val="0"/>
          <w:kern w:val="0"/>
          <w:szCs w:val="26"/>
          <w:lang w:val="lt-LT" w:eastAsia="x-none"/>
          <w14:ligatures w14:val="none"/>
        </w:rPr>
        <w:tab/>
        <w:t>KOKYBINĖ IR KIEKYBINĖ SUDĖTIS</w:t>
      </w:r>
    </w:p>
    <w:p w14:paraId="3D5C6A5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02BD642" w14:textId="182F8BF6" w:rsidR="00854FE1" w:rsidRDefault="00854FE1" w:rsidP="008A2522">
      <w:pPr>
        <w:tabs>
          <w:tab w:val="left" w:pos="567"/>
        </w:tabs>
        <w:spacing w:after="0" w:line="260" w:lineRule="exact"/>
        <w:rPr>
          <w:rFonts w:ascii="Times New Roman" w:eastAsia="TimesNewRoman" w:hAnsi="Times New Roman" w:cs="Times New Roman"/>
          <w:kern w:val="0"/>
          <w:lang w:val="lt-LT"/>
          <w14:ligatures w14:val="none"/>
        </w:rPr>
      </w:pPr>
      <w:r w:rsidRPr="00854FE1">
        <w:rPr>
          <w:rFonts w:ascii="Times New Roman" w:eastAsia="TimesNewRoman" w:hAnsi="Times New Roman" w:cs="Times New Roman"/>
          <w:kern w:val="0"/>
          <w:lang w:val="lt-LT"/>
          <w14:ligatures w14:val="none"/>
        </w:rPr>
        <w:t>Kiekvienoje plėvele dengtoje tabletėje yra 60</w:t>
      </w:r>
      <w:r w:rsidR="007D46DF">
        <w:rPr>
          <w:rFonts w:ascii="Times New Roman" w:eastAsia="TimesNewRoman" w:hAnsi="Times New Roman" w:cs="Times New Roman"/>
          <w:kern w:val="0"/>
          <w:lang w:val="lt-LT"/>
          <w14:ligatures w14:val="none"/>
        </w:rPr>
        <w:t> </w:t>
      </w:r>
      <w:r w:rsidRPr="00854FE1">
        <w:rPr>
          <w:rFonts w:ascii="Times New Roman" w:eastAsia="TimesNewRoman" w:hAnsi="Times New Roman" w:cs="Times New Roman"/>
          <w:kern w:val="0"/>
          <w:lang w:val="lt-LT"/>
          <w14:ligatures w14:val="none"/>
        </w:rPr>
        <w:t>mg</w:t>
      </w:r>
      <w:r>
        <w:rPr>
          <w:rFonts w:ascii="Times New Roman" w:eastAsia="TimesNewRoman" w:hAnsi="Times New Roman" w:cs="Times New Roman"/>
          <w:kern w:val="0"/>
          <w:lang w:val="lt-LT"/>
          <w14:ligatures w14:val="none"/>
        </w:rPr>
        <w:t xml:space="preserve"> arba 90 mg</w:t>
      </w:r>
      <w:r w:rsidRPr="00854FE1">
        <w:rPr>
          <w:rFonts w:ascii="Times New Roman" w:eastAsia="TimesNewRoman" w:hAnsi="Times New Roman" w:cs="Times New Roman"/>
          <w:kern w:val="0"/>
          <w:lang w:val="lt-LT"/>
          <w14:ligatures w14:val="none"/>
        </w:rPr>
        <w:t xml:space="preserve"> tikagrelor</w:t>
      </w:r>
      <w:r>
        <w:rPr>
          <w:rFonts w:ascii="Times New Roman" w:eastAsia="TimesNewRoman" w:hAnsi="Times New Roman" w:cs="Times New Roman"/>
          <w:kern w:val="0"/>
          <w:lang w:val="lt-LT"/>
          <w14:ligatures w14:val="none"/>
        </w:rPr>
        <w:t>o.</w:t>
      </w:r>
    </w:p>
    <w:p w14:paraId="422B8EE3" w14:textId="77777777" w:rsidR="00854FE1" w:rsidRPr="00854FE1" w:rsidRDefault="00854FE1"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6D61AB29" w14:textId="46B606B3"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Visos pagalbinės medžiagos išvardytos 6.1</w:t>
      </w:r>
      <w:r w:rsidRPr="008A2522">
        <w:rPr>
          <w:rFonts w:ascii="Times New Roman" w:eastAsia="Times New Roman" w:hAnsi="Times New Roman" w:cs="Times New Roman"/>
          <w:kern w:val="0"/>
          <w:szCs w:val="24"/>
          <w:lang w:val="lt-LT"/>
          <w14:ligatures w14:val="none"/>
        </w:rPr>
        <w:t> </w:t>
      </w:r>
      <w:r w:rsidRPr="008A2522">
        <w:rPr>
          <w:rFonts w:ascii="Times New Roman" w:eastAsia="Times New Roman" w:hAnsi="Times New Roman" w:cs="Times New Roman"/>
          <w:noProof/>
          <w:snapToGrid w:val="0"/>
          <w:kern w:val="0"/>
          <w:szCs w:val="24"/>
          <w:lang w:val="lt-LT"/>
          <w14:ligatures w14:val="none"/>
        </w:rPr>
        <w:t>skyriuje.</w:t>
      </w:r>
    </w:p>
    <w:p w14:paraId="56F043F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A6B851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9DD8597"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3.</w:t>
      </w:r>
      <w:r w:rsidRPr="008A2522">
        <w:rPr>
          <w:rFonts w:ascii="Times New Roman" w:eastAsia="Times New Roman" w:hAnsi="Times New Roman" w:cs="Times New Roman"/>
          <w:b/>
          <w:bCs/>
          <w:snapToGrid w:val="0"/>
          <w:kern w:val="0"/>
          <w:szCs w:val="26"/>
          <w:lang w:val="lt-LT" w:eastAsia="x-none"/>
          <w14:ligatures w14:val="none"/>
        </w:rPr>
        <w:tab/>
        <w:t>FARMACINĖ FORMA</w:t>
      </w:r>
    </w:p>
    <w:p w14:paraId="725AE19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38C9793" w14:textId="22F079B4" w:rsidR="008A2522" w:rsidRDefault="008A2522" w:rsidP="008A2522">
      <w:pPr>
        <w:tabs>
          <w:tab w:val="left" w:pos="567"/>
        </w:tabs>
        <w:spacing w:after="0" w:line="260" w:lineRule="exact"/>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Plėvele dengta tabletė</w:t>
      </w:r>
      <w:r w:rsidR="00D458D5">
        <w:rPr>
          <w:rFonts w:ascii="Times New Roman" w:eastAsia="TimesNewRoman" w:hAnsi="Times New Roman" w:cs="Times New Roman"/>
          <w:kern w:val="0"/>
          <w:lang w:val="lt-LT"/>
          <w14:ligatures w14:val="none"/>
        </w:rPr>
        <w:t xml:space="preserve"> (tabletė).</w:t>
      </w:r>
    </w:p>
    <w:p w14:paraId="5BAFCD81" w14:textId="77777777" w:rsidR="002F6D0B" w:rsidRDefault="002F6D0B" w:rsidP="008A2522">
      <w:pPr>
        <w:tabs>
          <w:tab w:val="left" w:pos="567"/>
        </w:tabs>
        <w:spacing w:after="0" w:line="260" w:lineRule="exact"/>
        <w:rPr>
          <w:rFonts w:ascii="Times New Roman" w:eastAsia="TimesNewRoman" w:hAnsi="Times New Roman" w:cs="Times New Roman"/>
          <w:kern w:val="0"/>
          <w:lang w:val="lt-LT"/>
          <w14:ligatures w14:val="none"/>
        </w:rPr>
      </w:pPr>
    </w:p>
    <w:p w14:paraId="140732A0" w14:textId="5F9E6DF7" w:rsidR="002F6D0B" w:rsidRPr="008A2522" w:rsidRDefault="0000194F" w:rsidP="002F6D0B">
      <w:pPr>
        <w:tabs>
          <w:tab w:val="left" w:pos="567"/>
        </w:tabs>
        <w:autoSpaceDE w:val="0"/>
        <w:autoSpaceDN w:val="0"/>
        <w:spacing w:after="0" w:line="260" w:lineRule="exact"/>
        <w:rPr>
          <w:rFonts w:ascii="Times New Roman" w:eastAsia="Times New Roman" w:hAnsi="Times New Roman" w:cs="Times New Roman"/>
          <w:snapToGrid w:val="0"/>
          <w:kern w:val="0"/>
          <w:szCs w:val="20"/>
          <w:u w:val="single"/>
          <w:lang w:val="lt-LT"/>
          <w14:ligatures w14:val="none"/>
        </w:rPr>
      </w:pPr>
      <w:r>
        <w:rPr>
          <w:rFonts w:ascii="Times New Roman" w:eastAsia="Times New Roman" w:hAnsi="Times New Roman" w:cs="Times New Roman"/>
          <w:snapToGrid w:val="0"/>
          <w:kern w:val="0"/>
          <w:szCs w:val="20"/>
          <w:lang w:val="lt-LT"/>
          <w14:ligatures w14:val="none"/>
        </w:rPr>
        <w:t>LACRAT</w:t>
      </w:r>
      <w:r w:rsidRPr="00C55A9A">
        <w:rPr>
          <w:rFonts w:ascii="Times New Roman" w:hAnsi="Times New Roman"/>
          <w:kern w:val="0"/>
          <w:lang w:val="lt-LT"/>
          <w14:ligatures w14:val="none"/>
        </w:rPr>
        <w:t xml:space="preserve"> </w:t>
      </w:r>
      <w:r w:rsidR="002F6D0B" w:rsidRPr="008A2522">
        <w:rPr>
          <w:rFonts w:ascii="Times New Roman" w:eastAsia="Times New Roman" w:hAnsi="Times New Roman" w:cs="Times New Roman"/>
          <w:snapToGrid w:val="0"/>
          <w:kern w:val="0"/>
          <w:szCs w:val="20"/>
          <w:u w:val="single"/>
          <w:lang w:val="lt-LT"/>
          <w14:ligatures w14:val="none"/>
        </w:rPr>
        <w:t>60</w:t>
      </w:r>
      <w:r w:rsidR="002F6D0B" w:rsidRPr="008A2522">
        <w:rPr>
          <w:rFonts w:ascii="Times New Roman" w:eastAsia="TimesNewRoman" w:hAnsi="Times New Roman" w:cs="Times New Roman"/>
          <w:kern w:val="0"/>
          <w:u w:val="single"/>
          <w:lang w:val="lt-LT"/>
          <w14:ligatures w14:val="none"/>
        </w:rPr>
        <w:t> </w:t>
      </w:r>
      <w:r w:rsidR="002F6D0B" w:rsidRPr="008A2522">
        <w:rPr>
          <w:rFonts w:ascii="Times New Roman" w:eastAsia="Times New Roman" w:hAnsi="Times New Roman" w:cs="Times New Roman"/>
          <w:snapToGrid w:val="0"/>
          <w:kern w:val="0"/>
          <w:szCs w:val="20"/>
          <w:u w:val="single"/>
          <w:lang w:val="lt-LT"/>
          <w14:ligatures w14:val="none"/>
        </w:rPr>
        <w:t>mg plėvele dengtos tabletės</w:t>
      </w:r>
    </w:p>
    <w:p w14:paraId="599778FF" w14:textId="79F20161" w:rsidR="002F6D0B" w:rsidRDefault="002F6D0B" w:rsidP="002F6D0B">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sidRPr="002F6D0B">
        <w:rPr>
          <w:rFonts w:ascii="Times New Roman" w:eastAsia="Times New Roman" w:hAnsi="Times New Roman" w:cs="Times New Roman"/>
          <w:snapToGrid w:val="0"/>
          <w:kern w:val="0"/>
          <w:szCs w:val="20"/>
          <w:lang w:val="lt-LT"/>
          <w14:ligatures w14:val="none"/>
        </w:rPr>
        <w:t>Raudonos</w:t>
      </w:r>
      <w:r>
        <w:rPr>
          <w:rFonts w:ascii="Times New Roman" w:eastAsia="Times New Roman" w:hAnsi="Times New Roman" w:cs="Times New Roman"/>
          <w:snapToGrid w:val="0"/>
          <w:kern w:val="0"/>
          <w:szCs w:val="20"/>
          <w:lang w:val="lt-LT"/>
          <w14:ligatures w14:val="none"/>
        </w:rPr>
        <w:t>,</w:t>
      </w:r>
      <w:r w:rsidRPr="002F6D0B">
        <w:rPr>
          <w:rFonts w:ascii="Times New Roman" w:eastAsia="Times New Roman" w:hAnsi="Times New Roman" w:cs="Times New Roman"/>
          <w:snapToGrid w:val="0"/>
          <w:kern w:val="0"/>
          <w:szCs w:val="20"/>
          <w:lang w:val="lt-LT"/>
          <w14:ligatures w14:val="none"/>
        </w:rPr>
        <w:t xml:space="preserve"> apvalios, abipus išgaubtos, plėvele dengtos tabletės, maždaug 8</w:t>
      </w:r>
      <w:r>
        <w:rPr>
          <w:rFonts w:ascii="Times New Roman" w:eastAsia="Times New Roman" w:hAnsi="Times New Roman" w:cs="Times New Roman"/>
          <w:snapToGrid w:val="0"/>
          <w:kern w:val="0"/>
          <w:szCs w:val="20"/>
          <w:lang w:val="lt-LT"/>
          <w14:ligatures w14:val="none"/>
        </w:rPr>
        <w:t> </w:t>
      </w:r>
      <w:r w:rsidRPr="002F6D0B">
        <w:rPr>
          <w:rFonts w:ascii="Times New Roman" w:eastAsia="Times New Roman" w:hAnsi="Times New Roman" w:cs="Times New Roman"/>
          <w:snapToGrid w:val="0"/>
          <w:kern w:val="0"/>
          <w:szCs w:val="20"/>
          <w:lang w:val="lt-LT"/>
          <w14:ligatures w14:val="none"/>
        </w:rPr>
        <w:t>mm</w:t>
      </w:r>
      <w:r>
        <w:rPr>
          <w:rFonts w:ascii="Times New Roman" w:eastAsia="Times New Roman" w:hAnsi="Times New Roman" w:cs="Times New Roman"/>
          <w:snapToGrid w:val="0"/>
          <w:kern w:val="0"/>
          <w:szCs w:val="20"/>
          <w:lang w:val="lt-LT"/>
          <w14:ligatures w14:val="none"/>
        </w:rPr>
        <w:t xml:space="preserve"> </w:t>
      </w:r>
      <w:r w:rsidRPr="002F6D0B">
        <w:rPr>
          <w:rFonts w:ascii="Times New Roman" w:eastAsia="Times New Roman" w:hAnsi="Times New Roman" w:cs="Times New Roman"/>
          <w:snapToGrid w:val="0"/>
          <w:kern w:val="0"/>
          <w:szCs w:val="20"/>
          <w:lang w:val="lt-LT"/>
          <w14:ligatures w14:val="none"/>
        </w:rPr>
        <w:t>skersmens.</w:t>
      </w:r>
    </w:p>
    <w:p w14:paraId="457FB742" w14:textId="77777777" w:rsidR="002F6D0B" w:rsidRDefault="002F6D0B" w:rsidP="002F6D0B">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p>
    <w:p w14:paraId="732DD0B4" w14:textId="27435496" w:rsidR="002F6D0B" w:rsidRPr="008A2522" w:rsidRDefault="0000194F" w:rsidP="002F6D0B">
      <w:pPr>
        <w:tabs>
          <w:tab w:val="left" w:pos="567"/>
        </w:tabs>
        <w:autoSpaceDE w:val="0"/>
        <w:autoSpaceDN w:val="0"/>
        <w:spacing w:after="0" w:line="260" w:lineRule="exact"/>
        <w:rPr>
          <w:rFonts w:ascii="Times New Roman" w:eastAsia="Times New Roman" w:hAnsi="Times New Roman" w:cs="Times New Roman"/>
          <w:snapToGrid w:val="0"/>
          <w:kern w:val="0"/>
          <w:szCs w:val="20"/>
          <w:u w:val="single"/>
          <w:lang w:val="lt-LT"/>
          <w14:ligatures w14:val="none"/>
        </w:rPr>
      </w:pPr>
      <w:r>
        <w:rPr>
          <w:rFonts w:ascii="Times New Roman" w:eastAsia="Times New Roman" w:hAnsi="Times New Roman" w:cs="Times New Roman"/>
          <w:snapToGrid w:val="0"/>
          <w:kern w:val="0"/>
          <w:szCs w:val="20"/>
          <w:lang w:val="lt-LT"/>
          <w14:ligatures w14:val="none"/>
        </w:rPr>
        <w:t>LACRAT</w:t>
      </w:r>
      <w:r w:rsidRPr="00C55A9A">
        <w:rPr>
          <w:rFonts w:ascii="Times New Roman" w:hAnsi="Times New Roman"/>
          <w:kern w:val="0"/>
          <w:lang w:val="lt-LT"/>
          <w14:ligatures w14:val="none"/>
        </w:rPr>
        <w:t xml:space="preserve"> </w:t>
      </w:r>
      <w:r w:rsidR="002F6D0B" w:rsidRPr="008A2522">
        <w:rPr>
          <w:rFonts w:ascii="Times New Roman" w:eastAsia="Times New Roman" w:hAnsi="Times New Roman" w:cs="Times New Roman"/>
          <w:snapToGrid w:val="0"/>
          <w:kern w:val="0"/>
          <w:szCs w:val="20"/>
          <w:u w:val="single"/>
          <w:lang w:val="lt-LT"/>
          <w14:ligatures w14:val="none"/>
        </w:rPr>
        <w:t>90</w:t>
      </w:r>
      <w:r w:rsidR="002F6D0B" w:rsidRPr="008A2522">
        <w:rPr>
          <w:rFonts w:ascii="Times New Roman" w:eastAsia="TimesNewRoman" w:hAnsi="Times New Roman" w:cs="Times New Roman"/>
          <w:kern w:val="0"/>
          <w:u w:val="single"/>
          <w:lang w:val="lt-LT"/>
          <w14:ligatures w14:val="none"/>
        </w:rPr>
        <w:t> </w:t>
      </w:r>
      <w:r w:rsidR="002F6D0B" w:rsidRPr="008A2522">
        <w:rPr>
          <w:rFonts w:ascii="Times New Roman" w:eastAsia="Times New Roman" w:hAnsi="Times New Roman" w:cs="Times New Roman"/>
          <w:snapToGrid w:val="0"/>
          <w:kern w:val="0"/>
          <w:szCs w:val="20"/>
          <w:u w:val="single"/>
          <w:lang w:val="lt-LT"/>
          <w14:ligatures w14:val="none"/>
        </w:rPr>
        <w:t>mg plėvele dengtos tabletės</w:t>
      </w:r>
    </w:p>
    <w:p w14:paraId="1BCC9F47" w14:textId="45B90517" w:rsidR="002F6D0B" w:rsidRPr="008A2522" w:rsidRDefault="002F6D0B" w:rsidP="008A2522">
      <w:pPr>
        <w:tabs>
          <w:tab w:val="left" w:pos="567"/>
        </w:tabs>
        <w:spacing w:after="0" w:line="260" w:lineRule="exact"/>
        <w:rPr>
          <w:rFonts w:ascii="Times New Roman" w:eastAsia="TimesNewRoman" w:hAnsi="Times New Roman" w:cs="Times New Roman"/>
          <w:kern w:val="0"/>
          <w:lang w:val="lt-LT"/>
          <w14:ligatures w14:val="none"/>
        </w:rPr>
      </w:pPr>
      <w:r w:rsidRPr="002F6D0B">
        <w:rPr>
          <w:rFonts w:ascii="Times New Roman" w:eastAsia="TimesNewRoman" w:hAnsi="Times New Roman" w:cs="Times New Roman"/>
          <w:kern w:val="0"/>
          <w:lang w:val="lt-LT"/>
          <w14:ligatures w14:val="none"/>
        </w:rPr>
        <w:t>Geltonos</w:t>
      </w:r>
      <w:r>
        <w:rPr>
          <w:rFonts w:ascii="Times New Roman" w:eastAsia="TimesNewRoman" w:hAnsi="Times New Roman" w:cs="Times New Roman"/>
          <w:kern w:val="0"/>
          <w:lang w:val="lt-LT"/>
          <w14:ligatures w14:val="none"/>
        </w:rPr>
        <w:t>,</w:t>
      </w:r>
      <w:r w:rsidRPr="002F6D0B">
        <w:rPr>
          <w:rFonts w:ascii="Times New Roman" w:eastAsia="TimesNewRoman" w:hAnsi="Times New Roman" w:cs="Times New Roman"/>
          <w:kern w:val="0"/>
          <w:lang w:val="lt-LT"/>
          <w14:ligatures w14:val="none"/>
        </w:rPr>
        <w:t xml:space="preserve"> apvalios, abipus išgaubtos, plėvele dengtos tabletės, </w:t>
      </w:r>
      <w:r>
        <w:rPr>
          <w:rFonts w:ascii="Times New Roman" w:eastAsia="TimesNewRoman" w:hAnsi="Times New Roman" w:cs="Times New Roman"/>
          <w:kern w:val="0"/>
          <w:lang w:val="lt-LT"/>
          <w14:ligatures w14:val="none"/>
        </w:rPr>
        <w:t xml:space="preserve">kurių </w:t>
      </w:r>
      <w:r w:rsidRPr="002F6D0B">
        <w:rPr>
          <w:rFonts w:ascii="Times New Roman" w:eastAsia="TimesNewRoman" w:hAnsi="Times New Roman" w:cs="Times New Roman"/>
          <w:kern w:val="0"/>
          <w:lang w:val="lt-LT"/>
          <w14:ligatures w14:val="none"/>
        </w:rPr>
        <w:t xml:space="preserve">vienoje pusėje įspausta </w:t>
      </w:r>
      <w:r w:rsidRPr="008A2522">
        <w:rPr>
          <w:rFonts w:ascii="Times New Roman" w:eastAsia="TimesNewRoman" w:hAnsi="Times New Roman" w:cs="Times New Roman"/>
          <w:kern w:val="0"/>
          <w:lang w:val="lt-LT"/>
          <w14:ligatures w14:val="none"/>
        </w:rPr>
        <w:t>„</w:t>
      </w:r>
      <w:r w:rsidRPr="002F6D0B">
        <w:rPr>
          <w:rFonts w:ascii="Times New Roman" w:eastAsia="TimesNewRoman" w:hAnsi="Times New Roman" w:cs="Times New Roman"/>
          <w:kern w:val="0"/>
          <w:lang w:val="lt-LT"/>
          <w14:ligatures w14:val="none"/>
        </w:rPr>
        <w:t>MC</w:t>
      </w:r>
      <w:r w:rsidRPr="008A2522">
        <w:rPr>
          <w:rFonts w:ascii="Times New Roman" w:eastAsia="TimesNewRoman" w:hAnsi="Times New Roman" w:cs="Times New Roman"/>
          <w:kern w:val="0"/>
          <w:lang w:val="lt-LT"/>
          <w14:ligatures w14:val="none"/>
        </w:rPr>
        <w:t>“</w:t>
      </w:r>
      <w:r w:rsidRPr="002F6D0B">
        <w:rPr>
          <w:rFonts w:ascii="Times New Roman" w:eastAsia="TimesNewRoman" w:hAnsi="Times New Roman" w:cs="Times New Roman"/>
          <w:kern w:val="0"/>
          <w:lang w:val="lt-LT"/>
          <w14:ligatures w14:val="none"/>
        </w:rPr>
        <w:t>, kitoje</w:t>
      </w:r>
      <w:r>
        <w:rPr>
          <w:rFonts w:ascii="Times New Roman" w:eastAsia="TimesNewRoman" w:hAnsi="Times New Roman" w:cs="Times New Roman"/>
          <w:kern w:val="0"/>
          <w:lang w:val="lt-LT"/>
          <w14:ligatures w14:val="none"/>
        </w:rPr>
        <w:t xml:space="preserve"> -</w:t>
      </w:r>
      <w:r w:rsidRPr="002F6D0B">
        <w:rPr>
          <w:rFonts w:ascii="Times New Roman" w:eastAsia="TimesNewRoman" w:hAnsi="Times New Roman" w:cs="Times New Roman"/>
          <w:kern w:val="0"/>
          <w:lang w:val="lt-LT"/>
          <w14:ligatures w14:val="none"/>
        </w:rPr>
        <w:t xml:space="preserve"> lygios, maždaug 9</w:t>
      </w:r>
      <w:r>
        <w:rPr>
          <w:rFonts w:ascii="Times New Roman" w:eastAsia="TimesNewRoman" w:hAnsi="Times New Roman" w:cs="Times New Roman"/>
          <w:kern w:val="0"/>
          <w:lang w:val="lt-LT"/>
          <w14:ligatures w14:val="none"/>
        </w:rPr>
        <w:t> </w:t>
      </w:r>
      <w:r w:rsidRPr="002F6D0B">
        <w:rPr>
          <w:rFonts w:ascii="Times New Roman" w:eastAsia="TimesNewRoman" w:hAnsi="Times New Roman" w:cs="Times New Roman"/>
          <w:kern w:val="0"/>
          <w:lang w:val="lt-LT"/>
          <w14:ligatures w14:val="none"/>
        </w:rPr>
        <w:t>mm skersmens.</w:t>
      </w:r>
    </w:p>
    <w:p w14:paraId="059766BE" w14:textId="77777777" w:rsidR="008A2522" w:rsidRPr="008A2522" w:rsidRDefault="008A2522" w:rsidP="00331A77">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C4D36D5" w14:textId="77777777" w:rsidR="008A2522" w:rsidRPr="008A2522" w:rsidRDefault="008A2522" w:rsidP="00331A77">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93D3882" w14:textId="77777777" w:rsidR="008A2522" w:rsidRPr="008A2522" w:rsidRDefault="008A2522" w:rsidP="00331A77">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4.</w:t>
      </w:r>
      <w:r w:rsidRPr="008A2522">
        <w:rPr>
          <w:rFonts w:ascii="Times New Roman" w:eastAsia="Times New Roman" w:hAnsi="Times New Roman" w:cs="Times New Roman"/>
          <w:b/>
          <w:bCs/>
          <w:snapToGrid w:val="0"/>
          <w:kern w:val="0"/>
          <w:szCs w:val="26"/>
          <w:lang w:val="lt-LT" w:eastAsia="x-none"/>
          <w14:ligatures w14:val="none"/>
        </w:rPr>
        <w:tab/>
        <w:t>KLINIKINĖ INFORMACIJA</w:t>
      </w:r>
    </w:p>
    <w:p w14:paraId="1CADB6BC" w14:textId="77777777" w:rsidR="008A2522" w:rsidRPr="008A2522" w:rsidRDefault="008A2522" w:rsidP="00331A77">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F48062A" w14:textId="77777777" w:rsidR="008A2522" w:rsidRPr="008A2522" w:rsidRDefault="008A2522" w:rsidP="00331A77">
      <w:pPr>
        <w:keepNext/>
        <w:tabs>
          <w:tab w:val="left" w:pos="567"/>
        </w:tabs>
        <w:spacing w:after="0" w:line="260" w:lineRule="exact"/>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4.1</w:t>
      </w:r>
      <w:r w:rsidRPr="008A2522">
        <w:rPr>
          <w:rFonts w:ascii="Times New Roman" w:eastAsia="Times New Roman" w:hAnsi="Times New Roman" w:cs="Times New Roman"/>
          <w:b/>
          <w:bCs/>
          <w:snapToGrid w:val="0"/>
          <w:kern w:val="0"/>
          <w:szCs w:val="28"/>
          <w:lang w:val="lt-LT" w:eastAsia="x-none"/>
          <w14:ligatures w14:val="none"/>
        </w:rPr>
        <w:tab/>
        <w:t>Terapinės indikacijos</w:t>
      </w:r>
    </w:p>
    <w:p w14:paraId="1921581F" w14:textId="77777777" w:rsidR="008A2522" w:rsidRPr="008A2522" w:rsidRDefault="008A2522" w:rsidP="00331A77">
      <w:pPr>
        <w:tabs>
          <w:tab w:val="left" w:pos="567"/>
        </w:tabs>
        <w:spacing w:after="0" w:line="240" w:lineRule="auto"/>
        <w:rPr>
          <w:rFonts w:ascii="Times New Roman" w:eastAsia="Times New Roman" w:hAnsi="Times New Roman" w:cs="Times New Roman"/>
          <w:snapToGrid w:val="0"/>
          <w:kern w:val="0"/>
          <w:szCs w:val="24"/>
          <w:lang w:val="lt-LT"/>
          <w14:ligatures w14:val="none"/>
        </w:rPr>
      </w:pPr>
    </w:p>
    <w:p w14:paraId="6FB63F86" w14:textId="0FFA9114" w:rsidR="00331A77" w:rsidRPr="00331A77" w:rsidRDefault="002823F6" w:rsidP="00331A77">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Tikagrelor</w:t>
      </w:r>
      <w:r w:rsidR="00FE358E">
        <w:rPr>
          <w:rFonts w:ascii="Times New Roman" w:eastAsia="TimesNewRoman" w:hAnsi="Times New Roman" w:cs="Times New Roman"/>
          <w:kern w:val="0"/>
          <w:lang w:val="lt-LT"/>
          <w14:ligatures w14:val="none"/>
        </w:rPr>
        <w:t>as</w:t>
      </w:r>
      <w:r w:rsidR="0055503C" w:rsidRPr="00331A77">
        <w:rPr>
          <w:rFonts w:ascii="Times New Roman" w:eastAsia="TimesNewRoman" w:hAnsi="Times New Roman" w:cs="Times New Roman"/>
          <w:kern w:val="0"/>
          <w:lang w:val="lt-LT"/>
          <w14:ligatures w14:val="none"/>
        </w:rPr>
        <w:t xml:space="preserve"> </w:t>
      </w:r>
      <w:r w:rsidR="00331A77" w:rsidRPr="00331A77">
        <w:rPr>
          <w:rFonts w:ascii="Times New Roman" w:eastAsia="TimesNewRoman" w:hAnsi="Times New Roman" w:cs="Times New Roman"/>
          <w:kern w:val="0"/>
          <w:lang w:val="lt-LT"/>
          <w14:ligatures w14:val="none"/>
        </w:rPr>
        <w:t>derin</w:t>
      </w:r>
      <w:r w:rsidR="00FE358E">
        <w:rPr>
          <w:rFonts w:ascii="Times New Roman" w:eastAsia="TimesNewRoman" w:hAnsi="Times New Roman" w:cs="Times New Roman"/>
          <w:kern w:val="0"/>
          <w:lang w:val="lt-LT"/>
          <w14:ligatures w14:val="none"/>
        </w:rPr>
        <w:t>ant</w:t>
      </w:r>
      <w:r w:rsidR="00331A77" w:rsidRPr="00331A77">
        <w:rPr>
          <w:rFonts w:ascii="Times New Roman" w:eastAsia="TimesNewRoman" w:hAnsi="Times New Roman" w:cs="Times New Roman"/>
          <w:kern w:val="0"/>
          <w:lang w:val="lt-LT"/>
          <w14:ligatures w14:val="none"/>
        </w:rPr>
        <w:t xml:space="preserve"> su acetilsalicilo rūgštimi (ASR) skirtas aterotrombozinių reiškinių profilaktikai suaugusiems pacientams:</w:t>
      </w:r>
    </w:p>
    <w:p w14:paraId="3DAFDCE9" w14:textId="77777777" w:rsidR="00331A77" w:rsidRPr="00331A77" w:rsidRDefault="00331A77" w:rsidP="00331A77">
      <w:pPr>
        <w:pStyle w:val="BT-EMEASMCA"/>
        <w:spacing w:after="0"/>
        <w:ind w:left="567" w:hanging="567"/>
        <w:rPr>
          <w:rFonts w:ascii="Times New Roman" w:hAnsi="Times New Roman" w:cs="Times New Roman"/>
          <w:lang w:val="lt-LT"/>
        </w:rPr>
      </w:pPr>
      <w:r w:rsidRPr="00331A77">
        <w:rPr>
          <w:rFonts w:ascii="Times New Roman" w:hAnsi="Times New Roman" w:cs="Times New Roman"/>
          <w:lang w:val="lt-LT"/>
        </w:rPr>
        <w:t>sergantiems ūminiais koronariniais sindromais (ŪKS) arba</w:t>
      </w:r>
    </w:p>
    <w:p w14:paraId="10B092D5" w14:textId="1EBA9968" w:rsidR="008A2522" w:rsidRPr="00331A77" w:rsidRDefault="00331A77" w:rsidP="00331A77">
      <w:pPr>
        <w:pStyle w:val="BT-EMEASMCA"/>
        <w:spacing w:after="0"/>
        <w:ind w:left="567" w:hanging="567"/>
        <w:rPr>
          <w:rFonts w:ascii="Times New Roman" w:hAnsi="Times New Roman" w:cs="Times New Roman"/>
          <w:lang w:val="lt-LT"/>
        </w:rPr>
      </w:pPr>
      <w:r w:rsidRPr="00331A77">
        <w:rPr>
          <w:rFonts w:ascii="Times New Roman" w:hAnsi="Times New Roman" w:cs="Times New Roman"/>
          <w:lang w:val="lt-LT"/>
        </w:rPr>
        <w:t xml:space="preserve">anksčiau patyrusiems miokardo infarktą (MI) ir jeigu yra didelė </w:t>
      </w:r>
      <w:proofErr w:type="spellStart"/>
      <w:r w:rsidRPr="00331A77">
        <w:rPr>
          <w:rFonts w:ascii="Times New Roman" w:hAnsi="Times New Roman" w:cs="Times New Roman"/>
          <w:lang w:val="lt-LT"/>
        </w:rPr>
        <w:t>aterotrombozinio</w:t>
      </w:r>
      <w:proofErr w:type="spellEnd"/>
      <w:r w:rsidRPr="00331A77">
        <w:rPr>
          <w:rFonts w:ascii="Times New Roman" w:hAnsi="Times New Roman" w:cs="Times New Roman"/>
          <w:lang w:val="lt-LT"/>
        </w:rPr>
        <w:t xml:space="preserve"> reiškinio išsivystymo rizika (žr. 4.2 ir 5.1 skyrius).</w:t>
      </w:r>
    </w:p>
    <w:p w14:paraId="368143E9" w14:textId="77777777" w:rsidR="00331A77" w:rsidRPr="008A2522" w:rsidRDefault="00331A77" w:rsidP="00331A77">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p>
    <w:p w14:paraId="60FDC1E1" w14:textId="77777777" w:rsidR="008A2522" w:rsidRPr="008A2522" w:rsidRDefault="008A2522" w:rsidP="00331A77">
      <w:pPr>
        <w:keepNext/>
        <w:tabs>
          <w:tab w:val="left" w:pos="567"/>
        </w:tabs>
        <w:spacing w:after="0" w:line="260" w:lineRule="exact"/>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4.2</w:t>
      </w:r>
      <w:r w:rsidRPr="008A2522">
        <w:rPr>
          <w:rFonts w:ascii="Times New Roman" w:eastAsia="Times New Roman" w:hAnsi="Times New Roman" w:cs="Times New Roman"/>
          <w:b/>
          <w:bCs/>
          <w:snapToGrid w:val="0"/>
          <w:kern w:val="0"/>
          <w:szCs w:val="28"/>
          <w:lang w:val="lt-LT" w:eastAsia="x-none"/>
          <w14:ligatures w14:val="none"/>
        </w:rPr>
        <w:tab/>
        <w:t>Dozavimas ir vartojimo metodas</w:t>
      </w:r>
    </w:p>
    <w:p w14:paraId="0203C00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4EAF74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u w:val="single"/>
          <w:lang w:val="lt-LT"/>
          <w14:ligatures w14:val="none"/>
        </w:rPr>
      </w:pPr>
      <w:r w:rsidRPr="008A2522">
        <w:rPr>
          <w:rFonts w:ascii="Times New Roman" w:eastAsia="Times New Roman" w:hAnsi="Times New Roman" w:cs="Times New Roman"/>
          <w:noProof/>
          <w:snapToGrid w:val="0"/>
          <w:kern w:val="0"/>
          <w:szCs w:val="24"/>
          <w:u w:val="single"/>
          <w:lang w:val="lt-LT"/>
          <w14:ligatures w14:val="none"/>
        </w:rPr>
        <w:t>Dozavimas</w:t>
      </w:r>
    </w:p>
    <w:p w14:paraId="15145ABE" w14:textId="0D77DBCC" w:rsidR="008A2522" w:rsidRPr="008A2522" w:rsidRDefault="005A3E51"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Pacientams kartu</w:t>
      </w:r>
      <w:r w:rsidR="008A2522" w:rsidRPr="008A2522">
        <w:rPr>
          <w:rFonts w:ascii="Times New Roman" w:eastAsia="TimesNewRoman" w:hAnsi="Times New Roman" w:cs="Times New Roman"/>
          <w:kern w:val="0"/>
          <w:lang w:val="lt-LT"/>
          <w14:ligatures w14:val="none"/>
        </w:rPr>
        <w:t xml:space="preserve"> su </w:t>
      </w:r>
      <w:r w:rsidRPr="005A3E51">
        <w:rPr>
          <w:rFonts w:ascii="Times New Roman" w:eastAsia="TimesNewRoman" w:hAnsi="Times New Roman" w:cs="Times New Roman"/>
          <w:kern w:val="0"/>
          <w:lang w:val="lt-LT"/>
          <w14:ligatures w14:val="none"/>
        </w:rPr>
        <w:t>tikagreloru</w:t>
      </w:r>
      <w:r w:rsidR="008A2522" w:rsidRPr="008A2522">
        <w:rPr>
          <w:rFonts w:ascii="Times New Roman" w:eastAsia="TimesNewRoman" w:hAnsi="Times New Roman" w:cs="Times New Roman"/>
          <w:kern w:val="0"/>
          <w:lang w:val="lt-LT"/>
          <w14:ligatures w14:val="none"/>
        </w:rPr>
        <w:t xml:space="preserve"> reikia kasdien vartoti mažą palaikomąją ASR dozę (75</w:t>
      </w:r>
      <w:bookmarkStart w:id="0" w:name="_Hlk166169758"/>
      <w:r w:rsidR="00DD2016">
        <w:rPr>
          <w:rFonts w:ascii="Times New Roman" w:eastAsia="TimesNewRoman" w:hAnsi="Times New Roman" w:cs="Times New Roman"/>
          <w:kern w:val="0"/>
          <w:lang w:val="lt-LT"/>
          <w14:ligatures w14:val="none"/>
        </w:rPr>
        <w:noBreakHyphen/>
      </w:r>
      <w:bookmarkEnd w:id="0"/>
      <w:r w:rsidR="008A2522" w:rsidRPr="008A2522">
        <w:rPr>
          <w:rFonts w:ascii="Times New Roman" w:eastAsia="TimesNewRoman" w:hAnsi="Times New Roman" w:cs="Times New Roman"/>
          <w:kern w:val="0"/>
          <w:lang w:val="lt-LT"/>
          <w14:ligatures w14:val="none"/>
        </w:rPr>
        <w:t>150 mg), nebent yra konkrečių kontraindikacijų.</w:t>
      </w:r>
    </w:p>
    <w:p w14:paraId="48E9DEC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F1525A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Ūminiai koronariniai sindromai</w:t>
      </w:r>
    </w:p>
    <w:p w14:paraId="795266EF" w14:textId="5715BFA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Gydymas </w:t>
      </w:r>
      <w:r w:rsidR="00245DDA">
        <w:rPr>
          <w:rFonts w:ascii="Times New Roman" w:eastAsia="TimesNewRoman" w:hAnsi="Times New Roman" w:cs="Times New Roman"/>
          <w:kern w:val="0"/>
          <w:lang w:val="lt-LT"/>
          <w14:ligatures w14:val="none"/>
        </w:rPr>
        <w:t>tikagreloru</w:t>
      </w:r>
      <w:r w:rsidRPr="008A2522">
        <w:rPr>
          <w:rFonts w:ascii="Times New Roman" w:eastAsia="TimesNewRoman" w:hAnsi="Times New Roman" w:cs="Times New Roman"/>
          <w:kern w:val="0"/>
          <w:lang w:val="lt-LT"/>
          <w14:ligatures w14:val="none"/>
        </w:rPr>
        <w:t xml:space="preserve"> turi būti pradedamas nuo vienkartinės 180 mg įsotinimo dozės (dvi tabletės po 90 mg) ir po to tęsiamas</w:t>
      </w:r>
      <w:r w:rsidR="001A0257">
        <w:rPr>
          <w:rFonts w:ascii="Times New Roman" w:eastAsia="TimesNewRoman" w:hAnsi="Times New Roman" w:cs="Times New Roman"/>
          <w:kern w:val="0"/>
          <w:lang w:val="lt-LT"/>
          <w14:ligatures w14:val="none"/>
        </w:rPr>
        <w:t>, skiriant</w:t>
      </w:r>
      <w:r w:rsidRPr="008A2522">
        <w:rPr>
          <w:rFonts w:ascii="Times New Roman" w:eastAsia="TimesNewRoman" w:hAnsi="Times New Roman" w:cs="Times New Roman"/>
          <w:kern w:val="0"/>
          <w:lang w:val="lt-LT"/>
          <w14:ligatures w14:val="none"/>
        </w:rPr>
        <w:t xml:space="preserve"> po 90 mg du kartus per parą. ŪKS sergantiems pacientams rekomenduojama vartoti 90 mg </w:t>
      </w:r>
      <w:r w:rsidR="00245DDA">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du kartus per parą 12</w:t>
      </w:r>
      <w:r w:rsidR="001A0257">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mėnesių, nebent gydymą reikia nutraukti dėl klinikinės situacijos (žr. 5.1 skyrių).</w:t>
      </w:r>
    </w:p>
    <w:p w14:paraId="6464FEA0" w14:textId="77777777" w:rsidR="00961C76" w:rsidRDefault="00961C76"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6D6C843" w14:textId="5B058A6A" w:rsidR="00961C76" w:rsidRPr="00961C76" w:rsidRDefault="00961C76"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961C76">
        <w:rPr>
          <w:rFonts w:ascii="Times New Roman" w:eastAsia="TimesNewRoman" w:hAnsi="Times New Roman" w:cs="Times New Roman"/>
          <w:kern w:val="0"/>
          <w:lang w:val="lt-LT"/>
          <w14:ligatures w14:val="none"/>
        </w:rPr>
        <w:t xml:space="preserve">Jei ŪKS ištiktam pacientui, kuriam atlikta perkutaninė koronarinė intervencija (angl. </w:t>
      </w:r>
      <w:proofErr w:type="spellStart"/>
      <w:r w:rsidRPr="00961C76">
        <w:rPr>
          <w:rFonts w:ascii="Times New Roman" w:eastAsia="TimesNewRoman" w:hAnsi="Times New Roman" w:cs="Times New Roman"/>
          <w:i/>
          <w:iCs/>
          <w:kern w:val="0"/>
          <w:lang w:val="lt-LT"/>
          <w14:ligatures w14:val="none"/>
        </w:rPr>
        <w:t>percutaneous</w:t>
      </w:r>
      <w:proofErr w:type="spellEnd"/>
      <w:r>
        <w:rPr>
          <w:rFonts w:ascii="Times New Roman" w:eastAsia="TimesNewRoman" w:hAnsi="Times New Roman" w:cs="Times New Roman"/>
          <w:i/>
          <w:iCs/>
          <w:kern w:val="0"/>
          <w:lang w:val="lt-LT"/>
          <w14:ligatures w14:val="none"/>
        </w:rPr>
        <w:t xml:space="preserve"> </w:t>
      </w:r>
      <w:proofErr w:type="spellStart"/>
      <w:r w:rsidRPr="00961C76">
        <w:rPr>
          <w:rFonts w:ascii="Times New Roman" w:eastAsia="TimesNewRoman" w:hAnsi="Times New Roman" w:cs="Times New Roman"/>
          <w:i/>
          <w:iCs/>
          <w:kern w:val="0"/>
          <w:lang w:val="lt-LT"/>
          <w14:ligatures w14:val="none"/>
        </w:rPr>
        <w:t>coronary</w:t>
      </w:r>
      <w:proofErr w:type="spellEnd"/>
      <w:r w:rsidRPr="00961C76">
        <w:rPr>
          <w:rFonts w:ascii="Times New Roman" w:eastAsia="TimesNewRoman" w:hAnsi="Times New Roman" w:cs="Times New Roman"/>
          <w:i/>
          <w:iCs/>
          <w:kern w:val="0"/>
          <w:lang w:val="lt-LT"/>
          <w14:ligatures w14:val="none"/>
        </w:rPr>
        <w:t xml:space="preserve"> </w:t>
      </w:r>
      <w:proofErr w:type="spellStart"/>
      <w:r w:rsidRPr="00961C76">
        <w:rPr>
          <w:rFonts w:ascii="Times New Roman" w:eastAsia="TimesNewRoman" w:hAnsi="Times New Roman" w:cs="Times New Roman"/>
          <w:i/>
          <w:iCs/>
          <w:kern w:val="0"/>
          <w:lang w:val="lt-LT"/>
          <w14:ligatures w14:val="none"/>
        </w:rPr>
        <w:t>intervention</w:t>
      </w:r>
      <w:proofErr w:type="spellEnd"/>
      <w:r w:rsidRPr="00961C76">
        <w:rPr>
          <w:rFonts w:ascii="Times New Roman" w:eastAsia="TimesNewRoman" w:hAnsi="Times New Roman" w:cs="Times New Roman"/>
          <w:kern w:val="0"/>
          <w:lang w:val="lt-LT"/>
          <w14:ligatures w14:val="none"/>
        </w:rPr>
        <w:t>, PCI), padidėjusi kraujavimo rizika, tai praėjus 3 mėn. galima svarstyti</w:t>
      </w:r>
      <w:r>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galimybę nutraukti ASR vartojimą. Tokiu atveju 9 mėn. gydymą reikia tęsti vieninteliu antiagregantu</w:t>
      </w:r>
      <w:r>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 tikagreloru (žr. 4.4 skyrių).</w:t>
      </w:r>
    </w:p>
    <w:p w14:paraId="6943D4E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6A4BD2A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Anksčiau buvęs miokardo infarktas</w:t>
      </w:r>
    </w:p>
    <w:p w14:paraId="79DDFD21" w14:textId="070F8594"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Prieš 1</w:t>
      </w:r>
      <w:r w:rsidR="001A0257">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metus ar seniau MI patyrusiems pacientams, kuriems yra didelė </w:t>
      </w:r>
      <w:proofErr w:type="spellStart"/>
      <w:r w:rsidRPr="008A2522">
        <w:rPr>
          <w:rFonts w:ascii="Times New Roman" w:eastAsia="TimesNewRoman" w:hAnsi="Times New Roman" w:cs="Times New Roman"/>
          <w:kern w:val="0"/>
          <w:lang w:val="lt-LT"/>
          <w14:ligatures w14:val="none"/>
        </w:rPr>
        <w:t>aterotrombozinio</w:t>
      </w:r>
      <w:proofErr w:type="spellEnd"/>
      <w:r w:rsidRPr="008A2522">
        <w:rPr>
          <w:rFonts w:ascii="Times New Roman" w:eastAsia="TimesNewRoman" w:hAnsi="Times New Roman" w:cs="Times New Roman"/>
          <w:kern w:val="0"/>
          <w:lang w:val="lt-LT"/>
          <w14:ligatures w14:val="none"/>
        </w:rPr>
        <w:t xml:space="preserve"> reiškinio rizika ir reikia ilgalaikio gydymo, rekomenduojama skirti 60 mg </w:t>
      </w:r>
      <w:r w:rsidR="00B01580">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du kartus per parą (žr. 5.1 skyrių). Gydymą galima pradėti be pertraukos, kaip ŪKS ištiktų pacientų, kuriems yra didelė </w:t>
      </w:r>
      <w:proofErr w:type="spellStart"/>
      <w:r w:rsidRPr="008A2522">
        <w:rPr>
          <w:rFonts w:ascii="Times New Roman" w:eastAsia="TimesNewRoman" w:hAnsi="Times New Roman" w:cs="Times New Roman"/>
          <w:kern w:val="0"/>
          <w:lang w:val="lt-LT"/>
          <w14:ligatures w14:val="none"/>
        </w:rPr>
        <w:lastRenderedPageBreak/>
        <w:t>aterotrombozinio</w:t>
      </w:r>
      <w:proofErr w:type="spellEnd"/>
      <w:r w:rsidRPr="008A2522">
        <w:rPr>
          <w:rFonts w:ascii="Times New Roman" w:eastAsia="TimesNewRoman" w:hAnsi="Times New Roman" w:cs="Times New Roman"/>
          <w:kern w:val="0"/>
          <w:lang w:val="lt-LT"/>
          <w14:ligatures w14:val="none"/>
        </w:rPr>
        <w:t xml:space="preserve"> reiškinio rizika vienerių metų pradinio gydymo </w:t>
      </w:r>
      <w:r w:rsidR="00B01580">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90 mg doze arba kitu </w:t>
      </w:r>
      <w:proofErr w:type="spellStart"/>
      <w:r w:rsidRPr="008A2522">
        <w:rPr>
          <w:rFonts w:ascii="Times New Roman" w:eastAsia="TimesNewRoman" w:hAnsi="Times New Roman" w:cs="Times New Roman"/>
          <w:kern w:val="0"/>
          <w:lang w:val="lt-LT"/>
          <w14:ligatures w14:val="none"/>
        </w:rPr>
        <w:t>adenozino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difosfato</w:t>
      </w:r>
      <w:proofErr w:type="spellEnd"/>
      <w:r w:rsidRPr="008A2522">
        <w:rPr>
          <w:rFonts w:ascii="Times New Roman" w:eastAsia="TimesNewRoman" w:hAnsi="Times New Roman" w:cs="Times New Roman"/>
          <w:kern w:val="0"/>
          <w:lang w:val="lt-LT"/>
          <w14:ligatures w14:val="none"/>
        </w:rPr>
        <w:t xml:space="preserve"> (ADF) receptorių inhibitoriumi pratęsimą. Be to, gydymą galima pradėti per 2</w:t>
      </w:r>
      <w:r w:rsidR="00B01580">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metus po MI arba per 1</w:t>
      </w:r>
      <w:r w:rsidR="00B01580">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metus po ankstesnio gydymo ADF receptorių inhibitoriumi nutraukimo. Ilgesnės kaip 3</w:t>
      </w:r>
      <w:r w:rsidR="00B01580">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trukmės gydymo tikagreloru saugumo ir veiksmingumo duomenų yra nedaug.</w:t>
      </w:r>
    </w:p>
    <w:p w14:paraId="5444C35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D07A1AC" w14:textId="3AD349AB" w:rsidR="008A2522" w:rsidRPr="008A2522" w:rsidRDefault="008A2522" w:rsidP="008A2522">
      <w:pPr>
        <w:autoSpaceDE w:val="0"/>
        <w:autoSpaceDN w:val="0"/>
        <w:adjustRightInd w:val="0"/>
        <w:spacing w:after="0" w:line="240" w:lineRule="auto"/>
        <w:rPr>
          <w:rFonts w:ascii="TimesNewRoman" w:eastAsia="TimesNewRoman" w:hAnsi="Calibri" w:cs="TimesNewRoman"/>
          <w:kern w:val="0"/>
          <w:lang w:val="lt-LT"/>
          <w14:ligatures w14:val="none"/>
        </w:rPr>
      </w:pPr>
      <w:r w:rsidRPr="008A2522">
        <w:rPr>
          <w:rFonts w:ascii="Times New Roman" w:eastAsia="TimesNewRoman" w:hAnsi="Times New Roman" w:cs="Times New Roman"/>
          <w:kern w:val="0"/>
          <w:lang w:val="lt-LT"/>
          <w14:ligatures w14:val="none"/>
        </w:rPr>
        <w:t xml:space="preserve">Jeigu reikia pakeisti vaistinį preparatą, pirmą </w:t>
      </w:r>
      <w:r w:rsidR="00B01580">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dozę reikia vartoti praėjus 24</w:t>
      </w:r>
      <w:r w:rsidR="007D46DF">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val. po paskutinės kito </w:t>
      </w:r>
      <w:r w:rsidR="001A0257">
        <w:rPr>
          <w:rFonts w:ascii="Times New Roman" w:eastAsia="TimesNewRoman" w:hAnsi="Times New Roman" w:cs="Times New Roman"/>
          <w:kern w:val="0"/>
          <w:lang w:val="lt-LT"/>
          <w14:ligatures w14:val="none"/>
        </w:rPr>
        <w:t>antitrombocitinio</w:t>
      </w:r>
      <w:r w:rsidRPr="008A2522">
        <w:rPr>
          <w:rFonts w:ascii="Times New Roman" w:eastAsia="TimesNewRoman" w:hAnsi="Times New Roman" w:cs="Times New Roman"/>
          <w:kern w:val="0"/>
          <w:lang w:val="lt-LT"/>
          <w14:ligatures w14:val="none"/>
        </w:rPr>
        <w:t xml:space="preserve"> vaistinio preparato dozės.</w:t>
      </w:r>
    </w:p>
    <w:p w14:paraId="58D229FC" w14:textId="77777777" w:rsidR="008A2522" w:rsidRPr="008A2522" w:rsidRDefault="008A2522" w:rsidP="008A2522">
      <w:pPr>
        <w:tabs>
          <w:tab w:val="left" w:pos="567"/>
        </w:tabs>
        <w:spacing w:after="0" w:line="260" w:lineRule="exact"/>
        <w:rPr>
          <w:rFonts w:ascii="TimesNewRoman,Italic" w:eastAsia="TimesNewRoman" w:hAnsi="TimesNewRoman,Italic" w:cs="TimesNewRoman,Italic"/>
          <w:i/>
          <w:iCs/>
          <w:kern w:val="0"/>
          <w:lang w:val="lt-LT"/>
          <w14:ligatures w14:val="none"/>
        </w:rPr>
      </w:pPr>
    </w:p>
    <w:p w14:paraId="11A194F9" w14:textId="77777777" w:rsidR="008A2522" w:rsidRPr="008A2522" w:rsidRDefault="008A2522" w:rsidP="008A2522">
      <w:pPr>
        <w:tabs>
          <w:tab w:val="left" w:pos="567"/>
        </w:tabs>
        <w:spacing w:after="0" w:line="260" w:lineRule="exact"/>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Praleista dozė</w:t>
      </w:r>
    </w:p>
    <w:p w14:paraId="7EDCC18F" w14:textId="7C60BFE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Gydymo klaidų taip pat turi būti vengiama. Pacientas, užmiršęs </w:t>
      </w:r>
      <w:r w:rsidR="004F0AC6">
        <w:rPr>
          <w:rFonts w:ascii="Times New Roman" w:eastAsia="TimesNewRoman" w:hAnsi="Times New Roman" w:cs="Times New Roman"/>
          <w:kern w:val="0"/>
          <w:lang w:val="lt-LT"/>
          <w14:ligatures w14:val="none"/>
        </w:rPr>
        <w:t>pavartoti</w:t>
      </w:r>
      <w:r w:rsidRPr="008A2522">
        <w:rPr>
          <w:rFonts w:ascii="Times New Roman" w:eastAsia="TimesNewRoman" w:hAnsi="Times New Roman" w:cs="Times New Roman"/>
          <w:kern w:val="0"/>
          <w:lang w:val="lt-LT"/>
          <w14:ligatures w14:val="none"/>
        </w:rPr>
        <w:t xml:space="preserve"> </w:t>
      </w:r>
      <w:r w:rsidR="00B01580">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dozę, turi vartoti tik vieną tabletę (kitą savo dozę) įprastu laiku.</w:t>
      </w:r>
    </w:p>
    <w:p w14:paraId="75FA987C" w14:textId="77777777" w:rsidR="008A2522" w:rsidRPr="008A2522" w:rsidRDefault="008A2522" w:rsidP="008A2522">
      <w:pPr>
        <w:tabs>
          <w:tab w:val="left" w:pos="567"/>
        </w:tabs>
        <w:spacing w:after="0" w:line="260" w:lineRule="exact"/>
        <w:rPr>
          <w:rFonts w:ascii="TimesNewRoman" w:eastAsia="TimesNewRoman" w:hAnsi="Calibri" w:cs="TimesNewRoman"/>
          <w:kern w:val="0"/>
          <w:lang w:val="lt-LT"/>
          <w14:ligatures w14:val="none"/>
        </w:rPr>
      </w:pPr>
    </w:p>
    <w:p w14:paraId="29B8D1E5"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u w:val="single"/>
          <w:lang w:val="lt-LT"/>
          <w14:ligatures w14:val="none"/>
        </w:rPr>
      </w:pPr>
      <w:r w:rsidRPr="008A2522">
        <w:rPr>
          <w:rFonts w:ascii="Times New Roman" w:eastAsia="Calibri" w:hAnsi="Times New Roman" w:cs="Times New Roman"/>
          <w:i/>
          <w:iCs/>
          <w:kern w:val="0"/>
          <w:u w:val="single"/>
          <w:lang w:val="lt-LT"/>
          <w14:ligatures w14:val="none"/>
        </w:rPr>
        <w:t>Ypatingos populiacijos</w:t>
      </w:r>
    </w:p>
    <w:p w14:paraId="325919FB"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Senyviems pacientams</w:t>
      </w:r>
    </w:p>
    <w:p w14:paraId="1F46793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Senyviems pacientams dozės koreguoti nereikia (žr. 5.2 skyrių).</w:t>
      </w:r>
    </w:p>
    <w:p w14:paraId="6DA5144F"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p>
    <w:p w14:paraId="71091907"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Times New Roman" w:hAnsi="Times New Roman" w:cs="Times New Roman"/>
          <w:i/>
          <w:iCs/>
          <w:snapToGrid w:val="0"/>
          <w:kern w:val="0"/>
          <w:lang w:val="lt-LT"/>
          <w14:ligatures w14:val="none"/>
        </w:rPr>
        <w:t>Pacientams, kurių inkstų funkcija sutrikusi</w:t>
      </w:r>
      <w:r w:rsidRPr="008A2522">
        <w:rPr>
          <w:rFonts w:ascii="Times New Roman" w:eastAsia="Calibri" w:hAnsi="Times New Roman" w:cs="Times New Roman"/>
          <w:i/>
          <w:iCs/>
          <w:kern w:val="0"/>
          <w:lang w:val="lt-LT"/>
          <w14:ligatures w14:val="none"/>
        </w:rPr>
        <w:t xml:space="preserve"> </w:t>
      </w:r>
    </w:p>
    <w:p w14:paraId="051204F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Pacientams, kurių inkstų funkcija sutrikusi, dozės koreguoti nereikia (žr. 5.2 skyrių).</w:t>
      </w:r>
    </w:p>
    <w:p w14:paraId="1F559FCC"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p>
    <w:p w14:paraId="32E018B2"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Times New Roman" w:hAnsi="Times New Roman" w:cs="Times New Roman"/>
          <w:i/>
          <w:iCs/>
          <w:snapToGrid w:val="0"/>
          <w:kern w:val="0"/>
          <w:lang w:val="lt-LT"/>
          <w14:ligatures w14:val="none"/>
        </w:rPr>
        <w:t>Pacientams, kurių kepenų funkcija sutrikusi</w:t>
      </w:r>
      <w:r w:rsidRPr="008A2522">
        <w:rPr>
          <w:rFonts w:ascii="Times New Roman" w:eastAsia="Calibri" w:hAnsi="Times New Roman" w:cs="Times New Roman"/>
          <w:i/>
          <w:iCs/>
          <w:kern w:val="0"/>
          <w:lang w:val="lt-LT"/>
          <w14:ligatures w14:val="none"/>
        </w:rPr>
        <w:t xml:space="preserve"> </w:t>
      </w:r>
    </w:p>
    <w:p w14:paraId="5A20385C" w14:textId="54457943"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Tikagreloro poveikis pacientams, kuriems yra sunkus kepenų funkcijos sutrikimas, netirtas, todėl jo vartoti šiems pacientams </w:t>
      </w:r>
      <w:r w:rsidR="004F0AC6">
        <w:rPr>
          <w:rFonts w:ascii="Times New Roman" w:eastAsia="TimesNewRoman" w:hAnsi="Times New Roman" w:cs="Times New Roman"/>
          <w:kern w:val="0"/>
          <w:lang w:val="lt-LT"/>
          <w14:ligatures w14:val="none"/>
        </w:rPr>
        <w:t>draudžiama</w:t>
      </w:r>
      <w:r w:rsidRPr="008A2522">
        <w:rPr>
          <w:rFonts w:ascii="Times New Roman" w:eastAsia="TimesNewRoman" w:hAnsi="Times New Roman" w:cs="Times New Roman"/>
          <w:kern w:val="0"/>
          <w:lang w:val="lt-LT"/>
          <w14:ligatures w14:val="none"/>
        </w:rPr>
        <w:t xml:space="preserve"> (žr. 4.3 skyrių). Apie pacientus, kuriems yra vidutinio sunkumo kepenų funkcijos sutrikimas, duomenų yra nedaug. Jiems dozės koreguoti nerekomenduojama, tačiau tikagreloro reikia vartoti </w:t>
      </w:r>
      <w:r w:rsidR="004F0AC6">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(žr. 4.4 ir 5.2 skyrius). Pacientams, kuriems yra lengvas kepenų funkcijos sutrikimas, dozės koreguoti nereikia (žr. 5.2 skyrių).</w:t>
      </w:r>
    </w:p>
    <w:p w14:paraId="211EF724"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p>
    <w:p w14:paraId="3BFBF220"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Vaikų populiacija</w:t>
      </w:r>
    </w:p>
    <w:p w14:paraId="4B848B7E" w14:textId="55D1CAC1"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saugumas ir veiksmingumas vaikams ir jaunesniems kaip 18</w:t>
      </w:r>
      <w:r w:rsidR="007D46DF">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paaugliams ne</w:t>
      </w:r>
      <w:r w:rsidR="004F0AC6">
        <w:rPr>
          <w:rFonts w:ascii="Times New Roman" w:eastAsia="TimesNewRoman" w:hAnsi="Times New Roman" w:cs="Times New Roman"/>
          <w:kern w:val="0"/>
          <w:lang w:val="lt-LT"/>
          <w14:ligatures w14:val="none"/>
        </w:rPr>
        <w:t>ištirti</w:t>
      </w:r>
      <w:r w:rsidRPr="008A2522">
        <w:rPr>
          <w:rFonts w:ascii="Times New Roman" w:eastAsia="TimesNewRoman" w:hAnsi="Times New Roman" w:cs="Times New Roman"/>
          <w:kern w:val="0"/>
          <w:lang w:val="lt-LT"/>
          <w14:ligatures w14:val="none"/>
        </w:rPr>
        <w:t>.</w:t>
      </w:r>
      <w:r w:rsidRPr="008A2522">
        <w:rPr>
          <w:rFonts w:ascii="Times New Roman" w:eastAsia="Times New 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Tikagreloras nėra skirtas vaikams, sergantiems pjautuvo pavidalo ląstelių liga (žr. 5.1 ir 5.2 skyrius)</w:t>
      </w:r>
    </w:p>
    <w:p w14:paraId="36E840C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709201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Vartojimo metodas</w:t>
      </w:r>
    </w:p>
    <w:p w14:paraId="0421662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Vartoti per burną.</w:t>
      </w:r>
    </w:p>
    <w:p w14:paraId="1059B94C" w14:textId="678724EB" w:rsidR="008A2522" w:rsidRPr="008A2522" w:rsidRDefault="0000194F"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NewRoman" w:hAnsi="Times New Roman" w:cs="Times New Roman"/>
          <w:kern w:val="0"/>
          <w:lang w:val="lt-LT"/>
          <w14:ligatures w14:val="none"/>
        </w:rPr>
        <w:t>galima vartoti valgant ar nevalgius.</w:t>
      </w:r>
    </w:p>
    <w:p w14:paraId="5D265021" w14:textId="13E9CDB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kern w:val="0"/>
          <w:lang w:val="lt-LT"/>
          <w14:ligatures w14:val="none"/>
        </w:rPr>
        <w:t xml:space="preserve">Pacientams, kurie negali nuryti </w:t>
      </w:r>
      <w:r w:rsidR="004F0AC6">
        <w:rPr>
          <w:rFonts w:ascii="Times New Roman" w:eastAsia="TimesNewRoman" w:hAnsi="Times New Roman" w:cs="Times New Roman"/>
          <w:kern w:val="0"/>
          <w:lang w:val="lt-LT"/>
          <w14:ligatures w14:val="none"/>
        </w:rPr>
        <w:t>nesmulkintos</w:t>
      </w:r>
      <w:r w:rsidRPr="008A2522">
        <w:rPr>
          <w:rFonts w:ascii="Times New Roman" w:eastAsia="TimesNewRoman" w:hAnsi="Times New Roman" w:cs="Times New Roman"/>
          <w:kern w:val="0"/>
          <w:lang w:val="lt-LT"/>
          <w14:ligatures w14:val="none"/>
        </w:rPr>
        <w:t xml:space="preserve"> tabletės (tablečių), jas galima susmulkinti į miltelius, sumaišyti pusėje stiklinės vandens ir nedelsiant išgerti. Paskui stiklinę reikia praskalauti dar puse stiklinės vandens ir vėl išgerti. Be to, gautą mišinį galima vartoti per nazogastrinį </w:t>
      </w:r>
      <w:r w:rsidR="004F0AC6">
        <w:rPr>
          <w:rFonts w:ascii="Times New Roman" w:eastAsia="TimesNewRoman" w:hAnsi="Times New Roman" w:cs="Times New Roman"/>
          <w:kern w:val="0"/>
          <w:lang w:val="lt-LT"/>
          <w14:ligatures w14:val="none"/>
        </w:rPr>
        <w:t>vamzdelį</w:t>
      </w:r>
      <w:r w:rsidR="00A812A5">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zondą</w:t>
      </w:r>
      <w:r w:rsidR="00A812A5">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 xml:space="preserve"> (CH8 ar didesnį). Po mišinio suvartojimo svarbu praskalauti nazogastrinį </w:t>
      </w:r>
      <w:r w:rsidR="004B40CC">
        <w:rPr>
          <w:rFonts w:ascii="Times New Roman" w:eastAsia="TimesNewRoman" w:hAnsi="Times New Roman" w:cs="Times New Roman"/>
          <w:kern w:val="0"/>
          <w:lang w:val="lt-LT"/>
          <w14:ligatures w14:val="none"/>
        </w:rPr>
        <w:t>vamzdelį</w:t>
      </w:r>
      <w:r w:rsidR="00540079">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zondą</w:t>
      </w:r>
      <w:r w:rsidR="00540079">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 xml:space="preserve"> vandeniu.</w:t>
      </w:r>
    </w:p>
    <w:p w14:paraId="21DCF2A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456DE3E"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4.3</w:t>
      </w:r>
      <w:r w:rsidRPr="008A2522">
        <w:rPr>
          <w:rFonts w:ascii="Times New Roman" w:eastAsia="Times New Roman" w:hAnsi="Times New Roman" w:cs="Times New Roman"/>
          <w:b/>
          <w:bCs/>
          <w:snapToGrid w:val="0"/>
          <w:kern w:val="0"/>
          <w:szCs w:val="28"/>
          <w:lang w:val="lt-LT" w:eastAsia="x-none"/>
          <w14:ligatures w14:val="none"/>
        </w:rPr>
        <w:tab/>
        <w:t>Kontraindikacijos</w:t>
      </w:r>
    </w:p>
    <w:p w14:paraId="0398D2F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8E2B496" w14:textId="77777777" w:rsidR="008A2522" w:rsidRPr="008A2522" w:rsidRDefault="008A2522" w:rsidP="00B01580">
      <w:pPr>
        <w:tabs>
          <w:tab w:val="left" w:pos="567"/>
        </w:tabs>
        <w:spacing w:after="0" w:line="260" w:lineRule="exact"/>
        <w:rPr>
          <w:rFonts w:ascii="Times New Roman" w:eastAsia="TimesNewRoman" w:hAnsi="Times New Roman" w:cs="Times New Roman"/>
          <w:kern w:val="0"/>
          <w:lang w:val="lt-LT"/>
          <w14:ligatures w14:val="none"/>
        </w:rPr>
      </w:pPr>
      <w:r w:rsidRPr="008A2522">
        <w:rPr>
          <w:rFonts w:ascii="Times New Roman" w:eastAsia="Times New Roman" w:hAnsi="Times New Roman" w:cs="Times New Roman"/>
          <w:noProof/>
          <w:snapToGrid w:val="0"/>
          <w:kern w:val="0"/>
          <w:lang w:val="lt-LT"/>
          <w14:ligatures w14:val="none"/>
        </w:rPr>
        <w:t>Padidėjęs jautrumas veikliajai arba bet kuriai 6.1 skyriuje nurodytai pagalbinei medžiagai (</w:t>
      </w:r>
      <w:r w:rsidRPr="008A2522">
        <w:rPr>
          <w:rFonts w:ascii="Times New Roman" w:eastAsia="TimesNewRoman" w:hAnsi="Times New Roman" w:cs="Times New Roman"/>
          <w:kern w:val="0"/>
          <w:lang w:val="lt-LT"/>
          <w14:ligatures w14:val="none"/>
        </w:rPr>
        <w:t>žr. 4.8 skyrių).</w:t>
      </w:r>
    </w:p>
    <w:p w14:paraId="4C36AA52" w14:textId="77777777" w:rsidR="008A2522" w:rsidRPr="008A2522" w:rsidRDefault="008A2522" w:rsidP="00B01580">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Aktyvus patologinis kraujavimas.</w:t>
      </w:r>
    </w:p>
    <w:p w14:paraId="6830DEBC" w14:textId="77777777" w:rsidR="008A2522" w:rsidRPr="008A2522" w:rsidRDefault="008A2522" w:rsidP="00B01580">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Intrakranijinis kraujavimas anamnezėje (žr. 4.8 skyrių).</w:t>
      </w:r>
    </w:p>
    <w:p w14:paraId="35DDAF0F" w14:textId="77777777" w:rsidR="008A2522" w:rsidRPr="008A2522" w:rsidRDefault="008A2522" w:rsidP="00B01580">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Sunkus kepenų funkcijos sutrikimas (žr. 4.2, 4.4 ir 5.2 skyrius).</w:t>
      </w:r>
    </w:p>
    <w:p w14:paraId="1491A759" w14:textId="1A06546A" w:rsidR="008A2522" w:rsidRPr="008A2522" w:rsidRDefault="008A2522" w:rsidP="00B01580">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derin</w:t>
      </w:r>
      <w:r w:rsidR="004B40CC">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stipriai veikiančiais CYP3A4 inhibitoriais (pvz., </w:t>
      </w:r>
      <w:proofErr w:type="spellStart"/>
      <w:r w:rsidRPr="008A2522">
        <w:rPr>
          <w:rFonts w:ascii="Times New Roman" w:eastAsia="TimesNewRoman" w:hAnsi="Times New Roman" w:cs="Times New Roman"/>
          <w:kern w:val="0"/>
          <w:lang w:val="lt-LT"/>
          <w14:ligatures w14:val="none"/>
        </w:rPr>
        <w:t>ketokonazolu</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klaritromicinu</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nefazodonu</w:t>
      </w:r>
      <w:proofErr w:type="spellEnd"/>
      <w:r w:rsidRPr="008A2522">
        <w:rPr>
          <w:rFonts w:ascii="Times New Roman" w:eastAsia="TimesNewRoman" w:hAnsi="Times New Roman" w:cs="Times New Roman"/>
          <w:kern w:val="0"/>
          <w:lang w:val="lt-LT"/>
          <w14:ligatures w14:val="none"/>
        </w:rPr>
        <w:t xml:space="preserve">, ritonaviru, </w:t>
      </w:r>
      <w:proofErr w:type="spellStart"/>
      <w:r w:rsidRPr="008A2522">
        <w:rPr>
          <w:rFonts w:ascii="Times New Roman" w:eastAsia="TimesNewRoman" w:hAnsi="Times New Roman" w:cs="Times New Roman"/>
          <w:kern w:val="0"/>
          <w:lang w:val="lt-LT"/>
          <w14:ligatures w14:val="none"/>
        </w:rPr>
        <w:t>atazanaviru</w:t>
      </w:r>
      <w:proofErr w:type="spellEnd"/>
      <w:r w:rsidRPr="008A2522">
        <w:rPr>
          <w:rFonts w:ascii="Times New Roman" w:eastAsia="TimesNewRoman" w:hAnsi="Times New Roman" w:cs="Times New Roman"/>
          <w:kern w:val="0"/>
          <w:lang w:val="lt-LT"/>
          <w14:ligatures w14:val="none"/>
        </w:rPr>
        <w:t>)</w:t>
      </w:r>
      <w:r w:rsidR="004B40CC">
        <w:rPr>
          <w:rFonts w:ascii="Times New Roman" w:eastAsia="TimesNewRoman" w:hAnsi="Times New Roman" w:cs="Times New Roman"/>
          <w:kern w:val="0"/>
          <w:lang w:val="lt-LT"/>
          <w14:ligatures w14:val="none"/>
        </w:rPr>
        <w:t xml:space="preserve"> vartojimas</w:t>
      </w:r>
      <w:r w:rsidRPr="008A2522">
        <w:rPr>
          <w:rFonts w:ascii="Times New Roman" w:eastAsia="TimesNewRoman" w:hAnsi="Times New Roman" w:cs="Times New Roman"/>
          <w:kern w:val="0"/>
          <w:lang w:val="lt-LT"/>
          <w14:ligatures w14:val="none"/>
        </w:rPr>
        <w:t xml:space="preserve">, kadangi </w:t>
      </w:r>
      <w:r w:rsidR="004B40CC">
        <w:rPr>
          <w:rFonts w:ascii="Times New Roman" w:eastAsia="TimesNewRoman" w:hAnsi="Times New Roman" w:cs="Times New Roman"/>
          <w:kern w:val="0"/>
          <w:lang w:val="lt-LT"/>
          <w14:ligatures w14:val="none"/>
        </w:rPr>
        <w:t xml:space="preserve">vartojant </w:t>
      </w:r>
      <w:r w:rsidRPr="008A2522">
        <w:rPr>
          <w:rFonts w:ascii="Times New Roman" w:eastAsia="TimesNewRoman" w:hAnsi="Times New Roman" w:cs="Times New Roman"/>
          <w:kern w:val="0"/>
          <w:lang w:val="lt-LT"/>
          <w14:ligatures w14:val="none"/>
        </w:rPr>
        <w:t>toki</w:t>
      </w:r>
      <w:r w:rsidR="004B40CC">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derin</w:t>
      </w:r>
      <w:r w:rsidR="004B40CC">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gali gerokai padidėti tikagreloro ekspozicija (žr. 4.5 skyrių).</w:t>
      </w:r>
    </w:p>
    <w:p w14:paraId="32CDAD17"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p>
    <w:p w14:paraId="17762832"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4.4</w:t>
      </w:r>
      <w:r w:rsidRPr="008A2522">
        <w:rPr>
          <w:rFonts w:ascii="Times New Roman" w:eastAsia="Times New Roman" w:hAnsi="Times New Roman" w:cs="Times New Roman"/>
          <w:b/>
          <w:bCs/>
          <w:snapToGrid w:val="0"/>
          <w:kern w:val="0"/>
          <w:szCs w:val="28"/>
          <w:lang w:val="lt-LT" w:eastAsia="x-none"/>
          <w14:ligatures w14:val="none"/>
        </w:rPr>
        <w:tab/>
        <w:t>Specialūs įspėjimai ir atsargumo priemonės</w:t>
      </w:r>
    </w:p>
    <w:p w14:paraId="2AF0BBAA" w14:textId="77777777" w:rsidR="008A2522" w:rsidRPr="008A2522" w:rsidRDefault="008A2522" w:rsidP="008A2522">
      <w:pPr>
        <w:keepNext/>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05C36C1"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Kraujavimo rizika</w:t>
      </w:r>
    </w:p>
    <w:p w14:paraId="1CAD8DB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skiriant pacientams, kuriems nustatyta padidėjusi kraujavimo rizika, reikia įvertinti kraujavimo rizikos ir aterotrombozinių reiškinių profilaktikos naudos santykį (žr. 4.8 ir 5.1 skyrius).</w:t>
      </w:r>
    </w:p>
    <w:p w14:paraId="49217147" w14:textId="7FE12452"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Esant klinikinei būtinybei, tikagreloro turi būti </w:t>
      </w:r>
      <w:r w:rsidR="004B40CC">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skiriama šių grupių pacientams:</w:t>
      </w:r>
    </w:p>
    <w:p w14:paraId="2303908E" w14:textId="77777777" w:rsidR="008A2522" w:rsidRPr="00B01580" w:rsidRDefault="008A2522" w:rsidP="00B01580">
      <w:pPr>
        <w:pStyle w:val="BT-EMEASMCA"/>
        <w:spacing w:after="0"/>
        <w:rPr>
          <w:rFonts w:ascii="Times New Roman" w:hAnsi="Times New Roman" w:cs="Times New Roman"/>
          <w:lang w:val="lt-LT"/>
        </w:rPr>
      </w:pPr>
      <w:r w:rsidRPr="00B01580">
        <w:rPr>
          <w:rFonts w:ascii="Times New Roman" w:hAnsi="Times New Roman" w:cs="Times New Roman"/>
          <w:lang w:val="lt-LT"/>
        </w:rPr>
        <w:lastRenderedPageBreak/>
        <w:t xml:space="preserve">turintiems polinkį kraujuoti (pvz., neseniai patyrusiems traumą, neseniai operuotiems, turintiems krešėjimo sutrikimų, esant ar neseniai buvus kraujavimui iš virškinimo trakto) arba kuriems yra didesnė traumos rizika. Esant aktyviam patologiniam kraujavimui, buvus </w:t>
      </w:r>
      <w:proofErr w:type="spellStart"/>
      <w:r w:rsidRPr="00B01580">
        <w:rPr>
          <w:rFonts w:ascii="Times New Roman" w:hAnsi="Times New Roman" w:cs="Times New Roman"/>
          <w:lang w:val="lt-LT"/>
        </w:rPr>
        <w:t>intrakranijiniam</w:t>
      </w:r>
      <w:proofErr w:type="spellEnd"/>
      <w:r w:rsidRPr="00B01580">
        <w:rPr>
          <w:rFonts w:ascii="Times New Roman" w:hAnsi="Times New Roman" w:cs="Times New Roman"/>
          <w:lang w:val="lt-LT"/>
        </w:rPr>
        <w:t xml:space="preserve"> kraujavimui arba pacientams, kuriems yra sunkus kepenų funkcijos sutrikimas, tikagreloro vartoti draudžiama (žr. 4.3 skyrių);</w:t>
      </w:r>
    </w:p>
    <w:p w14:paraId="5ACD504E" w14:textId="7AA330AE" w:rsidR="008A2522" w:rsidRPr="00B01580" w:rsidRDefault="008A2522" w:rsidP="00B01580">
      <w:pPr>
        <w:pStyle w:val="BT-EMEASMCA"/>
        <w:spacing w:after="0" w:line="240" w:lineRule="auto"/>
        <w:rPr>
          <w:rFonts w:ascii="Times New Roman" w:hAnsi="Times New Roman" w:cs="Times New Roman"/>
          <w:lang w:val="lt-LT"/>
        </w:rPr>
      </w:pPr>
      <w:r w:rsidRPr="00B01580">
        <w:rPr>
          <w:rFonts w:ascii="Times New Roman" w:hAnsi="Times New Roman" w:cs="Times New Roman"/>
          <w:lang w:val="lt-LT"/>
        </w:rPr>
        <w:t xml:space="preserve">vartojantiems </w:t>
      </w:r>
      <w:r w:rsidR="004B40CC">
        <w:rPr>
          <w:rFonts w:ascii="Times New Roman" w:hAnsi="Times New Roman" w:cs="Times New Roman"/>
          <w:lang w:val="lt-LT"/>
        </w:rPr>
        <w:t xml:space="preserve">derinio su </w:t>
      </w:r>
      <w:r w:rsidRPr="00B01580">
        <w:rPr>
          <w:rFonts w:ascii="Times New Roman" w:hAnsi="Times New Roman" w:cs="Times New Roman"/>
          <w:lang w:val="lt-LT"/>
        </w:rPr>
        <w:t>vaistini</w:t>
      </w:r>
      <w:r w:rsidR="004B40CC">
        <w:rPr>
          <w:rFonts w:ascii="Times New Roman" w:hAnsi="Times New Roman" w:cs="Times New Roman"/>
          <w:lang w:val="lt-LT"/>
        </w:rPr>
        <w:t>ais</w:t>
      </w:r>
      <w:r w:rsidRPr="00B01580">
        <w:rPr>
          <w:rFonts w:ascii="Times New Roman" w:hAnsi="Times New Roman" w:cs="Times New Roman"/>
          <w:lang w:val="lt-LT"/>
        </w:rPr>
        <w:t xml:space="preserve"> preparat</w:t>
      </w:r>
      <w:r w:rsidR="004B40CC">
        <w:rPr>
          <w:rFonts w:ascii="Times New Roman" w:hAnsi="Times New Roman" w:cs="Times New Roman"/>
          <w:lang w:val="lt-LT"/>
        </w:rPr>
        <w:t>ais</w:t>
      </w:r>
      <w:r w:rsidRPr="00B01580">
        <w:rPr>
          <w:rFonts w:ascii="Times New Roman" w:hAnsi="Times New Roman" w:cs="Times New Roman"/>
          <w:lang w:val="lt-LT"/>
        </w:rPr>
        <w:t>, kurie gali didinti kraujavimo riziką, pvz., nesteroidini</w:t>
      </w:r>
      <w:r w:rsidR="004B40CC">
        <w:rPr>
          <w:rFonts w:ascii="Times New Roman" w:hAnsi="Times New Roman" w:cs="Times New Roman"/>
          <w:lang w:val="lt-LT"/>
        </w:rPr>
        <w:t>ais</w:t>
      </w:r>
      <w:r w:rsidRPr="00B01580">
        <w:rPr>
          <w:rFonts w:ascii="Times New Roman" w:hAnsi="Times New Roman" w:cs="Times New Roman"/>
          <w:lang w:val="lt-LT"/>
        </w:rPr>
        <w:t xml:space="preserve"> vaistini</w:t>
      </w:r>
      <w:r w:rsidR="004B40CC">
        <w:rPr>
          <w:rFonts w:ascii="Times New Roman" w:hAnsi="Times New Roman" w:cs="Times New Roman"/>
          <w:lang w:val="lt-LT"/>
        </w:rPr>
        <w:t>ais</w:t>
      </w:r>
      <w:r w:rsidRPr="00B01580">
        <w:rPr>
          <w:rFonts w:ascii="Times New Roman" w:hAnsi="Times New Roman" w:cs="Times New Roman"/>
          <w:lang w:val="lt-LT"/>
        </w:rPr>
        <w:t xml:space="preserve"> preparat</w:t>
      </w:r>
      <w:r w:rsidR="004B40CC">
        <w:rPr>
          <w:rFonts w:ascii="Times New Roman" w:hAnsi="Times New Roman" w:cs="Times New Roman"/>
          <w:lang w:val="lt-LT"/>
        </w:rPr>
        <w:t>ais</w:t>
      </w:r>
      <w:r w:rsidRPr="00B01580">
        <w:rPr>
          <w:rFonts w:ascii="Times New Roman" w:hAnsi="Times New Roman" w:cs="Times New Roman"/>
          <w:lang w:val="lt-LT"/>
        </w:rPr>
        <w:t xml:space="preserve"> nuo uždegimo</w:t>
      </w:r>
      <w:r w:rsidR="00B01580">
        <w:rPr>
          <w:rFonts w:ascii="Times New Roman" w:hAnsi="Times New Roman" w:cs="Times New Roman"/>
          <w:lang w:val="lt-LT"/>
        </w:rPr>
        <w:t xml:space="preserve"> (NVPNU)</w:t>
      </w:r>
      <w:r w:rsidRPr="00B01580">
        <w:rPr>
          <w:rFonts w:ascii="Times New Roman" w:hAnsi="Times New Roman" w:cs="Times New Roman"/>
          <w:lang w:val="lt-LT"/>
        </w:rPr>
        <w:t>, geriam</w:t>
      </w:r>
      <w:r w:rsidR="004B40CC">
        <w:rPr>
          <w:rFonts w:ascii="Times New Roman" w:hAnsi="Times New Roman" w:cs="Times New Roman"/>
          <w:lang w:val="lt-LT"/>
        </w:rPr>
        <w:t>aisiais</w:t>
      </w:r>
      <w:r w:rsidRPr="00B01580">
        <w:rPr>
          <w:rFonts w:ascii="Times New Roman" w:hAnsi="Times New Roman" w:cs="Times New Roman"/>
          <w:lang w:val="lt-LT"/>
        </w:rPr>
        <w:t xml:space="preserve"> antikoaguliant</w:t>
      </w:r>
      <w:r w:rsidR="004B40CC">
        <w:rPr>
          <w:rFonts w:ascii="Times New Roman" w:hAnsi="Times New Roman" w:cs="Times New Roman"/>
          <w:lang w:val="lt-LT"/>
        </w:rPr>
        <w:t>ais</w:t>
      </w:r>
      <w:r w:rsidRPr="00B01580">
        <w:rPr>
          <w:rFonts w:ascii="Times New Roman" w:hAnsi="Times New Roman" w:cs="Times New Roman"/>
          <w:lang w:val="lt-LT"/>
        </w:rPr>
        <w:t xml:space="preserve"> ir (arba) </w:t>
      </w:r>
      <w:proofErr w:type="spellStart"/>
      <w:r w:rsidRPr="00B01580">
        <w:rPr>
          <w:rFonts w:ascii="Times New Roman" w:hAnsi="Times New Roman" w:cs="Times New Roman"/>
          <w:lang w:val="lt-LT"/>
        </w:rPr>
        <w:t>fibrinolizini</w:t>
      </w:r>
      <w:r w:rsidR="004B40CC">
        <w:rPr>
          <w:rFonts w:ascii="Times New Roman" w:hAnsi="Times New Roman" w:cs="Times New Roman"/>
          <w:lang w:val="lt-LT"/>
        </w:rPr>
        <w:t>ais</w:t>
      </w:r>
      <w:proofErr w:type="spellEnd"/>
      <w:r w:rsidRPr="00B01580">
        <w:rPr>
          <w:rFonts w:ascii="Times New Roman" w:hAnsi="Times New Roman" w:cs="Times New Roman"/>
          <w:lang w:val="lt-LT"/>
        </w:rPr>
        <w:t xml:space="preserve"> vaistini</w:t>
      </w:r>
      <w:r w:rsidR="004B40CC">
        <w:rPr>
          <w:rFonts w:ascii="Times New Roman" w:hAnsi="Times New Roman" w:cs="Times New Roman"/>
          <w:lang w:val="lt-LT"/>
        </w:rPr>
        <w:t>ais</w:t>
      </w:r>
      <w:r w:rsidRPr="00B01580">
        <w:rPr>
          <w:rFonts w:ascii="Times New Roman" w:hAnsi="Times New Roman" w:cs="Times New Roman"/>
          <w:lang w:val="lt-LT"/>
        </w:rPr>
        <w:t xml:space="preserve"> preparat</w:t>
      </w:r>
      <w:r w:rsidR="00BB2960">
        <w:rPr>
          <w:rFonts w:ascii="Times New Roman" w:hAnsi="Times New Roman" w:cs="Times New Roman"/>
          <w:lang w:val="lt-LT"/>
        </w:rPr>
        <w:t>ais</w:t>
      </w:r>
      <w:r w:rsidRPr="00B01580">
        <w:rPr>
          <w:rFonts w:ascii="Times New Roman" w:hAnsi="Times New Roman" w:cs="Times New Roman"/>
          <w:lang w:val="lt-LT"/>
        </w:rPr>
        <w:t>, jei pertrauka tarp jų ir tikagreloro vartojimo yra mažesnė kaip 24</w:t>
      </w:r>
      <w:r w:rsidR="007D46DF">
        <w:rPr>
          <w:rFonts w:ascii="Times New Roman" w:hAnsi="Times New Roman" w:cs="Times New Roman"/>
          <w:lang w:val="lt-LT"/>
        </w:rPr>
        <w:t> </w:t>
      </w:r>
      <w:r w:rsidRPr="00B01580">
        <w:rPr>
          <w:rFonts w:ascii="Times New Roman" w:hAnsi="Times New Roman" w:cs="Times New Roman"/>
          <w:lang w:val="lt-LT"/>
        </w:rPr>
        <w:t>valandos.</w:t>
      </w:r>
    </w:p>
    <w:p w14:paraId="118EAD6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321E075" w14:textId="550F58E3" w:rsidR="00961C76" w:rsidRDefault="00961C76" w:rsidP="00961C76">
      <w:pPr>
        <w:autoSpaceDE w:val="0"/>
        <w:autoSpaceDN w:val="0"/>
        <w:adjustRightInd w:val="0"/>
        <w:spacing w:after="0" w:line="240" w:lineRule="auto"/>
        <w:rPr>
          <w:rFonts w:ascii="Times New Roman" w:eastAsia="TimesNewRoman" w:hAnsi="Times New Roman" w:cs="Times New Roman"/>
          <w:kern w:val="0"/>
          <w:lang w:val="lt-LT"/>
          <w14:ligatures w14:val="none"/>
        </w:rPr>
      </w:pPr>
      <w:r w:rsidRPr="00961C76">
        <w:rPr>
          <w:rFonts w:ascii="Times New Roman" w:eastAsia="TimesNewRoman" w:hAnsi="Times New Roman" w:cs="Times New Roman"/>
          <w:kern w:val="0"/>
          <w:lang w:val="lt-LT"/>
          <w14:ligatures w14:val="none"/>
        </w:rPr>
        <w:t>Dviejuose atsitiktinių imčių kontroliuojamuose tyrimuose (TICO ir TWILIGHT) dalyvavo ŪKS ištikti</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pacientai, kuriems buvo atlikta PCI įstatant vaistą išskiriantį stentą. Šių tyrimų metu nutraukus ASR</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vartojimą po 3 mėn. gydymo dviem antiagregantais (tikagreloru ir ASR) ir toliau atitinkamai 9 ir</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12</w:t>
      </w:r>
      <w:r w:rsidR="00247F74">
        <w:rPr>
          <w:rFonts w:ascii="Times New Roman" w:eastAsia="TimesNewRoman" w:hAnsi="Times New Roman" w:cs="Times New Roman"/>
          <w:kern w:val="0"/>
          <w:lang w:val="lt-LT"/>
          <w14:ligatures w14:val="none"/>
        </w:rPr>
        <w:t> </w:t>
      </w:r>
      <w:r w:rsidRPr="00961C76">
        <w:rPr>
          <w:rFonts w:ascii="Times New Roman" w:eastAsia="TimesNewRoman" w:hAnsi="Times New Roman" w:cs="Times New Roman"/>
          <w:kern w:val="0"/>
          <w:lang w:val="lt-LT"/>
          <w14:ligatures w14:val="none"/>
        </w:rPr>
        <w:t>mėn. gydžius vienu antiagregantu tikagreloru kraujavimo rizika sumažėjo, o didžiųjų</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kardiovaskulinių</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 xml:space="preserve">komplikacijų (angl. </w:t>
      </w:r>
      <w:r w:rsidRPr="00E74E99">
        <w:rPr>
          <w:rFonts w:ascii="Times New Roman" w:eastAsia="TimesNewRoman" w:hAnsi="Times New Roman" w:cs="Times New Roman"/>
          <w:i/>
          <w:iCs/>
          <w:kern w:val="0"/>
          <w:lang w:val="lt-LT"/>
          <w14:ligatures w14:val="none"/>
        </w:rPr>
        <w:t>major adverse cardiovascular events</w:t>
      </w:r>
      <w:r w:rsidRPr="00961C76">
        <w:rPr>
          <w:rFonts w:ascii="Times New Roman" w:eastAsia="TimesNewRoman" w:hAnsi="Times New Roman" w:cs="Times New Roman"/>
          <w:kern w:val="0"/>
          <w:lang w:val="lt-LT"/>
          <w14:ligatures w14:val="none"/>
        </w:rPr>
        <w:t>, MACE) rizika nebuvo didesnė negu tęsiant</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gydymą dviem antiagregantais. Esant padidėjusiai kraujavimo rizikai, sprendimas nutraukti gydymą</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ASR po 3 mėn. ir toliau 9 mėn. vartoti vienintelį antiagregantą – tikagrelorą turi būti pagrįstas</w:t>
      </w:r>
      <w:r w:rsidR="00247F74">
        <w:rPr>
          <w:rFonts w:ascii="Times New Roman" w:eastAsia="TimesNewRoman" w:hAnsi="Times New Roman" w:cs="Times New Roman"/>
          <w:kern w:val="0"/>
          <w:lang w:val="lt-LT"/>
          <w14:ligatures w14:val="none"/>
        </w:rPr>
        <w:t xml:space="preserve"> </w:t>
      </w:r>
      <w:r w:rsidRPr="00961C76">
        <w:rPr>
          <w:rFonts w:ascii="Times New Roman" w:eastAsia="TimesNewRoman" w:hAnsi="Times New Roman" w:cs="Times New Roman"/>
          <w:kern w:val="0"/>
          <w:lang w:val="lt-LT"/>
          <w14:ligatures w14:val="none"/>
        </w:rPr>
        <w:t>klinikiniu vertinimu, atsižvelgiant į kraujavimo ir trombozinių reiškinių riziką (žr. 4.2 skyrių).</w:t>
      </w:r>
    </w:p>
    <w:p w14:paraId="0FFC26F3" w14:textId="77777777" w:rsidR="00961C76" w:rsidRDefault="00961C76" w:rsidP="00961C76">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9A040C9" w14:textId="0201279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Trombocitų transfuzija nepašalino anti</w:t>
      </w:r>
      <w:r w:rsidR="00BB2960">
        <w:rPr>
          <w:rFonts w:ascii="Times New Roman" w:eastAsia="TimesNewRoman" w:hAnsi="Times New Roman" w:cs="Times New Roman"/>
          <w:kern w:val="0"/>
          <w:lang w:val="lt-LT"/>
          <w14:ligatures w14:val="none"/>
        </w:rPr>
        <w:t>trombocitinio</w:t>
      </w:r>
      <w:r w:rsidRPr="008A2522">
        <w:rPr>
          <w:rFonts w:ascii="Times New Roman" w:eastAsia="TimesNewRoman" w:hAnsi="Times New Roman" w:cs="Times New Roman"/>
          <w:kern w:val="0"/>
          <w:lang w:val="lt-LT"/>
          <w14:ligatures w14:val="none"/>
        </w:rPr>
        <w:t xml:space="preserve"> tikagreloro poveikio sveikiems savanoriams ir n</w:t>
      </w:r>
      <w:r w:rsidR="00BB2960">
        <w:rPr>
          <w:rFonts w:ascii="Times New Roman" w:eastAsia="TimesNewRoman" w:hAnsi="Times New Roman" w:cs="Times New Roman"/>
          <w:kern w:val="0"/>
          <w:lang w:val="lt-LT"/>
          <w14:ligatures w14:val="none"/>
        </w:rPr>
        <w:t>ėra</w:t>
      </w:r>
      <w:r w:rsidRPr="008A2522">
        <w:rPr>
          <w:rFonts w:ascii="Times New Roman" w:eastAsia="TimesNewRoman" w:hAnsi="Times New Roman" w:cs="Times New Roman"/>
          <w:kern w:val="0"/>
          <w:lang w:val="lt-LT"/>
          <w14:ligatures w14:val="none"/>
        </w:rPr>
        <w:t xml:space="preserve"> kliniškai naudinga kraujuojantiems pacientams. Derinyje su </w:t>
      </w:r>
      <w:proofErr w:type="spellStart"/>
      <w:r w:rsidRPr="008A2522">
        <w:rPr>
          <w:rFonts w:ascii="Times New Roman" w:eastAsia="TimesNewRoman" w:hAnsi="Times New Roman" w:cs="Times New Roman"/>
          <w:kern w:val="0"/>
          <w:lang w:val="lt-LT"/>
          <w14:ligatures w14:val="none"/>
        </w:rPr>
        <w:t>tikagreloru</w:t>
      </w:r>
      <w:proofErr w:type="spellEnd"/>
      <w:r w:rsidRPr="008A2522">
        <w:rPr>
          <w:rFonts w:ascii="Times New Roman" w:eastAsia="TimesNewRoman" w:hAnsi="Times New Roman" w:cs="Times New Roman"/>
          <w:kern w:val="0"/>
          <w:lang w:val="lt-LT"/>
          <w14:ligatures w14:val="none"/>
        </w:rPr>
        <w:t xml:space="preserve"> vartojamas </w:t>
      </w:r>
      <w:proofErr w:type="spellStart"/>
      <w:r w:rsidRPr="008A2522">
        <w:rPr>
          <w:rFonts w:ascii="Times New Roman" w:eastAsia="TimesNewRoman" w:hAnsi="Times New Roman" w:cs="Times New Roman"/>
          <w:kern w:val="0"/>
          <w:lang w:val="lt-LT"/>
          <w14:ligatures w14:val="none"/>
        </w:rPr>
        <w:t>desmopresinas</w:t>
      </w:r>
      <w:proofErr w:type="spellEnd"/>
      <w:r w:rsidRPr="008A2522">
        <w:rPr>
          <w:rFonts w:ascii="Times New Roman" w:eastAsia="TimesNewRoman" w:hAnsi="Times New Roman" w:cs="Times New Roman"/>
          <w:kern w:val="0"/>
          <w:lang w:val="lt-LT"/>
          <w14:ligatures w14:val="none"/>
        </w:rPr>
        <w:t xml:space="preserve"> nesutrumpino modelinės kraujavimo trukmės, todėl </w:t>
      </w:r>
      <w:proofErr w:type="spellStart"/>
      <w:r w:rsidRPr="008A2522">
        <w:rPr>
          <w:rFonts w:ascii="Times New Roman" w:eastAsia="TimesNewRoman" w:hAnsi="Times New Roman" w:cs="Times New Roman"/>
          <w:kern w:val="0"/>
          <w:lang w:val="lt-LT"/>
          <w14:ligatures w14:val="none"/>
        </w:rPr>
        <w:t>desmopresinas</w:t>
      </w:r>
      <w:proofErr w:type="spellEnd"/>
      <w:r w:rsidRPr="008A2522">
        <w:rPr>
          <w:rFonts w:ascii="Times New Roman" w:eastAsia="TimesNewRoman" w:hAnsi="Times New Roman" w:cs="Times New Roman"/>
          <w:kern w:val="0"/>
          <w:lang w:val="lt-LT"/>
          <w14:ligatures w14:val="none"/>
        </w:rPr>
        <w:t xml:space="preserve"> klinikiniams kraujavimo reiškiniams gydyti n</w:t>
      </w:r>
      <w:r w:rsidR="00BB2960">
        <w:rPr>
          <w:rFonts w:ascii="Times New Roman" w:eastAsia="TimesNewRoman" w:hAnsi="Times New Roman" w:cs="Times New Roman"/>
          <w:kern w:val="0"/>
          <w:lang w:val="lt-LT"/>
          <w14:ligatures w14:val="none"/>
        </w:rPr>
        <w:t>ėra</w:t>
      </w:r>
      <w:r w:rsidRPr="008A2522">
        <w:rPr>
          <w:rFonts w:ascii="Times New Roman" w:eastAsia="TimesNewRoman" w:hAnsi="Times New Roman" w:cs="Times New Roman"/>
          <w:kern w:val="0"/>
          <w:lang w:val="lt-LT"/>
          <w14:ligatures w14:val="none"/>
        </w:rPr>
        <w:t xml:space="preserve"> veiksmingas (žr. 4.5 skyrių).</w:t>
      </w:r>
    </w:p>
    <w:p w14:paraId="03E2211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51CEA98" w14:textId="374B3D65"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Hemostazę gali skatinti antifibrinoliziniai vaistiniai preparatai (aminokaprono rūgštis ar traneksamo rūgštis) ir (arba) rekombinantinis VIIa faktorius. Tikagrelor</w:t>
      </w:r>
      <w:r w:rsidR="00BB2960">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galima vėl pradėti vartoti nustačius kraujavimo priežastį ir </w:t>
      </w:r>
      <w:r w:rsidR="00BB2960">
        <w:rPr>
          <w:rFonts w:ascii="Times New Roman" w:eastAsia="TimesNewRoman" w:hAnsi="Times New Roman" w:cs="Times New Roman"/>
          <w:kern w:val="0"/>
          <w:lang w:val="lt-LT"/>
          <w14:ligatures w14:val="none"/>
        </w:rPr>
        <w:t>kraujavimą</w:t>
      </w:r>
      <w:r w:rsidRPr="008A2522">
        <w:rPr>
          <w:rFonts w:ascii="Times New Roman" w:eastAsia="TimesNewRoman" w:hAnsi="Times New Roman" w:cs="Times New Roman"/>
          <w:kern w:val="0"/>
          <w:lang w:val="lt-LT"/>
          <w14:ligatures w14:val="none"/>
        </w:rPr>
        <w:t xml:space="preserve"> sustabdžius.</w:t>
      </w:r>
    </w:p>
    <w:p w14:paraId="11607E4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DD8E79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Operacijos</w:t>
      </w:r>
    </w:p>
    <w:p w14:paraId="453A8E56" w14:textId="0C0CD21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Pacientai turi būti informuoti, kad reikia pranešti gydytojui ar </w:t>
      </w:r>
      <w:r w:rsidR="00BB2960">
        <w:rPr>
          <w:rFonts w:ascii="Times New Roman" w:eastAsia="TimesNewRoman" w:hAnsi="Times New Roman" w:cs="Times New Roman"/>
          <w:kern w:val="0"/>
          <w:lang w:val="lt-LT"/>
          <w14:ligatures w14:val="none"/>
        </w:rPr>
        <w:t xml:space="preserve">gydytojui </w:t>
      </w:r>
      <w:r w:rsidRPr="008A2522">
        <w:rPr>
          <w:rFonts w:ascii="Times New Roman" w:eastAsia="TimesNewRoman" w:hAnsi="Times New Roman" w:cs="Times New Roman"/>
          <w:kern w:val="0"/>
          <w:lang w:val="lt-LT"/>
          <w14:ligatures w14:val="none"/>
        </w:rPr>
        <w:t>odontologui apie tikagreloro vartojimą prieš atliekant bet kokią operaciją ir prieš pradedant kokio nors kito vaistinio preparato vartojimą.</w:t>
      </w:r>
    </w:p>
    <w:p w14:paraId="72734F5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CB764C4" w14:textId="51AAF07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tyrimo metu nutraukus tikagreloro vartojimą paskutinę parą prieš šuntuojant vainikines arterijas, kraujavimas prasidėdavo dažniau negu nutraukus k</w:t>
      </w:r>
      <w:r w:rsidR="00B01580">
        <w:rPr>
          <w:rFonts w:ascii="Times New Roman" w:eastAsia="TimesNewRoman" w:hAnsi="Times New Roman" w:cs="Times New Roman"/>
          <w:kern w:val="0"/>
          <w:lang w:val="lt-LT"/>
          <w14:ligatures w14:val="none"/>
        </w:rPr>
        <w:t>l</w:t>
      </w:r>
      <w:r w:rsidRPr="008A2522">
        <w:rPr>
          <w:rFonts w:ascii="Times New Roman" w:eastAsia="TimesNewRoman" w:hAnsi="Times New Roman" w:cs="Times New Roman"/>
          <w:kern w:val="0"/>
          <w:lang w:val="lt-LT"/>
          <w14:ligatures w14:val="none"/>
        </w:rPr>
        <w:t>opidogrel</w:t>
      </w:r>
      <w:r w:rsidR="00BB2960">
        <w:rPr>
          <w:rFonts w:ascii="Times New Roman" w:eastAsia="TimesNewRoman" w:hAnsi="Times New Roman" w:cs="Times New Roman"/>
          <w:kern w:val="0"/>
          <w:lang w:val="lt-LT"/>
          <w14:ligatures w14:val="none"/>
        </w:rPr>
        <w:t>io vartojimą</w:t>
      </w:r>
      <w:r w:rsidRPr="008A2522">
        <w:rPr>
          <w:rFonts w:ascii="Times New Roman" w:eastAsia="TimesNewRoman" w:hAnsi="Times New Roman" w:cs="Times New Roman"/>
          <w:kern w:val="0"/>
          <w:lang w:val="lt-LT"/>
          <w14:ligatures w14:val="none"/>
        </w:rPr>
        <w:t>, bet didžiojo kraujavimo dažnis, palyginti su klopidogreliu, buvo panašus nutraukus gydymą likus 2 paroms ar daugiau iki operacijos (žr. 4.8 skyrių). Jeigu pacientas r</w:t>
      </w:r>
      <w:r w:rsidR="00EC5152">
        <w:rPr>
          <w:rFonts w:ascii="Times New Roman" w:eastAsia="TimesNewRoman" w:hAnsi="Times New Roman" w:cs="Times New Roman"/>
          <w:kern w:val="0"/>
          <w:lang w:val="lt-LT"/>
          <w14:ligatures w14:val="none"/>
        </w:rPr>
        <w:t>uošiamas</w:t>
      </w:r>
      <w:r w:rsidRPr="008A2522">
        <w:rPr>
          <w:rFonts w:ascii="Times New Roman" w:eastAsia="TimesNewRoman" w:hAnsi="Times New Roman" w:cs="Times New Roman"/>
          <w:kern w:val="0"/>
          <w:lang w:val="lt-LT"/>
          <w14:ligatures w14:val="none"/>
        </w:rPr>
        <w:t xml:space="preserve"> planinei operacijai ir antitrombocitinis poveikis yra nepageidaujamas, tikagreloro vartojimą reikia nutraukti likus 5 paroms iki operacijos (žr. 5.1 skyrių).</w:t>
      </w:r>
    </w:p>
    <w:p w14:paraId="32A19AD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CBD98D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Pacientams, anksčiau patyrusiems išeminį insultą</w:t>
      </w:r>
    </w:p>
    <w:p w14:paraId="109E856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tyrimo duomenimis, ŪKS sergantys pacientai, anksčiau patyrę išeminį insultą, tikagreloru gali būti gydomi iki 12 mėn.</w:t>
      </w:r>
    </w:p>
    <w:p w14:paraId="2C703A3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8758D7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Į PEGASUS tyrimą nebuvo įtraukta pacientų, anksčiau patyrusių ne tik MI, bet ir išeminį insultą, todėl nesant duomenų, tokiems pacientams taikyti gydymą ilgiau kaip 1 metus nerekomenduojama.</w:t>
      </w:r>
    </w:p>
    <w:p w14:paraId="00C01CD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5202AF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Sutrikusi kepenų funkcija</w:t>
      </w:r>
    </w:p>
    <w:p w14:paraId="1E1C4588" w14:textId="1598DE3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Pacientams, kuriems yra sunkus kepenų funkcij</w:t>
      </w:r>
      <w:r w:rsidR="00EC5152">
        <w:rPr>
          <w:rFonts w:ascii="Times New Roman" w:eastAsia="TimesNewRoman" w:hAnsi="Times New Roman" w:cs="Times New Roman"/>
          <w:kern w:val="0"/>
          <w:lang w:val="lt-LT"/>
          <w14:ligatures w14:val="none"/>
        </w:rPr>
        <w:t>os</w:t>
      </w:r>
      <w:r w:rsidRPr="008A2522">
        <w:rPr>
          <w:rFonts w:ascii="Times New Roman" w:eastAsia="TimesNewRoman" w:hAnsi="Times New Roman" w:cs="Times New Roman"/>
          <w:kern w:val="0"/>
          <w:lang w:val="lt-LT"/>
          <w14:ligatures w14:val="none"/>
        </w:rPr>
        <w:t xml:space="preserve"> sutrikimas, tikagreloro vartoti </w:t>
      </w:r>
      <w:r w:rsidR="00EC5152">
        <w:rPr>
          <w:rFonts w:ascii="Times New Roman" w:eastAsia="TimesNewRoman" w:hAnsi="Times New Roman" w:cs="Times New Roman"/>
          <w:kern w:val="0"/>
          <w:lang w:val="lt-LT"/>
          <w14:ligatures w14:val="none"/>
        </w:rPr>
        <w:t>draudžiama</w:t>
      </w:r>
      <w:r w:rsidRPr="008A2522">
        <w:rPr>
          <w:rFonts w:ascii="Times New Roman" w:eastAsia="TimesNewRoman" w:hAnsi="Times New Roman" w:cs="Times New Roman"/>
          <w:kern w:val="0"/>
          <w:lang w:val="lt-LT"/>
          <w14:ligatures w14:val="none"/>
        </w:rPr>
        <w:t xml:space="preserve"> (žr. 4.2 ir 4.3 skyrius).</w:t>
      </w:r>
    </w:p>
    <w:p w14:paraId="3DA4398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vartojimo pacientams, kuriems yra vidutinio sunkumo kepenų funkcijos sutrikimas, duomenų yra nedaug, todėl jiems patartinos atsargumo priemonės (žr. 4.2 ir 5.2 skyrius).</w:t>
      </w:r>
    </w:p>
    <w:p w14:paraId="603F3EE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55C84AC" w14:textId="2A8F37E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Pacientai, kuriems yra bradikardijos reiškinių rizika</w:t>
      </w:r>
    </w:p>
    <w:p w14:paraId="795A9E23" w14:textId="4C861CC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Vartojant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Holter</w:t>
      </w:r>
      <w:proofErr w:type="spellEnd"/>
      <w:r w:rsidRPr="008A2522">
        <w:rPr>
          <w:rFonts w:ascii="Times New Roman" w:eastAsia="TimesNewRoman" w:hAnsi="Times New Roman" w:cs="Times New Roman"/>
          <w:kern w:val="0"/>
          <w:lang w:val="lt-LT"/>
          <w14:ligatures w14:val="none"/>
        </w:rPr>
        <w:t xml:space="preserve"> EKG stebėjimo prietaisu skilvelių veiklos pauzių EKG (dauguma atvejų be simptomų) užregistruota dažniau negu vartojant klopidogrelio. Į pagrindinius tikagreloro saugumo </w:t>
      </w:r>
      <w:r w:rsidRPr="008A2522">
        <w:rPr>
          <w:rFonts w:ascii="Times New Roman" w:eastAsia="TimesNewRoman" w:hAnsi="Times New Roman" w:cs="Times New Roman"/>
          <w:kern w:val="0"/>
          <w:lang w:val="lt-LT"/>
          <w14:ligatures w14:val="none"/>
        </w:rPr>
        <w:lastRenderedPageBreak/>
        <w:t>ir veiksmingumo tyrimus nebuvo įtraukt</w:t>
      </w:r>
      <w:r w:rsidR="00F72A70">
        <w:rPr>
          <w:rFonts w:ascii="Times New Roman" w:eastAsia="TimesNewRoman" w:hAnsi="Times New Roman" w:cs="Times New Roman"/>
          <w:kern w:val="0"/>
          <w:lang w:val="lt-LT"/>
          <w14:ligatures w14:val="none"/>
        </w:rPr>
        <w:t>i</w:t>
      </w:r>
      <w:r w:rsidRPr="008A2522">
        <w:rPr>
          <w:rFonts w:ascii="Times New Roman" w:eastAsia="TimesNewRoman" w:hAnsi="Times New Roman" w:cs="Times New Roman"/>
          <w:kern w:val="0"/>
          <w:lang w:val="lt-LT"/>
          <w14:ligatures w14:val="none"/>
        </w:rPr>
        <w:t xml:space="preserve"> pacient</w:t>
      </w:r>
      <w:r w:rsidR="00F72A70">
        <w:rPr>
          <w:rFonts w:ascii="Times New Roman" w:eastAsia="TimesNewRoman" w:hAnsi="Times New Roman" w:cs="Times New Roman"/>
          <w:kern w:val="0"/>
          <w:lang w:val="lt-LT"/>
          <w14:ligatures w14:val="none"/>
        </w:rPr>
        <w:t>ai</w:t>
      </w:r>
      <w:r w:rsidRPr="008A2522">
        <w:rPr>
          <w:rFonts w:ascii="Times New Roman" w:eastAsia="TimesNewRoman" w:hAnsi="Times New Roman" w:cs="Times New Roman"/>
          <w:kern w:val="0"/>
          <w:lang w:val="lt-LT"/>
          <w14:ligatures w14:val="none"/>
        </w:rPr>
        <w:t xml:space="preserve">, kuriems </w:t>
      </w:r>
      <w:proofErr w:type="spellStart"/>
      <w:r w:rsidRPr="008A2522">
        <w:rPr>
          <w:rFonts w:ascii="Times New Roman" w:eastAsia="TimesNewRoman" w:hAnsi="Times New Roman" w:cs="Times New Roman"/>
          <w:kern w:val="0"/>
          <w:lang w:val="lt-LT"/>
          <w14:ligatures w14:val="none"/>
        </w:rPr>
        <w:t>bradikardinių</w:t>
      </w:r>
      <w:proofErr w:type="spellEnd"/>
      <w:r w:rsidRPr="008A2522">
        <w:rPr>
          <w:rFonts w:ascii="Times New Roman" w:eastAsia="TimesNewRoman" w:hAnsi="Times New Roman" w:cs="Times New Roman"/>
          <w:kern w:val="0"/>
          <w:lang w:val="lt-LT"/>
          <w14:ligatures w14:val="none"/>
        </w:rPr>
        <w:t xml:space="preserve"> reiškinių rizika buvo didesnė (pvz., pacientai be širdies stimuliatoriaus, kuriems yra sinusinio mazgo silpnumo sindromas, antro ar trečio laipsnio atrioventrikulinė blokada arba būna su bradikardija susijusi sinkopė). Atsižvelgiant į tai, dėl ribotos klinikinės patirties tokiems pacientams tikagreloro turi būti skiriama </w:t>
      </w:r>
      <w:r w:rsidR="00F72A70">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(žr. 5.1 skyrių).</w:t>
      </w:r>
    </w:p>
    <w:p w14:paraId="2471950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46F3889" w14:textId="5619230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Be to, tikagreloro </w:t>
      </w:r>
      <w:r w:rsidR="00F72A70">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skiriama derinyje su bradikardiją sukeliančiais vaistiniais preparatais. Vis dėlto PLATO tyrimo metu vartojus vieno ar kelių bradikardiją sukeliančių vaistinių preparatų </w:t>
      </w:r>
      <w:r w:rsidR="00F72A70">
        <w:rPr>
          <w:rFonts w:ascii="Times New Roman" w:eastAsia="TimesNewRoman" w:hAnsi="Times New Roman" w:cs="Times New Roman"/>
          <w:kern w:val="0"/>
          <w:lang w:val="lt-LT"/>
          <w14:ligatures w14:val="none"/>
        </w:rPr>
        <w:t xml:space="preserve">derinio </w:t>
      </w:r>
      <w:r w:rsidRPr="008A2522">
        <w:rPr>
          <w:rFonts w:ascii="Times New Roman" w:eastAsia="TimesNewRoman" w:hAnsi="Times New Roman" w:cs="Times New Roman"/>
          <w:kern w:val="0"/>
          <w:lang w:val="lt-LT"/>
          <w14:ligatures w14:val="none"/>
        </w:rPr>
        <w:t xml:space="preserve">(pvz., 96 % pacientų vartojo beta adrenoblokatorių, 33 % – kalcio kanalų blokatorių </w:t>
      </w:r>
      <w:proofErr w:type="spellStart"/>
      <w:r w:rsidRPr="008A2522">
        <w:rPr>
          <w:rFonts w:ascii="Times New Roman" w:eastAsia="TimesNewRoman" w:hAnsi="Times New Roman" w:cs="Times New Roman"/>
          <w:kern w:val="0"/>
          <w:lang w:val="lt-LT"/>
          <w14:ligatures w14:val="none"/>
        </w:rPr>
        <w:t>diltiazemo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verapamilio</w:t>
      </w:r>
      <w:proofErr w:type="spellEnd"/>
      <w:r w:rsidRPr="008A2522">
        <w:rPr>
          <w:rFonts w:ascii="Times New Roman" w:eastAsia="TimesNewRoman" w:hAnsi="Times New Roman" w:cs="Times New Roman"/>
          <w:kern w:val="0"/>
          <w:lang w:val="lt-LT"/>
          <w14:ligatures w14:val="none"/>
        </w:rPr>
        <w:t xml:space="preserve"> ir 4 % – digoksino) kliniškai reikšmingų nepageidaujamų reakcijų požymių nenustatyta (žr. 4.5 skyrių).</w:t>
      </w:r>
    </w:p>
    <w:p w14:paraId="29D8B77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A020B17" w14:textId="4FC0DB3E"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PLATO tyrimo metu </w:t>
      </w:r>
      <w:proofErr w:type="spellStart"/>
      <w:r w:rsidRPr="008A2522">
        <w:rPr>
          <w:rFonts w:ascii="Times New Roman" w:eastAsia="TimesNewRoman" w:hAnsi="Times New Roman" w:cs="Times New Roman"/>
          <w:i/>
          <w:kern w:val="0"/>
          <w:lang w:val="lt-LT"/>
          <w14:ligatures w14:val="none"/>
        </w:rPr>
        <w:t>Holter</w:t>
      </w:r>
      <w:proofErr w:type="spellEnd"/>
      <w:r w:rsidRPr="008A2522">
        <w:rPr>
          <w:rFonts w:ascii="Times New Roman" w:eastAsia="TimesNewRoman" w:hAnsi="Times New Roman" w:cs="Times New Roman"/>
          <w:kern w:val="0"/>
          <w:lang w:val="lt-LT"/>
          <w14:ligatures w14:val="none"/>
        </w:rPr>
        <w:t xml:space="preserve"> prietaisu ūminės koronarinių sindromų fazės metu 3 sek. ar ilgesnės trukmės skilvelių veiklos pauzių </w:t>
      </w:r>
      <w:r w:rsidR="00F72A70">
        <w:rPr>
          <w:rFonts w:ascii="Times New Roman" w:eastAsia="TimesNewRoman" w:hAnsi="Times New Roman" w:cs="Times New Roman"/>
          <w:kern w:val="0"/>
          <w:lang w:val="lt-LT"/>
          <w14:ligatures w14:val="none"/>
        </w:rPr>
        <w:t xml:space="preserve">daugiau </w:t>
      </w:r>
      <w:r w:rsidRPr="008A2522">
        <w:rPr>
          <w:rFonts w:ascii="Times New Roman" w:eastAsia="TimesNewRoman" w:hAnsi="Times New Roman" w:cs="Times New Roman"/>
          <w:kern w:val="0"/>
          <w:lang w:val="lt-LT"/>
          <w14:ligatures w14:val="none"/>
        </w:rPr>
        <w:t>nustatyta tikagreloro</w:t>
      </w:r>
      <w:r w:rsidR="00F72A70">
        <w:rPr>
          <w:rFonts w:ascii="Times New Roman" w:eastAsia="TimesNewRoman" w:hAnsi="Times New Roman" w:cs="Times New Roman"/>
          <w:kern w:val="0"/>
          <w:lang w:val="lt-LT"/>
          <w14:ligatures w14:val="none"/>
        </w:rPr>
        <w:t xml:space="preserve"> vartojusiems pacientams</w:t>
      </w:r>
      <w:r w:rsidRPr="008A2522">
        <w:rPr>
          <w:rFonts w:ascii="Times New Roman" w:eastAsia="TimesNewRoman" w:hAnsi="Times New Roman" w:cs="Times New Roman"/>
          <w:kern w:val="0"/>
          <w:lang w:val="lt-LT"/>
          <w14:ligatures w14:val="none"/>
        </w:rPr>
        <w:t>, negu klopidogrelio vartojusi</w:t>
      </w:r>
      <w:r w:rsidR="00F72A70">
        <w:rPr>
          <w:rFonts w:ascii="Times New Roman" w:eastAsia="TimesNewRoman" w:hAnsi="Times New Roman" w:cs="Times New Roman"/>
          <w:kern w:val="0"/>
          <w:lang w:val="lt-LT"/>
          <w14:ligatures w14:val="none"/>
        </w:rPr>
        <w:t>ems</w:t>
      </w:r>
      <w:r w:rsidRPr="008A2522">
        <w:rPr>
          <w:rFonts w:ascii="Times New Roman" w:eastAsia="TimesNewRoman" w:hAnsi="Times New Roman" w:cs="Times New Roman"/>
          <w:kern w:val="0"/>
          <w:lang w:val="lt-LT"/>
          <w14:ligatures w14:val="none"/>
        </w:rPr>
        <w:t xml:space="preserve"> pacient</w:t>
      </w:r>
      <w:r w:rsidR="00F72A70">
        <w:rPr>
          <w:rFonts w:ascii="Times New Roman" w:eastAsia="TimesNewRoman" w:hAnsi="Times New Roman" w:cs="Times New Roman"/>
          <w:kern w:val="0"/>
          <w:lang w:val="lt-LT"/>
          <w14:ligatures w14:val="none"/>
        </w:rPr>
        <w:t>ams</w:t>
      </w:r>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Holter</w:t>
      </w:r>
      <w:proofErr w:type="spellEnd"/>
      <w:r w:rsidRPr="008A2522">
        <w:rPr>
          <w:rFonts w:ascii="Times New Roman" w:eastAsia="TimesNewRoman" w:hAnsi="Times New Roman" w:cs="Times New Roman"/>
          <w:kern w:val="0"/>
          <w:lang w:val="lt-LT"/>
          <w14:ligatures w14:val="none"/>
        </w:rPr>
        <w:t xml:space="preserve"> pagalba tokių skilvelių veiklos pauzių ūminės koronarinių sindromų fazės metu vartojant tikagreloro dažniau nustatyta lėtiniu širdies nepakankamumu sirgusiems pacientams negu visai tirtai populiacijai, tačiau praėjus mėnesiui jų padažnėjimo nenustatyta nei tikagreloro vartojusiems pacientams, nei lyginant tikagreloro ir klopidogrelio grupes. Ne</w:t>
      </w:r>
      <w:r w:rsidR="00F72A70">
        <w:rPr>
          <w:rFonts w:ascii="Times New Roman" w:eastAsia="TimesNewRoman" w:hAnsi="Times New Roman" w:cs="Times New Roman"/>
          <w:kern w:val="0"/>
          <w:lang w:val="lt-LT"/>
          <w14:ligatures w14:val="none"/>
        </w:rPr>
        <w:t>pageidaujamų</w:t>
      </w:r>
      <w:r w:rsidRPr="008A2522">
        <w:rPr>
          <w:rFonts w:ascii="Times New Roman" w:eastAsia="TimesNewRoman" w:hAnsi="Times New Roman" w:cs="Times New Roman"/>
          <w:kern w:val="0"/>
          <w:lang w:val="lt-LT"/>
          <w14:ligatures w14:val="none"/>
        </w:rPr>
        <w:t xml:space="preserve"> klinikinių pasekmių (sinkopės ar būtinybės dėti stimuliatorių), susijusių su minėtu skirtumu, šioje pacientų populiacijoje nebuvo (žr. 5.1 skyrių).</w:t>
      </w:r>
    </w:p>
    <w:p w14:paraId="3B70758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459A5C4" w14:textId="34A7B8A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 New Roman" w:hAnsi="Times New Roman" w:cs="Times New Roman"/>
          <w:snapToGrid w:val="0"/>
          <w:kern w:val="0"/>
          <w:szCs w:val="20"/>
          <w:lang w:val="lt-LT"/>
          <w14:ligatures w14:val="none"/>
        </w:rPr>
        <w:t>Po vaistinio preparato pateikimo į rinką gauta pranešimų apie tikagrelor</w:t>
      </w:r>
      <w:r w:rsidR="00F72A70">
        <w:rPr>
          <w:rFonts w:ascii="Times New Roman" w:eastAsia="Times New Roman" w:hAnsi="Times New Roman" w:cs="Times New Roman"/>
          <w:snapToGrid w:val="0"/>
          <w:kern w:val="0"/>
          <w:szCs w:val="20"/>
          <w:lang w:val="lt-LT"/>
          <w14:ligatures w14:val="none"/>
        </w:rPr>
        <w:t>o</w:t>
      </w:r>
      <w:r w:rsidRPr="008A2522">
        <w:rPr>
          <w:rFonts w:ascii="Times New Roman" w:eastAsia="Times New Roman" w:hAnsi="Times New Roman" w:cs="Times New Roman"/>
          <w:snapToGrid w:val="0"/>
          <w:kern w:val="0"/>
          <w:szCs w:val="20"/>
          <w:lang w:val="lt-LT"/>
          <w14:ligatures w14:val="none"/>
        </w:rPr>
        <w:t xml:space="preserve"> vartojantiems pacientams pasireiškusius </w:t>
      </w:r>
      <w:proofErr w:type="spellStart"/>
      <w:r w:rsidRPr="008A2522">
        <w:rPr>
          <w:rFonts w:ascii="Times New Roman" w:eastAsia="Times New Roman" w:hAnsi="Times New Roman" w:cs="Times New Roman"/>
          <w:snapToGrid w:val="0"/>
          <w:kern w:val="0"/>
          <w:szCs w:val="20"/>
          <w:lang w:val="lt-LT"/>
          <w14:ligatures w14:val="none"/>
        </w:rPr>
        <w:t>bradiaritmijos</w:t>
      </w:r>
      <w:proofErr w:type="spellEnd"/>
      <w:r w:rsidRPr="008A2522">
        <w:rPr>
          <w:rFonts w:ascii="Times New Roman" w:eastAsia="Times New Roman" w:hAnsi="Times New Roman" w:cs="Times New Roman"/>
          <w:snapToGrid w:val="0"/>
          <w:kern w:val="0"/>
          <w:szCs w:val="20"/>
          <w:lang w:val="lt-LT"/>
          <w14:ligatures w14:val="none"/>
        </w:rPr>
        <w:t xml:space="preserve"> atvejus ir </w:t>
      </w:r>
      <w:proofErr w:type="spellStart"/>
      <w:r w:rsidRPr="008A2522">
        <w:rPr>
          <w:rFonts w:ascii="Times New Roman" w:eastAsia="Times New Roman" w:hAnsi="Times New Roman" w:cs="Times New Roman"/>
          <w:snapToGrid w:val="0"/>
          <w:kern w:val="0"/>
          <w:szCs w:val="20"/>
          <w:lang w:val="lt-LT"/>
          <w14:ligatures w14:val="none"/>
        </w:rPr>
        <w:t>atrioventrikulinę</w:t>
      </w:r>
      <w:proofErr w:type="spellEnd"/>
      <w:r w:rsidRPr="008A2522">
        <w:rPr>
          <w:rFonts w:ascii="Times New Roman" w:eastAsia="Times New Roman" w:hAnsi="Times New Roman" w:cs="Times New Roman"/>
          <w:snapToGrid w:val="0"/>
          <w:kern w:val="0"/>
          <w:szCs w:val="20"/>
          <w:lang w:val="lt-LT"/>
          <w14:ligatures w14:val="none"/>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5E39355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3C0C624" w14:textId="45213AB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Dusulys</w:t>
      </w:r>
      <w:r w:rsidR="00211838">
        <w:rPr>
          <w:rFonts w:ascii="Times New Roman" w:eastAsia="TimesNewRoman" w:hAnsi="Times New Roman" w:cs="Times New Roman"/>
          <w:kern w:val="0"/>
          <w:u w:val="single"/>
          <w:lang w:val="lt-LT"/>
          <w14:ligatures w14:val="none"/>
        </w:rPr>
        <w:t xml:space="preserve"> (dispnėja)</w:t>
      </w:r>
    </w:p>
    <w:p w14:paraId="257E2401" w14:textId="35D66822"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Pranešta apie tikagreloro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tikagreloro gali būti didesnė, todėl jiems tikagreloro turi būti skiriama </w:t>
      </w:r>
      <w:r w:rsidR="00211838">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Dusulio mechanizmas neištirtas. Jeigu tikagreloro vartojančiam pacientui dusulys pasireiškia naujai, trunka ilgai arba sunkėja, tai turi būti labai gerai ištirta, o jeigu dusulio pacientas netoleruoja, gydymas tikagreloru turi būti nutrauktas. Išsamesnė informacija pateikiama 4.8 skyriuje.</w:t>
      </w:r>
    </w:p>
    <w:p w14:paraId="7337F46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4A9176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Centrinė miego apnėja</w:t>
      </w:r>
    </w:p>
    <w:p w14:paraId="25F36C36" w14:textId="2B82BFE5"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Po pateikimo į rinką gauta pranešimų apie centrinės miego apnėjos, įskaitant </w:t>
      </w:r>
      <w:r w:rsidRPr="008A2522">
        <w:rPr>
          <w:rFonts w:ascii="Times New Roman" w:eastAsia="Times New Roman" w:hAnsi="Times New Roman" w:cs="Times New Roman"/>
          <w:snapToGrid w:val="0"/>
          <w:color w:val="000000" w:themeColor="text1"/>
          <w:kern w:val="0"/>
          <w:shd w:val="clear" w:color="auto" w:fill="FFFFFF"/>
          <w:lang w:val="lt-LT"/>
          <w14:ligatures w14:val="none"/>
        </w:rPr>
        <w:t>Čein</w:t>
      </w:r>
      <w:r w:rsidR="00211838">
        <w:rPr>
          <w:rFonts w:ascii="Times New Roman" w:eastAsia="Times New Roman" w:hAnsi="Times New Roman" w:cs="Times New Roman"/>
          <w:snapToGrid w:val="0"/>
          <w:color w:val="000000" w:themeColor="text1"/>
          <w:kern w:val="0"/>
          <w:shd w:val="clear" w:color="auto" w:fill="FFFFFF"/>
          <w:lang w:val="lt-LT"/>
          <w14:ligatures w14:val="none"/>
        </w:rPr>
        <w:t>o</w:t>
      </w:r>
      <w:r w:rsidRPr="008A2522">
        <w:rPr>
          <w:rFonts w:ascii="Times New Roman" w:eastAsia="Times New Roman" w:hAnsi="Times New Roman" w:cs="Times New Roman"/>
          <w:snapToGrid w:val="0"/>
          <w:color w:val="000000" w:themeColor="text1"/>
          <w:kern w:val="0"/>
          <w:shd w:val="clear" w:color="auto" w:fill="FFFFFF"/>
          <w:lang w:val="lt-LT"/>
          <w14:ligatures w14:val="none"/>
        </w:rPr>
        <w:t>-Stokso (</w:t>
      </w:r>
      <w:proofErr w:type="spellStart"/>
      <w:r w:rsidRPr="008A2522">
        <w:rPr>
          <w:rFonts w:ascii="Times New Roman" w:eastAsia="Times New Roman" w:hAnsi="Times New Roman" w:cs="Times New Roman"/>
          <w:i/>
          <w:iCs/>
          <w:snapToGrid w:val="0"/>
          <w:color w:val="000000" w:themeColor="text1"/>
          <w:kern w:val="0"/>
          <w:shd w:val="clear" w:color="auto" w:fill="FFFFFF"/>
          <w:lang w:val="lt-LT"/>
          <w14:ligatures w14:val="none"/>
        </w:rPr>
        <w:t>Cheyne-Stokes</w:t>
      </w:r>
      <w:proofErr w:type="spellEnd"/>
      <w:r w:rsidRPr="008A2522">
        <w:rPr>
          <w:rFonts w:ascii="Times New Roman" w:eastAsia="Times New Roman" w:hAnsi="Times New Roman" w:cs="Times New Roman"/>
          <w:snapToGrid w:val="0"/>
          <w:color w:val="000000" w:themeColor="text1"/>
          <w:kern w:val="0"/>
          <w:shd w:val="clear" w:color="auto" w:fill="FFFFFF"/>
          <w:lang w:val="lt-LT"/>
          <w14:ligatures w14:val="none"/>
        </w:rPr>
        <w:t>)</w:t>
      </w:r>
      <w:r w:rsidRPr="008A2522">
        <w:rPr>
          <w:rFonts w:ascii="Times New Roman" w:eastAsia="TimesNewRoman" w:hAnsi="Times New Roman" w:cs="Times New Roman"/>
          <w:i/>
          <w:iCs/>
          <w:kern w:val="0"/>
          <w:lang w:val="lt-LT"/>
          <w14:ligatures w14:val="none"/>
        </w:rPr>
        <w:t xml:space="preserve"> </w:t>
      </w:r>
      <w:r w:rsidRPr="008A2522">
        <w:rPr>
          <w:rFonts w:ascii="Times New Roman" w:eastAsia="TimesNewRoman" w:hAnsi="Times New Roman" w:cs="Times New Roman"/>
          <w:kern w:val="0"/>
          <w:lang w:val="lt-LT"/>
          <w14:ligatures w14:val="none"/>
        </w:rPr>
        <w:t xml:space="preserve">kvėpavimą, atvejus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vartojantiems pacientams. Įtarus centrinę miego </w:t>
      </w:r>
      <w:proofErr w:type="spellStart"/>
      <w:r w:rsidRPr="008A2522">
        <w:rPr>
          <w:rFonts w:ascii="Times New Roman" w:eastAsia="TimesNewRoman" w:hAnsi="Times New Roman" w:cs="Times New Roman"/>
          <w:kern w:val="0"/>
          <w:lang w:val="lt-LT"/>
          <w14:ligatures w14:val="none"/>
        </w:rPr>
        <w:t>apnėją</w:t>
      </w:r>
      <w:proofErr w:type="spellEnd"/>
      <w:r w:rsidRPr="008A2522">
        <w:rPr>
          <w:rFonts w:ascii="Times New Roman" w:eastAsia="TimesNewRoman" w:hAnsi="Times New Roman" w:cs="Times New Roman"/>
          <w:kern w:val="0"/>
          <w:lang w:val="lt-LT"/>
          <w14:ligatures w14:val="none"/>
        </w:rPr>
        <w:t>, turi būti apgalvotas papildomas klinikinis ištyrimas.</w:t>
      </w:r>
    </w:p>
    <w:p w14:paraId="068B2A6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3E5D87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Padidėjusi kreatinino koncentracija</w:t>
      </w:r>
    </w:p>
    <w:p w14:paraId="43AEA938" w14:textId="5140F780"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Vartojant tikagreloro gali padidėti kreatinino koncentracija. Šio padidėjimo mechanizmas neištirtas. Reikia patikrinti inkstų funkciją kaip numato įprasta medicininė praktika. ŪKS sergančių pacientų inkstų funkciją taip pat rekomenduojama patikrinti praėjus vienam mėnesiui po tikagreloro vartojimo pradžios, ypatingą dėmesį skiriant pacientams, kurie yra 75</w:t>
      </w:r>
      <w:r w:rsidR="007D46DF">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ar vyresni, kuriems yra vidutinio sunkumo ar sunkus inkstų funkcijos sutrikimas arba kuriems derinyje taikomas gydymas angiotenzino receptorių blokatoriais (ARB).</w:t>
      </w:r>
    </w:p>
    <w:p w14:paraId="1E9EAE9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89C0017" w14:textId="69A0C533"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Padidėjusi šlapimo rūgšties koncentracija</w:t>
      </w:r>
    </w:p>
    <w:p w14:paraId="23BC3F2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Vartojant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gali pasireikšti </w:t>
      </w:r>
      <w:proofErr w:type="spellStart"/>
      <w:r w:rsidRPr="008A2522">
        <w:rPr>
          <w:rFonts w:ascii="Times New Roman" w:eastAsia="TimesNewRoman" w:hAnsi="Times New Roman" w:cs="Times New Roman"/>
          <w:kern w:val="0"/>
          <w:lang w:val="lt-LT"/>
          <w14:ligatures w14:val="none"/>
        </w:rPr>
        <w:t>hiperurikemija</w:t>
      </w:r>
      <w:proofErr w:type="spellEnd"/>
      <w:r w:rsidRPr="008A2522">
        <w:rPr>
          <w:rFonts w:ascii="Times New Roman" w:eastAsia="TimesNewRoman" w:hAnsi="Times New Roman" w:cs="Times New Roman"/>
          <w:kern w:val="0"/>
          <w:lang w:val="lt-LT"/>
          <w14:ligatures w14:val="none"/>
        </w:rPr>
        <w:t xml:space="preserve"> (žr. 4.8 skyrių). Pacientams, kuriems anksčiau buvo pasireiškusi </w:t>
      </w:r>
      <w:proofErr w:type="spellStart"/>
      <w:r w:rsidRPr="008A2522">
        <w:rPr>
          <w:rFonts w:ascii="Times New Roman" w:eastAsia="TimesNewRoman" w:hAnsi="Times New Roman" w:cs="Times New Roman"/>
          <w:kern w:val="0"/>
          <w:lang w:val="lt-LT"/>
          <w14:ligatures w14:val="none"/>
        </w:rPr>
        <w:t>hiperurikemija</w:t>
      </w:r>
      <w:proofErr w:type="spellEnd"/>
      <w:r w:rsidRPr="008A2522">
        <w:rPr>
          <w:rFonts w:ascii="Times New Roman" w:eastAsia="TimesNewRoman" w:hAnsi="Times New Roman" w:cs="Times New Roman"/>
          <w:kern w:val="0"/>
          <w:lang w:val="lt-LT"/>
          <w14:ligatures w14:val="none"/>
        </w:rPr>
        <w:t xml:space="preserve"> arba podagrinis artritas, rekomenduojamos atsargumo priemonės.</w:t>
      </w:r>
    </w:p>
    <w:p w14:paraId="07CFC25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Kaip atsargumo priemonė, pacientams, kuriems yra šlapimo rūgšties sukelta nefropatija, tikagreloro vartojimas turi būti ribojamas.</w:t>
      </w:r>
    </w:p>
    <w:p w14:paraId="485F512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BB9454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lastRenderedPageBreak/>
        <w:t>Trombinė trombocitopeninė purpura (TTP)</w:t>
      </w:r>
    </w:p>
    <w:p w14:paraId="5DA43F5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Vartojant tikagreloro, labai retai gauta pranešimų apie trombinės </w:t>
      </w:r>
      <w:proofErr w:type="spellStart"/>
      <w:r w:rsidRPr="008A2522">
        <w:rPr>
          <w:rFonts w:ascii="Times New Roman" w:eastAsia="TimesNewRoman" w:hAnsi="Times New Roman" w:cs="Times New Roman"/>
          <w:kern w:val="0"/>
          <w:lang w:val="lt-LT"/>
          <w14:ligatures w14:val="none"/>
        </w:rPr>
        <w:t>trombocitopeninės</w:t>
      </w:r>
      <w:proofErr w:type="spellEnd"/>
      <w:r w:rsidRPr="008A2522">
        <w:rPr>
          <w:rFonts w:ascii="Times New Roman" w:eastAsia="TimesNewRoman" w:hAnsi="Times New Roman" w:cs="Times New Roman"/>
          <w:kern w:val="0"/>
          <w:lang w:val="lt-LT"/>
          <w14:ligatures w14:val="none"/>
        </w:rPr>
        <w:t xml:space="preserve"> purpuros (TTP) atvejus. Jai būdinga </w:t>
      </w:r>
      <w:proofErr w:type="spellStart"/>
      <w:r w:rsidRPr="008A2522">
        <w:rPr>
          <w:rFonts w:ascii="Times New Roman" w:eastAsia="TimesNewRoman" w:hAnsi="Times New Roman" w:cs="Times New Roman"/>
          <w:kern w:val="0"/>
          <w:lang w:val="lt-LT"/>
          <w14:ligatures w14:val="none"/>
        </w:rPr>
        <w:t>trombocitopenija</w:t>
      </w:r>
      <w:proofErr w:type="spellEnd"/>
      <w:r w:rsidRPr="008A2522">
        <w:rPr>
          <w:rFonts w:ascii="Times New Roman" w:eastAsia="TimesNewRoman" w:hAnsi="Times New Roman" w:cs="Times New Roman"/>
          <w:kern w:val="0"/>
          <w:lang w:val="lt-LT"/>
          <w14:ligatures w14:val="none"/>
        </w:rPr>
        <w:t xml:space="preserve"> ir </w:t>
      </w:r>
      <w:proofErr w:type="spellStart"/>
      <w:r w:rsidRPr="008A2522">
        <w:rPr>
          <w:rFonts w:ascii="Times New Roman" w:eastAsia="TimesNewRoman" w:hAnsi="Times New Roman" w:cs="Times New Roman"/>
          <w:kern w:val="0"/>
          <w:lang w:val="lt-LT"/>
          <w14:ligatures w14:val="none"/>
        </w:rPr>
        <w:t>mikroangiopatinė</w:t>
      </w:r>
      <w:proofErr w:type="spellEnd"/>
      <w:r w:rsidRPr="008A2522">
        <w:rPr>
          <w:rFonts w:ascii="Times New Roman" w:eastAsia="TimesNewRoman" w:hAnsi="Times New Roman" w:cs="Times New Roman"/>
          <w:kern w:val="0"/>
          <w:lang w:val="lt-LT"/>
          <w14:ligatures w14:val="none"/>
        </w:rPr>
        <w:t xml:space="preserve"> hemolizinė anemija, su jomis susiję neurologiniai pokyčiai, sutrikusi inkstų funkcija arba karščiavimas. TTP yra potencialiai mirtina liga, reikalaujanti skubaus gydymo, įskaitant </w:t>
      </w:r>
      <w:proofErr w:type="spellStart"/>
      <w:r w:rsidRPr="008A2522">
        <w:rPr>
          <w:rFonts w:ascii="Times New Roman" w:eastAsia="TimesNewRoman" w:hAnsi="Times New Roman" w:cs="Times New Roman"/>
          <w:kern w:val="0"/>
          <w:lang w:val="lt-LT"/>
          <w14:ligatures w14:val="none"/>
        </w:rPr>
        <w:t>plazmaferezės</w:t>
      </w:r>
      <w:proofErr w:type="spellEnd"/>
      <w:r w:rsidRPr="008A2522">
        <w:rPr>
          <w:rFonts w:ascii="Times New Roman" w:eastAsia="TimesNewRoman" w:hAnsi="Times New Roman" w:cs="Times New Roman"/>
          <w:kern w:val="0"/>
          <w:lang w:val="lt-LT"/>
          <w14:ligatures w14:val="none"/>
        </w:rPr>
        <w:t xml:space="preserve"> taikymą.</w:t>
      </w:r>
    </w:p>
    <w:p w14:paraId="011DBD9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CFE7E4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 xml:space="preserve">Įtaka trombocitų funkcijos mėginiams, skirtiems diagnozuoti heparino sukeltą </w:t>
      </w:r>
      <w:proofErr w:type="spellStart"/>
      <w:r w:rsidRPr="008A2522">
        <w:rPr>
          <w:rFonts w:ascii="Times New Roman" w:eastAsia="TimesNewRoman" w:hAnsi="Times New Roman" w:cs="Times New Roman"/>
          <w:kern w:val="0"/>
          <w:u w:val="single"/>
          <w:lang w:val="lt-LT"/>
          <w14:ligatures w14:val="none"/>
        </w:rPr>
        <w:t>trombocitopeniją</w:t>
      </w:r>
      <w:proofErr w:type="spellEnd"/>
      <w:r w:rsidRPr="008A2522">
        <w:rPr>
          <w:rFonts w:ascii="Times New Roman" w:eastAsia="TimesNewRoman" w:hAnsi="Times New Roman" w:cs="Times New Roman"/>
          <w:kern w:val="0"/>
          <w:u w:val="single"/>
          <w:lang w:val="lt-LT"/>
          <w14:ligatures w14:val="none"/>
        </w:rPr>
        <w:t xml:space="preserve"> (angl. </w:t>
      </w:r>
      <w:proofErr w:type="spellStart"/>
      <w:r w:rsidRPr="008A2522">
        <w:rPr>
          <w:rFonts w:ascii="Times New Roman" w:eastAsia="TimesNewRoman" w:hAnsi="Times New Roman" w:cs="Times New Roman"/>
          <w:i/>
          <w:iCs/>
          <w:kern w:val="0"/>
          <w:u w:val="single"/>
          <w:lang w:val="lt-LT"/>
          <w14:ligatures w14:val="none"/>
        </w:rPr>
        <w:t>heparin-induced</w:t>
      </w:r>
      <w:proofErr w:type="spellEnd"/>
      <w:r w:rsidRPr="008A2522">
        <w:rPr>
          <w:rFonts w:ascii="Times New Roman" w:eastAsia="TimesNewRoman" w:hAnsi="Times New Roman" w:cs="Times New Roman"/>
          <w:i/>
          <w:iCs/>
          <w:kern w:val="0"/>
          <w:u w:val="single"/>
          <w:lang w:val="lt-LT"/>
          <w14:ligatures w14:val="none"/>
        </w:rPr>
        <w:t xml:space="preserve"> </w:t>
      </w:r>
      <w:proofErr w:type="spellStart"/>
      <w:r w:rsidRPr="008A2522">
        <w:rPr>
          <w:rFonts w:ascii="Times New Roman" w:eastAsia="TimesNewRoman" w:hAnsi="Times New Roman" w:cs="Times New Roman"/>
          <w:i/>
          <w:iCs/>
          <w:kern w:val="0"/>
          <w:u w:val="single"/>
          <w:lang w:val="lt-LT"/>
          <w14:ligatures w14:val="none"/>
        </w:rPr>
        <w:t>thrombocytopenia</w:t>
      </w:r>
      <w:proofErr w:type="spellEnd"/>
      <w:r w:rsidRPr="008A2522">
        <w:rPr>
          <w:rFonts w:ascii="Times New Roman" w:eastAsia="TimesNewRoman" w:hAnsi="Times New Roman" w:cs="Times New Roman"/>
          <w:i/>
          <w:iCs/>
          <w:kern w:val="0"/>
          <w:u w:val="single"/>
          <w:lang w:val="lt-LT"/>
          <w14:ligatures w14:val="none"/>
        </w:rPr>
        <w:t>, HIT</w:t>
      </w:r>
      <w:r w:rsidRPr="008A2522">
        <w:rPr>
          <w:rFonts w:ascii="Times New Roman" w:eastAsia="TimesNewRoman" w:hAnsi="Times New Roman" w:cs="Times New Roman"/>
          <w:kern w:val="0"/>
          <w:u w:val="single"/>
          <w:lang w:val="lt-LT"/>
          <w14:ligatures w14:val="none"/>
        </w:rPr>
        <w:t>)</w:t>
      </w:r>
    </w:p>
    <w:p w14:paraId="7A3E52E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Atliekant heparino sukeliamo trombocitų aktyvinimo (angl. </w:t>
      </w:r>
      <w:proofErr w:type="spellStart"/>
      <w:r w:rsidRPr="008A2522">
        <w:rPr>
          <w:rFonts w:ascii="Times New Roman" w:eastAsia="TimesNewRoman" w:hAnsi="Times New Roman" w:cs="Times New Roman"/>
          <w:i/>
          <w:iCs/>
          <w:kern w:val="0"/>
          <w:lang w:val="lt-LT"/>
          <w14:ligatures w14:val="none"/>
        </w:rPr>
        <w:t>heparin</w:t>
      </w:r>
      <w:proofErr w:type="spellEnd"/>
      <w:r w:rsidRPr="008A2522">
        <w:rPr>
          <w:rFonts w:ascii="Times New Roman" w:eastAsia="TimesNewRoman" w:hAnsi="Times New Roman" w:cs="Times New Roman"/>
          <w:i/>
          <w:iCs/>
          <w:kern w:val="0"/>
          <w:lang w:val="lt-LT"/>
          <w14:ligatures w14:val="none"/>
        </w:rPr>
        <w:t xml:space="preserve"> </w:t>
      </w:r>
      <w:proofErr w:type="spellStart"/>
      <w:r w:rsidRPr="008A2522">
        <w:rPr>
          <w:rFonts w:ascii="Times New Roman" w:eastAsia="TimesNewRoman" w:hAnsi="Times New Roman" w:cs="Times New Roman"/>
          <w:i/>
          <w:iCs/>
          <w:kern w:val="0"/>
          <w:lang w:val="lt-LT"/>
          <w14:ligatures w14:val="none"/>
        </w:rPr>
        <w:t>induced</w:t>
      </w:r>
      <w:proofErr w:type="spellEnd"/>
      <w:r w:rsidRPr="008A2522">
        <w:rPr>
          <w:rFonts w:ascii="Times New Roman" w:eastAsia="TimesNewRoman" w:hAnsi="Times New Roman" w:cs="Times New Roman"/>
          <w:i/>
          <w:iCs/>
          <w:kern w:val="0"/>
          <w:lang w:val="lt-LT"/>
          <w14:ligatures w14:val="none"/>
        </w:rPr>
        <w:t xml:space="preserve"> </w:t>
      </w:r>
      <w:proofErr w:type="spellStart"/>
      <w:r w:rsidRPr="008A2522">
        <w:rPr>
          <w:rFonts w:ascii="Times New Roman" w:eastAsia="TimesNewRoman" w:hAnsi="Times New Roman" w:cs="Times New Roman"/>
          <w:i/>
          <w:iCs/>
          <w:kern w:val="0"/>
          <w:lang w:val="lt-LT"/>
          <w14:ligatures w14:val="none"/>
        </w:rPr>
        <w:t>platelet</w:t>
      </w:r>
      <w:proofErr w:type="spellEnd"/>
      <w:r w:rsidRPr="008A2522">
        <w:rPr>
          <w:rFonts w:ascii="Times New Roman" w:eastAsia="TimesNewRoman" w:hAnsi="Times New Roman" w:cs="Times New Roman"/>
          <w:i/>
          <w:iCs/>
          <w:kern w:val="0"/>
          <w:lang w:val="lt-LT"/>
          <w14:ligatures w14:val="none"/>
        </w:rPr>
        <w:t xml:space="preserve"> </w:t>
      </w:r>
      <w:proofErr w:type="spellStart"/>
      <w:r w:rsidRPr="008A2522">
        <w:rPr>
          <w:rFonts w:ascii="Times New Roman" w:eastAsia="TimesNewRoman" w:hAnsi="Times New Roman" w:cs="Times New Roman"/>
          <w:i/>
          <w:iCs/>
          <w:kern w:val="0"/>
          <w:lang w:val="lt-LT"/>
          <w14:ligatures w14:val="none"/>
        </w:rPr>
        <w:t>activation</w:t>
      </w:r>
      <w:proofErr w:type="spellEnd"/>
      <w:r w:rsidRPr="008A2522">
        <w:rPr>
          <w:rFonts w:ascii="Times New Roman" w:eastAsia="TimesNewRoman" w:hAnsi="Times New Roman" w:cs="Times New Roman"/>
          <w:i/>
          <w:iCs/>
          <w:kern w:val="0"/>
          <w:lang w:val="lt-LT"/>
          <w14:ligatures w14:val="none"/>
        </w:rPr>
        <w:t>, HIPA</w:t>
      </w:r>
      <w:r w:rsidRPr="008A2522">
        <w:rPr>
          <w:rFonts w:ascii="Times New Roman" w:eastAsia="TimesNewRoman" w:hAnsi="Times New Roman" w:cs="Times New Roman"/>
          <w:kern w:val="0"/>
          <w:lang w:val="lt-LT"/>
          <w14:ligatures w14:val="none"/>
        </w:rPr>
        <w:t xml:space="preserve">) mėginį, naudojamą diagnozuoti </w:t>
      </w:r>
      <w:r w:rsidRPr="008A2522">
        <w:rPr>
          <w:rFonts w:ascii="Times New Roman" w:eastAsia="TimesNewRoman" w:hAnsi="Times New Roman" w:cs="Times New Roman"/>
          <w:i/>
          <w:iCs/>
          <w:kern w:val="0"/>
          <w:lang w:val="lt-LT"/>
          <w14:ligatures w14:val="none"/>
        </w:rPr>
        <w:t>HIT</w:t>
      </w:r>
      <w:r w:rsidRPr="008A2522">
        <w:rPr>
          <w:rFonts w:ascii="Times New Roman" w:eastAsia="TimesNewRoman" w:hAnsi="Times New Roman" w:cs="Times New Roman"/>
          <w:kern w:val="0"/>
          <w:lang w:val="lt-LT"/>
          <w14:ligatures w14:val="none"/>
        </w:rPr>
        <w:t>, paciento serume esantys antikūnai prieš trombocitų IV faktoriaus ir heparino kompleksą aktyvina sveikų donorų trombocitus, kai aplinkoje yra heparino.</w:t>
      </w:r>
    </w:p>
    <w:p w14:paraId="43FEBA9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Gauta pranešimų apie tikagreloro vartojantiems pacientams nustatytus klaidingai neigiamus trombocitų funkcijos aktyvinimo mėginių, skirtų diagnozuoti </w:t>
      </w:r>
      <w:r w:rsidRPr="008A2522">
        <w:rPr>
          <w:rFonts w:ascii="Times New Roman" w:eastAsia="TimesNewRoman" w:hAnsi="Times New Roman" w:cs="Times New Roman"/>
          <w:i/>
          <w:iCs/>
          <w:kern w:val="0"/>
          <w:lang w:val="lt-LT"/>
          <w14:ligatures w14:val="none"/>
        </w:rPr>
        <w:t xml:space="preserve">HIT </w:t>
      </w: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i/>
          <w:iCs/>
          <w:kern w:val="0"/>
          <w:lang w:val="lt-LT"/>
          <w14:ligatures w14:val="none"/>
        </w:rPr>
        <w:t xml:space="preserve">HIPA </w:t>
      </w:r>
      <w:r w:rsidRPr="008A2522">
        <w:rPr>
          <w:rFonts w:ascii="Times New Roman" w:eastAsia="TimesNewRoman" w:hAnsi="Times New Roman" w:cs="Times New Roman"/>
          <w:kern w:val="0"/>
          <w:lang w:val="lt-LT"/>
          <w14:ligatures w14:val="none"/>
        </w:rPr>
        <w:t>ir galimai kitų), rezultatus.</w:t>
      </w:r>
    </w:p>
    <w:p w14:paraId="1E48EA8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Tai susiję su tikagreloro sukeliamu sveikų donorų trombocitų P2Y</w:t>
      </w:r>
      <w:r w:rsidRPr="008A2522">
        <w:rPr>
          <w:rFonts w:ascii="Times New Roman" w:eastAsia="TimesNewRoman" w:hAnsi="Times New Roman" w:cs="Times New Roman"/>
          <w:kern w:val="0"/>
          <w:vertAlign w:val="subscript"/>
          <w:lang w:val="lt-LT"/>
          <w14:ligatures w14:val="none"/>
        </w:rPr>
        <w:t>12</w:t>
      </w:r>
      <w:r w:rsidRPr="008A2522">
        <w:rPr>
          <w:rFonts w:ascii="Times New Roman" w:eastAsia="TimesNewRoman" w:hAnsi="Times New Roman" w:cs="Times New Roman"/>
          <w:kern w:val="0"/>
          <w:lang w:val="lt-LT"/>
          <w14:ligatures w14:val="none"/>
        </w:rPr>
        <w:t xml:space="preserve"> receptorių slopinimu pacientų serume ar plazmoje atliekant šį mėginį. Norint tinkamai įvertinti </w:t>
      </w:r>
      <w:r w:rsidRPr="008A2522">
        <w:rPr>
          <w:rFonts w:ascii="Times New Roman" w:eastAsia="TimesNewRoman" w:hAnsi="Times New Roman" w:cs="Times New Roman"/>
          <w:i/>
          <w:iCs/>
          <w:kern w:val="0"/>
          <w:lang w:val="lt-LT"/>
          <w14:ligatures w14:val="none"/>
        </w:rPr>
        <w:t xml:space="preserve">HIT </w:t>
      </w:r>
      <w:r w:rsidRPr="008A2522">
        <w:rPr>
          <w:rFonts w:ascii="Times New Roman" w:eastAsia="TimesNewRoman" w:hAnsi="Times New Roman" w:cs="Times New Roman"/>
          <w:kern w:val="0"/>
          <w:lang w:val="lt-LT"/>
          <w14:ligatures w14:val="none"/>
        </w:rPr>
        <w:t>trombocitų funkcijos mėginių duomenis, būtina žinoti, kad yra taikomas gydymas tikagreloru.</w:t>
      </w:r>
    </w:p>
    <w:p w14:paraId="6E5A154E" w14:textId="2A31C50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Pasireiškus </w:t>
      </w:r>
      <w:r w:rsidRPr="008A2522">
        <w:rPr>
          <w:rFonts w:ascii="Times New Roman" w:eastAsia="TimesNewRoman" w:hAnsi="Times New Roman" w:cs="Times New Roman"/>
          <w:i/>
          <w:iCs/>
          <w:kern w:val="0"/>
          <w:lang w:val="lt-LT"/>
          <w14:ligatures w14:val="none"/>
        </w:rPr>
        <w:t>HIT</w:t>
      </w:r>
      <w:r w:rsidRPr="008A2522">
        <w:rPr>
          <w:rFonts w:ascii="Times New Roman" w:eastAsia="TimesNewRoman" w:hAnsi="Times New Roman" w:cs="Times New Roman"/>
          <w:kern w:val="0"/>
          <w:lang w:val="lt-LT"/>
          <w14:ligatures w14:val="none"/>
        </w:rPr>
        <w:t>, reikia įvertinti tolesnio tikagreloro vartojimo naudos ir rizikos santykį atsižvelgiant į</w:t>
      </w:r>
      <w:r w:rsidRPr="008A2522">
        <w:rPr>
          <w:rFonts w:ascii="Times New Roman" w:eastAsia="TimesNewRoman" w:hAnsi="Times New Roman" w:cs="Times New Roman"/>
          <w:i/>
          <w:iCs/>
          <w:kern w:val="0"/>
          <w:lang w:val="lt-LT"/>
          <w14:ligatures w14:val="none"/>
        </w:rPr>
        <w:t xml:space="preserve"> HIT </w:t>
      </w:r>
      <w:r w:rsidRPr="008A2522">
        <w:rPr>
          <w:rFonts w:ascii="Times New Roman" w:eastAsia="TimesNewRoman" w:hAnsi="Times New Roman" w:cs="Times New Roman"/>
          <w:kern w:val="0"/>
          <w:lang w:val="lt-LT"/>
          <w14:ligatures w14:val="none"/>
        </w:rPr>
        <w:t>sukeliamą trombozę skatinančią būklę ir padidėjusią kraujavimo riziką taikant gydymą antikoaguliant</w:t>
      </w:r>
      <w:r w:rsidR="006D7565">
        <w:rPr>
          <w:rFonts w:ascii="Times New Roman" w:eastAsia="TimesNewRoman" w:hAnsi="Times New Roman" w:cs="Times New Roman"/>
          <w:kern w:val="0"/>
          <w:lang w:val="lt-LT"/>
          <w14:ligatures w14:val="none"/>
        </w:rPr>
        <w:t>ų ir tikagreloro</w:t>
      </w:r>
      <w:r w:rsidRPr="008A2522">
        <w:rPr>
          <w:rFonts w:ascii="Times New Roman" w:eastAsia="TimesNewRoman" w:hAnsi="Times New Roman" w:cs="Times New Roman"/>
          <w:kern w:val="0"/>
          <w:lang w:val="lt-LT"/>
          <w14:ligatures w14:val="none"/>
        </w:rPr>
        <w:t xml:space="preserve"> derin</w:t>
      </w:r>
      <w:r w:rsidR="006D7565">
        <w:rPr>
          <w:rFonts w:ascii="Times New Roman" w:eastAsia="TimesNewRoman" w:hAnsi="Times New Roman" w:cs="Times New Roman"/>
          <w:kern w:val="0"/>
          <w:lang w:val="lt-LT"/>
          <w14:ligatures w14:val="none"/>
        </w:rPr>
        <w:t>iu</w:t>
      </w:r>
      <w:r w:rsidRPr="008A2522">
        <w:rPr>
          <w:rFonts w:ascii="Times New Roman" w:eastAsia="TimesNewRoman" w:hAnsi="Times New Roman" w:cs="Times New Roman"/>
          <w:kern w:val="0"/>
          <w:lang w:val="lt-LT"/>
          <w14:ligatures w14:val="none"/>
        </w:rPr>
        <w:t>.</w:t>
      </w:r>
    </w:p>
    <w:p w14:paraId="10F0507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E4CAEB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Kiti</w:t>
      </w:r>
    </w:p>
    <w:p w14:paraId="0ED689A1" w14:textId="3FF95E81"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Atsižvelgiant į PLATO tyrimo metu nustatytą ryšį tarp ASR palaikomosios dozės ir tikagreloro santykinio veiksmingumo, lyginant su klopidogreliu, didelės ASR palaikomosios dozės (&gt;</w:t>
      </w:r>
      <w:r w:rsidR="007D46DF">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300</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derin</w:t>
      </w:r>
      <w:r w:rsidR="00FD219A">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vartoti nerekomenduojama (žr. 5.1 skyrių).</w:t>
      </w:r>
    </w:p>
    <w:p w14:paraId="576AAA5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3215EF6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Cs/>
          <w:kern w:val="0"/>
          <w:u w:val="single"/>
          <w:lang w:val="lt-LT"/>
          <w14:ligatures w14:val="none"/>
        </w:rPr>
      </w:pPr>
      <w:r w:rsidRPr="008A2522">
        <w:rPr>
          <w:rFonts w:ascii="Times New Roman" w:eastAsia="TimesNewRoman" w:hAnsi="Times New Roman" w:cs="Times New Roman"/>
          <w:iCs/>
          <w:kern w:val="0"/>
          <w:u w:val="single"/>
          <w:lang w:val="lt-LT"/>
          <w14:ligatures w14:val="none"/>
        </w:rPr>
        <w:t>Priešlaikinis gydymo nutraukimas</w:t>
      </w:r>
    </w:p>
    <w:p w14:paraId="0E8DF872" w14:textId="18B20C21"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Per anksti nutraukus bet kurio trombocitų agregacijos inhibitoriaus, įskaitant </w:t>
      </w:r>
      <w:r w:rsidR="007367AD">
        <w:rPr>
          <w:rFonts w:ascii="Times New Roman" w:eastAsia="TimesNewRoman" w:hAnsi="Times New Roman" w:cs="Times New Roman"/>
          <w:kern w:val="0"/>
          <w:lang w:val="lt-LT"/>
          <w14:ligatures w14:val="none"/>
        </w:rPr>
        <w:t>tikagrelorą</w:t>
      </w:r>
      <w:r w:rsidRPr="008A2522">
        <w:rPr>
          <w:rFonts w:ascii="Times New Roman" w:eastAsia="TimesNewRoman" w:hAnsi="Times New Roman" w:cs="Times New Roman"/>
          <w:kern w:val="0"/>
          <w:lang w:val="lt-LT"/>
          <w14:ligatures w14:val="none"/>
        </w:rPr>
        <w:t>, vartojimą, gali padidėti kardiovaskulinės (KV) mirties, MI ar insulto dėl paciento pagrindinės ligos rizika.</w:t>
      </w:r>
    </w:p>
    <w:p w14:paraId="7780DF7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Dėl to per anksti nutraukti gydymą šiuo vaistiniu preparatu turi būti vengiama.</w:t>
      </w:r>
    </w:p>
    <w:p w14:paraId="2609BEF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5EEF980A" w14:textId="63CAEC6A" w:rsidR="008A2522" w:rsidRPr="008A2522" w:rsidRDefault="007367AD" w:rsidP="008A2522">
      <w:pPr>
        <w:tabs>
          <w:tab w:val="left" w:pos="567"/>
        </w:tabs>
        <w:spacing w:after="0" w:line="260" w:lineRule="exact"/>
        <w:rPr>
          <w:rFonts w:ascii="Times New Roman" w:eastAsia="Times New Roman" w:hAnsi="Times New Roman" w:cs="Times New Roman"/>
          <w:snapToGrid w:val="0"/>
          <w:kern w:val="0"/>
          <w:u w:val="single"/>
          <w:lang w:val="lt-LT"/>
          <w14:ligatures w14:val="none"/>
        </w:rPr>
      </w:pPr>
      <w:r>
        <w:rPr>
          <w:rFonts w:ascii="Times New Roman" w:eastAsia="Times New Roman" w:hAnsi="Times New Roman" w:cs="Times New Roman"/>
          <w:snapToGrid w:val="0"/>
          <w:kern w:val="0"/>
          <w:u w:val="single"/>
          <w:lang w:val="lt-LT"/>
          <w14:ligatures w14:val="none"/>
        </w:rPr>
        <w:t>Natris</w:t>
      </w:r>
    </w:p>
    <w:p w14:paraId="28A8AC13" w14:textId="2E1B5838" w:rsidR="008A2522" w:rsidRPr="008A2522" w:rsidRDefault="0000194F"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NewRoman" w:hAnsi="Times New Roman" w:cs="Times New Roman"/>
          <w:kern w:val="0"/>
          <w:lang w:val="lt-LT"/>
          <w14:ligatures w14:val="none"/>
        </w:rPr>
        <w:t>tabletėje yra mažiau kaip 1 mmol (23 mg) natrio, t.</w:t>
      </w:r>
      <w:r w:rsidR="008A2522" w:rsidRPr="008A2522">
        <w:rPr>
          <w:rFonts w:ascii="Times New Roman" w:eastAsia="Times New Roman" w:hAnsi="Times New Roman" w:cs="Times New Roman"/>
          <w:kern w:val="0"/>
          <w:lang w:val="lt-LT"/>
          <w14:ligatures w14:val="none"/>
        </w:rPr>
        <w:t> </w:t>
      </w:r>
      <w:r w:rsidR="008A2522" w:rsidRPr="008A2522">
        <w:rPr>
          <w:rFonts w:ascii="Times New Roman" w:eastAsia="TimesNewRoman" w:hAnsi="Times New Roman" w:cs="Times New Roman"/>
          <w:kern w:val="0"/>
          <w:lang w:val="lt-LT"/>
          <w14:ligatures w14:val="none"/>
        </w:rPr>
        <w:t>y. jis beveik neturi reikšmės.</w:t>
      </w:r>
    </w:p>
    <w:p w14:paraId="69DE12B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0780F111"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t>4.5</w:t>
      </w:r>
      <w:r w:rsidRPr="008A2522">
        <w:rPr>
          <w:rFonts w:ascii="Times New Roman" w:eastAsia="Times New Roman" w:hAnsi="Times New Roman" w:cs="Times New Roman"/>
          <w:b/>
          <w:bCs/>
          <w:snapToGrid w:val="0"/>
          <w:kern w:val="0"/>
          <w:lang w:val="lt-LT" w:eastAsia="x-none"/>
          <w14:ligatures w14:val="none"/>
        </w:rPr>
        <w:tab/>
        <w:t>Sąveika su kitais vaistiniais preparatais ir kitokia sąveika</w:t>
      </w:r>
    </w:p>
    <w:p w14:paraId="78ACD2F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1925697B" w14:textId="7F40AFC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Tikagreloras visų pirma yra CYP3A4 substratas ir taip pat silpnai slopina CYP3A4. Be to, </w:t>
      </w:r>
      <w:proofErr w:type="spellStart"/>
      <w:r w:rsidRPr="008A2522">
        <w:rPr>
          <w:rFonts w:ascii="Times New Roman" w:eastAsia="TimesNewRoman" w:hAnsi="Times New Roman" w:cs="Times New Roman"/>
          <w:kern w:val="0"/>
          <w:lang w:val="lt-LT"/>
          <w14:ligatures w14:val="none"/>
        </w:rPr>
        <w:t>tikagreloras</w:t>
      </w:r>
      <w:proofErr w:type="spellEnd"/>
      <w:r w:rsidRPr="008A2522">
        <w:rPr>
          <w:rFonts w:ascii="Times New Roman" w:eastAsia="TimesNewRoman" w:hAnsi="Times New Roman" w:cs="Times New Roman"/>
          <w:kern w:val="0"/>
          <w:lang w:val="lt-LT"/>
          <w14:ligatures w14:val="none"/>
        </w:rPr>
        <w:t xml:space="preserve"> yra P-</w:t>
      </w:r>
      <w:proofErr w:type="spellStart"/>
      <w:r w:rsidRPr="008A2522">
        <w:rPr>
          <w:rFonts w:ascii="Times New Roman" w:eastAsia="TimesNewRoman" w:hAnsi="Times New Roman" w:cs="Times New Roman"/>
          <w:kern w:val="0"/>
          <w:lang w:val="lt-LT"/>
          <w14:ligatures w14:val="none"/>
        </w:rPr>
        <w:t>glikoproteino</w:t>
      </w:r>
      <w:proofErr w:type="spellEnd"/>
      <w:r w:rsidRPr="008A2522">
        <w:rPr>
          <w:rFonts w:ascii="Times New Roman" w:eastAsia="TimesNewRoman" w:hAnsi="Times New Roman" w:cs="Times New Roman"/>
          <w:kern w:val="0"/>
          <w:lang w:val="lt-LT"/>
          <w14:ligatures w14:val="none"/>
        </w:rPr>
        <w:t xml:space="preserve">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substratas ir silpnas jo inhibitorius, todėl gali didinti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xml:space="preserve"> substratų ekspoziciją.</w:t>
      </w:r>
      <w:r w:rsidR="003C5370">
        <w:rPr>
          <w:rFonts w:ascii="Times New Roman" w:eastAsia="TimesNewRoman" w:hAnsi="Times New Roman" w:cs="Times New Roman"/>
          <w:kern w:val="0"/>
          <w:lang w:val="lt-LT"/>
          <w14:ligatures w14:val="none"/>
        </w:rPr>
        <w:t xml:space="preserve"> </w:t>
      </w:r>
      <w:r w:rsidR="003C5370" w:rsidRPr="00C77444">
        <w:rPr>
          <w:rFonts w:ascii="Times New Roman" w:eastAsia="TimesNewRoman" w:hAnsi="Times New Roman" w:cs="Times New Roman"/>
          <w:kern w:val="0"/>
          <w:lang w:val="lt-LT"/>
          <w14:ligatures w14:val="none"/>
        </w:rPr>
        <w:t>Tikagreloras yra kr</w:t>
      </w:r>
      <w:r w:rsidR="003C5370" w:rsidRPr="00C77444">
        <w:rPr>
          <w:rFonts w:ascii="Times New Roman" w:eastAsia="TimesNewRoman" w:hAnsi="Times New Roman" w:cs="Times New Roman" w:hint="eastAsia"/>
          <w:kern w:val="0"/>
          <w:lang w:val="lt-LT"/>
          <w14:ligatures w14:val="none"/>
        </w:rPr>
        <w:t>ū</w:t>
      </w:r>
      <w:r w:rsidR="003C5370" w:rsidRPr="00C77444">
        <w:rPr>
          <w:rFonts w:ascii="Times New Roman" w:eastAsia="TimesNewRoman" w:hAnsi="Times New Roman" w:cs="Times New Roman"/>
          <w:kern w:val="0"/>
          <w:lang w:val="lt-LT"/>
          <w14:ligatures w14:val="none"/>
        </w:rPr>
        <w:t>ties v</w:t>
      </w:r>
      <w:r w:rsidR="003C5370" w:rsidRPr="00C77444">
        <w:rPr>
          <w:rFonts w:ascii="Times New Roman" w:eastAsia="TimesNewRoman" w:hAnsi="Times New Roman" w:cs="Times New Roman" w:hint="eastAsia"/>
          <w:kern w:val="0"/>
          <w:lang w:val="lt-LT"/>
          <w14:ligatures w14:val="none"/>
        </w:rPr>
        <w:t>ėž</w:t>
      </w:r>
      <w:r w:rsidR="003C5370" w:rsidRPr="00C77444">
        <w:rPr>
          <w:rFonts w:ascii="Times New Roman" w:eastAsia="TimesNewRoman" w:hAnsi="Times New Roman" w:cs="Times New Roman"/>
          <w:kern w:val="0"/>
          <w:lang w:val="lt-LT"/>
          <w14:ligatures w14:val="none"/>
        </w:rPr>
        <w:t xml:space="preserve">io atsparumo baltymo (angl. </w:t>
      </w:r>
      <w:proofErr w:type="spellStart"/>
      <w:r w:rsidR="003C5370" w:rsidRPr="00C77444">
        <w:rPr>
          <w:rFonts w:ascii="Times New Roman" w:eastAsia="TimesNewRoman" w:hAnsi="Times New Roman" w:cs="Times New Roman"/>
          <w:i/>
          <w:iCs/>
          <w:kern w:val="0"/>
          <w:lang w:val="lt-LT"/>
          <w14:ligatures w14:val="none"/>
        </w:rPr>
        <w:t>the</w:t>
      </w:r>
      <w:proofErr w:type="spellEnd"/>
      <w:r w:rsidR="003C5370" w:rsidRPr="00C77444">
        <w:rPr>
          <w:rFonts w:ascii="Times New Roman" w:eastAsia="TimesNewRoman" w:hAnsi="Times New Roman" w:cs="Times New Roman"/>
          <w:i/>
          <w:iCs/>
          <w:kern w:val="0"/>
          <w:lang w:val="lt-LT"/>
          <w14:ligatures w14:val="none"/>
        </w:rPr>
        <w:t xml:space="preserve"> </w:t>
      </w:r>
      <w:proofErr w:type="spellStart"/>
      <w:r w:rsidR="003C5370" w:rsidRPr="00C77444">
        <w:rPr>
          <w:rFonts w:ascii="Times New Roman" w:eastAsia="TimesNewRoman" w:hAnsi="Times New Roman" w:cs="Times New Roman"/>
          <w:i/>
          <w:iCs/>
          <w:kern w:val="0"/>
          <w:lang w:val="lt-LT"/>
          <w14:ligatures w14:val="none"/>
        </w:rPr>
        <w:t>breast</w:t>
      </w:r>
      <w:proofErr w:type="spellEnd"/>
      <w:r w:rsidR="003C5370" w:rsidRPr="00C77444">
        <w:rPr>
          <w:rFonts w:ascii="Times New Roman" w:eastAsia="TimesNewRoman" w:hAnsi="Times New Roman" w:cs="Times New Roman"/>
          <w:i/>
          <w:iCs/>
          <w:kern w:val="0"/>
          <w:lang w:val="lt-LT"/>
          <w14:ligatures w14:val="none"/>
        </w:rPr>
        <w:t xml:space="preserve"> </w:t>
      </w:r>
      <w:proofErr w:type="spellStart"/>
      <w:r w:rsidR="003C5370" w:rsidRPr="00C77444">
        <w:rPr>
          <w:rFonts w:ascii="Times New Roman" w:eastAsia="TimesNewRoman" w:hAnsi="Times New Roman" w:cs="Times New Roman"/>
          <w:i/>
          <w:iCs/>
          <w:kern w:val="0"/>
          <w:lang w:val="lt-LT"/>
          <w14:ligatures w14:val="none"/>
        </w:rPr>
        <w:t>cancer</w:t>
      </w:r>
      <w:proofErr w:type="spellEnd"/>
      <w:r w:rsidR="003C5370" w:rsidRPr="00C77444">
        <w:rPr>
          <w:rFonts w:ascii="Times New Roman" w:eastAsia="TimesNewRoman" w:hAnsi="Times New Roman" w:cs="Times New Roman"/>
          <w:i/>
          <w:iCs/>
          <w:kern w:val="0"/>
          <w:lang w:val="lt-LT"/>
          <w14:ligatures w14:val="none"/>
        </w:rPr>
        <w:t xml:space="preserve"> </w:t>
      </w:r>
      <w:proofErr w:type="spellStart"/>
      <w:r w:rsidR="003C5370" w:rsidRPr="00C77444">
        <w:rPr>
          <w:rFonts w:ascii="Times New Roman" w:eastAsia="TimesNewRoman" w:hAnsi="Times New Roman" w:cs="Times New Roman"/>
          <w:i/>
          <w:iCs/>
          <w:kern w:val="0"/>
          <w:lang w:val="lt-LT"/>
          <w14:ligatures w14:val="none"/>
        </w:rPr>
        <w:t>resistance</w:t>
      </w:r>
      <w:proofErr w:type="spellEnd"/>
      <w:r w:rsidR="00554246">
        <w:rPr>
          <w:rFonts w:ascii="Times New Roman" w:eastAsia="TimesNewRoman" w:hAnsi="Times New Roman" w:cs="Times New Roman"/>
          <w:i/>
          <w:iCs/>
          <w:kern w:val="0"/>
          <w:lang w:val="lt-LT"/>
          <w14:ligatures w14:val="none"/>
        </w:rPr>
        <w:t xml:space="preserve"> </w:t>
      </w:r>
      <w:proofErr w:type="spellStart"/>
      <w:r w:rsidR="003C5370" w:rsidRPr="00C77444">
        <w:rPr>
          <w:rFonts w:ascii="Times New Roman" w:eastAsia="TimesNewRoman" w:hAnsi="Times New Roman" w:cs="Times New Roman"/>
          <w:i/>
          <w:iCs/>
          <w:kern w:val="0"/>
          <w:lang w:val="lt-LT"/>
          <w14:ligatures w14:val="none"/>
        </w:rPr>
        <w:t>protein</w:t>
      </w:r>
      <w:proofErr w:type="spellEnd"/>
      <w:r w:rsidR="003C5370" w:rsidRPr="00C77444">
        <w:rPr>
          <w:rFonts w:ascii="Times New Roman" w:eastAsia="TimesNewRoman" w:hAnsi="Times New Roman" w:cs="Times New Roman"/>
          <w:kern w:val="0"/>
          <w:lang w:val="lt-LT"/>
          <w14:ligatures w14:val="none"/>
        </w:rPr>
        <w:t xml:space="preserve">, </w:t>
      </w:r>
      <w:r w:rsidR="003C5370" w:rsidRPr="00C77444">
        <w:rPr>
          <w:rFonts w:ascii="Times New Roman" w:eastAsia="TimesNewRoman" w:hAnsi="Times New Roman" w:cs="Times New Roman"/>
          <w:i/>
          <w:iCs/>
          <w:kern w:val="0"/>
          <w:lang w:val="lt-LT"/>
          <w14:ligatures w14:val="none"/>
        </w:rPr>
        <w:t>BCRP</w:t>
      </w:r>
      <w:r w:rsidR="003C5370" w:rsidRPr="00C77444">
        <w:rPr>
          <w:rFonts w:ascii="Times New Roman" w:eastAsia="TimesNewRoman" w:hAnsi="Times New Roman" w:cs="Times New Roman"/>
          <w:kern w:val="0"/>
          <w:lang w:val="lt-LT"/>
          <w14:ligatures w14:val="none"/>
        </w:rPr>
        <w:t>) inhibitorius.</w:t>
      </w:r>
    </w:p>
    <w:p w14:paraId="4B4C45F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824C3A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Kitų vaistinių preparatų ir kitokių medžiagų įtaka tikagreloro poveikiui</w:t>
      </w:r>
    </w:p>
    <w:p w14:paraId="4448A42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CYP3A4 inhibitoriai</w:t>
      </w:r>
    </w:p>
    <w:p w14:paraId="31CE7045" w14:textId="42127B1D" w:rsidR="008A2522" w:rsidRPr="008A2522" w:rsidRDefault="008A2522" w:rsidP="00CA2508">
      <w:pPr>
        <w:numPr>
          <w:ilvl w:val="0"/>
          <w:numId w:val="27"/>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i/>
          <w:iCs/>
          <w:kern w:val="0"/>
          <w:lang w:val="lt-LT"/>
          <w14:ligatures w14:val="none"/>
        </w:rPr>
        <w:t>Stiprūs CYP3A4 inhibitoriai</w:t>
      </w:r>
      <w:r w:rsidRPr="008A2522">
        <w:rPr>
          <w:rFonts w:ascii="Times New Roman" w:eastAsia="TimesNewRoman" w:hAnsi="Times New Roman" w:cs="Times New Roman"/>
          <w:kern w:val="0"/>
          <w:lang w:val="lt-LT"/>
          <w14:ligatures w14:val="none"/>
        </w:rPr>
        <w:t>. Derinyje vartojant ketokonazolo,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2,4 karto ir AUC – 7,3 karto, o jo aktyvaus metabolito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sumažėjo 89 %, AUC – 56 %.</w:t>
      </w:r>
      <w:r w:rsidRPr="008A2522">
        <w:rPr>
          <w:rFonts w:ascii="Times New Roman" w:eastAsia="Times New Roman" w:hAnsi="Times New Roman" w:cs="Times New Roman"/>
          <w:noProof/>
          <w:snapToGrid w:val="0"/>
          <w:kern w:val="0"/>
          <w:lang w:val="lt-LT"/>
          <w14:ligatures w14:val="none"/>
        </w:rPr>
        <w:t xml:space="preserve"> </w:t>
      </w:r>
      <w:r w:rsidRPr="008A2522">
        <w:rPr>
          <w:rFonts w:ascii="Times New Roman" w:eastAsia="TimesNewRoman" w:hAnsi="Times New Roman" w:cs="Times New Roman"/>
          <w:kern w:val="0"/>
          <w:lang w:val="lt-LT"/>
          <w14:ligatures w14:val="none"/>
        </w:rPr>
        <w:t>Tikėtina, kad panašiai turi veikti ir kiti stiprūs CYP3A4 inhibitoriai (</w:t>
      </w:r>
      <w:proofErr w:type="spellStart"/>
      <w:r w:rsidRPr="008A2522">
        <w:rPr>
          <w:rFonts w:ascii="Times New Roman" w:eastAsia="TimesNewRoman" w:hAnsi="Times New Roman" w:cs="Times New Roman"/>
          <w:kern w:val="0"/>
          <w:lang w:val="lt-LT"/>
          <w14:ligatures w14:val="none"/>
        </w:rPr>
        <w:t>klaritromicinas</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nefazodonas</w:t>
      </w:r>
      <w:proofErr w:type="spellEnd"/>
      <w:r w:rsidRPr="008A2522">
        <w:rPr>
          <w:rFonts w:ascii="Times New Roman" w:eastAsia="TimesNewRoman" w:hAnsi="Times New Roman" w:cs="Times New Roman"/>
          <w:kern w:val="0"/>
          <w:lang w:val="lt-LT"/>
          <w14:ligatures w14:val="none"/>
        </w:rPr>
        <w:t xml:space="preserve">, ritonaviras ir </w:t>
      </w:r>
      <w:proofErr w:type="spellStart"/>
      <w:r w:rsidRPr="008A2522">
        <w:rPr>
          <w:rFonts w:ascii="Times New Roman" w:eastAsia="TimesNewRoman" w:hAnsi="Times New Roman" w:cs="Times New Roman"/>
          <w:kern w:val="0"/>
          <w:lang w:val="lt-LT"/>
          <w14:ligatures w14:val="none"/>
        </w:rPr>
        <w:t>atazanaviras</w:t>
      </w:r>
      <w:proofErr w:type="spellEnd"/>
      <w:r w:rsidRPr="008A2522">
        <w:rPr>
          <w:rFonts w:ascii="Times New Roman" w:eastAsia="TimesNewRoman" w:hAnsi="Times New Roman" w:cs="Times New Roman"/>
          <w:kern w:val="0"/>
          <w:lang w:val="lt-LT"/>
          <w14:ligatures w14:val="none"/>
        </w:rPr>
        <w:t>), todėl stipriai veikiančių CYP3A4 inhibitorių derin</w:t>
      </w:r>
      <w:r w:rsidR="00991444">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vartoti </w:t>
      </w:r>
      <w:r w:rsidR="00991444">
        <w:rPr>
          <w:rFonts w:ascii="Times New Roman" w:eastAsia="TimesNewRoman" w:hAnsi="Times New Roman" w:cs="Times New Roman"/>
          <w:kern w:val="0"/>
          <w:lang w:val="lt-LT"/>
          <w14:ligatures w14:val="none"/>
        </w:rPr>
        <w:t>draudžiama</w:t>
      </w:r>
      <w:r w:rsidRPr="008A2522">
        <w:rPr>
          <w:rFonts w:ascii="Times New Roman" w:eastAsia="TimesNewRoman" w:hAnsi="Times New Roman" w:cs="Times New Roman"/>
          <w:kern w:val="0"/>
          <w:lang w:val="lt-LT"/>
          <w14:ligatures w14:val="none"/>
        </w:rPr>
        <w:t xml:space="preserve"> (žr. 4.3 skyrių).</w:t>
      </w:r>
    </w:p>
    <w:p w14:paraId="731848C6" w14:textId="463AC704" w:rsidR="008A2522" w:rsidRPr="008A2522" w:rsidRDefault="008A2522" w:rsidP="00CA2508">
      <w:pPr>
        <w:numPr>
          <w:ilvl w:val="0"/>
          <w:numId w:val="27"/>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i/>
          <w:iCs/>
          <w:kern w:val="0"/>
          <w:lang w:val="lt-LT"/>
          <w14:ligatures w14:val="none"/>
        </w:rPr>
        <w:t xml:space="preserve">Vidutinio stiprumo CYP3A4 inhibitoriai. </w:t>
      </w:r>
      <w:r w:rsidRPr="008A2522">
        <w:rPr>
          <w:rFonts w:ascii="Times New Roman" w:eastAsia="TimesNewRoman" w:hAnsi="Times New Roman" w:cs="Times New Roman"/>
          <w:kern w:val="0"/>
          <w:lang w:val="lt-LT"/>
          <w14:ligatures w14:val="none"/>
        </w:rPr>
        <w:t>Derinyje vartojant diltiazemo,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69 % ir AUC – 2,7 karto, o jo aktyvaus metabolito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sumažėjo 38 %, o AUC nepakito. Tikagreloras diltiazemo koncentracijos plazmoje neveikė. Kitų vidutinio stiprumo CYP3A4 inhibitorių (pvz., </w:t>
      </w:r>
      <w:proofErr w:type="spellStart"/>
      <w:r w:rsidRPr="008A2522">
        <w:rPr>
          <w:rFonts w:ascii="Times New Roman" w:eastAsia="TimesNewRoman" w:hAnsi="Times New Roman" w:cs="Times New Roman"/>
          <w:kern w:val="0"/>
          <w:lang w:val="lt-LT"/>
          <w14:ligatures w14:val="none"/>
        </w:rPr>
        <w:t>amprenaviro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aprepitanto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eritromicino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flukonazolo</w:t>
      </w:r>
      <w:proofErr w:type="spellEnd"/>
      <w:r w:rsidRPr="008A2522">
        <w:rPr>
          <w:rFonts w:ascii="Times New Roman" w:eastAsia="TimesNewRoman" w:hAnsi="Times New Roman" w:cs="Times New Roman"/>
          <w:kern w:val="0"/>
          <w:lang w:val="lt-LT"/>
          <w14:ligatures w14:val="none"/>
        </w:rPr>
        <w:t>) poveikis turi būti panašus, jų derin</w:t>
      </w:r>
      <w:r w:rsidR="00991444">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galima</w:t>
      </w:r>
      <w:r w:rsidR="00991444">
        <w:rPr>
          <w:rFonts w:ascii="Times New Roman" w:eastAsia="TimesNewRoman" w:hAnsi="Times New Roman" w:cs="Times New Roman"/>
          <w:kern w:val="0"/>
          <w:lang w:val="lt-LT"/>
          <w14:ligatures w14:val="none"/>
        </w:rPr>
        <w:t xml:space="preserve"> vartoti</w:t>
      </w:r>
      <w:r w:rsidRPr="008A2522">
        <w:rPr>
          <w:rFonts w:ascii="Times New Roman" w:eastAsia="TimesNewRoman" w:hAnsi="Times New Roman" w:cs="Times New Roman"/>
          <w:kern w:val="0"/>
          <w:lang w:val="lt-LT"/>
          <w14:ligatures w14:val="none"/>
        </w:rPr>
        <w:t>.</w:t>
      </w:r>
    </w:p>
    <w:p w14:paraId="5380C071" w14:textId="57F1B766" w:rsidR="008A2522" w:rsidRPr="008A2522" w:rsidRDefault="008A2522" w:rsidP="00CA2508">
      <w:pPr>
        <w:numPr>
          <w:ilvl w:val="0"/>
          <w:numId w:val="27"/>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Kasdien geriant daug (3 kartus po 200 ml) greipfrutų sulčių, nustatyta 2 kartus padidėjusi tikagreloro ekspozicija. Vis dėlto </w:t>
      </w:r>
      <w:r w:rsidR="00991444">
        <w:rPr>
          <w:rFonts w:ascii="Times New Roman" w:eastAsia="TimesNewRoman" w:hAnsi="Times New Roman" w:cs="Times New Roman"/>
          <w:kern w:val="0"/>
          <w:lang w:val="lt-LT"/>
          <w14:ligatures w14:val="none"/>
        </w:rPr>
        <w:t xml:space="preserve">tikėtina, kad </w:t>
      </w:r>
      <w:r w:rsidRPr="008A2522">
        <w:rPr>
          <w:rFonts w:ascii="Times New Roman" w:eastAsia="TimesNewRoman" w:hAnsi="Times New Roman" w:cs="Times New Roman"/>
          <w:kern w:val="0"/>
          <w:lang w:val="lt-LT"/>
          <w14:ligatures w14:val="none"/>
        </w:rPr>
        <w:t>daugumai pacientų ekspozicijos padidėjimas tokiu dydžiu ne</w:t>
      </w:r>
      <w:r w:rsidR="00991444">
        <w:rPr>
          <w:rFonts w:ascii="Times New Roman" w:eastAsia="TimesNewRoman" w:hAnsi="Times New Roman" w:cs="Times New Roman"/>
          <w:kern w:val="0"/>
          <w:lang w:val="lt-LT"/>
          <w14:ligatures w14:val="none"/>
        </w:rPr>
        <w:t>bus</w:t>
      </w:r>
      <w:r w:rsidRPr="008A2522">
        <w:rPr>
          <w:rFonts w:ascii="Times New Roman" w:eastAsia="TimesNewRoman" w:hAnsi="Times New Roman" w:cs="Times New Roman"/>
          <w:kern w:val="0"/>
          <w:lang w:val="lt-LT"/>
          <w14:ligatures w14:val="none"/>
        </w:rPr>
        <w:t xml:space="preserve"> kliniškai reikšmingas.</w:t>
      </w:r>
    </w:p>
    <w:p w14:paraId="0D63A41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29AD58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CYP3A induktoriai</w:t>
      </w:r>
    </w:p>
    <w:p w14:paraId="48FF8233" w14:textId="2BC746D2"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Derinyje vartojant rifampicino,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sumažėjo 73</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ir AUC – 86 %, jo aktyvaus metabolito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nepakito, o AUC sumažėjo 46</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xml:space="preserve">%. Manoma, kad kiti CYP3A induktoriai (pvz., fenitoinas, karbamazepinas ir fenobarbitalis) taip pat turėtų mažinti tikagreloro ekspoziciją. Derinyje vartojant vaistinių preparatų, kurie stipriai indukuoja CYP3A, gali sumažėti tikagreloro ekspozicija ir veiksmingumas, todėl </w:t>
      </w:r>
      <w:r w:rsidR="000D4D85">
        <w:rPr>
          <w:rFonts w:ascii="Times New Roman" w:eastAsia="TimesNewRoman" w:hAnsi="Times New Roman" w:cs="Times New Roman"/>
          <w:kern w:val="0"/>
          <w:lang w:val="lt-LT"/>
          <w14:ligatures w14:val="none"/>
        </w:rPr>
        <w:t xml:space="preserve">jų </w:t>
      </w:r>
      <w:r w:rsidRPr="008A2522">
        <w:rPr>
          <w:rFonts w:ascii="Times New Roman" w:eastAsia="TimesNewRoman" w:hAnsi="Times New Roman" w:cs="Times New Roman"/>
          <w:kern w:val="0"/>
          <w:lang w:val="lt-LT"/>
          <w14:ligatures w14:val="none"/>
        </w:rPr>
        <w:t>derin</w:t>
      </w:r>
      <w:r w:rsidR="000D4D85">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vartoti nepatartina.</w:t>
      </w:r>
    </w:p>
    <w:p w14:paraId="0D32C1A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6F3C2FC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proofErr w:type="spellStart"/>
      <w:r w:rsidRPr="008A2522">
        <w:rPr>
          <w:rFonts w:ascii="Times New Roman" w:eastAsia="TimesNewRoman" w:hAnsi="Times New Roman" w:cs="Times New Roman"/>
          <w:i/>
          <w:iCs/>
          <w:kern w:val="0"/>
          <w:u w:val="single"/>
          <w:lang w:val="lt-LT"/>
          <w14:ligatures w14:val="none"/>
        </w:rPr>
        <w:t>Ciklosporinas</w:t>
      </w:r>
      <w:proofErr w:type="spellEnd"/>
      <w:r w:rsidRPr="008A2522">
        <w:rPr>
          <w:rFonts w:ascii="Times New Roman" w:eastAsia="TimesNewRoman" w:hAnsi="Times New Roman" w:cs="Times New Roman"/>
          <w:i/>
          <w:iCs/>
          <w:kern w:val="0"/>
          <w:u w:val="single"/>
          <w:lang w:val="lt-LT"/>
          <w14:ligatures w14:val="none"/>
        </w:rPr>
        <w:t xml:space="preserve"> (P-</w:t>
      </w:r>
      <w:proofErr w:type="spellStart"/>
      <w:r w:rsidRPr="008A2522">
        <w:rPr>
          <w:rFonts w:ascii="Times New Roman" w:eastAsia="TimesNewRoman" w:hAnsi="Times New Roman" w:cs="Times New Roman"/>
          <w:i/>
          <w:iCs/>
          <w:kern w:val="0"/>
          <w:u w:val="single"/>
          <w:lang w:val="lt-LT"/>
          <w14:ligatures w14:val="none"/>
        </w:rPr>
        <w:t>gp</w:t>
      </w:r>
      <w:proofErr w:type="spellEnd"/>
      <w:r w:rsidRPr="008A2522">
        <w:rPr>
          <w:rFonts w:ascii="Times New Roman" w:eastAsia="TimesNewRoman" w:hAnsi="Times New Roman" w:cs="Times New Roman"/>
          <w:i/>
          <w:iCs/>
          <w:kern w:val="0"/>
          <w:u w:val="single"/>
          <w:lang w:val="lt-LT"/>
          <w14:ligatures w14:val="none"/>
        </w:rPr>
        <w:t xml:space="preserve"> ir CYP3A inhibitorius)</w:t>
      </w:r>
    </w:p>
    <w:p w14:paraId="7301FF1E" w14:textId="55E91B5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Derinyje vartojant 600</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ciklosporino,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2,3, o AUC – 2,8 karto. Organizme esant ciklosporino, tikagreloro aktyvaus metabolito AUC padidėjo 32 %, 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sumažėjo 15 %.</w:t>
      </w:r>
    </w:p>
    <w:p w14:paraId="2EA51EA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F95D725" w14:textId="455650D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Nėra duomenų apie tikagreloro derin</w:t>
      </w:r>
      <w:r w:rsidR="000D4D85">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kitomis veikliosiomis medžiagomis, kurios gali padidinti tikagreloro ekspoziciją, stipriai slopindamos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xml:space="preserve"> ir vidutiniškai – CYP3A4 (pvz., </w:t>
      </w:r>
      <w:proofErr w:type="spellStart"/>
      <w:r w:rsidRPr="008A2522">
        <w:rPr>
          <w:rFonts w:ascii="Times New Roman" w:eastAsia="TimesNewRoman" w:hAnsi="Times New Roman" w:cs="Times New Roman"/>
          <w:kern w:val="0"/>
          <w:lang w:val="lt-LT"/>
          <w14:ligatures w14:val="none"/>
        </w:rPr>
        <w:t>verapamiliu</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chinidinu</w:t>
      </w:r>
      <w:proofErr w:type="spellEnd"/>
      <w:r w:rsidRPr="008A2522">
        <w:rPr>
          <w:rFonts w:ascii="Times New Roman" w:eastAsia="TimesNewRoman" w:hAnsi="Times New Roman" w:cs="Times New Roman"/>
          <w:kern w:val="0"/>
          <w:lang w:val="lt-LT"/>
          <w14:ligatures w14:val="none"/>
        </w:rPr>
        <w:t>)</w:t>
      </w:r>
      <w:r w:rsidR="000D4D85">
        <w:rPr>
          <w:rFonts w:ascii="Times New Roman" w:eastAsia="TimesNewRoman" w:hAnsi="Times New Roman" w:cs="Times New Roman"/>
          <w:kern w:val="0"/>
          <w:lang w:val="lt-LT"/>
          <w14:ligatures w14:val="none"/>
        </w:rPr>
        <w:t>, vartojimą</w:t>
      </w:r>
      <w:r w:rsidRPr="008A2522">
        <w:rPr>
          <w:rFonts w:ascii="Times New Roman" w:eastAsia="TimesNewRoman" w:hAnsi="Times New Roman" w:cs="Times New Roman"/>
          <w:kern w:val="0"/>
          <w:lang w:val="lt-LT"/>
          <w14:ligatures w14:val="none"/>
        </w:rPr>
        <w:t>. Jeigu jų vartojimas derinyje neišvengiamas, rekomenduojama imtis atsargumo priemonių.</w:t>
      </w:r>
    </w:p>
    <w:p w14:paraId="026B5E3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6C0936A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Kiti</w:t>
      </w:r>
    </w:p>
    <w:p w14:paraId="38833928" w14:textId="15D9CF91"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Klinikiniai farmakologinės sąveikos tyrimai parodė, kad derinyje su </w:t>
      </w:r>
      <w:proofErr w:type="spellStart"/>
      <w:r w:rsidRPr="008A2522">
        <w:rPr>
          <w:rFonts w:ascii="Times New Roman" w:eastAsia="TimesNewRoman" w:hAnsi="Times New Roman" w:cs="Times New Roman"/>
          <w:kern w:val="0"/>
          <w:lang w:val="lt-LT"/>
          <w14:ligatures w14:val="none"/>
        </w:rPr>
        <w:t>tikagreloru</w:t>
      </w:r>
      <w:proofErr w:type="spellEnd"/>
      <w:r w:rsidRPr="008A2522">
        <w:rPr>
          <w:rFonts w:ascii="Times New Roman" w:eastAsia="TimesNewRoman" w:hAnsi="Times New Roman" w:cs="Times New Roman"/>
          <w:kern w:val="0"/>
          <w:lang w:val="lt-LT"/>
          <w14:ligatures w14:val="none"/>
        </w:rPr>
        <w:t xml:space="preserve"> vartojami heparinas, </w:t>
      </w:r>
      <w:proofErr w:type="spellStart"/>
      <w:r w:rsidRPr="008A2522">
        <w:rPr>
          <w:rFonts w:ascii="Times New Roman" w:eastAsia="TimesNewRoman" w:hAnsi="Times New Roman" w:cs="Times New Roman"/>
          <w:kern w:val="0"/>
          <w:lang w:val="lt-LT"/>
          <w14:ligatures w14:val="none"/>
        </w:rPr>
        <w:t>enoksaparinas</w:t>
      </w:r>
      <w:proofErr w:type="spellEnd"/>
      <w:r w:rsidRPr="008A2522">
        <w:rPr>
          <w:rFonts w:ascii="Times New Roman" w:eastAsia="TimesNewRoman" w:hAnsi="Times New Roman" w:cs="Times New Roman"/>
          <w:kern w:val="0"/>
          <w:lang w:val="lt-LT"/>
          <w14:ligatures w14:val="none"/>
        </w:rPr>
        <w:t xml:space="preserve">, ASR ar </w:t>
      </w:r>
      <w:proofErr w:type="spellStart"/>
      <w:r w:rsidRPr="008A2522">
        <w:rPr>
          <w:rFonts w:ascii="Times New Roman" w:eastAsia="TimesNewRoman" w:hAnsi="Times New Roman" w:cs="Times New Roman"/>
          <w:kern w:val="0"/>
          <w:lang w:val="lt-LT"/>
          <w14:ligatures w14:val="none"/>
        </w:rPr>
        <w:t>desmopresinas</w:t>
      </w:r>
      <w:proofErr w:type="spellEnd"/>
      <w:r w:rsidRPr="008A2522">
        <w:rPr>
          <w:rFonts w:ascii="Times New Roman" w:eastAsia="TimesNewRoman" w:hAnsi="Times New Roman" w:cs="Times New Roman"/>
          <w:kern w:val="0"/>
          <w:lang w:val="lt-LT"/>
          <w14:ligatures w14:val="none"/>
        </w:rPr>
        <w:t xml:space="preserve"> nedaro įtakos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ir jo aktyvaus metabolito farmakokinetikai bei ADF sukeltai trombocitų </w:t>
      </w:r>
      <w:proofErr w:type="spellStart"/>
      <w:r w:rsidRPr="008A2522">
        <w:rPr>
          <w:rFonts w:ascii="Times New Roman" w:eastAsia="TimesNewRoman" w:hAnsi="Times New Roman" w:cs="Times New Roman"/>
          <w:kern w:val="0"/>
          <w:lang w:val="lt-LT"/>
          <w14:ligatures w14:val="none"/>
        </w:rPr>
        <w:t>agregacijai</w:t>
      </w:r>
      <w:proofErr w:type="spellEnd"/>
      <w:r w:rsidRPr="008A2522">
        <w:rPr>
          <w:rFonts w:ascii="Times New Roman" w:eastAsia="TimesNewRoman" w:hAnsi="Times New Roman" w:cs="Times New Roman"/>
          <w:kern w:val="0"/>
          <w:lang w:val="lt-LT"/>
          <w14:ligatures w14:val="none"/>
        </w:rPr>
        <w:t>, palyginus su atskirai vartojamu tikagreloru. Jeigu kliniškai reikalinga, hemostazę veikiančių vaistinių preparatų derin</w:t>
      </w:r>
      <w:r w:rsidR="00804CB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turi būti skiriama </w:t>
      </w:r>
      <w:r w:rsidR="00804CBB">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w:t>
      </w:r>
    </w:p>
    <w:p w14:paraId="1D3487D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34B90C2" w14:textId="79B96718"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ŪKS sergančius pacientus gydant morfinu, geriamųjų P2Y</w:t>
      </w:r>
      <w:r w:rsidRPr="008A2522">
        <w:rPr>
          <w:rFonts w:ascii="Times New Roman" w:eastAsia="TimesNewRoman" w:hAnsi="Times New Roman" w:cs="Times New Roman"/>
          <w:kern w:val="0"/>
          <w:vertAlign w:val="subscript"/>
          <w:lang w:val="lt-LT"/>
          <w14:ligatures w14:val="none"/>
        </w:rPr>
        <w:t>12</w:t>
      </w:r>
      <w:r w:rsidRPr="008A2522">
        <w:rPr>
          <w:rFonts w:ascii="Times New Roman" w:eastAsia="TimesNewRoman" w:hAnsi="Times New Roman" w:cs="Times New Roman"/>
          <w:kern w:val="0"/>
          <w:lang w:val="lt-LT"/>
          <w14:ligatures w14:val="none"/>
        </w:rPr>
        <w:t xml:space="preserve"> inhibitorių, įskaitant tikagrelorą ir jo aktyvų metabolitą, ekspozicija buvo uždelsta ir mažesnė (tikagreloro ekspozicija – 35 % mažesnė). Ši sąveika gali būti susijusi su sulėtėjusia virškinimo trakto peristaltika ir taip pat pasireikšti vartojant kitų opioidų. Klinikinė reikšmė neaiški, bet turimi duomenys rodo mažesnio tikagreloro veiksmingumo galimybę vartojant </w:t>
      </w:r>
      <w:r w:rsidR="00804CBB">
        <w:rPr>
          <w:rFonts w:ascii="Times New Roman" w:eastAsia="TimesNewRoman" w:hAnsi="Times New Roman" w:cs="Times New Roman"/>
          <w:kern w:val="0"/>
          <w:lang w:val="lt-LT"/>
          <w14:ligatures w14:val="none"/>
        </w:rPr>
        <w:t xml:space="preserve">tikagreloro </w:t>
      </w:r>
      <w:r w:rsidRPr="008A2522">
        <w:rPr>
          <w:rFonts w:ascii="Times New Roman" w:eastAsia="TimesNewRoman" w:hAnsi="Times New Roman" w:cs="Times New Roman"/>
          <w:kern w:val="0"/>
          <w:lang w:val="lt-LT"/>
          <w14:ligatures w14:val="none"/>
        </w:rPr>
        <w:t>derin</w:t>
      </w:r>
      <w:r w:rsidR="00804CB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morfinu. Jei ŪKS sergančiam pacientui morfino vartojimo atidėti negalima, o skubiai slopinti P2Y</w:t>
      </w:r>
      <w:r w:rsidRPr="008A2522">
        <w:rPr>
          <w:rFonts w:ascii="Times New Roman" w:eastAsia="TimesNewRoman" w:hAnsi="Times New Roman" w:cs="Times New Roman"/>
          <w:kern w:val="0"/>
          <w:vertAlign w:val="subscript"/>
          <w:lang w:val="lt-LT"/>
          <w14:ligatures w14:val="none"/>
        </w:rPr>
        <w:t>12</w:t>
      </w:r>
      <w:r w:rsidRPr="008A2522">
        <w:rPr>
          <w:rFonts w:ascii="Times New Roman" w:eastAsia="TimesNewRoman" w:hAnsi="Times New Roman" w:cs="Times New Roman"/>
          <w:kern w:val="0"/>
          <w:lang w:val="lt-LT"/>
          <w14:ligatures w14:val="none"/>
        </w:rPr>
        <w:t xml:space="preserve"> yra gyvybiškai svarbu, galima svarstyti galimybę skirti P2Y</w:t>
      </w:r>
      <w:r w:rsidRPr="008A2522">
        <w:rPr>
          <w:rFonts w:ascii="Times New Roman" w:eastAsia="TimesNewRoman" w:hAnsi="Times New Roman" w:cs="Times New Roman"/>
          <w:kern w:val="0"/>
          <w:vertAlign w:val="subscript"/>
          <w:lang w:val="lt-LT"/>
          <w14:ligatures w14:val="none"/>
        </w:rPr>
        <w:t>12</w:t>
      </w:r>
      <w:r w:rsidRPr="008A2522">
        <w:rPr>
          <w:rFonts w:ascii="Times New Roman" w:eastAsia="TimesNewRoman" w:hAnsi="Times New Roman" w:cs="Times New Roman"/>
          <w:kern w:val="0"/>
          <w:lang w:val="lt-LT"/>
          <w14:ligatures w14:val="none"/>
        </w:rPr>
        <w:t xml:space="preserve"> inhibitoriaus parenteriniu būdu.</w:t>
      </w:r>
    </w:p>
    <w:p w14:paraId="04FD138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BE4077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Tikagreloro įtaka kitų vaistinių preparatų poveikiui</w:t>
      </w:r>
    </w:p>
    <w:p w14:paraId="4A495F5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Vaistiniai preparatai, kuriuos metabolizuoja CYP3A4</w:t>
      </w:r>
    </w:p>
    <w:p w14:paraId="7BDA5627" w14:textId="453F8ADE" w:rsidR="008A2522" w:rsidRPr="008A2522" w:rsidRDefault="008A2522" w:rsidP="00CA2508">
      <w:pPr>
        <w:numPr>
          <w:ilvl w:val="0"/>
          <w:numId w:val="28"/>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i/>
          <w:iCs/>
          <w:kern w:val="0"/>
          <w:lang w:val="lt-LT"/>
          <w14:ligatures w14:val="none"/>
        </w:rPr>
        <w:t xml:space="preserve">Simvastatinas. </w:t>
      </w:r>
      <w:r w:rsidR="00804CBB">
        <w:rPr>
          <w:rFonts w:ascii="Times New Roman" w:eastAsia="TimesNewRoman" w:hAnsi="Times New Roman" w:cs="Times New Roman"/>
          <w:kern w:val="0"/>
          <w:lang w:val="lt-LT"/>
          <w14:ligatures w14:val="none"/>
        </w:rPr>
        <w:t>V</w:t>
      </w:r>
      <w:r w:rsidRPr="008A2522">
        <w:rPr>
          <w:rFonts w:ascii="Times New Roman" w:eastAsia="TimesNewRoman" w:hAnsi="Times New Roman" w:cs="Times New Roman"/>
          <w:kern w:val="0"/>
          <w:lang w:val="lt-LT"/>
          <w14:ligatures w14:val="none"/>
        </w:rPr>
        <w:t>artojant simvastatino ir tikagreloro</w:t>
      </w:r>
      <w:r w:rsidR="00804CBB">
        <w:rPr>
          <w:rFonts w:ascii="Times New Roman" w:eastAsia="TimesNewRoman" w:hAnsi="Times New Roman" w:cs="Times New Roman"/>
          <w:kern w:val="0"/>
          <w:lang w:val="lt-LT"/>
          <w14:ligatures w14:val="none"/>
        </w:rPr>
        <w:t xml:space="preserve"> derinio</w:t>
      </w:r>
      <w:r w:rsidRPr="008A2522">
        <w:rPr>
          <w:rFonts w:ascii="Times New Roman" w:eastAsia="TimesNewRoman" w:hAnsi="Times New Roman" w:cs="Times New Roman"/>
          <w:kern w:val="0"/>
          <w:lang w:val="lt-LT"/>
          <w14:ligatures w14:val="none"/>
        </w:rPr>
        <w:t>, simvastatino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81 % ir AUC – 56 %, simvastatino rūgšties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64</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xml:space="preserve">% ir AUC – 52 %, tačiau atskiriems </w:t>
      </w:r>
      <w:r w:rsidR="00804CBB">
        <w:rPr>
          <w:rFonts w:ascii="Times New Roman" w:eastAsia="TimesNewRoman" w:hAnsi="Times New Roman" w:cs="Times New Roman"/>
          <w:kern w:val="0"/>
          <w:lang w:val="lt-LT"/>
          <w14:ligatures w14:val="none"/>
        </w:rPr>
        <w:t>pacientams</w:t>
      </w:r>
      <w:r w:rsidRPr="008A2522">
        <w:rPr>
          <w:rFonts w:ascii="Times New Roman" w:eastAsia="TimesNewRoman" w:hAnsi="Times New Roman" w:cs="Times New Roman"/>
          <w:kern w:val="0"/>
          <w:lang w:val="lt-LT"/>
          <w14:ligatures w14:val="none"/>
        </w:rPr>
        <w:t xml:space="preserve"> užfiksuota padidėjimo 2</w:t>
      </w:r>
      <w:r w:rsidR="007D46DF" w:rsidRPr="007D46DF">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3 kartus atvejų. Derinyje su didesnėmis kaip 40 mg simvastatino paros dozėmis vartojant tikagrelor</w:t>
      </w:r>
      <w:r w:rsidR="00804CB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gali pasireikšti simvastatino nepageidaujamų reakcijų, kurių riziką reikia palyginti su galima šio derinio nauda. Simvastatinas tikagreloro koncentracijos plazmoje neveikė. Tikagreloras gali daryti panašią įtaką ir </w:t>
      </w:r>
      <w:proofErr w:type="spellStart"/>
      <w:r w:rsidRPr="008A2522">
        <w:rPr>
          <w:rFonts w:ascii="Times New Roman" w:eastAsia="TimesNewRoman" w:hAnsi="Times New Roman" w:cs="Times New Roman"/>
          <w:kern w:val="0"/>
          <w:lang w:val="lt-LT"/>
          <w14:ligatures w14:val="none"/>
        </w:rPr>
        <w:t>lovastatino</w:t>
      </w:r>
      <w:proofErr w:type="spellEnd"/>
      <w:r w:rsidRPr="008A2522">
        <w:rPr>
          <w:rFonts w:ascii="Times New Roman" w:eastAsia="TimesNewRoman" w:hAnsi="Times New Roman" w:cs="Times New Roman"/>
          <w:kern w:val="0"/>
          <w:lang w:val="lt-LT"/>
          <w14:ligatures w14:val="none"/>
        </w:rPr>
        <w:t xml:space="preserve"> koncentracijai. Derinyje su tikagreloru nerekomenduojama vartoti didesnių kaip 40 mg </w:t>
      </w:r>
      <w:proofErr w:type="spellStart"/>
      <w:r w:rsidRPr="008A2522">
        <w:rPr>
          <w:rFonts w:ascii="Times New Roman" w:eastAsia="TimesNewRoman" w:hAnsi="Times New Roman" w:cs="Times New Roman"/>
          <w:kern w:val="0"/>
          <w:lang w:val="lt-LT"/>
          <w14:ligatures w14:val="none"/>
        </w:rPr>
        <w:t>simvastatino</w:t>
      </w:r>
      <w:proofErr w:type="spellEnd"/>
      <w:r w:rsidRPr="008A2522">
        <w:rPr>
          <w:rFonts w:ascii="Times New Roman" w:eastAsia="TimesNewRoman" w:hAnsi="Times New Roman" w:cs="Times New Roman"/>
          <w:kern w:val="0"/>
          <w:lang w:val="lt-LT"/>
          <w14:ligatures w14:val="none"/>
        </w:rPr>
        <w:t xml:space="preserve"> ir </w:t>
      </w:r>
      <w:proofErr w:type="spellStart"/>
      <w:r w:rsidRPr="008A2522">
        <w:rPr>
          <w:rFonts w:ascii="Times New Roman" w:eastAsia="TimesNewRoman" w:hAnsi="Times New Roman" w:cs="Times New Roman"/>
          <w:kern w:val="0"/>
          <w:lang w:val="lt-LT"/>
          <w14:ligatures w14:val="none"/>
        </w:rPr>
        <w:t>lovastatino</w:t>
      </w:r>
      <w:proofErr w:type="spellEnd"/>
      <w:r w:rsidRPr="008A2522">
        <w:rPr>
          <w:rFonts w:ascii="Times New Roman" w:eastAsia="TimesNewRoman" w:hAnsi="Times New Roman" w:cs="Times New Roman"/>
          <w:kern w:val="0"/>
          <w:lang w:val="lt-LT"/>
          <w14:ligatures w14:val="none"/>
        </w:rPr>
        <w:t xml:space="preserve"> dozių.</w:t>
      </w:r>
    </w:p>
    <w:p w14:paraId="02280B0F" w14:textId="28D44506" w:rsidR="008A2522" w:rsidRPr="008A2522" w:rsidRDefault="008A2522" w:rsidP="00CA2508">
      <w:pPr>
        <w:numPr>
          <w:ilvl w:val="0"/>
          <w:numId w:val="28"/>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i/>
          <w:iCs/>
          <w:kern w:val="0"/>
          <w:lang w:val="lt-LT"/>
          <w14:ligatures w14:val="none"/>
        </w:rPr>
        <w:t xml:space="preserve">Atorvastatinas. </w:t>
      </w:r>
      <w:r w:rsidR="00804CBB">
        <w:rPr>
          <w:rFonts w:ascii="Times New Roman" w:eastAsia="TimesNewRoman" w:hAnsi="Times New Roman" w:cs="Times New Roman"/>
          <w:kern w:val="0"/>
          <w:lang w:val="lt-LT"/>
          <w14:ligatures w14:val="none"/>
        </w:rPr>
        <w:t>V</w:t>
      </w:r>
      <w:r w:rsidRPr="008A2522">
        <w:rPr>
          <w:rFonts w:ascii="Times New Roman" w:eastAsia="TimesNewRoman" w:hAnsi="Times New Roman" w:cs="Times New Roman"/>
          <w:kern w:val="0"/>
          <w:lang w:val="lt-LT"/>
          <w14:ligatures w14:val="none"/>
        </w:rPr>
        <w:t>artojant atorvastatino ir tikagrelor</w:t>
      </w:r>
      <w:r w:rsidR="00804CBB">
        <w:rPr>
          <w:rFonts w:ascii="Times New Roman" w:eastAsia="TimesNewRoman" w:hAnsi="Times New Roman" w:cs="Times New Roman"/>
          <w:kern w:val="0"/>
          <w:lang w:val="lt-LT"/>
          <w14:ligatures w14:val="none"/>
        </w:rPr>
        <w:t xml:space="preserve">o derinio </w:t>
      </w:r>
      <w:r w:rsidRPr="008A2522">
        <w:rPr>
          <w:rFonts w:ascii="Times New Roman" w:eastAsia="TimesNewRoman" w:hAnsi="Times New Roman" w:cs="Times New Roman"/>
          <w:kern w:val="0"/>
          <w:lang w:val="lt-LT"/>
          <w14:ligatures w14:val="none"/>
        </w:rPr>
        <w:t>, atorvastatino rūgšties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23 % ir AUC – 36 %. Taip pat nustatytas panašus visų atorvastatino rūgšties metabolitų AUC ir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padidėjimas. Šie padidėjimai kliniškai reikšmingais nelaikomi.</w:t>
      </w:r>
    </w:p>
    <w:p w14:paraId="553CFFB6" w14:textId="77777777" w:rsidR="008A2522" w:rsidRPr="008A2522" w:rsidRDefault="008A2522" w:rsidP="00CA2508">
      <w:pPr>
        <w:numPr>
          <w:ilvl w:val="0"/>
          <w:numId w:val="28"/>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Negalima atmesti panašaus poveikio kitiems </w:t>
      </w:r>
      <w:proofErr w:type="spellStart"/>
      <w:r w:rsidRPr="008A2522">
        <w:rPr>
          <w:rFonts w:ascii="Times New Roman" w:eastAsia="TimesNewRoman" w:hAnsi="Times New Roman" w:cs="Times New Roman"/>
          <w:kern w:val="0"/>
          <w:lang w:val="lt-LT"/>
          <w14:ligatures w14:val="none"/>
        </w:rPr>
        <w:t>statinams</w:t>
      </w:r>
      <w:proofErr w:type="spellEnd"/>
      <w:r w:rsidRPr="008A2522">
        <w:rPr>
          <w:rFonts w:ascii="Times New Roman" w:eastAsia="TimesNewRoman" w:hAnsi="Times New Roman" w:cs="Times New Roman"/>
          <w:kern w:val="0"/>
          <w:lang w:val="lt-LT"/>
          <w14:ligatures w14:val="none"/>
        </w:rPr>
        <w:t xml:space="preserve">, kuriuos </w:t>
      </w:r>
      <w:proofErr w:type="spellStart"/>
      <w:r w:rsidRPr="008A2522">
        <w:rPr>
          <w:rFonts w:ascii="Times New Roman" w:eastAsia="TimesNewRoman" w:hAnsi="Times New Roman" w:cs="Times New Roman"/>
          <w:kern w:val="0"/>
          <w:lang w:val="lt-LT"/>
          <w14:ligatures w14:val="none"/>
        </w:rPr>
        <w:t>metabolizuoja</w:t>
      </w:r>
      <w:proofErr w:type="spellEnd"/>
      <w:r w:rsidRPr="008A2522">
        <w:rPr>
          <w:rFonts w:ascii="Times New Roman" w:eastAsia="TimesNewRoman" w:hAnsi="Times New Roman" w:cs="Times New Roman"/>
          <w:kern w:val="0"/>
          <w:lang w:val="lt-LT"/>
          <w14:ligatures w14:val="none"/>
        </w:rPr>
        <w:t xml:space="preserve"> CYP3A4, galimybės. PLATO tyrimo metu pacientams derinyje su tikagreloru vartojus įvairių kitų statinų (statinų vartojusių pacientų kohorta sudarė 93 %), abejonių dėl statinų saugumo nekilo.</w:t>
      </w:r>
    </w:p>
    <w:p w14:paraId="202ACAF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4B9ABD8" w14:textId="3966E72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Tikagreloras silpnai slopina CYP3A4. </w:t>
      </w:r>
      <w:r w:rsidR="00804CBB">
        <w:rPr>
          <w:rFonts w:ascii="Times New Roman" w:eastAsia="TimesNewRoman" w:hAnsi="Times New Roman" w:cs="Times New Roman"/>
          <w:kern w:val="0"/>
          <w:lang w:val="lt-LT"/>
          <w14:ligatures w14:val="none"/>
        </w:rPr>
        <w:t>N</w:t>
      </w:r>
      <w:r w:rsidRPr="008A2522">
        <w:rPr>
          <w:rFonts w:ascii="Times New Roman" w:eastAsia="TimesNewRoman" w:hAnsi="Times New Roman" w:cs="Times New Roman"/>
          <w:kern w:val="0"/>
          <w:lang w:val="lt-LT"/>
          <w14:ligatures w14:val="none"/>
        </w:rPr>
        <w:t xml:space="preserve">erekomenduojama vartoti </w:t>
      </w:r>
      <w:r w:rsidR="00804CBB">
        <w:rPr>
          <w:rFonts w:ascii="Times New Roman" w:eastAsia="TimesNewRoman" w:hAnsi="Times New Roman" w:cs="Times New Roman"/>
          <w:kern w:val="0"/>
          <w:lang w:val="lt-LT"/>
          <w14:ligatures w14:val="none"/>
        </w:rPr>
        <w:t xml:space="preserve">tikagreloro </w:t>
      </w:r>
      <w:r w:rsidRPr="008A2522">
        <w:rPr>
          <w:rFonts w:ascii="Times New Roman" w:eastAsia="TimesNewRoman" w:hAnsi="Times New Roman" w:cs="Times New Roman"/>
          <w:kern w:val="0"/>
          <w:lang w:val="lt-LT"/>
          <w14:ligatures w14:val="none"/>
        </w:rPr>
        <w:t>derin</w:t>
      </w:r>
      <w:r w:rsidR="00804CB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CYP3A4 substratais, kurių terapinis indeksas siauras (pvz., </w:t>
      </w:r>
      <w:proofErr w:type="spellStart"/>
      <w:r w:rsidRPr="008A2522">
        <w:rPr>
          <w:rFonts w:ascii="Times New Roman" w:eastAsia="TimesNewRoman" w:hAnsi="Times New Roman" w:cs="Times New Roman"/>
          <w:kern w:val="0"/>
          <w:lang w:val="lt-LT"/>
          <w14:ligatures w14:val="none"/>
        </w:rPr>
        <w:t>cisapridu</w:t>
      </w:r>
      <w:proofErr w:type="spellEnd"/>
      <w:r w:rsidRPr="008A2522">
        <w:rPr>
          <w:rFonts w:ascii="Times New Roman" w:eastAsia="TimesNewRoman" w:hAnsi="Times New Roman" w:cs="Times New Roman"/>
          <w:kern w:val="0"/>
          <w:lang w:val="lt-LT"/>
          <w14:ligatures w14:val="none"/>
        </w:rPr>
        <w:t xml:space="preserve"> ir skalsių alkaloidais), kadangi dėl tikagreloro poveikio gali padidėti šių vaistinių preparatų ekspozicija.</w:t>
      </w:r>
    </w:p>
    <w:p w14:paraId="02023AD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2A97F48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P-</w:t>
      </w:r>
      <w:proofErr w:type="spellStart"/>
      <w:r w:rsidRPr="008A2522">
        <w:rPr>
          <w:rFonts w:ascii="Times New Roman" w:eastAsia="TimesNewRoman" w:hAnsi="Times New Roman" w:cs="Times New Roman"/>
          <w:i/>
          <w:iCs/>
          <w:kern w:val="0"/>
          <w:u w:val="single"/>
          <w:lang w:val="lt-LT"/>
          <w14:ligatures w14:val="none"/>
        </w:rPr>
        <w:t>gp</w:t>
      </w:r>
      <w:proofErr w:type="spellEnd"/>
      <w:r w:rsidRPr="008A2522">
        <w:rPr>
          <w:rFonts w:ascii="Times New Roman" w:eastAsia="TimesNewRoman" w:hAnsi="Times New Roman" w:cs="Times New Roman"/>
          <w:i/>
          <w:iCs/>
          <w:kern w:val="0"/>
          <w:u w:val="single"/>
          <w:lang w:val="lt-LT"/>
          <w14:ligatures w14:val="none"/>
        </w:rPr>
        <w:t xml:space="preserve"> substratai, įskaitant </w:t>
      </w:r>
      <w:proofErr w:type="spellStart"/>
      <w:r w:rsidRPr="008A2522">
        <w:rPr>
          <w:rFonts w:ascii="Times New Roman" w:eastAsia="TimesNewRoman" w:hAnsi="Times New Roman" w:cs="Times New Roman"/>
          <w:i/>
          <w:iCs/>
          <w:kern w:val="0"/>
          <w:u w:val="single"/>
          <w:lang w:val="lt-LT"/>
          <w14:ligatures w14:val="none"/>
        </w:rPr>
        <w:t>digoksiną</w:t>
      </w:r>
      <w:proofErr w:type="spellEnd"/>
      <w:r w:rsidRPr="008A2522">
        <w:rPr>
          <w:rFonts w:ascii="Times New Roman" w:eastAsia="TimesNewRoman" w:hAnsi="Times New Roman" w:cs="Times New Roman"/>
          <w:i/>
          <w:iCs/>
          <w:kern w:val="0"/>
          <w:u w:val="single"/>
          <w:lang w:val="lt-LT"/>
          <w14:ligatures w14:val="none"/>
        </w:rPr>
        <w:t xml:space="preserve"> ir </w:t>
      </w:r>
      <w:proofErr w:type="spellStart"/>
      <w:r w:rsidRPr="008A2522">
        <w:rPr>
          <w:rFonts w:ascii="Times New Roman" w:eastAsia="TimesNewRoman" w:hAnsi="Times New Roman" w:cs="Times New Roman"/>
          <w:i/>
          <w:iCs/>
          <w:kern w:val="0"/>
          <w:u w:val="single"/>
          <w:lang w:val="lt-LT"/>
          <w14:ligatures w14:val="none"/>
        </w:rPr>
        <w:t>ciklosporiną</w:t>
      </w:r>
      <w:proofErr w:type="spellEnd"/>
    </w:p>
    <w:p w14:paraId="228C3E74" w14:textId="3BBEA433"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Derinyje vartojant tikagreloro, digoksino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padidėjo 75 %, o AUC – 28</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xml:space="preserve">%. Vidutinė minimali digoksino koncentracija derinyje vartojant tikagreloro padidėjo maždaug 30 %, o kai kuriems </w:t>
      </w:r>
      <w:r w:rsidR="00BE6871">
        <w:rPr>
          <w:rFonts w:ascii="Times New Roman" w:eastAsia="TimesNewRoman" w:hAnsi="Times New Roman" w:cs="Times New Roman"/>
          <w:kern w:val="0"/>
          <w:lang w:val="lt-LT"/>
          <w14:ligatures w14:val="none"/>
        </w:rPr>
        <w:t>pacientams</w:t>
      </w:r>
      <w:r w:rsidRPr="008A2522">
        <w:rPr>
          <w:rFonts w:ascii="Times New Roman" w:eastAsia="TimesNewRoman" w:hAnsi="Times New Roman" w:cs="Times New Roman"/>
          <w:kern w:val="0"/>
          <w:lang w:val="lt-LT"/>
          <w14:ligatures w14:val="none"/>
        </w:rPr>
        <w:t xml:space="preserve"> didžiausias jos padidėjimas buvo dvigubas. Digoksinas įtakos tikagreloro ir jo aktyvaus metabolito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bei AUC nedarė. Dėl to derinyje su tikagreloru vartojant siauro terapinio indekso </w:t>
      </w:r>
      <w:r w:rsidRPr="008A2522">
        <w:rPr>
          <w:rFonts w:ascii="Times New Roman" w:eastAsia="TimesNewRoman" w:hAnsi="Times New Roman" w:cs="Times New Roman"/>
          <w:kern w:val="0"/>
          <w:lang w:val="lt-LT"/>
          <w14:ligatures w14:val="none"/>
        </w:rPr>
        <w:lastRenderedPageBreak/>
        <w:t>vaistinių preparatų, kurių koncentracija priklauso nuo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xml:space="preserve"> (pvz., digoksino), rekomenduojamas atitinkamas klinikinis ir (arba) laboratorinis stebėjimas.</w:t>
      </w:r>
    </w:p>
    <w:p w14:paraId="7944B21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Tikagreloras nedaro įtakos ciklosporino koncentracijai kraujyje.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poveikis kitų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xml:space="preserve"> substratų koncentracijai netirtas.</w:t>
      </w:r>
    </w:p>
    <w:p w14:paraId="5B71274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1EFC794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Vaistiniai preparatai, kuriuos metabolizuoja CYP2C9</w:t>
      </w:r>
    </w:p>
    <w:p w14:paraId="56C57242" w14:textId="7EC5F65E" w:rsidR="008A2522" w:rsidRPr="008A2522" w:rsidRDefault="00BE6871"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V</w:t>
      </w:r>
      <w:r w:rsidR="008A2522" w:rsidRPr="008A2522">
        <w:rPr>
          <w:rFonts w:ascii="Times New Roman" w:eastAsia="TimesNewRoman" w:hAnsi="Times New Roman" w:cs="Times New Roman"/>
          <w:kern w:val="0"/>
          <w:lang w:val="lt-LT"/>
          <w14:ligatures w14:val="none"/>
        </w:rPr>
        <w:t xml:space="preserve">artojant </w:t>
      </w:r>
      <w:proofErr w:type="spellStart"/>
      <w:r w:rsidR="008A2522" w:rsidRPr="008A2522">
        <w:rPr>
          <w:rFonts w:ascii="Times New Roman" w:eastAsia="TimesNewRoman" w:hAnsi="Times New Roman" w:cs="Times New Roman"/>
          <w:kern w:val="0"/>
          <w:lang w:val="lt-LT"/>
          <w14:ligatures w14:val="none"/>
        </w:rPr>
        <w:t>tikagreloro</w:t>
      </w:r>
      <w:proofErr w:type="spellEnd"/>
      <w:r w:rsidR="008A2522" w:rsidRPr="008A2522">
        <w:rPr>
          <w:rFonts w:ascii="Times New Roman" w:eastAsia="TimesNewRoman" w:hAnsi="Times New Roman" w:cs="Times New Roman"/>
          <w:kern w:val="0"/>
          <w:lang w:val="lt-LT"/>
          <w14:ligatures w14:val="none"/>
        </w:rPr>
        <w:t xml:space="preserve"> ir </w:t>
      </w:r>
      <w:proofErr w:type="spellStart"/>
      <w:r w:rsidR="008A2522" w:rsidRPr="008A2522">
        <w:rPr>
          <w:rFonts w:ascii="Times New Roman" w:eastAsia="TimesNewRoman" w:hAnsi="Times New Roman" w:cs="Times New Roman"/>
          <w:kern w:val="0"/>
          <w:lang w:val="lt-LT"/>
          <w14:ligatures w14:val="none"/>
        </w:rPr>
        <w:t>tolbutamido</w:t>
      </w:r>
      <w:proofErr w:type="spellEnd"/>
      <w:r>
        <w:rPr>
          <w:rFonts w:ascii="Times New Roman" w:eastAsia="TimesNewRoman" w:hAnsi="Times New Roman" w:cs="Times New Roman"/>
          <w:kern w:val="0"/>
          <w:lang w:val="lt-LT"/>
          <w14:ligatures w14:val="none"/>
        </w:rPr>
        <w:t xml:space="preserve"> derinio</w:t>
      </w:r>
      <w:r w:rsidR="008A2522" w:rsidRPr="008A2522">
        <w:rPr>
          <w:rFonts w:ascii="Times New Roman" w:eastAsia="TimesNewRoman" w:hAnsi="Times New Roman" w:cs="Times New Roman"/>
          <w:kern w:val="0"/>
          <w:lang w:val="lt-LT"/>
          <w14:ligatures w14:val="none"/>
        </w:rPr>
        <w:t xml:space="preserve">, nė vieno iš jų koncentracija plazmoje nepakito. Dėl to tikėtina, kad tikagreloras neslopina CYP2C9 ir neturėtų veikti nuo CYP2C9 priklausomo vaistinių preparatų (pvz., varfarino ir </w:t>
      </w:r>
      <w:proofErr w:type="spellStart"/>
      <w:r w:rsidR="008A2522" w:rsidRPr="008A2522">
        <w:rPr>
          <w:rFonts w:ascii="Times New Roman" w:eastAsia="TimesNewRoman" w:hAnsi="Times New Roman" w:cs="Times New Roman"/>
          <w:kern w:val="0"/>
          <w:lang w:val="lt-LT"/>
          <w14:ligatures w14:val="none"/>
        </w:rPr>
        <w:t>tolbutamido</w:t>
      </w:r>
      <w:proofErr w:type="spellEnd"/>
      <w:r w:rsidR="008A2522" w:rsidRPr="008A2522">
        <w:rPr>
          <w:rFonts w:ascii="Times New Roman" w:eastAsia="TimesNewRoman" w:hAnsi="Times New Roman" w:cs="Times New Roman"/>
          <w:kern w:val="0"/>
          <w:lang w:val="lt-LT"/>
          <w14:ligatures w14:val="none"/>
        </w:rPr>
        <w:t>) metabolizmo.</w:t>
      </w:r>
    </w:p>
    <w:p w14:paraId="6FBD232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06FA5D6" w14:textId="77777777" w:rsidR="003F6208" w:rsidRPr="008A2522" w:rsidRDefault="008A2522" w:rsidP="003F6208">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Rozuvastatinas</w:t>
      </w:r>
      <w:r w:rsidR="003F6208">
        <w:rPr>
          <w:rFonts w:ascii="Times New Roman" w:eastAsia="TimesNewRoman" w:hAnsi="Times New Roman" w:cs="Times New Roman"/>
          <w:i/>
          <w:iCs/>
          <w:kern w:val="0"/>
          <w:u w:val="single"/>
          <w:lang w:val="lt-LT"/>
          <w14:ligatures w14:val="none"/>
        </w:rPr>
        <w:t xml:space="preserve"> </w:t>
      </w:r>
      <w:r w:rsidR="003F6208" w:rsidRPr="00C77444">
        <w:rPr>
          <w:rFonts w:ascii="Times New Roman" w:eastAsia="TimesNewRoman" w:hAnsi="Times New Roman" w:cs="Times New Roman"/>
          <w:i/>
          <w:iCs/>
          <w:kern w:val="0"/>
          <w:u w:val="single"/>
          <w:lang w:val="lt-LT"/>
          <w14:ligatures w14:val="none"/>
        </w:rPr>
        <w:t>(BCRP substratas)</w:t>
      </w:r>
    </w:p>
    <w:p w14:paraId="45FB169E" w14:textId="0639E68B" w:rsidR="008A2522" w:rsidRPr="008A2522" w:rsidRDefault="003F6208" w:rsidP="003F6208">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BF1685">
        <w:rPr>
          <w:rFonts w:ascii="Times New Roman" w:eastAsia="TimesNewRoman" w:hAnsi="Times New Roman" w:cs="Times New Roman"/>
          <w:kern w:val="0"/>
          <w:lang w:val="lt-LT"/>
          <w14:ligatures w14:val="none"/>
        </w:rPr>
        <w:t>Nustatyta, kad tikagreloras didina rozuvastatino koncentracij</w:t>
      </w:r>
      <w:r w:rsidRPr="00BF1685">
        <w:rPr>
          <w:rFonts w:ascii="Times New Roman" w:eastAsia="TimesNewRoman" w:hAnsi="Times New Roman" w:cs="Times New Roman" w:hint="eastAsia"/>
          <w:kern w:val="0"/>
          <w:lang w:val="lt-LT"/>
          <w14:ligatures w14:val="none"/>
        </w:rPr>
        <w:t>ą</w:t>
      </w:r>
      <w:r w:rsidRPr="00BF1685">
        <w:rPr>
          <w:rFonts w:ascii="Times New Roman" w:eastAsia="TimesNewRoman" w:hAnsi="Times New Roman" w:cs="Times New Roman"/>
          <w:kern w:val="0"/>
          <w:lang w:val="lt-LT"/>
          <w14:ligatures w14:val="none"/>
        </w:rPr>
        <w:t xml:space="preserve"> ir d</w:t>
      </w:r>
      <w:r w:rsidRPr="00BF1685">
        <w:rPr>
          <w:rFonts w:ascii="Times New Roman" w:eastAsia="TimesNewRoman" w:hAnsi="Times New Roman" w:cs="Times New Roman" w:hint="eastAsia"/>
          <w:kern w:val="0"/>
          <w:lang w:val="lt-LT"/>
          <w14:ligatures w14:val="none"/>
        </w:rPr>
        <w:t>ė</w:t>
      </w:r>
      <w:r w:rsidRPr="00BF1685">
        <w:rPr>
          <w:rFonts w:ascii="Times New Roman" w:eastAsia="TimesNewRoman" w:hAnsi="Times New Roman" w:cs="Times New Roman"/>
          <w:kern w:val="0"/>
          <w:lang w:val="lt-LT"/>
          <w14:ligatures w14:val="none"/>
        </w:rPr>
        <w:t>l to gali padid</w:t>
      </w:r>
      <w:r w:rsidRPr="00BF1685">
        <w:rPr>
          <w:rFonts w:ascii="Times New Roman" w:eastAsia="TimesNewRoman" w:hAnsi="Times New Roman" w:cs="Times New Roman" w:hint="eastAsia"/>
          <w:kern w:val="0"/>
          <w:lang w:val="lt-LT"/>
          <w14:ligatures w14:val="none"/>
        </w:rPr>
        <w:t>ė</w:t>
      </w:r>
      <w:r w:rsidRPr="00BF1685">
        <w:rPr>
          <w:rFonts w:ascii="Times New Roman" w:eastAsia="TimesNewRoman" w:hAnsi="Times New Roman" w:cs="Times New Roman"/>
          <w:kern w:val="0"/>
          <w:lang w:val="lt-LT"/>
          <w14:ligatures w14:val="none"/>
        </w:rPr>
        <w:t>ti miopatijos,</w:t>
      </w:r>
      <w:r>
        <w:rPr>
          <w:rFonts w:ascii="Times New Roman" w:eastAsia="TimesNewRoman" w:hAnsi="Times New Roman" w:cs="Times New Roman"/>
          <w:kern w:val="0"/>
          <w:lang w:val="lt-LT"/>
          <w14:ligatures w14:val="none"/>
        </w:rPr>
        <w:t xml:space="preserve"> </w:t>
      </w:r>
      <w:r w:rsidRPr="00BF1685">
        <w:rPr>
          <w:rFonts w:ascii="Times New Roman" w:eastAsia="TimesNewRoman" w:hAnsi="Times New Roman" w:cs="Times New Roman" w:hint="eastAsia"/>
          <w:kern w:val="0"/>
          <w:lang w:val="lt-LT"/>
          <w14:ligatures w14:val="none"/>
        </w:rPr>
        <w:t>į</w:t>
      </w:r>
      <w:r w:rsidRPr="00BF1685">
        <w:rPr>
          <w:rFonts w:ascii="Times New Roman" w:eastAsia="TimesNewRoman" w:hAnsi="Times New Roman" w:cs="Times New Roman"/>
          <w:kern w:val="0"/>
          <w:lang w:val="lt-LT"/>
          <w14:ligatures w14:val="none"/>
        </w:rPr>
        <w:t>skaitant rabdomioliz</w:t>
      </w:r>
      <w:r w:rsidRPr="00BF1685">
        <w:rPr>
          <w:rFonts w:ascii="Times New Roman" w:eastAsia="TimesNewRoman" w:hAnsi="Times New Roman" w:cs="Times New Roman" w:hint="eastAsia"/>
          <w:kern w:val="0"/>
          <w:lang w:val="lt-LT"/>
          <w14:ligatures w14:val="none"/>
        </w:rPr>
        <w:t>ę</w:t>
      </w:r>
      <w:r w:rsidRPr="00BF1685">
        <w:rPr>
          <w:rFonts w:ascii="Times New Roman" w:eastAsia="TimesNewRoman" w:hAnsi="Times New Roman" w:cs="Times New Roman"/>
          <w:kern w:val="0"/>
          <w:lang w:val="lt-LT"/>
          <w14:ligatures w14:val="none"/>
        </w:rPr>
        <w:t>, rizika. Reikia apsvarstyti did</w:t>
      </w:r>
      <w:r w:rsidRPr="00BF1685">
        <w:rPr>
          <w:rFonts w:ascii="Times New Roman" w:eastAsia="TimesNewRoman" w:hAnsi="Times New Roman" w:cs="Times New Roman" w:hint="eastAsia"/>
          <w:kern w:val="0"/>
          <w:lang w:val="lt-LT"/>
          <w14:ligatures w14:val="none"/>
        </w:rPr>
        <w:t>ž</w:t>
      </w:r>
      <w:r w:rsidRPr="00BF1685">
        <w:rPr>
          <w:rFonts w:ascii="Times New Roman" w:eastAsia="TimesNewRoman" w:hAnsi="Times New Roman" w:cs="Times New Roman"/>
          <w:kern w:val="0"/>
          <w:lang w:val="lt-LT"/>
          <w14:ligatures w14:val="none"/>
        </w:rPr>
        <w:t>i</w:t>
      </w:r>
      <w:r w:rsidRPr="00BF1685">
        <w:rPr>
          <w:rFonts w:ascii="Times New Roman" w:eastAsia="TimesNewRoman" w:hAnsi="Times New Roman" w:cs="Times New Roman" w:hint="eastAsia"/>
          <w:kern w:val="0"/>
          <w:lang w:val="lt-LT"/>
          <w14:ligatures w14:val="none"/>
        </w:rPr>
        <w:t>ų</w:t>
      </w:r>
      <w:r w:rsidRPr="00BF1685">
        <w:rPr>
          <w:rFonts w:ascii="Times New Roman" w:eastAsia="TimesNewRoman" w:hAnsi="Times New Roman" w:cs="Times New Roman"/>
          <w:kern w:val="0"/>
          <w:lang w:val="lt-LT"/>
          <w14:ligatures w14:val="none"/>
        </w:rPr>
        <w:t>j</w:t>
      </w:r>
      <w:r w:rsidRPr="00BF1685">
        <w:rPr>
          <w:rFonts w:ascii="Times New Roman" w:eastAsia="TimesNewRoman" w:hAnsi="Times New Roman" w:cs="Times New Roman" w:hint="eastAsia"/>
          <w:kern w:val="0"/>
          <w:lang w:val="lt-LT"/>
          <w14:ligatures w14:val="none"/>
        </w:rPr>
        <w:t>ų</w:t>
      </w:r>
      <w:r w:rsidRPr="00BF1685">
        <w:rPr>
          <w:rFonts w:ascii="Times New Roman" w:eastAsia="TimesNewRoman" w:hAnsi="Times New Roman" w:cs="Times New Roman"/>
          <w:kern w:val="0"/>
          <w:lang w:val="lt-LT"/>
          <w14:ligatures w14:val="none"/>
        </w:rPr>
        <w:t xml:space="preserve"> nepageidaujam</w:t>
      </w:r>
      <w:r w:rsidRPr="00BF1685">
        <w:rPr>
          <w:rFonts w:ascii="Times New Roman" w:eastAsia="TimesNewRoman" w:hAnsi="Times New Roman" w:cs="Times New Roman" w:hint="eastAsia"/>
          <w:kern w:val="0"/>
          <w:lang w:val="lt-LT"/>
          <w14:ligatures w14:val="none"/>
        </w:rPr>
        <w:t>ų</w:t>
      </w:r>
      <w:r w:rsidRPr="00BF1685">
        <w:rPr>
          <w:rFonts w:ascii="Times New Roman" w:eastAsia="TimesNewRoman" w:hAnsi="Times New Roman" w:cs="Times New Roman"/>
          <w:kern w:val="0"/>
          <w:lang w:val="lt-LT"/>
          <w14:ligatures w14:val="none"/>
        </w:rPr>
        <w:t xml:space="preserve"> </w:t>
      </w:r>
      <w:r w:rsidRPr="00BF1685">
        <w:rPr>
          <w:rFonts w:ascii="Times New Roman" w:eastAsia="TimesNewRoman" w:hAnsi="Times New Roman" w:cs="Times New Roman" w:hint="eastAsia"/>
          <w:kern w:val="0"/>
          <w:lang w:val="lt-LT"/>
          <w14:ligatures w14:val="none"/>
        </w:rPr>
        <w:t>š</w:t>
      </w:r>
      <w:r w:rsidRPr="00BF1685">
        <w:rPr>
          <w:rFonts w:ascii="Times New Roman" w:eastAsia="TimesNewRoman" w:hAnsi="Times New Roman" w:cs="Times New Roman"/>
          <w:kern w:val="0"/>
          <w:lang w:val="lt-LT"/>
          <w14:ligatures w14:val="none"/>
        </w:rPr>
        <w:t>irdies ir kraujagysli</w:t>
      </w:r>
      <w:r w:rsidRPr="00BF1685">
        <w:rPr>
          <w:rFonts w:ascii="Times New Roman" w:eastAsia="TimesNewRoman" w:hAnsi="Times New Roman" w:cs="Times New Roman" w:hint="eastAsia"/>
          <w:kern w:val="0"/>
          <w:lang w:val="lt-LT"/>
          <w14:ligatures w14:val="none"/>
        </w:rPr>
        <w:t>ų</w:t>
      </w:r>
      <w:r>
        <w:rPr>
          <w:rFonts w:ascii="Times New Roman" w:eastAsia="TimesNewRoman" w:hAnsi="Times New Roman" w:cs="Times New Roman"/>
          <w:kern w:val="0"/>
          <w:lang w:val="lt-LT"/>
          <w14:ligatures w14:val="none"/>
        </w:rPr>
        <w:t xml:space="preserve"> </w:t>
      </w:r>
      <w:r w:rsidRPr="00BF1685">
        <w:rPr>
          <w:rFonts w:ascii="Times New Roman" w:eastAsia="TimesNewRoman" w:hAnsi="Times New Roman" w:cs="Times New Roman"/>
          <w:kern w:val="0"/>
          <w:lang w:val="lt-LT"/>
          <w14:ligatures w14:val="none"/>
        </w:rPr>
        <w:t>rei</w:t>
      </w:r>
      <w:r w:rsidRPr="00BF1685">
        <w:rPr>
          <w:rFonts w:ascii="Times New Roman" w:eastAsia="TimesNewRoman" w:hAnsi="Times New Roman" w:cs="Times New Roman" w:hint="eastAsia"/>
          <w:kern w:val="0"/>
          <w:lang w:val="lt-LT"/>
          <w14:ligatures w14:val="none"/>
        </w:rPr>
        <w:t>š</w:t>
      </w:r>
      <w:r w:rsidRPr="00BF1685">
        <w:rPr>
          <w:rFonts w:ascii="Times New Roman" w:eastAsia="TimesNewRoman" w:hAnsi="Times New Roman" w:cs="Times New Roman"/>
          <w:kern w:val="0"/>
          <w:lang w:val="lt-LT"/>
          <w14:ligatures w14:val="none"/>
        </w:rPr>
        <w:t>kini</w:t>
      </w:r>
      <w:r w:rsidRPr="00BF1685">
        <w:rPr>
          <w:rFonts w:ascii="Times New Roman" w:eastAsia="TimesNewRoman" w:hAnsi="Times New Roman" w:cs="Times New Roman" w:hint="eastAsia"/>
          <w:kern w:val="0"/>
          <w:lang w:val="lt-LT"/>
          <w14:ligatures w14:val="none"/>
        </w:rPr>
        <w:t>ų</w:t>
      </w:r>
      <w:r w:rsidRPr="00BF1685">
        <w:rPr>
          <w:rFonts w:ascii="Times New Roman" w:eastAsia="TimesNewRoman" w:hAnsi="Times New Roman" w:cs="Times New Roman"/>
          <w:kern w:val="0"/>
          <w:lang w:val="lt-LT"/>
          <w14:ligatures w14:val="none"/>
        </w:rPr>
        <w:t xml:space="preserve"> prevencijos vartojant rozuvastatin</w:t>
      </w:r>
      <w:r w:rsidRPr="00BF1685">
        <w:rPr>
          <w:rFonts w:ascii="Times New Roman" w:eastAsia="TimesNewRoman" w:hAnsi="Times New Roman" w:cs="Times New Roman" w:hint="eastAsia"/>
          <w:kern w:val="0"/>
          <w:lang w:val="lt-LT"/>
          <w14:ligatures w14:val="none"/>
        </w:rPr>
        <w:t>ą</w:t>
      </w:r>
      <w:r w:rsidRPr="00BF1685">
        <w:rPr>
          <w:rFonts w:ascii="Times New Roman" w:eastAsia="TimesNewRoman" w:hAnsi="Times New Roman" w:cs="Times New Roman"/>
          <w:kern w:val="0"/>
          <w:lang w:val="lt-LT"/>
          <w14:ligatures w14:val="none"/>
        </w:rPr>
        <w:t xml:space="preserve"> naud</w:t>
      </w:r>
      <w:r w:rsidRPr="00BF1685">
        <w:rPr>
          <w:rFonts w:ascii="Times New Roman" w:eastAsia="TimesNewRoman" w:hAnsi="Times New Roman" w:cs="Times New Roman" w:hint="eastAsia"/>
          <w:kern w:val="0"/>
          <w:lang w:val="lt-LT"/>
          <w14:ligatures w14:val="none"/>
        </w:rPr>
        <w:t>ą</w:t>
      </w:r>
      <w:r w:rsidRPr="00BF1685">
        <w:rPr>
          <w:rFonts w:ascii="Times New Roman" w:eastAsia="TimesNewRoman" w:hAnsi="Times New Roman" w:cs="Times New Roman"/>
          <w:kern w:val="0"/>
          <w:lang w:val="lt-LT"/>
          <w14:ligatures w14:val="none"/>
        </w:rPr>
        <w:t>, palyginti su padid</w:t>
      </w:r>
      <w:r w:rsidRPr="00BF1685">
        <w:rPr>
          <w:rFonts w:ascii="Times New Roman" w:eastAsia="TimesNewRoman" w:hAnsi="Times New Roman" w:cs="Times New Roman" w:hint="eastAsia"/>
          <w:kern w:val="0"/>
          <w:lang w:val="lt-LT"/>
          <w14:ligatures w14:val="none"/>
        </w:rPr>
        <w:t>ė</w:t>
      </w:r>
      <w:r w:rsidRPr="00BF1685">
        <w:rPr>
          <w:rFonts w:ascii="Times New Roman" w:eastAsia="TimesNewRoman" w:hAnsi="Times New Roman" w:cs="Times New Roman"/>
          <w:kern w:val="0"/>
          <w:lang w:val="lt-LT"/>
          <w14:ligatures w14:val="none"/>
        </w:rPr>
        <w:t>jusios rozuvastatino</w:t>
      </w:r>
      <w:r>
        <w:rPr>
          <w:rFonts w:ascii="Times New Roman" w:eastAsia="TimesNewRoman" w:hAnsi="Times New Roman" w:cs="Times New Roman"/>
          <w:kern w:val="0"/>
          <w:lang w:val="lt-LT"/>
          <w14:ligatures w14:val="none"/>
        </w:rPr>
        <w:t xml:space="preserve"> </w:t>
      </w:r>
      <w:r w:rsidRPr="00BF1685">
        <w:rPr>
          <w:rFonts w:ascii="Times New Roman" w:eastAsia="TimesNewRoman" w:hAnsi="Times New Roman" w:cs="Times New Roman"/>
          <w:kern w:val="0"/>
          <w:lang w:val="lt-LT"/>
          <w14:ligatures w14:val="none"/>
        </w:rPr>
        <w:t>koncentracijos plazmoje keliama rizika.</w:t>
      </w:r>
    </w:p>
    <w:p w14:paraId="1CC1DE1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472BE7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Geriamieji kontraceptikai</w:t>
      </w:r>
    </w:p>
    <w:p w14:paraId="5101194B" w14:textId="0B895DF3" w:rsidR="008A2522" w:rsidRPr="008A2522" w:rsidRDefault="00BE6871"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V</w:t>
      </w:r>
      <w:r w:rsidR="008A2522" w:rsidRPr="008A2522">
        <w:rPr>
          <w:rFonts w:ascii="Times New Roman" w:eastAsia="TimesNewRoman" w:hAnsi="Times New Roman" w:cs="Times New Roman"/>
          <w:kern w:val="0"/>
          <w:lang w:val="lt-LT"/>
          <w14:ligatures w14:val="none"/>
        </w:rPr>
        <w:t xml:space="preserve">artojant tikagreloro, levonorgestrelio ir etinilestradiolio </w:t>
      </w:r>
      <w:r>
        <w:rPr>
          <w:rFonts w:ascii="Times New Roman" w:eastAsia="TimesNewRoman" w:hAnsi="Times New Roman" w:cs="Times New Roman"/>
          <w:kern w:val="0"/>
          <w:lang w:val="lt-LT"/>
          <w14:ligatures w14:val="none"/>
        </w:rPr>
        <w:t xml:space="preserve">derinio </w:t>
      </w:r>
      <w:r w:rsidR="008A2522" w:rsidRPr="008A2522">
        <w:rPr>
          <w:rFonts w:ascii="Times New Roman" w:eastAsia="TimesNewRoman" w:hAnsi="Times New Roman" w:cs="Times New Roman"/>
          <w:kern w:val="0"/>
          <w:lang w:val="lt-LT"/>
          <w14:ligatures w14:val="none"/>
        </w:rPr>
        <w:t xml:space="preserve">maždaug 20 % padidėjo etinilestradiolio ekspozicija, bet levonorgestrelio farmakokinetika nepakito. Derinyje su </w:t>
      </w:r>
      <w:proofErr w:type="spellStart"/>
      <w:r w:rsidR="008A2522" w:rsidRPr="008A2522">
        <w:rPr>
          <w:rFonts w:ascii="Times New Roman" w:eastAsia="TimesNewRoman" w:hAnsi="Times New Roman" w:cs="Times New Roman"/>
          <w:kern w:val="0"/>
          <w:lang w:val="lt-LT"/>
          <w14:ligatures w14:val="none"/>
        </w:rPr>
        <w:t>levonorgestreliu</w:t>
      </w:r>
      <w:proofErr w:type="spellEnd"/>
      <w:r w:rsidR="008A2522" w:rsidRPr="008A2522">
        <w:rPr>
          <w:rFonts w:ascii="Times New Roman" w:eastAsia="TimesNewRoman" w:hAnsi="Times New Roman" w:cs="Times New Roman"/>
          <w:kern w:val="0"/>
          <w:lang w:val="lt-LT"/>
          <w14:ligatures w14:val="none"/>
        </w:rPr>
        <w:t xml:space="preserve"> ir </w:t>
      </w:r>
      <w:proofErr w:type="spellStart"/>
      <w:r w:rsidR="008A2522" w:rsidRPr="008A2522">
        <w:rPr>
          <w:rFonts w:ascii="Times New Roman" w:eastAsia="TimesNewRoman" w:hAnsi="Times New Roman" w:cs="Times New Roman"/>
          <w:kern w:val="0"/>
          <w:lang w:val="lt-LT"/>
          <w14:ligatures w14:val="none"/>
        </w:rPr>
        <w:t>etinilestradioliu</w:t>
      </w:r>
      <w:proofErr w:type="spellEnd"/>
      <w:r w:rsidR="008A2522" w:rsidRPr="008A2522">
        <w:rPr>
          <w:rFonts w:ascii="Times New Roman" w:eastAsia="TimesNewRoman" w:hAnsi="Times New Roman" w:cs="Times New Roman"/>
          <w:kern w:val="0"/>
          <w:lang w:val="lt-LT"/>
          <w14:ligatures w14:val="none"/>
        </w:rPr>
        <w:t xml:space="preserve"> vartojant tikagreloro, kliniškai reikšmingo poveikio geriamojo kontraceptiko veiksmingumui nereikia tikėtis.</w:t>
      </w:r>
    </w:p>
    <w:p w14:paraId="3234321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17720F5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Bradikardiją sukeliantys vaistiniai preparatai</w:t>
      </w:r>
    </w:p>
    <w:p w14:paraId="0DC27F67" w14:textId="36CF24B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Užfiksuota skilvelių veiklos pauzių (dažniausiai simptomų nepasireiškė) ir bradikardijos atvejų , todėl </w:t>
      </w:r>
      <w:r w:rsidR="00BE6871">
        <w:rPr>
          <w:rFonts w:ascii="Times New Roman" w:eastAsia="TimesNewRoman" w:hAnsi="Times New Roman" w:cs="Times New Roman"/>
          <w:kern w:val="0"/>
          <w:lang w:val="lt-LT"/>
          <w14:ligatures w14:val="none"/>
        </w:rPr>
        <w:t xml:space="preserve">tikagreloro </w:t>
      </w:r>
      <w:r w:rsidRPr="008A2522">
        <w:rPr>
          <w:rFonts w:ascii="Times New Roman" w:eastAsia="TimesNewRoman" w:hAnsi="Times New Roman" w:cs="Times New Roman"/>
          <w:kern w:val="0"/>
          <w:lang w:val="lt-LT"/>
          <w14:ligatures w14:val="none"/>
        </w:rPr>
        <w:t>derin</w:t>
      </w:r>
      <w:r w:rsidR="00BE6871">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bradikardiją sukeliančiais vaistiniais preparatais skiriama </w:t>
      </w:r>
      <w:r w:rsidR="00BE6871">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(žr. 4.4</w:t>
      </w:r>
      <w:r w:rsidR="00CA2508">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skyrių). Vis dėlto PLATO tyrimo metu derinyje vartojus vieno ar kelių bradikardiją sukeliančių vaistinių preparatų (pvz., 96 %</w:t>
      </w:r>
      <w:r w:rsidR="00CA2508">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pacientų vartojo beta adrenoblokatorių, 33 % – kalcio kanalų blokatorių </w:t>
      </w:r>
      <w:proofErr w:type="spellStart"/>
      <w:r w:rsidRPr="008A2522">
        <w:rPr>
          <w:rFonts w:ascii="Times New Roman" w:eastAsia="TimesNewRoman" w:hAnsi="Times New Roman" w:cs="Times New Roman"/>
          <w:kern w:val="0"/>
          <w:lang w:val="lt-LT"/>
          <w14:ligatures w14:val="none"/>
        </w:rPr>
        <w:t>diltiazemo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verapamilio</w:t>
      </w:r>
      <w:proofErr w:type="spellEnd"/>
      <w:r w:rsidRPr="008A2522">
        <w:rPr>
          <w:rFonts w:ascii="Times New Roman" w:eastAsia="TimesNewRoman" w:hAnsi="Times New Roman" w:cs="Times New Roman"/>
          <w:kern w:val="0"/>
          <w:lang w:val="lt-LT"/>
          <w14:ligatures w14:val="none"/>
        </w:rPr>
        <w:t xml:space="preserve"> ir 4 % – digoksino) kliniškai reikšmingų nepageidaujamų reakcijų požymių nenustatyta.</w:t>
      </w:r>
    </w:p>
    <w:p w14:paraId="799E583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AAC742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Kiti derinyje vartojami vaistiniai preparatai</w:t>
      </w:r>
    </w:p>
    <w:p w14:paraId="54F1D5F6" w14:textId="22CF86C8"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Klinikinių tyrimų metu tikagrelor</w:t>
      </w:r>
      <w:r w:rsidR="00BA13D0">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pagal poreikį (atsižvelgiant į pacientų ligas) dažnai būdavo ilgai vartojama derinyje su ASR, protonų siurblio inhibitoriais, statinais, beta blokatoriais, angiotenziną konvertuojančio fermento </w:t>
      </w:r>
      <w:r w:rsidR="00BA13D0">
        <w:rPr>
          <w:rFonts w:ascii="Times New Roman" w:eastAsia="TimesNewRoman" w:hAnsi="Times New Roman" w:cs="Times New Roman"/>
          <w:kern w:val="0"/>
          <w:lang w:val="lt-LT"/>
          <w14:ligatures w14:val="none"/>
        </w:rPr>
        <w:t xml:space="preserve">(AKF) </w:t>
      </w:r>
      <w:r w:rsidRPr="008A2522">
        <w:rPr>
          <w:rFonts w:ascii="Times New Roman" w:eastAsia="TimesNewRoman" w:hAnsi="Times New Roman" w:cs="Times New Roman"/>
          <w:kern w:val="0"/>
          <w:lang w:val="lt-LT"/>
          <w14:ligatures w14:val="none"/>
        </w:rPr>
        <w:t xml:space="preserve">inhibitoriais ir angiotenzino receptorių blokatoriais bei trumpai – derinyje su heparinu, mažos molekulinės masės heparinu ir </w:t>
      </w:r>
      <w:r w:rsidR="00BA13D0">
        <w:rPr>
          <w:rFonts w:ascii="Times New Roman" w:eastAsia="TimesNewRoman" w:hAnsi="Times New Roman" w:cs="Times New Roman"/>
          <w:kern w:val="0"/>
          <w:lang w:val="lt-LT"/>
          <w14:ligatures w14:val="none"/>
        </w:rPr>
        <w:t>leidžiamais į veną</w:t>
      </w:r>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GpIIb</w:t>
      </w:r>
      <w:proofErr w:type="spellEnd"/>
      <w:r w:rsidRPr="008A2522">
        <w:rPr>
          <w:rFonts w:ascii="Times New Roman" w:eastAsia="TimesNewRoman" w:hAnsi="Times New Roman" w:cs="Times New Roman"/>
          <w:kern w:val="0"/>
          <w:lang w:val="lt-LT"/>
          <w14:ligatures w14:val="none"/>
        </w:rPr>
        <w:t>/</w:t>
      </w:r>
      <w:proofErr w:type="spellStart"/>
      <w:r w:rsidRPr="008A2522">
        <w:rPr>
          <w:rFonts w:ascii="Times New Roman" w:eastAsia="TimesNewRoman" w:hAnsi="Times New Roman" w:cs="Times New Roman"/>
          <w:kern w:val="0"/>
          <w:lang w:val="lt-LT"/>
          <w14:ligatures w14:val="none"/>
        </w:rPr>
        <w:t>IIIa</w:t>
      </w:r>
      <w:proofErr w:type="spellEnd"/>
      <w:r w:rsidRPr="008A2522">
        <w:rPr>
          <w:rFonts w:ascii="Times New Roman" w:eastAsia="TimesNewRoman" w:hAnsi="Times New Roman" w:cs="Times New Roman"/>
          <w:kern w:val="0"/>
          <w:lang w:val="lt-LT"/>
          <w14:ligatures w14:val="none"/>
        </w:rPr>
        <w:t xml:space="preserve"> inhibitoriais (žr. 5.1 skyrių). Duomenų apie kliniškai reikšmingą nepageidaujamą sąveiką su šiais vaistiniais preparatais negauta.</w:t>
      </w:r>
    </w:p>
    <w:p w14:paraId="5CAA229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5FF08F4" w14:textId="0E727B7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Derinyje su heparinu, </w:t>
      </w:r>
      <w:proofErr w:type="spellStart"/>
      <w:r w:rsidRPr="008A2522">
        <w:rPr>
          <w:rFonts w:ascii="Times New Roman" w:eastAsia="TimesNewRoman" w:hAnsi="Times New Roman" w:cs="Times New Roman"/>
          <w:kern w:val="0"/>
          <w:lang w:val="lt-LT"/>
          <w14:ligatures w14:val="none"/>
        </w:rPr>
        <w:t>enoksaparinu</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desmopresinu</w:t>
      </w:r>
      <w:proofErr w:type="spellEnd"/>
      <w:r w:rsidRPr="008A2522">
        <w:rPr>
          <w:rFonts w:ascii="Times New Roman" w:eastAsia="TimesNewRoman" w:hAnsi="Times New Roman" w:cs="Times New Roman"/>
          <w:kern w:val="0"/>
          <w:lang w:val="lt-LT"/>
          <w14:ligatures w14:val="none"/>
        </w:rPr>
        <w:t xml:space="preserve"> vartotas </w:t>
      </w:r>
      <w:proofErr w:type="spellStart"/>
      <w:r w:rsidRPr="008A2522">
        <w:rPr>
          <w:rFonts w:ascii="Times New Roman" w:eastAsia="TimesNewRoman" w:hAnsi="Times New Roman" w:cs="Times New Roman"/>
          <w:kern w:val="0"/>
          <w:lang w:val="lt-LT"/>
          <w14:ligatures w14:val="none"/>
        </w:rPr>
        <w:t>tikagreloras</w:t>
      </w:r>
      <w:proofErr w:type="spellEnd"/>
      <w:r w:rsidRPr="008A2522">
        <w:rPr>
          <w:rFonts w:ascii="Times New Roman" w:eastAsia="TimesNewRoman" w:hAnsi="Times New Roman" w:cs="Times New Roman"/>
          <w:kern w:val="0"/>
          <w:lang w:val="lt-LT"/>
          <w14:ligatures w14:val="none"/>
        </w:rPr>
        <w:t xml:space="preserve"> neturėjo įtakos dalinio aktyvinto tromboplastino laiko (DATL), aktyvintos koaguliacijos laiko (AKL) ir Xa faktoriaus tyrimų duomenims. Vis dėlto, dėl galimos farmakodinaminės sąveikos derinyje su hemostazę veikiančiais vaistiniais preparatais tikagreloro skiriama </w:t>
      </w:r>
      <w:r w:rsidR="00BA13D0">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w:t>
      </w:r>
    </w:p>
    <w:p w14:paraId="24072E4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287A8D2" w14:textId="33EC7CEA" w:rsidR="008A2522" w:rsidRPr="008A2522" w:rsidRDefault="008A2522" w:rsidP="008A2522">
      <w:pPr>
        <w:autoSpaceDE w:val="0"/>
        <w:autoSpaceDN w:val="0"/>
        <w:adjustRightInd w:val="0"/>
        <w:spacing w:after="0" w:line="240" w:lineRule="auto"/>
        <w:rPr>
          <w:rFonts w:ascii="Times New Roman" w:eastAsia="Times New Roman" w:hAnsi="Times New Roman" w:cs="Times New Roman"/>
          <w:noProof/>
          <w:snapToGrid w:val="0"/>
          <w:kern w:val="0"/>
          <w:lang w:val="lt-LT"/>
          <w14:ligatures w14:val="none"/>
        </w:rPr>
      </w:pPr>
      <w:r w:rsidRPr="008A2522">
        <w:rPr>
          <w:rFonts w:ascii="Times New Roman" w:eastAsia="TimesNewRoman" w:hAnsi="Times New Roman" w:cs="Times New Roman"/>
          <w:kern w:val="0"/>
          <w:lang w:val="lt-LT"/>
          <w14:ligatures w14:val="none"/>
        </w:rPr>
        <w:t xml:space="preserve">Gauta pranešimų apie kraujavimą odoje derinyje vartojant </w:t>
      </w:r>
      <w:r w:rsidR="00C04893">
        <w:rPr>
          <w:rFonts w:ascii="Times New Roman" w:eastAsia="TimesNewRoman" w:hAnsi="Times New Roman" w:cs="Times New Roman"/>
          <w:kern w:val="0"/>
          <w:lang w:val="lt-LT"/>
          <w14:ligatures w14:val="none"/>
        </w:rPr>
        <w:t>s</w:t>
      </w:r>
      <w:r w:rsidR="00C04893" w:rsidRPr="00C04893">
        <w:rPr>
          <w:rFonts w:ascii="Times New Roman" w:eastAsia="TimesNewRoman" w:hAnsi="Times New Roman" w:cs="Times New Roman"/>
          <w:kern w:val="0"/>
          <w:lang w:val="lt-LT"/>
          <w14:ligatures w14:val="none"/>
        </w:rPr>
        <w:t>elektyvi</w:t>
      </w:r>
      <w:r w:rsidR="00C04893">
        <w:rPr>
          <w:rFonts w:ascii="Times New Roman" w:eastAsia="TimesNewRoman" w:hAnsi="Times New Roman" w:cs="Times New Roman"/>
          <w:kern w:val="0"/>
          <w:lang w:val="lt-LT"/>
          <w14:ligatures w14:val="none"/>
        </w:rPr>
        <w:t>ųjų</w:t>
      </w:r>
      <w:r w:rsidR="00C04893" w:rsidRPr="00C04893">
        <w:rPr>
          <w:rFonts w:ascii="Times New Roman" w:eastAsia="TimesNewRoman" w:hAnsi="Times New Roman" w:cs="Times New Roman"/>
          <w:kern w:val="0"/>
          <w:lang w:val="lt-LT"/>
          <w14:ligatures w14:val="none"/>
        </w:rPr>
        <w:t xml:space="preserve"> serotonino reabsorbcijos inhibitori</w:t>
      </w:r>
      <w:r w:rsidR="00C04893">
        <w:rPr>
          <w:rFonts w:ascii="Times New Roman" w:eastAsia="TimesNewRoman" w:hAnsi="Times New Roman" w:cs="Times New Roman"/>
          <w:kern w:val="0"/>
          <w:lang w:val="lt-LT"/>
          <w14:ligatures w14:val="none"/>
        </w:rPr>
        <w:t>ų (</w:t>
      </w:r>
      <w:r w:rsidRPr="008A2522">
        <w:rPr>
          <w:rFonts w:ascii="Times New Roman" w:eastAsia="TimesNewRoman" w:hAnsi="Times New Roman" w:cs="Times New Roman"/>
          <w:kern w:val="0"/>
          <w:lang w:val="lt-LT"/>
          <w14:ligatures w14:val="none"/>
        </w:rPr>
        <w:t>SSRI</w:t>
      </w:r>
      <w:r w:rsidR="00C04893">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 xml:space="preserve"> (pvz., </w:t>
      </w:r>
      <w:proofErr w:type="spellStart"/>
      <w:r w:rsidRPr="008A2522">
        <w:rPr>
          <w:rFonts w:ascii="Times New Roman" w:eastAsia="TimesNewRoman" w:hAnsi="Times New Roman" w:cs="Times New Roman"/>
          <w:kern w:val="0"/>
          <w:lang w:val="lt-LT"/>
          <w14:ligatures w14:val="none"/>
        </w:rPr>
        <w:t>paroksetino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sertralino</w:t>
      </w:r>
      <w:proofErr w:type="spellEnd"/>
      <w:r w:rsidRPr="008A2522">
        <w:rPr>
          <w:rFonts w:ascii="Times New Roman" w:eastAsia="TimesNewRoman" w:hAnsi="Times New Roman" w:cs="Times New Roman"/>
          <w:kern w:val="0"/>
          <w:lang w:val="lt-LT"/>
          <w14:ligatures w14:val="none"/>
        </w:rPr>
        <w:t xml:space="preserve"> ir </w:t>
      </w:r>
      <w:proofErr w:type="spellStart"/>
      <w:r w:rsidRPr="008A2522">
        <w:rPr>
          <w:rFonts w:ascii="Times New Roman" w:eastAsia="TimesNewRoman" w:hAnsi="Times New Roman" w:cs="Times New Roman"/>
          <w:kern w:val="0"/>
          <w:lang w:val="lt-LT"/>
          <w14:ligatures w14:val="none"/>
        </w:rPr>
        <w:t>citalopramo</w:t>
      </w:r>
      <w:proofErr w:type="spellEnd"/>
      <w:r w:rsidRPr="008A2522">
        <w:rPr>
          <w:rFonts w:ascii="Times New Roman" w:eastAsia="TimesNewRoman" w:hAnsi="Times New Roman" w:cs="Times New Roman"/>
          <w:kern w:val="0"/>
          <w:lang w:val="lt-LT"/>
          <w14:ligatures w14:val="none"/>
        </w:rPr>
        <w:t>), todėl SSRI derin</w:t>
      </w:r>
      <w:r w:rsidR="00C04893">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tikagreloru skiriama </w:t>
      </w:r>
      <w:r w:rsidR="00C04893">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 xml:space="preserve"> (gali padidėti kraujavimo rizika).</w:t>
      </w:r>
    </w:p>
    <w:p w14:paraId="6964554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9279E11"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4.6</w:t>
      </w:r>
      <w:r w:rsidRPr="008A2522">
        <w:rPr>
          <w:rFonts w:ascii="Times New Roman" w:eastAsia="Times New Roman" w:hAnsi="Times New Roman" w:cs="Times New Roman"/>
          <w:b/>
          <w:bCs/>
          <w:snapToGrid w:val="0"/>
          <w:kern w:val="0"/>
          <w:szCs w:val="28"/>
          <w:lang w:val="lt-LT" w:eastAsia="x-none"/>
          <w14:ligatures w14:val="none"/>
        </w:rPr>
        <w:tab/>
        <w:t>Vaisingumas, nėštumo ir žindymo laikotarpis</w:t>
      </w:r>
    </w:p>
    <w:p w14:paraId="0FE7CAE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A5F691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Vaisingos moterys</w:t>
      </w:r>
    </w:p>
    <w:p w14:paraId="494E7BA7" w14:textId="4B38B9C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w:t>
      </w:r>
      <w:r w:rsidR="00C04893">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vartojančios vaisingos moterys turi naudoti veiksmingą kontracepcijos metodą, kad išvengtų nėštumo.</w:t>
      </w:r>
    </w:p>
    <w:p w14:paraId="62EAA4A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EBADB6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Nėštumas</w:t>
      </w:r>
    </w:p>
    <w:p w14:paraId="0715F253" w14:textId="23D6EFA8"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Duomenų apie tikagreloro vartojimą nėštumo metu nėra arba jų </w:t>
      </w:r>
      <w:r w:rsidR="00C04893">
        <w:rPr>
          <w:rFonts w:ascii="Times New Roman" w:eastAsia="TimesNewRoman" w:hAnsi="Times New Roman" w:cs="Times New Roman"/>
          <w:kern w:val="0"/>
          <w:lang w:val="lt-LT"/>
          <w14:ligatures w14:val="none"/>
        </w:rPr>
        <w:t>nepakanka</w:t>
      </w:r>
      <w:r w:rsidRPr="008A2522">
        <w:rPr>
          <w:rFonts w:ascii="Times New Roman" w:eastAsia="TimesNewRoman" w:hAnsi="Times New Roman" w:cs="Times New Roman"/>
          <w:kern w:val="0"/>
          <w:lang w:val="lt-LT"/>
          <w14:ligatures w14:val="none"/>
        </w:rPr>
        <w:t>.</w:t>
      </w:r>
      <w:r w:rsidR="00CA2508">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Su gyvūnais atlikti tyrimai parodė toksinį poveikį reprodukcijai (žr. 5.3 skyrių). </w:t>
      </w:r>
      <w:r w:rsidR="00C04893" w:rsidRPr="00C04893">
        <w:rPr>
          <w:rFonts w:ascii="Times New Roman" w:eastAsia="TimesNewRoman" w:hAnsi="Times New Roman" w:cs="Times New Roman"/>
          <w:kern w:val="0"/>
          <w:lang w:val="lt-LT"/>
          <w14:ligatures w14:val="none"/>
        </w:rPr>
        <w:t>Tikagreloro nerekomenduojama vartoti nėštumo metu</w:t>
      </w:r>
      <w:r w:rsidRPr="008A2522">
        <w:rPr>
          <w:rFonts w:ascii="Times New Roman" w:eastAsia="TimesNewRoman" w:hAnsi="Times New Roman" w:cs="Times New Roman"/>
          <w:kern w:val="0"/>
          <w:lang w:val="lt-LT"/>
          <w14:ligatures w14:val="none"/>
        </w:rPr>
        <w:t>.</w:t>
      </w:r>
    </w:p>
    <w:p w14:paraId="6FFE03E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EE7FBF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Žindymas</w:t>
      </w:r>
    </w:p>
    <w:p w14:paraId="24BA5780" w14:textId="3B881D32" w:rsidR="008A2522" w:rsidRPr="008A2522" w:rsidRDefault="00FE0A33"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FE0A33">
        <w:rPr>
          <w:rFonts w:ascii="Times New Roman" w:eastAsia="TimesNewRoman" w:hAnsi="Times New Roman" w:cs="Times New Roman"/>
          <w:kern w:val="0"/>
          <w:lang w:val="lt-LT"/>
          <w14:ligatures w14:val="none"/>
        </w:rPr>
        <w:t>Esami farmakodinamikos ir toksikologinių tyrimų su gyvūnais duomenys rodo, kad tikagreloro ir jo aktyvių metabolitų išsiskiria į gyvūnų pieną (žr. 5.3</w:t>
      </w:r>
      <w:r>
        <w:rPr>
          <w:rFonts w:ascii="Times New Roman" w:eastAsia="TimesNewRoman" w:hAnsi="Times New Roman" w:cs="Times New Roman"/>
          <w:kern w:val="0"/>
          <w:lang w:val="lt-LT"/>
          <w14:ligatures w14:val="none"/>
        </w:rPr>
        <w:t> </w:t>
      </w:r>
      <w:r w:rsidRPr="00FE0A33">
        <w:rPr>
          <w:rFonts w:ascii="Times New Roman" w:eastAsia="TimesNewRoman" w:hAnsi="Times New Roman" w:cs="Times New Roman"/>
          <w:kern w:val="0"/>
          <w:lang w:val="lt-LT"/>
          <w14:ligatures w14:val="none"/>
        </w:rPr>
        <w:t>skyrių)</w:t>
      </w:r>
      <w:r w:rsidR="008A2522" w:rsidRPr="008A2522">
        <w:rPr>
          <w:rFonts w:ascii="Times New Roman" w:eastAsia="TimesNewRoman" w:hAnsi="Times New Roman" w:cs="Times New Roman"/>
          <w:kern w:val="0"/>
          <w:lang w:val="lt-LT"/>
          <w14:ligatures w14:val="none"/>
        </w:rPr>
        <w:t xml:space="preserve">. </w:t>
      </w:r>
      <w:r w:rsidR="008A2522" w:rsidRPr="008A2522">
        <w:rPr>
          <w:rFonts w:ascii="Times New Roman" w:eastAsia="SimSun" w:hAnsi="Times New Roman" w:cs="Times New Roman"/>
          <w:snapToGrid w:val="0"/>
          <w:color w:val="000000"/>
          <w:kern w:val="0"/>
          <w:lang w:val="lt-LT" w:eastAsia="zh-CN"/>
          <w14:ligatures w14:val="none"/>
        </w:rPr>
        <w:t xml:space="preserve">Pavojaus žindomiems naujagimiams </w:t>
      </w:r>
      <w:r w:rsidR="008A2522" w:rsidRPr="008A2522">
        <w:rPr>
          <w:rFonts w:ascii="Times New Roman" w:eastAsia="SimSun" w:hAnsi="Times New Roman" w:cs="Times New Roman"/>
          <w:snapToGrid w:val="0"/>
          <w:kern w:val="0"/>
          <w:lang w:val="lt-LT" w:eastAsia="zh-CN"/>
          <w14:ligatures w14:val="none"/>
        </w:rPr>
        <w:t>ar</w:t>
      </w:r>
      <w:r w:rsidR="008A2522" w:rsidRPr="008A2522">
        <w:rPr>
          <w:rFonts w:ascii="Times New Roman" w:eastAsia="SimSun" w:hAnsi="Times New Roman" w:cs="Times New Roman"/>
          <w:i/>
          <w:iCs/>
          <w:snapToGrid w:val="0"/>
          <w:color w:val="000000"/>
          <w:kern w:val="0"/>
          <w:lang w:val="lt-LT" w:eastAsia="zh-CN"/>
          <w14:ligatures w14:val="none"/>
        </w:rPr>
        <w:t xml:space="preserve"> </w:t>
      </w:r>
      <w:r w:rsidR="008A2522" w:rsidRPr="008A2522">
        <w:rPr>
          <w:rFonts w:ascii="Times New Roman" w:eastAsia="SimSun" w:hAnsi="Times New Roman" w:cs="Times New Roman"/>
          <w:snapToGrid w:val="0"/>
          <w:color w:val="000000"/>
          <w:kern w:val="0"/>
          <w:lang w:val="lt-LT" w:eastAsia="zh-CN"/>
          <w14:ligatures w14:val="none"/>
        </w:rPr>
        <w:t>kūdikiams negalima atmesti</w:t>
      </w:r>
      <w:r w:rsidR="008A2522" w:rsidRPr="008A2522">
        <w:rPr>
          <w:rFonts w:ascii="Times New Roman" w:eastAsia="TimesNewRoman" w:hAnsi="Times New Roman" w:cs="Times New Roman"/>
          <w:kern w:val="0"/>
          <w:lang w:val="lt-LT"/>
          <w14:ligatures w14:val="none"/>
        </w:rPr>
        <w:t xml:space="preserve">. </w:t>
      </w:r>
      <w:r w:rsidR="008A2522" w:rsidRPr="008A2522">
        <w:rPr>
          <w:rFonts w:ascii="Times New Roman" w:eastAsia="SimSun" w:hAnsi="Times New Roman" w:cs="Times New Roman"/>
          <w:snapToGrid w:val="0"/>
          <w:color w:val="000000"/>
          <w:kern w:val="0"/>
          <w:lang w:val="lt-LT" w:eastAsia="zh-CN"/>
          <w14:ligatures w14:val="none"/>
        </w:rPr>
        <w:t>Atsižvelgiant į žindymo naudą kūdikiui ir gydymo naudą motinai, reikia nuspręsti, ar nutraukti žindymą, ar nutraukti arba susilaikyti nuo gydymo tikagreloru</w:t>
      </w:r>
      <w:r w:rsidR="008A2522" w:rsidRPr="008A2522">
        <w:rPr>
          <w:rFonts w:ascii="Times New Roman" w:eastAsia="TimesNewRoman" w:hAnsi="Times New Roman" w:cs="Times New Roman"/>
          <w:kern w:val="0"/>
          <w:lang w:val="lt-LT"/>
          <w14:ligatures w14:val="none"/>
        </w:rPr>
        <w:t>.</w:t>
      </w:r>
    </w:p>
    <w:p w14:paraId="1BBB8D7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52EB80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Vaisingumas</w:t>
      </w:r>
    </w:p>
    <w:p w14:paraId="6C573F1B" w14:textId="77777777" w:rsidR="008A2522" w:rsidRPr="008A2522" w:rsidRDefault="008A2522" w:rsidP="008A2522">
      <w:pPr>
        <w:tabs>
          <w:tab w:val="left" w:pos="567"/>
        </w:tabs>
        <w:spacing w:after="0" w:line="260" w:lineRule="exact"/>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Tikagreloras gyvūnų patinų ir patelių vaisingumo neveikia (žr. 5.3 skyrių).</w:t>
      </w:r>
    </w:p>
    <w:p w14:paraId="6A1CE91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22701FA"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4.7</w:t>
      </w:r>
      <w:r w:rsidRPr="008A2522">
        <w:rPr>
          <w:rFonts w:ascii="Times New Roman" w:eastAsia="Times New Roman" w:hAnsi="Times New Roman" w:cs="Times New Roman"/>
          <w:b/>
          <w:bCs/>
          <w:snapToGrid w:val="0"/>
          <w:kern w:val="0"/>
          <w:szCs w:val="28"/>
          <w:lang w:val="lt-LT" w:eastAsia="x-none"/>
          <w14:ligatures w14:val="none"/>
        </w:rPr>
        <w:tab/>
        <w:t>Poveikis gebėjimui vairuoti ir valdyti mechanizmus</w:t>
      </w:r>
    </w:p>
    <w:p w14:paraId="5D83BFD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2647ECB" w14:textId="10BF83F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 New Roman" w:hAnsi="Times New Roman" w:cs="Times New Roman"/>
          <w:noProof/>
          <w:snapToGrid w:val="0"/>
          <w:kern w:val="0"/>
          <w:lang w:val="lt-LT"/>
          <w14:ligatures w14:val="none"/>
        </w:rPr>
        <w:t>Tikagreloras</w:t>
      </w:r>
      <w:r w:rsidR="00567A0F">
        <w:rPr>
          <w:rFonts w:ascii="Times New Roman" w:eastAsia="Times New Roman" w:hAnsi="Times New Roman" w:cs="Times New Roman"/>
          <w:noProof/>
          <w:snapToGrid w:val="0"/>
          <w:kern w:val="0"/>
          <w:lang w:val="lt-LT"/>
          <w14:ligatures w14:val="none"/>
        </w:rPr>
        <w:t xml:space="preserve"> gebėjimo </w:t>
      </w:r>
      <w:r w:rsidRPr="008A2522">
        <w:rPr>
          <w:rFonts w:ascii="Times New Roman" w:eastAsia="TimesNewRoman" w:hAnsi="Times New Roman" w:cs="Times New Roman"/>
          <w:kern w:val="0"/>
          <w:lang w:val="lt-LT"/>
          <w14:ligatures w14:val="none"/>
        </w:rPr>
        <w:t xml:space="preserve">vairuoti ir valdyti mechanizmus neveikia arba veikia nereikšmingai. Buvo pranešimų apie svaigulio ir sumišimo atvejus vartojant tikagreloro. Jeigu pacientams pasireiškė tokių simptomų, vairuoti ir valdyti mechanizmus reikia </w:t>
      </w:r>
      <w:r w:rsidR="00FE0A33">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w:t>
      </w:r>
    </w:p>
    <w:p w14:paraId="0460EEB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5B39CF5" w14:textId="77777777" w:rsidR="008A2522" w:rsidRPr="008A2522" w:rsidRDefault="008A2522" w:rsidP="008A2522">
      <w:pPr>
        <w:tabs>
          <w:tab w:val="left" w:pos="567"/>
        </w:tabs>
        <w:spacing w:after="0" w:line="240" w:lineRule="auto"/>
        <w:outlineLvl w:val="0"/>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4.8</w:t>
      </w:r>
      <w:r w:rsidRPr="008A2522">
        <w:rPr>
          <w:rFonts w:ascii="Times New Roman" w:eastAsia="Times New Roman" w:hAnsi="Times New Roman" w:cs="Times New Roman"/>
          <w:b/>
          <w:snapToGrid w:val="0"/>
          <w:kern w:val="0"/>
          <w:szCs w:val="20"/>
          <w:lang w:val="lt-LT"/>
          <w14:ligatures w14:val="none"/>
        </w:rPr>
        <w:tab/>
        <w:t>Nepageidaujamas poveikis</w:t>
      </w:r>
    </w:p>
    <w:p w14:paraId="269923B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u w:val="single"/>
          <w:lang w:val="lt-LT"/>
          <w14:ligatures w14:val="none"/>
        </w:rPr>
      </w:pPr>
    </w:p>
    <w:p w14:paraId="5BFD0777" w14:textId="77777777" w:rsidR="008A2522" w:rsidRPr="008A2522" w:rsidRDefault="008A2522" w:rsidP="008A2522">
      <w:pPr>
        <w:tabs>
          <w:tab w:val="left" w:pos="567"/>
        </w:tabs>
        <w:spacing w:after="0" w:line="260" w:lineRule="exact"/>
        <w:rPr>
          <w:rFonts w:ascii="Times New Roman" w:eastAsia="Times New Roman" w:hAnsi="Times New Roman" w:cs="Times New Roman"/>
          <w:iCs/>
          <w:snapToGrid w:val="0"/>
          <w:kern w:val="0"/>
          <w:u w:val="single"/>
          <w:lang w:val="lt-LT" w:eastAsia="lt-LT"/>
          <w14:ligatures w14:val="none"/>
        </w:rPr>
      </w:pPr>
      <w:r w:rsidRPr="008A2522">
        <w:rPr>
          <w:rFonts w:ascii="Times New Roman" w:eastAsia="Times New Roman" w:hAnsi="Times New Roman" w:cs="Times New Roman"/>
          <w:iCs/>
          <w:snapToGrid w:val="0"/>
          <w:kern w:val="0"/>
          <w:u w:val="single"/>
          <w:lang w:val="lt-LT" w:eastAsia="lt-LT"/>
          <w14:ligatures w14:val="none"/>
        </w:rPr>
        <w:t>Saugumo duomenų santrauka</w:t>
      </w:r>
    </w:p>
    <w:p w14:paraId="15143919" w14:textId="1681BC1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saugumas vertintas atliekant 2 didelius 3 fazės vertinamųjų baigčių (PLATO ir PEGASUS) tyrimus, kuriuose dalyvavo daugiau kaip 39000 pacientų (žr. 5.1 skyrių).</w:t>
      </w:r>
    </w:p>
    <w:p w14:paraId="43DF37E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5700E6D" w14:textId="422F50E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tyrimo metu dėl nepageidaujamų reiškinių tikagreloro vartojimą nutraukė daugiau pacientų, negu klopidogrelio (7,4 %, palyginti su 5,4</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PEGASUS tyrimo metu dėl nepageidaujamų reiškinių tikagreloro vartojimą nutraukė daugiau pacientų, negu tik ASR (16,1 % vartojusių 60</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tikagreloro derinyje su ASR, palyginti su 8,5 % vartojusių tik ASR). Tikagrelor</w:t>
      </w:r>
      <w:r w:rsidR="00665097">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vartojusiems pacientams dažniausiai pranešamos nepageidaujamos reakcijos buvo kraujavimas ir dusulys (žr. 4.4 skyrių).</w:t>
      </w:r>
    </w:p>
    <w:p w14:paraId="16E65B52" w14:textId="77777777" w:rsidR="008A2522" w:rsidRPr="008A2522" w:rsidRDefault="008A2522" w:rsidP="008A2522">
      <w:pPr>
        <w:tabs>
          <w:tab w:val="left" w:pos="567"/>
        </w:tabs>
        <w:spacing w:after="0" w:line="260" w:lineRule="exact"/>
        <w:rPr>
          <w:rFonts w:ascii="Times New Roman" w:eastAsia="Times New Roman" w:hAnsi="Times New Roman" w:cs="Times New Roman"/>
          <w:iCs/>
          <w:snapToGrid w:val="0"/>
          <w:kern w:val="0"/>
          <w:u w:val="single"/>
          <w:lang w:val="lt-LT" w:eastAsia="lt-LT"/>
          <w14:ligatures w14:val="none"/>
        </w:rPr>
      </w:pPr>
    </w:p>
    <w:p w14:paraId="1E4A0599" w14:textId="77777777" w:rsidR="008A2522" w:rsidRPr="008A2522" w:rsidRDefault="008A2522" w:rsidP="008A2522">
      <w:pPr>
        <w:keepNext/>
        <w:tabs>
          <w:tab w:val="left" w:pos="567"/>
        </w:tabs>
        <w:spacing w:after="0" w:line="260" w:lineRule="exact"/>
        <w:rPr>
          <w:rFonts w:ascii="Times New Roman" w:eastAsia="Times New Roman" w:hAnsi="Times New Roman" w:cs="Times New Roman"/>
          <w:snapToGrid w:val="0"/>
          <w:kern w:val="0"/>
          <w:szCs w:val="20"/>
          <w:u w:val="single"/>
          <w:lang w:val="lt-LT"/>
          <w14:ligatures w14:val="none"/>
        </w:rPr>
      </w:pPr>
      <w:r w:rsidRPr="008A2522">
        <w:rPr>
          <w:rFonts w:ascii="Times New Roman" w:eastAsia="Times New Roman" w:hAnsi="Times New Roman" w:cs="Times New Roman"/>
          <w:iCs/>
          <w:snapToGrid w:val="0"/>
          <w:kern w:val="0"/>
          <w:u w:val="single"/>
          <w:lang w:val="lt-LT" w:eastAsia="lt-LT"/>
          <w14:ligatures w14:val="none"/>
        </w:rPr>
        <w:t>Nepageidaujamų reakcijų santrauka lentelėje</w:t>
      </w:r>
    </w:p>
    <w:p w14:paraId="18C589E3"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Toliau (1 lentelėje) išvardytos nepageidaujamos reakcijos, nustatytos tikagreloro tyrimų metu arba iš pranešimų, gautų tikagrelorą pateikus į rinką.</w:t>
      </w:r>
    </w:p>
    <w:p w14:paraId="6D4791F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DB8B6E1" w14:textId="31BC5955"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szCs w:val="20"/>
          <w:lang w:val="lt-LT"/>
          <w14:ligatures w14:val="none"/>
        </w:rPr>
      </w:pPr>
      <w:r w:rsidRPr="008A2522">
        <w:rPr>
          <w:rFonts w:ascii="Times New Roman" w:eastAsia="TimesNewRoman" w:hAnsi="Times New Roman" w:cs="Times New Roman"/>
          <w:kern w:val="0"/>
          <w:lang w:val="lt-LT"/>
          <w14:ligatures w14:val="none"/>
        </w:rPr>
        <w:t xml:space="preserve">Nepageidaujamos reakcijos yra išvardytos pagal MedDRA organų sistemų klases. Kiekvienos organų sistemų klasės nepageidaujamų reakcijų atvejai suklasifikuoti į dažnio kategorijas. </w:t>
      </w:r>
      <w:r w:rsidRPr="008A2522">
        <w:rPr>
          <w:rFonts w:ascii="Times New Roman" w:eastAsia="Times New Roman" w:hAnsi="Times New Roman" w:cs="Times New Roman"/>
          <w:snapToGrid w:val="0"/>
          <w:kern w:val="0"/>
          <w:lang w:val="lt-LT"/>
          <w14:ligatures w14:val="none"/>
        </w:rPr>
        <w:t xml:space="preserve">Nepageidaujamo poveikio </w:t>
      </w:r>
      <w:r w:rsidRPr="008A2522">
        <w:rPr>
          <w:rFonts w:ascii="Times New Roman" w:eastAsia="Times New Roman" w:hAnsi="Times New Roman" w:cs="Times New Roman"/>
          <w:snapToGrid w:val="0"/>
          <w:kern w:val="0"/>
          <w:szCs w:val="20"/>
          <w:lang w:val="lt-LT"/>
          <w14:ligatures w14:val="none"/>
        </w:rPr>
        <w:t>dažnis apibūdinamas taip: labai dažnas (≥ 1/10), dažnas (nuo ≥ 1/100 iki &lt; 1/10), nedažnas (nuo ≥ 1/1</w:t>
      </w:r>
      <w:r w:rsidR="00665097">
        <w:rPr>
          <w:rFonts w:ascii="Times New Roman" w:eastAsia="Times New Roman" w:hAnsi="Times New Roman" w:cs="Times New Roman"/>
          <w:snapToGrid w:val="0"/>
          <w:kern w:val="0"/>
          <w:szCs w:val="20"/>
          <w:lang w:val="lt-LT"/>
          <w14:ligatures w14:val="none"/>
        </w:rPr>
        <w:t> </w:t>
      </w:r>
      <w:r w:rsidRPr="008A2522">
        <w:rPr>
          <w:rFonts w:ascii="Times New Roman" w:eastAsia="Times New Roman" w:hAnsi="Times New Roman" w:cs="Times New Roman"/>
          <w:snapToGrid w:val="0"/>
          <w:kern w:val="0"/>
          <w:szCs w:val="20"/>
          <w:lang w:val="lt-LT"/>
          <w14:ligatures w14:val="none"/>
        </w:rPr>
        <w:t>000 iki &lt; 1/100), retas (nuo ≥ 1/10</w:t>
      </w:r>
      <w:r w:rsidR="00665097">
        <w:rPr>
          <w:rFonts w:ascii="Times New Roman" w:eastAsia="Times New Roman" w:hAnsi="Times New Roman" w:cs="Times New Roman"/>
          <w:snapToGrid w:val="0"/>
          <w:kern w:val="0"/>
          <w:szCs w:val="20"/>
          <w:lang w:val="lt-LT"/>
          <w14:ligatures w14:val="none"/>
        </w:rPr>
        <w:t> </w:t>
      </w:r>
      <w:r w:rsidRPr="008A2522">
        <w:rPr>
          <w:rFonts w:ascii="Times New Roman" w:eastAsia="Times New Roman" w:hAnsi="Times New Roman" w:cs="Times New Roman"/>
          <w:snapToGrid w:val="0"/>
          <w:kern w:val="0"/>
          <w:szCs w:val="20"/>
          <w:lang w:val="lt-LT"/>
          <w14:ligatures w14:val="none"/>
        </w:rPr>
        <w:t>000 iki &lt; 1/1</w:t>
      </w:r>
      <w:r w:rsidR="00665097">
        <w:rPr>
          <w:rFonts w:ascii="Times New Roman" w:eastAsia="Times New Roman" w:hAnsi="Times New Roman" w:cs="Times New Roman"/>
          <w:snapToGrid w:val="0"/>
          <w:kern w:val="0"/>
          <w:szCs w:val="20"/>
          <w:lang w:val="lt-LT"/>
          <w14:ligatures w14:val="none"/>
        </w:rPr>
        <w:t> </w:t>
      </w:r>
      <w:r w:rsidRPr="008A2522">
        <w:rPr>
          <w:rFonts w:ascii="Times New Roman" w:eastAsia="Times New Roman" w:hAnsi="Times New Roman" w:cs="Times New Roman"/>
          <w:snapToGrid w:val="0"/>
          <w:kern w:val="0"/>
          <w:szCs w:val="20"/>
          <w:lang w:val="lt-LT"/>
          <w14:ligatures w14:val="none"/>
        </w:rPr>
        <w:t>000), labai retas (&lt; 1/10</w:t>
      </w:r>
      <w:r w:rsidR="00665097">
        <w:rPr>
          <w:rFonts w:ascii="Times New Roman" w:eastAsia="Times New Roman" w:hAnsi="Times New Roman" w:cs="Times New Roman"/>
          <w:snapToGrid w:val="0"/>
          <w:kern w:val="0"/>
          <w:szCs w:val="20"/>
          <w:lang w:val="lt-LT"/>
          <w14:ligatures w14:val="none"/>
        </w:rPr>
        <w:t> </w:t>
      </w:r>
      <w:r w:rsidRPr="008A2522">
        <w:rPr>
          <w:rFonts w:ascii="Times New Roman" w:eastAsia="Times New Roman" w:hAnsi="Times New Roman" w:cs="Times New Roman"/>
          <w:snapToGrid w:val="0"/>
          <w:kern w:val="0"/>
          <w:szCs w:val="20"/>
          <w:lang w:val="lt-LT"/>
          <w14:ligatures w14:val="none"/>
        </w:rPr>
        <w:t>000) ir nežinomas (negali būti apskaičiuotas pagal turimus duomenis).</w:t>
      </w:r>
    </w:p>
    <w:p w14:paraId="624CCE7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798DD3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1 lentelė. Nepageidaujamos reakcijos pagal dažnį ir organų sistemų klases (OSK)</w:t>
      </w:r>
    </w:p>
    <w:p w14:paraId="7E6BF6E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9"/>
        <w:gridCol w:w="1968"/>
        <w:gridCol w:w="2068"/>
        <w:gridCol w:w="1976"/>
      </w:tblGrid>
      <w:tr w:rsidR="008A2522" w:rsidRPr="008A2522" w14:paraId="7210697F" w14:textId="77777777" w:rsidTr="00DD6255">
        <w:tc>
          <w:tcPr>
            <w:tcW w:w="1965" w:type="dxa"/>
          </w:tcPr>
          <w:p w14:paraId="0EEBC6E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OSK</w:t>
            </w:r>
          </w:p>
        </w:tc>
        <w:tc>
          <w:tcPr>
            <w:tcW w:w="1969" w:type="dxa"/>
          </w:tcPr>
          <w:p w14:paraId="063B1ED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Labai dažnas</w:t>
            </w:r>
          </w:p>
        </w:tc>
        <w:tc>
          <w:tcPr>
            <w:tcW w:w="1968" w:type="dxa"/>
          </w:tcPr>
          <w:p w14:paraId="251A95B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Dažnas</w:t>
            </w:r>
          </w:p>
        </w:tc>
        <w:tc>
          <w:tcPr>
            <w:tcW w:w="2068" w:type="dxa"/>
          </w:tcPr>
          <w:p w14:paraId="07EE5A2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 xml:space="preserve">Nedažnas </w:t>
            </w:r>
          </w:p>
        </w:tc>
        <w:tc>
          <w:tcPr>
            <w:tcW w:w="1976" w:type="dxa"/>
          </w:tcPr>
          <w:p w14:paraId="5E049D39" w14:textId="3276ED9B"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Dažnis nežinomas</w:t>
            </w:r>
          </w:p>
        </w:tc>
      </w:tr>
      <w:tr w:rsidR="008A2522" w:rsidRPr="008A2522" w14:paraId="2A69BB6A" w14:textId="77777777" w:rsidTr="00DD6255">
        <w:tc>
          <w:tcPr>
            <w:tcW w:w="1965" w:type="dxa"/>
          </w:tcPr>
          <w:p w14:paraId="7AAC2C83"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t>Gerybiniai, piktybiniai ir nepatikslinti navikai (tarp jų cistos ir polipai)</w:t>
            </w:r>
          </w:p>
        </w:tc>
        <w:tc>
          <w:tcPr>
            <w:tcW w:w="1969" w:type="dxa"/>
          </w:tcPr>
          <w:p w14:paraId="3A3495B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0E5FD47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2068" w:type="dxa"/>
          </w:tcPr>
          <w:p w14:paraId="0D6683F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Kraujavimai iš</w:t>
            </w:r>
          </w:p>
          <w:p w14:paraId="30E07C8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roofErr w:type="spellStart"/>
            <w:r w:rsidRPr="008A2522">
              <w:rPr>
                <w:rFonts w:ascii="Times New Roman" w:eastAsia="TimesNewRoman" w:hAnsi="Times New Roman" w:cs="Times New Roman"/>
                <w:kern w:val="0"/>
                <w:lang w:val="lt-LT"/>
                <w14:ligatures w14:val="none"/>
              </w:rPr>
              <w:t>naviko</w:t>
            </w:r>
            <w:r w:rsidRPr="008A2522">
              <w:rPr>
                <w:rFonts w:ascii="Times New Roman" w:eastAsia="TimesNewRoman" w:hAnsi="Times New Roman" w:cs="Times New Roman"/>
                <w:kern w:val="0"/>
                <w:vertAlign w:val="superscript"/>
                <w:lang w:val="lt-LT"/>
                <w14:ligatures w14:val="none"/>
              </w:rPr>
              <w:t>a</w:t>
            </w:r>
            <w:proofErr w:type="spellEnd"/>
          </w:p>
        </w:tc>
        <w:tc>
          <w:tcPr>
            <w:tcW w:w="1976" w:type="dxa"/>
          </w:tcPr>
          <w:p w14:paraId="2F1742C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35257A4C" w14:textId="77777777" w:rsidTr="00DD6255">
        <w:tc>
          <w:tcPr>
            <w:tcW w:w="1965" w:type="dxa"/>
          </w:tcPr>
          <w:p w14:paraId="3547934C"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t>Kraujo ir limfinės sistemos sutrikimai</w:t>
            </w:r>
          </w:p>
        </w:tc>
        <w:tc>
          <w:tcPr>
            <w:tcW w:w="1969" w:type="dxa"/>
          </w:tcPr>
          <w:p w14:paraId="15EA908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 sutrikimai,</w:t>
            </w:r>
          </w:p>
          <w:p w14:paraId="62B703D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roofErr w:type="spellStart"/>
            <w:r w:rsidRPr="008A2522">
              <w:rPr>
                <w:rFonts w:ascii="Times New Roman" w:eastAsia="TimesNewRoman" w:hAnsi="Times New Roman" w:cs="Times New Roman"/>
                <w:kern w:val="0"/>
                <w:lang w:val="lt-LT"/>
                <w14:ligatures w14:val="none"/>
              </w:rPr>
              <w:t>kraujavimas</w:t>
            </w:r>
            <w:r w:rsidRPr="008A2522">
              <w:rPr>
                <w:rFonts w:ascii="Times New Roman" w:eastAsia="TimesNewRoman" w:hAnsi="Times New Roman" w:cs="Times New Roman"/>
                <w:kern w:val="0"/>
                <w:vertAlign w:val="superscript"/>
                <w:lang w:val="lt-LT"/>
                <w14:ligatures w14:val="none"/>
              </w:rPr>
              <w:t>b</w:t>
            </w:r>
            <w:proofErr w:type="spellEnd"/>
          </w:p>
        </w:tc>
        <w:tc>
          <w:tcPr>
            <w:tcW w:w="1968" w:type="dxa"/>
          </w:tcPr>
          <w:p w14:paraId="221B8B4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2068" w:type="dxa"/>
          </w:tcPr>
          <w:p w14:paraId="15B9F3E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76" w:type="dxa"/>
          </w:tcPr>
          <w:p w14:paraId="19CF0D6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Trombinė</w:t>
            </w:r>
          </w:p>
          <w:p w14:paraId="3743225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trombocitopeninė</w:t>
            </w:r>
          </w:p>
          <w:p w14:paraId="2589DE6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roofErr w:type="spellStart"/>
            <w:r w:rsidRPr="008A2522">
              <w:rPr>
                <w:rFonts w:ascii="Times New Roman" w:eastAsia="TimesNewRoman" w:hAnsi="Times New Roman" w:cs="Times New Roman"/>
                <w:kern w:val="0"/>
                <w:lang w:val="lt-LT"/>
                <w14:ligatures w14:val="none"/>
              </w:rPr>
              <w:t>purpura</w:t>
            </w:r>
            <w:r w:rsidRPr="008A2522">
              <w:rPr>
                <w:rFonts w:ascii="Times New Roman" w:eastAsia="TimesNewRoman" w:hAnsi="Times New Roman" w:cs="Times New Roman"/>
                <w:kern w:val="0"/>
                <w:vertAlign w:val="superscript"/>
                <w:lang w:val="lt-LT"/>
                <w14:ligatures w14:val="none"/>
              </w:rPr>
              <w:t>c</w:t>
            </w:r>
            <w:proofErr w:type="spellEnd"/>
          </w:p>
        </w:tc>
      </w:tr>
      <w:tr w:rsidR="008A2522" w:rsidRPr="00364F2E" w14:paraId="00E389E5" w14:textId="77777777" w:rsidTr="00DD6255">
        <w:tc>
          <w:tcPr>
            <w:tcW w:w="1965" w:type="dxa"/>
          </w:tcPr>
          <w:p w14:paraId="79D17286"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t>Imuninės sistemos sutrikimai</w:t>
            </w:r>
          </w:p>
        </w:tc>
        <w:tc>
          <w:tcPr>
            <w:tcW w:w="1969" w:type="dxa"/>
          </w:tcPr>
          <w:p w14:paraId="7323725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31E76B5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2068" w:type="dxa"/>
          </w:tcPr>
          <w:p w14:paraId="160EF2A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Padidėjęs</w:t>
            </w:r>
          </w:p>
          <w:p w14:paraId="567FD40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jautrumas, įskaitant</w:t>
            </w:r>
          </w:p>
          <w:p w14:paraId="00F5BE7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 xml:space="preserve">angioneurozinę edemą </w:t>
            </w:r>
            <w:r w:rsidRPr="008A2522">
              <w:rPr>
                <w:rFonts w:ascii="Times New Roman" w:eastAsia="TimesNewRoman" w:hAnsi="Times New Roman" w:cs="Times New Roman"/>
                <w:kern w:val="0"/>
                <w:vertAlign w:val="superscript"/>
                <w:lang w:val="lt-LT"/>
                <w14:ligatures w14:val="none"/>
              </w:rPr>
              <w:t>c</w:t>
            </w:r>
          </w:p>
        </w:tc>
        <w:tc>
          <w:tcPr>
            <w:tcW w:w="1976" w:type="dxa"/>
          </w:tcPr>
          <w:p w14:paraId="6E990F0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6331A519" w14:textId="77777777" w:rsidTr="00DD6255">
        <w:tc>
          <w:tcPr>
            <w:tcW w:w="1965" w:type="dxa"/>
          </w:tcPr>
          <w:p w14:paraId="342DD44F"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t>Metabolizmo ir mitybos sutrikimai</w:t>
            </w:r>
          </w:p>
        </w:tc>
        <w:tc>
          <w:tcPr>
            <w:tcW w:w="1969" w:type="dxa"/>
          </w:tcPr>
          <w:p w14:paraId="5D36A46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roofErr w:type="spellStart"/>
            <w:r w:rsidRPr="008A2522">
              <w:rPr>
                <w:rFonts w:ascii="Times New Roman" w:eastAsia="TimesNewRoman" w:hAnsi="Times New Roman" w:cs="Times New Roman"/>
                <w:kern w:val="0"/>
                <w:lang w:val="lt-LT"/>
                <w14:ligatures w14:val="none"/>
              </w:rPr>
              <w:t>Hiperurikemija</w:t>
            </w:r>
            <w:r w:rsidRPr="008A2522">
              <w:rPr>
                <w:rFonts w:ascii="Times New Roman" w:eastAsia="TimesNewRoman" w:hAnsi="Times New Roman" w:cs="Times New Roman"/>
                <w:kern w:val="0"/>
                <w:vertAlign w:val="superscript"/>
                <w:lang w:val="lt-LT"/>
                <w14:ligatures w14:val="none"/>
              </w:rPr>
              <w:t>d</w:t>
            </w:r>
            <w:proofErr w:type="spellEnd"/>
          </w:p>
        </w:tc>
        <w:tc>
          <w:tcPr>
            <w:tcW w:w="1968" w:type="dxa"/>
          </w:tcPr>
          <w:p w14:paraId="144EEB1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Podagra ar podagrinis artritas</w:t>
            </w:r>
          </w:p>
        </w:tc>
        <w:tc>
          <w:tcPr>
            <w:tcW w:w="2068" w:type="dxa"/>
          </w:tcPr>
          <w:p w14:paraId="329E7CE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76" w:type="dxa"/>
          </w:tcPr>
          <w:p w14:paraId="052B24D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6E64AE35" w14:textId="77777777" w:rsidTr="00DD6255">
        <w:tc>
          <w:tcPr>
            <w:tcW w:w="1965" w:type="dxa"/>
          </w:tcPr>
          <w:p w14:paraId="02978B20"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t>Psichikos sutrikimai</w:t>
            </w:r>
          </w:p>
        </w:tc>
        <w:tc>
          <w:tcPr>
            <w:tcW w:w="1969" w:type="dxa"/>
          </w:tcPr>
          <w:p w14:paraId="0AC0F25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271DB16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2068" w:type="dxa"/>
          </w:tcPr>
          <w:p w14:paraId="392C677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Sumišimas</w:t>
            </w:r>
          </w:p>
        </w:tc>
        <w:tc>
          <w:tcPr>
            <w:tcW w:w="1976" w:type="dxa"/>
          </w:tcPr>
          <w:p w14:paraId="77896E9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33D9BFCF" w14:textId="77777777" w:rsidTr="00DD6255">
        <w:tc>
          <w:tcPr>
            <w:tcW w:w="1965" w:type="dxa"/>
          </w:tcPr>
          <w:p w14:paraId="277C2429"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i/>
                <w:kern w:val="0"/>
                <w:lang w:val="lt-LT"/>
                <w14:ligatures w14:val="none"/>
              </w:rPr>
            </w:pPr>
            <w:r w:rsidRPr="008A2522">
              <w:rPr>
                <w:rFonts w:ascii="Times New Roman" w:eastAsia="Calibri" w:hAnsi="Times New Roman" w:cs="Times New Roman"/>
                <w:i/>
                <w:iCs/>
                <w:kern w:val="0"/>
                <w:lang w:val="lt-LT"/>
                <w14:ligatures w14:val="none"/>
              </w:rPr>
              <w:lastRenderedPageBreak/>
              <w:t>Nervų sistemos sutrikimai</w:t>
            </w:r>
          </w:p>
        </w:tc>
        <w:tc>
          <w:tcPr>
            <w:tcW w:w="1969" w:type="dxa"/>
          </w:tcPr>
          <w:p w14:paraId="60840AF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44A4956B"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Svaigulys, sinkopė, galvos skausmas</w:t>
            </w:r>
          </w:p>
        </w:tc>
        <w:tc>
          <w:tcPr>
            <w:tcW w:w="2068" w:type="dxa"/>
          </w:tcPr>
          <w:p w14:paraId="790509D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roofErr w:type="spellStart"/>
            <w:r w:rsidRPr="008A2522">
              <w:rPr>
                <w:rFonts w:ascii="Times New Roman" w:eastAsia="TimesNewRoman" w:hAnsi="Times New Roman" w:cs="Times New Roman"/>
                <w:kern w:val="0"/>
                <w:lang w:val="lt-LT"/>
                <w14:ligatures w14:val="none"/>
              </w:rPr>
              <w:t>Intrakranijinis</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kraujavimas</w:t>
            </w:r>
            <w:r w:rsidRPr="008A2522">
              <w:rPr>
                <w:rFonts w:ascii="Times New Roman" w:eastAsia="TimesNewRoman" w:hAnsi="Times New Roman" w:cs="Times New Roman"/>
                <w:kern w:val="0"/>
                <w:vertAlign w:val="superscript"/>
                <w:lang w:val="lt-LT"/>
                <w14:ligatures w14:val="none"/>
              </w:rPr>
              <w:t>m</w:t>
            </w:r>
            <w:proofErr w:type="spellEnd"/>
          </w:p>
        </w:tc>
        <w:tc>
          <w:tcPr>
            <w:tcW w:w="1976" w:type="dxa"/>
          </w:tcPr>
          <w:p w14:paraId="5157E42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675B5C62" w14:textId="77777777" w:rsidTr="00DD6255">
        <w:tc>
          <w:tcPr>
            <w:tcW w:w="1965" w:type="dxa"/>
          </w:tcPr>
          <w:p w14:paraId="43A02EC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Akių sutrikimai</w:t>
            </w:r>
          </w:p>
        </w:tc>
        <w:tc>
          <w:tcPr>
            <w:tcW w:w="1969" w:type="dxa"/>
          </w:tcPr>
          <w:p w14:paraId="732F8C8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022F7AD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2068" w:type="dxa"/>
          </w:tcPr>
          <w:p w14:paraId="7287D1A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vertAlign w:val="superscript"/>
                <w:lang w:val="lt-LT"/>
                <w14:ligatures w14:val="none"/>
              </w:rPr>
            </w:pPr>
            <w:r w:rsidRPr="008A2522">
              <w:rPr>
                <w:rFonts w:ascii="Times New Roman" w:eastAsia="TimesNewRoman" w:hAnsi="Times New Roman" w:cs="Times New Roman"/>
                <w:kern w:val="0"/>
                <w:lang w:val="lt-LT"/>
                <w14:ligatures w14:val="none"/>
              </w:rPr>
              <w:t xml:space="preserve">Kraujosruva </w:t>
            </w:r>
            <w:proofErr w:type="spellStart"/>
            <w:r w:rsidRPr="008A2522">
              <w:rPr>
                <w:rFonts w:ascii="Times New Roman" w:eastAsia="TimesNewRoman" w:hAnsi="Times New Roman" w:cs="Times New Roman"/>
                <w:kern w:val="0"/>
                <w:lang w:val="lt-LT"/>
                <w14:ligatures w14:val="none"/>
              </w:rPr>
              <w:t>akyje</w:t>
            </w:r>
            <w:r w:rsidRPr="008A2522">
              <w:rPr>
                <w:rFonts w:ascii="Times New Roman" w:eastAsia="TimesNewRoman" w:hAnsi="Times New Roman" w:cs="Times New Roman"/>
                <w:kern w:val="0"/>
                <w:vertAlign w:val="superscript"/>
                <w:lang w:val="lt-LT"/>
                <w14:ligatures w14:val="none"/>
              </w:rPr>
              <w:t>e</w:t>
            </w:r>
            <w:proofErr w:type="spellEnd"/>
          </w:p>
        </w:tc>
        <w:tc>
          <w:tcPr>
            <w:tcW w:w="1976" w:type="dxa"/>
          </w:tcPr>
          <w:p w14:paraId="5F84090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67E6C9D4" w14:textId="77777777" w:rsidTr="00DD6255">
        <w:tc>
          <w:tcPr>
            <w:tcW w:w="1965" w:type="dxa"/>
          </w:tcPr>
          <w:p w14:paraId="36F40BB2"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Ausų ir labirintų sutrikimai</w:t>
            </w:r>
          </w:p>
        </w:tc>
        <w:tc>
          <w:tcPr>
            <w:tcW w:w="1969" w:type="dxa"/>
          </w:tcPr>
          <w:p w14:paraId="4B717B5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5B94891F" w14:textId="7A4760DA" w:rsidR="008A2522" w:rsidRPr="008A2522" w:rsidRDefault="00665097"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S</w:t>
            </w:r>
            <w:r w:rsidR="008A2522" w:rsidRPr="008A2522">
              <w:rPr>
                <w:rFonts w:ascii="Times New Roman" w:eastAsia="TimesNewRoman" w:hAnsi="Times New Roman" w:cs="Times New Roman"/>
                <w:kern w:val="0"/>
                <w:lang w:val="lt-LT"/>
                <w14:ligatures w14:val="none"/>
              </w:rPr>
              <w:t>vaigimas (</w:t>
            </w:r>
            <w:r w:rsidR="008A2522" w:rsidRPr="008A2522">
              <w:rPr>
                <w:rFonts w:ascii="Times New Roman" w:eastAsia="TimesNewRoman" w:hAnsi="Times New Roman" w:cs="Times New Roman"/>
                <w:i/>
                <w:kern w:val="0"/>
                <w:lang w:val="lt-LT"/>
                <w14:ligatures w14:val="none"/>
              </w:rPr>
              <w:t>vertigo</w:t>
            </w:r>
            <w:r w:rsidR="008A2522" w:rsidRPr="008A2522">
              <w:rPr>
                <w:rFonts w:ascii="Times New Roman" w:eastAsia="TimesNewRoman" w:hAnsi="Times New Roman" w:cs="Times New Roman"/>
                <w:kern w:val="0"/>
                <w:lang w:val="lt-LT"/>
                <w14:ligatures w14:val="none"/>
              </w:rPr>
              <w:t>)</w:t>
            </w:r>
          </w:p>
        </w:tc>
        <w:tc>
          <w:tcPr>
            <w:tcW w:w="2068" w:type="dxa"/>
          </w:tcPr>
          <w:p w14:paraId="6C5D5B0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ausies</w:t>
            </w:r>
          </w:p>
        </w:tc>
        <w:tc>
          <w:tcPr>
            <w:tcW w:w="1976" w:type="dxa"/>
          </w:tcPr>
          <w:p w14:paraId="547A038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383D36EA" w14:textId="77777777" w:rsidTr="00DD6255">
        <w:tc>
          <w:tcPr>
            <w:tcW w:w="1965" w:type="dxa"/>
          </w:tcPr>
          <w:p w14:paraId="1BD9BE2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Širdies sutrikimai</w:t>
            </w:r>
          </w:p>
        </w:tc>
        <w:tc>
          <w:tcPr>
            <w:tcW w:w="1969" w:type="dxa"/>
          </w:tcPr>
          <w:p w14:paraId="0B60CCD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1B9F127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2068" w:type="dxa"/>
          </w:tcPr>
          <w:p w14:paraId="40937E0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75577C0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kern w:val="0"/>
                <w:lang w:val="lt-LT"/>
                <w14:ligatures w14:val="none"/>
              </w:rPr>
            </w:pPr>
            <w:proofErr w:type="spellStart"/>
            <w:r w:rsidRPr="008A2522">
              <w:rPr>
                <w:rFonts w:ascii="Times New Roman" w:eastAsia="TimesNewRoman,Bold" w:hAnsi="Times New Roman" w:cs="Times New Roman"/>
                <w:kern w:val="0"/>
                <w:lang w:val="lt-LT"/>
                <w14:ligatures w14:val="none"/>
              </w:rPr>
              <w:t>Bradiaritmija</w:t>
            </w:r>
            <w:proofErr w:type="spellEnd"/>
            <w:r w:rsidRPr="008A2522">
              <w:rPr>
                <w:rFonts w:ascii="Times New Roman" w:eastAsia="TimesNewRoman,Bold" w:hAnsi="Times New Roman" w:cs="Times New Roman"/>
                <w:kern w:val="0"/>
                <w:lang w:val="lt-LT"/>
                <w14:ligatures w14:val="none"/>
              </w:rPr>
              <w:t xml:space="preserve">, AV </w:t>
            </w:r>
            <w:proofErr w:type="spellStart"/>
            <w:r w:rsidRPr="008A2522">
              <w:rPr>
                <w:rFonts w:ascii="Times New Roman" w:eastAsia="TimesNewRoman,Bold" w:hAnsi="Times New Roman" w:cs="Times New Roman"/>
                <w:kern w:val="0"/>
                <w:lang w:val="lt-LT"/>
                <w14:ligatures w14:val="none"/>
              </w:rPr>
              <w:t>blokada</w:t>
            </w:r>
            <w:r w:rsidRPr="008A2522">
              <w:rPr>
                <w:rFonts w:ascii="Times New Roman" w:eastAsia="TimesNewRoman" w:hAnsi="Times New Roman" w:cs="Times New Roman"/>
                <w:kern w:val="0"/>
                <w:vertAlign w:val="superscript"/>
                <w:lang w:val="lt-LT"/>
                <w14:ligatures w14:val="none"/>
              </w:rPr>
              <w:t>c</w:t>
            </w:r>
            <w:proofErr w:type="spellEnd"/>
          </w:p>
        </w:tc>
      </w:tr>
      <w:tr w:rsidR="008A2522" w:rsidRPr="008A2522" w14:paraId="5F519445" w14:textId="77777777" w:rsidTr="00DD6255">
        <w:tc>
          <w:tcPr>
            <w:tcW w:w="1965" w:type="dxa"/>
          </w:tcPr>
          <w:p w14:paraId="1F706EED"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Kraujagyslių sutrikimai</w:t>
            </w:r>
          </w:p>
        </w:tc>
        <w:tc>
          <w:tcPr>
            <w:tcW w:w="1969" w:type="dxa"/>
          </w:tcPr>
          <w:p w14:paraId="375C2B4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65F4161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Hipotenzija</w:t>
            </w:r>
          </w:p>
        </w:tc>
        <w:tc>
          <w:tcPr>
            <w:tcW w:w="2068" w:type="dxa"/>
          </w:tcPr>
          <w:p w14:paraId="600009A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7C80412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773294DF" w14:textId="77777777" w:rsidTr="00DD6255">
        <w:tc>
          <w:tcPr>
            <w:tcW w:w="1965" w:type="dxa"/>
          </w:tcPr>
          <w:p w14:paraId="57B1FFFE"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Kvėpavimo sistemos, krūtinės ląstos ir tarpuplaučio sutrikimai</w:t>
            </w:r>
          </w:p>
        </w:tc>
        <w:tc>
          <w:tcPr>
            <w:tcW w:w="1969" w:type="dxa"/>
          </w:tcPr>
          <w:p w14:paraId="62B6A6D0" w14:textId="7B703ACD"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Dusulys</w:t>
            </w:r>
            <w:r w:rsidR="00665097">
              <w:rPr>
                <w:rFonts w:ascii="Times New Roman" w:eastAsia="TimesNewRoman" w:hAnsi="Times New Roman" w:cs="Times New Roman"/>
                <w:kern w:val="0"/>
                <w:lang w:val="lt-LT"/>
                <w14:ligatures w14:val="none"/>
              </w:rPr>
              <w:t xml:space="preserve"> (dispnėja)</w:t>
            </w:r>
          </w:p>
        </w:tc>
        <w:tc>
          <w:tcPr>
            <w:tcW w:w="1968" w:type="dxa"/>
          </w:tcPr>
          <w:p w14:paraId="142A56D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Kraujavimai</w:t>
            </w:r>
          </w:p>
          <w:p w14:paraId="3752A22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kvėpavimo</w:t>
            </w:r>
          </w:p>
          <w:p w14:paraId="78231AB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sistemoje</w:t>
            </w:r>
            <w:r w:rsidRPr="008A2522">
              <w:rPr>
                <w:rFonts w:ascii="Times New Roman" w:eastAsia="TimesNewRoman" w:hAnsi="Times New Roman" w:cs="Times New Roman"/>
                <w:kern w:val="0"/>
                <w:vertAlign w:val="superscript"/>
                <w:lang w:val="lt-LT"/>
                <w14:ligatures w14:val="none"/>
              </w:rPr>
              <w:t>f</w:t>
            </w:r>
            <w:proofErr w:type="spellEnd"/>
          </w:p>
        </w:tc>
        <w:tc>
          <w:tcPr>
            <w:tcW w:w="2068" w:type="dxa"/>
          </w:tcPr>
          <w:p w14:paraId="75C4BDF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17B789E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14B2A829" w14:textId="77777777" w:rsidTr="00DD6255">
        <w:tc>
          <w:tcPr>
            <w:tcW w:w="1965" w:type="dxa"/>
          </w:tcPr>
          <w:p w14:paraId="6A86180F"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Virškinimo trakto sutrikimai</w:t>
            </w:r>
          </w:p>
        </w:tc>
        <w:tc>
          <w:tcPr>
            <w:tcW w:w="1969" w:type="dxa"/>
          </w:tcPr>
          <w:p w14:paraId="3555EAC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3C1C299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Kraujavimas iš </w:t>
            </w:r>
          </w:p>
          <w:p w14:paraId="1F7424C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virškinimo </w:t>
            </w:r>
            <w:proofErr w:type="spellStart"/>
            <w:r w:rsidRPr="008A2522">
              <w:rPr>
                <w:rFonts w:ascii="Times New Roman" w:eastAsia="TimesNewRoman" w:hAnsi="Times New Roman" w:cs="Times New Roman"/>
                <w:kern w:val="0"/>
                <w:lang w:val="lt-LT"/>
                <w14:ligatures w14:val="none"/>
              </w:rPr>
              <w:t>trakto</w:t>
            </w:r>
            <w:r w:rsidRPr="008A2522">
              <w:rPr>
                <w:rFonts w:ascii="Times New Roman" w:eastAsia="TimesNewRoman" w:hAnsi="Times New Roman" w:cs="Times New Roman"/>
                <w:kern w:val="0"/>
                <w:vertAlign w:val="superscript"/>
                <w:lang w:val="lt-LT"/>
                <w14:ligatures w14:val="none"/>
              </w:rPr>
              <w:t>g</w:t>
            </w:r>
            <w:proofErr w:type="spellEnd"/>
            <w:r w:rsidRPr="008A2522">
              <w:rPr>
                <w:rFonts w:ascii="Times New Roman" w:eastAsia="TimesNewRoman" w:hAnsi="Times New Roman" w:cs="Times New Roman"/>
                <w:kern w:val="0"/>
                <w:lang w:val="lt-LT"/>
                <w14:ligatures w14:val="none"/>
              </w:rPr>
              <w:t>,</w:t>
            </w:r>
          </w:p>
          <w:p w14:paraId="45B4A6F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viduriavimas,</w:t>
            </w:r>
          </w:p>
          <w:p w14:paraId="3E76FB9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pykinimas,</w:t>
            </w:r>
          </w:p>
          <w:p w14:paraId="759DEAB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dispepsija,</w:t>
            </w:r>
          </w:p>
          <w:p w14:paraId="4641CCF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vidurių</w:t>
            </w:r>
          </w:p>
          <w:p w14:paraId="6561D86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užkietėjimas</w:t>
            </w:r>
          </w:p>
        </w:tc>
        <w:tc>
          <w:tcPr>
            <w:tcW w:w="2068" w:type="dxa"/>
          </w:tcPr>
          <w:p w14:paraId="75B7E71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Retroperitoninis</w:t>
            </w:r>
            <w:proofErr w:type="spellEnd"/>
          </w:p>
          <w:p w14:paraId="2B29715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w:t>
            </w:r>
          </w:p>
        </w:tc>
        <w:tc>
          <w:tcPr>
            <w:tcW w:w="1976" w:type="dxa"/>
          </w:tcPr>
          <w:p w14:paraId="6FEDE68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364F2E" w14:paraId="776C94E5" w14:textId="77777777" w:rsidTr="00DD6255">
        <w:tc>
          <w:tcPr>
            <w:tcW w:w="1965" w:type="dxa"/>
          </w:tcPr>
          <w:p w14:paraId="24E9E6F7"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Odos ir poodinio</w:t>
            </w:r>
          </w:p>
          <w:p w14:paraId="3C4E62CE"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audinio sutrikimai</w:t>
            </w:r>
          </w:p>
        </w:tc>
        <w:tc>
          <w:tcPr>
            <w:tcW w:w="1969" w:type="dxa"/>
          </w:tcPr>
          <w:p w14:paraId="263140D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4A91674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Poodinis arba</w:t>
            </w:r>
          </w:p>
          <w:p w14:paraId="4734BDB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dermos</w:t>
            </w:r>
          </w:p>
          <w:p w14:paraId="4D5F70B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kraujavimas</w:t>
            </w:r>
            <w:r w:rsidRPr="008A2522">
              <w:rPr>
                <w:rFonts w:ascii="Times New Roman" w:eastAsia="TimesNewRoman" w:hAnsi="Times New Roman" w:cs="Times New Roman"/>
                <w:kern w:val="0"/>
                <w:vertAlign w:val="superscript"/>
                <w:lang w:val="lt-LT"/>
                <w14:ligatures w14:val="none"/>
              </w:rPr>
              <w:t>h</w:t>
            </w:r>
            <w:proofErr w:type="spellEnd"/>
            <w:r w:rsidRPr="008A2522">
              <w:rPr>
                <w:rFonts w:ascii="Times New Roman" w:eastAsia="TimesNewRoman" w:hAnsi="Times New Roman" w:cs="Times New Roman"/>
                <w:kern w:val="0"/>
                <w:lang w:val="lt-LT"/>
                <w14:ligatures w14:val="none"/>
              </w:rPr>
              <w:t>,</w:t>
            </w:r>
          </w:p>
          <w:p w14:paraId="61742F1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išbėrimas, niežėjimas</w:t>
            </w:r>
          </w:p>
        </w:tc>
        <w:tc>
          <w:tcPr>
            <w:tcW w:w="2068" w:type="dxa"/>
          </w:tcPr>
          <w:p w14:paraId="4140576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5C67066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62FA749C" w14:textId="77777777" w:rsidTr="00DD6255">
        <w:tc>
          <w:tcPr>
            <w:tcW w:w="1965" w:type="dxa"/>
          </w:tcPr>
          <w:p w14:paraId="1B99175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Skeleto, raumenų ir</w:t>
            </w:r>
          </w:p>
          <w:p w14:paraId="5B215213"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jungiamojo audinio</w:t>
            </w:r>
          </w:p>
          <w:p w14:paraId="28568B34"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sutrikimai</w:t>
            </w:r>
          </w:p>
        </w:tc>
        <w:tc>
          <w:tcPr>
            <w:tcW w:w="1969" w:type="dxa"/>
          </w:tcPr>
          <w:p w14:paraId="1B271DB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46AC98F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2068" w:type="dxa"/>
          </w:tcPr>
          <w:p w14:paraId="6674927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Kraujavimai į</w:t>
            </w:r>
          </w:p>
          <w:p w14:paraId="2122F60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raumenis</w:t>
            </w:r>
            <w:r w:rsidRPr="008A2522">
              <w:rPr>
                <w:rFonts w:ascii="Times New Roman" w:eastAsia="TimesNewRoman" w:hAnsi="Times New Roman" w:cs="Times New Roman"/>
                <w:kern w:val="0"/>
                <w:vertAlign w:val="superscript"/>
                <w:lang w:val="lt-LT"/>
                <w14:ligatures w14:val="none"/>
              </w:rPr>
              <w:t>i</w:t>
            </w:r>
            <w:proofErr w:type="spellEnd"/>
          </w:p>
        </w:tc>
        <w:tc>
          <w:tcPr>
            <w:tcW w:w="1976" w:type="dxa"/>
          </w:tcPr>
          <w:p w14:paraId="554569D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7B6B5087" w14:textId="77777777" w:rsidTr="00DD6255">
        <w:tc>
          <w:tcPr>
            <w:tcW w:w="1965" w:type="dxa"/>
          </w:tcPr>
          <w:p w14:paraId="3D586927"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Inkstų ir šlapimo</w:t>
            </w:r>
          </w:p>
          <w:p w14:paraId="03C6C6E7"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takų sutrikimai</w:t>
            </w:r>
          </w:p>
        </w:tc>
        <w:tc>
          <w:tcPr>
            <w:tcW w:w="1969" w:type="dxa"/>
          </w:tcPr>
          <w:p w14:paraId="7BC9353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710AE8F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w:t>
            </w:r>
          </w:p>
          <w:p w14:paraId="4A97A33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šlapimo </w:t>
            </w:r>
            <w:proofErr w:type="spellStart"/>
            <w:r w:rsidRPr="008A2522">
              <w:rPr>
                <w:rFonts w:ascii="Times New Roman" w:eastAsia="TimesNewRoman" w:hAnsi="Times New Roman" w:cs="Times New Roman"/>
                <w:kern w:val="0"/>
                <w:lang w:val="lt-LT"/>
                <w14:ligatures w14:val="none"/>
              </w:rPr>
              <w:t>takų</w:t>
            </w:r>
            <w:r w:rsidRPr="008A2522">
              <w:rPr>
                <w:rFonts w:ascii="Times New Roman" w:eastAsia="TimesNewRoman" w:hAnsi="Times New Roman" w:cs="Times New Roman"/>
                <w:kern w:val="0"/>
                <w:vertAlign w:val="superscript"/>
                <w:lang w:val="lt-LT"/>
                <w14:ligatures w14:val="none"/>
              </w:rPr>
              <w:t>j</w:t>
            </w:r>
            <w:proofErr w:type="spellEnd"/>
          </w:p>
        </w:tc>
        <w:tc>
          <w:tcPr>
            <w:tcW w:w="2068" w:type="dxa"/>
          </w:tcPr>
          <w:p w14:paraId="365C84D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165FFCA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50A89C69" w14:textId="77777777" w:rsidTr="00DD6255">
        <w:tc>
          <w:tcPr>
            <w:tcW w:w="1965" w:type="dxa"/>
          </w:tcPr>
          <w:p w14:paraId="5EFD330B"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Lytinės sistemos ir</w:t>
            </w:r>
          </w:p>
          <w:p w14:paraId="329C0B55"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krūties sutrikimai</w:t>
            </w:r>
          </w:p>
        </w:tc>
        <w:tc>
          <w:tcPr>
            <w:tcW w:w="1969" w:type="dxa"/>
          </w:tcPr>
          <w:p w14:paraId="276B89A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638CBA5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2068" w:type="dxa"/>
          </w:tcPr>
          <w:p w14:paraId="28D559F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w:t>
            </w:r>
          </w:p>
          <w:p w14:paraId="1BE8778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lytinių </w:t>
            </w:r>
            <w:proofErr w:type="spellStart"/>
            <w:r w:rsidRPr="008A2522">
              <w:rPr>
                <w:rFonts w:ascii="Times New Roman" w:eastAsia="TimesNewRoman" w:hAnsi="Times New Roman" w:cs="Times New Roman"/>
                <w:kern w:val="0"/>
                <w:lang w:val="lt-LT"/>
                <w14:ligatures w14:val="none"/>
              </w:rPr>
              <w:t>organų</w:t>
            </w:r>
            <w:r w:rsidRPr="008A2522">
              <w:rPr>
                <w:rFonts w:ascii="Times New Roman" w:eastAsia="TimesNewRoman" w:hAnsi="Times New Roman" w:cs="Times New Roman"/>
                <w:kern w:val="0"/>
                <w:vertAlign w:val="superscript"/>
                <w:lang w:val="lt-LT"/>
                <w14:ligatures w14:val="none"/>
              </w:rPr>
              <w:t>k</w:t>
            </w:r>
            <w:proofErr w:type="spellEnd"/>
          </w:p>
        </w:tc>
        <w:tc>
          <w:tcPr>
            <w:tcW w:w="1976" w:type="dxa"/>
          </w:tcPr>
          <w:p w14:paraId="403F1F8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8A2522" w14:paraId="23510FE1" w14:textId="77777777" w:rsidTr="00DD6255">
        <w:tc>
          <w:tcPr>
            <w:tcW w:w="1965" w:type="dxa"/>
          </w:tcPr>
          <w:p w14:paraId="6F854E5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Tyrimai</w:t>
            </w:r>
          </w:p>
        </w:tc>
        <w:tc>
          <w:tcPr>
            <w:tcW w:w="1969" w:type="dxa"/>
          </w:tcPr>
          <w:p w14:paraId="681B7CE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0192A7C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Padidėjusi</w:t>
            </w:r>
          </w:p>
          <w:p w14:paraId="723AF6D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kreatinino</w:t>
            </w:r>
          </w:p>
          <w:p w14:paraId="5B1CCB3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koncentracija</w:t>
            </w:r>
          </w:p>
          <w:p w14:paraId="7AAC96A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kraujyje</w:t>
            </w:r>
            <w:r w:rsidRPr="008A2522">
              <w:rPr>
                <w:rFonts w:ascii="Times New Roman" w:eastAsia="TimesNewRoman" w:hAnsi="Times New Roman" w:cs="Times New Roman"/>
                <w:kern w:val="0"/>
                <w:vertAlign w:val="superscript"/>
                <w:lang w:val="lt-LT"/>
                <w14:ligatures w14:val="none"/>
              </w:rPr>
              <w:t>d</w:t>
            </w:r>
            <w:proofErr w:type="spellEnd"/>
          </w:p>
        </w:tc>
        <w:tc>
          <w:tcPr>
            <w:tcW w:w="2068" w:type="dxa"/>
          </w:tcPr>
          <w:p w14:paraId="4A1D76A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675E2F7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r w:rsidR="008A2522" w:rsidRPr="00364F2E" w14:paraId="0DD80726" w14:textId="77777777" w:rsidTr="00DD6255">
        <w:tc>
          <w:tcPr>
            <w:tcW w:w="1965" w:type="dxa"/>
          </w:tcPr>
          <w:p w14:paraId="77DADE10"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Sužalojimai, apsinuodijimai ir procedūrų komplikacijos</w:t>
            </w:r>
          </w:p>
        </w:tc>
        <w:tc>
          <w:tcPr>
            <w:tcW w:w="1969" w:type="dxa"/>
          </w:tcPr>
          <w:p w14:paraId="2285F5E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c>
          <w:tcPr>
            <w:tcW w:w="1968" w:type="dxa"/>
          </w:tcPr>
          <w:p w14:paraId="0837CD4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Kraujosruva po</w:t>
            </w:r>
          </w:p>
          <w:p w14:paraId="5FCAEA4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procedūros,</w:t>
            </w:r>
          </w:p>
          <w:p w14:paraId="068A2BD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trauminis kraujavimas</w:t>
            </w:r>
            <w:r w:rsidRPr="008A2522">
              <w:rPr>
                <w:rFonts w:ascii="Times New Roman" w:eastAsia="TimesNewRoman" w:hAnsi="Times New Roman" w:cs="Times New Roman"/>
                <w:kern w:val="0"/>
                <w:vertAlign w:val="superscript"/>
                <w:lang w:val="lt-LT"/>
                <w14:ligatures w14:val="none"/>
              </w:rPr>
              <w:t xml:space="preserve"> l</w:t>
            </w:r>
          </w:p>
        </w:tc>
        <w:tc>
          <w:tcPr>
            <w:tcW w:w="2068" w:type="dxa"/>
          </w:tcPr>
          <w:p w14:paraId="7DC18C1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tc>
        <w:tc>
          <w:tcPr>
            <w:tcW w:w="1976" w:type="dxa"/>
          </w:tcPr>
          <w:p w14:paraId="0528EB5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c>
      </w:tr>
    </w:tbl>
    <w:p w14:paraId="3397014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a.</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kraujavimas iš šlapimo pūslės vėžio, skrandžio vėžio, storosios žarnos vėžio.</w:t>
      </w:r>
    </w:p>
    <w:p w14:paraId="43194E7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b.</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padidėjęs polinkis kraujosruvoms, savaiminės hematomos, hemoraginė diatezė.</w:t>
      </w:r>
    </w:p>
    <w:p w14:paraId="3CE4429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c.</w:t>
      </w:r>
      <w:r w:rsidRPr="008A2522">
        <w:rPr>
          <w:rFonts w:ascii="Times New Roman" w:eastAsia="TimesNewRoman" w:hAnsi="Times New Roman" w:cs="Times New Roman"/>
          <w:kern w:val="0"/>
          <w:lang w:val="lt-LT"/>
          <w14:ligatures w14:val="none"/>
        </w:rPr>
        <w:t>nustatyta</w:t>
      </w:r>
      <w:proofErr w:type="spellEnd"/>
      <w:r w:rsidRPr="008A2522">
        <w:rPr>
          <w:rFonts w:ascii="Times New Roman" w:eastAsia="TimesNewRoman" w:hAnsi="Times New Roman" w:cs="Times New Roman"/>
          <w:kern w:val="0"/>
          <w:lang w:val="lt-LT"/>
          <w14:ligatures w14:val="none"/>
        </w:rPr>
        <w:t xml:space="preserve"> po vaistinio preparato pateikimo į rinką.</w:t>
      </w:r>
    </w:p>
    <w:p w14:paraId="1BDB4B09" w14:textId="77777777" w:rsidR="008A2522" w:rsidRPr="008A2522" w:rsidRDefault="008A2522" w:rsidP="008A2522">
      <w:pPr>
        <w:autoSpaceDE w:val="0"/>
        <w:autoSpaceDN w:val="0"/>
        <w:adjustRightInd w:val="0"/>
        <w:spacing w:after="0" w:line="240" w:lineRule="auto"/>
        <w:ind w:left="142" w:hanging="142"/>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d.</w:t>
      </w:r>
      <w:r w:rsidRPr="008A2522">
        <w:rPr>
          <w:rFonts w:ascii="Times New Roman" w:eastAsia="TimesNewRoman" w:hAnsi="Times New Roman" w:cs="Times New Roman"/>
          <w:kern w:val="0"/>
          <w:lang w:val="lt-LT"/>
          <w14:ligatures w14:val="none"/>
        </w:rPr>
        <w:t>dažnis</w:t>
      </w:r>
      <w:proofErr w:type="spellEnd"/>
      <w:r w:rsidRPr="008A2522">
        <w:rPr>
          <w:rFonts w:ascii="Times New Roman" w:eastAsia="TimesNewRoman" w:hAnsi="Times New Roman" w:cs="Times New Roman"/>
          <w:kern w:val="0"/>
          <w:lang w:val="lt-LT"/>
          <w14:ligatures w14:val="none"/>
        </w:rPr>
        <w:t xml:space="preserve">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apytikriai nustatytas pranešto nepageidaujamo reiškinio dažnis.</w:t>
      </w:r>
    </w:p>
    <w:p w14:paraId="46DA6A3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e.</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junginės, tinklainės arba </w:t>
      </w:r>
      <w:proofErr w:type="spellStart"/>
      <w:r w:rsidRPr="008A2522">
        <w:rPr>
          <w:rFonts w:ascii="Times New Roman" w:eastAsia="TimesNewRoman" w:hAnsi="Times New Roman" w:cs="Times New Roman"/>
          <w:kern w:val="0"/>
          <w:lang w:val="lt-LT"/>
          <w14:ligatures w14:val="none"/>
        </w:rPr>
        <w:t>intraokulinis</w:t>
      </w:r>
      <w:proofErr w:type="spellEnd"/>
      <w:r w:rsidRPr="008A2522">
        <w:rPr>
          <w:rFonts w:ascii="Times New Roman" w:eastAsia="TimesNewRoman" w:hAnsi="Times New Roman" w:cs="Times New Roman"/>
          <w:kern w:val="0"/>
          <w:lang w:val="lt-LT"/>
          <w14:ligatures w14:val="none"/>
        </w:rPr>
        <w:t xml:space="preserve"> kraujavimas.</w:t>
      </w:r>
    </w:p>
    <w:p w14:paraId="442A9B6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f.</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kraujavimas iš nosies, </w:t>
      </w:r>
      <w:proofErr w:type="spellStart"/>
      <w:r w:rsidRPr="008A2522">
        <w:rPr>
          <w:rFonts w:ascii="Times New Roman" w:eastAsia="TimesNewRoman" w:hAnsi="Times New Roman" w:cs="Times New Roman"/>
          <w:kern w:val="0"/>
          <w:lang w:val="lt-LT"/>
          <w14:ligatures w14:val="none"/>
        </w:rPr>
        <w:t>hemoptozė</w:t>
      </w:r>
      <w:proofErr w:type="spellEnd"/>
      <w:r w:rsidRPr="008A2522">
        <w:rPr>
          <w:rFonts w:ascii="Times New Roman" w:eastAsia="TimesNewRoman" w:hAnsi="Times New Roman" w:cs="Times New Roman"/>
          <w:kern w:val="0"/>
          <w:lang w:val="lt-LT"/>
          <w14:ligatures w14:val="none"/>
        </w:rPr>
        <w:t xml:space="preserve"> (atsikosėjimas krauju).</w:t>
      </w:r>
    </w:p>
    <w:p w14:paraId="3199625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g.</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kraujavimas iš dantenų, kraujavimas iš tiesiosios žarnos, kraujavimas iš skrandžio opos.</w:t>
      </w:r>
    </w:p>
    <w:p w14:paraId="645E70D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h.</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ekchimozės</w:t>
      </w:r>
      <w:proofErr w:type="spellEnd"/>
      <w:r w:rsidRPr="008A2522">
        <w:rPr>
          <w:rFonts w:ascii="Times New Roman" w:eastAsia="TimesNewRoman" w:hAnsi="Times New Roman" w:cs="Times New Roman"/>
          <w:kern w:val="0"/>
          <w:lang w:val="lt-LT"/>
          <w14:ligatures w14:val="none"/>
        </w:rPr>
        <w:t xml:space="preserve">, kraujavimas iš odos, </w:t>
      </w:r>
      <w:proofErr w:type="spellStart"/>
      <w:r w:rsidRPr="008A2522">
        <w:rPr>
          <w:rFonts w:ascii="Times New Roman" w:eastAsia="TimesNewRoman" w:hAnsi="Times New Roman" w:cs="Times New Roman"/>
          <w:kern w:val="0"/>
          <w:lang w:val="lt-LT"/>
          <w14:ligatures w14:val="none"/>
        </w:rPr>
        <w:t>petechijos</w:t>
      </w:r>
      <w:proofErr w:type="spellEnd"/>
      <w:r w:rsidRPr="008A2522">
        <w:rPr>
          <w:rFonts w:ascii="Times New Roman" w:eastAsia="TimesNewRoman" w:hAnsi="Times New Roman" w:cs="Times New Roman"/>
          <w:kern w:val="0"/>
          <w:lang w:val="lt-LT"/>
          <w14:ligatures w14:val="none"/>
        </w:rPr>
        <w:t>.</w:t>
      </w:r>
    </w:p>
    <w:p w14:paraId="161C65D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i.</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hemartrozė</w:t>
      </w:r>
      <w:proofErr w:type="spellEnd"/>
      <w:r w:rsidRPr="008A2522">
        <w:rPr>
          <w:rFonts w:ascii="Times New Roman" w:eastAsia="TimesNewRoman" w:hAnsi="Times New Roman" w:cs="Times New Roman"/>
          <w:kern w:val="0"/>
          <w:lang w:val="lt-LT"/>
          <w14:ligatures w14:val="none"/>
        </w:rPr>
        <w:t>, kraujavimas į raumenis.</w:t>
      </w:r>
    </w:p>
    <w:p w14:paraId="5A7AB7C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j.</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hematurija, hemoraginis cistitas.</w:t>
      </w:r>
    </w:p>
    <w:p w14:paraId="30E81CC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k.</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kraujavimas iš makšties, </w:t>
      </w:r>
      <w:proofErr w:type="spellStart"/>
      <w:r w:rsidRPr="008A2522">
        <w:rPr>
          <w:rFonts w:ascii="Times New Roman" w:eastAsia="TimesNewRoman" w:hAnsi="Times New Roman" w:cs="Times New Roman"/>
          <w:kern w:val="0"/>
          <w:lang w:val="lt-LT"/>
          <w14:ligatures w14:val="none"/>
        </w:rPr>
        <w:t>hematospermija</w:t>
      </w:r>
      <w:proofErr w:type="spellEnd"/>
      <w:r w:rsidRPr="008A2522">
        <w:rPr>
          <w:rFonts w:ascii="Times New Roman" w:eastAsia="TimesNewRoman" w:hAnsi="Times New Roman" w:cs="Times New Roman"/>
          <w:kern w:val="0"/>
          <w:lang w:val="lt-LT"/>
          <w14:ligatures w14:val="none"/>
        </w:rPr>
        <w:t>, kraujavimas po menopauzės.</w:t>
      </w:r>
    </w:p>
    <w:p w14:paraId="53A440C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l.</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sumušimas, trauminė hematoma, trauminis kraujavimas.</w:t>
      </w:r>
    </w:p>
    <w:p w14:paraId="5F55E74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vertAlign w:val="superscript"/>
          <w:lang w:val="lt-LT"/>
          <w14:ligatures w14:val="none"/>
        </w:rPr>
        <w:t>m.</w:t>
      </w:r>
      <w:r w:rsidRPr="008A2522">
        <w:rPr>
          <w:rFonts w:ascii="Times New Roman" w:eastAsia="TimesNewRoman" w:hAnsi="Times New Roman" w:cs="Times New Roman"/>
          <w:kern w:val="0"/>
          <w:lang w:val="lt-LT"/>
          <w14:ligatures w14:val="none"/>
        </w:rPr>
        <w:t>pvz</w:t>
      </w:r>
      <w:proofErr w:type="spellEnd"/>
      <w:r w:rsidRPr="008A2522">
        <w:rPr>
          <w:rFonts w:ascii="Times New Roman" w:eastAsia="TimesNewRoman" w:hAnsi="Times New Roman" w:cs="Times New Roman"/>
          <w:kern w:val="0"/>
          <w:lang w:val="lt-LT"/>
          <w14:ligatures w14:val="none"/>
        </w:rPr>
        <w:t xml:space="preserve">., savaiminis, susijęs su procedūra arba </w:t>
      </w:r>
      <w:proofErr w:type="spellStart"/>
      <w:r w:rsidRPr="008A2522">
        <w:rPr>
          <w:rFonts w:ascii="Times New Roman" w:eastAsia="TimesNewRoman" w:hAnsi="Times New Roman" w:cs="Times New Roman"/>
          <w:kern w:val="0"/>
          <w:lang w:val="lt-LT"/>
          <w14:ligatures w14:val="none"/>
        </w:rPr>
        <w:t>intrakranijiniu</w:t>
      </w:r>
      <w:proofErr w:type="spellEnd"/>
      <w:r w:rsidRPr="008A2522">
        <w:rPr>
          <w:rFonts w:ascii="Times New Roman" w:eastAsia="TimesNewRoman" w:hAnsi="Times New Roman" w:cs="Times New Roman"/>
          <w:kern w:val="0"/>
          <w:lang w:val="lt-LT"/>
          <w14:ligatures w14:val="none"/>
        </w:rPr>
        <w:t xml:space="preserve"> kraujavimu po traumos.</w:t>
      </w:r>
    </w:p>
    <w:p w14:paraId="7D95CE6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p>
    <w:p w14:paraId="771D2AA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Atrinktų nepageidaujamų reakcijų apibūdinimas</w:t>
      </w:r>
    </w:p>
    <w:p w14:paraId="1DE5158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Kraujavimas</w:t>
      </w:r>
    </w:p>
    <w:p w14:paraId="78786B6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Kraujavimas PLATO tyrimo metu</w:t>
      </w:r>
    </w:p>
    <w:p w14:paraId="3EBE576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Bendri kraujavimo dažnių duomenys, gauti PLATO tyrimo metu, pateikiami 2 lentelėje.</w:t>
      </w:r>
    </w:p>
    <w:p w14:paraId="272C7279" w14:textId="77777777" w:rsidR="008A2522" w:rsidRPr="008A2522" w:rsidRDefault="008A2522" w:rsidP="008A2522">
      <w:pPr>
        <w:tabs>
          <w:tab w:val="left" w:pos="567"/>
        </w:tabs>
        <w:spacing w:after="0" w:line="240" w:lineRule="auto"/>
        <w:contextualSpacing/>
        <w:outlineLvl w:val="0"/>
        <w:rPr>
          <w:rFonts w:ascii="TimesNewRoman,Bold" w:eastAsia="TimesNewRoman,Bold" w:hAnsi="Calibri" w:cs="TimesNewRoman,Bold"/>
          <w:kern w:val="0"/>
          <w:lang w:val="lt-LT"/>
          <w14:ligatures w14:val="none"/>
        </w:rPr>
      </w:pPr>
    </w:p>
    <w:p w14:paraId="6F30542F"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 xml:space="preserve">2 lentelė. Bendra kraujavimo reiškinių analizė </w:t>
      </w:r>
      <w:proofErr w:type="spellStart"/>
      <w:r w:rsidRPr="008A2522">
        <w:rPr>
          <w:rFonts w:ascii="Times New Roman" w:eastAsia="TimesNewRoman,Bold" w:hAnsi="Times New Roman" w:cs="Times New Roman"/>
          <w:i/>
          <w:iCs/>
          <w:kern w:val="0"/>
          <w:u w:val="single"/>
          <w:lang w:val="lt-LT"/>
          <w14:ligatures w14:val="none"/>
        </w:rPr>
        <w:t>Kaplan-Meier</w:t>
      </w:r>
      <w:proofErr w:type="spellEnd"/>
      <w:r w:rsidRPr="008A2522">
        <w:rPr>
          <w:rFonts w:ascii="Times New Roman" w:eastAsia="TimesNewRoman,Bold" w:hAnsi="Times New Roman" w:cs="Times New Roman"/>
          <w:i/>
          <w:iCs/>
          <w:kern w:val="0"/>
          <w:u w:val="single"/>
          <w:lang w:val="lt-LT"/>
          <w14:ligatures w14:val="none"/>
        </w:rPr>
        <w:t xml:space="preserve"> metodu po 12 mėn. (PLATO</w:t>
      </w:r>
    </w:p>
    <w:p w14:paraId="2C1A932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tyrimas)</w:t>
      </w:r>
    </w:p>
    <w:p w14:paraId="128CE1D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559"/>
        <w:gridCol w:w="1524"/>
      </w:tblGrid>
      <w:tr w:rsidR="008A2522" w:rsidRPr="008A2522" w14:paraId="30F2C0EC" w14:textId="77777777" w:rsidTr="002F18A9">
        <w:tc>
          <w:tcPr>
            <w:tcW w:w="4786" w:type="dxa"/>
          </w:tcPr>
          <w:p w14:paraId="41BFD8C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p>
        </w:tc>
        <w:tc>
          <w:tcPr>
            <w:tcW w:w="1985" w:type="dxa"/>
          </w:tcPr>
          <w:p w14:paraId="77ED346B"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Tikagreloras</w:t>
            </w:r>
          </w:p>
          <w:p w14:paraId="6200E80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90 mg</w:t>
            </w:r>
          </w:p>
          <w:p w14:paraId="57D32C3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2 kartus per</w:t>
            </w:r>
          </w:p>
          <w:p w14:paraId="5B55011E"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parą</w:t>
            </w:r>
          </w:p>
          <w:p w14:paraId="6718B76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N=9235</w:t>
            </w:r>
          </w:p>
        </w:tc>
        <w:tc>
          <w:tcPr>
            <w:tcW w:w="1559" w:type="dxa"/>
          </w:tcPr>
          <w:p w14:paraId="3A40227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Klopidogrelis</w:t>
            </w:r>
          </w:p>
          <w:p w14:paraId="4977E0D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N=9186</w:t>
            </w:r>
          </w:p>
        </w:tc>
        <w:tc>
          <w:tcPr>
            <w:tcW w:w="1524" w:type="dxa"/>
          </w:tcPr>
          <w:p w14:paraId="16FA54C1" w14:textId="77777777" w:rsidR="008A2522" w:rsidRPr="008A2522" w:rsidRDefault="008A2522" w:rsidP="008A2522">
            <w:pPr>
              <w:autoSpaceDE w:val="0"/>
              <w:autoSpaceDN w:val="0"/>
              <w:adjustRightInd w:val="0"/>
              <w:spacing w:after="0" w:line="240" w:lineRule="auto"/>
              <w:jc w:val="center"/>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p</w:t>
            </w:r>
          </w:p>
          <w:p w14:paraId="1C923B1E" w14:textId="77777777" w:rsidR="008A2522" w:rsidRPr="008A2522" w:rsidRDefault="008A2522" w:rsidP="008A2522">
            <w:pPr>
              <w:tabs>
                <w:tab w:val="left" w:pos="567"/>
              </w:tabs>
              <w:spacing w:after="0" w:line="240" w:lineRule="auto"/>
              <w:contextualSpacing/>
              <w:jc w:val="center"/>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reikšmė*</w:t>
            </w:r>
          </w:p>
        </w:tc>
      </w:tr>
      <w:tr w:rsidR="008A2522" w:rsidRPr="008A2522" w14:paraId="5876B645" w14:textId="77777777" w:rsidTr="002F18A9">
        <w:tc>
          <w:tcPr>
            <w:tcW w:w="4786" w:type="dxa"/>
          </w:tcPr>
          <w:p w14:paraId="6BDFDB1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iš viso</w:t>
            </w:r>
          </w:p>
        </w:tc>
        <w:tc>
          <w:tcPr>
            <w:tcW w:w="1985" w:type="dxa"/>
          </w:tcPr>
          <w:p w14:paraId="05E5453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11,6</w:t>
            </w:r>
          </w:p>
        </w:tc>
        <w:tc>
          <w:tcPr>
            <w:tcW w:w="1559" w:type="dxa"/>
          </w:tcPr>
          <w:p w14:paraId="479D47F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11,2</w:t>
            </w:r>
          </w:p>
        </w:tc>
        <w:tc>
          <w:tcPr>
            <w:tcW w:w="1524" w:type="dxa"/>
          </w:tcPr>
          <w:p w14:paraId="77DF9C2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0,4336</w:t>
            </w:r>
          </w:p>
        </w:tc>
      </w:tr>
      <w:tr w:rsidR="008A2522" w:rsidRPr="008A2522" w14:paraId="44872C03" w14:textId="77777777" w:rsidTr="002F18A9">
        <w:tc>
          <w:tcPr>
            <w:tcW w:w="4786" w:type="dxa"/>
          </w:tcPr>
          <w:p w14:paraId="5D3B6C2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mirtini arba pavojingi gyvybei</w:t>
            </w:r>
          </w:p>
        </w:tc>
        <w:tc>
          <w:tcPr>
            <w:tcW w:w="1985" w:type="dxa"/>
          </w:tcPr>
          <w:p w14:paraId="4BAFF98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5,8</w:t>
            </w:r>
          </w:p>
        </w:tc>
        <w:tc>
          <w:tcPr>
            <w:tcW w:w="1559" w:type="dxa"/>
          </w:tcPr>
          <w:p w14:paraId="39041A6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5,8</w:t>
            </w:r>
          </w:p>
        </w:tc>
        <w:tc>
          <w:tcPr>
            <w:tcW w:w="1524" w:type="dxa"/>
          </w:tcPr>
          <w:p w14:paraId="6D75353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0,6988</w:t>
            </w:r>
          </w:p>
        </w:tc>
      </w:tr>
      <w:tr w:rsidR="008A2522" w:rsidRPr="008A2522" w14:paraId="183CBB4C" w14:textId="77777777" w:rsidTr="002F18A9">
        <w:tc>
          <w:tcPr>
            <w:tcW w:w="4786" w:type="dxa"/>
          </w:tcPr>
          <w:p w14:paraId="10B04F6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didesnieji, nesusiję su vainikinių arterijų</w:t>
            </w:r>
          </w:p>
          <w:p w14:paraId="56E1D90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šuntavimu</w:t>
            </w:r>
          </w:p>
        </w:tc>
        <w:tc>
          <w:tcPr>
            <w:tcW w:w="1985" w:type="dxa"/>
          </w:tcPr>
          <w:p w14:paraId="314F185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4,5</w:t>
            </w:r>
          </w:p>
        </w:tc>
        <w:tc>
          <w:tcPr>
            <w:tcW w:w="1559" w:type="dxa"/>
          </w:tcPr>
          <w:p w14:paraId="426589B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3,8</w:t>
            </w:r>
          </w:p>
        </w:tc>
        <w:tc>
          <w:tcPr>
            <w:tcW w:w="1524" w:type="dxa"/>
          </w:tcPr>
          <w:p w14:paraId="4C5FF4BC"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0,0264</w:t>
            </w:r>
          </w:p>
        </w:tc>
      </w:tr>
      <w:tr w:rsidR="008A2522" w:rsidRPr="008A2522" w14:paraId="014AB8A3" w14:textId="77777777" w:rsidTr="002F18A9">
        <w:tc>
          <w:tcPr>
            <w:tcW w:w="4786" w:type="dxa"/>
          </w:tcPr>
          <w:p w14:paraId="6CEA14C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nesusiję su procedūra</w:t>
            </w:r>
          </w:p>
        </w:tc>
        <w:tc>
          <w:tcPr>
            <w:tcW w:w="1985" w:type="dxa"/>
          </w:tcPr>
          <w:p w14:paraId="6B2BB25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3,1</w:t>
            </w:r>
          </w:p>
        </w:tc>
        <w:tc>
          <w:tcPr>
            <w:tcW w:w="1559" w:type="dxa"/>
          </w:tcPr>
          <w:p w14:paraId="0664A4D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2,3</w:t>
            </w:r>
          </w:p>
        </w:tc>
        <w:tc>
          <w:tcPr>
            <w:tcW w:w="1524" w:type="dxa"/>
          </w:tcPr>
          <w:p w14:paraId="5E15B19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0,0058</w:t>
            </w:r>
          </w:p>
        </w:tc>
      </w:tr>
      <w:tr w:rsidR="008A2522" w:rsidRPr="008A2522" w14:paraId="2E2BD2A0" w14:textId="77777777" w:rsidTr="002F18A9">
        <w:tc>
          <w:tcPr>
            <w:tcW w:w="4786" w:type="dxa"/>
          </w:tcPr>
          <w:p w14:paraId="2A9A035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ir nedideli, iš viso</w:t>
            </w:r>
          </w:p>
        </w:tc>
        <w:tc>
          <w:tcPr>
            <w:tcW w:w="1985" w:type="dxa"/>
          </w:tcPr>
          <w:p w14:paraId="717E9D9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16,1</w:t>
            </w:r>
          </w:p>
        </w:tc>
        <w:tc>
          <w:tcPr>
            <w:tcW w:w="1559" w:type="dxa"/>
          </w:tcPr>
          <w:p w14:paraId="217144D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14,6</w:t>
            </w:r>
          </w:p>
        </w:tc>
        <w:tc>
          <w:tcPr>
            <w:tcW w:w="1524" w:type="dxa"/>
          </w:tcPr>
          <w:p w14:paraId="116A181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0,0084</w:t>
            </w:r>
          </w:p>
        </w:tc>
      </w:tr>
      <w:tr w:rsidR="008A2522" w:rsidRPr="008A2522" w14:paraId="62C19689" w14:textId="77777777" w:rsidTr="002F18A9">
        <w:tc>
          <w:tcPr>
            <w:tcW w:w="4786" w:type="dxa"/>
          </w:tcPr>
          <w:p w14:paraId="623BFF8B"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ir nedideli, nesusiję su procedūra</w:t>
            </w:r>
          </w:p>
        </w:tc>
        <w:tc>
          <w:tcPr>
            <w:tcW w:w="1985" w:type="dxa"/>
          </w:tcPr>
          <w:p w14:paraId="32C752E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5,9</w:t>
            </w:r>
          </w:p>
        </w:tc>
        <w:tc>
          <w:tcPr>
            <w:tcW w:w="1559" w:type="dxa"/>
          </w:tcPr>
          <w:p w14:paraId="23C47F3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4,3</w:t>
            </w:r>
          </w:p>
        </w:tc>
        <w:tc>
          <w:tcPr>
            <w:tcW w:w="1524" w:type="dxa"/>
          </w:tcPr>
          <w:p w14:paraId="4450971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Calibri" w:hAnsi="Times New Roman" w:cs="Times New Roman"/>
                <w:kern w:val="0"/>
                <w:lang w:val="lt-LT"/>
                <w14:ligatures w14:val="none"/>
              </w:rPr>
              <w:t xml:space="preserve">&lt; </w:t>
            </w:r>
            <w:r w:rsidRPr="008A2522">
              <w:rPr>
                <w:rFonts w:ascii="Times New Roman" w:eastAsia="TimesNewRoman" w:hAnsi="Times New Roman" w:cs="Times New Roman"/>
                <w:kern w:val="0"/>
                <w:lang w:val="lt-LT"/>
                <w14:ligatures w14:val="none"/>
              </w:rPr>
              <w:t>0,0001</w:t>
            </w:r>
          </w:p>
        </w:tc>
      </w:tr>
      <w:tr w:rsidR="008A2522" w:rsidRPr="008A2522" w14:paraId="3A8A5557" w14:textId="77777777" w:rsidTr="002F18A9">
        <w:tc>
          <w:tcPr>
            <w:tcW w:w="4786" w:type="dxa"/>
          </w:tcPr>
          <w:p w14:paraId="37B8FAA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Didesnieji pagal TIMI kriterijus</w:t>
            </w:r>
          </w:p>
        </w:tc>
        <w:tc>
          <w:tcPr>
            <w:tcW w:w="1985" w:type="dxa"/>
          </w:tcPr>
          <w:p w14:paraId="4E74E6A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7,9</w:t>
            </w:r>
          </w:p>
        </w:tc>
        <w:tc>
          <w:tcPr>
            <w:tcW w:w="1559" w:type="dxa"/>
          </w:tcPr>
          <w:p w14:paraId="75C19CE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7,7</w:t>
            </w:r>
          </w:p>
        </w:tc>
        <w:tc>
          <w:tcPr>
            <w:tcW w:w="1524" w:type="dxa"/>
          </w:tcPr>
          <w:p w14:paraId="1FAC92D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0,5669</w:t>
            </w:r>
          </w:p>
        </w:tc>
      </w:tr>
      <w:tr w:rsidR="008A2522" w:rsidRPr="008A2522" w14:paraId="0E35BE61" w14:textId="77777777" w:rsidTr="002F18A9">
        <w:tc>
          <w:tcPr>
            <w:tcW w:w="4786" w:type="dxa"/>
          </w:tcPr>
          <w:p w14:paraId="67F8C18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Didesnieji ir nedideli pagal TIMI kriterijus</w:t>
            </w:r>
          </w:p>
        </w:tc>
        <w:tc>
          <w:tcPr>
            <w:tcW w:w="1985" w:type="dxa"/>
          </w:tcPr>
          <w:p w14:paraId="4D25002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11,4</w:t>
            </w:r>
          </w:p>
        </w:tc>
        <w:tc>
          <w:tcPr>
            <w:tcW w:w="1559" w:type="dxa"/>
          </w:tcPr>
          <w:p w14:paraId="1F82D2A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10,9</w:t>
            </w:r>
          </w:p>
        </w:tc>
        <w:tc>
          <w:tcPr>
            <w:tcW w:w="1524" w:type="dxa"/>
          </w:tcPr>
          <w:p w14:paraId="78D7E9E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0,3272</w:t>
            </w:r>
          </w:p>
        </w:tc>
      </w:tr>
      <w:tr w:rsidR="002F18A9" w:rsidRPr="00364F2E" w14:paraId="6A7E4596" w14:textId="77777777" w:rsidTr="002F18A9">
        <w:tc>
          <w:tcPr>
            <w:tcW w:w="9854" w:type="dxa"/>
            <w:gridSpan w:val="4"/>
          </w:tcPr>
          <w:p w14:paraId="539132AC" w14:textId="77777777" w:rsidR="002F18A9" w:rsidRPr="008A2522" w:rsidRDefault="002F18A9" w:rsidP="002F18A9">
            <w:pPr>
              <w:autoSpaceDE w:val="0"/>
              <w:autoSpaceDN w:val="0"/>
              <w:adjustRightInd w:val="0"/>
              <w:spacing w:after="0" w:line="240" w:lineRule="auto"/>
              <w:rPr>
                <w:rFonts w:ascii="Times New Roman" w:eastAsia="TimesNewRoman,Bold" w:hAnsi="Times New Roman" w:cs="Times New Roman"/>
                <w:kern w:val="0"/>
                <w:u w:val="single"/>
                <w:lang w:val="lt-LT"/>
                <w14:ligatures w14:val="none"/>
              </w:rPr>
            </w:pPr>
            <w:r w:rsidRPr="008A2522">
              <w:rPr>
                <w:rFonts w:ascii="Times New Roman" w:eastAsia="TimesNewRoman,Bold" w:hAnsi="Times New Roman" w:cs="Times New Roman"/>
                <w:kern w:val="0"/>
                <w:u w:val="single"/>
                <w:lang w:val="lt-LT"/>
                <w14:ligatures w14:val="none"/>
              </w:rPr>
              <w:t>Kraujavimo kategorijų sąvokos:</w:t>
            </w:r>
          </w:p>
          <w:p w14:paraId="7CDA0F31" w14:textId="4BAABA43"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Didesnysis mirtinas ar pavojingas gyvybei kraujavimas:</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kliniškai pastebimas kraujavimas, dėl kurio hemoglobino koncentracija sumažėjo &gt;</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50 g/l ar buvo perpilti ≥ 4 eritrocitų masės vienetai;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mirtinas;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intrakranijinis;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vidinis perikardo su širdies </w:t>
            </w:r>
            <w:proofErr w:type="spellStart"/>
            <w:r w:rsidRPr="008A2522">
              <w:rPr>
                <w:rFonts w:ascii="Times New Roman" w:eastAsia="TimesNewRoman" w:hAnsi="Times New Roman" w:cs="Times New Roman"/>
                <w:kern w:val="0"/>
                <w:lang w:val="lt-LT"/>
                <w14:ligatures w14:val="none"/>
              </w:rPr>
              <w:t>tamponada</w:t>
            </w:r>
            <w:proofErr w:type="spellEnd"/>
            <w:r w:rsidRPr="008A2522">
              <w:rPr>
                <w:rFonts w:ascii="Times New Roman" w:eastAsia="TimesNewRoman" w:hAnsi="Times New Roman" w:cs="Times New Roman"/>
                <w:kern w:val="0"/>
                <w:lang w:val="lt-LT"/>
                <w14:ligatures w14:val="none"/>
              </w:rPr>
              <w:t xml:space="preserve">;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su </w:t>
            </w:r>
            <w:proofErr w:type="spellStart"/>
            <w:r w:rsidRPr="008A2522">
              <w:rPr>
                <w:rFonts w:ascii="Times New Roman" w:eastAsia="TimesNewRoman" w:hAnsi="Times New Roman" w:cs="Times New Roman"/>
                <w:kern w:val="0"/>
                <w:lang w:val="lt-LT"/>
                <w14:ligatures w14:val="none"/>
              </w:rPr>
              <w:t>hipovoleminiu</w:t>
            </w:r>
            <w:proofErr w:type="spellEnd"/>
            <w:r w:rsidRPr="008A2522">
              <w:rPr>
                <w:rFonts w:ascii="Times New Roman" w:eastAsia="TimesNewRoman" w:hAnsi="Times New Roman" w:cs="Times New Roman"/>
                <w:kern w:val="0"/>
                <w:lang w:val="lt-LT"/>
                <w14:ligatures w14:val="none"/>
              </w:rPr>
              <w:t xml:space="preserve"> šoku ar sunkia hipotenzija, kuriems gydyti reikėjo kraujagysles siaurinančių vaistinių preparatų arba operacijos.</w:t>
            </w:r>
          </w:p>
          <w:p w14:paraId="5485D857" w14:textId="45910090"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Didesnysis kitas</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kliniškai pastebimas kraujavimas, dėl kurio hemoglobino koncentracija sumažėjo 30-50 g/l ar buvo perpilti 2</w:t>
            </w:r>
            <w:r w:rsidR="007C2216" w:rsidRPr="007C221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 xml:space="preserve">3 eritrocitų masės vienetai;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sukėlęs reikšmingą negalią.</w:t>
            </w:r>
          </w:p>
          <w:p w14:paraId="2DC96017" w14:textId="77777777"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Nedidelis kraujavimas</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kraujavimas, kuriam stabdyti ar gydyti reikėjo medicininės intervencijos.</w:t>
            </w:r>
          </w:p>
          <w:p w14:paraId="21782E12" w14:textId="77777777"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 xml:space="preserve">TIMI </w:t>
            </w:r>
            <w:r w:rsidRPr="008A2522">
              <w:rPr>
                <w:rFonts w:ascii="Times New Roman" w:eastAsia="TimesNewRoman" w:hAnsi="Times New Roman" w:cs="Times New Roman"/>
                <w:i/>
                <w:iCs/>
                <w:kern w:val="0"/>
                <w:lang w:val="lt-LT"/>
                <w14:ligatures w14:val="none"/>
              </w:rPr>
              <w:t>didesnysis kraujavimas</w:t>
            </w:r>
            <w:r w:rsidRPr="008A2522">
              <w:rPr>
                <w:rFonts w:ascii="Times New Roman" w:eastAsia="TimesNewRoman,Bold" w:hAnsi="Times New Roman" w:cs="Times New Roman"/>
                <w:i/>
                <w:iCs/>
                <w:kern w:val="0"/>
                <w:lang w:val="lt-LT"/>
                <w14:ligatures w14:val="none"/>
              </w:rPr>
              <w:t>:</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kliniškai pastebimas kraujavimas, dėl kurio hemoglobino koncentracija sumažėjo &gt;</w:t>
            </w:r>
            <w:r w:rsidRPr="008A2522">
              <w:rPr>
                <w:rFonts w:ascii="Times New Roman" w:eastAsia="TimesNewRoman,Bold"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50 g/l,</w:t>
            </w:r>
            <w:r w:rsidRPr="008A2522">
              <w:rPr>
                <w:rFonts w:ascii="Times New Roman" w:eastAsia="TimesNewRoman,Bold" w:hAnsi="Times New Roman" w:cs="Times New Roman"/>
                <w:i/>
                <w:iCs/>
                <w:kern w:val="0"/>
                <w:lang w:val="lt-LT"/>
                <w14:ligatures w14:val="none"/>
              </w:rPr>
              <w:t xml:space="preserve"> arba </w:t>
            </w:r>
            <w:r w:rsidRPr="008A2522">
              <w:rPr>
                <w:rFonts w:ascii="Times New Roman" w:eastAsia="TimesNewRoman" w:hAnsi="Times New Roman" w:cs="Times New Roman"/>
                <w:kern w:val="0"/>
                <w:lang w:val="lt-LT"/>
                <w14:ligatures w14:val="none"/>
              </w:rPr>
              <w:t>intrakranijinis kraujavimas.</w:t>
            </w:r>
          </w:p>
          <w:p w14:paraId="1A8C289B" w14:textId="66CF7711"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TIMI nedidelis kraujavimas:</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kliniškai pastebimas kraujavimas, dėl kurio hemoglobino koncentracija sumažėjo 30</w:t>
            </w:r>
            <w:r w:rsidR="007C2216" w:rsidRPr="007C221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50 g/l.</w:t>
            </w:r>
          </w:p>
          <w:p w14:paraId="399028E9" w14:textId="77B6FDA5" w:rsidR="002F18A9" w:rsidRPr="008A2522" w:rsidRDefault="002F18A9" w:rsidP="002F18A9">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Bold" w:hAnsi="Times New Roman" w:cs="Times New Roman"/>
                <w:i/>
                <w:iCs/>
                <w:kern w:val="0"/>
                <w:lang w:val="lt-LT"/>
                <w14:ligatures w14:val="none"/>
              </w:rPr>
              <w:t xml:space="preserve">p </w:t>
            </w:r>
            <w:r w:rsidRPr="008A2522">
              <w:rPr>
                <w:rFonts w:ascii="Times New Roman" w:eastAsia="TimesNewRoman" w:hAnsi="Times New Roman" w:cs="Times New Roman"/>
                <w:kern w:val="0"/>
                <w:lang w:val="lt-LT"/>
                <w14:ligatures w14:val="none"/>
              </w:rPr>
              <w:t xml:space="preserve">reikšmė apskaičiuota naudojant </w:t>
            </w:r>
            <w:proofErr w:type="spellStart"/>
            <w:r w:rsidRPr="000024D7">
              <w:rPr>
                <w:rFonts w:ascii="Times New Roman" w:eastAsia="TimesNewRoman" w:hAnsi="Times New Roman" w:cs="Times New Roman"/>
                <w:i/>
                <w:iCs/>
                <w:kern w:val="0"/>
                <w:lang w:val="lt-LT"/>
                <w14:ligatures w14:val="none"/>
              </w:rPr>
              <w:t>Cox</w:t>
            </w:r>
            <w:proofErr w:type="spellEnd"/>
            <w:r w:rsidRPr="008A2522">
              <w:rPr>
                <w:rFonts w:ascii="Times New Roman" w:eastAsia="TimesNewRoman" w:hAnsi="Times New Roman" w:cs="Times New Roman"/>
                <w:kern w:val="0"/>
                <w:lang w:val="lt-LT"/>
                <w14:ligatures w14:val="none"/>
              </w:rPr>
              <w:t xml:space="preserve"> proporcinės rizikos modelį (vienintelis aiškinamasis kintamasis buvo gydymo grupė).</w:t>
            </w:r>
          </w:p>
        </w:tc>
      </w:tr>
    </w:tbl>
    <w:p w14:paraId="3ED55931"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u w:val="single"/>
          <w:lang w:val="lt-LT"/>
          <w14:ligatures w14:val="none"/>
        </w:rPr>
      </w:pPr>
    </w:p>
    <w:p w14:paraId="278D2EBB" w14:textId="199BBBE4"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Didesniųjų mirtinų ar pavojingų gyvybei kraujavimų pagal PLATO kriterijus dažnis, bendras didesniųjų kraujavimų pagal PLATO kriterijus dažnis, didesniųjų kraujavimų pagal TIMI kriterijus dažnis ir nedidelių kraujavimų pagal TIMI kriterijus dažnis vartojant tikagreloro ir klopidogrelio nesiskyrė (2 lentelė). Vis dėlto, bendras didesniųjų ir nedidelių kraujavimų pagal PLATO kriterijus skaičius tikagreloro vartojusiems pacientams buvo didesnis negu vartojusiems klopidogrelio. PLATO tyrimo metu nuo kraujavimo mirė nedaug pacientų: 20 (0,2 %) vartojusių tikagreloro ir 23 (0,3 %) vartoję klopidogrel</w:t>
      </w:r>
      <w:r w:rsidR="00ED48E1">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(žr. 4.4 skyrių).</w:t>
      </w:r>
    </w:p>
    <w:p w14:paraId="6E468A9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34051E0" w14:textId="4AB40EF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Pagal amžių, lytį, svorį, rasę, geografinį regioną, gretutines ligas, derinyje vartojamus vaistinius preparatus ir anamnezę (įskaitant anksčiau buvusius insultus ir praeinančius </w:t>
      </w:r>
      <w:r w:rsidR="00ED48E1">
        <w:rPr>
          <w:rFonts w:ascii="Times New Roman" w:eastAsia="TimesNewRoman" w:hAnsi="Times New Roman" w:cs="Times New Roman"/>
          <w:kern w:val="0"/>
          <w:lang w:val="lt-LT"/>
          <w14:ligatures w14:val="none"/>
        </w:rPr>
        <w:t xml:space="preserve">[tranzitinius] smegenų </w:t>
      </w:r>
      <w:r w:rsidRPr="008A2522">
        <w:rPr>
          <w:rFonts w:ascii="Times New Roman" w:eastAsia="TimesNewRoman" w:hAnsi="Times New Roman" w:cs="Times New Roman"/>
          <w:kern w:val="0"/>
          <w:lang w:val="lt-LT"/>
          <w14:ligatures w14:val="none"/>
        </w:rPr>
        <w:t>išemijos priepuolius) bendros ar su procedūromis nesusijusio didesniojo kraujavimo pagal PLATO kriterijus rizikos numatyti negalima. Ypatingos rizikos grupių nei vienai kraujavimo rūšiai nenustatyta.</w:t>
      </w:r>
    </w:p>
    <w:p w14:paraId="7591B1B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15B0A20" w14:textId="1DF71E9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 koronarinių arterijų šuntavimu susijęs kraujavimas</w:t>
      </w:r>
    </w:p>
    <w:p w14:paraId="4CA04F4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tyrimo metu 42 % iš 1584 pacientų (12</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xml:space="preserve">% kohortos), kuriems buvo atlikta koronarinių arterijų šuntavimo operacija, pasireiškė didesnysis mirtinas ar pavojingas gyvybei kraujavimas pagal PLATO </w:t>
      </w:r>
      <w:r w:rsidRPr="008A2522">
        <w:rPr>
          <w:rFonts w:ascii="Times New Roman" w:eastAsia="TimesNewRoman" w:hAnsi="Times New Roman" w:cs="Times New Roman"/>
          <w:kern w:val="0"/>
          <w:lang w:val="lt-LT"/>
          <w14:ligatures w14:val="none"/>
        </w:rPr>
        <w:lastRenderedPageBreak/>
        <w:t>kriterijus (skirtumo tarp gydymo grupių nebuvo). Nuo su koronarinių arterijų šuntavimu susijusio kraujavimo mirė po 6 abiejų gydymo grupių pacientus (žr. 4.4 skyrių).</w:t>
      </w:r>
    </w:p>
    <w:p w14:paraId="3D0D648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5D668CF" w14:textId="2C5D30D1"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Su koronarinių arterijų šuntavimu nesusijęs kraujavimas ir su procedūromis nesusijęs kraujavimas </w:t>
      </w:r>
    </w:p>
    <w:p w14:paraId="4D7F97E7" w14:textId="582F6C6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w:t>
      </w:r>
      <w:r w:rsidR="00B84DA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buvo didesni. Atmetus visus su procedūromis susijusius kraujavimus, gauti panašūs duomenys: vartojant tikagrelor</w:t>
      </w:r>
      <w:r w:rsidR="00B84DA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kraujavimas prasidėjo dažniau negu vartojant klopidogrel</w:t>
      </w:r>
      <w:r w:rsidR="00B84DA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(2 lentelė). Dėl su procedūra nesusijusių kraujavimų tikagreloro vartojimą tekdavo nutraukti dažniau (2,9</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negu klopidogrelio (1,2 %; p &lt; 0,001).</w:t>
      </w:r>
    </w:p>
    <w:p w14:paraId="32F3566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C4787D0" w14:textId="0E2690F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Intrakranijinis kraujavimas</w:t>
      </w:r>
    </w:p>
    <w:p w14:paraId="1F3205D7" w14:textId="3BADEBC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Intrakranijinių</w:t>
      </w:r>
      <w:proofErr w:type="spellEnd"/>
      <w:r w:rsidRPr="008A2522">
        <w:rPr>
          <w:rFonts w:ascii="Times New Roman" w:eastAsia="TimesNewRoman" w:hAnsi="Times New Roman" w:cs="Times New Roman"/>
          <w:kern w:val="0"/>
          <w:lang w:val="lt-LT"/>
          <w14:ligatures w14:val="none"/>
        </w:rPr>
        <w:t xml:space="preserve"> kraujavimų, nesusijusių su procedūromis, tikagrelor</w:t>
      </w:r>
      <w:r w:rsidR="00B84DA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vartojusiems pacientams užfiksuota daugiau (27 kraujavimai 26 pacientams, 0,3 %), negu vartojusiems klopidogrel</w:t>
      </w:r>
      <w:r w:rsidR="00B84DA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(14</w:t>
      </w:r>
      <w:r w:rsidR="002F18A9">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kraujavimų, 0,2 %). Mirė 11 tokį kraujavimą patyrusių tikagrelor</w:t>
      </w:r>
      <w:r w:rsidR="00B84DA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vartojusių ir 1 klopidogrel</w:t>
      </w:r>
      <w:r w:rsidR="00B84DAB">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vartojęs pacientas. Bendras mirtino kraujavimo pasireiškimo dažnis nesiskyrė.</w:t>
      </w:r>
    </w:p>
    <w:p w14:paraId="5D16C35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D50262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Kraujavimas PEGASUS tyrimo metu</w:t>
      </w:r>
    </w:p>
    <w:p w14:paraId="16D4D906" w14:textId="77777777" w:rsidR="008A2522" w:rsidRPr="008A2522" w:rsidRDefault="008A2522" w:rsidP="008A2522">
      <w:pPr>
        <w:tabs>
          <w:tab w:val="left" w:pos="567"/>
        </w:tabs>
        <w:spacing w:after="0" w:line="240" w:lineRule="auto"/>
        <w:contextualSpacing/>
        <w:outlineLvl w:val="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Bendri kraujavimo duomenys, gauti PEGASUS tyrimo metu, pateikiami 3 lentelėje.</w:t>
      </w:r>
    </w:p>
    <w:p w14:paraId="7E9684C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kern w:val="0"/>
          <w:lang w:val="lt-LT"/>
          <w14:ligatures w14:val="none"/>
        </w:rPr>
      </w:pPr>
    </w:p>
    <w:p w14:paraId="6F6FEE8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 xml:space="preserve">3 lentelė. Bendra kraujavimo reiškinių analizė </w:t>
      </w:r>
      <w:proofErr w:type="spellStart"/>
      <w:r w:rsidRPr="008A2522">
        <w:rPr>
          <w:rFonts w:ascii="Times New Roman" w:eastAsia="TimesNewRoman,Bold" w:hAnsi="Times New Roman" w:cs="Times New Roman"/>
          <w:i/>
          <w:iCs/>
          <w:kern w:val="0"/>
          <w:u w:val="single"/>
          <w:lang w:val="lt-LT"/>
          <w14:ligatures w14:val="none"/>
        </w:rPr>
        <w:t>Kaplan-Meier</w:t>
      </w:r>
      <w:proofErr w:type="spellEnd"/>
      <w:r w:rsidRPr="008A2522">
        <w:rPr>
          <w:rFonts w:ascii="Times New Roman" w:eastAsia="TimesNewRoman,Bold" w:hAnsi="Times New Roman" w:cs="Times New Roman"/>
          <w:i/>
          <w:iCs/>
          <w:kern w:val="0"/>
          <w:u w:val="single"/>
          <w:lang w:val="lt-LT"/>
          <w14:ligatures w14:val="none"/>
        </w:rPr>
        <w:t xml:space="preserve"> metodu po 36 mėn. (PEGASUS tyrimas)</w:t>
      </w:r>
    </w:p>
    <w:p w14:paraId="341F7C9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775"/>
        <w:gridCol w:w="1798"/>
        <w:gridCol w:w="1802"/>
        <w:gridCol w:w="1801"/>
      </w:tblGrid>
      <w:tr w:rsidR="008A2522" w:rsidRPr="008A2522" w14:paraId="51E5F46D" w14:textId="77777777" w:rsidTr="00980B11">
        <w:tc>
          <w:tcPr>
            <w:tcW w:w="1884" w:type="dxa"/>
          </w:tcPr>
          <w:p w14:paraId="36FBF0A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p>
        </w:tc>
        <w:tc>
          <w:tcPr>
            <w:tcW w:w="3573" w:type="dxa"/>
            <w:gridSpan w:val="2"/>
          </w:tcPr>
          <w:p w14:paraId="457D9A08" w14:textId="368F1086"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Tikagreloras po 60 mg 2</w:t>
            </w:r>
            <w:r w:rsidR="002F18A9">
              <w:rPr>
                <w:rFonts w:ascii="Times New Roman" w:eastAsia="TimesNewRoman,Bold" w:hAnsi="Times New Roman" w:cs="Times New Roman"/>
                <w:i/>
                <w:iCs/>
                <w:kern w:val="0"/>
                <w:lang w:val="lt-LT"/>
                <w14:ligatures w14:val="none"/>
              </w:rPr>
              <w:t> </w:t>
            </w:r>
            <w:r w:rsidRPr="008A2522">
              <w:rPr>
                <w:rFonts w:ascii="Times New Roman" w:eastAsia="TimesNewRoman,Bold" w:hAnsi="Times New Roman" w:cs="Times New Roman"/>
                <w:i/>
                <w:iCs/>
                <w:kern w:val="0"/>
                <w:lang w:val="lt-LT"/>
                <w14:ligatures w14:val="none"/>
              </w:rPr>
              <w:t>kartus per parą derinyje su ASR</w:t>
            </w:r>
          </w:p>
          <w:p w14:paraId="7E8AEBDC"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N=6958</w:t>
            </w:r>
          </w:p>
        </w:tc>
        <w:tc>
          <w:tcPr>
            <w:tcW w:w="1802" w:type="dxa"/>
          </w:tcPr>
          <w:p w14:paraId="328757A6"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Vien ASR</w:t>
            </w:r>
          </w:p>
          <w:p w14:paraId="0D3A578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N=6996</w:t>
            </w:r>
          </w:p>
        </w:tc>
        <w:tc>
          <w:tcPr>
            <w:tcW w:w="1801" w:type="dxa"/>
          </w:tcPr>
          <w:p w14:paraId="123D39F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p>
        </w:tc>
      </w:tr>
      <w:tr w:rsidR="008A2522" w:rsidRPr="008A2522" w14:paraId="46722302" w14:textId="77777777" w:rsidTr="00980B11">
        <w:tc>
          <w:tcPr>
            <w:tcW w:w="1884" w:type="dxa"/>
          </w:tcPr>
          <w:p w14:paraId="7DDED3C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Saugumo vertinamosios baigtys</w:t>
            </w:r>
          </w:p>
        </w:tc>
        <w:tc>
          <w:tcPr>
            <w:tcW w:w="1775" w:type="dxa"/>
          </w:tcPr>
          <w:p w14:paraId="6870A0B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KM %</w:t>
            </w:r>
          </w:p>
        </w:tc>
        <w:tc>
          <w:tcPr>
            <w:tcW w:w="1798" w:type="dxa"/>
          </w:tcPr>
          <w:p w14:paraId="43D25157"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Rizikos santykis</w:t>
            </w:r>
          </w:p>
          <w:p w14:paraId="76874DA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(95</w:t>
            </w:r>
            <w:r w:rsidRPr="008A2522">
              <w:rPr>
                <w:rFonts w:ascii="Times New Roman" w:eastAsia="TimesNewRoman,Bold" w:hAnsi="Times New Roman" w:cs="Times New Roman"/>
                <w:i/>
                <w:iCs/>
                <w:snapToGrid w:val="0"/>
                <w:kern w:val="0"/>
                <w:szCs w:val="20"/>
                <w:lang w:val="lt-LT"/>
                <w14:ligatures w14:val="none"/>
              </w:rPr>
              <w:t xml:space="preserve"> </w:t>
            </w:r>
            <w:r w:rsidRPr="008A2522">
              <w:rPr>
                <w:rFonts w:ascii="Times New Roman" w:eastAsia="TimesNewRoman,Bold" w:hAnsi="Times New Roman" w:cs="Times New Roman"/>
                <w:i/>
                <w:iCs/>
                <w:kern w:val="0"/>
                <w:lang w:val="lt-LT"/>
                <w14:ligatures w14:val="none"/>
              </w:rPr>
              <w:t>% PI)</w:t>
            </w:r>
          </w:p>
        </w:tc>
        <w:tc>
          <w:tcPr>
            <w:tcW w:w="1802" w:type="dxa"/>
          </w:tcPr>
          <w:p w14:paraId="3FBB9BD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KM %</w:t>
            </w:r>
          </w:p>
        </w:tc>
        <w:tc>
          <w:tcPr>
            <w:tcW w:w="1801" w:type="dxa"/>
          </w:tcPr>
          <w:p w14:paraId="1B579281" w14:textId="77777777" w:rsidR="008A2522" w:rsidRPr="008A2522" w:rsidRDefault="008A2522" w:rsidP="008A2522">
            <w:pPr>
              <w:autoSpaceDE w:val="0"/>
              <w:autoSpaceDN w:val="0"/>
              <w:adjustRightInd w:val="0"/>
              <w:spacing w:after="0" w:line="240" w:lineRule="auto"/>
              <w:jc w:val="center"/>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p</w:t>
            </w:r>
          </w:p>
          <w:p w14:paraId="099C2633" w14:textId="77777777" w:rsidR="008A2522" w:rsidRPr="008A2522" w:rsidRDefault="008A2522" w:rsidP="008A2522">
            <w:pPr>
              <w:tabs>
                <w:tab w:val="left" w:pos="567"/>
              </w:tabs>
              <w:spacing w:after="0" w:line="240" w:lineRule="auto"/>
              <w:contextualSpacing/>
              <w:jc w:val="center"/>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reikšmė</w:t>
            </w:r>
          </w:p>
        </w:tc>
      </w:tr>
      <w:tr w:rsidR="008A2522" w:rsidRPr="00364F2E" w14:paraId="10419509" w14:textId="77777777" w:rsidTr="00980B11">
        <w:tc>
          <w:tcPr>
            <w:tcW w:w="9060" w:type="dxa"/>
            <w:gridSpan w:val="5"/>
          </w:tcPr>
          <w:p w14:paraId="23B5CB3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Kraujavimo kategorijos pagal TIMI kriterijus</w:t>
            </w:r>
          </w:p>
        </w:tc>
      </w:tr>
      <w:tr w:rsidR="008A2522" w:rsidRPr="008A2522" w14:paraId="1BDE8826" w14:textId="77777777" w:rsidTr="00980B11">
        <w:tc>
          <w:tcPr>
            <w:tcW w:w="1884" w:type="dxa"/>
          </w:tcPr>
          <w:p w14:paraId="3EFF398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TIMI didesnieji</w:t>
            </w:r>
          </w:p>
        </w:tc>
        <w:tc>
          <w:tcPr>
            <w:tcW w:w="1775" w:type="dxa"/>
          </w:tcPr>
          <w:p w14:paraId="604E15C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2,3</w:t>
            </w:r>
          </w:p>
        </w:tc>
        <w:tc>
          <w:tcPr>
            <w:tcW w:w="1798" w:type="dxa"/>
          </w:tcPr>
          <w:p w14:paraId="2EA56BA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2,32</w:t>
            </w:r>
          </w:p>
          <w:p w14:paraId="1B20882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1,68 iki 3,21)</w:t>
            </w:r>
          </w:p>
        </w:tc>
        <w:tc>
          <w:tcPr>
            <w:tcW w:w="1802" w:type="dxa"/>
          </w:tcPr>
          <w:p w14:paraId="4A14959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w:t>
            </w:r>
          </w:p>
        </w:tc>
        <w:tc>
          <w:tcPr>
            <w:tcW w:w="1801" w:type="dxa"/>
          </w:tcPr>
          <w:p w14:paraId="12BA9B2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55C6539A" w14:textId="77777777" w:rsidTr="00980B11">
        <w:tc>
          <w:tcPr>
            <w:tcW w:w="1884" w:type="dxa"/>
          </w:tcPr>
          <w:p w14:paraId="4319EC0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Mirtini</w:t>
            </w:r>
          </w:p>
        </w:tc>
        <w:tc>
          <w:tcPr>
            <w:tcW w:w="1775" w:type="dxa"/>
          </w:tcPr>
          <w:p w14:paraId="547F9FC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0,3</w:t>
            </w:r>
          </w:p>
        </w:tc>
        <w:tc>
          <w:tcPr>
            <w:tcW w:w="1798" w:type="dxa"/>
          </w:tcPr>
          <w:p w14:paraId="3F22799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1,00</w:t>
            </w:r>
          </w:p>
          <w:p w14:paraId="289EF12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0,44 iki 2,27)</w:t>
            </w:r>
          </w:p>
        </w:tc>
        <w:tc>
          <w:tcPr>
            <w:tcW w:w="1802" w:type="dxa"/>
          </w:tcPr>
          <w:p w14:paraId="7495CBC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0,3</w:t>
            </w:r>
          </w:p>
        </w:tc>
        <w:tc>
          <w:tcPr>
            <w:tcW w:w="1801" w:type="dxa"/>
          </w:tcPr>
          <w:p w14:paraId="31B7084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1,0000</w:t>
            </w:r>
          </w:p>
        </w:tc>
      </w:tr>
      <w:tr w:rsidR="008A2522" w:rsidRPr="008A2522" w14:paraId="66BE375D" w14:textId="77777777" w:rsidTr="00980B11">
        <w:tc>
          <w:tcPr>
            <w:tcW w:w="1884" w:type="dxa"/>
          </w:tcPr>
          <w:p w14:paraId="34822EC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IKK</w:t>
            </w:r>
          </w:p>
        </w:tc>
        <w:tc>
          <w:tcPr>
            <w:tcW w:w="1775" w:type="dxa"/>
          </w:tcPr>
          <w:p w14:paraId="0149A7D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0,6</w:t>
            </w:r>
          </w:p>
        </w:tc>
        <w:tc>
          <w:tcPr>
            <w:tcW w:w="1798" w:type="dxa"/>
          </w:tcPr>
          <w:p w14:paraId="01B7CBC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1,33</w:t>
            </w:r>
          </w:p>
          <w:p w14:paraId="031061E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0,77 iki 2,31)</w:t>
            </w:r>
          </w:p>
        </w:tc>
        <w:tc>
          <w:tcPr>
            <w:tcW w:w="1802" w:type="dxa"/>
          </w:tcPr>
          <w:p w14:paraId="26881E5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0,5</w:t>
            </w:r>
          </w:p>
        </w:tc>
        <w:tc>
          <w:tcPr>
            <w:tcW w:w="1801" w:type="dxa"/>
          </w:tcPr>
          <w:p w14:paraId="4F00A4C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0,3130</w:t>
            </w:r>
          </w:p>
        </w:tc>
      </w:tr>
      <w:tr w:rsidR="008A2522" w:rsidRPr="008A2522" w14:paraId="0EB8B9FA" w14:textId="77777777" w:rsidTr="00980B11">
        <w:tc>
          <w:tcPr>
            <w:tcW w:w="1884" w:type="dxa"/>
          </w:tcPr>
          <w:p w14:paraId="2A5ED92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Kiti TIMI didesnieji</w:t>
            </w:r>
          </w:p>
        </w:tc>
        <w:tc>
          <w:tcPr>
            <w:tcW w:w="1775" w:type="dxa"/>
          </w:tcPr>
          <w:p w14:paraId="13BD9C5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1,6</w:t>
            </w:r>
          </w:p>
        </w:tc>
        <w:tc>
          <w:tcPr>
            <w:tcW w:w="1798" w:type="dxa"/>
          </w:tcPr>
          <w:p w14:paraId="6C24648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3,61</w:t>
            </w:r>
          </w:p>
          <w:p w14:paraId="4B31EA4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2,31 iki 5,65)</w:t>
            </w:r>
          </w:p>
        </w:tc>
        <w:tc>
          <w:tcPr>
            <w:tcW w:w="1802" w:type="dxa"/>
          </w:tcPr>
          <w:p w14:paraId="54F5B89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0,5</w:t>
            </w:r>
          </w:p>
        </w:tc>
        <w:tc>
          <w:tcPr>
            <w:tcW w:w="1801" w:type="dxa"/>
          </w:tcPr>
          <w:p w14:paraId="71B6D93C"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24D7A03F" w14:textId="77777777" w:rsidTr="00980B11">
        <w:tc>
          <w:tcPr>
            <w:tcW w:w="1884" w:type="dxa"/>
          </w:tcPr>
          <w:p w14:paraId="5FC363F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TIMI didesnieji ir nedideli</w:t>
            </w:r>
          </w:p>
        </w:tc>
        <w:tc>
          <w:tcPr>
            <w:tcW w:w="1775" w:type="dxa"/>
          </w:tcPr>
          <w:p w14:paraId="65DDF04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3,4</w:t>
            </w:r>
          </w:p>
        </w:tc>
        <w:tc>
          <w:tcPr>
            <w:tcW w:w="1798" w:type="dxa"/>
          </w:tcPr>
          <w:p w14:paraId="0E5720C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2,54</w:t>
            </w:r>
          </w:p>
          <w:p w14:paraId="3F90E4A8"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1,93 iki 3,35)</w:t>
            </w:r>
          </w:p>
        </w:tc>
        <w:tc>
          <w:tcPr>
            <w:tcW w:w="1802" w:type="dxa"/>
          </w:tcPr>
          <w:p w14:paraId="34A0D8A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1,4</w:t>
            </w:r>
          </w:p>
        </w:tc>
        <w:tc>
          <w:tcPr>
            <w:tcW w:w="1801" w:type="dxa"/>
          </w:tcPr>
          <w:p w14:paraId="19A3329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1E6EFBEB" w14:textId="77777777" w:rsidTr="00980B11">
        <w:tc>
          <w:tcPr>
            <w:tcW w:w="1884" w:type="dxa"/>
          </w:tcPr>
          <w:p w14:paraId="7F2B53D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TIMI didesnieji, nedideli ir</w:t>
            </w:r>
          </w:p>
          <w:p w14:paraId="3C3D7AB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reikalaujantys gydytojo pagalbos</w:t>
            </w:r>
          </w:p>
        </w:tc>
        <w:tc>
          <w:tcPr>
            <w:tcW w:w="1775" w:type="dxa"/>
          </w:tcPr>
          <w:p w14:paraId="1D98825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16,6</w:t>
            </w:r>
          </w:p>
        </w:tc>
        <w:tc>
          <w:tcPr>
            <w:tcW w:w="1798" w:type="dxa"/>
          </w:tcPr>
          <w:p w14:paraId="7ECCF34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2,64</w:t>
            </w:r>
          </w:p>
          <w:p w14:paraId="179D18E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2,35 iki 2,97)</w:t>
            </w:r>
          </w:p>
        </w:tc>
        <w:tc>
          <w:tcPr>
            <w:tcW w:w="1802" w:type="dxa"/>
          </w:tcPr>
          <w:p w14:paraId="00D0F504"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7,0</w:t>
            </w:r>
          </w:p>
        </w:tc>
        <w:tc>
          <w:tcPr>
            <w:tcW w:w="1801" w:type="dxa"/>
          </w:tcPr>
          <w:p w14:paraId="6B545C8A"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364F2E" w14:paraId="33BD54BE" w14:textId="77777777" w:rsidTr="00980B11">
        <w:tc>
          <w:tcPr>
            <w:tcW w:w="9060" w:type="dxa"/>
            <w:gridSpan w:val="5"/>
          </w:tcPr>
          <w:p w14:paraId="22C3270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Kraujavimo kategorijos pagal PLATO kriterijus</w:t>
            </w:r>
          </w:p>
        </w:tc>
      </w:tr>
      <w:tr w:rsidR="008A2522" w:rsidRPr="008A2522" w14:paraId="261FA160" w14:textId="77777777" w:rsidTr="00980B11">
        <w:tc>
          <w:tcPr>
            <w:tcW w:w="1884" w:type="dxa"/>
          </w:tcPr>
          <w:p w14:paraId="0168DA0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w:t>
            </w:r>
          </w:p>
        </w:tc>
        <w:tc>
          <w:tcPr>
            <w:tcW w:w="1775" w:type="dxa"/>
          </w:tcPr>
          <w:p w14:paraId="2E80688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3,5</w:t>
            </w:r>
          </w:p>
        </w:tc>
        <w:tc>
          <w:tcPr>
            <w:tcW w:w="1798" w:type="dxa"/>
          </w:tcPr>
          <w:p w14:paraId="0F36C8C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2,57</w:t>
            </w:r>
          </w:p>
          <w:p w14:paraId="43C249EF"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1,95 iki 3,37)</w:t>
            </w:r>
          </w:p>
        </w:tc>
        <w:tc>
          <w:tcPr>
            <w:tcW w:w="1802" w:type="dxa"/>
          </w:tcPr>
          <w:p w14:paraId="0F9B35C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1,4</w:t>
            </w:r>
          </w:p>
        </w:tc>
        <w:tc>
          <w:tcPr>
            <w:tcW w:w="1801" w:type="dxa"/>
          </w:tcPr>
          <w:p w14:paraId="506AA3E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4DA79667" w14:textId="77777777" w:rsidTr="00980B11">
        <w:tc>
          <w:tcPr>
            <w:tcW w:w="1884" w:type="dxa"/>
          </w:tcPr>
          <w:p w14:paraId="267EB765"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Mirtini ar pavojingi gyvybei</w:t>
            </w:r>
          </w:p>
        </w:tc>
        <w:tc>
          <w:tcPr>
            <w:tcW w:w="1775" w:type="dxa"/>
          </w:tcPr>
          <w:p w14:paraId="664E572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2,4</w:t>
            </w:r>
          </w:p>
        </w:tc>
        <w:tc>
          <w:tcPr>
            <w:tcW w:w="1798" w:type="dxa"/>
          </w:tcPr>
          <w:p w14:paraId="6672A5F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2,38</w:t>
            </w:r>
          </w:p>
          <w:p w14:paraId="57551DE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1,73 iki 3,26)</w:t>
            </w:r>
          </w:p>
        </w:tc>
        <w:tc>
          <w:tcPr>
            <w:tcW w:w="1802" w:type="dxa"/>
          </w:tcPr>
          <w:p w14:paraId="776879A9"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w:t>
            </w:r>
          </w:p>
        </w:tc>
        <w:tc>
          <w:tcPr>
            <w:tcW w:w="1801" w:type="dxa"/>
          </w:tcPr>
          <w:p w14:paraId="7E102D5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59C83350" w14:textId="77777777" w:rsidTr="00980B11">
        <w:tc>
          <w:tcPr>
            <w:tcW w:w="1884" w:type="dxa"/>
          </w:tcPr>
          <w:p w14:paraId="3141D1C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lastRenderedPageBreak/>
              <w:t>Kiti PLATO didesnieji</w:t>
            </w:r>
          </w:p>
        </w:tc>
        <w:tc>
          <w:tcPr>
            <w:tcW w:w="1775" w:type="dxa"/>
          </w:tcPr>
          <w:p w14:paraId="45186E8B"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1,1</w:t>
            </w:r>
          </w:p>
        </w:tc>
        <w:tc>
          <w:tcPr>
            <w:tcW w:w="1798" w:type="dxa"/>
          </w:tcPr>
          <w:p w14:paraId="5555A26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3,37</w:t>
            </w:r>
          </w:p>
          <w:p w14:paraId="51438C47"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1,95 iki 5,83)</w:t>
            </w:r>
          </w:p>
        </w:tc>
        <w:tc>
          <w:tcPr>
            <w:tcW w:w="1802" w:type="dxa"/>
          </w:tcPr>
          <w:p w14:paraId="2769513E"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0,3</w:t>
            </w:r>
          </w:p>
        </w:tc>
        <w:tc>
          <w:tcPr>
            <w:tcW w:w="1801" w:type="dxa"/>
          </w:tcPr>
          <w:p w14:paraId="0E5E7C0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8A2522" w:rsidRPr="008A2522" w14:paraId="7906BAEB" w14:textId="77777777" w:rsidTr="00980B11">
        <w:tc>
          <w:tcPr>
            <w:tcW w:w="1884" w:type="dxa"/>
          </w:tcPr>
          <w:p w14:paraId="7065750D"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PLATO didesnieji ir nedideli</w:t>
            </w:r>
          </w:p>
        </w:tc>
        <w:tc>
          <w:tcPr>
            <w:tcW w:w="1775" w:type="dxa"/>
          </w:tcPr>
          <w:p w14:paraId="7F4870A0"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15,2</w:t>
            </w:r>
          </w:p>
        </w:tc>
        <w:tc>
          <w:tcPr>
            <w:tcW w:w="1798" w:type="dxa"/>
          </w:tcPr>
          <w:p w14:paraId="1915A28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2,71</w:t>
            </w:r>
          </w:p>
          <w:p w14:paraId="6E0937B6"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(nuo 2,40 iki 3,08)</w:t>
            </w:r>
          </w:p>
        </w:tc>
        <w:tc>
          <w:tcPr>
            <w:tcW w:w="1802" w:type="dxa"/>
          </w:tcPr>
          <w:p w14:paraId="72AB2811"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6,2</w:t>
            </w:r>
          </w:p>
        </w:tc>
        <w:tc>
          <w:tcPr>
            <w:tcW w:w="1801" w:type="dxa"/>
          </w:tcPr>
          <w:p w14:paraId="2B2D043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b/>
                <w:bCs/>
                <w:kern w:val="0"/>
                <w:lang w:val="lt-LT"/>
                <w14:ligatures w14:val="none"/>
              </w:rPr>
            </w:pPr>
            <w:r w:rsidRPr="008A2522">
              <w:rPr>
                <w:rFonts w:ascii="Times New Roman" w:eastAsia="TimesNewRoman" w:hAnsi="Times New Roman" w:cs="Times New Roman"/>
                <w:kern w:val="0"/>
                <w:lang w:val="lt-LT"/>
                <w14:ligatures w14:val="none"/>
              </w:rPr>
              <w:t>&lt;0,0001</w:t>
            </w:r>
          </w:p>
        </w:tc>
      </w:tr>
      <w:tr w:rsidR="00980B11" w:rsidRPr="00364F2E" w14:paraId="7CC5AC67" w14:textId="77777777" w:rsidTr="006E0DBE">
        <w:tc>
          <w:tcPr>
            <w:tcW w:w="9060" w:type="dxa"/>
            <w:gridSpan w:val="5"/>
          </w:tcPr>
          <w:p w14:paraId="2604672F" w14:textId="77777777" w:rsidR="00980B11" w:rsidRPr="008A2522" w:rsidRDefault="00980B11" w:rsidP="00980B11">
            <w:pPr>
              <w:autoSpaceDE w:val="0"/>
              <w:autoSpaceDN w:val="0"/>
              <w:adjustRightInd w:val="0"/>
              <w:spacing w:after="0" w:line="240" w:lineRule="auto"/>
              <w:rPr>
                <w:rFonts w:ascii="Times New Roman" w:eastAsia="TimesNewRoman,Bold" w:hAnsi="Times New Roman" w:cs="Times New Roman"/>
                <w:kern w:val="0"/>
                <w:u w:val="single"/>
                <w:lang w:val="lt-LT"/>
                <w14:ligatures w14:val="none"/>
              </w:rPr>
            </w:pPr>
            <w:r w:rsidRPr="008A2522">
              <w:rPr>
                <w:rFonts w:ascii="Times New Roman" w:eastAsia="TimesNewRoman,Bold" w:hAnsi="Times New Roman" w:cs="Times New Roman"/>
                <w:kern w:val="0"/>
                <w:u w:val="single"/>
                <w:lang w:val="lt-LT"/>
                <w14:ligatures w14:val="none"/>
              </w:rPr>
              <w:t>Kraujavimo kategorijų sąvokos:</w:t>
            </w:r>
          </w:p>
          <w:p w14:paraId="11F73132" w14:textId="77777777"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TIMI didesnieji</w:t>
            </w:r>
            <w:r w:rsidRPr="008A2522">
              <w:rPr>
                <w:rFonts w:ascii="Times New Roman" w:eastAsia="TimesNewRoman,Bold" w:hAnsi="Times New Roman" w:cs="Times New Roman"/>
                <w:b/>
                <w:bCs/>
                <w:kern w:val="0"/>
                <w:lang w:val="lt-LT"/>
                <w14:ligatures w14:val="none"/>
              </w:rPr>
              <w:t xml:space="preserve"> – </w:t>
            </w:r>
            <w:r w:rsidRPr="008A2522">
              <w:rPr>
                <w:rFonts w:ascii="Times New Roman" w:eastAsia="TimesNewRoman" w:hAnsi="Times New Roman" w:cs="Times New Roman"/>
                <w:kern w:val="0"/>
                <w:lang w:val="lt-LT"/>
                <w14:ligatures w14:val="none"/>
              </w:rPr>
              <w:t xml:space="preserve">mirtinas kraujavimas;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bet kokie </w:t>
            </w:r>
            <w:proofErr w:type="spellStart"/>
            <w:r w:rsidRPr="008A2522">
              <w:rPr>
                <w:rFonts w:ascii="Times New Roman" w:eastAsia="TimesNewRoman" w:hAnsi="Times New Roman" w:cs="Times New Roman"/>
                <w:kern w:val="0"/>
                <w:lang w:val="lt-LT"/>
                <w14:ligatures w14:val="none"/>
              </w:rPr>
              <w:t>intrakranijiniai</w:t>
            </w:r>
            <w:proofErr w:type="spellEnd"/>
            <w:r w:rsidRPr="008A2522">
              <w:rPr>
                <w:rFonts w:ascii="Times New Roman" w:eastAsia="TimesNewRoman" w:hAnsi="Times New Roman" w:cs="Times New Roman"/>
                <w:kern w:val="0"/>
                <w:lang w:val="lt-LT"/>
                <w14:ligatures w14:val="none"/>
              </w:rPr>
              <w:t xml:space="preserve"> kraujavimai;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klinikiniai kraujavimo požymiai, susiję su hemoglobino (</w:t>
            </w:r>
            <w:proofErr w:type="spellStart"/>
            <w:r w:rsidRPr="008A2522">
              <w:rPr>
                <w:rFonts w:ascii="Times New Roman" w:eastAsia="TimesNewRoman" w:hAnsi="Times New Roman" w:cs="Times New Roman"/>
                <w:kern w:val="0"/>
                <w:lang w:val="lt-LT"/>
                <w14:ligatures w14:val="none"/>
              </w:rPr>
              <w:t>Hgb</w:t>
            </w:r>
            <w:proofErr w:type="spellEnd"/>
            <w:r w:rsidRPr="008A2522">
              <w:rPr>
                <w:rFonts w:ascii="Times New Roman" w:eastAsia="TimesNewRoman" w:hAnsi="Times New Roman" w:cs="Times New Roman"/>
                <w:kern w:val="0"/>
                <w:lang w:val="lt-LT"/>
                <w14:ligatures w14:val="none"/>
              </w:rPr>
              <w:t>) koncentracijos sumažėjimu ≥ 50</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xml:space="preserve">g/l ar (jei </w:t>
            </w:r>
            <w:proofErr w:type="spellStart"/>
            <w:r w:rsidRPr="008A2522">
              <w:rPr>
                <w:rFonts w:ascii="Times New Roman" w:eastAsia="TimesNewRoman" w:hAnsi="Times New Roman" w:cs="Times New Roman"/>
                <w:kern w:val="0"/>
                <w:lang w:val="lt-LT"/>
                <w14:ligatures w14:val="none"/>
              </w:rPr>
              <w:t>Hgb</w:t>
            </w:r>
            <w:proofErr w:type="spellEnd"/>
            <w:r w:rsidRPr="008A2522">
              <w:rPr>
                <w:rFonts w:ascii="Times New Roman" w:eastAsia="TimesNewRoman" w:hAnsi="Times New Roman" w:cs="Times New Roman"/>
                <w:kern w:val="0"/>
                <w:lang w:val="lt-LT"/>
                <w14:ligatures w14:val="none"/>
              </w:rPr>
              <w:t xml:space="preserve"> koncentracija nežinoma) </w:t>
            </w:r>
            <w:proofErr w:type="spellStart"/>
            <w:r w:rsidRPr="008A2522">
              <w:rPr>
                <w:rFonts w:ascii="Times New Roman" w:eastAsia="TimesNewRoman" w:hAnsi="Times New Roman" w:cs="Times New Roman"/>
                <w:kern w:val="0"/>
                <w:lang w:val="lt-LT"/>
                <w14:ligatures w14:val="none"/>
              </w:rPr>
              <w:t>hematokrito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Hct</w:t>
            </w:r>
            <w:proofErr w:type="spellEnd"/>
            <w:r w:rsidRPr="008A2522">
              <w:rPr>
                <w:rFonts w:ascii="Times New Roman" w:eastAsia="TimesNewRoman" w:hAnsi="Times New Roman" w:cs="Times New Roman"/>
                <w:kern w:val="0"/>
                <w:lang w:val="lt-LT"/>
                <w14:ligatures w14:val="none"/>
              </w:rPr>
              <w:t>) sumažėjimu 15</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w:t>
            </w:r>
          </w:p>
          <w:p w14:paraId="53270AB4" w14:textId="01C9A16A"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 xml:space="preserve">Mirtini </w:t>
            </w:r>
            <w:r w:rsidRPr="008A2522">
              <w:rPr>
                <w:rFonts w:ascii="Times New Roman" w:eastAsia="TimesNewRoman,Bold" w:hAnsi="Times New Roman" w:cs="Times New Roman"/>
                <w:b/>
                <w:bCs/>
                <w:kern w:val="0"/>
                <w:lang w:val="lt-LT"/>
                <w14:ligatures w14:val="none"/>
              </w:rPr>
              <w:t>–</w:t>
            </w:r>
            <w:r w:rsidR="007C2216" w:rsidRPr="00A01E54">
              <w:rPr>
                <w:rFonts w:ascii="Times New Roman" w:eastAsia="TimesNewRoman,Bold" w:hAnsi="Times New Roman" w:cs="Times New Roman"/>
                <w:kern w:val="0"/>
                <w:lang w:val="lt-LT"/>
                <w14:ligatures w14:val="none"/>
              </w:rPr>
              <w:t xml:space="preserve"> </w:t>
            </w:r>
            <w:r w:rsidRPr="008A2522">
              <w:rPr>
                <w:rFonts w:ascii="Times New Roman" w:eastAsia="TimesNewRoman,Bold" w:hAnsi="Times New Roman" w:cs="Times New Roman"/>
                <w:b/>
                <w:bCs/>
                <w:kern w:val="0"/>
                <w:lang w:val="lt-LT"/>
                <w14:ligatures w14:val="none"/>
              </w:rPr>
              <w:t xml:space="preserve">kraujavimas, kuris </w:t>
            </w:r>
            <w:r w:rsidRPr="008A2522">
              <w:rPr>
                <w:rFonts w:ascii="Times New Roman" w:eastAsia="TimesNewRoman" w:hAnsi="Times New Roman" w:cs="Times New Roman"/>
                <w:kern w:val="0"/>
                <w:lang w:val="lt-LT"/>
                <w14:ligatures w14:val="none"/>
              </w:rPr>
              <w:t>tiesiogiai nulėm</w:t>
            </w:r>
            <w:r w:rsidR="00B84DAB">
              <w:rPr>
                <w:rFonts w:ascii="Times New Roman" w:eastAsia="TimesNewRoman" w:hAnsi="Times New Roman" w:cs="Times New Roman"/>
                <w:kern w:val="0"/>
                <w:lang w:val="lt-LT"/>
                <w14:ligatures w14:val="none"/>
              </w:rPr>
              <w:t>ė</w:t>
            </w:r>
            <w:r w:rsidRPr="008A2522">
              <w:rPr>
                <w:rFonts w:ascii="Times New Roman" w:eastAsia="TimesNewRoman" w:hAnsi="Times New Roman" w:cs="Times New Roman"/>
                <w:kern w:val="0"/>
                <w:lang w:val="lt-LT"/>
                <w14:ligatures w14:val="none"/>
              </w:rPr>
              <w:t xml:space="preserve"> mirtį per 7 dienas.</w:t>
            </w:r>
          </w:p>
          <w:p w14:paraId="1BD2766E" w14:textId="77777777"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IKK</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intrakranijiniai</w:t>
            </w:r>
            <w:proofErr w:type="spellEnd"/>
            <w:r w:rsidRPr="008A2522">
              <w:rPr>
                <w:rFonts w:ascii="Times New Roman" w:eastAsia="TimesNewRoman" w:hAnsi="Times New Roman" w:cs="Times New Roman"/>
                <w:kern w:val="0"/>
                <w:lang w:val="lt-LT"/>
                <w14:ligatures w14:val="none"/>
              </w:rPr>
              <w:t xml:space="preserve"> kraujavimai.</w:t>
            </w:r>
          </w:p>
          <w:p w14:paraId="74162809" w14:textId="77777777"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Kiti TIMI didesnieji</w:t>
            </w:r>
            <w:r w:rsidRPr="008A2522">
              <w:rPr>
                <w:rFonts w:ascii="Times New Roman" w:eastAsia="TimesNewRoman,Bold" w:hAnsi="Times New Roman" w:cs="Times New Roman"/>
                <w:b/>
                <w:bCs/>
                <w:kern w:val="0"/>
                <w:lang w:val="lt-LT"/>
                <w14:ligatures w14:val="none"/>
              </w:rPr>
              <w:t xml:space="preserve"> – </w:t>
            </w:r>
            <w:r w:rsidRPr="008A2522">
              <w:rPr>
                <w:rFonts w:ascii="Times New Roman" w:eastAsia="TimesNewRoman" w:hAnsi="Times New Roman" w:cs="Times New Roman"/>
                <w:kern w:val="0"/>
                <w:lang w:val="lt-LT"/>
                <w14:ligatures w14:val="none"/>
              </w:rPr>
              <w:t xml:space="preserve">TIMI didesnieji kraujavimai, išskyrus mirtinus ir </w:t>
            </w:r>
            <w:proofErr w:type="spellStart"/>
            <w:r w:rsidRPr="008A2522">
              <w:rPr>
                <w:rFonts w:ascii="Times New Roman" w:eastAsia="TimesNewRoman" w:hAnsi="Times New Roman" w:cs="Times New Roman"/>
                <w:kern w:val="0"/>
                <w:lang w:val="lt-LT"/>
                <w14:ligatures w14:val="none"/>
              </w:rPr>
              <w:t>intrakranijinius</w:t>
            </w:r>
            <w:proofErr w:type="spellEnd"/>
            <w:r w:rsidRPr="008A2522">
              <w:rPr>
                <w:rFonts w:ascii="Times New Roman" w:eastAsia="TimesNewRoman" w:hAnsi="Times New Roman" w:cs="Times New Roman"/>
                <w:kern w:val="0"/>
                <w:lang w:val="lt-LT"/>
                <w14:ligatures w14:val="none"/>
              </w:rPr>
              <w:t>.</w:t>
            </w:r>
          </w:p>
          <w:p w14:paraId="110AC574" w14:textId="35035FAF"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TIMI nedideli</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 kliniškai pastebimi, dėl kurių hemoglobino sumažėjo 30</w:t>
            </w:r>
            <w:r w:rsidR="007C221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50 g/l.</w:t>
            </w:r>
          </w:p>
          <w:p w14:paraId="6545A112" w14:textId="77777777"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TIMI, dėl kurio reikėjo gydytojo pagalbos</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 xml:space="preserve">– reikėjo intervencijos;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hospitalizacijos;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skubaus ištyrimo.</w:t>
            </w:r>
          </w:p>
          <w:p w14:paraId="3B4116A4" w14:textId="734D55D8"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PLATO didesnieji mirtini ar pavojingi gyvybei</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 xml:space="preserve">– mirtinas kraujavimas;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bet kokie </w:t>
            </w:r>
            <w:proofErr w:type="spellStart"/>
            <w:r w:rsidRPr="008A2522">
              <w:rPr>
                <w:rFonts w:ascii="Times New Roman" w:eastAsia="TimesNewRoman" w:hAnsi="Times New Roman" w:cs="Times New Roman"/>
                <w:kern w:val="0"/>
                <w:lang w:val="lt-LT"/>
                <w14:ligatures w14:val="none"/>
              </w:rPr>
              <w:t>intrakranijiniai</w:t>
            </w:r>
            <w:proofErr w:type="spellEnd"/>
            <w:r w:rsidRPr="008A2522">
              <w:rPr>
                <w:rFonts w:ascii="Times New Roman" w:eastAsia="TimesNewRoman" w:hAnsi="Times New Roman" w:cs="Times New Roman"/>
                <w:kern w:val="0"/>
                <w:lang w:val="lt-LT"/>
                <w14:ligatures w14:val="none"/>
              </w:rPr>
              <w:t xml:space="preserve"> kraujavimai;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vidiniai perikardo su širdies </w:t>
            </w:r>
            <w:proofErr w:type="spellStart"/>
            <w:r w:rsidRPr="008A2522">
              <w:rPr>
                <w:rFonts w:ascii="Times New Roman" w:eastAsia="TimesNewRoman" w:hAnsi="Times New Roman" w:cs="Times New Roman"/>
                <w:kern w:val="0"/>
                <w:lang w:val="lt-LT"/>
                <w14:ligatures w14:val="none"/>
              </w:rPr>
              <w:t>tamponada</w:t>
            </w:r>
            <w:proofErr w:type="spellEnd"/>
            <w:r w:rsidRPr="008A2522">
              <w:rPr>
                <w:rFonts w:ascii="Times New Roman" w:eastAsia="TimesNewRoman" w:hAnsi="Times New Roman" w:cs="Times New Roman"/>
                <w:kern w:val="0"/>
                <w:lang w:val="lt-LT"/>
                <w14:ligatures w14:val="none"/>
              </w:rPr>
              <w:t xml:space="preserve">;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 xml:space="preserve">su </w:t>
            </w:r>
            <w:proofErr w:type="spellStart"/>
            <w:r w:rsidRPr="008A2522">
              <w:rPr>
                <w:rFonts w:ascii="Times New Roman" w:eastAsia="TimesNewRoman" w:hAnsi="Times New Roman" w:cs="Times New Roman"/>
                <w:kern w:val="0"/>
                <w:lang w:val="lt-LT"/>
                <w14:ligatures w14:val="none"/>
              </w:rPr>
              <w:t>hipovoleminiu</w:t>
            </w:r>
            <w:proofErr w:type="spellEnd"/>
            <w:r w:rsidRPr="008A2522">
              <w:rPr>
                <w:rFonts w:ascii="Times New Roman" w:eastAsia="TimesNewRoman" w:hAnsi="Times New Roman" w:cs="Times New Roman"/>
                <w:kern w:val="0"/>
                <w:lang w:val="lt-LT"/>
                <w14:ligatures w14:val="none"/>
              </w:rPr>
              <w:t xml:space="preserve"> šoku ar sunkia hipotenzija, kai reikėjo kraujagysles siaurinančių ar </w:t>
            </w:r>
            <w:proofErr w:type="spellStart"/>
            <w:r w:rsidRPr="008A2522">
              <w:rPr>
                <w:rFonts w:ascii="Times New Roman" w:eastAsia="TimesNewRoman" w:hAnsi="Times New Roman" w:cs="Times New Roman"/>
                <w:kern w:val="0"/>
                <w:lang w:val="lt-LT"/>
                <w14:ligatures w14:val="none"/>
              </w:rPr>
              <w:t>inotropinių</w:t>
            </w:r>
            <w:proofErr w:type="spellEnd"/>
            <w:r w:rsidRPr="008A2522">
              <w:rPr>
                <w:rFonts w:ascii="Times New Roman" w:eastAsia="TimesNewRoman" w:hAnsi="Times New Roman" w:cs="Times New Roman"/>
                <w:kern w:val="0"/>
                <w:lang w:val="lt-LT"/>
                <w14:ligatures w14:val="none"/>
              </w:rPr>
              <w:t xml:space="preserve"> vaistinių preparatų arba operacijos;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kliniškai pastebimi, dėl kurių hemoglobino sumažėjo &gt;</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50 g/l ar teko perpilti ≥ 4 eritrocitų masės vienetus.</w:t>
            </w:r>
          </w:p>
          <w:p w14:paraId="4B0E6905" w14:textId="4039C4CD" w:rsidR="00980B11" w:rsidRPr="008A2522" w:rsidRDefault="00980B11" w:rsidP="00980B11">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PLATO didesnieji kiti</w:t>
            </w:r>
            <w:r w:rsidRPr="008A2522">
              <w:rPr>
                <w:rFonts w:ascii="Times New Roman" w:eastAsia="TimesNewRoman,Bold" w:hAnsi="Times New Roman" w:cs="Times New Roman"/>
                <w:b/>
                <w:bCs/>
                <w:kern w:val="0"/>
                <w:lang w:val="lt-LT"/>
                <w14:ligatures w14:val="none"/>
              </w:rPr>
              <w:t xml:space="preserve"> </w:t>
            </w:r>
            <w:r w:rsidRPr="008A2522">
              <w:rPr>
                <w:rFonts w:ascii="Times New Roman" w:eastAsia="TimesNewRoman" w:hAnsi="Times New Roman" w:cs="Times New Roman"/>
                <w:kern w:val="0"/>
                <w:lang w:val="lt-LT"/>
                <w14:ligatures w14:val="none"/>
              </w:rPr>
              <w:t xml:space="preserve">– sukėlę reikšmingą negalią; </w:t>
            </w:r>
            <w:r w:rsidRPr="008A2522">
              <w:rPr>
                <w:rFonts w:ascii="Times New Roman" w:eastAsia="TimesNewRoman,Bold" w:hAnsi="Times New Roman" w:cs="Times New Roman"/>
                <w:i/>
                <w:iCs/>
                <w:kern w:val="0"/>
                <w:lang w:val="lt-LT"/>
                <w14:ligatures w14:val="none"/>
              </w:rPr>
              <w:t xml:space="preserve">arba </w:t>
            </w:r>
            <w:r w:rsidRPr="008A2522">
              <w:rPr>
                <w:rFonts w:ascii="Times New Roman" w:eastAsia="TimesNewRoman" w:hAnsi="Times New Roman" w:cs="Times New Roman"/>
                <w:kern w:val="0"/>
                <w:lang w:val="lt-LT"/>
                <w14:ligatures w14:val="none"/>
              </w:rPr>
              <w:t>kliniškai pastebimi, kai hemoglobino sumažėjo 30</w:t>
            </w:r>
            <w:r w:rsidR="007C221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50 g/l ar teko perpilti 2</w:t>
            </w:r>
            <w:r w:rsidR="007C221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3 eritrocitų masės vienetus.</w:t>
            </w:r>
          </w:p>
          <w:p w14:paraId="1B71EE0A" w14:textId="02DFBDAF" w:rsidR="00980B11" w:rsidRPr="008A2522" w:rsidRDefault="00980B11" w:rsidP="00980B11">
            <w:pPr>
              <w:tabs>
                <w:tab w:val="left" w:pos="567"/>
              </w:tabs>
              <w:spacing w:after="0" w:line="240" w:lineRule="auto"/>
              <w:contextualSpacing/>
              <w:outlineLvl w:val="0"/>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i/>
                <w:iCs/>
                <w:kern w:val="0"/>
                <w:lang w:val="lt-LT"/>
                <w14:ligatures w14:val="none"/>
              </w:rPr>
              <w:t>PLATO nedideli</w:t>
            </w:r>
            <w:r w:rsidRPr="008A2522">
              <w:rPr>
                <w:rFonts w:ascii="Times New Roman" w:eastAsia="TimesNewRoman,Bold" w:hAnsi="Times New Roman" w:cs="Times New Roman"/>
                <w:b/>
                <w:bCs/>
                <w:kern w:val="0"/>
                <w:lang w:val="lt-LT"/>
                <w14:ligatures w14:val="none"/>
              </w:rPr>
              <w:t xml:space="preserve"> – </w:t>
            </w:r>
            <w:r w:rsidRPr="008A2522">
              <w:rPr>
                <w:rFonts w:ascii="Times New Roman" w:eastAsia="TimesNewRoman" w:hAnsi="Times New Roman" w:cs="Times New Roman"/>
                <w:kern w:val="0"/>
                <w:lang w:val="lt-LT"/>
                <w14:ligatures w14:val="none"/>
              </w:rPr>
              <w:t>reikėjo medicininės intervencijos kraujavimui stabdyti ar gydyti.</w:t>
            </w:r>
          </w:p>
        </w:tc>
      </w:tr>
    </w:tbl>
    <w:p w14:paraId="729209A2"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kern w:val="0"/>
          <w:lang w:val="lt-LT"/>
          <w14:ligatures w14:val="none"/>
        </w:rPr>
      </w:pPr>
    </w:p>
    <w:p w14:paraId="67888AB4" w14:textId="0AA6F0D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PEGASUS tyrimo metu TIMI didesnysis kraujavimas pasireiškė daugiau pacientų, vartojusių 60 mg tikagreloro 2</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negu vartojusių vien ASR. Vis dėlto, jiems didesnės mirtino kraujavimo rizikos nenustatyta, o IKK rizika buvo tik šiek tiek didesnė, negu vartojusiems vien ASR. Tyrimo metu nuo kraujavimo mirė 11 (0,3 %) 60</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tikagreloro ir 12 (0,3 %) vien ASR vartojusių pacientų.</w:t>
      </w:r>
    </w:p>
    <w:p w14:paraId="7C3E0928" w14:textId="78B0506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Didesn</w:t>
      </w:r>
      <w:r w:rsidR="00A40F43">
        <w:rPr>
          <w:rFonts w:ascii="Times New Roman" w:eastAsia="TimesNewRoman" w:hAnsi="Times New Roman" w:cs="Times New Roman"/>
          <w:kern w:val="0"/>
          <w:lang w:val="lt-LT"/>
          <w14:ligatures w14:val="none"/>
        </w:rPr>
        <w:t>ei</w:t>
      </w:r>
      <w:r w:rsidRPr="008A2522">
        <w:rPr>
          <w:rFonts w:ascii="Times New Roman" w:eastAsia="TimesNewRoman" w:hAnsi="Times New Roman" w:cs="Times New Roman"/>
          <w:kern w:val="0"/>
          <w:lang w:val="lt-LT"/>
          <w14:ligatures w14:val="none"/>
        </w:rPr>
        <w:t xml:space="preserve"> didžiųjų kraujavimų pagal TIMI kriterijus rizik</w:t>
      </w:r>
      <w:r w:rsidR="00A40F43">
        <w:rPr>
          <w:rFonts w:ascii="Times New Roman" w:eastAsia="TimesNewRoman" w:hAnsi="Times New Roman" w:cs="Times New Roman"/>
          <w:kern w:val="0"/>
          <w:lang w:val="lt-LT"/>
          <w14:ligatures w14:val="none"/>
        </w:rPr>
        <w:t>ai</w:t>
      </w:r>
      <w:r w:rsidRPr="008A2522">
        <w:rPr>
          <w:rFonts w:ascii="Times New Roman" w:eastAsia="TimesNewRoman" w:hAnsi="Times New Roman" w:cs="Times New Roman"/>
          <w:kern w:val="0"/>
          <w:lang w:val="lt-LT"/>
          <w14:ligatures w14:val="none"/>
        </w:rPr>
        <w:t xml:space="preserve"> vartojant 60</w:t>
      </w:r>
      <w:r w:rsidR="007C2216">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mg tikagreloro daugiausiai darė įtaką kitų kategorijų kraujavimai, ypač iš virškinimo trakto.</w:t>
      </w:r>
    </w:p>
    <w:p w14:paraId="72F247B4" w14:textId="77777777" w:rsidR="008A2522" w:rsidRPr="008A2522" w:rsidRDefault="008A2522" w:rsidP="008A2522">
      <w:pPr>
        <w:tabs>
          <w:tab w:val="left" w:pos="567"/>
        </w:tabs>
        <w:spacing w:after="0" w:line="240" w:lineRule="auto"/>
        <w:contextualSpacing/>
        <w:outlineLvl w:val="0"/>
        <w:rPr>
          <w:rFonts w:ascii="TimesNewRoman" w:eastAsia="TimesNewRoman" w:hAnsi="Calibri" w:cs="TimesNewRoman"/>
          <w:kern w:val="0"/>
          <w:lang w:val="lt-LT"/>
          <w14:ligatures w14:val="none"/>
        </w:rPr>
      </w:pPr>
    </w:p>
    <w:p w14:paraId="53B5AE1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TIMI didesniųjų ir nedidelių, PLATO didesniųjų bei PLATO didesniųjų ir nedidelių kraujavimų padaugėjo panašiai kaip TIMI didesniųjų (žr. 3 lentelę). Dėl kraujavimo 60</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mg tikagreloro vartojimas buvo nutrauktas dažniau negu vien ASR (atitinkamai 6,2 % ir 1,5 %). Dauguma tokių kraujavimų buvo lengvesni, pvz., kraujavimas iš nosies, kraujosruvos ir hematomos (klasifikuoti kaip TIMI kraujavimai, dėl kurių reikėjo gydytojo pagalbos).</w:t>
      </w:r>
    </w:p>
    <w:p w14:paraId="7BE573C3" w14:textId="77777777" w:rsidR="008A2522" w:rsidRPr="008A2522" w:rsidRDefault="008A2522" w:rsidP="008A2522">
      <w:pPr>
        <w:tabs>
          <w:tab w:val="left" w:pos="567"/>
        </w:tabs>
        <w:spacing w:after="0" w:line="240" w:lineRule="auto"/>
        <w:contextualSpacing/>
        <w:outlineLvl w:val="0"/>
        <w:rPr>
          <w:rFonts w:ascii="Times New Roman" w:eastAsia="TimesNewRoman,Bold" w:hAnsi="Times New Roman" w:cs="Times New Roman"/>
          <w:kern w:val="0"/>
          <w:lang w:val="lt-LT"/>
          <w14:ligatures w14:val="none"/>
        </w:rPr>
      </w:pPr>
    </w:p>
    <w:p w14:paraId="2C96E8E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Įvairių iš anksto numatytų pogrupių (pvz., pagal amžių, lytį, kūno svorį, rasę, geografinį regioną, gretutines ligas, derinyje vartojamus vaistinius preparatus ir ligos anamnezę) pacientams, vartojusiems 60 mg tikagreloro, kraujavimų (TIMI didesniųjų, TIMI didesniųjų ir nedidelių, PLATO didesniųjų) pobūdis buvo panašus.</w:t>
      </w:r>
    </w:p>
    <w:p w14:paraId="34713FC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7A8A40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Intrakranijinis kraujavimas (IKK)</w:t>
      </w:r>
    </w:p>
    <w:p w14:paraId="1BA9D8F2" w14:textId="065F3FB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Savaiminių IKK užfiksuota maždaug vienodai 60 mg tikagreloro ir vien ASA vartojusių pacientų </w:t>
      </w:r>
      <w:r w:rsidR="004D29F1">
        <w:rPr>
          <w:rFonts w:ascii="Times New Roman" w:eastAsia="TimesNewRoman" w:hAnsi="Times New Roman" w:cs="Times New Roman"/>
          <w:kern w:val="0"/>
          <w:lang w:val="lt-LT"/>
          <w14:ligatures w14:val="none"/>
        </w:rPr>
        <w:t xml:space="preserve">grupėse </w:t>
      </w:r>
      <w:r w:rsidRPr="008A2522">
        <w:rPr>
          <w:rFonts w:ascii="Times New Roman" w:eastAsia="TimesNewRoman" w:hAnsi="Times New Roman" w:cs="Times New Roman"/>
          <w:kern w:val="0"/>
          <w:lang w:val="lt-LT"/>
          <w14:ligatures w14:val="none"/>
        </w:rPr>
        <w:t>(abejose gydymo grupėse – n = 13, 0,2 %). IKK po traumų ar procedūrų 60 mg tikagreloro vartojusiems pacientams buvo šiek tiek dažniau (n = 15, 0,2 %), negu vartojusiems vien ASR (n = 10, 0,1 %). Užfiksuoti 6 mirtino IKK atvejai vartojant 60 mg tikagreloro ir 5 mirtino IKK atvejai vartojant vien ASR. Atsižvelgiant į reikšmingas tirtos populiacijos gretutines ligas ir kardiovaskulinės rizikos faktorius, IKK dažnis abejų grupių pacientams buvo mažas.</w:t>
      </w:r>
    </w:p>
    <w:p w14:paraId="5DF4702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057EDFB6" w14:textId="4DB35E82"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u w:val="single"/>
          <w:lang w:val="lt-LT"/>
          <w14:ligatures w14:val="none"/>
        </w:rPr>
      </w:pPr>
      <w:r w:rsidRPr="008A2522">
        <w:rPr>
          <w:rFonts w:ascii="Times New Roman" w:eastAsia="TimesNewRoman" w:hAnsi="Times New Roman" w:cs="Times New Roman"/>
          <w:i/>
          <w:iCs/>
          <w:kern w:val="0"/>
          <w:u w:val="single"/>
          <w:lang w:val="lt-LT"/>
          <w14:ligatures w14:val="none"/>
        </w:rPr>
        <w:t>Dusulys</w:t>
      </w:r>
      <w:r w:rsidR="004D29F1">
        <w:rPr>
          <w:rFonts w:ascii="Times New Roman" w:eastAsia="TimesNewRoman" w:hAnsi="Times New Roman" w:cs="Times New Roman"/>
          <w:i/>
          <w:iCs/>
          <w:kern w:val="0"/>
          <w:u w:val="single"/>
          <w:lang w:val="lt-LT"/>
          <w14:ligatures w14:val="none"/>
        </w:rPr>
        <w:t xml:space="preserve"> (dispnėja)</w:t>
      </w:r>
    </w:p>
    <w:p w14:paraId="6F58F94B" w14:textId="0496801E"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Tikagreloro vartojantiems pacientams užfiksuota dusulio (oro stokos pojūčio) atvejų. PLATO tyrimo metu dusulio nepageidaujamų reiškinių (dusulys, dusulys ramybėje, dusulys krūvio metu, </w:t>
      </w:r>
      <w:proofErr w:type="spellStart"/>
      <w:r w:rsidRPr="008A2522">
        <w:rPr>
          <w:rFonts w:ascii="Times New Roman" w:eastAsia="TimesNewRoman" w:hAnsi="Times New Roman" w:cs="Times New Roman"/>
          <w:kern w:val="0"/>
          <w:lang w:val="lt-LT"/>
          <w14:ligatures w14:val="none"/>
        </w:rPr>
        <w:t>paroksizminis</w:t>
      </w:r>
      <w:proofErr w:type="spellEnd"/>
      <w:r w:rsidRPr="008A2522">
        <w:rPr>
          <w:rFonts w:ascii="Times New Roman" w:eastAsia="TimesNewRoman" w:hAnsi="Times New Roman" w:cs="Times New Roman"/>
          <w:kern w:val="0"/>
          <w:lang w:val="lt-LT"/>
          <w14:ligatures w14:val="none"/>
        </w:rPr>
        <w:t xml:space="preserve"> dusulys naktį ir dusulys naktį) užfiksuota 13,8</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xml:space="preserve">% tikagreloro ir 7,8 % klopidogrelio vartojusių pacientų. 2,2 % tikagreloro ir 0,6 % klopidogrelio vartojusių pacientų pasireiškusį dusulį tyrėjai laikė susijusiu su PLATO tyrimo metu tirtais vaistiniais preparatais, nedaugeliu atvejų dusulys </w:t>
      </w:r>
      <w:r w:rsidRPr="008A2522">
        <w:rPr>
          <w:rFonts w:ascii="Times New Roman" w:eastAsia="TimesNewRoman" w:hAnsi="Times New Roman" w:cs="Times New Roman"/>
          <w:kern w:val="0"/>
          <w:lang w:val="lt-LT"/>
          <w14:ligatures w14:val="none"/>
        </w:rPr>
        <w:lastRenderedPageBreak/>
        <w:t>buvo sunkus (0,14 % vartojant tikagreloro ir 0,02 % vartojant klopidogrelio) (žr. 4.4 skyrių). Dauguma užfiksuotų dusulio simptomų buvo lengvi ar vidutinio intensyvumo, dažniausiai pasireiškė vienas epizodas pradedant vartoti vaistinio preparato.</w:t>
      </w:r>
    </w:p>
    <w:p w14:paraId="4360AA9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E7CE52D" w14:textId="75CC645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Palyginti su klopidogreliu, astma ar LOPL sergantiems pacientams, vartojantiems tikagreloro, gali būti didesnė ne</w:t>
      </w:r>
      <w:r w:rsidR="004D29F1">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sunkaus dusulio (3,29 % vartojant tikagreloro ir 0,53 % vartojant klopidogrelio) bei sunkaus dusulio rizika (0,38 % vartojant tikagreloro ir 0,00 % vartojant klopidogrelio). Absoliučia išraiška ši rizika buvo didesnė, negu visoje PLATO tyrimo populiacijoje. Tikagreloro vartojantiems pacientams, kurių anamnezėje užfiksuota astma ir (arba) LOPL, būtinos atsargumo priemonės (žr. 4.4 skyrių).</w:t>
      </w:r>
    </w:p>
    <w:p w14:paraId="4870E16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D837E7D" w14:textId="1A011C4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Maždaug 30 % dusulio epizodų praėjo per 7</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paras. Į PLATO tyrimą buvo įtraukiami ir pacientai, kuriems pradedant tyrimą buvo stazinis širdies nepakankamumas, LOPL ar astma. Jiems ir taip pat senyviems pacientams dusulio pasireiškimo tikimybė buvo didesnė. Dėl dusulio tikagreloro vartojimą nutraukė 0,9 %, klopidogrelio – 0,1 % pacientų. Dažnesnis dusulio pasireiškimas vartojant tikagreloro nėra susijęs su naujomis ar pasunkėjusiomis širdies arba plaučių ligomis (žr. 4.4 skyrių). Įtakos plaučių funkcijos rodikliams tikagreloras nedaro.</w:t>
      </w:r>
    </w:p>
    <w:p w14:paraId="28984DF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5F4AECF" w14:textId="2583832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PEGASUS tyrimo metu dusulys užfiksuotas 14,2 % 60</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tikagreloro 2</w:t>
      </w:r>
      <w:r w:rsidR="007C221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ir 5,5 % vien ASR vartojusių pacientų. Kaip ir PLATO tyrimo metu, dusulys dažniausiai būdavo lengvas ar vidutinio intensyvumo (žr. 4.4 skyrių). Dusulio pasireiškimo tikimybė buvo didesnė senyviems pacientams ir taip pat tiems, kurie įtraukiant į tyrimą dažniau skundėsi dusuliu arba sirgo LOPL ar astma.</w:t>
      </w:r>
    </w:p>
    <w:p w14:paraId="46E33B7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166D8FF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Tyrimai</w:t>
      </w:r>
    </w:p>
    <w:p w14:paraId="0438A5A4" w14:textId="7B1C12D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Padidėjusi šlapimo rūgšties koncentracija. PLATO tyrimo metu šlapimo rūgšties koncentracija serume padidėjo virš viršutinės normos ribos 22 % tikagreloro ir 13 % klopidogrelio vartojusių pacientų, o PEGASUS tyrimo metu – 9,1 % 90 mg tikagreloro, 8,8 % 60 mg tikagreloro ir 5,5 % placeb</w:t>
      </w:r>
      <w:r w:rsidR="004D29F1">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vartojusių pacientų. Vidutinė šlapimo rūgšties koncentracija serume vartojant tikagreloro padidėjo maždaug 15 %, o vartojant klopidogrelio – maždaug 7,5 %. Baigus vartoti tikagrelor</w:t>
      </w:r>
      <w:r w:rsidR="004D29F1">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ji sumažėdavo maždaug iki 7 %, o baigus vartoti klopidogrel</w:t>
      </w:r>
      <w:r w:rsidR="004D29F1">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jos sumažėjimo nepastebėta. PEGASUS tyrimo metu šlapimo rūgšties koncentracija 90 mg tikagreloro vartojusių pacientų serume laikinai padidėjo vidutiniškai 6,3 %, 60 mg tikagreloro vartojusių pacientų serume – vidutiniškai 5,6 %, o placebo grupės pacientų serume ji vidutiniškai 1,5 % sumažėjo. PLATO tyrimo metu podagrinis artritas užfiksuotas 0,2 % tikagrelor</w:t>
      </w:r>
      <w:r w:rsidR="004D29F1">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ir 0,1 % klopidogrel</w:t>
      </w:r>
      <w:r w:rsidR="004D29F1">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vartojusių pacientų, PEGASUS tyrimo metu – 1,6 % 90</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mg tikagreloro, 1,5 % 60 mg tikagreloro ir 1,1 % placeb</w:t>
      </w:r>
      <w:r w:rsidR="004D29F1">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vartojusių pacientų.</w:t>
      </w:r>
    </w:p>
    <w:p w14:paraId="0C372CD1" w14:textId="77777777" w:rsidR="008A2522" w:rsidRPr="008A2522" w:rsidRDefault="008A2522" w:rsidP="008A2522">
      <w:pPr>
        <w:tabs>
          <w:tab w:val="left" w:pos="567"/>
        </w:tabs>
        <w:autoSpaceDE w:val="0"/>
        <w:autoSpaceDN w:val="0"/>
        <w:adjustRightInd w:val="0"/>
        <w:spacing w:after="0" w:line="260" w:lineRule="exact"/>
        <w:jc w:val="both"/>
        <w:rPr>
          <w:rFonts w:ascii="Times New Roman" w:eastAsia="Times New Roman" w:hAnsi="Times New Roman" w:cs="Times New Roman"/>
          <w:snapToGrid w:val="0"/>
          <w:kern w:val="0"/>
          <w:u w:val="single"/>
          <w:lang w:val="lt-LT"/>
          <w14:ligatures w14:val="none"/>
        </w:rPr>
      </w:pPr>
    </w:p>
    <w:p w14:paraId="3BBF1628" w14:textId="77777777" w:rsidR="008A2522" w:rsidRPr="008A2522" w:rsidRDefault="008A2522" w:rsidP="008A2522">
      <w:pPr>
        <w:tabs>
          <w:tab w:val="left" w:pos="567"/>
        </w:tabs>
        <w:autoSpaceDE w:val="0"/>
        <w:autoSpaceDN w:val="0"/>
        <w:adjustRightInd w:val="0"/>
        <w:spacing w:after="0" w:line="260" w:lineRule="exact"/>
        <w:jc w:val="both"/>
        <w:rPr>
          <w:rFonts w:ascii="Times New Roman" w:eastAsia="Times New Roman" w:hAnsi="Times New Roman" w:cs="Times New Roman"/>
          <w:snapToGrid w:val="0"/>
          <w:kern w:val="0"/>
          <w:u w:val="single"/>
          <w:lang w:val="lt-LT"/>
          <w14:ligatures w14:val="none"/>
        </w:rPr>
      </w:pPr>
      <w:r w:rsidRPr="008A2522">
        <w:rPr>
          <w:rFonts w:ascii="Times New Roman" w:eastAsia="Times New Roman" w:hAnsi="Times New Roman" w:cs="Times New Roman"/>
          <w:noProof/>
          <w:snapToGrid w:val="0"/>
          <w:kern w:val="0"/>
          <w:u w:val="single"/>
          <w:lang w:val="lt-LT"/>
          <w14:ligatures w14:val="none"/>
        </w:rPr>
        <w:t>Pranešimas apie įtariamas nepageidaujamas reakcijas</w:t>
      </w:r>
    </w:p>
    <w:p w14:paraId="66152585" w14:textId="65C117AD" w:rsidR="00215540" w:rsidRPr="00215540" w:rsidRDefault="00215540" w:rsidP="00545BE3">
      <w:pPr>
        <w:tabs>
          <w:tab w:val="left" w:pos="567"/>
        </w:tabs>
        <w:spacing w:after="0" w:line="260" w:lineRule="exact"/>
        <w:jc w:val="both"/>
        <w:rPr>
          <w:rFonts w:ascii="Times New Roman" w:eastAsia="Times New Roman" w:hAnsi="Times New Roman" w:cs="Times New Roman"/>
          <w:kern w:val="0"/>
          <w:szCs w:val="24"/>
          <w:lang w:val="lt-LT"/>
          <w14:ligatures w14:val="none"/>
        </w:rPr>
      </w:pPr>
      <w:r w:rsidRPr="00215540">
        <w:rPr>
          <w:rFonts w:ascii="Times New Roman" w:eastAsia="Times New Roman" w:hAnsi="Times New Roman" w:cs="Times New Roman"/>
          <w:kern w:val="0"/>
          <w:lang w:val="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D93C75" w:rsidRPr="005C367A">
          <w:rPr>
            <w:rStyle w:val="Hipersaitas"/>
            <w:rFonts w:ascii="Times New Roman" w:eastAsia="Times New Roman" w:hAnsi="Times New Roman" w:cs="Times New Roman"/>
            <w:noProof/>
            <w:snapToGrid w:val="0"/>
            <w:kern w:val="0"/>
            <w:lang w:val="lt-LT"/>
            <w14:ligatures w14:val="none"/>
          </w:rPr>
          <w:t>https://vvkt.lrv.lt/lt/</w:t>
        </w:r>
      </w:hyperlink>
      <w:r w:rsidRPr="00215540">
        <w:rPr>
          <w:rFonts w:ascii="Times New Roman" w:eastAsia="Times New Roman" w:hAnsi="Times New Roman" w:cs="Times New Roman"/>
          <w:kern w:val="0"/>
          <w:lang w:val="lt-LT"/>
          <w14:ligatures w14:val="none"/>
        </w:rPr>
        <w:t xml:space="preserve"> nurodytais būdais.</w:t>
      </w:r>
    </w:p>
    <w:p w14:paraId="477882C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753DEDFF"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t>4.9</w:t>
      </w:r>
      <w:r w:rsidRPr="008A2522">
        <w:rPr>
          <w:rFonts w:ascii="Times New Roman" w:eastAsia="Times New Roman" w:hAnsi="Times New Roman" w:cs="Times New Roman"/>
          <w:b/>
          <w:bCs/>
          <w:snapToGrid w:val="0"/>
          <w:kern w:val="0"/>
          <w:lang w:val="lt-LT" w:eastAsia="x-none"/>
          <w14:ligatures w14:val="none"/>
        </w:rPr>
        <w:tab/>
        <w:t>Perdozavimas</w:t>
      </w:r>
    </w:p>
    <w:p w14:paraId="63E04A7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2E94C62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Vienkartinės tikagreloro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1C830F6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AF39E17" w14:textId="4E24625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Perdozavus gali pasireikšti anksčiau išvardytų nepageidaujamų reakcijų ir turi būti apgalvotas EKG s</w:t>
      </w:r>
      <w:r w:rsidR="000C06C1">
        <w:rPr>
          <w:rFonts w:ascii="Times New Roman" w:eastAsia="TimesNewRoman" w:hAnsi="Times New Roman" w:cs="Times New Roman"/>
          <w:kern w:val="0"/>
          <w:lang w:val="lt-LT"/>
          <w14:ligatures w14:val="none"/>
        </w:rPr>
        <w:t>tebėjimas</w:t>
      </w:r>
      <w:r w:rsidRPr="008A2522">
        <w:rPr>
          <w:rFonts w:ascii="Times New Roman" w:eastAsia="TimesNewRoman" w:hAnsi="Times New Roman" w:cs="Times New Roman"/>
          <w:kern w:val="0"/>
          <w:lang w:val="lt-LT"/>
          <w14:ligatures w14:val="none"/>
        </w:rPr>
        <w:t>.</w:t>
      </w:r>
    </w:p>
    <w:p w14:paraId="1F04BBD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3A7C928" w14:textId="31EE631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Šiuo metu </w:t>
      </w:r>
      <w:r w:rsidR="000C06C1">
        <w:rPr>
          <w:rFonts w:ascii="Times New Roman" w:eastAsia="TimesNewRoman" w:hAnsi="Times New Roman" w:cs="Times New Roman"/>
          <w:kern w:val="0"/>
          <w:lang w:val="lt-LT"/>
          <w14:ligatures w14:val="none"/>
        </w:rPr>
        <w:t xml:space="preserve">žinomo </w:t>
      </w:r>
      <w:r w:rsidRPr="008A2522">
        <w:rPr>
          <w:rFonts w:ascii="Times New Roman" w:eastAsia="TimesNewRoman" w:hAnsi="Times New Roman" w:cs="Times New Roman"/>
          <w:kern w:val="0"/>
          <w:lang w:val="lt-LT"/>
          <w14:ligatures w14:val="none"/>
        </w:rPr>
        <w:t xml:space="preserve">priešnuodžio tikagreloro poveikiui pašalinti nėra. Dializės būdu tikagreloro nepašalinama (žr. 5.2 skyrių). Perdozavimas gydomas įprastinėmis priemonėmis. Tikėtinas tikagreloro perdozavimo poveikis yra kraujavimo rizikos laikotarpio pailgėjimas, susijęs su trombocitų funkcijos </w:t>
      </w:r>
      <w:r w:rsidRPr="008A2522">
        <w:rPr>
          <w:rFonts w:ascii="Times New Roman" w:eastAsia="TimesNewRoman" w:hAnsi="Times New Roman" w:cs="Times New Roman"/>
          <w:kern w:val="0"/>
          <w:lang w:val="lt-LT"/>
          <w14:ligatures w14:val="none"/>
        </w:rPr>
        <w:lastRenderedPageBreak/>
        <w:t xml:space="preserve">slopinimu. </w:t>
      </w:r>
      <w:r w:rsidR="000C06C1">
        <w:rPr>
          <w:rFonts w:ascii="Times New Roman" w:eastAsia="TimesNewRoman" w:hAnsi="Times New Roman" w:cs="Times New Roman"/>
          <w:kern w:val="0"/>
          <w:lang w:val="lt-LT"/>
          <w14:ligatures w14:val="none"/>
        </w:rPr>
        <w:t>Tikėtina, kad t</w:t>
      </w:r>
      <w:r w:rsidRPr="008A2522">
        <w:rPr>
          <w:rFonts w:ascii="Times New Roman" w:eastAsia="TimesNewRoman" w:hAnsi="Times New Roman" w:cs="Times New Roman"/>
          <w:kern w:val="0"/>
          <w:lang w:val="lt-LT"/>
          <w14:ligatures w14:val="none"/>
        </w:rPr>
        <w:t xml:space="preserve">rombocitų transfuzija </w:t>
      </w:r>
      <w:r w:rsidR="000C06C1">
        <w:rPr>
          <w:rFonts w:ascii="Times New Roman" w:eastAsia="TimesNewRoman" w:hAnsi="Times New Roman" w:cs="Times New Roman"/>
          <w:kern w:val="0"/>
          <w:lang w:val="lt-LT"/>
          <w14:ligatures w14:val="none"/>
        </w:rPr>
        <w:t>nebus</w:t>
      </w:r>
      <w:r w:rsidRPr="008A2522">
        <w:rPr>
          <w:rFonts w:ascii="Times New Roman" w:eastAsia="TimesNewRoman" w:hAnsi="Times New Roman" w:cs="Times New Roman"/>
          <w:kern w:val="0"/>
          <w:lang w:val="lt-LT"/>
          <w14:ligatures w14:val="none"/>
        </w:rPr>
        <w:t xml:space="preserve"> kliniškai naudinga pacientams kraujavimo metu (žr. 4.4 skyrių). Prasidėjus kraujavimui turi būti taikomos kitokios tinkamos palaikomosios priemonės.</w:t>
      </w:r>
    </w:p>
    <w:p w14:paraId="26DCBC0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7D2630B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3D286E1E"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t>5.</w:t>
      </w:r>
      <w:r w:rsidRPr="008A2522">
        <w:rPr>
          <w:rFonts w:ascii="Times New Roman" w:eastAsia="Times New Roman" w:hAnsi="Times New Roman" w:cs="Times New Roman"/>
          <w:b/>
          <w:bCs/>
          <w:snapToGrid w:val="0"/>
          <w:kern w:val="0"/>
          <w:lang w:val="lt-LT" w:eastAsia="x-none"/>
          <w14:ligatures w14:val="none"/>
        </w:rPr>
        <w:tab/>
        <w:t>FARMAKOLOGINĖS SAVYBĖS</w:t>
      </w:r>
    </w:p>
    <w:p w14:paraId="53155C3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757FE30D"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t>5.1</w:t>
      </w:r>
      <w:r w:rsidRPr="008A2522">
        <w:rPr>
          <w:rFonts w:ascii="Times New Roman" w:eastAsia="Times New Roman" w:hAnsi="Times New Roman" w:cs="Times New Roman"/>
          <w:b/>
          <w:bCs/>
          <w:snapToGrid w:val="0"/>
          <w:kern w:val="0"/>
          <w:lang w:val="lt-LT" w:eastAsia="x-none"/>
          <w14:ligatures w14:val="none"/>
        </w:rPr>
        <w:tab/>
        <w:t>Farmakodinaminės savybės</w:t>
      </w:r>
    </w:p>
    <w:p w14:paraId="46365C9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2E8AD1D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 xml:space="preserve">Farmakoterapinė grupė – antitromboziniai vaistiniai preparatai, </w:t>
      </w:r>
      <w:r w:rsidRPr="008A2522">
        <w:rPr>
          <w:rFonts w:ascii="Times New Roman" w:eastAsia="TimesNewRoman" w:hAnsi="Times New Roman" w:cs="Times New Roman"/>
          <w:kern w:val="0"/>
          <w:lang w:val="lt-LT"/>
          <w14:ligatures w14:val="none"/>
        </w:rPr>
        <w:t>trombocitų agregacijos inhibitoriai, išskyrus hepariną</w:t>
      </w:r>
      <w:r w:rsidRPr="008A2522">
        <w:rPr>
          <w:rFonts w:ascii="Times New Roman" w:eastAsia="Times New Roman" w:hAnsi="Times New Roman" w:cs="Times New Roman"/>
          <w:noProof/>
          <w:snapToGrid w:val="0"/>
          <w:kern w:val="0"/>
          <w:lang w:val="lt-LT"/>
          <w14:ligatures w14:val="none"/>
        </w:rPr>
        <w:t>, ATC kodas – B01AC24.</w:t>
      </w:r>
    </w:p>
    <w:p w14:paraId="1EA1F04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458C1B0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Veikimo mechanizmas</w:t>
      </w:r>
    </w:p>
    <w:p w14:paraId="2AF5B4B6" w14:textId="5F7CE575" w:rsidR="008A2522" w:rsidRPr="008A2522" w:rsidRDefault="00EA2911"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Tikagreloras</w:t>
      </w:r>
      <w:r w:rsidR="008A2522" w:rsidRPr="008A2522">
        <w:rPr>
          <w:rFonts w:ascii="Times New Roman" w:eastAsia="TimesNewRoman" w:hAnsi="Times New Roman" w:cs="Times New Roman"/>
          <w:kern w:val="0"/>
          <w:lang w:val="lt-LT"/>
          <w14:ligatures w14:val="none"/>
        </w:rPr>
        <w:t xml:space="preserve"> – geriam</w:t>
      </w:r>
      <w:r>
        <w:rPr>
          <w:rFonts w:ascii="Times New Roman" w:eastAsia="TimesNewRoman" w:hAnsi="Times New Roman" w:cs="Times New Roman"/>
          <w:kern w:val="0"/>
          <w:lang w:val="lt-LT"/>
          <w14:ligatures w14:val="none"/>
        </w:rPr>
        <w:t>asis</w:t>
      </w:r>
      <w:r w:rsidR="008A2522" w:rsidRPr="008A2522">
        <w:rPr>
          <w:rFonts w:ascii="Times New Roman" w:eastAsia="TimesNewRoman" w:hAnsi="Times New Roman" w:cs="Times New Roman"/>
          <w:kern w:val="0"/>
          <w:lang w:val="lt-LT"/>
          <w14:ligatures w14:val="none"/>
        </w:rPr>
        <w:t xml:space="preserve"> chemin</w:t>
      </w:r>
      <w:r w:rsidR="000C06C1">
        <w:rPr>
          <w:rFonts w:ascii="Times New Roman" w:eastAsia="TimesNewRoman" w:hAnsi="Times New Roman" w:cs="Times New Roman"/>
          <w:kern w:val="0"/>
          <w:lang w:val="lt-LT"/>
          <w14:ligatures w14:val="none"/>
        </w:rPr>
        <w:t>ei</w:t>
      </w:r>
      <w:r w:rsidR="008A2522" w:rsidRPr="008A2522">
        <w:rPr>
          <w:rFonts w:ascii="Times New Roman" w:eastAsia="TimesNewRoman" w:hAnsi="Times New Roman" w:cs="Times New Roman"/>
          <w:kern w:val="0"/>
          <w:lang w:val="lt-LT"/>
          <w14:ligatures w14:val="none"/>
        </w:rPr>
        <w:t xml:space="preserve"> ciklopentiltriazolpirimidinų (CPTP) grup</w:t>
      </w:r>
      <w:r>
        <w:rPr>
          <w:rFonts w:ascii="Times New Roman" w:eastAsia="TimesNewRoman" w:hAnsi="Times New Roman" w:cs="Times New Roman"/>
          <w:kern w:val="0"/>
          <w:lang w:val="lt-LT"/>
          <w14:ligatures w14:val="none"/>
        </w:rPr>
        <w:t>ei priklausantis</w:t>
      </w:r>
      <w:r w:rsidR="008A2522" w:rsidRPr="008A2522">
        <w:rPr>
          <w:rFonts w:ascii="Times New Roman" w:eastAsia="TimesNewRoman" w:hAnsi="Times New Roman" w:cs="Times New Roman"/>
          <w:kern w:val="0"/>
          <w:lang w:val="lt-LT"/>
          <w14:ligatures w14:val="none"/>
        </w:rPr>
        <w:t xml:space="preserve"> tiesiogini</w:t>
      </w:r>
      <w:r>
        <w:rPr>
          <w:rFonts w:ascii="Times New Roman" w:eastAsia="TimesNewRoman" w:hAnsi="Times New Roman" w:cs="Times New Roman"/>
          <w:kern w:val="0"/>
          <w:lang w:val="lt-LT"/>
          <w14:ligatures w14:val="none"/>
        </w:rPr>
        <w:t>s</w:t>
      </w:r>
      <w:r w:rsidR="008A2522" w:rsidRPr="008A2522">
        <w:rPr>
          <w:rFonts w:ascii="Times New Roman" w:eastAsia="TimesNewRoman" w:hAnsi="Times New Roman" w:cs="Times New Roman"/>
          <w:kern w:val="0"/>
          <w:lang w:val="lt-LT"/>
          <w14:ligatures w14:val="none"/>
        </w:rPr>
        <w:t xml:space="preserve"> ir selektyvaus veikimo laikinai prisijungian</w:t>
      </w:r>
      <w:r>
        <w:rPr>
          <w:rFonts w:ascii="Times New Roman" w:eastAsia="TimesNewRoman" w:hAnsi="Times New Roman" w:cs="Times New Roman"/>
          <w:kern w:val="0"/>
          <w:lang w:val="lt-LT"/>
          <w14:ligatures w14:val="none"/>
        </w:rPr>
        <w:t>tis</w:t>
      </w:r>
      <w:r w:rsidR="008A2522" w:rsidRPr="008A2522">
        <w:rPr>
          <w:rFonts w:ascii="Times New Roman" w:eastAsia="TimesNewRoman" w:hAnsi="Times New Roman" w:cs="Times New Roman"/>
          <w:kern w:val="0"/>
          <w:lang w:val="lt-LT"/>
          <w14:ligatures w14:val="none"/>
        </w:rPr>
        <w:t xml:space="preserve"> P2Y</w:t>
      </w:r>
      <w:r w:rsidR="008A2522" w:rsidRPr="008A2522">
        <w:rPr>
          <w:rFonts w:ascii="Times New Roman" w:eastAsia="TimesNewRoman" w:hAnsi="Times New Roman" w:cs="Times New Roman"/>
          <w:kern w:val="0"/>
          <w:vertAlign w:val="subscript"/>
          <w:lang w:val="lt-LT"/>
          <w14:ligatures w14:val="none"/>
        </w:rPr>
        <w:t>12</w:t>
      </w:r>
      <w:r w:rsidR="008A2522" w:rsidRPr="008A2522">
        <w:rPr>
          <w:rFonts w:ascii="Times New Roman" w:eastAsia="TimesNewRoman" w:hAnsi="Times New Roman" w:cs="Times New Roman"/>
          <w:kern w:val="0"/>
          <w:lang w:val="lt-LT"/>
          <w14:ligatures w14:val="none"/>
        </w:rPr>
        <w:t xml:space="preserve"> receptorių antagonist</w:t>
      </w:r>
      <w:r>
        <w:rPr>
          <w:rFonts w:ascii="Times New Roman" w:eastAsia="TimesNewRoman" w:hAnsi="Times New Roman" w:cs="Times New Roman"/>
          <w:kern w:val="0"/>
          <w:lang w:val="lt-LT"/>
          <w14:ligatures w14:val="none"/>
        </w:rPr>
        <w:t>as</w:t>
      </w:r>
      <w:r w:rsidR="008A2522" w:rsidRPr="008A2522">
        <w:rPr>
          <w:rFonts w:ascii="Times New Roman" w:eastAsia="TimesNewRoman" w:hAnsi="Times New Roman" w:cs="Times New Roman"/>
          <w:kern w:val="0"/>
          <w:lang w:val="lt-LT"/>
          <w14:ligatures w14:val="none"/>
        </w:rPr>
        <w:t>, trikdan</w:t>
      </w:r>
      <w:r>
        <w:rPr>
          <w:rFonts w:ascii="Times New Roman" w:eastAsia="TimesNewRoman" w:hAnsi="Times New Roman" w:cs="Times New Roman"/>
          <w:kern w:val="0"/>
          <w:lang w:val="lt-LT"/>
          <w14:ligatures w14:val="none"/>
        </w:rPr>
        <w:t>tis</w:t>
      </w:r>
      <w:r w:rsidR="008A2522" w:rsidRPr="008A2522">
        <w:rPr>
          <w:rFonts w:ascii="Times New Roman" w:eastAsia="TimesNewRoman" w:hAnsi="Times New Roman" w:cs="Times New Roman"/>
          <w:kern w:val="0"/>
          <w:lang w:val="lt-LT"/>
          <w14:ligatures w14:val="none"/>
        </w:rPr>
        <w:t xml:space="preserve"> ADF perduodamą nuo P2Y</w:t>
      </w:r>
      <w:r w:rsidR="008A2522" w:rsidRPr="008A2522">
        <w:rPr>
          <w:rFonts w:ascii="Times New Roman" w:eastAsia="TimesNewRoman" w:hAnsi="Times New Roman" w:cs="Times New Roman"/>
          <w:kern w:val="0"/>
          <w:vertAlign w:val="subscript"/>
          <w:lang w:val="lt-LT"/>
          <w14:ligatures w14:val="none"/>
        </w:rPr>
        <w:t>12</w:t>
      </w:r>
      <w:r w:rsidR="008A2522" w:rsidRPr="008A2522">
        <w:rPr>
          <w:rFonts w:ascii="Times New Roman" w:eastAsia="TimesNewRoman" w:hAnsi="Times New Roman" w:cs="Times New Roman"/>
          <w:kern w:val="0"/>
          <w:lang w:val="lt-LT"/>
          <w14:ligatures w14:val="none"/>
        </w:rPr>
        <w:t xml:space="preserve"> priklausomą trombocitų aktyvinimą ir jų </w:t>
      </w:r>
      <w:proofErr w:type="spellStart"/>
      <w:r w:rsidR="008A2522" w:rsidRPr="008A2522">
        <w:rPr>
          <w:rFonts w:ascii="Times New Roman" w:eastAsia="TimesNewRoman" w:hAnsi="Times New Roman" w:cs="Times New Roman"/>
          <w:kern w:val="0"/>
          <w:lang w:val="lt-LT"/>
          <w14:ligatures w14:val="none"/>
        </w:rPr>
        <w:t>agregaciją</w:t>
      </w:r>
      <w:proofErr w:type="spellEnd"/>
      <w:r w:rsidR="008A2522" w:rsidRPr="008A2522">
        <w:rPr>
          <w:rFonts w:ascii="Times New Roman" w:eastAsia="TimesNewRoman" w:hAnsi="Times New Roman" w:cs="Times New Roman"/>
          <w:kern w:val="0"/>
          <w:lang w:val="lt-LT"/>
          <w14:ligatures w14:val="none"/>
        </w:rPr>
        <w:t>. Tikagreloras nekliudo prisijungti ADF, tačiau pats prisijungęs prie P2Y</w:t>
      </w:r>
      <w:r w:rsidR="008A2522" w:rsidRPr="008A2522">
        <w:rPr>
          <w:rFonts w:ascii="Times New Roman" w:eastAsia="TimesNewRoman" w:hAnsi="Times New Roman" w:cs="Times New Roman"/>
          <w:kern w:val="0"/>
          <w:vertAlign w:val="subscript"/>
          <w:lang w:val="lt-LT"/>
          <w14:ligatures w14:val="none"/>
        </w:rPr>
        <w:t>12</w:t>
      </w:r>
      <w:r w:rsidR="008A2522" w:rsidRPr="008A2522">
        <w:rPr>
          <w:rFonts w:ascii="Times New Roman" w:eastAsia="TimesNewRoman" w:hAnsi="Times New Roman" w:cs="Times New Roman"/>
          <w:kern w:val="0"/>
          <w:lang w:val="lt-LT"/>
          <w14:ligatures w14:val="none"/>
        </w:rPr>
        <w:t xml:space="preserve"> receptorių neleidžia ADF perduoti signalo. Trombocitai dalyvauja prasidedant ir (arba) progresuojant aterosklerozės </w:t>
      </w:r>
      <w:proofErr w:type="spellStart"/>
      <w:r w:rsidR="008A2522" w:rsidRPr="008A2522">
        <w:rPr>
          <w:rFonts w:ascii="Times New Roman" w:eastAsia="TimesNewRoman" w:hAnsi="Times New Roman" w:cs="Times New Roman"/>
          <w:kern w:val="0"/>
          <w:lang w:val="lt-LT"/>
          <w14:ligatures w14:val="none"/>
        </w:rPr>
        <w:t>trombozinėms</w:t>
      </w:r>
      <w:proofErr w:type="spellEnd"/>
      <w:r w:rsidR="008A2522" w:rsidRPr="008A2522">
        <w:rPr>
          <w:rFonts w:ascii="Times New Roman" w:eastAsia="TimesNewRoman" w:hAnsi="Times New Roman" w:cs="Times New Roman"/>
          <w:kern w:val="0"/>
          <w:lang w:val="lt-LT"/>
          <w14:ligatures w14:val="none"/>
        </w:rPr>
        <w:t xml:space="preserve"> komplikacijoms, todėl jų funkcijos slopinimas mažina KV komplikacijų (mirties, MI ir insulto) riziką.</w:t>
      </w:r>
    </w:p>
    <w:p w14:paraId="2F226370"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54D97CD" w14:textId="557B9E22"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Be to, tikagreloras didina lokalią endogeninio </w:t>
      </w:r>
      <w:proofErr w:type="spellStart"/>
      <w:r w:rsidRPr="008A2522">
        <w:rPr>
          <w:rFonts w:ascii="Times New Roman" w:eastAsia="TimesNewRoman" w:hAnsi="Times New Roman" w:cs="Times New Roman"/>
          <w:kern w:val="0"/>
          <w:lang w:val="lt-LT"/>
          <w14:ligatures w14:val="none"/>
        </w:rPr>
        <w:t>adenozino</w:t>
      </w:r>
      <w:proofErr w:type="spellEnd"/>
      <w:r w:rsidRPr="008A2522">
        <w:rPr>
          <w:rFonts w:ascii="Times New Roman" w:eastAsia="TimesNewRoman" w:hAnsi="Times New Roman" w:cs="Times New Roman"/>
          <w:kern w:val="0"/>
          <w:lang w:val="lt-LT"/>
          <w14:ligatures w14:val="none"/>
        </w:rPr>
        <w:t xml:space="preserve"> koncentraciją, nes slopina </w:t>
      </w:r>
      <w:proofErr w:type="spellStart"/>
      <w:r w:rsidRPr="008A2522">
        <w:rPr>
          <w:rFonts w:ascii="Times New Roman" w:eastAsia="TimesNewRoman" w:hAnsi="Times New Roman" w:cs="Times New Roman"/>
          <w:kern w:val="0"/>
          <w:lang w:val="lt-LT"/>
          <w14:ligatures w14:val="none"/>
        </w:rPr>
        <w:t>pusiausvyrinį</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nukleozidų</w:t>
      </w:r>
      <w:proofErr w:type="spellEnd"/>
      <w:r w:rsidRPr="008A2522">
        <w:rPr>
          <w:rFonts w:ascii="Times New Roman" w:eastAsia="TimesNewRoman" w:hAnsi="Times New Roman" w:cs="Times New Roman"/>
          <w:kern w:val="0"/>
          <w:lang w:val="lt-LT"/>
          <w14:ligatures w14:val="none"/>
        </w:rPr>
        <w:t xml:space="preserve"> nešiklį 1 (angl. </w:t>
      </w:r>
      <w:proofErr w:type="spellStart"/>
      <w:r w:rsidRPr="008A2522">
        <w:rPr>
          <w:rFonts w:ascii="Times New Roman" w:eastAsia="TimesNewRoman" w:hAnsi="Times New Roman" w:cs="Times New Roman"/>
          <w:i/>
          <w:iCs/>
          <w:kern w:val="0"/>
          <w:lang w:val="lt-LT"/>
          <w14:ligatures w14:val="none"/>
        </w:rPr>
        <w:t>equilibrative</w:t>
      </w:r>
      <w:proofErr w:type="spellEnd"/>
      <w:r w:rsidRPr="008A2522">
        <w:rPr>
          <w:rFonts w:ascii="Times New Roman" w:eastAsia="TimesNewRoman" w:hAnsi="Times New Roman" w:cs="Times New Roman"/>
          <w:i/>
          <w:iCs/>
          <w:kern w:val="0"/>
          <w:lang w:val="lt-LT"/>
          <w14:ligatures w14:val="none"/>
        </w:rPr>
        <w:t xml:space="preserve"> </w:t>
      </w:r>
      <w:proofErr w:type="spellStart"/>
      <w:r w:rsidRPr="008A2522">
        <w:rPr>
          <w:rFonts w:ascii="Times New Roman" w:eastAsia="TimesNewRoman" w:hAnsi="Times New Roman" w:cs="Times New Roman"/>
          <w:i/>
          <w:iCs/>
          <w:kern w:val="0"/>
          <w:lang w:val="lt-LT"/>
          <w14:ligatures w14:val="none"/>
        </w:rPr>
        <w:t>nucleoside</w:t>
      </w:r>
      <w:proofErr w:type="spellEnd"/>
      <w:r w:rsidRPr="008A2522">
        <w:rPr>
          <w:rFonts w:ascii="Times New Roman" w:eastAsia="TimesNewRoman" w:hAnsi="Times New Roman" w:cs="Times New Roman"/>
          <w:i/>
          <w:iCs/>
          <w:kern w:val="0"/>
          <w:lang w:val="lt-LT"/>
          <w14:ligatures w14:val="none"/>
        </w:rPr>
        <w:t xml:space="preserve"> transporter-1</w:t>
      </w:r>
      <w:r w:rsidRPr="008A2522">
        <w:rPr>
          <w:rFonts w:ascii="Times New Roman" w:eastAsia="TimesNewRoman" w:hAnsi="Times New Roman" w:cs="Times New Roman"/>
          <w:kern w:val="0"/>
          <w:lang w:val="lt-LT"/>
          <w14:ligatures w14:val="none"/>
        </w:rPr>
        <w:t xml:space="preserve">, </w:t>
      </w:r>
      <w:r w:rsidRPr="000024D7">
        <w:rPr>
          <w:rFonts w:ascii="Times New Roman" w:eastAsia="TimesNewRoman" w:hAnsi="Times New Roman" w:cs="Times New Roman"/>
          <w:i/>
          <w:iCs/>
          <w:kern w:val="0"/>
          <w:lang w:val="lt-LT"/>
          <w14:ligatures w14:val="none"/>
        </w:rPr>
        <w:t>ENT-1</w:t>
      </w:r>
      <w:r w:rsidRPr="008A2522">
        <w:rPr>
          <w:rFonts w:ascii="Times New Roman" w:eastAsia="TimesNewRoman" w:hAnsi="Times New Roman" w:cs="Times New Roman"/>
          <w:kern w:val="0"/>
          <w:lang w:val="lt-LT"/>
          <w14:ligatures w14:val="none"/>
        </w:rPr>
        <w:t>).</w:t>
      </w:r>
    </w:p>
    <w:p w14:paraId="1CC584B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0803F62" w14:textId="026E5606"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Nustatyta, kad </w:t>
      </w:r>
      <w:proofErr w:type="spellStart"/>
      <w:r w:rsidRPr="008A2522">
        <w:rPr>
          <w:rFonts w:ascii="Times New Roman" w:eastAsia="TimesNewRoman" w:hAnsi="Times New Roman" w:cs="Times New Roman"/>
          <w:kern w:val="0"/>
          <w:lang w:val="lt-LT"/>
          <w14:ligatures w14:val="none"/>
        </w:rPr>
        <w:t>tikagreloras</w:t>
      </w:r>
      <w:proofErr w:type="spellEnd"/>
      <w:r w:rsidRPr="008A2522">
        <w:rPr>
          <w:rFonts w:ascii="Times New Roman" w:eastAsia="TimesNewRoman" w:hAnsi="Times New Roman" w:cs="Times New Roman"/>
          <w:kern w:val="0"/>
          <w:lang w:val="lt-LT"/>
          <w14:ligatures w14:val="none"/>
        </w:rPr>
        <w:t xml:space="preserve"> sustiprina šį </w:t>
      </w:r>
      <w:proofErr w:type="spellStart"/>
      <w:r w:rsidRPr="008A2522">
        <w:rPr>
          <w:rFonts w:ascii="Times New Roman" w:eastAsia="TimesNewRoman" w:hAnsi="Times New Roman" w:cs="Times New Roman"/>
          <w:kern w:val="0"/>
          <w:lang w:val="lt-LT"/>
          <w14:ligatures w14:val="none"/>
        </w:rPr>
        <w:t>adenozino</w:t>
      </w:r>
      <w:proofErr w:type="spellEnd"/>
      <w:r w:rsidRPr="008A2522">
        <w:rPr>
          <w:rFonts w:ascii="Times New Roman" w:eastAsia="TimesNewRoman" w:hAnsi="Times New Roman" w:cs="Times New Roman"/>
          <w:kern w:val="0"/>
          <w:lang w:val="lt-LT"/>
          <w14:ligatures w14:val="none"/>
        </w:rPr>
        <w:t xml:space="preserve"> poveikį sveikiems žmonėms ir ŪKS sergantiems pacientams: kraujagyslių išsiplėtimą (matuojam</w:t>
      </w:r>
      <w:r w:rsidR="000C06C1">
        <w:rPr>
          <w:rFonts w:ascii="Times New Roman" w:eastAsia="TimesNewRoman" w:hAnsi="Times New Roman" w:cs="Times New Roman"/>
          <w:kern w:val="0"/>
          <w:lang w:val="lt-LT"/>
          <w14:ligatures w14:val="none"/>
        </w:rPr>
        <w:t>ą</w:t>
      </w:r>
      <w:r w:rsidRPr="008A2522">
        <w:rPr>
          <w:rFonts w:ascii="Times New Roman" w:eastAsia="TimesNewRoman" w:hAnsi="Times New Roman" w:cs="Times New Roman"/>
          <w:kern w:val="0"/>
          <w:lang w:val="lt-LT"/>
          <w14:ligatures w14:val="none"/>
        </w:rPr>
        <w:t xml:space="preserve"> pagal sveikų žmonių ir ŪKS sergančių pacientų koronarinės kraujotakos padidėjimą, galvos skausmą), trombocitų funkcijos slopinimą (žmogaus kraujyje </w:t>
      </w:r>
      <w:r w:rsidRPr="008A2522">
        <w:rPr>
          <w:rFonts w:ascii="Times New Roman" w:eastAsia="TimesNewRoman" w:hAnsi="Times New Roman" w:cs="Times New Roman"/>
          <w:i/>
          <w:iCs/>
          <w:kern w:val="0"/>
          <w:lang w:val="lt-LT"/>
          <w14:ligatures w14:val="none"/>
        </w:rPr>
        <w:t>in vitro</w:t>
      </w:r>
      <w:r w:rsidRPr="008A2522">
        <w:rPr>
          <w:rFonts w:ascii="Times New Roman" w:eastAsia="TimesNewRoman" w:hAnsi="Times New Roman" w:cs="Times New Roman"/>
          <w:kern w:val="0"/>
          <w:lang w:val="lt-LT"/>
          <w14:ligatures w14:val="none"/>
        </w:rPr>
        <w:t xml:space="preserve">) ir dusulį. Vis dėlto ryšys tarp nustatyto </w:t>
      </w:r>
      <w:proofErr w:type="spellStart"/>
      <w:r w:rsidRPr="008A2522">
        <w:rPr>
          <w:rFonts w:ascii="Times New Roman" w:eastAsia="TimesNewRoman" w:hAnsi="Times New Roman" w:cs="Times New Roman"/>
          <w:kern w:val="0"/>
          <w:lang w:val="lt-LT"/>
          <w14:ligatures w14:val="none"/>
        </w:rPr>
        <w:t>adenozino</w:t>
      </w:r>
      <w:proofErr w:type="spellEnd"/>
      <w:r w:rsidRPr="008A2522">
        <w:rPr>
          <w:rFonts w:ascii="Times New Roman" w:eastAsia="TimesNewRoman" w:hAnsi="Times New Roman" w:cs="Times New Roman"/>
          <w:kern w:val="0"/>
          <w:lang w:val="lt-LT"/>
          <w14:ligatures w14:val="none"/>
        </w:rPr>
        <w:t xml:space="preserve"> koncentracijos padidėjimo ir klinikinių rezultatų (pvz., sergamumo ir mirštamumo) tiksliai neišaiškintas.</w:t>
      </w:r>
      <w:r w:rsidRPr="008A2522">
        <w:rPr>
          <w:rFonts w:ascii="Times New Roman" w:eastAsia="Times New Roman" w:hAnsi="Times New Roman" w:cs="Times New Roman"/>
          <w:snapToGrid w:val="0"/>
          <w:kern w:val="0"/>
          <w:lang w:val="lt-LT"/>
          <w14:ligatures w14:val="none"/>
        </w:rPr>
        <w:t xml:space="preserve"> </w:t>
      </w:r>
    </w:p>
    <w:p w14:paraId="330C7E9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01609D6E"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Farmakodinaminis poveikis</w:t>
      </w:r>
    </w:p>
    <w:p w14:paraId="72843822"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Veikimo pradžia</w:t>
      </w:r>
    </w:p>
    <w:p w14:paraId="556A72E0"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Stabiliąja išemine širdies liga (IŠL) sergantiems pacientams, vartojantiems acetilsalicilo rūgšties, tikagreloras greitai sukelia farmakologinį poveikį: jo sukeliamas vidutinis trombocitų agregacijos slopinimas praėjus 30 min. po 180 mg įsotinimo dozės siekia apie 41 %, stipriausias (89 %) būna praėjus 2-4</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val. po jos ir laikosi 2-8</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val. 90 % pacientų, pavartojusių tikagreloro, galutinis trombocitų agregacijos slopinimas pasiekdavo &gt; 70 % per 2</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val.</w:t>
      </w:r>
    </w:p>
    <w:p w14:paraId="6FC5F0C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17B34110"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Veikimo pabaiga</w:t>
      </w:r>
    </w:p>
    <w:p w14:paraId="52D3C7F8"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Planuojant vainikinių arterijų šuntavimo procedūrą reikia atsižvelgti į tai, kad su tikagreloru susijusio kraujavimo rizika būna didesnė, negu susijusio su klopidogreliu, kai minėtų vaistinių preparatų vartojimas nutraukiamas iki procedūros likus mažiau kaip 96 val.</w:t>
      </w:r>
    </w:p>
    <w:p w14:paraId="21AB680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7C2ED2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Keitimo duomenys</w:t>
      </w:r>
    </w:p>
    <w:p w14:paraId="1C118AE7" w14:textId="720067F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75 mg klopidogrelio pakeitus į 90 mg tikagreloro 2 kartus per parą, absoliutus trombocitų agregacijos slopinimas sustiprėja 26,4</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o tikagrelorą pakeitus klopidogreliu – susilpnėja 24,5</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Klopidogrelį galima pakeisti tikagreloru be antitrombocitinio poveikio pertraukos (žr. 4.2 skyrių).</w:t>
      </w:r>
      <w:r w:rsidRPr="008A2522">
        <w:rPr>
          <w:rFonts w:ascii="Times New Roman" w:eastAsia="Times New Roman" w:hAnsi="Times New Roman" w:cs="Times New Roman"/>
          <w:snapToGrid w:val="0"/>
          <w:kern w:val="0"/>
          <w:lang w:val="lt-LT"/>
          <w14:ligatures w14:val="none"/>
        </w:rPr>
        <w:t xml:space="preserve"> </w:t>
      </w:r>
    </w:p>
    <w:p w14:paraId="680A723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73CBBD6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Klinikinis veiksmingumas ir saugumas</w:t>
      </w:r>
    </w:p>
    <w:p w14:paraId="6A2F19EC" w14:textId="14A15F80"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veiksmingumo ir saugumo klinikiniai duomenys gauti dviejų 3</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fazės tyrimų metu:</w:t>
      </w:r>
    </w:p>
    <w:p w14:paraId="2C026168" w14:textId="77777777" w:rsidR="008A2522" w:rsidRPr="008A2522" w:rsidRDefault="008A2522" w:rsidP="00EA2911">
      <w:pPr>
        <w:numPr>
          <w:ilvl w:val="0"/>
          <w:numId w:val="29"/>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PLATO (angl. </w:t>
      </w:r>
      <w:proofErr w:type="spellStart"/>
      <w:r w:rsidRPr="008A2522">
        <w:rPr>
          <w:rFonts w:ascii="Times New Roman" w:eastAsia="TimesNewRoman" w:hAnsi="Times New Roman" w:cs="Times New Roman"/>
          <w:i/>
          <w:kern w:val="0"/>
          <w:lang w:val="lt-LT"/>
          <w14:ligatures w14:val="none"/>
        </w:rPr>
        <w:t>PLATelet</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Inhibition</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and</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Patient</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Outcomes</w:t>
      </w:r>
      <w:proofErr w:type="spellEnd"/>
      <w:r w:rsidRPr="008A2522">
        <w:rPr>
          <w:rFonts w:ascii="Times New Roman" w:eastAsia="TimesNewRoman" w:hAnsi="Times New Roman" w:cs="Times New Roman"/>
          <w:kern w:val="0"/>
          <w:lang w:val="lt-LT"/>
          <w14:ligatures w14:val="none"/>
        </w:rPr>
        <w:t xml:space="preserve"> – trombocitų funkcijos slopinimo ir pacientų vertinamųjų baigčių) tyrimo, kurio metu lygintas tikagreloro ir klopidogrelio poveikis kiekvieną iš jų derinant su ASR ir kitu įprastiniu gydymu;</w:t>
      </w:r>
    </w:p>
    <w:p w14:paraId="725F911E" w14:textId="77777777" w:rsidR="008A2522" w:rsidRPr="008A2522" w:rsidRDefault="008A2522" w:rsidP="00EA2911">
      <w:pPr>
        <w:numPr>
          <w:ilvl w:val="0"/>
          <w:numId w:val="29"/>
        </w:numPr>
        <w:tabs>
          <w:tab w:val="left" w:pos="567"/>
        </w:tabs>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PEGASUS TIMI-54 (angl. </w:t>
      </w:r>
      <w:proofErr w:type="spellStart"/>
      <w:r w:rsidRPr="008A2522">
        <w:rPr>
          <w:rFonts w:ascii="Times New Roman" w:eastAsia="TimesNewRoman" w:hAnsi="Times New Roman" w:cs="Times New Roman"/>
          <w:i/>
          <w:kern w:val="0"/>
          <w:lang w:val="lt-LT"/>
          <w14:ligatures w14:val="none"/>
        </w:rPr>
        <w:t>PrEvention</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with</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TicaGrelor</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of</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SecondAry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Thrombotic</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Events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High-RiSk</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AcUte</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Coronary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Syndrome</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Patients</w:t>
      </w:r>
      <w:proofErr w:type="spellEnd"/>
      <w:r w:rsidRPr="008A2522">
        <w:rPr>
          <w:rFonts w:ascii="Times New Roman" w:eastAsia="TimesNewRoman" w:hAnsi="Times New Roman" w:cs="Times New Roman"/>
          <w:kern w:val="0"/>
          <w:lang w:val="lt-LT"/>
          <w14:ligatures w14:val="none"/>
        </w:rPr>
        <w:t xml:space="preserve"> – antrinių trombozės reiškinių profilaktika tikagreloru ūminiu koronariniu sindromu sergantiems pacientams, kuriems yra didelė rizika) tyrimo, kurio metu lygintas tikagreloro derinio su ASR ir vien ASR poveikis.</w:t>
      </w:r>
    </w:p>
    <w:p w14:paraId="574F30E5" w14:textId="77777777" w:rsidR="008A2522" w:rsidRPr="008A2522" w:rsidRDefault="008A2522" w:rsidP="008A2522">
      <w:pPr>
        <w:autoSpaceDE w:val="0"/>
        <w:autoSpaceDN w:val="0"/>
        <w:adjustRightInd w:val="0"/>
        <w:spacing w:after="0" w:line="240" w:lineRule="auto"/>
        <w:rPr>
          <w:rFonts w:ascii="TimesNewRoman,Italic" w:eastAsia="Calibri" w:hAnsi="TimesNewRoman,Italic" w:cs="TimesNewRoman,Italic"/>
          <w:i/>
          <w:iCs/>
          <w:kern w:val="0"/>
          <w:lang w:val="lt-LT"/>
          <w14:ligatures w14:val="none"/>
        </w:rPr>
      </w:pPr>
    </w:p>
    <w:p w14:paraId="1413AAEB" w14:textId="77777777" w:rsidR="008A2522" w:rsidRPr="000024D7" w:rsidRDefault="008A2522" w:rsidP="008A2522">
      <w:pPr>
        <w:autoSpaceDE w:val="0"/>
        <w:autoSpaceDN w:val="0"/>
        <w:adjustRightInd w:val="0"/>
        <w:spacing w:after="0" w:line="240" w:lineRule="auto"/>
        <w:rPr>
          <w:rFonts w:ascii="Times New Roman" w:eastAsia="Calibri" w:hAnsi="Times New Roman" w:cs="Times New Roman"/>
          <w:i/>
          <w:iCs/>
          <w:kern w:val="0"/>
          <w:u w:val="single"/>
          <w:lang w:val="lt-LT"/>
          <w14:ligatures w14:val="none"/>
        </w:rPr>
      </w:pPr>
      <w:r w:rsidRPr="000024D7">
        <w:rPr>
          <w:rFonts w:ascii="Times New Roman" w:eastAsia="Calibri" w:hAnsi="Times New Roman" w:cs="Times New Roman"/>
          <w:i/>
          <w:iCs/>
          <w:kern w:val="0"/>
          <w:u w:val="single"/>
          <w:lang w:val="lt-LT"/>
          <w14:ligatures w14:val="none"/>
        </w:rPr>
        <w:t>PLATO tyrimas (ūminiai koronariniai sindromai)</w:t>
      </w:r>
    </w:p>
    <w:p w14:paraId="5190B829" w14:textId="2942732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PLATO tyrime dalyvavo 18624 pacientai, kurie kreip</w:t>
      </w:r>
      <w:r w:rsidR="00F607A5">
        <w:rPr>
          <w:rFonts w:ascii="Times New Roman" w:eastAsia="TimesNewRoman" w:hAnsi="Times New Roman" w:cs="Times New Roman"/>
          <w:kern w:val="0"/>
          <w:lang w:val="lt-LT"/>
          <w14:ligatures w14:val="none"/>
        </w:rPr>
        <w:t>ė</w:t>
      </w:r>
      <w:r w:rsidRPr="008A2522">
        <w:rPr>
          <w:rFonts w:ascii="Times New Roman" w:eastAsia="TimesNewRoman" w:hAnsi="Times New Roman" w:cs="Times New Roman"/>
          <w:kern w:val="0"/>
          <w:lang w:val="lt-LT"/>
          <w14:ligatures w14:val="none"/>
        </w:rPr>
        <w:t>si per 24</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val. nuo nestabiliosios krūtinės anginos, miokardo infarkto be ST pakilimo (angl. </w:t>
      </w:r>
      <w:proofErr w:type="spellStart"/>
      <w:r w:rsidRPr="008A2522">
        <w:rPr>
          <w:rFonts w:ascii="Times New Roman" w:eastAsia="TimesNewRoman" w:hAnsi="Times New Roman" w:cs="Times New Roman"/>
          <w:i/>
          <w:kern w:val="0"/>
          <w:lang w:val="lt-LT"/>
          <w14:ligatures w14:val="none"/>
        </w:rPr>
        <w:t>non</w:t>
      </w:r>
      <w:proofErr w:type="spellEnd"/>
      <w:r w:rsidRPr="008A2522">
        <w:rPr>
          <w:rFonts w:ascii="Times New Roman" w:eastAsia="TimesNewRoman" w:hAnsi="Times New Roman" w:cs="Times New Roman"/>
          <w:i/>
          <w:kern w:val="0"/>
          <w:lang w:val="lt-LT"/>
          <w14:ligatures w14:val="none"/>
        </w:rPr>
        <w:t xml:space="preserve"> ST </w:t>
      </w:r>
      <w:proofErr w:type="spellStart"/>
      <w:r w:rsidRPr="008A2522">
        <w:rPr>
          <w:rFonts w:ascii="Times New Roman" w:eastAsia="TimesNewRoman" w:hAnsi="Times New Roman" w:cs="Times New Roman"/>
          <w:i/>
          <w:kern w:val="0"/>
          <w:lang w:val="lt-LT"/>
          <w14:ligatures w14:val="none"/>
        </w:rPr>
        <w:t>elevation</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myocardial</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infarction</w:t>
      </w:r>
      <w:proofErr w:type="spellEnd"/>
      <w:r w:rsidRPr="008A2522">
        <w:rPr>
          <w:rFonts w:ascii="Times New Roman" w:eastAsia="TimesNewRoman" w:hAnsi="Times New Roman" w:cs="Times New Roman"/>
          <w:i/>
          <w:kern w:val="0"/>
          <w:lang w:val="lt-LT"/>
          <w14:ligatures w14:val="none"/>
        </w:rPr>
        <w:t>, NSTEMI</w:t>
      </w:r>
      <w:r w:rsidRPr="008A2522">
        <w:rPr>
          <w:rFonts w:ascii="Times New Roman" w:eastAsia="TimesNewRoman" w:hAnsi="Times New Roman" w:cs="Times New Roman"/>
          <w:kern w:val="0"/>
          <w:lang w:val="lt-LT"/>
          <w14:ligatures w14:val="none"/>
        </w:rPr>
        <w:t xml:space="preserve">) arba miokardo infarkto su ST pakilimu (angl. </w:t>
      </w:r>
      <w:r w:rsidRPr="008A2522">
        <w:rPr>
          <w:rFonts w:ascii="Times New Roman" w:eastAsia="TimesNewRoman" w:hAnsi="Times New Roman" w:cs="Times New Roman"/>
          <w:i/>
          <w:kern w:val="0"/>
          <w:lang w:val="lt-LT"/>
          <w14:ligatures w14:val="none"/>
        </w:rPr>
        <w:t xml:space="preserve">ST </w:t>
      </w:r>
      <w:proofErr w:type="spellStart"/>
      <w:r w:rsidRPr="008A2522">
        <w:rPr>
          <w:rFonts w:ascii="Times New Roman" w:eastAsia="TimesNewRoman" w:hAnsi="Times New Roman" w:cs="Times New Roman"/>
          <w:i/>
          <w:kern w:val="0"/>
          <w:lang w:val="lt-LT"/>
          <w14:ligatures w14:val="none"/>
        </w:rPr>
        <w:t>elevation</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myocardial</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infarction</w:t>
      </w:r>
      <w:proofErr w:type="spellEnd"/>
      <w:r w:rsidRPr="008A2522">
        <w:rPr>
          <w:rFonts w:ascii="Times New Roman" w:eastAsia="TimesNewRoman" w:hAnsi="Times New Roman" w:cs="Times New Roman"/>
          <w:i/>
          <w:kern w:val="0"/>
          <w:lang w:val="lt-LT"/>
          <w14:ligatures w14:val="none"/>
        </w:rPr>
        <w:t>, STEMI</w:t>
      </w:r>
      <w:r w:rsidRPr="008A2522">
        <w:rPr>
          <w:rFonts w:ascii="Times New Roman" w:eastAsia="TimesNewRoman" w:hAnsi="Times New Roman" w:cs="Times New Roman"/>
          <w:kern w:val="0"/>
          <w:lang w:val="lt-LT"/>
          <w14:ligatures w14:val="none"/>
        </w:rPr>
        <w:t xml:space="preserve">) simptomų pasireiškimo. Jie iš pradžių buvo gydomi vaistiniais preparatais arba taikant </w:t>
      </w:r>
      <w:proofErr w:type="spellStart"/>
      <w:r w:rsidRPr="008A2522">
        <w:rPr>
          <w:rFonts w:ascii="Times New Roman" w:eastAsia="TimesNewRoman" w:hAnsi="Times New Roman" w:cs="Times New Roman"/>
          <w:kern w:val="0"/>
          <w:lang w:val="lt-LT"/>
          <w14:ligatures w14:val="none"/>
        </w:rPr>
        <w:t>perkutaninę</w:t>
      </w:r>
      <w:proofErr w:type="spellEnd"/>
      <w:r w:rsidRPr="008A2522">
        <w:rPr>
          <w:rFonts w:ascii="Times New Roman" w:eastAsia="TimesNewRoman" w:hAnsi="Times New Roman" w:cs="Times New Roman"/>
          <w:kern w:val="0"/>
          <w:lang w:val="lt-LT"/>
          <w14:ligatures w14:val="none"/>
        </w:rPr>
        <w:t xml:space="preserve"> koronarinę intervenciją (angl. </w:t>
      </w:r>
      <w:proofErr w:type="spellStart"/>
      <w:r w:rsidRPr="008A2522">
        <w:rPr>
          <w:rFonts w:ascii="Times New Roman" w:eastAsia="TimesNewRoman" w:hAnsi="Times New Roman" w:cs="Times New Roman"/>
          <w:i/>
          <w:kern w:val="0"/>
          <w:lang w:val="lt-LT"/>
          <w14:ligatures w14:val="none"/>
        </w:rPr>
        <w:t>percutaneous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coronary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intervention</w:t>
      </w:r>
      <w:proofErr w:type="spellEnd"/>
      <w:r w:rsidRPr="008A2522">
        <w:rPr>
          <w:rFonts w:ascii="Times New Roman" w:eastAsia="TimesNewRoman" w:hAnsi="Times New Roman" w:cs="Times New Roman"/>
          <w:i/>
          <w:kern w:val="0"/>
          <w:lang w:val="lt-LT"/>
          <w14:ligatures w14:val="none"/>
        </w:rPr>
        <w:t>, PCI</w:t>
      </w:r>
      <w:r w:rsidRPr="008A2522">
        <w:rPr>
          <w:rFonts w:ascii="Times New Roman" w:eastAsia="TimesNewRoman" w:hAnsi="Times New Roman" w:cs="Times New Roman"/>
          <w:kern w:val="0"/>
          <w:lang w:val="lt-LT"/>
          <w14:ligatures w14:val="none"/>
        </w:rPr>
        <w:t>), arba koronarinės arterijos šuntavimą (angl.</w:t>
      </w:r>
      <w:r w:rsidR="000024D7">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coronary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artery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bypass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grafting</w:t>
      </w:r>
      <w:proofErr w:type="spellEnd"/>
      <w:r w:rsidRPr="008A2522">
        <w:rPr>
          <w:rFonts w:ascii="Times New Roman" w:eastAsia="TimesNewRoman" w:hAnsi="Times New Roman" w:cs="Times New Roman"/>
          <w:i/>
          <w:kern w:val="0"/>
          <w:lang w:val="lt-LT"/>
          <w14:ligatures w14:val="none"/>
        </w:rPr>
        <w:t>, CABG</w:t>
      </w:r>
      <w:r w:rsidRPr="008A2522">
        <w:rPr>
          <w:rFonts w:ascii="Times New Roman" w:eastAsia="TimesNewRoman" w:hAnsi="Times New Roman" w:cs="Times New Roman"/>
          <w:kern w:val="0"/>
          <w:lang w:val="lt-LT"/>
          <w14:ligatures w14:val="none"/>
        </w:rPr>
        <w:t>).</w:t>
      </w:r>
    </w:p>
    <w:p w14:paraId="37F5DEF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6E77EDB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Klinikinis veiksmingumas</w:t>
      </w:r>
    </w:p>
    <w:p w14:paraId="09E87276" w14:textId="7548CE6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Derinyje kasdien vartojus ASR, 90 mg tikagreloro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kartus per parą poveikis pagal suminį rodiklį (KV mirtys, MI ir insultai) buvo palankesnis negu 75 mg klopidogrelio per parą (skirtumą nulėmė kardiovaskulinės mirtys ir miokardo infarktai). Pacientai vartojo 300 mg klopidogrelio įsotinamąją dozę (prieš numatomą </w:t>
      </w:r>
      <w:proofErr w:type="spellStart"/>
      <w:r w:rsidRPr="008A2522">
        <w:rPr>
          <w:rFonts w:ascii="Times New Roman" w:eastAsia="TimesNewRoman" w:hAnsi="Times New Roman" w:cs="Times New Roman"/>
          <w:kern w:val="0"/>
          <w:lang w:val="lt-LT"/>
          <w14:ligatures w14:val="none"/>
        </w:rPr>
        <w:t>perkutaninę</w:t>
      </w:r>
      <w:proofErr w:type="spellEnd"/>
      <w:r w:rsidRPr="008A2522">
        <w:rPr>
          <w:rFonts w:ascii="Times New Roman" w:eastAsia="TimesNewRoman" w:hAnsi="Times New Roman" w:cs="Times New Roman"/>
          <w:kern w:val="0"/>
          <w:lang w:val="lt-LT"/>
          <w14:ligatures w14:val="none"/>
        </w:rPr>
        <w:t xml:space="preserve"> koronarinę intervenciją buvo leidžiama vartoti 600 mg dozę) arba 180 mg tikagreloro įsotinamąją dozę.</w:t>
      </w:r>
    </w:p>
    <w:p w14:paraId="357BC3A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80DACA4" w14:textId="36CBC59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Šie duomenys nustatyti anksti (absoliučios rizikos sumažėjimas [</w:t>
      </w:r>
      <w:proofErr w:type="spellStart"/>
      <w:r w:rsidRPr="008A2522">
        <w:rPr>
          <w:rFonts w:ascii="Times New Roman" w:eastAsia="TimesNewRoman" w:hAnsi="Times New Roman" w:cs="Times New Roman"/>
          <w:i/>
          <w:kern w:val="0"/>
          <w:lang w:val="lt-LT"/>
          <w14:ligatures w14:val="none"/>
        </w:rPr>
        <w:t>absolute</w:t>
      </w:r>
      <w:proofErr w:type="spellEnd"/>
      <w:r w:rsidRPr="008A2522">
        <w:rPr>
          <w:rFonts w:ascii="Times New Roman" w:eastAsia="TimesNewRoman" w:hAnsi="Times New Roman" w:cs="Times New Roman"/>
          <w:i/>
          <w:kern w:val="0"/>
          <w:lang w:val="lt-LT"/>
          <w14:ligatures w14:val="none"/>
        </w:rPr>
        <w:t xml:space="preserve"> risk </w:t>
      </w:r>
      <w:proofErr w:type="spellStart"/>
      <w:r w:rsidRPr="008A2522">
        <w:rPr>
          <w:rFonts w:ascii="Times New Roman" w:eastAsia="TimesNewRoman" w:hAnsi="Times New Roman" w:cs="Times New Roman"/>
          <w:i/>
          <w:kern w:val="0"/>
          <w:lang w:val="lt-LT"/>
          <w14:ligatures w14:val="none"/>
        </w:rPr>
        <w:t>reduction</w:t>
      </w:r>
      <w:proofErr w:type="spellEnd"/>
      <w:r w:rsidRPr="008A2522">
        <w:rPr>
          <w:rFonts w:ascii="Times New Roman" w:eastAsia="TimesNewRoman" w:hAnsi="Times New Roman" w:cs="Times New Roman"/>
          <w:i/>
          <w:kern w:val="0"/>
          <w:lang w:val="lt-LT"/>
          <w14:ligatures w14:val="none"/>
        </w:rPr>
        <w:t>, ARR</w:t>
      </w:r>
      <w:r w:rsidRPr="008A2522">
        <w:rPr>
          <w:rFonts w:ascii="Times New Roman" w:eastAsia="TimesNewRoman" w:hAnsi="Times New Roman" w:cs="Times New Roman"/>
          <w:kern w:val="0"/>
          <w:lang w:val="lt-LT"/>
          <w14:ligatures w14:val="none"/>
        </w:rPr>
        <w:t>] 0,6 % ir santykinės rizikos sumažėjimas [</w:t>
      </w:r>
      <w:proofErr w:type="spellStart"/>
      <w:r w:rsidRPr="008A2522">
        <w:rPr>
          <w:rFonts w:ascii="Times New Roman" w:eastAsia="TimesNewRoman" w:hAnsi="Times New Roman" w:cs="Times New Roman"/>
          <w:i/>
          <w:kern w:val="0"/>
          <w:lang w:val="lt-LT"/>
          <w14:ligatures w14:val="none"/>
        </w:rPr>
        <w:t>Relative</w:t>
      </w:r>
      <w:proofErr w:type="spellEnd"/>
      <w:r w:rsidRPr="008A2522">
        <w:rPr>
          <w:rFonts w:ascii="Times New Roman" w:eastAsia="TimesNewRoman" w:hAnsi="Times New Roman" w:cs="Times New Roman"/>
          <w:i/>
          <w:kern w:val="0"/>
          <w:lang w:val="lt-LT"/>
          <w14:ligatures w14:val="none"/>
        </w:rPr>
        <w:t xml:space="preserve"> Risk </w:t>
      </w:r>
      <w:proofErr w:type="spellStart"/>
      <w:r w:rsidRPr="008A2522">
        <w:rPr>
          <w:rFonts w:ascii="Times New Roman" w:eastAsia="TimesNewRoman" w:hAnsi="Times New Roman" w:cs="Times New Roman"/>
          <w:i/>
          <w:kern w:val="0"/>
          <w:lang w:val="lt-LT"/>
          <w14:ligatures w14:val="none"/>
        </w:rPr>
        <w:t>Reduction</w:t>
      </w:r>
      <w:proofErr w:type="spellEnd"/>
      <w:r w:rsidRPr="008A2522">
        <w:rPr>
          <w:rFonts w:ascii="Times New Roman" w:eastAsia="TimesNewRoman" w:hAnsi="Times New Roman" w:cs="Times New Roman"/>
          <w:i/>
          <w:kern w:val="0"/>
          <w:lang w:val="lt-LT"/>
          <w14:ligatures w14:val="none"/>
        </w:rPr>
        <w:t>, RRR</w:t>
      </w:r>
      <w:r w:rsidRPr="008A2522">
        <w:rPr>
          <w:rFonts w:ascii="Times New Roman" w:eastAsia="TimesNewRoman" w:hAnsi="Times New Roman" w:cs="Times New Roman"/>
          <w:kern w:val="0"/>
          <w:lang w:val="lt-LT"/>
          <w14:ligatures w14:val="none"/>
        </w:rPr>
        <w:t>] 12 % 30–</w:t>
      </w:r>
      <w:proofErr w:type="spellStart"/>
      <w:r w:rsidRPr="008A2522">
        <w:rPr>
          <w:rFonts w:ascii="Times New Roman" w:eastAsia="TimesNewRoman" w:hAnsi="Times New Roman" w:cs="Times New Roman"/>
          <w:kern w:val="0"/>
          <w:lang w:val="lt-LT"/>
          <w14:ligatures w14:val="none"/>
        </w:rPr>
        <w:t>ąją</w:t>
      </w:r>
      <w:proofErr w:type="spellEnd"/>
      <w:r w:rsidRPr="008A2522">
        <w:rPr>
          <w:rFonts w:ascii="Times New Roman" w:eastAsia="TimesNewRoman" w:hAnsi="Times New Roman" w:cs="Times New Roman"/>
          <w:kern w:val="0"/>
          <w:lang w:val="lt-LT"/>
          <w14:ligatures w14:val="none"/>
        </w:rPr>
        <w:t xml:space="preserve"> parą) ir buvo stabilūs gydant 12 mėn.: absoliuti rizika sumažėjo [ARR] 1,9 % per metus, santykinė rizika [RRR] – 16 %. Tai leidžia manyti, kad 90 mg tikagreloro 2 kartus per parą tikslinga vartoti 12 mėn. (žr. 4.2 skyrių). 54 ūminiu koronariniu sindromu sergantiems pacientams vartojant tikagreloro vietoje klopidogrelio būtų išvengta vieno </w:t>
      </w:r>
      <w:proofErr w:type="spellStart"/>
      <w:r w:rsidR="003B4A44">
        <w:rPr>
          <w:rFonts w:ascii="Times New Roman" w:eastAsia="TimesNewRoman" w:hAnsi="Times New Roman" w:cs="Times New Roman"/>
          <w:kern w:val="0"/>
          <w:lang w:val="lt-LT"/>
          <w14:ligatures w14:val="none"/>
        </w:rPr>
        <w:t>aterotrombozinio</w:t>
      </w:r>
      <w:proofErr w:type="spellEnd"/>
      <w:r w:rsidRPr="008A2522">
        <w:rPr>
          <w:rFonts w:ascii="Times New Roman" w:eastAsia="TimesNewRoman" w:hAnsi="Times New Roman" w:cs="Times New Roman"/>
          <w:kern w:val="0"/>
          <w:lang w:val="lt-LT"/>
          <w14:ligatures w14:val="none"/>
        </w:rPr>
        <w:t xml:space="preserve"> reiškinio, 91 pacientui vartojant tikagreloro vietoje klopidogrelio – vienos kardiovaskulinės mirties (žr. 1 pav. ir 4 lentelę).</w:t>
      </w:r>
    </w:p>
    <w:p w14:paraId="6FA4FAA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730A1CD" w14:textId="3637CE60"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Tikagreloro poveikis, palankesnis negu klopidogrelio, nustatytas daugeliui pacientų pogrupių, sudarytų pagal svorį, lytį, cukrinio diabeto, praeinančių </w:t>
      </w:r>
      <w:r w:rsidR="003B4A44">
        <w:rPr>
          <w:rFonts w:ascii="Times New Roman" w:eastAsia="TimesNewRoman" w:hAnsi="Times New Roman" w:cs="Times New Roman"/>
          <w:kern w:val="0"/>
          <w:lang w:val="lt-LT"/>
          <w14:ligatures w14:val="none"/>
        </w:rPr>
        <w:t xml:space="preserve">(tranzitinių) smegenų </w:t>
      </w:r>
      <w:r w:rsidRPr="008A2522">
        <w:rPr>
          <w:rFonts w:ascii="Times New Roman" w:eastAsia="TimesNewRoman" w:hAnsi="Times New Roman" w:cs="Times New Roman"/>
          <w:kern w:val="0"/>
          <w:lang w:val="lt-LT"/>
          <w14:ligatures w14:val="none"/>
        </w:rPr>
        <w:t xml:space="preserve">išemijos priepuolių, nehemoraginio insulto ar revaskuliarizacijos anamnezę, derinyje vartojamus vaistinius preparatus, įskaitant heparinus, </w:t>
      </w:r>
      <w:proofErr w:type="spellStart"/>
      <w:r w:rsidRPr="008A2522">
        <w:rPr>
          <w:rFonts w:ascii="Times New Roman" w:eastAsia="TimesNewRoman" w:hAnsi="Times New Roman" w:cs="Times New Roman"/>
          <w:kern w:val="0"/>
          <w:lang w:val="lt-LT"/>
          <w14:ligatures w14:val="none"/>
        </w:rPr>
        <w:t>GpIIb</w:t>
      </w:r>
      <w:proofErr w:type="spellEnd"/>
      <w:r w:rsidRPr="008A2522">
        <w:rPr>
          <w:rFonts w:ascii="Times New Roman" w:eastAsia="TimesNewRoman" w:hAnsi="Times New Roman" w:cs="Times New Roman"/>
          <w:kern w:val="0"/>
          <w:lang w:val="lt-LT"/>
          <w14:ligatures w14:val="none"/>
        </w:rPr>
        <w:t>/</w:t>
      </w:r>
      <w:proofErr w:type="spellStart"/>
      <w:r w:rsidRPr="008A2522">
        <w:rPr>
          <w:rFonts w:ascii="Times New Roman" w:eastAsia="TimesNewRoman" w:hAnsi="Times New Roman" w:cs="Times New Roman"/>
          <w:kern w:val="0"/>
          <w:lang w:val="lt-LT"/>
          <w14:ligatures w14:val="none"/>
        </w:rPr>
        <w:t>IIIa</w:t>
      </w:r>
      <w:proofErr w:type="spellEnd"/>
      <w:r w:rsidRPr="008A2522">
        <w:rPr>
          <w:rFonts w:ascii="Times New Roman" w:eastAsia="TimesNewRoman" w:hAnsi="Times New Roman" w:cs="Times New Roman"/>
          <w:kern w:val="0"/>
          <w:lang w:val="lt-LT"/>
          <w14:ligatures w14:val="none"/>
        </w:rPr>
        <w:t xml:space="preserve"> inhibitorius ir protonų siurblio inhibitorius (žr. 4.5 skyrių), galutinės diagnozės reiškinio indeksą (miokardo infarktas su ST pakilimu, miokardo infarktas be ST pakilimo, nestabilioji krūtinės angina) ir atrankos į tyrimą metu planuotą gydymą (invazin</w:t>
      </w:r>
      <w:r w:rsidR="003B4A44">
        <w:rPr>
          <w:rFonts w:ascii="Times New Roman" w:eastAsia="TimesNewRoman" w:hAnsi="Times New Roman" w:cs="Times New Roman"/>
          <w:kern w:val="0"/>
          <w:lang w:val="lt-LT"/>
          <w14:ligatures w14:val="none"/>
        </w:rPr>
        <w:t>į</w:t>
      </w:r>
      <w:r w:rsidRPr="008A2522">
        <w:rPr>
          <w:rFonts w:ascii="Times New Roman" w:eastAsia="TimesNewRoman" w:hAnsi="Times New Roman" w:cs="Times New Roman"/>
          <w:kern w:val="0"/>
          <w:lang w:val="lt-LT"/>
          <w14:ligatures w14:val="none"/>
        </w:rPr>
        <w:t xml:space="preserve"> ar gydym</w:t>
      </w:r>
      <w:r w:rsidR="003B4A44">
        <w:rPr>
          <w:rFonts w:ascii="Times New Roman" w:eastAsia="TimesNewRoman" w:hAnsi="Times New Roman" w:cs="Times New Roman"/>
          <w:kern w:val="0"/>
          <w:lang w:val="lt-LT"/>
          <w14:ligatures w14:val="none"/>
        </w:rPr>
        <w:t>ą</w:t>
      </w:r>
      <w:r w:rsidRPr="008A2522">
        <w:rPr>
          <w:rFonts w:ascii="Times New Roman" w:eastAsia="TimesNewRoman" w:hAnsi="Times New Roman" w:cs="Times New Roman"/>
          <w:kern w:val="0"/>
          <w:lang w:val="lt-LT"/>
          <w14:ligatures w14:val="none"/>
        </w:rPr>
        <w:t xml:space="preserve"> vaistiniais preparatais).</w:t>
      </w:r>
    </w:p>
    <w:p w14:paraId="0FBBF3B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8827154" w14:textId="0ADF029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Pastebėta nestipri, bet reikšminga regiono įtaka gydomajam poveikiui: rizikos santykis (angl. </w:t>
      </w:r>
      <w:proofErr w:type="spellStart"/>
      <w:r w:rsidRPr="008A2522">
        <w:rPr>
          <w:rFonts w:ascii="Times New Roman" w:eastAsia="TimesNewRoman" w:hAnsi="Times New Roman" w:cs="Times New Roman"/>
          <w:i/>
          <w:iCs/>
          <w:kern w:val="0"/>
          <w:lang w:val="lt-LT"/>
          <w14:ligatures w14:val="none"/>
        </w:rPr>
        <w:t>hazard</w:t>
      </w:r>
      <w:proofErr w:type="spellEnd"/>
      <w:r w:rsidRPr="008A2522">
        <w:rPr>
          <w:rFonts w:ascii="Times New Roman" w:eastAsia="TimesNewRoman" w:hAnsi="Times New Roman" w:cs="Times New Roman"/>
          <w:i/>
          <w:iCs/>
          <w:kern w:val="0"/>
          <w:lang w:val="lt-LT"/>
          <w14:ligatures w14:val="none"/>
        </w:rPr>
        <w:t xml:space="preserve"> </w:t>
      </w:r>
      <w:proofErr w:type="spellStart"/>
      <w:r w:rsidRPr="008A2522">
        <w:rPr>
          <w:rFonts w:ascii="Times New Roman" w:eastAsia="TimesNewRoman" w:hAnsi="Times New Roman" w:cs="Times New Roman"/>
          <w:i/>
          <w:iCs/>
          <w:kern w:val="0"/>
          <w:lang w:val="lt-LT"/>
          <w14:ligatures w14:val="none"/>
        </w:rPr>
        <w:t>ratio</w:t>
      </w:r>
      <w:proofErr w:type="spellEnd"/>
      <w:r w:rsidRPr="008A2522">
        <w:rPr>
          <w:rFonts w:ascii="Times New Roman" w:eastAsia="TimesNewRoman" w:hAnsi="Times New Roman" w:cs="Times New Roman"/>
          <w:kern w:val="0"/>
          <w:lang w:val="lt-LT"/>
          <w14:ligatures w14:val="none"/>
        </w:rPr>
        <w:t xml:space="preserve">, </w:t>
      </w:r>
      <w:r w:rsidRPr="000024D7">
        <w:rPr>
          <w:rFonts w:ascii="Times New Roman" w:eastAsia="TimesNewRoman" w:hAnsi="Times New Roman" w:cs="Times New Roman"/>
          <w:i/>
          <w:iCs/>
          <w:kern w:val="0"/>
          <w:lang w:val="lt-LT"/>
          <w14:ligatures w14:val="none"/>
        </w:rPr>
        <w:t>HR</w:t>
      </w:r>
      <w:r w:rsidRPr="008A2522">
        <w:rPr>
          <w:rFonts w:ascii="Times New Roman" w:eastAsia="TimesNewRoman" w:hAnsi="Times New Roman" w:cs="Times New Roman"/>
          <w:kern w:val="0"/>
          <w:lang w:val="lt-LT"/>
          <w14:ligatures w14:val="none"/>
        </w:rPr>
        <w:t>) pagal pirminės vertinamosios baigties rodiklį tikagreloro vartojusiems pacientams buvo palankesnis visame pasaulyje, išskyrus Šiaurės Ameriką, kur nustatytas palankesnis klopidogrelio poveikis (joje tirti pacientai sudarė apie 10</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visos tirtos populiacijos) (sąveikos p = 0,045). Papildoma analizė leidžia įtarti didesnės acetilsalicilo rūgšties dozės ryšį su mažesniu tikagreloro veiksmingumu. Ilgalaikiam gydymui derinyje su tikagreloru reikia vartoti 75</w:t>
      </w:r>
      <w:r w:rsidR="00C465E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150</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mg ASR (žr. 4.2 ir 4.4 skyrius).</w:t>
      </w:r>
    </w:p>
    <w:p w14:paraId="7F426AEB" w14:textId="77777777" w:rsidR="008A2522" w:rsidRPr="008A2522" w:rsidRDefault="008A2522" w:rsidP="008A2522">
      <w:pPr>
        <w:tabs>
          <w:tab w:val="left" w:pos="567"/>
        </w:tabs>
        <w:spacing w:after="0" w:line="260" w:lineRule="exact"/>
        <w:rPr>
          <w:rFonts w:ascii="Times New Roman" w:eastAsia="TimesNewRoman" w:hAnsi="Times New Roman" w:cs="Times New Roman"/>
          <w:kern w:val="0"/>
          <w:lang w:val="lt-LT"/>
          <w14:ligatures w14:val="none"/>
        </w:rPr>
      </w:pPr>
    </w:p>
    <w:p w14:paraId="320CBD8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1 pav. pavaizduota apskaičiuotoji bet kurio reiškinio, įtraukto į sudėtinį rodiklį, pirmojo pasireiškimo rizika.</w:t>
      </w:r>
    </w:p>
    <w:p w14:paraId="2DD0673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2F14B480"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1 pav. Pagrindinės klinikinės sudėtinės PLATO tyrimo vertinamosios baigties (KV mirties, MI,</w:t>
      </w:r>
    </w:p>
    <w:p w14:paraId="485D4E38" w14:textId="77777777" w:rsidR="008A2522" w:rsidRPr="008A2522" w:rsidRDefault="008A2522" w:rsidP="008A2522">
      <w:pPr>
        <w:tabs>
          <w:tab w:val="left" w:pos="567"/>
        </w:tabs>
        <w:spacing w:after="0" w:line="260" w:lineRule="exact"/>
        <w:rPr>
          <w:rFonts w:ascii="Times New Roman" w:eastAsia="Times New Roman" w:hAnsi="Times New Roman" w:cs="Times New Roman"/>
          <w:i/>
          <w:iCs/>
          <w:snapToGrid w:val="0"/>
          <w:kern w:val="0"/>
          <w:u w:val="single"/>
          <w:lang w:val="lt-LT"/>
          <w14:ligatures w14:val="none"/>
        </w:rPr>
      </w:pPr>
      <w:r w:rsidRPr="008A2522">
        <w:rPr>
          <w:rFonts w:ascii="Times New Roman" w:eastAsia="TimesNewRoman,Bold" w:hAnsi="Times New Roman" w:cs="Times New Roman"/>
          <w:i/>
          <w:iCs/>
          <w:kern w:val="0"/>
          <w:u w:val="single"/>
          <w:lang w:val="lt-LT"/>
          <w14:ligatures w14:val="none"/>
        </w:rPr>
        <w:t>insulto) analizė</w:t>
      </w:r>
    </w:p>
    <w:p w14:paraId="7D819022" w14:textId="6154E92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 New Roman" w:hAnsi="Times New Roman" w:cs="Times New Roman"/>
          <w:noProof/>
          <w:snapToGrid w:val="0"/>
          <w:kern w:val="0"/>
          <w:szCs w:val="20"/>
          <w:lang w:val="lt-LT" w:eastAsia="lt-LT"/>
          <w14:ligatures w14:val="none"/>
        </w:rPr>
        <w:lastRenderedPageBreak/>
        <w:drawing>
          <wp:inline distT="0" distB="0" distL="0" distR="0" wp14:anchorId="38B2682A" wp14:editId="2F52E8C1">
            <wp:extent cx="5400675" cy="390761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629" cy="3915542"/>
                    </a:xfrm>
                    <a:prstGeom prst="rect">
                      <a:avLst/>
                    </a:prstGeom>
                    <a:noFill/>
                    <a:ln>
                      <a:noFill/>
                    </a:ln>
                  </pic:spPr>
                </pic:pic>
              </a:graphicData>
            </a:graphic>
          </wp:inline>
        </w:drawing>
      </w:r>
      <w:r w:rsidRPr="008A2522">
        <w:rPr>
          <w:rFonts w:ascii="Times New Roman" w:eastAsia="TimesNewRoman" w:hAnsi="Times New Roman" w:cs="Times New Roman"/>
          <w:kern w:val="0"/>
          <w:lang w:val="lt-LT"/>
          <w14:ligatures w14:val="none"/>
        </w:rPr>
        <w:t xml:space="preserve">Tikagreloras, palyginti su klopidogreliu, sumažino pirminės vertinamosios baigties pasireiškimo riziką tiek nestabiliąją krūtinės anginą ar miokardo infarktą be ST pakilimo, tiek miokardo infarktą su ST pakilimu patyrusių pacientų populiacijoje (4 lentelė). Taigi, 90 mg </w:t>
      </w:r>
      <w:r w:rsidR="00EA2911">
        <w:rPr>
          <w:rFonts w:ascii="Times New Roman" w:eastAsia="TimesNewRoman" w:hAnsi="Times New Roman" w:cs="Times New Roman"/>
          <w:kern w:val="0"/>
          <w:lang w:val="lt-LT"/>
          <w14:ligatures w14:val="none"/>
        </w:rPr>
        <w:t>tikagreloras</w:t>
      </w:r>
      <w:r w:rsidRPr="008A2522">
        <w:rPr>
          <w:rFonts w:ascii="Times New Roman" w:eastAsia="TimesNewRoman" w:hAnsi="Times New Roman" w:cs="Times New Roman"/>
          <w:kern w:val="0"/>
          <w:lang w:val="lt-LT"/>
          <w14:ligatures w14:val="none"/>
        </w:rPr>
        <w:t xml:space="preserve">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kartus per parą derinyje su maža ASR doze tinka pacientams sergantiems ŪKS (nestabiliąja krūtinės angina, miokardo infarktu be ST pakilimo [NSTEMI] ir miokardo infarktu su ST pakilimu [STEMI]) , įskaitant pacientus gydomus vaistiniais preparatais, taikant </w:t>
      </w:r>
      <w:proofErr w:type="spellStart"/>
      <w:r w:rsidRPr="008A2522">
        <w:rPr>
          <w:rFonts w:ascii="Times New Roman" w:eastAsia="TimesNewRoman" w:hAnsi="Times New Roman" w:cs="Times New Roman"/>
          <w:kern w:val="0"/>
          <w:lang w:val="lt-LT"/>
          <w14:ligatures w14:val="none"/>
        </w:rPr>
        <w:t>perkutaninę</w:t>
      </w:r>
      <w:proofErr w:type="spellEnd"/>
      <w:r w:rsidRPr="008A2522">
        <w:rPr>
          <w:rFonts w:ascii="Times New Roman" w:eastAsia="TimesNewRoman" w:hAnsi="Times New Roman" w:cs="Times New Roman"/>
          <w:kern w:val="0"/>
          <w:lang w:val="lt-LT"/>
          <w14:ligatures w14:val="none"/>
        </w:rPr>
        <w:t xml:space="preserve"> koronarinę intervenciją (</w:t>
      </w:r>
      <w:proofErr w:type="spellStart"/>
      <w:r w:rsidRPr="008A2522">
        <w:rPr>
          <w:rFonts w:ascii="Times New Roman" w:eastAsia="TimesNewRoman" w:hAnsi="Times New Roman" w:cs="Times New Roman"/>
          <w:i/>
          <w:kern w:val="0"/>
          <w:lang w:val="lt-LT"/>
          <w14:ligatures w14:val="none"/>
        </w:rPr>
        <w:t>percutaneous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coronary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intervention</w:t>
      </w:r>
      <w:proofErr w:type="spellEnd"/>
      <w:r w:rsidRPr="008A2522">
        <w:rPr>
          <w:rFonts w:ascii="Times New Roman" w:eastAsia="TimesNewRoman" w:hAnsi="Times New Roman" w:cs="Times New Roman"/>
          <w:i/>
          <w:kern w:val="0"/>
          <w:lang w:val="lt-LT"/>
          <w14:ligatures w14:val="none"/>
        </w:rPr>
        <w:t>, PCI</w:t>
      </w:r>
      <w:r w:rsidRPr="008A2522">
        <w:rPr>
          <w:rFonts w:ascii="Times New Roman" w:eastAsia="TimesNewRoman" w:hAnsi="Times New Roman" w:cs="Times New Roman"/>
          <w:kern w:val="0"/>
          <w:lang w:val="lt-LT"/>
          <w14:ligatures w14:val="none"/>
        </w:rPr>
        <w:t>) ar koronarinės arterijos šuntavimą (</w:t>
      </w:r>
      <w:proofErr w:type="spellStart"/>
      <w:r w:rsidRPr="008A2522">
        <w:rPr>
          <w:rFonts w:ascii="Times New Roman" w:eastAsia="TimesNewRoman" w:hAnsi="Times New Roman" w:cs="Times New Roman"/>
          <w:i/>
          <w:kern w:val="0"/>
          <w:lang w:val="lt-LT"/>
          <w14:ligatures w14:val="none"/>
        </w:rPr>
        <w:t>coronary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artery</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by-pass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grafting</w:t>
      </w:r>
      <w:proofErr w:type="spellEnd"/>
      <w:r w:rsidRPr="008A2522">
        <w:rPr>
          <w:rFonts w:ascii="Times New Roman" w:eastAsia="TimesNewRoman" w:hAnsi="Times New Roman" w:cs="Times New Roman"/>
          <w:i/>
          <w:kern w:val="0"/>
          <w:lang w:val="lt-LT"/>
          <w14:ligatures w14:val="none"/>
        </w:rPr>
        <w:t>, CABG</w:t>
      </w:r>
      <w:r w:rsidRPr="008A2522">
        <w:rPr>
          <w:rFonts w:ascii="Times New Roman" w:eastAsia="TimesNewRoman" w:hAnsi="Times New Roman" w:cs="Times New Roman"/>
          <w:kern w:val="0"/>
          <w:lang w:val="lt-LT"/>
          <w14:ligatures w14:val="none"/>
        </w:rPr>
        <w:t>).</w:t>
      </w:r>
    </w:p>
    <w:p w14:paraId="6E835FC9" w14:textId="77777777" w:rsidR="008A2522" w:rsidRPr="008A2522" w:rsidRDefault="008A2522" w:rsidP="008A2522">
      <w:pPr>
        <w:tabs>
          <w:tab w:val="left" w:pos="567"/>
        </w:tabs>
        <w:spacing w:after="0" w:line="260" w:lineRule="exact"/>
        <w:rPr>
          <w:rFonts w:ascii="TimesNewRoman,Bold" w:eastAsia="TimesNewRoman,Bold" w:hAnsi="Calibri" w:cs="TimesNewRoman,Bold"/>
          <w:kern w:val="0"/>
          <w:lang w:val="lt-LT"/>
          <w14:ligatures w14:val="none"/>
        </w:rPr>
      </w:pPr>
    </w:p>
    <w:p w14:paraId="40FE908A" w14:textId="77777777" w:rsidR="008A2522" w:rsidRPr="008A2522" w:rsidRDefault="008A2522" w:rsidP="008A2522">
      <w:pPr>
        <w:tabs>
          <w:tab w:val="left" w:pos="567"/>
        </w:tabs>
        <w:spacing w:after="0" w:line="260" w:lineRule="exact"/>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4 lentelė. Pirminės ir antrinės PLATO tyrimo vertinamųjų baigčių analizė</w:t>
      </w:r>
    </w:p>
    <w:p w14:paraId="00FBD4FB" w14:textId="77777777" w:rsidR="008A2522" w:rsidRPr="008A2522" w:rsidRDefault="008A2522" w:rsidP="008A2522">
      <w:pPr>
        <w:tabs>
          <w:tab w:val="left" w:pos="567"/>
        </w:tabs>
        <w:kinsoku w:val="0"/>
        <w:overflowPunct w:val="0"/>
        <w:spacing w:before="3" w:after="0" w:line="260" w:lineRule="exact"/>
        <w:rPr>
          <w:rFonts w:ascii="Times New Roman" w:eastAsia="Times New Roman" w:hAnsi="Times New Roman" w:cs="Times New Roman"/>
          <w:snapToGrid w:val="0"/>
          <w:kern w:val="0"/>
          <w:lang w:val="lt-LT"/>
          <w14:ligatures w14:val="none"/>
        </w:rPr>
      </w:pPr>
    </w:p>
    <w:tbl>
      <w:tblPr>
        <w:tblW w:w="0" w:type="auto"/>
        <w:tblInd w:w="118" w:type="dxa"/>
        <w:tblLayout w:type="fixed"/>
        <w:tblCellMar>
          <w:left w:w="0" w:type="dxa"/>
          <w:right w:w="0" w:type="dxa"/>
        </w:tblCellMar>
        <w:tblLook w:val="0000" w:firstRow="0" w:lastRow="0" w:firstColumn="0" w:lastColumn="0" w:noHBand="0" w:noVBand="0"/>
      </w:tblPr>
      <w:tblGrid>
        <w:gridCol w:w="2155"/>
        <w:gridCol w:w="1409"/>
        <w:gridCol w:w="1380"/>
        <w:gridCol w:w="962"/>
        <w:gridCol w:w="1531"/>
        <w:gridCol w:w="1080"/>
      </w:tblGrid>
      <w:tr w:rsidR="008A2522" w:rsidRPr="008A2522" w14:paraId="2BD1899B" w14:textId="77777777" w:rsidTr="00DD6255">
        <w:trPr>
          <w:trHeight w:hRule="exact" w:val="2424"/>
        </w:trPr>
        <w:tc>
          <w:tcPr>
            <w:tcW w:w="2155" w:type="dxa"/>
            <w:tcBorders>
              <w:top w:val="single" w:sz="4" w:space="0" w:color="000000"/>
              <w:left w:val="single" w:sz="4" w:space="0" w:color="000000"/>
              <w:bottom w:val="single" w:sz="4" w:space="0" w:color="000000"/>
              <w:right w:val="single" w:sz="4" w:space="0" w:color="000000"/>
            </w:tcBorders>
          </w:tcPr>
          <w:p w14:paraId="5826424D" w14:textId="77777777" w:rsidR="008A2522" w:rsidRPr="008A2522" w:rsidRDefault="008A2522" w:rsidP="008A2522">
            <w:pPr>
              <w:tabs>
                <w:tab w:val="left" w:pos="567"/>
              </w:tabs>
              <w:spacing w:after="0" w:line="260" w:lineRule="exact"/>
              <w:rPr>
                <w:rFonts w:ascii="Times New Roman" w:eastAsia="Times New Roman" w:hAnsi="Times New Roman" w:cs="Times New Roman"/>
                <w:i/>
                <w:iCs/>
                <w:snapToGrid w:val="0"/>
                <w:kern w:val="0"/>
                <w:lang w:val="lt-LT"/>
                <w14:ligatures w14:val="none"/>
              </w:rPr>
            </w:pPr>
          </w:p>
        </w:tc>
        <w:tc>
          <w:tcPr>
            <w:tcW w:w="1409" w:type="dxa"/>
            <w:tcBorders>
              <w:top w:val="single" w:sz="4" w:space="0" w:color="000000"/>
              <w:left w:val="single" w:sz="4" w:space="0" w:color="000000"/>
              <w:bottom w:val="single" w:sz="4" w:space="0" w:color="000000"/>
              <w:right w:val="single" w:sz="4" w:space="0" w:color="000000"/>
            </w:tcBorders>
          </w:tcPr>
          <w:p w14:paraId="4ECA68C0"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Tikagreloras po 90 mg 2 kartus per parą (reiškinį</w:t>
            </w:r>
          </w:p>
          <w:p w14:paraId="46217ED1" w14:textId="1841F1D5" w:rsidR="008A2522" w:rsidRPr="008A2522" w:rsidRDefault="00CA094E" w:rsidP="008A2522">
            <w:pPr>
              <w:autoSpaceDE w:val="0"/>
              <w:autoSpaceDN w:val="0"/>
              <w:adjustRightInd w:val="0"/>
              <w:spacing w:after="0" w:line="240" w:lineRule="auto"/>
              <w:rPr>
                <w:rFonts w:ascii="Times New Roman" w:eastAsia="Times New Roman" w:hAnsi="Times New Roman" w:cs="Times New Roman"/>
                <w:i/>
                <w:iCs/>
                <w:snapToGrid w:val="0"/>
                <w:kern w:val="0"/>
                <w:lang w:val="lt-LT"/>
                <w14:ligatures w14:val="none"/>
              </w:rPr>
            </w:pPr>
            <w:r>
              <w:rPr>
                <w:rFonts w:ascii="Times New Roman" w:eastAsia="TimesNewRoman,Bold" w:hAnsi="Times New Roman" w:cs="Times New Roman"/>
                <w:i/>
                <w:iCs/>
                <w:kern w:val="0"/>
                <w:lang w:val="lt-LT"/>
                <w14:ligatures w14:val="none"/>
              </w:rPr>
              <w:t>p</w:t>
            </w:r>
            <w:r w:rsidR="008A2522" w:rsidRPr="008A2522">
              <w:rPr>
                <w:rFonts w:ascii="Times New Roman" w:eastAsia="TimesNewRoman,Bold" w:hAnsi="Times New Roman" w:cs="Times New Roman"/>
                <w:i/>
                <w:iCs/>
                <w:kern w:val="0"/>
                <w:lang w:val="lt-LT"/>
                <w14:ligatures w14:val="none"/>
              </w:rPr>
              <w:t>atyrę pacientai, %) N=9333</w:t>
            </w:r>
          </w:p>
        </w:tc>
        <w:tc>
          <w:tcPr>
            <w:tcW w:w="1380" w:type="dxa"/>
            <w:tcBorders>
              <w:top w:val="single" w:sz="4" w:space="0" w:color="000000"/>
              <w:left w:val="single" w:sz="4" w:space="0" w:color="000000"/>
              <w:bottom w:val="single" w:sz="4" w:space="0" w:color="000000"/>
              <w:right w:val="single" w:sz="4" w:space="0" w:color="000000"/>
            </w:tcBorders>
          </w:tcPr>
          <w:p w14:paraId="0E0AF571"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Klopidogrelis 75 mg 1 kartą per parą</w:t>
            </w:r>
          </w:p>
          <w:p w14:paraId="55769789"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i/>
                <w:iCs/>
                <w:snapToGrid w:val="0"/>
                <w:kern w:val="0"/>
                <w:lang w:val="lt-LT"/>
                <w14:ligatures w14:val="none"/>
              </w:rPr>
            </w:pPr>
            <w:r w:rsidRPr="008A2522">
              <w:rPr>
                <w:rFonts w:ascii="Times New Roman" w:eastAsia="TimesNewRoman,Bold" w:hAnsi="Times New Roman" w:cs="Times New Roman"/>
                <w:i/>
                <w:iCs/>
                <w:kern w:val="0"/>
                <w:lang w:val="lt-LT"/>
                <w14:ligatures w14:val="none"/>
              </w:rPr>
              <w:t>(reiškinį patyrę pacientai, %) N=9291</w:t>
            </w:r>
          </w:p>
        </w:tc>
        <w:tc>
          <w:tcPr>
            <w:tcW w:w="962" w:type="dxa"/>
            <w:tcBorders>
              <w:top w:val="single" w:sz="4" w:space="0" w:color="000000"/>
              <w:left w:val="single" w:sz="4" w:space="0" w:color="000000"/>
              <w:bottom w:val="single" w:sz="4" w:space="0" w:color="000000"/>
              <w:right w:val="single" w:sz="4" w:space="0" w:color="000000"/>
            </w:tcBorders>
          </w:tcPr>
          <w:p w14:paraId="41A05868" w14:textId="77777777" w:rsidR="008A2522" w:rsidRPr="008A2522" w:rsidRDefault="008A2522" w:rsidP="008A2522">
            <w:pPr>
              <w:kinsoku w:val="0"/>
              <w:overflowPunct w:val="0"/>
              <w:autoSpaceDE w:val="0"/>
              <w:autoSpaceDN w:val="0"/>
              <w:adjustRightInd w:val="0"/>
              <w:spacing w:after="0" w:line="200" w:lineRule="exact"/>
              <w:rPr>
                <w:rFonts w:ascii="Times New Roman" w:eastAsia="Times New Roman" w:hAnsi="Times New Roman" w:cs="Times New Roman"/>
                <w:i/>
                <w:iCs/>
                <w:kern w:val="0"/>
                <w:lang w:val="lt-LT" w:eastAsia="pl-PL"/>
                <w14:ligatures w14:val="none"/>
              </w:rPr>
            </w:pPr>
          </w:p>
          <w:p w14:paraId="3F6C6E5D" w14:textId="77777777" w:rsidR="008A2522" w:rsidRPr="008A2522" w:rsidRDefault="008A2522" w:rsidP="008A2522">
            <w:pPr>
              <w:kinsoku w:val="0"/>
              <w:overflowPunct w:val="0"/>
              <w:autoSpaceDE w:val="0"/>
              <w:autoSpaceDN w:val="0"/>
              <w:adjustRightInd w:val="0"/>
              <w:spacing w:after="0" w:line="240" w:lineRule="auto"/>
              <w:ind w:left="200"/>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2"/>
                <w:kern w:val="0"/>
                <w:lang w:val="lt-LT" w:eastAsia="pl-PL"/>
                <w14:ligatures w14:val="none"/>
              </w:rPr>
              <w:t>AR</w:t>
            </w:r>
            <w:r w:rsidRPr="008A2522">
              <w:rPr>
                <w:rFonts w:ascii="Times New Roman" w:eastAsia="Times New Roman" w:hAnsi="Times New Roman" w:cs="Times New Roman"/>
                <w:i/>
                <w:iCs/>
                <w:spacing w:val="-1"/>
                <w:kern w:val="0"/>
                <w:lang w:val="lt-LT" w:eastAsia="pl-PL"/>
                <w14:ligatures w14:val="none"/>
              </w:rPr>
              <w:t>R</w:t>
            </w:r>
            <w:r w:rsidRPr="008A2522">
              <w:rPr>
                <w:rFonts w:ascii="Times New Roman" w:eastAsia="Times New Roman" w:hAnsi="Times New Roman" w:cs="Times New Roman"/>
                <w:i/>
                <w:iCs/>
                <w:kern w:val="0"/>
                <w:position w:val="10"/>
                <w:lang w:val="lt-LT" w:eastAsia="pl-PL"/>
                <w14:ligatures w14:val="none"/>
              </w:rPr>
              <w:t>a</w:t>
            </w:r>
          </w:p>
          <w:p w14:paraId="3DD2C4CB" w14:textId="77777777" w:rsidR="008A2522" w:rsidRPr="008A2522" w:rsidRDefault="008A2522" w:rsidP="008A2522">
            <w:pPr>
              <w:kinsoku w:val="0"/>
              <w:overflowPunct w:val="0"/>
              <w:autoSpaceDE w:val="0"/>
              <w:autoSpaceDN w:val="0"/>
              <w:adjustRightInd w:val="0"/>
              <w:spacing w:before="1" w:after="0" w:line="240" w:lineRule="auto"/>
              <w:ind w:left="157"/>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kern w:val="0"/>
                <w:lang w:val="lt-LT" w:eastAsia="pl-PL"/>
                <w14:ligatures w14:val="none"/>
              </w:rPr>
              <w:t>(% per metus)</w:t>
            </w:r>
          </w:p>
        </w:tc>
        <w:tc>
          <w:tcPr>
            <w:tcW w:w="1531" w:type="dxa"/>
            <w:tcBorders>
              <w:top w:val="single" w:sz="4" w:space="0" w:color="000000"/>
              <w:left w:val="single" w:sz="4" w:space="0" w:color="000000"/>
              <w:bottom w:val="single" w:sz="4" w:space="0" w:color="000000"/>
              <w:right w:val="single" w:sz="4" w:space="0" w:color="000000"/>
            </w:tcBorders>
          </w:tcPr>
          <w:p w14:paraId="59D485DF" w14:textId="77777777" w:rsidR="008A2522" w:rsidRPr="008A2522" w:rsidRDefault="008A2522" w:rsidP="008A2522">
            <w:pPr>
              <w:kinsoku w:val="0"/>
              <w:overflowPunct w:val="0"/>
              <w:autoSpaceDE w:val="0"/>
              <w:autoSpaceDN w:val="0"/>
              <w:adjustRightInd w:val="0"/>
              <w:spacing w:after="0" w:line="200" w:lineRule="exact"/>
              <w:rPr>
                <w:rFonts w:ascii="Times New Roman" w:eastAsia="Times New Roman" w:hAnsi="Times New Roman" w:cs="Times New Roman"/>
                <w:i/>
                <w:iCs/>
                <w:kern w:val="0"/>
                <w:lang w:val="lt-LT" w:eastAsia="pl-PL"/>
                <w14:ligatures w14:val="none"/>
              </w:rPr>
            </w:pPr>
          </w:p>
          <w:p w14:paraId="4920ABF4" w14:textId="77777777" w:rsidR="008A2522" w:rsidRPr="008A2522" w:rsidRDefault="008A2522" w:rsidP="008A2522">
            <w:pPr>
              <w:kinsoku w:val="0"/>
              <w:overflowPunct w:val="0"/>
              <w:autoSpaceDE w:val="0"/>
              <w:autoSpaceDN w:val="0"/>
              <w:adjustRightInd w:val="0"/>
              <w:spacing w:after="0" w:line="241" w:lineRule="auto"/>
              <w:ind w:left="239" w:right="355" w:hanging="41"/>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2"/>
                <w:kern w:val="0"/>
                <w:lang w:val="lt-LT" w:eastAsia="pl-PL"/>
                <w14:ligatures w14:val="none"/>
              </w:rPr>
              <w:t>RR</w:t>
            </w:r>
            <w:r w:rsidRPr="008A2522">
              <w:rPr>
                <w:rFonts w:ascii="Times New Roman" w:eastAsia="Times New Roman" w:hAnsi="Times New Roman" w:cs="Times New Roman"/>
                <w:i/>
                <w:iCs/>
                <w:spacing w:val="-1"/>
                <w:kern w:val="0"/>
                <w:lang w:val="lt-LT" w:eastAsia="pl-PL"/>
                <w14:ligatures w14:val="none"/>
              </w:rPr>
              <w:t>R</w:t>
            </w:r>
            <w:r w:rsidRPr="008A2522">
              <w:rPr>
                <w:rFonts w:ascii="Times New Roman" w:eastAsia="Times New Roman" w:hAnsi="Times New Roman" w:cs="Times New Roman"/>
                <w:i/>
                <w:iCs/>
                <w:kern w:val="0"/>
                <w:position w:val="10"/>
                <w:lang w:val="lt-LT" w:eastAsia="pl-PL"/>
                <w14:ligatures w14:val="none"/>
              </w:rPr>
              <w:t>a</w:t>
            </w:r>
            <w:r w:rsidRPr="008A2522">
              <w:rPr>
                <w:rFonts w:ascii="Times New Roman" w:eastAsia="Times New Roman" w:hAnsi="Times New Roman" w:cs="Times New Roman"/>
                <w:i/>
                <w:iCs/>
                <w:spacing w:val="19"/>
                <w:kern w:val="0"/>
                <w:position w:val="10"/>
                <w:lang w:val="lt-LT" w:eastAsia="pl-PL"/>
                <w14:ligatures w14:val="none"/>
              </w:rPr>
              <w:t xml:space="preserve"> </w:t>
            </w:r>
            <w:r w:rsidRPr="008A2522">
              <w:rPr>
                <w:rFonts w:ascii="Times New Roman" w:eastAsia="Times New Roman" w:hAnsi="Times New Roman" w:cs="Times New Roman"/>
                <w:i/>
                <w:iCs/>
                <w:spacing w:val="-1"/>
                <w:kern w:val="0"/>
                <w:lang w:val="lt-LT" w:eastAsia="pl-PL"/>
                <w14:ligatures w14:val="none"/>
              </w:rPr>
              <w:t>(%) (95 </w:t>
            </w:r>
            <w:r w:rsidRPr="008A2522">
              <w:rPr>
                <w:rFonts w:ascii="Times New Roman" w:eastAsia="Times New Roman" w:hAnsi="Times New Roman" w:cs="Times New Roman"/>
                <w:i/>
                <w:iCs/>
                <w:kern w:val="0"/>
                <w:lang w:val="lt-LT" w:eastAsia="pl-PL"/>
                <w14:ligatures w14:val="none"/>
              </w:rPr>
              <w:t>%</w:t>
            </w:r>
            <w:r w:rsidRPr="008A2522">
              <w:rPr>
                <w:rFonts w:ascii="Times New Roman" w:eastAsia="Times New Roman" w:hAnsi="Times New Roman" w:cs="Times New Roman"/>
                <w:i/>
                <w:iCs/>
                <w:spacing w:val="-1"/>
                <w:kern w:val="0"/>
                <w:lang w:val="lt-LT" w:eastAsia="pl-PL"/>
                <w14:ligatures w14:val="none"/>
              </w:rPr>
              <w:t xml:space="preserve"> PI)</w:t>
            </w:r>
          </w:p>
        </w:tc>
        <w:tc>
          <w:tcPr>
            <w:tcW w:w="1080" w:type="dxa"/>
            <w:tcBorders>
              <w:top w:val="single" w:sz="4" w:space="0" w:color="000000"/>
              <w:left w:val="single" w:sz="4" w:space="0" w:color="000000"/>
              <w:bottom w:val="single" w:sz="4" w:space="0" w:color="000000"/>
              <w:right w:val="single" w:sz="4" w:space="0" w:color="000000"/>
            </w:tcBorders>
          </w:tcPr>
          <w:p w14:paraId="057197B8" w14:textId="77777777" w:rsidR="008A2522" w:rsidRPr="008A2522" w:rsidRDefault="008A2522" w:rsidP="008A2522">
            <w:pPr>
              <w:kinsoku w:val="0"/>
              <w:overflowPunct w:val="0"/>
              <w:autoSpaceDE w:val="0"/>
              <w:autoSpaceDN w:val="0"/>
              <w:adjustRightInd w:val="0"/>
              <w:spacing w:after="0" w:line="200" w:lineRule="exact"/>
              <w:rPr>
                <w:rFonts w:ascii="Times New Roman" w:eastAsia="Times New Roman" w:hAnsi="Times New Roman" w:cs="Times New Roman"/>
                <w:i/>
                <w:iCs/>
                <w:kern w:val="0"/>
                <w:lang w:val="lt-LT" w:eastAsia="pl-PL"/>
                <w14:ligatures w14:val="none"/>
              </w:rPr>
            </w:pPr>
          </w:p>
          <w:p w14:paraId="71D62CC8" w14:textId="77777777" w:rsidR="008A2522" w:rsidRPr="008A2522" w:rsidRDefault="008A2522" w:rsidP="008A2522">
            <w:pPr>
              <w:autoSpaceDE w:val="0"/>
              <w:autoSpaceDN w:val="0"/>
              <w:adjustRightInd w:val="0"/>
              <w:spacing w:after="0" w:line="240" w:lineRule="auto"/>
              <w:jc w:val="center"/>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p</w:t>
            </w:r>
          </w:p>
          <w:p w14:paraId="4080E4AD" w14:textId="77777777" w:rsidR="008A2522" w:rsidRPr="008A2522" w:rsidRDefault="008A2522" w:rsidP="008A2522">
            <w:pPr>
              <w:kinsoku w:val="0"/>
              <w:overflowPunct w:val="0"/>
              <w:autoSpaceDE w:val="0"/>
              <w:autoSpaceDN w:val="0"/>
              <w:adjustRightInd w:val="0"/>
              <w:spacing w:after="0" w:line="240" w:lineRule="auto"/>
              <w:ind w:left="191"/>
              <w:rPr>
                <w:rFonts w:ascii="Times New Roman" w:eastAsia="Times New Roman" w:hAnsi="Times New Roman" w:cs="Times New Roman"/>
                <w:i/>
                <w:iCs/>
                <w:kern w:val="0"/>
                <w:lang w:val="lt-LT" w:eastAsia="pl-PL"/>
                <w14:ligatures w14:val="none"/>
              </w:rPr>
            </w:pPr>
            <w:r w:rsidRPr="008A2522">
              <w:rPr>
                <w:rFonts w:ascii="Times New Roman" w:eastAsia="TimesNewRoman,Bold" w:hAnsi="Times New Roman" w:cs="Times New Roman"/>
                <w:i/>
                <w:iCs/>
                <w:kern w:val="0"/>
                <w:lang w:val="lt-LT" w:eastAsia="pl-PL"/>
                <w14:ligatures w14:val="none"/>
              </w:rPr>
              <w:t>reikšmė</w:t>
            </w:r>
          </w:p>
        </w:tc>
      </w:tr>
      <w:tr w:rsidR="008A2522" w:rsidRPr="008A2522" w14:paraId="0158AD5B" w14:textId="77777777" w:rsidTr="00DD6255">
        <w:trPr>
          <w:trHeight w:hRule="exact" w:val="1410"/>
        </w:trPr>
        <w:tc>
          <w:tcPr>
            <w:tcW w:w="2155" w:type="dxa"/>
            <w:tcBorders>
              <w:top w:val="single" w:sz="4" w:space="0" w:color="000000"/>
              <w:left w:val="single" w:sz="4" w:space="0" w:color="000000"/>
              <w:bottom w:val="single" w:sz="4" w:space="0" w:color="000000"/>
              <w:right w:val="single" w:sz="4" w:space="0" w:color="000000"/>
            </w:tcBorders>
          </w:tcPr>
          <w:p w14:paraId="2098C119"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Kardiovaskulinės mirtys, miokardo infarktai (išskyrus </w:t>
            </w:r>
            <w:proofErr w:type="spellStart"/>
            <w:r w:rsidRPr="008A2522">
              <w:rPr>
                <w:rFonts w:ascii="Times New Roman" w:eastAsia="TimesNewRoman" w:hAnsi="Times New Roman" w:cs="Times New Roman"/>
                <w:kern w:val="0"/>
                <w:lang w:val="lt-LT"/>
                <w14:ligatures w14:val="none"/>
              </w:rPr>
              <w:t>besimptomius</w:t>
            </w:r>
            <w:proofErr w:type="spellEnd"/>
            <w:r w:rsidRPr="008A2522">
              <w:rPr>
                <w:rFonts w:ascii="Times New Roman" w:eastAsia="TimesNewRoman" w:hAnsi="Times New Roman" w:cs="Times New Roman"/>
                <w:kern w:val="0"/>
                <w:lang w:val="lt-LT"/>
                <w14:ligatures w14:val="none"/>
              </w:rPr>
              <w:t xml:space="preserve">) ir </w:t>
            </w:r>
            <w:r w:rsidRPr="008A2522">
              <w:rPr>
                <w:rFonts w:ascii="Times New Roman" w:eastAsia="TimesNewRoman" w:hAnsi="Times New Roman" w:cs="Times New Roman"/>
                <w:snapToGrid w:val="0"/>
                <w:kern w:val="0"/>
                <w:lang w:val="lt-LT"/>
                <w14:ligatures w14:val="none"/>
              </w:rPr>
              <w:t>insultai</w:t>
            </w:r>
          </w:p>
        </w:tc>
        <w:tc>
          <w:tcPr>
            <w:tcW w:w="1409" w:type="dxa"/>
            <w:tcBorders>
              <w:top w:val="single" w:sz="4" w:space="0" w:color="000000"/>
              <w:left w:val="single" w:sz="4" w:space="0" w:color="000000"/>
              <w:bottom w:val="single" w:sz="4" w:space="0" w:color="000000"/>
              <w:right w:val="single" w:sz="4" w:space="0" w:color="000000"/>
            </w:tcBorders>
          </w:tcPr>
          <w:p w14:paraId="1F34A1FE" w14:textId="77777777" w:rsidR="008A2522" w:rsidRPr="008A2522" w:rsidRDefault="008A2522" w:rsidP="008A2522">
            <w:pPr>
              <w:kinsoku w:val="0"/>
              <w:overflowPunct w:val="0"/>
              <w:autoSpaceDE w:val="0"/>
              <w:autoSpaceDN w:val="0"/>
              <w:adjustRightInd w:val="0"/>
              <w:spacing w:before="7" w:after="0" w:line="120" w:lineRule="exact"/>
              <w:rPr>
                <w:rFonts w:ascii="Times New Roman" w:eastAsia="Times New Roman" w:hAnsi="Times New Roman" w:cs="Times New Roman"/>
                <w:kern w:val="0"/>
                <w:lang w:val="lt-LT" w:eastAsia="pl-PL"/>
                <w14:ligatures w14:val="none"/>
              </w:rPr>
            </w:pPr>
          </w:p>
          <w:p w14:paraId="413752CF" w14:textId="77777777" w:rsidR="008A2522" w:rsidRPr="008A2522" w:rsidRDefault="008A2522" w:rsidP="008A2522">
            <w:pPr>
              <w:kinsoku w:val="0"/>
              <w:overflowPunct w:val="0"/>
              <w:autoSpaceDE w:val="0"/>
              <w:autoSpaceDN w:val="0"/>
              <w:adjustRightInd w:val="0"/>
              <w:spacing w:after="0" w:line="240" w:lineRule="auto"/>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9,3</w:t>
            </w:r>
          </w:p>
        </w:tc>
        <w:tc>
          <w:tcPr>
            <w:tcW w:w="1380" w:type="dxa"/>
            <w:tcBorders>
              <w:top w:val="single" w:sz="4" w:space="0" w:color="000000"/>
              <w:left w:val="single" w:sz="4" w:space="0" w:color="000000"/>
              <w:bottom w:val="single" w:sz="4" w:space="0" w:color="000000"/>
              <w:right w:val="single" w:sz="4" w:space="0" w:color="000000"/>
            </w:tcBorders>
          </w:tcPr>
          <w:p w14:paraId="02709842" w14:textId="77777777" w:rsidR="008A2522" w:rsidRPr="008A2522" w:rsidRDefault="008A2522" w:rsidP="008A2522">
            <w:pPr>
              <w:kinsoku w:val="0"/>
              <w:overflowPunct w:val="0"/>
              <w:autoSpaceDE w:val="0"/>
              <w:autoSpaceDN w:val="0"/>
              <w:adjustRightInd w:val="0"/>
              <w:spacing w:before="7" w:after="0" w:line="120" w:lineRule="exact"/>
              <w:rPr>
                <w:rFonts w:ascii="Times New Roman" w:eastAsia="Times New Roman" w:hAnsi="Times New Roman" w:cs="Times New Roman"/>
                <w:kern w:val="0"/>
                <w:lang w:val="lt-LT" w:eastAsia="pl-PL"/>
                <w14:ligatures w14:val="none"/>
              </w:rPr>
            </w:pPr>
          </w:p>
          <w:p w14:paraId="348DD346" w14:textId="77777777" w:rsidR="008A2522" w:rsidRPr="008A2522" w:rsidRDefault="008A2522" w:rsidP="008A2522">
            <w:pPr>
              <w:kinsoku w:val="0"/>
              <w:overflowPunct w:val="0"/>
              <w:autoSpaceDE w:val="0"/>
              <w:autoSpaceDN w:val="0"/>
              <w:adjustRightInd w:val="0"/>
              <w:spacing w:after="0" w:line="240" w:lineRule="auto"/>
              <w:ind w:left="52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10,9</w:t>
            </w:r>
          </w:p>
        </w:tc>
        <w:tc>
          <w:tcPr>
            <w:tcW w:w="962" w:type="dxa"/>
            <w:tcBorders>
              <w:top w:val="single" w:sz="4" w:space="0" w:color="000000"/>
              <w:left w:val="single" w:sz="4" w:space="0" w:color="000000"/>
              <w:bottom w:val="single" w:sz="4" w:space="0" w:color="000000"/>
              <w:right w:val="single" w:sz="4" w:space="0" w:color="000000"/>
            </w:tcBorders>
          </w:tcPr>
          <w:p w14:paraId="3FEF0038" w14:textId="77777777" w:rsidR="008A2522" w:rsidRPr="008A2522" w:rsidRDefault="008A2522" w:rsidP="008A2522">
            <w:pPr>
              <w:kinsoku w:val="0"/>
              <w:overflowPunct w:val="0"/>
              <w:autoSpaceDE w:val="0"/>
              <w:autoSpaceDN w:val="0"/>
              <w:adjustRightInd w:val="0"/>
              <w:spacing w:before="7" w:after="0" w:line="120" w:lineRule="exact"/>
              <w:rPr>
                <w:rFonts w:ascii="Times New Roman" w:eastAsia="Times New Roman" w:hAnsi="Times New Roman" w:cs="Times New Roman"/>
                <w:kern w:val="0"/>
                <w:lang w:val="lt-LT" w:eastAsia="pl-PL"/>
                <w14:ligatures w14:val="none"/>
              </w:rPr>
            </w:pPr>
          </w:p>
          <w:p w14:paraId="4EE84261" w14:textId="77777777" w:rsidR="008A2522" w:rsidRPr="008A2522" w:rsidRDefault="008A2522" w:rsidP="008A2522">
            <w:pPr>
              <w:kinsoku w:val="0"/>
              <w:overflowPunct w:val="0"/>
              <w:autoSpaceDE w:val="0"/>
              <w:autoSpaceDN w:val="0"/>
              <w:adjustRightInd w:val="0"/>
              <w:spacing w:after="0" w:line="240" w:lineRule="auto"/>
              <w:ind w:left="37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1,9</w:t>
            </w:r>
          </w:p>
        </w:tc>
        <w:tc>
          <w:tcPr>
            <w:tcW w:w="1531" w:type="dxa"/>
            <w:tcBorders>
              <w:top w:val="single" w:sz="4" w:space="0" w:color="000000"/>
              <w:left w:val="single" w:sz="4" w:space="0" w:color="000000"/>
              <w:bottom w:val="single" w:sz="4" w:space="0" w:color="000000"/>
              <w:right w:val="single" w:sz="4" w:space="0" w:color="000000"/>
            </w:tcBorders>
          </w:tcPr>
          <w:p w14:paraId="3F475B81" w14:textId="77777777" w:rsidR="008A2522" w:rsidRPr="008A2522" w:rsidRDefault="008A2522" w:rsidP="008A2522">
            <w:pPr>
              <w:kinsoku w:val="0"/>
              <w:overflowPunct w:val="0"/>
              <w:autoSpaceDE w:val="0"/>
              <w:autoSpaceDN w:val="0"/>
              <w:adjustRightInd w:val="0"/>
              <w:spacing w:before="7" w:after="0" w:line="120" w:lineRule="exact"/>
              <w:rPr>
                <w:rFonts w:ascii="Times New Roman" w:eastAsia="Times New Roman" w:hAnsi="Times New Roman" w:cs="Times New Roman"/>
                <w:kern w:val="0"/>
                <w:lang w:val="lt-LT" w:eastAsia="pl-PL"/>
                <w14:ligatures w14:val="none"/>
              </w:rPr>
            </w:pPr>
          </w:p>
          <w:p w14:paraId="2F8E3CA8" w14:textId="77777777" w:rsidR="008A2522" w:rsidRPr="008A2522" w:rsidRDefault="008A2522" w:rsidP="008A2522">
            <w:pPr>
              <w:kinsoku w:val="0"/>
              <w:overflowPunct w:val="0"/>
              <w:autoSpaceDE w:val="0"/>
              <w:autoSpaceDN w:val="0"/>
              <w:adjustRightInd w:val="0"/>
              <w:spacing w:after="0" w:line="240" w:lineRule="auto"/>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6</w:t>
            </w:r>
            <w:r w:rsidRPr="008A2522">
              <w:rPr>
                <w:rFonts w:ascii="Times New Roman" w:eastAsia="Times New Roman" w:hAnsi="Times New Roman" w:cs="Times New Roman"/>
                <w:spacing w:val="-1"/>
                <w:kern w:val="0"/>
                <w:lang w:val="lt-LT" w:eastAsia="pl-PL"/>
                <w14:ligatures w14:val="none"/>
              </w:rPr>
              <w:t xml:space="preserve"> (8</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23)</w:t>
            </w:r>
          </w:p>
        </w:tc>
        <w:tc>
          <w:tcPr>
            <w:tcW w:w="1080" w:type="dxa"/>
            <w:tcBorders>
              <w:top w:val="single" w:sz="4" w:space="0" w:color="000000"/>
              <w:left w:val="single" w:sz="4" w:space="0" w:color="000000"/>
              <w:bottom w:val="single" w:sz="4" w:space="0" w:color="000000"/>
              <w:right w:val="single" w:sz="4" w:space="0" w:color="000000"/>
            </w:tcBorders>
          </w:tcPr>
          <w:p w14:paraId="7EB9B5DF" w14:textId="77777777" w:rsidR="008A2522" w:rsidRPr="008A2522" w:rsidRDefault="008A2522" w:rsidP="008A2522">
            <w:pPr>
              <w:kinsoku w:val="0"/>
              <w:overflowPunct w:val="0"/>
              <w:autoSpaceDE w:val="0"/>
              <w:autoSpaceDN w:val="0"/>
              <w:adjustRightInd w:val="0"/>
              <w:spacing w:before="7" w:after="0" w:line="120" w:lineRule="exact"/>
              <w:rPr>
                <w:rFonts w:ascii="Times New Roman" w:eastAsia="Times New Roman" w:hAnsi="Times New Roman" w:cs="Times New Roman"/>
                <w:kern w:val="0"/>
                <w:lang w:val="lt-LT" w:eastAsia="pl-PL"/>
                <w14:ligatures w14:val="none"/>
              </w:rPr>
            </w:pPr>
          </w:p>
          <w:p w14:paraId="358318BC" w14:textId="77777777" w:rsidR="008A2522" w:rsidRPr="008A2522" w:rsidRDefault="008A2522" w:rsidP="008A2522">
            <w:pPr>
              <w:kinsoku w:val="0"/>
              <w:overflowPunct w:val="0"/>
              <w:autoSpaceDE w:val="0"/>
              <w:autoSpaceDN w:val="0"/>
              <w:adjustRightInd w:val="0"/>
              <w:spacing w:after="0" w:line="240" w:lineRule="auto"/>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0,0003</w:t>
            </w:r>
          </w:p>
        </w:tc>
      </w:tr>
      <w:tr w:rsidR="008A2522" w:rsidRPr="008A2522" w14:paraId="511A4C3C" w14:textId="77777777" w:rsidTr="00DD6255">
        <w:trPr>
          <w:trHeight w:hRule="exact" w:val="707"/>
        </w:trPr>
        <w:tc>
          <w:tcPr>
            <w:tcW w:w="2155" w:type="dxa"/>
            <w:tcBorders>
              <w:top w:val="single" w:sz="4" w:space="0" w:color="000000"/>
              <w:left w:val="single" w:sz="4" w:space="0" w:color="000000"/>
              <w:bottom w:val="single" w:sz="4" w:space="0" w:color="000000"/>
              <w:right w:val="single" w:sz="4" w:space="0" w:color="000000"/>
            </w:tcBorders>
          </w:tcPr>
          <w:p w14:paraId="41FF335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Numatytos invazinės procedūr</w:t>
            </w:r>
            <w:r w:rsidRPr="008A2522">
              <w:rPr>
                <w:rFonts w:ascii="Times New Roman" w:eastAsia="TimesNewRoman" w:hAnsi="Times New Roman" w:cs="Times New Roman"/>
                <w:snapToGrid w:val="0"/>
                <w:kern w:val="0"/>
                <w:lang w:val="lt-LT"/>
                <w14:ligatures w14:val="none"/>
              </w:rPr>
              <w:t>os</w:t>
            </w:r>
          </w:p>
        </w:tc>
        <w:tc>
          <w:tcPr>
            <w:tcW w:w="1409" w:type="dxa"/>
            <w:tcBorders>
              <w:top w:val="single" w:sz="4" w:space="0" w:color="000000"/>
              <w:left w:val="single" w:sz="4" w:space="0" w:color="000000"/>
              <w:bottom w:val="single" w:sz="4" w:space="0" w:color="000000"/>
              <w:right w:val="single" w:sz="4" w:space="0" w:color="000000"/>
            </w:tcBorders>
          </w:tcPr>
          <w:p w14:paraId="766205D8" w14:textId="77777777" w:rsidR="008A2522" w:rsidRPr="008A2522" w:rsidRDefault="008A2522" w:rsidP="008A2522">
            <w:pPr>
              <w:kinsoku w:val="0"/>
              <w:overflowPunct w:val="0"/>
              <w:autoSpaceDE w:val="0"/>
              <w:autoSpaceDN w:val="0"/>
              <w:adjustRightInd w:val="0"/>
              <w:spacing w:after="0" w:line="248" w:lineRule="exact"/>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8,5</w:t>
            </w:r>
          </w:p>
        </w:tc>
        <w:tc>
          <w:tcPr>
            <w:tcW w:w="1380" w:type="dxa"/>
            <w:tcBorders>
              <w:top w:val="single" w:sz="4" w:space="0" w:color="000000"/>
              <w:left w:val="single" w:sz="4" w:space="0" w:color="000000"/>
              <w:bottom w:val="single" w:sz="4" w:space="0" w:color="000000"/>
              <w:right w:val="single" w:sz="4" w:space="0" w:color="000000"/>
            </w:tcBorders>
          </w:tcPr>
          <w:p w14:paraId="29872854" w14:textId="77777777" w:rsidR="008A2522" w:rsidRPr="008A2522" w:rsidRDefault="008A2522" w:rsidP="008A2522">
            <w:pPr>
              <w:kinsoku w:val="0"/>
              <w:overflowPunct w:val="0"/>
              <w:autoSpaceDE w:val="0"/>
              <w:autoSpaceDN w:val="0"/>
              <w:adjustRightInd w:val="0"/>
              <w:spacing w:after="0" w:line="248" w:lineRule="exact"/>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10,0</w:t>
            </w:r>
          </w:p>
        </w:tc>
        <w:tc>
          <w:tcPr>
            <w:tcW w:w="962" w:type="dxa"/>
            <w:tcBorders>
              <w:top w:val="single" w:sz="4" w:space="0" w:color="000000"/>
              <w:left w:val="single" w:sz="4" w:space="0" w:color="000000"/>
              <w:bottom w:val="single" w:sz="4" w:space="0" w:color="000000"/>
              <w:right w:val="single" w:sz="4" w:space="0" w:color="000000"/>
            </w:tcBorders>
          </w:tcPr>
          <w:p w14:paraId="4122F7E8" w14:textId="77777777" w:rsidR="008A2522" w:rsidRPr="008A2522" w:rsidRDefault="008A2522" w:rsidP="008A2522">
            <w:pPr>
              <w:kinsoku w:val="0"/>
              <w:overflowPunct w:val="0"/>
              <w:autoSpaceDE w:val="0"/>
              <w:autoSpaceDN w:val="0"/>
              <w:adjustRightInd w:val="0"/>
              <w:spacing w:after="0" w:line="248" w:lineRule="exact"/>
              <w:ind w:left="318" w:right="318"/>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1,7</w:t>
            </w:r>
          </w:p>
        </w:tc>
        <w:tc>
          <w:tcPr>
            <w:tcW w:w="1531" w:type="dxa"/>
            <w:tcBorders>
              <w:top w:val="single" w:sz="4" w:space="0" w:color="000000"/>
              <w:left w:val="single" w:sz="4" w:space="0" w:color="000000"/>
              <w:bottom w:val="single" w:sz="4" w:space="0" w:color="000000"/>
              <w:right w:val="single" w:sz="4" w:space="0" w:color="000000"/>
            </w:tcBorders>
          </w:tcPr>
          <w:p w14:paraId="758D4D81" w14:textId="77777777" w:rsidR="008A2522" w:rsidRPr="008A2522" w:rsidRDefault="008A2522" w:rsidP="008A2522">
            <w:pPr>
              <w:kinsoku w:val="0"/>
              <w:overflowPunct w:val="0"/>
              <w:autoSpaceDE w:val="0"/>
              <w:autoSpaceDN w:val="0"/>
              <w:adjustRightInd w:val="0"/>
              <w:spacing w:after="0" w:line="248" w:lineRule="exact"/>
              <w:ind w:left="32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6</w:t>
            </w:r>
            <w:r w:rsidRPr="008A2522">
              <w:rPr>
                <w:rFonts w:ascii="Times New Roman" w:eastAsia="Times New Roman" w:hAnsi="Times New Roman" w:cs="Times New Roman"/>
                <w:spacing w:val="-1"/>
                <w:kern w:val="0"/>
                <w:lang w:val="lt-LT" w:eastAsia="pl-PL"/>
                <w14:ligatures w14:val="none"/>
              </w:rPr>
              <w:t xml:space="preserve"> (6</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25)</w:t>
            </w:r>
          </w:p>
        </w:tc>
        <w:tc>
          <w:tcPr>
            <w:tcW w:w="1080" w:type="dxa"/>
            <w:tcBorders>
              <w:top w:val="single" w:sz="4" w:space="0" w:color="000000"/>
              <w:left w:val="single" w:sz="4" w:space="0" w:color="000000"/>
              <w:bottom w:val="single" w:sz="4" w:space="0" w:color="000000"/>
              <w:right w:val="single" w:sz="4" w:space="0" w:color="000000"/>
            </w:tcBorders>
          </w:tcPr>
          <w:p w14:paraId="48E33FFB" w14:textId="77777777" w:rsidR="008A2522" w:rsidRPr="008A2522" w:rsidRDefault="008A2522" w:rsidP="008A2522">
            <w:pPr>
              <w:kinsoku w:val="0"/>
              <w:overflowPunct w:val="0"/>
              <w:autoSpaceDE w:val="0"/>
              <w:autoSpaceDN w:val="0"/>
              <w:adjustRightInd w:val="0"/>
              <w:spacing w:after="0" w:line="248" w:lineRule="exact"/>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0,0025</w:t>
            </w:r>
          </w:p>
        </w:tc>
      </w:tr>
      <w:tr w:rsidR="008A2522" w:rsidRPr="008A2522" w14:paraId="328A5315" w14:textId="77777777" w:rsidTr="00EA2911">
        <w:trPr>
          <w:trHeight w:hRule="exact" w:val="846"/>
        </w:trPr>
        <w:tc>
          <w:tcPr>
            <w:tcW w:w="2155" w:type="dxa"/>
            <w:tcBorders>
              <w:top w:val="single" w:sz="4" w:space="0" w:color="000000"/>
              <w:left w:val="single" w:sz="4" w:space="0" w:color="000000"/>
              <w:bottom w:val="single" w:sz="4" w:space="0" w:color="000000"/>
              <w:right w:val="single" w:sz="4" w:space="0" w:color="000000"/>
            </w:tcBorders>
          </w:tcPr>
          <w:p w14:paraId="78EB81A5"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Numatytas gydymas vaistiniais preparatais</w:t>
            </w:r>
          </w:p>
        </w:tc>
        <w:tc>
          <w:tcPr>
            <w:tcW w:w="1409" w:type="dxa"/>
            <w:tcBorders>
              <w:top w:val="single" w:sz="4" w:space="0" w:color="000000"/>
              <w:left w:val="single" w:sz="4" w:space="0" w:color="000000"/>
              <w:bottom w:val="single" w:sz="4" w:space="0" w:color="000000"/>
              <w:right w:val="single" w:sz="4" w:space="0" w:color="000000"/>
            </w:tcBorders>
          </w:tcPr>
          <w:p w14:paraId="7DD98DB3" w14:textId="77777777" w:rsidR="008A2522" w:rsidRPr="008A2522" w:rsidRDefault="008A2522" w:rsidP="008A2522">
            <w:pPr>
              <w:kinsoku w:val="0"/>
              <w:overflowPunct w:val="0"/>
              <w:autoSpaceDE w:val="0"/>
              <w:autoSpaceDN w:val="0"/>
              <w:adjustRightInd w:val="0"/>
              <w:spacing w:after="0" w:line="251" w:lineRule="exact"/>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11,3</w:t>
            </w:r>
          </w:p>
        </w:tc>
        <w:tc>
          <w:tcPr>
            <w:tcW w:w="1380" w:type="dxa"/>
            <w:tcBorders>
              <w:top w:val="single" w:sz="4" w:space="0" w:color="000000"/>
              <w:left w:val="single" w:sz="4" w:space="0" w:color="000000"/>
              <w:bottom w:val="single" w:sz="4" w:space="0" w:color="000000"/>
              <w:right w:val="single" w:sz="4" w:space="0" w:color="000000"/>
            </w:tcBorders>
          </w:tcPr>
          <w:p w14:paraId="1E1E087C" w14:textId="77777777" w:rsidR="008A2522" w:rsidRPr="008A2522" w:rsidRDefault="008A2522" w:rsidP="008A2522">
            <w:pPr>
              <w:kinsoku w:val="0"/>
              <w:overflowPunct w:val="0"/>
              <w:autoSpaceDE w:val="0"/>
              <w:autoSpaceDN w:val="0"/>
              <w:adjustRightInd w:val="0"/>
              <w:spacing w:after="0" w:line="251" w:lineRule="exact"/>
              <w:ind w:left="52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13,2</w:t>
            </w:r>
          </w:p>
        </w:tc>
        <w:tc>
          <w:tcPr>
            <w:tcW w:w="962" w:type="dxa"/>
            <w:tcBorders>
              <w:top w:val="single" w:sz="4" w:space="0" w:color="000000"/>
              <w:left w:val="single" w:sz="4" w:space="0" w:color="000000"/>
              <w:bottom w:val="single" w:sz="4" w:space="0" w:color="000000"/>
              <w:right w:val="single" w:sz="4" w:space="0" w:color="000000"/>
            </w:tcBorders>
          </w:tcPr>
          <w:p w14:paraId="01384BA7" w14:textId="77777777" w:rsidR="008A2522" w:rsidRPr="008A2522" w:rsidRDefault="008A2522" w:rsidP="008A2522">
            <w:pPr>
              <w:kinsoku w:val="0"/>
              <w:overflowPunct w:val="0"/>
              <w:autoSpaceDE w:val="0"/>
              <w:autoSpaceDN w:val="0"/>
              <w:adjustRightInd w:val="0"/>
              <w:spacing w:after="0" w:line="251" w:lineRule="exact"/>
              <w:ind w:left="318" w:right="318"/>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2,3</w:t>
            </w:r>
          </w:p>
        </w:tc>
        <w:tc>
          <w:tcPr>
            <w:tcW w:w="1531" w:type="dxa"/>
            <w:tcBorders>
              <w:top w:val="single" w:sz="4" w:space="0" w:color="000000"/>
              <w:left w:val="single" w:sz="4" w:space="0" w:color="000000"/>
              <w:bottom w:val="single" w:sz="4" w:space="0" w:color="000000"/>
              <w:right w:val="single" w:sz="4" w:space="0" w:color="000000"/>
            </w:tcBorders>
          </w:tcPr>
          <w:p w14:paraId="67BAE789" w14:textId="77777777" w:rsidR="008A2522" w:rsidRPr="008A2522" w:rsidRDefault="008A2522" w:rsidP="008A2522">
            <w:pPr>
              <w:kinsoku w:val="0"/>
              <w:overflowPunct w:val="0"/>
              <w:autoSpaceDE w:val="0"/>
              <w:autoSpaceDN w:val="0"/>
              <w:adjustRightInd w:val="0"/>
              <w:spacing w:after="0" w:line="251" w:lineRule="exact"/>
              <w:ind w:left="24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5</w:t>
            </w:r>
            <w:r w:rsidRPr="008A2522">
              <w:rPr>
                <w:rFonts w:ascii="Times New Roman" w:eastAsia="Times New Roman" w:hAnsi="Times New Roman" w:cs="Times New Roman"/>
                <w:spacing w:val="-1"/>
                <w:kern w:val="0"/>
                <w:lang w:val="lt-LT" w:eastAsia="pl-PL"/>
                <w14:ligatures w14:val="none"/>
              </w:rPr>
              <w:t xml:space="preserve"> (0,3</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27)</w:t>
            </w:r>
          </w:p>
        </w:tc>
        <w:tc>
          <w:tcPr>
            <w:tcW w:w="1080" w:type="dxa"/>
            <w:tcBorders>
              <w:top w:val="single" w:sz="4" w:space="0" w:color="000000"/>
              <w:left w:val="single" w:sz="4" w:space="0" w:color="000000"/>
              <w:bottom w:val="single" w:sz="4" w:space="0" w:color="000000"/>
              <w:right w:val="single" w:sz="4" w:space="0" w:color="000000"/>
            </w:tcBorders>
          </w:tcPr>
          <w:p w14:paraId="08515082" w14:textId="05F996C9" w:rsidR="008A2522" w:rsidRPr="008A2522" w:rsidRDefault="008A2522" w:rsidP="00EA2911">
            <w:pPr>
              <w:kinsoku w:val="0"/>
              <w:overflowPunct w:val="0"/>
              <w:autoSpaceDE w:val="0"/>
              <w:autoSpaceDN w:val="0"/>
              <w:adjustRightInd w:val="0"/>
              <w:spacing w:after="0" w:line="251" w:lineRule="exact"/>
              <w:jc w:val="center"/>
              <w:rPr>
                <w:rFonts w:ascii="Times New Roman" w:eastAsia="Times New Roman" w:hAnsi="Times New Roman" w:cs="Times New Roman"/>
                <w:kern w:val="0"/>
                <w:vertAlign w:val="superscript"/>
                <w:lang w:val="lt-LT" w:eastAsia="pl-PL"/>
                <w14:ligatures w14:val="none"/>
              </w:rPr>
            </w:pPr>
            <w:r w:rsidRPr="008A2522">
              <w:rPr>
                <w:rFonts w:ascii="Times New Roman" w:eastAsia="Times New Roman" w:hAnsi="Times New Roman" w:cs="Times New Roman"/>
                <w:kern w:val="0"/>
                <w:lang w:val="lt-LT" w:eastAsia="pl-PL"/>
                <w14:ligatures w14:val="none"/>
              </w:rPr>
              <w:t>0,0444</w:t>
            </w:r>
            <w:r w:rsidR="00EA2911" w:rsidRPr="00EA2911">
              <w:rPr>
                <w:rFonts w:ascii="Times New Roman" w:eastAsia="Times New Roman" w:hAnsi="Times New Roman" w:cs="Times New Roman"/>
                <w:kern w:val="0"/>
                <w:vertAlign w:val="superscript"/>
                <w:lang w:val="lt-LT" w:eastAsia="pl-PL"/>
                <w14:ligatures w14:val="none"/>
              </w:rPr>
              <w:t>d</w:t>
            </w:r>
          </w:p>
        </w:tc>
      </w:tr>
      <w:tr w:rsidR="008A2522" w:rsidRPr="008A2522" w14:paraId="1F927F8C" w14:textId="77777777" w:rsidTr="00DD6255">
        <w:trPr>
          <w:trHeight w:hRule="exact" w:val="699"/>
        </w:trPr>
        <w:tc>
          <w:tcPr>
            <w:tcW w:w="2155" w:type="dxa"/>
            <w:tcBorders>
              <w:top w:val="single" w:sz="4" w:space="0" w:color="000000"/>
              <w:left w:val="single" w:sz="4" w:space="0" w:color="000000"/>
              <w:bottom w:val="single" w:sz="4" w:space="0" w:color="000000"/>
              <w:right w:val="single" w:sz="4" w:space="0" w:color="000000"/>
            </w:tcBorders>
          </w:tcPr>
          <w:p w14:paraId="7FA22DE2" w14:textId="77777777" w:rsidR="008A2522" w:rsidRPr="008A2522" w:rsidRDefault="008A2522" w:rsidP="008A2522">
            <w:pPr>
              <w:autoSpaceDE w:val="0"/>
              <w:autoSpaceDN w:val="0"/>
              <w:adjustRightInd w:val="0"/>
              <w:spacing w:after="0" w:line="240" w:lineRule="auto"/>
              <w:jc w:val="both"/>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Kardiovaskulinės</w:t>
            </w:r>
          </w:p>
          <w:p w14:paraId="0BC72E77" w14:textId="77777777" w:rsidR="008A2522" w:rsidRPr="008A2522" w:rsidRDefault="008A2522" w:rsidP="008A2522">
            <w:pPr>
              <w:kinsoku w:val="0"/>
              <w:overflowPunct w:val="0"/>
              <w:autoSpaceDE w:val="0"/>
              <w:autoSpaceDN w:val="0"/>
              <w:adjustRightInd w:val="0"/>
              <w:spacing w:before="2" w:after="0" w:line="240" w:lineRule="auto"/>
              <w:ind w:left="102"/>
              <w:jc w:val="both"/>
              <w:rPr>
                <w:rFonts w:ascii="Times New Roman" w:eastAsia="Times New Roman" w:hAnsi="Times New Roman" w:cs="Times New Roman"/>
                <w:kern w:val="0"/>
                <w:lang w:val="lt-LT" w:eastAsia="pl-PL"/>
                <w14:ligatures w14:val="none"/>
              </w:rPr>
            </w:pPr>
            <w:r w:rsidRPr="008A2522">
              <w:rPr>
                <w:rFonts w:ascii="Times New Roman" w:eastAsia="TimesNewRoman" w:hAnsi="Times New Roman" w:cs="Times New Roman"/>
                <w:kern w:val="0"/>
                <w:lang w:val="lt-LT" w:eastAsia="pl-PL"/>
                <w14:ligatures w14:val="none"/>
              </w:rPr>
              <w:t>mirtys</w:t>
            </w:r>
            <w:r w:rsidRPr="008A2522">
              <w:rPr>
                <w:rFonts w:ascii="Times New Roman" w:eastAsia="Times New Roman" w:hAnsi="Times New Roman" w:cs="Times New Roman"/>
                <w:kern w:val="0"/>
                <w:lang w:val="lt-LT" w:eastAsia="pl-PL"/>
                <w14:ligatures w14:val="none"/>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734E4C57" w14:textId="77777777" w:rsidR="008A2522" w:rsidRPr="008A2522" w:rsidRDefault="008A2522" w:rsidP="008A2522">
            <w:pPr>
              <w:kinsoku w:val="0"/>
              <w:overflowPunct w:val="0"/>
              <w:autoSpaceDE w:val="0"/>
              <w:autoSpaceDN w:val="0"/>
              <w:adjustRightInd w:val="0"/>
              <w:spacing w:after="0" w:line="248" w:lineRule="exact"/>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3,8</w:t>
            </w:r>
          </w:p>
        </w:tc>
        <w:tc>
          <w:tcPr>
            <w:tcW w:w="1380" w:type="dxa"/>
            <w:tcBorders>
              <w:top w:val="single" w:sz="4" w:space="0" w:color="000000"/>
              <w:left w:val="single" w:sz="4" w:space="0" w:color="000000"/>
              <w:bottom w:val="single" w:sz="4" w:space="0" w:color="000000"/>
              <w:right w:val="single" w:sz="4" w:space="0" w:color="000000"/>
            </w:tcBorders>
          </w:tcPr>
          <w:p w14:paraId="1DD39FE4" w14:textId="77777777" w:rsidR="008A2522" w:rsidRPr="008A2522" w:rsidRDefault="008A2522" w:rsidP="008A2522">
            <w:pPr>
              <w:kinsoku w:val="0"/>
              <w:overflowPunct w:val="0"/>
              <w:autoSpaceDE w:val="0"/>
              <w:autoSpaceDN w:val="0"/>
              <w:adjustRightInd w:val="0"/>
              <w:spacing w:after="0" w:line="248" w:lineRule="exact"/>
              <w:ind w:left="560" w:right="493"/>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4,8</w:t>
            </w:r>
          </w:p>
        </w:tc>
        <w:tc>
          <w:tcPr>
            <w:tcW w:w="962" w:type="dxa"/>
            <w:tcBorders>
              <w:top w:val="single" w:sz="4" w:space="0" w:color="000000"/>
              <w:left w:val="single" w:sz="4" w:space="0" w:color="000000"/>
              <w:bottom w:val="single" w:sz="4" w:space="0" w:color="000000"/>
              <w:right w:val="single" w:sz="4" w:space="0" w:color="000000"/>
            </w:tcBorders>
          </w:tcPr>
          <w:p w14:paraId="5AA9B216" w14:textId="77777777" w:rsidR="008A2522" w:rsidRPr="008A2522" w:rsidRDefault="008A2522" w:rsidP="008A2522">
            <w:pPr>
              <w:kinsoku w:val="0"/>
              <w:overflowPunct w:val="0"/>
              <w:autoSpaceDE w:val="0"/>
              <w:autoSpaceDN w:val="0"/>
              <w:adjustRightInd w:val="0"/>
              <w:spacing w:after="0" w:line="248" w:lineRule="exact"/>
              <w:ind w:left="37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1,1</w:t>
            </w:r>
          </w:p>
        </w:tc>
        <w:tc>
          <w:tcPr>
            <w:tcW w:w="1531" w:type="dxa"/>
            <w:tcBorders>
              <w:top w:val="single" w:sz="4" w:space="0" w:color="000000"/>
              <w:left w:val="single" w:sz="4" w:space="0" w:color="000000"/>
              <w:bottom w:val="single" w:sz="4" w:space="0" w:color="000000"/>
              <w:right w:val="single" w:sz="4" w:space="0" w:color="000000"/>
            </w:tcBorders>
          </w:tcPr>
          <w:p w14:paraId="3B21E20A" w14:textId="77777777" w:rsidR="008A2522" w:rsidRPr="008A2522" w:rsidRDefault="008A2522" w:rsidP="008A2522">
            <w:pPr>
              <w:kinsoku w:val="0"/>
              <w:overflowPunct w:val="0"/>
              <w:autoSpaceDE w:val="0"/>
              <w:autoSpaceDN w:val="0"/>
              <w:adjustRightInd w:val="0"/>
              <w:spacing w:after="0" w:line="248" w:lineRule="exact"/>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2</w:t>
            </w:r>
            <w:r w:rsidRPr="008A2522">
              <w:rPr>
                <w:rFonts w:ascii="Times New Roman" w:eastAsia="Times New Roman" w:hAnsi="Times New Roman" w:cs="Times New Roman"/>
                <w:kern w:val="0"/>
                <w:lang w:val="lt-LT" w:eastAsia="pl-PL"/>
                <w14:ligatures w14:val="none"/>
              </w:rPr>
              <w:t>1</w:t>
            </w:r>
            <w:r w:rsidRPr="008A2522">
              <w:rPr>
                <w:rFonts w:ascii="Times New Roman" w:eastAsia="Times New Roman" w:hAnsi="Times New Roman" w:cs="Times New Roman"/>
                <w:spacing w:val="-1"/>
                <w:kern w:val="0"/>
                <w:lang w:val="lt-LT" w:eastAsia="pl-PL"/>
                <w14:ligatures w14:val="none"/>
              </w:rPr>
              <w:t xml:space="preserve"> (9</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31)</w:t>
            </w:r>
          </w:p>
        </w:tc>
        <w:tc>
          <w:tcPr>
            <w:tcW w:w="1080" w:type="dxa"/>
            <w:tcBorders>
              <w:top w:val="single" w:sz="4" w:space="0" w:color="000000"/>
              <w:left w:val="single" w:sz="4" w:space="0" w:color="000000"/>
              <w:bottom w:val="single" w:sz="4" w:space="0" w:color="000000"/>
              <w:right w:val="single" w:sz="4" w:space="0" w:color="000000"/>
            </w:tcBorders>
          </w:tcPr>
          <w:p w14:paraId="1DE970A1" w14:textId="77777777" w:rsidR="008A2522" w:rsidRPr="008A2522" w:rsidRDefault="008A2522" w:rsidP="008A2522">
            <w:pPr>
              <w:kinsoku w:val="0"/>
              <w:overflowPunct w:val="0"/>
              <w:autoSpaceDE w:val="0"/>
              <w:autoSpaceDN w:val="0"/>
              <w:adjustRightInd w:val="0"/>
              <w:spacing w:after="0" w:line="248" w:lineRule="exact"/>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0,0013</w:t>
            </w:r>
          </w:p>
        </w:tc>
      </w:tr>
      <w:tr w:rsidR="008A2522" w:rsidRPr="008A2522" w14:paraId="59A051BE" w14:textId="77777777" w:rsidTr="00DD6255">
        <w:trPr>
          <w:trHeight w:hRule="exact" w:val="624"/>
        </w:trPr>
        <w:tc>
          <w:tcPr>
            <w:tcW w:w="2155" w:type="dxa"/>
            <w:tcBorders>
              <w:top w:val="single" w:sz="4" w:space="0" w:color="000000"/>
              <w:left w:val="single" w:sz="4" w:space="0" w:color="000000"/>
              <w:bottom w:val="single" w:sz="4" w:space="0" w:color="000000"/>
              <w:right w:val="single" w:sz="4" w:space="0" w:color="000000"/>
            </w:tcBorders>
          </w:tcPr>
          <w:p w14:paraId="5233D40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MI (išskyrus</w:t>
            </w:r>
          </w:p>
          <w:p w14:paraId="295A1D43" w14:textId="77777777" w:rsidR="008A2522" w:rsidRPr="008A2522" w:rsidRDefault="008A2522" w:rsidP="008A2522">
            <w:pPr>
              <w:kinsoku w:val="0"/>
              <w:overflowPunct w:val="0"/>
              <w:autoSpaceDE w:val="0"/>
              <w:autoSpaceDN w:val="0"/>
              <w:adjustRightInd w:val="0"/>
              <w:spacing w:after="0" w:line="255" w:lineRule="exact"/>
              <w:rPr>
                <w:rFonts w:ascii="Times New Roman" w:eastAsia="Times New Roman" w:hAnsi="Times New Roman" w:cs="Times New Roman"/>
                <w:kern w:val="0"/>
                <w:lang w:val="lt-LT" w:eastAsia="pl-PL"/>
                <w14:ligatures w14:val="none"/>
              </w:rPr>
            </w:pPr>
            <w:proofErr w:type="spellStart"/>
            <w:r w:rsidRPr="008A2522">
              <w:rPr>
                <w:rFonts w:ascii="Times New Roman" w:eastAsia="TimesNewRoman" w:hAnsi="Times New Roman" w:cs="Times New Roman"/>
                <w:kern w:val="0"/>
                <w:lang w:val="lt-LT" w:eastAsia="pl-PL"/>
                <w14:ligatures w14:val="none"/>
              </w:rPr>
              <w:t>besimptomius</w:t>
            </w:r>
            <w:proofErr w:type="spellEnd"/>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kern w:val="0"/>
                <w:position w:val="10"/>
                <w:sz w:val="20"/>
                <w:szCs w:val="20"/>
                <w:lang w:val="lt-LT" w:eastAsia="pl-PL"/>
                <w14:ligatures w14:val="none"/>
              </w:rPr>
              <w:t>b</w:t>
            </w:r>
          </w:p>
        </w:tc>
        <w:tc>
          <w:tcPr>
            <w:tcW w:w="1409" w:type="dxa"/>
            <w:tcBorders>
              <w:top w:val="single" w:sz="4" w:space="0" w:color="000000"/>
              <w:left w:val="single" w:sz="4" w:space="0" w:color="000000"/>
              <w:bottom w:val="single" w:sz="4" w:space="0" w:color="000000"/>
              <w:right w:val="single" w:sz="4" w:space="0" w:color="000000"/>
            </w:tcBorders>
          </w:tcPr>
          <w:p w14:paraId="01214B77" w14:textId="77777777" w:rsidR="008A2522" w:rsidRPr="008A2522" w:rsidRDefault="008A2522" w:rsidP="008A2522">
            <w:pPr>
              <w:kinsoku w:val="0"/>
              <w:overflowPunct w:val="0"/>
              <w:autoSpaceDE w:val="0"/>
              <w:autoSpaceDN w:val="0"/>
              <w:adjustRightInd w:val="0"/>
              <w:spacing w:after="0" w:line="251" w:lineRule="exact"/>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5,4</w:t>
            </w:r>
          </w:p>
        </w:tc>
        <w:tc>
          <w:tcPr>
            <w:tcW w:w="1380" w:type="dxa"/>
            <w:tcBorders>
              <w:top w:val="single" w:sz="4" w:space="0" w:color="000000"/>
              <w:left w:val="single" w:sz="4" w:space="0" w:color="000000"/>
              <w:bottom w:val="single" w:sz="4" w:space="0" w:color="000000"/>
              <w:right w:val="single" w:sz="4" w:space="0" w:color="000000"/>
            </w:tcBorders>
          </w:tcPr>
          <w:p w14:paraId="7558C994" w14:textId="77777777" w:rsidR="008A2522" w:rsidRPr="008A2522" w:rsidRDefault="008A2522" w:rsidP="008A2522">
            <w:pPr>
              <w:kinsoku w:val="0"/>
              <w:overflowPunct w:val="0"/>
              <w:autoSpaceDE w:val="0"/>
              <w:autoSpaceDN w:val="0"/>
              <w:adjustRightInd w:val="0"/>
              <w:spacing w:after="0" w:line="251" w:lineRule="exact"/>
              <w:ind w:left="560" w:right="493"/>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6,4</w:t>
            </w:r>
          </w:p>
        </w:tc>
        <w:tc>
          <w:tcPr>
            <w:tcW w:w="962" w:type="dxa"/>
            <w:tcBorders>
              <w:top w:val="single" w:sz="4" w:space="0" w:color="000000"/>
              <w:left w:val="single" w:sz="4" w:space="0" w:color="000000"/>
              <w:bottom w:val="single" w:sz="4" w:space="0" w:color="000000"/>
              <w:right w:val="single" w:sz="4" w:space="0" w:color="000000"/>
            </w:tcBorders>
          </w:tcPr>
          <w:p w14:paraId="6A3A1931" w14:textId="77777777" w:rsidR="008A2522" w:rsidRPr="008A2522" w:rsidRDefault="008A2522" w:rsidP="008A2522">
            <w:pPr>
              <w:kinsoku w:val="0"/>
              <w:overflowPunct w:val="0"/>
              <w:autoSpaceDE w:val="0"/>
              <w:autoSpaceDN w:val="0"/>
              <w:adjustRightInd w:val="0"/>
              <w:spacing w:after="0" w:line="251" w:lineRule="exact"/>
              <w:ind w:left="37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1,1</w:t>
            </w:r>
          </w:p>
        </w:tc>
        <w:tc>
          <w:tcPr>
            <w:tcW w:w="1531" w:type="dxa"/>
            <w:tcBorders>
              <w:top w:val="single" w:sz="4" w:space="0" w:color="000000"/>
              <w:left w:val="single" w:sz="4" w:space="0" w:color="000000"/>
              <w:bottom w:val="single" w:sz="4" w:space="0" w:color="000000"/>
              <w:right w:val="single" w:sz="4" w:space="0" w:color="000000"/>
            </w:tcBorders>
          </w:tcPr>
          <w:p w14:paraId="51E55DDE" w14:textId="77777777" w:rsidR="008A2522" w:rsidRPr="008A2522" w:rsidRDefault="008A2522" w:rsidP="008A2522">
            <w:pPr>
              <w:kinsoku w:val="0"/>
              <w:overflowPunct w:val="0"/>
              <w:autoSpaceDE w:val="0"/>
              <w:autoSpaceDN w:val="0"/>
              <w:adjustRightInd w:val="0"/>
              <w:spacing w:after="0" w:line="251" w:lineRule="exact"/>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6</w:t>
            </w:r>
            <w:r w:rsidRPr="008A2522">
              <w:rPr>
                <w:rFonts w:ascii="Times New Roman" w:eastAsia="Times New Roman" w:hAnsi="Times New Roman" w:cs="Times New Roman"/>
                <w:spacing w:val="-1"/>
                <w:kern w:val="0"/>
                <w:lang w:val="lt-LT" w:eastAsia="pl-PL"/>
                <w14:ligatures w14:val="none"/>
              </w:rPr>
              <w:t xml:space="preserve"> (5</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25)</w:t>
            </w:r>
          </w:p>
        </w:tc>
        <w:tc>
          <w:tcPr>
            <w:tcW w:w="1080" w:type="dxa"/>
            <w:tcBorders>
              <w:top w:val="single" w:sz="4" w:space="0" w:color="000000"/>
              <w:left w:val="single" w:sz="4" w:space="0" w:color="000000"/>
              <w:bottom w:val="single" w:sz="4" w:space="0" w:color="000000"/>
              <w:right w:val="single" w:sz="4" w:space="0" w:color="000000"/>
            </w:tcBorders>
          </w:tcPr>
          <w:p w14:paraId="674EEB28" w14:textId="77777777" w:rsidR="008A2522" w:rsidRPr="008A2522" w:rsidRDefault="008A2522" w:rsidP="008A2522">
            <w:pPr>
              <w:kinsoku w:val="0"/>
              <w:overflowPunct w:val="0"/>
              <w:autoSpaceDE w:val="0"/>
              <w:autoSpaceDN w:val="0"/>
              <w:adjustRightInd w:val="0"/>
              <w:spacing w:after="0" w:line="251" w:lineRule="exact"/>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0,0045</w:t>
            </w:r>
          </w:p>
        </w:tc>
      </w:tr>
      <w:tr w:rsidR="008A2522" w:rsidRPr="008A2522" w14:paraId="47D9A580" w14:textId="77777777" w:rsidTr="00DD6255">
        <w:trPr>
          <w:trHeight w:hRule="exact" w:val="269"/>
        </w:trPr>
        <w:tc>
          <w:tcPr>
            <w:tcW w:w="2155" w:type="dxa"/>
            <w:tcBorders>
              <w:top w:val="single" w:sz="4" w:space="0" w:color="000000"/>
              <w:left w:val="single" w:sz="4" w:space="0" w:color="000000"/>
              <w:bottom w:val="single" w:sz="4" w:space="0" w:color="000000"/>
              <w:right w:val="single" w:sz="4" w:space="0" w:color="000000"/>
            </w:tcBorders>
          </w:tcPr>
          <w:p w14:paraId="766CDBA8" w14:textId="77777777" w:rsidR="008A2522" w:rsidRPr="008A2522" w:rsidRDefault="008A2522" w:rsidP="008A2522">
            <w:pPr>
              <w:kinsoku w:val="0"/>
              <w:overflowPunct w:val="0"/>
              <w:autoSpaceDE w:val="0"/>
              <w:autoSpaceDN w:val="0"/>
              <w:adjustRightInd w:val="0"/>
              <w:spacing w:before="2" w:after="0" w:line="240" w:lineRule="auto"/>
              <w:rPr>
                <w:rFonts w:ascii="Times New Roman" w:eastAsia="Times New Roman" w:hAnsi="Times New Roman" w:cs="Times New Roman"/>
                <w:kern w:val="0"/>
                <w:lang w:val="lt-LT" w:eastAsia="pl-PL"/>
                <w14:ligatures w14:val="none"/>
              </w:rPr>
            </w:pPr>
            <w:r w:rsidRPr="008A2522">
              <w:rPr>
                <w:rFonts w:ascii="Times New Roman" w:eastAsia="TimesNewRoman" w:hAnsi="Times New Roman" w:cs="Times New Roman"/>
                <w:kern w:val="0"/>
                <w:lang w:val="lt-LT" w:eastAsia="pl-PL"/>
                <w14:ligatures w14:val="none"/>
              </w:rPr>
              <w:t>Insultai</w:t>
            </w:r>
            <w:r w:rsidRPr="008A2522">
              <w:rPr>
                <w:rFonts w:ascii="Times New Roman" w:eastAsia="Times New Roman" w:hAnsi="Times New Roman" w:cs="Times New Roman"/>
                <w:spacing w:val="-1"/>
                <w:kern w:val="0"/>
                <w:lang w:val="lt-LT" w:eastAsia="pl-PL"/>
                <w14:ligatures w14:val="none"/>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4933C2FA" w14:textId="77777777" w:rsidR="008A2522" w:rsidRPr="008A2522" w:rsidRDefault="008A2522" w:rsidP="008A2522">
            <w:pPr>
              <w:kinsoku w:val="0"/>
              <w:overflowPunct w:val="0"/>
              <w:autoSpaceDE w:val="0"/>
              <w:autoSpaceDN w:val="0"/>
              <w:adjustRightInd w:val="0"/>
              <w:spacing w:after="0" w:line="248" w:lineRule="exact"/>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1,3</w:t>
            </w:r>
          </w:p>
        </w:tc>
        <w:tc>
          <w:tcPr>
            <w:tcW w:w="1380" w:type="dxa"/>
            <w:tcBorders>
              <w:top w:val="single" w:sz="4" w:space="0" w:color="000000"/>
              <w:left w:val="single" w:sz="4" w:space="0" w:color="000000"/>
              <w:bottom w:val="single" w:sz="4" w:space="0" w:color="000000"/>
              <w:right w:val="single" w:sz="4" w:space="0" w:color="000000"/>
            </w:tcBorders>
          </w:tcPr>
          <w:p w14:paraId="61CBCFE7" w14:textId="77777777" w:rsidR="008A2522" w:rsidRPr="008A2522" w:rsidRDefault="008A2522" w:rsidP="008A2522">
            <w:pPr>
              <w:kinsoku w:val="0"/>
              <w:overflowPunct w:val="0"/>
              <w:autoSpaceDE w:val="0"/>
              <w:autoSpaceDN w:val="0"/>
              <w:adjustRightInd w:val="0"/>
              <w:spacing w:after="0" w:line="248" w:lineRule="exact"/>
              <w:ind w:right="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1,1</w:t>
            </w:r>
          </w:p>
        </w:tc>
        <w:tc>
          <w:tcPr>
            <w:tcW w:w="962" w:type="dxa"/>
            <w:tcBorders>
              <w:top w:val="single" w:sz="4" w:space="0" w:color="000000"/>
              <w:left w:val="single" w:sz="4" w:space="0" w:color="000000"/>
              <w:bottom w:val="single" w:sz="4" w:space="0" w:color="000000"/>
              <w:right w:val="single" w:sz="4" w:space="0" w:color="000000"/>
            </w:tcBorders>
          </w:tcPr>
          <w:p w14:paraId="62F3BE03" w14:textId="77777777" w:rsidR="008A2522" w:rsidRPr="008A2522" w:rsidRDefault="008A2522" w:rsidP="008A2522">
            <w:pPr>
              <w:kinsoku w:val="0"/>
              <w:overflowPunct w:val="0"/>
              <w:autoSpaceDE w:val="0"/>
              <w:autoSpaceDN w:val="0"/>
              <w:adjustRightInd w:val="0"/>
              <w:spacing w:after="0" w:line="248" w:lineRule="exact"/>
              <w:ind w:left="33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4"/>
                <w:kern w:val="0"/>
                <w:lang w:val="lt-LT" w:eastAsia="pl-PL"/>
                <w14:ligatures w14:val="none"/>
              </w:rPr>
              <w:t>-</w:t>
            </w:r>
            <w:r w:rsidRPr="008A2522">
              <w:rPr>
                <w:rFonts w:ascii="Times New Roman" w:eastAsia="Times New Roman" w:hAnsi="Times New Roman" w:cs="Times New Roman"/>
                <w:kern w:val="0"/>
                <w:lang w:val="lt-LT" w:eastAsia="pl-PL"/>
                <w14:ligatures w14:val="none"/>
              </w:rPr>
              <w:t>0,2</w:t>
            </w:r>
          </w:p>
        </w:tc>
        <w:tc>
          <w:tcPr>
            <w:tcW w:w="1531" w:type="dxa"/>
            <w:tcBorders>
              <w:top w:val="single" w:sz="4" w:space="0" w:color="000000"/>
              <w:left w:val="single" w:sz="4" w:space="0" w:color="000000"/>
              <w:bottom w:val="single" w:sz="4" w:space="0" w:color="000000"/>
              <w:right w:val="single" w:sz="4" w:space="0" w:color="000000"/>
            </w:tcBorders>
          </w:tcPr>
          <w:p w14:paraId="3BCD64EA" w14:textId="77777777" w:rsidR="008A2522" w:rsidRPr="008A2522" w:rsidRDefault="008A2522" w:rsidP="008A2522">
            <w:pPr>
              <w:kinsoku w:val="0"/>
              <w:overflowPunct w:val="0"/>
              <w:autoSpaceDE w:val="0"/>
              <w:autoSpaceDN w:val="0"/>
              <w:adjustRightInd w:val="0"/>
              <w:spacing w:after="0" w:line="248" w:lineRule="exact"/>
              <w:ind w:left="289"/>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4"/>
                <w:kern w:val="0"/>
                <w:lang w:val="lt-LT" w:eastAsia="pl-PL"/>
                <w14:ligatures w14:val="none"/>
              </w:rPr>
              <w:t>-</w:t>
            </w:r>
            <w:r w:rsidRPr="008A2522">
              <w:rPr>
                <w:rFonts w:ascii="Times New Roman" w:eastAsia="Times New Roman" w:hAnsi="Times New Roman" w:cs="Times New Roman"/>
                <w:kern w:val="0"/>
                <w:lang w:val="lt-LT" w:eastAsia="pl-PL"/>
                <w14:ligatures w14:val="none"/>
              </w:rPr>
              <w:t xml:space="preserve">17 </w:t>
            </w:r>
            <w:r w:rsidRPr="008A2522">
              <w:rPr>
                <w:rFonts w:ascii="Times New Roman" w:eastAsia="Times New Roman" w:hAnsi="Times New Roman" w:cs="Times New Roman"/>
                <w:spacing w:val="3"/>
                <w:kern w:val="0"/>
                <w:lang w:val="lt-LT" w:eastAsia="pl-PL"/>
                <w14:ligatures w14:val="none"/>
              </w:rPr>
              <w:t>(</w:t>
            </w:r>
            <w:r w:rsidRPr="008A2522">
              <w:rPr>
                <w:rFonts w:ascii="Times New Roman" w:eastAsia="Times New Roman" w:hAnsi="Times New Roman" w:cs="Times New Roman"/>
                <w:spacing w:val="-4"/>
                <w:kern w:val="0"/>
                <w:lang w:val="lt-LT" w:eastAsia="pl-PL"/>
                <w14:ligatures w14:val="none"/>
              </w:rPr>
              <w:t>-</w:t>
            </w:r>
            <w:r w:rsidRPr="008A2522">
              <w:rPr>
                <w:rFonts w:ascii="Times New Roman" w:eastAsia="Times New Roman" w:hAnsi="Times New Roman" w:cs="Times New Roman"/>
                <w:kern w:val="0"/>
                <w:lang w:val="lt-LT" w:eastAsia="pl-PL"/>
                <w14:ligatures w14:val="none"/>
              </w:rPr>
              <w:t>52, 9)</w:t>
            </w:r>
          </w:p>
        </w:tc>
        <w:tc>
          <w:tcPr>
            <w:tcW w:w="1080" w:type="dxa"/>
            <w:tcBorders>
              <w:top w:val="single" w:sz="4" w:space="0" w:color="000000"/>
              <w:left w:val="single" w:sz="4" w:space="0" w:color="000000"/>
              <w:bottom w:val="single" w:sz="4" w:space="0" w:color="000000"/>
              <w:right w:val="single" w:sz="4" w:space="0" w:color="000000"/>
            </w:tcBorders>
          </w:tcPr>
          <w:p w14:paraId="51A52718" w14:textId="77777777" w:rsidR="008A2522" w:rsidRPr="008A2522" w:rsidRDefault="008A2522" w:rsidP="008A2522">
            <w:pPr>
              <w:kinsoku w:val="0"/>
              <w:overflowPunct w:val="0"/>
              <w:autoSpaceDE w:val="0"/>
              <w:autoSpaceDN w:val="0"/>
              <w:adjustRightInd w:val="0"/>
              <w:spacing w:after="0" w:line="248" w:lineRule="exact"/>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0,2249</w:t>
            </w:r>
          </w:p>
        </w:tc>
      </w:tr>
      <w:tr w:rsidR="008A2522" w:rsidRPr="008A2522" w14:paraId="29C1CFCA" w14:textId="77777777" w:rsidTr="00DD6255">
        <w:trPr>
          <w:trHeight w:hRule="exact" w:val="1191"/>
        </w:trPr>
        <w:tc>
          <w:tcPr>
            <w:tcW w:w="2155" w:type="dxa"/>
            <w:tcBorders>
              <w:top w:val="single" w:sz="4" w:space="0" w:color="000000"/>
              <w:left w:val="single" w:sz="4" w:space="0" w:color="000000"/>
              <w:bottom w:val="single" w:sz="4" w:space="0" w:color="000000"/>
              <w:right w:val="single" w:sz="4" w:space="0" w:color="000000"/>
            </w:tcBorders>
          </w:tcPr>
          <w:p w14:paraId="03AEFAE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Mirtys dėl visų priežasčių, MI (išskyrus</w:t>
            </w:r>
          </w:p>
          <w:p w14:paraId="6ADCAD8F"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proofErr w:type="spellStart"/>
            <w:r w:rsidRPr="008A2522">
              <w:rPr>
                <w:rFonts w:ascii="Times New Roman" w:eastAsia="TimesNewRoman" w:hAnsi="Times New Roman" w:cs="Times New Roman"/>
                <w:kern w:val="0"/>
                <w:lang w:val="lt-LT"/>
                <w14:ligatures w14:val="none"/>
              </w:rPr>
              <w:t>besimptomius</w:t>
            </w:r>
            <w:proofErr w:type="spellEnd"/>
            <w:r w:rsidRPr="008A2522">
              <w:rPr>
                <w:rFonts w:ascii="Times New Roman" w:eastAsia="TimesNewRoman" w:hAnsi="Times New Roman" w:cs="Times New Roman"/>
                <w:kern w:val="0"/>
                <w:lang w:val="lt-LT"/>
                <w14:ligatures w14:val="none"/>
              </w:rPr>
              <w:t xml:space="preserve">) ir </w:t>
            </w:r>
            <w:r w:rsidRPr="008A2522">
              <w:rPr>
                <w:rFonts w:ascii="Times New Roman" w:eastAsia="TimesNewRoman" w:hAnsi="Times New Roman" w:cs="Times New Roman"/>
                <w:snapToGrid w:val="0"/>
                <w:kern w:val="0"/>
                <w:lang w:val="lt-LT"/>
                <w14:ligatures w14:val="none"/>
              </w:rPr>
              <w:t>insultai</w:t>
            </w:r>
          </w:p>
        </w:tc>
        <w:tc>
          <w:tcPr>
            <w:tcW w:w="1409" w:type="dxa"/>
            <w:tcBorders>
              <w:top w:val="single" w:sz="4" w:space="0" w:color="000000"/>
              <w:left w:val="single" w:sz="4" w:space="0" w:color="000000"/>
              <w:bottom w:val="single" w:sz="4" w:space="0" w:color="000000"/>
              <w:right w:val="single" w:sz="4" w:space="0" w:color="000000"/>
            </w:tcBorders>
          </w:tcPr>
          <w:p w14:paraId="2EFB3CE3" w14:textId="77777777" w:rsidR="008A2522" w:rsidRPr="008A2522" w:rsidRDefault="008A2522" w:rsidP="008A2522">
            <w:pPr>
              <w:kinsoku w:val="0"/>
              <w:overflowPunct w:val="0"/>
              <w:autoSpaceDE w:val="0"/>
              <w:autoSpaceDN w:val="0"/>
              <w:adjustRightInd w:val="0"/>
              <w:spacing w:before="17" w:after="0" w:line="240" w:lineRule="exact"/>
              <w:rPr>
                <w:rFonts w:ascii="Times New Roman" w:eastAsia="Times New Roman" w:hAnsi="Times New Roman" w:cs="Times New Roman"/>
                <w:kern w:val="0"/>
                <w:lang w:val="lt-LT" w:eastAsia="pl-PL"/>
                <w14:ligatures w14:val="none"/>
              </w:rPr>
            </w:pPr>
          </w:p>
          <w:p w14:paraId="775BA6B4" w14:textId="77777777" w:rsidR="008A2522" w:rsidRPr="008A2522" w:rsidRDefault="008A2522" w:rsidP="008A2522">
            <w:pPr>
              <w:kinsoku w:val="0"/>
              <w:overflowPunct w:val="0"/>
              <w:autoSpaceDE w:val="0"/>
              <w:autoSpaceDN w:val="0"/>
              <w:adjustRightInd w:val="0"/>
              <w:spacing w:after="0" w:line="240" w:lineRule="auto"/>
              <w:ind w:left="6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9,7</w:t>
            </w:r>
          </w:p>
        </w:tc>
        <w:tc>
          <w:tcPr>
            <w:tcW w:w="1380" w:type="dxa"/>
            <w:tcBorders>
              <w:top w:val="single" w:sz="4" w:space="0" w:color="000000"/>
              <w:left w:val="single" w:sz="4" w:space="0" w:color="000000"/>
              <w:bottom w:val="single" w:sz="4" w:space="0" w:color="000000"/>
              <w:right w:val="single" w:sz="4" w:space="0" w:color="000000"/>
            </w:tcBorders>
          </w:tcPr>
          <w:p w14:paraId="12174A38" w14:textId="77777777" w:rsidR="008A2522" w:rsidRPr="008A2522" w:rsidRDefault="008A2522" w:rsidP="008A2522">
            <w:pPr>
              <w:kinsoku w:val="0"/>
              <w:overflowPunct w:val="0"/>
              <w:autoSpaceDE w:val="0"/>
              <w:autoSpaceDN w:val="0"/>
              <w:adjustRightInd w:val="0"/>
              <w:spacing w:before="17" w:after="0" w:line="240" w:lineRule="exact"/>
              <w:rPr>
                <w:rFonts w:ascii="Times New Roman" w:eastAsia="Times New Roman" w:hAnsi="Times New Roman" w:cs="Times New Roman"/>
                <w:kern w:val="0"/>
                <w:lang w:val="lt-LT" w:eastAsia="pl-PL"/>
                <w14:ligatures w14:val="none"/>
              </w:rPr>
            </w:pPr>
          </w:p>
          <w:p w14:paraId="2286FF84" w14:textId="77777777" w:rsidR="008A2522" w:rsidRPr="008A2522" w:rsidRDefault="008A2522" w:rsidP="008A2522">
            <w:pPr>
              <w:kinsoku w:val="0"/>
              <w:overflowPunct w:val="0"/>
              <w:autoSpaceDE w:val="0"/>
              <w:autoSpaceDN w:val="0"/>
              <w:adjustRightInd w:val="0"/>
              <w:spacing w:after="0" w:line="240" w:lineRule="auto"/>
              <w:ind w:left="52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11,5</w:t>
            </w:r>
          </w:p>
        </w:tc>
        <w:tc>
          <w:tcPr>
            <w:tcW w:w="962" w:type="dxa"/>
            <w:tcBorders>
              <w:top w:val="single" w:sz="4" w:space="0" w:color="000000"/>
              <w:left w:val="single" w:sz="4" w:space="0" w:color="000000"/>
              <w:bottom w:val="single" w:sz="4" w:space="0" w:color="000000"/>
              <w:right w:val="single" w:sz="4" w:space="0" w:color="000000"/>
            </w:tcBorders>
          </w:tcPr>
          <w:p w14:paraId="30053522" w14:textId="77777777" w:rsidR="008A2522" w:rsidRPr="008A2522" w:rsidRDefault="008A2522" w:rsidP="008A2522">
            <w:pPr>
              <w:kinsoku w:val="0"/>
              <w:overflowPunct w:val="0"/>
              <w:autoSpaceDE w:val="0"/>
              <w:autoSpaceDN w:val="0"/>
              <w:adjustRightInd w:val="0"/>
              <w:spacing w:before="17" w:after="0" w:line="240" w:lineRule="exact"/>
              <w:rPr>
                <w:rFonts w:ascii="Times New Roman" w:eastAsia="Times New Roman" w:hAnsi="Times New Roman" w:cs="Times New Roman"/>
                <w:kern w:val="0"/>
                <w:lang w:val="lt-LT" w:eastAsia="pl-PL"/>
                <w14:ligatures w14:val="none"/>
              </w:rPr>
            </w:pPr>
          </w:p>
          <w:p w14:paraId="52D42C72" w14:textId="77777777" w:rsidR="008A2522" w:rsidRPr="008A2522" w:rsidRDefault="008A2522" w:rsidP="008A2522">
            <w:pPr>
              <w:kinsoku w:val="0"/>
              <w:overflowPunct w:val="0"/>
              <w:autoSpaceDE w:val="0"/>
              <w:autoSpaceDN w:val="0"/>
              <w:adjustRightInd w:val="0"/>
              <w:spacing w:after="0" w:line="240" w:lineRule="auto"/>
              <w:ind w:left="37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2,1</w:t>
            </w:r>
          </w:p>
        </w:tc>
        <w:tc>
          <w:tcPr>
            <w:tcW w:w="1531" w:type="dxa"/>
            <w:tcBorders>
              <w:top w:val="single" w:sz="4" w:space="0" w:color="000000"/>
              <w:left w:val="single" w:sz="4" w:space="0" w:color="000000"/>
              <w:bottom w:val="single" w:sz="4" w:space="0" w:color="000000"/>
              <w:right w:val="single" w:sz="4" w:space="0" w:color="000000"/>
            </w:tcBorders>
          </w:tcPr>
          <w:p w14:paraId="30B9FC1D" w14:textId="77777777" w:rsidR="008A2522" w:rsidRPr="008A2522" w:rsidRDefault="008A2522" w:rsidP="008A2522">
            <w:pPr>
              <w:kinsoku w:val="0"/>
              <w:overflowPunct w:val="0"/>
              <w:autoSpaceDE w:val="0"/>
              <w:autoSpaceDN w:val="0"/>
              <w:adjustRightInd w:val="0"/>
              <w:spacing w:before="17" w:after="0" w:line="240" w:lineRule="exact"/>
              <w:rPr>
                <w:rFonts w:ascii="Times New Roman" w:eastAsia="Times New Roman" w:hAnsi="Times New Roman" w:cs="Times New Roman"/>
                <w:kern w:val="0"/>
                <w:lang w:val="lt-LT" w:eastAsia="pl-PL"/>
                <w14:ligatures w14:val="none"/>
              </w:rPr>
            </w:pPr>
          </w:p>
          <w:p w14:paraId="6A09B12F" w14:textId="77777777" w:rsidR="008A2522" w:rsidRPr="008A2522" w:rsidRDefault="008A2522" w:rsidP="008A2522">
            <w:pPr>
              <w:kinsoku w:val="0"/>
              <w:overflowPunct w:val="0"/>
              <w:autoSpaceDE w:val="0"/>
              <w:autoSpaceDN w:val="0"/>
              <w:adjustRightInd w:val="0"/>
              <w:spacing w:after="0" w:line="240" w:lineRule="auto"/>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6</w:t>
            </w:r>
            <w:r w:rsidRPr="008A2522">
              <w:rPr>
                <w:rFonts w:ascii="Times New Roman" w:eastAsia="Times New Roman" w:hAnsi="Times New Roman" w:cs="Times New Roman"/>
                <w:spacing w:val="-1"/>
                <w:kern w:val="0"/>
                <w:lang w:val="lt-LT" w:eastAsia="pl-PL"/>
                <w14:ligatures w14:val="none"/>
              </w:rPr>
              <w:t xml:space="preserve"> (8</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23)</w:t>
            </w:r>
          </w:p>
        </w:tc>
        <w:tc>
          <w:tcPr>
            <w:tcW w:w="1080" w:type="dxa"/>
            <w:tcBorders>
              <w:top w:val="single" w:sz="4" w:space="0" w:color="000000"/>
              <w:left w:val="single" w:sz="4" w:space="0" w:color="000000"/>
              <w:bottom w:val="single" w:sz="4" w:space="0" w:color="000000"/>
              <w:right w:val="single" w:sz="4" w:space="0" w:color="000000"/>
            </w:tcBorders>
          </w:tcPr>
          <w:p w14:paraId="10DF5150" w14:textId="77777777" w:rsidR="008A2522" w:rsidRPr="008A2522" w:rsidRDefault="008A2522" w:rsidP="008A2522">
            <w:pPr>
              <w:kinsoku w:val="0"/>
              <w:overflowPunct w:val="0"/>
              <w:autoSpaceDE w:val="0"/>
              <w:autoSpaceDN w:val="0"/>
              <w:adjustRightInd w:val="0"/>
              <w:spacing w:before="17" w:after="0" w:line="240" w:lineRule="exact"/>
              <w:rPr>
                <w:rFonts w:ascii="Times New Roman" w:eastAsia="Times New Roman" w:hAnsi="Times New Roman" w:cs="Times New Roman"/>
                <w:kern w:val="0"/>
                <w:lang w:val="lt-LT" w:eastAsia="pl-PL"/>
                <w14:ligatures w14:val="none"/>
              </w:rPr>
            </w:pPr>
          </w:p>
          <w:p w14:paraId="623F197E" w14:textId="77777777" w:rsidR="008A2522" w:rsidRPr="008A2522" w:rsidRDefault="008A2522" w:rsidP="008A2522">
            <w:pPr>
              <w:kinsoku w:val="0"/>
              <w:overflowPunct w:val="0"/>
              <w:autoSpaceDE w:val="0"/>
              <w:autoSpaceDN w:val="0"/>
              <w:adjustRightInd w:val="0"/>
              <w:spacing w:after="0" w:line="240" w:lineRule="auto"/>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0,0001</w:t>
            </w:r>
          </w:p>
        </w:tc>
      </w:tr>
      <w:tr w:rsidR="008A2522" w:rsidRPr="008A2522" w14:paraId="446AC990" w14:textId="77777777" w:rsidTr="00DD6255">
        <w:trPr>
          <w:trHeight w:hRule="exact" w:val="1474"/>
        </w:trPr>
        <w:tc>
          <w:tcPr>
            <w:tcW w:w="2155" w:type="dxa"/>
            <w:tcBorders>
              <w:top w:val="single" w:sz="4" w:space="0" w:color="000000"/>
              <w:left w:val="single" w:sz="4" w:space="0" w:color="000000"/>
              <w:bottom w:val="single" w:sz="4" w:space="0" w:color="000000"/>
              <w:right w:val="single" w:sz="4" w:space="0" w:color="000000"/>
            </w:tcBorders>
          </w:tcPr>
          <w:p w14:paraId="0B4D4A22"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Kardiovaskulinės mirtys, miokardo infarktai (iš viso), insultai, SRI, RI, TIA ir kiti ATE</w:t>
            </w:r>
            <w:r w:rsidRPr="008A2522">
              <w:rPr>
                <w:rFonts w:ascii="Times New Roman" w:eastAsia="Times New Roman" w:hAnsi="Times New Roman" w:cs="Times New Roman"/>
                <w:snapToGrid w:val="0"/>
                <w:kern w:val="0"/>
                <w:position w:val="10"/>
                <w:lang w:val="lt-LT"/>
                <w14:ligatures w14:val="none"/>
              </w:rPr>
              <w:t>c</w:t>
            </w:r>
          </w:p>
        </w:tc>
        <w:tc>
          <w:tcPr>
            <w:tcW w:w="1409" w:type="dxa"/>
            <w:tcBorders>
              <w:top w:val="single" w:sz="4" w:space="0" w:color="000000"/>
              <w:left w:val="single" w:sz="4" w:space="0" w:color="000000"/>
              <w:bottom w:val="single" w:sz="4" w:space="0" w:color="000000"/>
              <w:right w:val="single" w:sz="4" w:space="0" w:color="000000"/>
            </w:tcBorders>
          </w:tcPr>
          <w:p w14:paraId="2F21B459" w14:textId="77777777" w:rsidR="008A2522" w:rsidRPr="008A2522" w:rsidRDefault="008A2522" w:rsidP="008A2522">
            <w:pPr>
              <w:kinsoku w:val="0"/>
              <w:overflowPunct w:val="0"/>
              <w:autoSpaceDE w:val="0"/>
              <w:autoSpaceDN w:val="0"/>
              <w:adjustRightInd w:val="0"/>
              <w:spacing w:before="10" w:after="0" w:line="260" w:lineRule="exact"/>
              <w:rPr>
                <w:rFonts w:ascii="Times New Roman" w:eastAsia="Times New Roman" w:hAnsi="Times New Roman" w:cs="Times New Roman"/>
                <w:kern w:val="0"/>
                <w:lang w:val="lt-LT" w:eastAsia="pl-PL"/>
                <w14:ligatures w14:val="none"/>
              </w:rPr>
            </w:pPr>
          </w:p>
          <w:p w14:paraId="3B108470" w14:textId="77777777" w:rsidR="008A2522" w:rsidRPr="008A2522" w:rsidRDefault="008A2522" w:rsidP="008A2522">
            <w:pPr>
              <w:kinsoku w:val="0"/>
              <w:overflowPunct w:val="0"/>
              <w:autoSpaceDE w:val="0"/>
              <w:autoSpaceDN w:val="0"/>
              <w:adjustRightInd w:val="0"/>
              <w:spacing w:after="0" w:line="240" w:lineRule="auto"/>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13,8</w:t>
            </w:r>
          </w:p>
        </w:tc>
        <w:tc>
          <w:tcPr>
            <w:tcW w:w="1380" w:type="dxa"/>
            <w:tcBorders>
              <w:top w:val="single" w:sz="4" w:space="0" w:color="000000"/>
              <w:left w:val="single" w:sz="4" w:space="0" w:color="000000"/>
              <w:bottom w:val="single" w:sz="4" w:space="0" w:color="000000"/>
              <w:right w:val="single" w:sz="4" w:space="0" w:color="000000"/>
            </w:tcBorders>
          </w:tcPr>
          <w:p w14:paraId="03B588D2" w14:textId="77777777" w:rsidR="008A2522" w:rsidRPr="008A2522" w:rsidRDefault="008A2522" w:rsidP="008A2522">
            <w:pPr>
              <w:kinsoku w:val="0"/>
              <w:overflowPunct w:val="0"/>
              <w:autoSpaceDE w:val="0"/>
              <w:autoSpaceDN w:val="0"/>
              <w:adjustRightInd w:val="0"/>
              <w:spacing w:before="10" w:after="0" w:line="260" w:lineRule="exact"/>
              <w:rPr>
                <w:rFonts w:ascii="Times New Roman" w:eastAsia="Times New Roman" w:hAnsi="Times New Roman" w:cs="Times New Roman"/>
                <w:kern w:val="0"/>
                <w:lang w:val="lt-LT" w:eastAsia="pl-PL"/>
                <w14:ligatures w14:val="none"/>
              </w:rPr>
            </w:pPr>
          </w:p>
          <w:p w14:paraId="664E8261" w14:textId="77777777" w:rsidR="008A2522" w:rsidRPr="008A2522" w:rsidRDefault="008A2522" w:rsidP="008A2522">
            <w:pPr>
              <w:kinsoku w:val="0"/>
              <w:overflowPunct w:val="0"/>
              <w:autoSpaceDE w:val="0"/>
              <w:autoSpaceDN w:val="0"/>
              <w:adjustRightInd w:val="0"/>
              <w:spacing w:after="0" w:line="240" w:lineRule="auto"/>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15,7</w:t>
            </w:r>
          </w:p>
        </w:tc>
        <w:tc>
          <w:tcPr>
            <w:tcW w:w="962" w:type="dxa"/>
            <w:tcBorders>
              <w:top w:val="single" w:sz="4" w:space="0" w:color="000000"/>
              <w:left w:val="single" w:sz="4" w:space="0" w:color="000000"/>
              <w:bottom w:val="single" w:sz="4" w:space="0" w:color="000000"/>
              <w:right w:val="single" w:sz="4" w:space="0" w:color="000000"/>
            </w:tcBorders>
          </w:tcPr>
          <w:p w14:paraId="6CECB5E0" w14:textId="77777777" w:rsidR="008A2522" w:rsidRPr="008A2522" w:rsidRDefault="008A2522" w:rsidP="008A2522">
            <w:pPr>
              <w:kinsoku w:val="0"/>
              <w:overflowPunct w:val="0"/>
              <w:autoSpaceDE w:val="0"/>
              <w:autoSpaceDN w:val="0"/>
              <w:adjustRightInd w:val="0"/>
              <w:spacing w:before="10" w:after="0" w:line="260" w:lineRule="exact"/>
              <w:rPr>
                <w:rFonts w:ascii="Times New Roman" w:eastAsia="Times New Roman" w:hAnsi="Times New Roman" w:cs="Times New Roman"/>
                <w:kern w:val="0"/>
                <w:lang w:val="lt-LT" w:eastAsia="pl-PL"/>
                <w14:ligatures w14:val="none"/>
              </w:rPr>
            </w:pPr>
          </w:p>
          <w:p w14:paraId="500A4F21" w14:textId="77777777" w:rsidR="008A2522" w:rsidRPr="008A2522" w:rsidRDefault="008A2522" w:rsidP="008A2522">
            <w:pPr>
              <w:kinsoku w:val="0"/>
              <w:overflowPunct w:val="0"/>
              <w:autoSpaceDE w:val="0"/>
              <w:autoSpaceDN w:val="0"/>
              <w:adjustRightInd w:val="0"/>
              <w:spacing w:after="0" w:line="240" w:lineRule="auto"/>
              <w:ind w:left="37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2,1</w:t>
            </w:r>
          </w:p>
        </w:tc>
        <w:tc>
          <w:tcPr>
            <w:tcW w:w="1531" w:type="dxa"/>
            <w:tcBorders>
              <w:top w:val="single" w:sz="4" w:space="0" w:color="000000"/>
              <w:left w:val="single" w:sz="4" w:space="0" w:color="000000"/>
              <w:bottom w:val="single" w:sz="4" w:space="0" w:color="000000"/>
              <w:right w:val="single" w:sz="4" w:space="0" w:color="000000"/>
            </w:tcBorders>
          </w:tcPr>
          <w:p w14:paraId="368A8F76" w14:textId="77777777" w:rsidR="008A2522" w:rsidRPr="008A2522" w:rsidRDefault="008A2522" w:rsidP="008A2522">
            <w:pPr>
              <w:kinsoku w:val="0"/>
              <w:overflowPunct w:val="0"/>
              <w:autoSpaceDE w:val="0"/>
              <w:autoSpaceDN w:val="0"/>
              <w:adjustRightInd w:val="0"/>
              <w:spacing w:before="10" w:after="0" w:line="260" w:lineRule="exact"/>
              <w:rPr>
                <w:rFonts w:ascii="Times New Roman" w:eastAsia="Times New Roman" w:hAnsi="Times New Roman" w:cs="Times New Roman"/>
                <w:kern w:val="0"/>
                <w:lang w:val="lt-LT" w:eastAsia="pl-PL"/>
                <w14:ligatures w14:val="none"/>
              </w:rPr>
            </w:pPr>
          </w:p>
          <w:p w14:paraId="7CAE7FF9" w14:textId="77777777" w:rsidR="008A2522" w:rsidRPr="008A2522" w:rsidRDefault="008A2522" w:rsidP="008A2522">
            <w:pPr>
              <w:kinsoku w:val="0"/>
              <w:overflowPunct w:val="0"/>
              <w:autoSpaceDE w:val="0"/>
              <w:autoSpaceDN w:val="0"/>
              <w:adjustRightInd w:val="0"/>
              <w:spacing w:after="0" w:line="240" w:lineRule="auto"/>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w:t>
            </w:r>
            <w:r w:rsidRPr="008A2522">
              <w:rPr>
                <w:rFonts w:ascii="Times New Roman" w:eastAsia="Times New Roman" w:hAnsi="Times New Roman" w:cs="Times New Roman"/>
                <w:kern w:val="0"/>
                <w:lang w:val="lt-LT" w:eastAsia="pl-PL"/>
                <w14:ligatures w14:val="none"/>
              </w:rPr>
              <w:t>2</w:t>
            </w:r>
            <w:r w:rsidRPr="008A2522">
              <w:rPr>
                <w:rFonts w:ascii="Times New Roman" w:eastAsia="Times New Roman" w:hAnsi="Times New Roman" w:cs="Times New Roman"/>
                <w:spacing w:val="-1"/>
                <w:kern w:val="0"/>
                <w:lang w:val="lt-LT" w:eastAsia="pl-PL"/>
                <w14:ligatures w14:val="none"/>
              </w:rPr>
              <w:t xml:space="preserve"> (5</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19)</w:t>
            </w:r>
          </w:p>
        </w:tc>
        <w:tc>
          <w:tcPr>
            <w:tcW w:w="1080" w:type="dxa"/>
            <w:tcBorders>
              <w:top w:val="single" w:sz="4" w:space="0" w:color="000000"/>
              <w:left w:val="single" w:sz="4" w:space="0" w:color="000000"/>
              <w:bottom w:val="single" w:sz="4" w:space="0" w:color="000000"/>
              <w:right w:val="single" w:sz="4" w:space="0" w:color="000000"/>
            </w:tcBorders>
          </w:tcPr>
          <w:p w14:paraId="4D70790E" w14:textId="77777777" w:rsidR="008A2522" w:rsidRPr="008A2522" w:rsidRDefault="008A2522" w:rsidP="008A2522">
            <w:pPr>
              <w:kinsoku w:val="0"/>
              <w:overflowPunct w:val="0"/>
              <w:autoSpaceDE w:val="0"/>
              <w:autoSpaceDN w:val="0"/>
              <w:adjustRightInd w:val="0"/>
              <w:spacing w:before="10" w:after="0" w:line="260" w:lineRule="exact"/>
              <w:rPr>
                <w:rFonts w:ascii="Times New Roman" w:eastAsia="Times New Roman" w:hAnsi="Times New Roman" w:cs="Times New Roman"/>
                <w:kern w:val="0"/>
                <w:lang w:val="lt-LT" w:eastAsia="pl-PL"/>
                <w14:ligatures w14:val="none"/>
              </w:rPr>
            </w:pPr>
          </w:p>
          <w:p w14:paraId="6EE0E2D4" w14:textId="77777777" w:rsidR="008A2522" w:rsidRPr="008A2522" w:rsidRDefault="008A2522" w:rsidP="008A2522">
            <w:pPr>
              <w:kinsoku w:val="0"/>
              <w:overflowPunct w:val="0"/>
              <w:autoSpaceDE w:val="0"/>
              <w:autoSpaceDN w:val="0"/>
              <w:adjustRightInd w:val="0"/>
              <w:spacing w:after="0" w:line="240" w:lineRule="auto"/>
              <w:ind w:left="23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0,0006</w:t>
            </w:r>
          </w:p>
        </w:tc>
      </w:tr>
      <w:tr w:rsidR="008A2522" w:rsidRPr="008A2522" w14:paraId="3F0E0EAF" w14:textId="77777777" w:rsidTr="00DD6255">
        <w:trPr>
          <w:trHeight w:hRule="exact" w:val="843"/>
        </w:trPr>
        <w:tc>
          <w:tcPr>
            <w:tcW w:w="2155" w:type="dxa"/>
            <w:tcBorders>
              <w:top w:val="single" w:sz="4" w:space="0" w:color="000000"/>
              <w:left w:val="single" w:sz="4" w:space="0" w:color="000000"/>
              <w:bottom w:val="single" w:sz="4" w:space="0" w:color="000000"/>
              <w:right w:val="single" w:sz="4" w:space="0" w:color="000000"/>
            </w:tcBorders>
          </w:tcPr>
          <w:p w14:paraId="4FC37E8A"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Mirtys dėl visų </w:t>
            </w:r>
            <w:r w:rsidRPr="008A2522">
              <w:rPr>
                <w:rFonts w:ascii="Times New Roman" w:eastAsia="TimesNewRoman" w:hAnsi="Times New Roman" w:cs="Times New Roman"/>
                <w:snapToGrid w:val="0"/>
                <w:kern w:val="0"/>
                <w:lang w:val="lt-LT"/>
                <w14:ligatures w14:val="none"/>
              </w:rPr>
              <w:t>priežasčių</w:t>
            </w:r>
            <w:r w:rsidRPr="008A2522">
              <w:rPr>
                <w:rFonts w:ascii="Times New Roman" w:eastAsia="Times New Roman" w:hAnsi="Times New Roman" w:cs="Times New Roman"/>
                <w:snapToGrid w:val="0"/>
                <w:kern w:val="0"/>
                <w:lang w:val="lt-LT"/>
                <w14:ligatures w14:val="none"/>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9DA5D2F" w14:textId="77777777" w:rsidR="008A2522" w:rsidRPr="008A2522" w:rsidRDefault="008A2522" w:rsidP="008A2522">
            <w:pPr>
              <w:kinsoku w:val="0"/>
              <w:overflowPunct w:val="0"/>
              <w:autoSpaceDE w:val="0"/>
              <w:autoSpaceDN w:val="0"/>
              <w:adjustRightInd w:val="0"/>
              <w:spacing w:before="11" w:after="0" w:line="240" w:lineRule="auto"/>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4,3</w:t>
            </w:r>
          </w:p>
        </w:tc>
        <w:tc>
          <w:tcPr>
            <w:tcW w:w="1380" w:type="dxa"/>
            <w:tcBorders>
              <w:top w:val="single" w:sz="4" w:space="0" w:color="000000"/>
              <w:left w:val="single" w:sz="4" w:space="0" w:color="000000"/>
              <w:bottom w:val="single" w:sz="4" w:space="0" w:color="000000"/>
              <w:right w:val="single" w:sz="4" w:space="0" w:color="000000"/>
            </w:tcBorders>
          </w:tcPr>
          <w:p w14:paraId="6935A0E0" w14:textId="77777777" w:rsidR="008A2522" w:rsidRPr="008A2522" w:rsidRDefault="008A2522" w:rsidP="008A2522">
            <w:pPr>
              <w:kinsoku w:val="0"/>
              <w:overflowPunct w:val="0"/>
              <w:autoSpaceDE w:val="0"/>
              <w:autoSpaceDN w:val="0"/>
              <w:adjustRightInd w:val="0"/>
              <w:spacing w:before="11" w:after="0" w:line="240" w:lineRule="auto"/>
              <w:ind w:left="524" w:right="529"/>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5,4</w:t>
            </w:r>
          </w:p>
        </w:tc>
        <w:tc>
          <w:tcPr>
            <w:tcW w:w="962" w:type="dxa"/>
            <w:tcBorders>
              <w:top w:val="single" w:sz="4" w:space="0" w:color="000000"/>
              <w:left w:val="single" w:sz="4" w:space="0" w:color="000000"/>
              <w:bottom w:val="single" w:sz="4" w:space="0" w:color="000000"/>
              <w:right w:val="single" w:sz="4" w:space="0" w:color="000000"/>
            </w:tcBorders>
          </w:tcPr>
          <w:p w14:paraId="4969922F" w14:textId="77777777" w:rsidR="008A2522" w:rsidRPr="008A2522" w:rsidRDefault="008A2522" w:rsidP="008A2522">
            <w:pPr>
              <w:kinsoku w:val="0"/>
              <w:overflowPunct w:val="0"/>
              <w:autoSpaceDE w:val="0"/>
              <w:autoSpaceDN w:val="0"/>
              <w:adjustRightInd w:val="0"/>
              <w:spacing w:before="11" w:after="0" w:line="240" w:lineRule="auto"/>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1,4</w:t>
            </w:r>
          </w:p>
        </w:tc>
        <w:tc>
          <w:tcPr>
            <w:tcW w:w="1531" w:type="dxa"/>
            <w:tcBorders>
              <w:top w:val="single" w:sz="4" w:space="0" w:color="000000"/>
              <w:left w:val="single" w:sz="4" w:space="0" w:color="000000"/>
              <w:bottom w:val="single" w:sz="4" w:space="0" w:color="000000"/>
              <w:right w:val="single" w:sz="4" w:space="0" w:color="000000"/>
            </w:tcBorders>
          </w:tcPr>
          <w:p w14:paraId="7219E29F" w14:textId="77777777" w:rsidR="008A2522" w:rsidRPr="008A2522" w:rsidRDefault="008A2522" w:rsidP="008A2522">
            <w:pPr>
              <w:kinsoku w:val="0"/>
              <w:overflowPunct w:val="0"/>
              <w:autoSpaceDE w:val="0"/>
              <w:autoSpaceDN w:val="0"/>
              <w:adjustRightInd w:val="0"/>
              <w:spacing w:before="11" w:after="0" w:line="240" w:lineRule="auto"/>
              <w:ind w:left="27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2</w:t>
            </w:r>
            <w:r w:rsidRPr="008A2522">
              <w:rPr>
                <w:rFonts w:ascii="Times New Roman" w:eastAsia="Times New Roman" w:hAnsi="Times New Roman" w:cs="Times New Roman"/>
                <w:kern w:val="0"/>
                <w:lang w:val="lt-LT" w:eastAsia="pl-PL"/>
                <w14:ligatures w14:val="none"/>
              </w:rPr>
              <w:t>2</w:t>
            </w:r>
            <w:r w:rsidRPr="008A2522">
              <w:rPr>
                <w:rFonts w:ascii="Times New Roman" w:eastAsia="Times New Roman" w:hAnsi="Times New Roman" w:cs="Times New Roman"/>
                <w:spacing w:val="-1"/>
                <w:kern w:val="0"/>
                <w:lang w:val="lt-LT" w:eastAsia="pl-PL"/>
                <w14:ligatures w14:val="none"/>
              </w:rPr>
              <w:t xml:space="preserve"> (11</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31)</w:t>
            </w:r>
          </w:p>
        </w:tc>
        <w:tc>
          <w:tcPr>
            <w:tcW w:w="1080" w:type="dxa"/>
            <w:tcBorders>
              <w:top w:val="single" w:sz="4" w:space="0" w:color="000000"/>
              <w:left w:val="single" w:sz="4" w:space="0" w:color="000000"/>
              <w:bottom w:val="single" w:sz="4" w:space="0" w:color="000000"/>
              <w:right w:val="single" w:sz="4" w:space="0" w:color="000000"/>
            </w:tcBorders>
          </w:tcPr>
          <w:p w14:paraId="6617EDE3" w14:textId="680F8430" w:rsidR="008A2522" w:rsidRPr="008A2522" w:rsidRDefault="008A2522" w:rsidP="008A2522">
            <w:pPr>
              <w:kinsoku w:val="0"/>
              <w:overflowPunct w:val="0"/>
              <w:autoSpaceDE w:val="0"/>
              <w:autoSpaceDN w:val="0"/>
              <w:adjustRightInd w:val="0"/>
              <w:spacing w:after="0" w:line="264" w:lineRule="exact"/>
              <w:ind w:left="195"/>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0,0003</w:t>
            </w:r>
            <w:r w:rsidR="00A241D4" w:rsidRPr="00EA2911">
              <w:rPr>
                <w:rFonts w:ascii="Times New Roman" w:eastAsia="Times New Roman" w:hAnsi="Times New Roman" w:cs="Times New Roman"/>
                <w:kern w:val="0"/>
                <w:vertAlign w:val="superscript"/>
                <w:lang w:val="lt-LT" w:eastAsia="pl-PL"/>
                <w14:ligatures w14:val="none"/>
              </w:rPr>
              <w:t>d</w:t>
            </w:r>
          </w:p>
        </w:tc>
      </w:tr>
      <w:tr w:rsidR="008A2522" w:rsidRPr="008A2522" w14:paraId="70B9C778" w14:textId="77777777" w:rsidTr="00DD6255">
        <w:trPr>
          <w:trHeight w:hRule="exact" w:val="701"/>
        </w:trPr>
        <w:tc>
          <w:tcPr>
            <w:tcW w:w="2155" w:type="dxa"/>
            <w:tcBorders>
              <w:top w:val="single" w:sz="4" w:space="0" w:color="000000"/>
              <w:left w:val="single" w:sz="4" w:space="0" w:color="000000"/>
              <w:bottom w:val="single" w:sz="4" w:space="0" w:color="000000"/>
              <w:right w:val="single" w:sz="4" w:space="0" w:color="000000"/>
            </w:tcBorders>
          </w:tcPr>
          <w:p w14:paraId="195614A9"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Nustatytos stento </w:t>
            </w:r>
            <w:r w:rsidRPr="008A2522">
              <w:rPr>
                <w:rFonts w:ascii="Times New Roman" w:eastAsia="TimesNewRoman" w:hAnsi="Times New Roman" w:cs="Times New Roman"/>
                <w:snapToGrid w:val="0"/>
                <w:kern w:val="0"/>
                <w:lang w:val="lt-LT"/>
                <w14:ligatures w14:val="none"/>
              </w:rPr>
              <w:t>trombozės</w:t>
            </w:r>
            <w:r w:rsidRPr="008A2522">
              <w:rPr>
                <w:rFonts w:ascii="Times New Roman" w:eastAsia="Times New Roman" w:hAnsi="Times New Roman" w:cs="Times New Roman"/>
                <w:snapToGrid w:val="0"/>
                <w:spacing w:val="-1"/>
                <w:kern w:val="0"/>
                <w:lang w:val="lt-LT"/>
                <w14:ligatures w14:val="none"/>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16635D01" w14:textId="77777777" w:rsidR="008A2522" w:rsidRPr="008A2522" w:rsidRDefault="008A2522" w:rsidP="008A2522">
            <w:pPr>
              <w:kinsoku w:val="0"/>
              <w:overflowPunct w:val="0"/>
              <w:autoSpaceDE w:val="0"/>
              <w:autoSpaceDN w:val="0"/>
              <w:adjustRightInd w:val="0"/>
              <w:spacing w:before="1" w:after="0" w:line="140" w:lineRule="exact"/>
              <w:rPr>
                <w:rFonts w:ascii="Times New Roman" w:eastAsia="Times New Roman" w:hAnsi="Times New Roman" w:cs="Times New Roman"/>
                <w:kern w:val="0"/>
                <w:lang w:val="lt-LT" w:eastAsia="pl-PL"/>
                <w14:ligatures w14:val="none"/>
              </w:rPr>
            </w:pPr>
          </w:p>
          <w:p w14:paraId="7CF3BF62" w14:textId="77777777" w:rsidR="008A2522" w:rsidRPr="008A2522" w:rsidRDefault="008A2522" w:rsidP="008A2522">
            <w:pPr>
              <w:kinsoku w:val="0"/>
              <w:overflowPunct w:val="0"/>
              <w:autoSpaceDE w:val="0"/>
              <w:autoSpaceDN w:val="0"/>
              <w:adjustRightInd w:val="0"/>
              <w:spacing w:after="0" w:line="240" w:lineRule="auto"/>
              <w:ind w:left="510" w:right="51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1,2</w:t>
            </w:r>
          </w:p>
        </w:tc>
        <w:tc>
          <w:tcPr>
            <w:tcW w:w="1380" w:type="dxa"/>
            <w:tcBorders>
              <w:top w:val="single" w:sz="4" w:space="0" w:color="000000"/>
              <w:left w:val="single" w:sz="4" w:space="0" w:color="000000"/>
              <w:bottom w:val="single" w:sz="4" w:space="0" w:color="000000"/>
              <w:right w:val="single" w:sz="4" w:space="0" w:color="000000"/>
            </w:tcBorders>
          </w:tcPr>
          <w:p w14:paraId="2E021281" w14:textId="77777777" w:rsidR="008A2522" w:rsidRPr="008A2522" w:rsidRDefault="008A2522" w:rsidP="008A2522">
            <w:pPr>
              <w:kinsoku w:val="0"/>
              <w:overflowPunct w:val="0"/>
              <w:autoSpaceDE w:val="0"/>
              <w:autoSpaceDN w:val="0"/>
              <w:adjustRightInd w:val="0"/>
              <w:spacing w:before="1" w:after="0" w:line="140" w:lineRule="exact"/>
              <w:rPr>
                <w:rFonts w:ascii="Times New Roman" w:eastAsia="Times New Roman" w:hAnsi="Times New Roman" w:cs="Times New Roman"/>
                <w:kern w:val="0"/>
                <w:lang w:val="lt-LT" w:eastAsia="pl-PL"/>
                <w14:ligatures w14:val="none"/>
              </w:rPr>
            </w:pPr>
          </w:p>
          <w:p w14:paraId="208CBB1A" w14:textId="77777777" w:rsidR="008A2522" w:rsidRPr="008A2522" w:rsidRDefault="008A2522" w:rsidP="008A2522">
            <w:pPr>
              <w:kinsoku w:val="0"/>
              <w:overflowPunct w:val="0"/>
              <w:autoSpaceDE w:val="0"/>
              <w:autoSpaceDN w:val="0"/>
              <w:adjustRightInd w:val="0"/>
              <w:spacing w:after="0" w:line="240" w:lineRule="auto"/>
              <w:ind w:left="524" w:right="529"/>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1,7</w:t>
            </w:r>
          </w:p>
        </w:tc>
        <w:tc>
          <w:tcPr>
            <w:tcW w:w="962" w:type="dxa"/>
            <w:tcBorders>
              <w:top w:val="single" w:sz="4" w:space="0" w:color="000000"/>
              <w:left w:val="single" w:sz="4" w:space="0" w:color="000000"/>
              <w:bottom w:val="single" w:sz="4" w:space="0" w:color="000000"/>
              <w:right w:val="single" w:sz="4" w:space="0" w:color="000000"/>
            </w:tcBorders>
          </w:tcPr>
          <w:p w14:paraId="51F29EEC" w14:textId="77777777" w:rsidR="008A2522" w:rsidRPr="008A2522" w:rsidRDefault="008A2522" w:rsidP="008A2522">
            <w:pPr>
              <w:kinsoku w:val="0"/>
              <w:overflowPunct w:val="0"/>
              <w:autoSpaceDE w:val="0"/>
              <w:autoSpaceDN w:val="0"/>
              <w:adjustRightInd w:val="0"/>
              <w:spacing w:before="1" w:after="0" w:line="140" w:lineRule="exact"/>
              <w:rPr>
                <w:rFonts w:ascii="Times New Roman" w:eastAsia="Times New Roman" w:hAnsi="Times New Roman" w:cs="Times New Roman"/>
                <w:kern w:val="0"/>
                <w:lang w:val="lt-LT" w:eastAsia="pl-PL"/>
                <w14:ligatures w14:val="none"/>
              </w:rPr>
            </w:pPr>
          </w:p>
          <w:p w14:paraId="63C7B2B4" w14:textId="77777777" w:rsidR="008A2522" w:rsidRPr="008A2522" w:rsidRDefault="008A2522" w:rsidP="008A2522">
            <w:pPr>
              <w:kinsoku w:val="0"/>
              <w:overflowPunct w:val="0"/>
              <w:autoSpaceDE w:val="0"/>
              <w:autoSpaceDN w:val="0"/>
              <w:adjustRightInd w:val="0"/>
              <w:spacing w:after="0" w:line="240" w:lineRule="auto"/>
              <w:ind w:left="36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0,6</w:t>
            </w:r>
          </w:p>
        </w:tc>
        <w:tc>
          <w:tcPr>
            <w:tcW w:w="1531" w:type="dxa"/>
            <w:tcBorders>
              <w:top w:val="single" w:sz="4" w:space="0" w:color="000000"/>
              <w:left w:val="single" w:sz="4" w:space="0" w:color="000000"/>
              <w:bottom w:val="single" w:sz="4" w:space="0" w:color="000000"/>
              <w:right w:val="single" w:sz="4" w:space="0" w:color="000000"/>
            </w:tcBorders>
          </w:tcPr>
          <w:p w14:paraId="7F1F7D9A" w14:textId="77777777" w:rsidR="008A2522" w:rsidRPr="008A2522" w:rsidRDefault="008A2522" w:rsidP="008A2522">
            <w:pPr>
              <w:kinsoku w:val="0"/>
              <w:overflowPunct w:val="0"/>
              <w:autoSpaceDE w:val="0"/>
              <w:autoSpaceDN w:val="0"/>
              <w:adjustRightInd w:val="0"/>
              <w:spacing w:before="1" w:after="0" w:line="140" w:lineRule="exact"/>
              <w:rPr>
                <w:rFonts w:ascii="Times New Roman" w:eastAsia="Times New Roman" w:hAnsi="Times New Roman" w:cs="Times New Roman"/>
                <w:kern w:val="0"/>
                <w:lang w:val="lt-LT" w:eastAsia="pl-PL"/>
                <w14:ligatures w14:val="none"/>
              </w:rPr>
            </w:pPr>
          </w:p>
          <w:p w14:paraId="76227175" w14:textId="77777777" w:rsidR="008A2522" w:rsidRPr="008A2522" w:rsidRDefault="008A2522" w:rsidP="008A2522">
            <w:pPr>
              <w:kinsoku w:val="0"/>
              <w:overflowPunct w:val="0"/>
              <w:autoSpaceDE w:val="0"/>
              <w:autoSpaceDN w:val="0"/>
              <w:adjustRightInd w:val="0"/>
              <w:spacing w:after="0" w:line="240" w:lineRule="auto"/>
              <w:ind w:left="32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3</w:t>
            </w:r>
            <w:r w:rsidRPr="008A2522">
              <w:rPr>
                <w:rFonts w:ascii="Times New Roman" w:eastAsia="Times New Roman" w:hAnsi="Times New Roman" w:cs="Times New Roman"/>
                <w:kern w:val="0"/>
                <w:lang w:val="lt-LT" w:eastAsia="pl-PL"/>
                <w14:ligatures w14:val="none"/>
              </w:rPr>
              <w:t>2</w:t>
            </w:r>
            <w:r w:rsidRPr="008A2522">
              <w:rPr>
                <w:rFonts w:ascii="Times New Roman" w:eastAsia="Times New Roman" w:hAnsi="Times New Roman" w:cs="Times New Roman"/>
                <w:spacing w:val="-1"/>
                <w:kern w:val="0"/>
                <w:lang w:val="lt-LT" w:eastAsia="pl-PL"/>
                <w14:ligatures w14:val="none"/>
              </w:rPr>
              <w:t xml:space="preserve"> (8</w:t>
            </w:r>
            <w:r w:rsidRPr="008A2522">
              <w:rPr>
                <w:rFonts w:ascii="Times New Roman" w:eastAsia="Times New Roman" w:hAnsi="Times New Roman" w:cs="Times New Roman"/>
                <w:kern w:val="0"/>
                <w:lang w:val="lt-LT" w:eastAsia="pl-PL"/>
                <w14:ligatures w14:val="none"/>
              </w:rPr>
              <w:t>,</w:t>
            </w:r>
            <w:r w:rsidRPr="008A2522">
              <w:rPr>
                <w:rFonts w:ascii="Times New Roman" w:eastAsia="Times New Roman" w:hAnsi="Times New Roman" w:cs="Times New Roman"/>
                <w:spacing w:val="-1"/>
                <w:kern w:val="0"/>
                <w:lang w:val="lt-LT" w:eastAsia="pl-PL"/>
                <w14:ligatures w14:val="none"/>
              </w:rPr>
              <w:t xml:space="preserve"> 49)</w:t>
            </w:r>
          </w:p>
        </w:tc>
        <w:tc>
          <w:tcPr>
            <w:tcW w:w="1080" w:type="dxa"/>
            <w:tcBorders>
              <w:top w:val="single" w:sz="4" w:space="0" w:color="000000"/>
              <w:left w:val="single" w:sz="4" w:space="0" w:color="000000"/>
              <w:bottom w:val="single" w:sz="4" w:space="0" w:color="000000"/>
              <w:right w:val="single" w:sz="4" w:space="0" w:color="000000"/>
            </w:tcBorders>
          </w:tcPr>
          <w:p w14:paraId="226780BA" w14:textId="77777777" w:rsidR="008A2522" w:rsidRPr="008A2522" w:rsidRDefault="008A2522" w:rsidP="008A2522">
            <w:pPr>
              <w:kinsoku w:val="0"/>
              <w:overflowPunct w:val="0"/>
              <w:autoSpaceDE w:val="0"/>
              <w:autoSpaceDN w:val="0"/>
              <w:adjustRightInd w:val="0"/>
              <w:spacing w:before="5" w:after="0" w:line="110" w:lineRule="exact"/>
              <w:rPr>
                <w:rFonts w:ascii="Times New Roman" w:eastAsia="Times New Roman" w:hAnsi="Times New Roman" w:cs="Times New Roman"/>
                <w:kern w:val="0"/>
                <w:lang w:val="lt-LT" w:eastAsia="pl-PL"/>
                <w14:ligatures w14:val="none"/>
              </w:rPr>
            </w:pPr>
          </w:p>
          <w:p w14:paraId="77C236B5" w14:textId="2CAABB74" w:rsidR="008A2522" w:rsidRPr="008A2522" w:rsidRDefault="008A2522" w:rsidP="008A2522">
            <w:pPr>
              <w:kinsoku w:val="0"/>
              <w:overflowPunct w:val="0"/>
              <w:autoSpaceDE w:val="0"/>
              <w:autoSpaceDN w:val="0"/>
              <w:adjustRightInd w:val="0"/>
              <w:spacing w:after="0" w:line="240" w:lineRule="auto"/>
              <w:ind w:left="195"/>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0,0123</w:t>
            </w:r>
            <w:r w:rsidR="00A241D4" w:rsidRPr="00EA2911">
              <w:rPr>
                <w:rFonts w:ascii="Times New Roman" w:eastAsia="Times New Roman" w:hAnsi="Times New Roman" w:cs="Times New Roman"/>
                <w:kern w:val="0"/>
                <w:vertAlign w:val="superscript"/>
                <w:lang w:val="lt-LT" w:eastAsia="pl-PL"/>
                <w14:ligatures w14:val="none"/>
              </w:rPr>
              <w:t>d</w:t>
            </w:r>
          </w:p>
        </w:tc>
      </w:tr>
      <w:tr w:rsidR="00A241D4" w:rsidRPr="00364F2E" w14:paraId="093AD06E" w14:textId="77777777" w:rsidTr="000024D7">
        <w:trPr>
          <w:trHeight w:hRule="exact" w:val="2714"/>
        </w:trPr>
        <w:tc>
          <w:tcPr>
            <w:tcW w:w="8517" w:type="dxa"/>
            <w:gridSpan w:val="6"/>
            <w:tcBorders>
              <w:top w:val="single" w:sz="4" w:space="0" w:color="000000"/>
              <w:left w:val="single" w:sz="4" w:space="0" w:color="000000"/>
              <w:bottom w:val="single" w:sz="4" w:space="0" w:color="000000"/>
              <w:right w:val="single" w:sz="4" w:space="0" w:color="000000"/>
            </w:tcBorders>
          </w:tcPr>
          <w:p w14:paraId="7FB6C930" w14:textId="55D1182C" w:rsidR="00A241D4" w:rsidRPr="008A2522" w:rsidRDefault="00A241D4" w:rsidP="00A241D4">
            <w:pPr>
              <w:autoSpaceDE w:val="0"/>
              <w:autoSpaceDN w:val="0"/>
              <w:adjustRightInd w:val="0"/>
              <w:spacing w:after="0" w:line="240" w:lineRule="auto"/>
              <w:ind w:left="142" w:hanging="142"/>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vertAlign w:val="superscript"/>
                <w:lang w:val="lt-LT"/>
                <w14:ligatures w14:val="none"/>
              </w:rPr>
              <w:t xml:space="preserve">a </w:t>
            </w:r>
            <w:r w:rsidRPr="008A2522">
              <w:rPr>
                <w:rFonts w:ascii="Times New Roman" w:eastAsia="TimesNewRoman" w:hAnsi="Times New Roman" w:cs="Times New Roman"/>
                <w:kern w:val="0"/>
                <w:lang w:val="lt-LT"/>
                <w14:ligatures w14:val="none"/>
              </w:rPr>
              <w:t>ARR – absoliučios rizikos sumažėjimas, RRR – santykinės rizikos sumažėjimas = (1 – rizikos santykis) x 100</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Neigiamas RRR rodo padidėjusią santykinę riziką.</w:t>
            </w:r>
          </w:p>
          <w:p w14:paraId="2251354B"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vertAlign w:val="superscript"/>
                <w:lang w:val="lt-LT"/>
                <w14:ligatures w14:val="none"/>
              </w:rPr>
              <w:t xml:space="preserve">b </w:t>
            </w:r>
            <w:r w:rsidRPr="008A2522">
              <w:rPr>
                <w:rFonts w:ascii="Times New Roman" w:eastAsia="TimesNewRoman" w:hAnsi="Times New Roman" w:cs="Times New Roman"/>
                <w:kern w:val="0"/>
                <w:lang w:val="lt-LT"/>
                <w14:ligatures w14:val="none"/>
              </w:rPr>
              <w:t xml:space="preserve">Išskyrus </w:t>
            </w:r>
            <w:proofErr w:type="spellStart"/>
            <w:r w:rsidRPr="008A2522">
              <w:rPr>
                <w:rFonts w:ascii="Times New Roman" w:eastAsia="TimesNewRoman" w:hAnsi="Times New Roman" w:cs="Times New Roman"/>
                <w:kern w:val="0"/>
                <w:lang w:val="lt-LT"/>
                <w14:ligatures w14:val="none"/>
              </w:rPr>
              <w:t>besimptomį</w:t>
            </w:r>
            <w:proofErr w:type="spellEnd"/>
            <w:r w:rsidRPr="008A2522">
              <w:rPr>
                <w:rFonts w:ascii="Times New Roman" w:eastAsia="TimesNewRoman" w:hAnsi="Times New Roman" w:cs="Times New Roman"/>
                <w:kern w:val="0"/>
                <w:lang w:val="lt-LT"/>
                <w14:ligatures w14:val="none"/>
              </w:rPr>
              <w:t xml:space="preserve"> MI.</w:t>
            </w:r>
          </w:p>
          <w:p w14:paraId="207645A8" w14:textId="75F91C16" w:rsidR="00A241D4" w:rsidRPr="008A2522" w:rsidRDefault="00A241D4" w:rsidP="00A241D4">
            <w:pPr>
              <w:autoSpaceDE w:val="0"/>
              <w:autoSpaceDN w:val="0"/>
              <w:adjustRightInd w:val="0"/>
              <w:spacing w:after="0" w:line="240" w:lineRule="auto"/>
              <w:ind w:left="142" w:hanging="142"/>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vertAlign w:val="superscript"/>
                <w:lang w:val="lt-LT"/>
                <w14:ligatures w14:val="none"/>
              </w:rPr>
              <w:t>c</w:t>
            </w:r>
            <w:r w:rsidRPr="008A2522">
              <w:rPr>
                <w:rFonts w:ascii="Times New Roman" w:eastAsia="TimesNewRoman" w:hAnsi="Times New Roman" w:cs="Times New Roman"/>
                <w:kern w:val="0"/>
                <w:lang w:val="lt-LT"/>
                <w14:ligatures w14:val="none"/>
              </w:rPr>
              <w:t xml:space="preserve"> SRI (</w:t>
            </w:r>
            <w:proofErr w:type="spellStart"/>
            <w:r w:rsidRPr="008A2522">
              <w:rPr>
                <w:rFonts w:ascii="Times New Roman" w:eastAsia="TimesNewRoman" w:hAnsi="Times New Roman" w:cs="Times New Roman"/>
                <w:i/>
                <w:kern w:val="0"/>
                <w:lang w:val="lt-LT"/>
                <w14:ligatures w14:val="none"/>
              </w:rPr>
              <w:t>serious</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recurrent</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ischaemia</w:t>
            </w:r>
            <w:proofErr w:type="spellEnd"/>
            <w:r w:rsidRPr="008A2522">
              <w:rPr>
                <w:rFonts w:ascii="Times New Roman" w:eastAsia="TimesNewRoman" w:hAnsi="Times New Roman" w:cs="Times New Roman"/>
                <w:kern w:val="0"/>
                <w:lang w:val="lt-LT"/>
                <w14:ligatures w14:val="none"/>
              </w:rPr>
              <w:t>) – sunki pasikartojanti išemija, RI (</w:t>
            </w:r>
            <w:proofErr w:type="spellStart"/>
            <w:r w:rsidRPr="008A2522">
              <w:rPr>
                <w:rFonts w:ascii="Times New Roman" w:eastAsia="TimesNewRoman" w:hAnsi="Times New Roman" w:cs="Times New Roman"/>
                <w:i/>
                <w:kern w:val="0"/>
                <w:lang w:val="lt-LT"/>
                <w14:ligatures w14:val="none"/>
              </w:rPr>
              <w:t>recurrent</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ischaemia</w:t>
            </w:r>
            <w:proofErr w:type="spellEnd"/>
            <w:r w:rsidRPr="008A2522">
              <w:rPr>
                <w:rFonts w:ascii="Times New Roman" w:eastAsia="TimesNewRoman" w:hAnsi="Times New Roman" w:cs="Times New Roman"/>
                <w:kern w:val="0"/>
                <w:lang w:val="lt-LT"/>
                <w14:ligatures w14:val="none"/>
              </w:rPr>
              <w:t>) – pasikartojanti išemija, TIA (</w:t>
            </w:r>
            <w:proofErr w:type="spellStart"/>
            <w:r w:rsidRPr="008A2522">
              <w:rPr>
                <w:rFonts w:ascii="Times New Roman" w:eastAsia="TimesNewRoman" w:hAnsi="Times New Roman" w:cs="Times New Roman"/>
                <w:i/>
                <w:kern w:val="0"/>
                <w:lang w:val="lt-LT"/>
                <w14:ligatures w14:val="none"/>
              </w:rPr>
              <w:t>transient</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ischaemic</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attack</w:t>
            </w:r>
            <w:proofErr w:type="spellEnd"/>
            <w:r w:rsidRPr="008A2522">
              <w:rPr>
                <w:rFonts w:ascii="Times New Roman" w:eastAsia="TimesNewRoman" w:hAnsi="Times New Roman" w:cs="Times New Roman"/>
                <w:kern w:val="0"/>
                <w:lang w:val="lt-LT"/>
                <w14:ligatures w14:val="none"/>
              </w:rPr>
              <w:t xml:space="preserve">) – praeinantis </w:t>
            </w:r>
            <w:r w:rsidR="00CA094E">
              <w:rPr>
                <w:rFonts w:ascii="Times New Roman" w:eastAsia="TimesNewRoman" w:hAnsi="Times New Roman" w:cs="Times New Roman"/>
                <w:kern w:val="0"/>
                <w:lang w:val="lt-LT"/>
                <w14:ligatures w14:val="none"/>
              </w:rPr>
              <w:t xml:space="preserve">(tranzitinis) smegenų </w:t>
            </w:r>
            <w:r w:rsidRPr="008A2522">
              <w:rPr>
                <w:rFonts w:ascii="Times New Roman" w:eastAsia="TimesNewRoman" w:hAnsi="Times New Roman" w:cs="Times New Roman"/>
                <w:kern w:val="0"/>
                <w:lang w:val="lt-LT"/>
                <w14:ligatures w14:val="none"/>
              </w:rPr>
              <w:t>išemijos priepuolis, ATE (</w:t>
            </w:r>
            <w:proofErr w:type="spellStart"/>
            <w:r w:rsidRPr="008A2522">
              <w:rPr>
                <w:rFonts w:ascii="Times New Roman" w:eastAsia="TimesNewRoman" w:hAnsi="Times New Roman" w:cs="Times New Roman"/>
                <w:i/>
                <w:kern w:val="0"/>
                <w:lang w:val="lt-LT"/>
                <w14:ligatures w14:val="none"/>
              </w:rPr>
              <w:t>arterial</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thrombotic</w:t>
            </w:r>
            <w:proofErr w:type="spellEnd"/>
            <w:r w:rsidR="00CA094E">
              <w:rPr>
                <w:rFonts w:ascii="Times New Roman" w:eastAsia="TimesNewRoman" w:hAnsi="Times New Roman" w:cs="Times New Roman"/>
                <w:i/>
                <w:kern w:val="0"/>
                <w:lang w:val="lt-LT"/>
                <w14:ligatures w14:val="none"/>
              </w:rPr>
              <w:t xml:space="preserve"> </w:t>
            </w:r>
            <w:proofErr w:type="spellStart"/>
            <w:r w:rsidR="00CA094E">
              <w:rPr>
                <w:rFonts w:ascii="Times New Roman" w:eastAsia="TimesNewRoman" w:hAnsi="Times New Roman" w:cs="Times New Roman"/>
                <w:i/>
                <w:kern w:val="0"/>
                <w:lang w:val="lt-LT"/>
                <w14:ligatures w14:val="none"/>
              </w:rPr>
              <w:t>event</w:t>
            </w:r>
            <w:proofErr w:type="spellEnd"/>
            <w:r w:rsidRPr="008A2522">
              <w:rPr>
                <w:rFonts w:ascii="Times New Roman" w:eastAsia="TimesNewRoman" w:hAnsi="Times New Roman" w:cs="Times New Roman"/>
                <w:kern w:val="0"/>
                <w:lang w:val="lt-LT"/>
                <w14:ligatures w14:val="none"/>
              </w:rPr>
              <w:t xml:space="preserve">) – arterijų trombozės reiškiniai. Į bendrą miokardo infarktų skaičių įskaičiuoti ir </w:t>
            </w:r>
            <w:proofErr w:type="spellStart"/>
            <w:r w:rsidRPr="008A2522">
              <w:rPr>
                <w:rFonts w:ascii="Times New Roman" w:eastAsia="TimesNewRoman" w:hAnsi="Times New Roman" w:cs="Times New Roman"/>
                <w:kern w:val="0"/>
                <w:lang w:val="lt-LT"/>
                <w14:ligatures w14:val="none"/>
              </w:rPr>
              <w:t>besimptomiai</w:t>
            </w:r>
            <w:proofErr w:type="spellEnd"/>
            <w:r w:rsidRPr="008A2522">
              <w:rPr>
                <w:rFonts w:ascii="Times New Roman" w:eastAsia="TimesNewRoman" w:hAnsi="Times New Roman" w:cs="Times New Roman"/>
                <w:kern w:val="0"/>
                <w:lang w:val="lt-LT"/>
                <w14:ligatures w14:val="none"/>
              </w:rPr>
              <w:t>, kurių nustatymo data laikyta jų pasireiškimo data.</w:t>
            </w:r>
          </w:p>
          <w:p w14:paraId="745AF57A" w14:textId="77777777" w:rsidR="00A241D4" w:rsidRPr="008A2522" w:rsidRDefault="00A241D4" w:rsidP="00A241D4">
            <w:pPr>
              <w:autoSpaceDE w:val="0"/>
              <w:autoSpaceDN w:val="0"/>
              <w:adjustRightInd w:val="0"/>
              <w:spacing w:after="0" w:line="240" w:lineRule="auto"/>
              <w:ind w:left="142" w:hanging="142"/>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vertAlign w:val="superscript"/>
                <w:lang w:val="lt-LT"/>
                <w14:ligatures w14:val="none"/>
              </w:rPr>
              <w:t xml:space="preserve">d </w:t>
            </w:r>
            <w:r w:rsidRPr="008A2522">
              <w:rPr>
                <w:rFonts w:ascii="Times New Roman" w:eastAsia="TimesNewRoman" w:hAnsi="Times New Roman" w:cs="Times New Roman"/>
                <w:kern w:val="0"/>
                <w:lang w:val="lt-LT"/>
                <w14:ligatures w14:val="none"/>
              </w:rPr>
              <w:t>Nominali reikšmingumo reikšmė. Visos kitos yra formaliai reikšmingos statistikai pagal iš anksto pasirinktą hierarchinį metodą.</w:t>
            </w:r>
          </w:p>
          <w:p w14:paraId="2CDF2FD5" w14:textId="77777777" w:rsidR="00A241D4" w:rsidRPr="008A2522" w:rsidRDefault="00A241D4" w:rsidP="008A2522">
            <w:pPr>
              <w:kinsoku w:val="0"/>
              <w:overflowPunct w:val="0"/>
              <w:autoSpaceDE w:val="0"/>
              <w:autoSpaceDN w:val="0"/>
              <w:adjustRightInd w:val="0"/>
              <w:spacing w:before="5" w:after="0" w:line="110" w:lineRule="exact"/>
              <w:rPr>
                <w:rFonts w:ascii="Times New Roman" w:eastAsia="Times New Roman" w:hAnsi="Times New Roman" w:cs="Times New Roman"/>
                <w:kern w:val="0"/>
                <w:lang w:val="lt-LT" w:eastAsia="pl-PL"/>
                <w14:ligatures w14:val="none"/>
              </w:rPr>
            </w:pPr>
          </w:p>
        </w:tc>
      </w:tr>
    </w:tbl>
    <w:p w14:paraId="6D9FECE1" w14:textId="77777777" w:rsidR="008A2522" w:rsidRPr="008A2522" w:rsidRDefault="008A2522" w:rsidP="008A2522">
      <w:pPr>
        <w:tabs>
          <w:tab w:val="left" w:pos="567"/>
        </w:tabs>
        <w:spacing w:after="0" w:line="260" w:lineRule="exact"/>
        <w:rPr>
          <w:rFonts w:ascii="Times New Roman" w:eastAsia="TimesNewRoman" w:hAnsi="Times New Roman" w:cs="Times New Roman"/>
          <w:kern w:val="0"/>
          <w:lang w:val="lt-LT"/>
          <w14:ligatures w14:val="none"/>
        </w:rPr>
      </w:pPr>
    </w:p>
    <w:p w14:paraId="2B4F55F9"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PLATO tyrimo genetinė dalis</w:t>
      </w:r>
    </w:p>
    <w:p w14:paraId="1DA1EA08" w14:textId="457FF9CB"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PLATO tyrime dalyvavusių 10285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nedarė reikšmingos įtakos palankesniam už klopidogrelio tikagreloro poveikiui. Panašiai kaip bendrais PLATO tyrimo duomenimis, suminis didesniųjų kraujavimų pagal PLATO kriterijus skaičius vartojant tikagreloro ir klopidogrelio CYP2C19 ar ABCB1 genotipų pacientams nesiskyrė. Pacientams, kuriems nėra vieno ar daugiau funkcionuojančių CYP2C19 alelių, vartojant tikagreloro pasireiškė daugiau su vainikinių arterijų šuntavimu nesusijusių didesniųjų kraujavimų pagal PLATO kriterijus, negu vartojant klopidogrelio, o kuriems nėra nefunkcionuojančių alelių tokių kraujavimų skaičius buvo panašus kaip vartojant klopidogrelio.</w:t>
      </w:r>
    </w:p>
    <w:p w14:paraId="679BEDB3"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p>
    <w:p w14:paraId="63FAE017" w14:textId="77777777" w:rsidR="008A2522" w:rsidRPr="008A2522" w:rsidRDefault="008A2522" w:rsidP="008A2522">
      <w:pPr>
        <w:keepNext/>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Suminis saugumo ir veiksmingumo rodiklis</w:t>
      </w:r>
    </w:p>
    <w:p w14:paraId="2A73BA0F" w14:textId="4B8C9541"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Suminis saugumo ir veiksmingumo rodiklis, apimantis kardiovaskulines mirtis, miokardo infarktus, insultus ir didesniuosius kraujavimus pagal PLATO kriterijus, rodo, kad 12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mėn. laikotarp</w:t>
      </w:r>
      <w:r w:rsidR="005D6BED">
        <w:rPr>
          <w:rFonts w:ascii="Times New Roman" w:eastAsia="TimesNewRoman" w:hAnsi="Times New Roman" w:cs="Times New Roman"/>
          <w:kern w:val="0"/>
          <w:lang w:val="lt-LT"/>
          <w14:ligatures w14:val="none"/>
        </w:rPr>
        <w:t>iu</w:t>
      </w:r>
      <w:r w:rsidRPr="008A2522">
        <w:rPr>
          <w:rFonts w:ascii="Times New Roman" w:eastAsia="TimesNewRoman" w:hAnsi="Times New Roman" w:cs="Times New Roman"/>
          <w:kern w:val="0"/>
          <w:lang w:val="lt-LT"/>
          <w14:ligatures w14:val="none"/>
        </w:rPr>
        <w:t xml:space="preserve"> po ūminių koronarinių sindromų pasireiškimo tikagreloro veiksmingumo, didesnio už klopidogrelio, naudos didesniųjų kraujavimo reiškinių rizika nenusveria (ARR 1,4</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RRR 8</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HR 0,92; p = 0,0257).</w:t>
      </w:r>
    </w:p>
    <w:p w14:paraId="34B593E9" w14:textId="77777777" w:rsidR="008A2522" w:rsidRPr="008A2522" w:rsidRDefault="008A2522" w:rsidP="008A2522">
      <w:pPr>
        <w:tabs>
          <w:tab w:val="left" w:pos="567"/>
        </w:tabs>
        <w:spacing w:after="0" w:line="260" w:lineRule="exact"/>
        <w:rPr>
          <w:rFonts w:ascii="TimesNewRoman" w:eastAsia="TimesNewRoman" w:hAnsi="Calibri" w:cs="TimesNewRoman"/>
          <w:kern w:val="0"/>
          <w:sz w:val="20"/>
          <w:szCs w:val="20"/>
          <w:lang w:val="lt-LT"/>
          <w14:ligatures w14:val="none"/>
        </w:rPr>
      </w:pPr>
    </w:p>
    <w:p w14:paraId="34F82FE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Klinikinis saugumas</w:t>
      </w:r>
    </w:p>
    <w:p w14:paraId="30529E1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i/>
          <w:kern w:val="0"/>
          <w:lang w:val="lt-LT"/>
          <w14:ligatures w14:val="none"/>
        </w:rPr>
        <w:t>Holter</w:t>
      </w:r>
      <w:proofErr w:type="spellEnd"/>
      <w:r w:rsidRPr="008A2522">
        <w:rPr>
          <w:rFonts w:ascii="Times New Roman" w:eastAsia="TimesNewRoman" w:hAnsi="Times New Roman" w:cs="Times New Roman"/>
          <w:kern w:val="0"/>
          <w:lang w:val="lt-LT"/>
          <w14:ligatures w14:val="none"/>
        </w:rPr>
        <w:t xml:space="preserve"> tyrimo dalis</w:t>
      </w:r>
    </w:p>
    <w:p w14:paraId="6C87A4C8" w14:textId="53A7C4E1"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lastRenderedPageBreak/>
        <w:t xml:space="preserve">PLATO tyrimo metu tirdami skilvelių veiklos pauzių ir kitokių aritmijos epizodų pasireiškimą, tyrėjai atliko </w:t>
      </w:r>
      <w:proofErr w:type="spellStart"/>
      <w:r w:rsidRPr="008A2522">
        <w:rPr>
          <w:rFonts w:ascii="Times New Roman" w:eastAsia="TimesNewRoman" w:hAnsi="Times New Roman" w:cs="Times New Roman"/>
          <w:i/>
          <w:kern w:val="0"/>
          <w:lang w:val="lt-LT"/>
          <w14:ligatures w14:val="none"/>
        </w:rPr>
        <w:t>Holter</w:t>
      </w:r>
      <w:proofErr w:type="spellEnd"/>
      <w:r w:rsidRPr="008A2522">
        <w:rPr>
          <w:rFonts w:ascii="Times New Roman" w:eastAsia="TimesNewRoman" w:hAnsi="Times New Roman" w:cs="Times New Roman"/>
          <w:kern w:val="0"/>
          <w:lang w:val="lt-LT"/>
          <w14:ligatures w14:val="none"/>
        </w:rPr>
        <w:t xml:space="preserve"> monitoringą beveik 3000 pacientų, iš kurių maždaug 2000 duomenys buvo užregistruoti ūminėje ŪKS fazėje ir po 1 mėn. Pagrindinis tirtas rodiklis buvo ≥ 3 sek. trukmės skilvelių veiklos pauzės. Ūminėje fazėje jų nustatyta daugiau tikagreloro (6 %) negu klopidogrelio (3,5 %) vartojusių pacientų, po 1 mėn. šie skaičiai buvo atitinkamai 2,2</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ir 1,6 % (žr. 4.4 skyrių). Skilvelių veiklos pauzių ūminėje ŪKS fazėje vartojant tikagrelor</w:t>
      </w:r>
      <w:r w:rsidR="00087472">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labiau padaugėjo pacientams, kurių anamnezėje buvo lėtinis širdies nepakankamumas (jų patyrė 9,2 % tokių pacientų palyginus su 5,4 % niekada lėtiniu širdies nepakankamumu nesirgusių; klopidogrelio vartojusiems pacientams šie skaičiai buvo atitinkamai 4 % ir 3,6</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Praėjus mėnesiui po ŪKS tokio skirtumo nenustatyta (vartojant tikagreloro šie skaičiai buvo atitinkamai 2 % ir 2,1 %, vartojant klopidogrelio – 3,8 % ir 1,4 %). Su šiuo skirtumu susijusių ne</w:t>
      </w:r>
      <w:r w:rsidR="00087472">
        <w:rPr>
          <w:rFonts w:ascii="Times New Roman" w:eastAsia="TimesNewRoman" w:hAnsi="Times New Roman" w:cs="Times New Roman"/>
          <w:kern w:val="0"/>
          <w:lang w:val="lt-LT"/>
          <w14:ligatures w14:val="none"/>
        </w:rPr>
        <w:t>pageidaujamų</w:t>
      </w:r>
      <w:r w:rsidRPr="008A2522">
        <w:rPr>
          <w:rFonts w:ascii="Times New Roman" w:eastAsia="TimesNewRoman" w:hAnsi="Times New Roman" w:cs="Times New Roman"/>
          <w:kern w:val="0"/>
          <w:lang w:val="lt-LT"/>
          <w14:ligatures w14:val="none"/>
        </w:rPr>
        <w:t xml:space="preserve"> klinikinių pasekmių (įskaitant stimuliatorių implantavimą) šiai pacientų populiacijai nebuvo.</w:t>
      </w:r>
    </w:p>
    <w:p w14:paraId="2AC970F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u w:val="single"/>
          <w:lang w:val="lt-LT"/>
          <w14:ligatures w14:val="none"/>
        </w:rPr>
      </w:pPr>
    </w:p>
    <w:p w14:paraId="0D0055C8"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u w:val="single"/>
          <w:lang w:val="lt-LT"/>
          <w14:ligatures w14:val="none"/>
        </w:rPr>
      </w:pPr>
      <w:r w:rsidRPr="008A2522">
        <w:rPr>
          <w:rFonts w:ascii="Times New Roman" w:eastAsia="Calibri" w:hAnsi="Times New Roman" w:cs="Times New Roman"/>
          <w:i/>
          <w:iCs/>
          <w:kern w:val="0"/>
          <w:u w:val="single"/>
          <w:lang w:val="lt-LT"/>
          <w14:ligatures w14:val="none"/>
        </w:rPr>
        <w:t>PEGASUS tyrimas (anksčiau miokardo infarktą patyrę pacientai)</w:t>
      </w:r>
    </w:p>
    <w:p w14:paraId="60E79227" w14:textId="73AE19A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PEGASUS TIMI-54 tyrime dalyvavo 21162 pacientai. Tai buvo atsitiktinių imčių, dvigubai koduotas, placebu kontroliuojamas, lygiagrečių grupių, tarptautinis daugelyje centrų atliktas įvykių modeliavimo tyrimas siekiant palyginti aterotrombozės </w:t>
      </w:r>
      <w:r w:rsidR="00087472">
        <w:rPr>
          <w:rFonts w:ascii="Times New Roman" w:eastAsia="TimesNewRoman" w:hAnsi="Times New Roman" w:cs="Times New Roman"/>
          <w:kern w:val="0"/>
          <w:lang w:val="lt-LT"/>
          <w14:ligatures w14:val="none"/>
        </w:rPr>
        <w:t>reiškinių</w:t>
      </w:r>
      <w:r w:rsidRPr="008A2522">
        <w:rPr>
          <w:rFonts w:ascii="Times New Roman" w:eastAsia="TimesNewRoman" w:hAnsi="Times New Roman" w:cs="Times New Roman"/>
          <w:kern w:val="0"/>
          <w:lang w:val="lt-LT"/>
          <w14:ligatures w14:val="none"/>
        </w:rPr>
        <w:t xml:space="preserve"> profilaktiką dviem tikagreloro dozėmis (90 mg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arba 60 mg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vartojamomis derinyje su maža ASR doze (75</w:t>
      </w:r>
      <w:r w:rsidR="00C465E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150 mg), palyginti su ASR monoterapija, pacientams anksčiau patyrusiems MI ir kuriems yra papildomų aterotrombozės rizikos faktorių.</w:t>
      </w:r>
    </w:p>
    <w:p w14:paraId="2EDEBA5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1A02D3F" w14:textId="00FC3A9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Įtraukimo kriterijai buvo 50</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arba vyresnis amžius, anksčiau (likus 1</w:t>
      </w:r>
      <w:r w:rsidR="00C465E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3 metams iki randomizacijos) patirtas MI ir bent vienas iš šių aterotrombozės rizikos faktorių: 65</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arba vyresnis amžius, cukrinis diabetas, kurį reikia gydyti vaistiniais preparatais, antras ankstesnis MI, kelias kraujagysles pažeidusios IŠL duomenys arba lėtinis neterminalinės stadijos inkstų funkcijos sutrikimas.</w:t>
      </w:r>
    </w:p>
    <w:p w14:paraId="68F48AD9"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87F932F" w14:textId="676045E3"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Neįtraukimo kriterijai buvo tyrimo laikotarpiu numatomas P2Y12 receptorių antagonistų (</w:t>
      </w:r>
      <w:proofErr w:type="spellStart"/>
      <w:r w:rsidRPr="008A2522">
        <w:rPr>
          <w:rFonts w:ascii="Times New Roman" w:eastAsia="TimesNewRoman" w:hAnsi="Times New Roman" w:cs="Times New Roman"/>
          <w:kern w:val="0"/>
          <w:lang w:val="lt-LT"/>
          <w14:ligatures w14:val="none"/>
        </w:rPr>
        <w:t>dipiridamolio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cilostazolo</w:t>
      </w:r>
      <w:proofErr w:type="spellEnd"/>
      <w:r w:rsidRPr="008A2522">
        <w:rPr>
          <w:rFonts w:ascii="Times New Roman" w:eastAsia="TimesNewRoman" w:hAnsi="Times New Roman" w:cs="Times New Roman"/>
          <w:kern w:val="0"/>
          <w:lang w:val="lt-LT"/>
          <w14:ligatures w14:val="none"/>
        </w:rPr>
        <w:t xml:space="preserve">) arba antikoaguliantų vartojimas; kraujavimu pasireiškiantys sutrikimai arba anksčiau buvęs išeminis insultas ar intrakranijinis kraujavimas, centrinės nervų sistemos navikas ar </w:t>
      </w:r>
      <w:proofErr w:type="spellStart"/>
      <w:r w:rsidRPr="008A2522">
        <w:rPr>
          <w:rFonts w:ascii="Times New Roman" w:eastAsia="TimesNewRoman" w:hAnsi="Times New Roman" w:cs="Times New Roman"/>
          <w:kern w:val="0"/>
          <w:lang w:val="lt-LT"/>
          <w14:ligatures w14:val="none"/>
        </w:rPr>
        <w:t>intrakranijinių</w:t>
      </w:r>
      <w:proofErr w:type="spellEnd"/>
      <w:r w:rsidRPr="008A2522">
        <w:rPr>
          <w:rFonts w:ascii="Times New Roman" w:eastAsia="TimesNewRoman" w:hAnsi="Times New Roman" w:cs="Times New Roman"/>
          <w:kern w:val="0"/>
          <w:lang w:val="lt-LT"/>
          <w14:ligatures w14:val="none"/>
        </w:rPr>
        <w:t xml:space="preserve"> kraujagyslių anomalija; kraujavimas virškinimo trakte per paskutinius 6</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mėn. arba didelės apimties operacija per paskutines 30 parų.</w:t>
      </w:r>
    </w:p>
    <w:p w14:paraId="213E1837"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p>
    <w:p w14:paraId="6633BAEA" w14:textId="77777777" w:rsidR="008A2522" w:rsidRPr="008A2522" w:rsidRDefault="008A2522" w:rsidP="008A2522">
      <w:pPr>
        <w:autoSpaceDE w:val="0"/>
        <w:autoSpaceDN w:val="0"/>
        <w:adjustRightInd w:val="0"/>
        <w:spacing w:after="0" w:line="240" w:lineRule="auto"/>
        <w:rPr>
          <w:rFonts w:ascii="Times New Roman" w:eastAsia="Calibri" w:hAnsi="Times New Roman" w:cs="Times New Roman"/>
          <w:i/>
          <w:iCs/>
          <w:kern w:val="0"/>
          <w:lang w:val="lt-LT"/>
          <w14:ligatures w14:val="none"/>
        </w:rPr>
      </w:pPr>
      <w:r w:rsidRPr="008A2522">
        <w:rPr>
          <w:rFonts w:ascii="Times New Roman" w:eastAsia="Calibri" w:hAnsi="Times New Roman" w:cs="Times New Roman"/>
          <w:i/>
          <w:iCs/>
          <w:kern w:val="0"/>
          <w:lang w:val="lt-LT"/>
          <w14:ligatures w14:val="none"/>
        </w:rPr>
        <w:t>Klinikinis veiksmingumas</w:t>
      </w:r>
    </w:p>
    <w:p w14:paraId="6996810A"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4DE15B43"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i/>
          <w:iCs/>
          <w:kern w:val="0"/>
          <w:u w:val="single"/>
          <w:lang w:val="lt-LT"/>
          <w14:ligatures w14:val="none"/>
        </w:rPr>
      </w:pPr>
      <w:r w:rsidRPr="008A2522">
        <w:rPr>
          <w:rFonts w:ascii="Times New Roman" w:eastAsia="TimesNewRoman,Bold" w:hAnsi="Times New Roman" w:cs="Times New Roman"/>
          <w:i/>
          <w:iCs/>
          <w:kern w:val="0"/>
          <w:u w:val="single"/>
          <w:lang w:val="lt-LT"/>
          <w14:ligatures w14:val="none"/>
        </w:rPr>
        <w:t>2 pav. Pirminės klinikinės sudėtinės PEGASUS tyrimo vertinamosios baigties (KV mirties,</w:t>
      </w:r>
    </w:p>
    <w:p w14:paraId="5976F221" w14:textId="77777777" w:rsidR="008A2522" w:rsidRPr="008A2522" w:rsidRDefault="008A2522" w:rsidP="008A2522">
      <w:pPr>
        <w:tabs>
          <w:tab w:val="left" w:pos="567"/>
        </w:tabs>
        <w:spacing w:after="0" w:line="260" w:lineRule="exact"/>
        <w:rPr>
          <w:rFonts w:ascii="Times New Roman" w:eastAsia="Times New Roman" w:hAnsi="Times New Roman" w:cs="Times New Roman"/>
          <w:i/>
          <w:iCs/>
          <w:snapToGrid w:val="0"/>
          <w:kern w:val="0"/>
          <w:u w:val="single"/>
          <w:lang w:val="lt-LT"/>
          <w14:ligatures w14:val="none"/>
        </w:rPr>
      </w:pPr>
      <w:r w:rsidRPr="008A2522">
        <w:rPr>
          <w:rFonts w:ascii="Times New Roman" w:eastAsia="TimesNewRoman,Bold" w:hAnsi="Times New Roman" w:cs="Times New Roman"/>
          <w:i/>
          <w:iCs/>
          <w:kern w:val="0"/>
          <w:u w:val="single"/>
          <w:lang w:val="lt-LT"/>
          <w14:ligatures w14:val="none"/>
        </w:rPr>
        <w:t>MI ir insulto) analizė</w:t>
      </w:r>
      <w:r w:rsidRPr="008A2522">
        <w:rPr>
          <w:rFonts w:ascii="Times New Roman" w:eastAsia="Times New Roman" w:hAnsi="Times New Roman" w:cs="Times New Roman"/>
          <w:i/>
          <w:iCs/>
          <w:snapToGrid w:val="0"/>
          <w:kern w:val="0"/>
          <w:u w:val="single"/>
          <w:lang w:val="lt-LT"/>
          <w14:ligatures w14:val="none"/>
        </w:rPr>
        <w:t xml:space="preserve"> </w:t>
      </w:r>
    </w:p>
    <w:p w14:paraId="763C9215" w14:textId="49FA344B" w:rsidR="008A2522" w:rsidRPr="008A2522" w:rsidRDefault="00CB4E1C"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noProof/>
          <w:kern w:val="0"/>
          <w:lang w:val="lt-LT" w:eastAsia="lt-LT"/>
          <w14:ligatures w14:val="none"/>
        </w:rPr>
        <w:lastRenderedPageBreak/>
        <w:drawing>
          <wp:anchor distT="0" distB="0" distL="114300" distR="114300" simplePos="0" relativeHeight="251659264" behindDoc="0" locked="0" layoutInCell="1" allowOverlap="1" wp14:anchorId="1AB7F142" wp14:editId="5B1085D8">
            <wp:simplePos x="0" y="0"/>
            <wp:positionH relativeFrom="column">
              <wp:posOffset>4445</wp:posOffset>
            </wp:positionH>
            <wp:positionV relativeFrom="paragraph">
              <wp:posOffset>3810</wp:posOffset>
            </wp:positionV>
            <wp:extent cx="5759450" cy="3555365"/>
            <wp:effectExtent l="0" t="0" r="0" b="6985"/>
            <wp:wrapTopAndBottom/>
            <wp:docPr id="50425844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555365"/>
                    </a:xfrm>
                    <a:prstGeom prst="rect">
                      <a:avLst/>
                    </a:prstGeom>
                    <a:noFill/>
                    <a:ln>
                      <a:noFill/>
                    </a:ln>
                  </pic:spPr>
                </pic:pic>
              </a:graphicData>
            </a:graphic>
          </wp:anchor>
        </w:drawing>
      </w:r>
    </w:p>
    <w:p w14:paraId="0CBD35FB"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Cs/>
          <w:i/>
          <w:iCs/>
          <w:snapToGrid w:val="0"/>
          <w:kern w:val="0"/>
          <w:u w:val="single"/>
          <w:lang w:val="lt-LT" w:eastAsia="x-none"/>
          <w14:ligatures w14:val="none"/>
        </w:rPr>
      </w:pPr>
      <w:r w:rsidRPr="008A2522">
        <w:rPr>
          <w:rFonts w:ascii="Times New Roman" w:eastAsia="TimesNewRoman,Bold" w:hAnsi="Times New Roman" w:cs="Times New Roman"/>
          <w:bCs/>
          <w:i/>
          <w:iCs/>
          <w:kern w:val="0"/>
          <w:u w:val="single"/>
          <w:lang w:val="lt-LT" w:eastAsia="x-none"/>
          <w14:ligatures w14:val="none"/>
        </w:rPr>
        <w:t>5 lentelė. PEGASUS tyrimo pirminės ir antrinės veiksmingumo vertinamųjų baigčių analizė</w:t>
      </w:r>
    </w:p>
    <w:p w14:paraId="51CC8585"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p>
    <w:p w14:paraId="2E2B2705" w14:textId="77777777" w:rsidR="008A2522" w:rsidRPr="008A2522" w:rsidRDefault="008A2522" w:rsidP="008A2522">
      <w:pPr>
        <w:tabs>
          <w:tab w:val="left" w:pos="567"/>
        </w:tabs>
        <w:kinsoku w:val="0"/>
        <w:overflowPunct w:val="0"/>
        <w:spacing w:before="10" w:after="0" w:line="10" w:lineRule="exact"/>
        <w:rPr>
          <w:rFonts w:ascii="Times New Roman" w:eastAsia="Times New Roman" w:hAnsi="Times New Roman" w:cs="Times New Roman"/>
          <w:snapToGrid w:val="0"/>
          <w:kern w:val="0"/>
          <w:lang w:val="lt-LT"/>
          <w14:ligatures w14:val="none"/>
        </w:rPr>
      </w:pPr>
    </w:p>
    <w:tbl>
      <w:tblPr>
        <w:tblW w:w="9600" w:type="dxa"/>
        <w:tblInd w:w="101" w:type="dxa"/>
        <w:tblLayout w:type="fixed"/>
        <w:tblCellMar>
          <w:left w:w="0" w:type="dxa"/>
          <w:right w:w="0" w:type="dxa"/>
        </w:tblCellMar>
        <w:tblLook w:val="0000" w:firstRow="0" w:lastRow="0" w:firstColumn="0" w:lastColumn="0" w:noHBand="0" w:noVBand="0"/>
      </w:tblPr>
      <w:tblGrid>
        <w:gridCol w:w="18"/>
        <w:gridCol w:w="2152"/>
        <w:gridCol w:w="259"/>
        <w:gridCol w:w="1260"/>
        <w:gridCol w:w="991"/>
        <w:gridCol w:w="1320"/>
        <w:gridCol w:w="1349"/>
        <w:gridCol w:w="1080"/>
        <w:gridCol w:w="1153"/>
        <w:gridCol w:w="18"/>
      </w:tblGrid>
      <w:tr w:rsidR="008A2522" w:rsidRPr="008A2522" w14:paraId="17ADBDC0" w14:textId="77777777" w:rsidTr="00DD6255">
        <w:trPr>
          <w:trHeight w:hRule="exact" w:val="1928"/>
        </w:trPr>
        <w:tc>
          <w:tcPr>
            <w:tcW w:w="2170" w:type="dxa"/>
            <w:gridSpan w:val="2"/>
            <w:tcBorders>
              <w:top w:val="single" w:sz="2" w:space="0" w:color="000000"/>
              <w:left w:val="single" w:sz="2" w:space="0" w:color="000000"/>
              <w:bottom w:val="single" w:sz="6" w:space="0" w:color="000000"/>
              <w:right w:val="single" w:sz="6" w:space="0" w:color="000000"/>
            </w:tcBorders>
          </w:tcPr>
          <w:p w14:paraId="4884AD47" w14:textId="77777777" w:rsidR="008A2522" w:rsidRPr="008A2522" w:rsidRDefault="008A2522" w:rsidP="008A2522">
            <w:pPr>
              <w:tabs>
                <w:tab w:val="left" w:pos="567"/>
              </w:tabs>
              <w:spacing w:after="0" w:line="260" w:lineRule="exact"/>
              <w:rPr>
                <w:rFonts w:ascii="Times New Roman" w:eastAsia="Times New Roman" w:hAnsi="Times New Roman" w:cs="Times New Roman"/>
                <w:i/>
                <w:iCs/>
                <w:snapToGrid w:val="0"/>
                <w:kern w:val="0"/>
                <w:lang w:val="lt-LT"/>
                <w14:ligatures w14:val="none"/>
              </w:rPr>
            </w:pPr>
          </w:p>
        </w:tc>
        <w:tc>
          <w:tcPr>
            <w:tcW w:w="3830" w:type="dxa"/>
            <w:gridSpan w:val="4"/>
            <w:tcBorders>
              <w:top w:val="single" w:sz="2" w:space="0" w:color="000000"/>
              <w:left w:val="single" w:sz="6" w:space="0" w:color="000000"/>
              <w:bottom w:val="single" w:sz="6" w:space="0" w:color="000000"/>
              <w:right w:val="single" w:sz="6" w:space="0" w:color="000000"/>
            </w:tcBorders>
          </w:tcPr>
          <w:p w14:paraId="24F85B0E" w14:textId="77777777" w:rsidR="008A2522" w:rsidRPr="008A2522" w:rsidRDefault="008A2522" w:rsidP="008A2522">
            <w:pPr>
              <w:autoSpaceDE w:val="0"/>
              <w:autoSpaceDN w:val="0"/>
              <w:adjustRightInd w:val="0"/>
              <w:spacing w:after="0" w:line="240" w:lineRule="auto"/>
              <w:jc w:val="center"/>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Tikagreloras po 60 mg</w:t>
            </w:r>
          </w:p>
          <w:p w14:paraId="66C9EEE4" w14:textId="77777777" w:rsidR="008A2522" w:rsidRPr="008A2522" w:rsidRDefault="008A2522" w:rsidP="008A2522">
            <w:pPr>
              <w:autoSpaceDE w:val="0"/>
              <w:autoSpaceDN w:val="0"/>
              <w:adjustRightInd w:val="0"/>
              <w:spacing w:after="0" w:line="240" w:lineRule="auto"/>
              <w:jc w:val="center"/>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2 kartus per parą derinyje su</w:t>
            </w:r>
          </w:p>
          <w:p w14:paraId="6BDE939E" w14:textId="77777777" w:rsidR="008A2522" w:rsidRPr="008A2522" w:rsidRDefault="008A2522" w:rsidP="008A2522">
            <w:pPr>
              <w:kinsoku w:val="0"/>
              <w:overflowPunct w:val="0"/>
              <w:autoSpaceDE w:val="0"/>
              <w:autoSpaceDN w:val="0"/>
              <w:adjustRightInd w:val="0"/>
              <w:spacing w:before="57" w:after="0" w:line="240" w:lineRule="auto"/>
              <w:ind w:left="1367" w:right="253" w:hanging="1121"/>
              <w:jc w:val="center"/>
              <w:rPr>
                <w:rFonts w:ascii="Times New Roman" w:eastAsia="Times New Roman" w:hAnsi="Times New Roman" w:cs="Times New Roman"/>
                <w:i/>
                <w:iCs/>
                <w:kern w:val="0"/>
                <w:lang w:val="lt-LT" w:eastAsia="pl-PL"/>
                <w14:ligatures w14:val="none"/>
              </w:rPr>
            </w:pPr>
            <w:r w:rsidRPr="008A2522">
              <w:rPr>
                <w:rFonts w:ascii="Times New Roman" w:eastAsia="TimesNewRoman,Bold" w:hAnsi="Times New Roman" w:cs="Times New Roman"/>
                <w:i/>
                <w:iCs/>
                <w:kern w:val="0"/>
                <w:sz w:val="24"/>
                <w:lang w:val="lt-LT" w:eastAsia="pl-PL"/>
                <w14:ligatures w14:val="none"/>
              </w:rPr>
              <w:t>ASR</w:t>
            </w:r>
            <w:r w:rsidRPr="008A2522">
              <w:rPr>
                <w:rFonts w:ascii="Times New Roman" w:eastAsia="TimesNewRoman,Bold" w:hAnsi="Times New Roman" w:cs="Times New Roman"/>
                <w:i/>
                <w:iCs/>
                <w:kern w:val="0"/>
                <w:lang w:val="lt-LT"/>
                <w14:ligatures w14:val="none"/>
              </w:rPr>
              <w:t xml:space="preserve"> </w:t>
            </w:r>
            <w:r w:rsidRPr="008A2522">
              <w:rPr>
                <w:rFonts w:ascii="Times New Roman" w:eastAsia="TimesNewRoman,Bold" w:hAnsi="Times New Roman" w:cs="Times New Roman"/>
                <w:i/>
                <w:iCs/>
                <w:kern w:val="0"/>
                <w:lang w:val="lt-LT" w:eastAsia="pl-PL"/>
                <w14:ligatures w14:val="none"/>
              </w:rPr>
              <w:t>N = 7045</w:t>
            </w:r>
          </w:p>
        </w:tc>
        <w:tc>
          <w:tcPr>
            <w:tcW w:w="2429" w:type="dxa"/>
            <w:gridSpan w:val="2"/>
            <w:tcBorders>
              <w:top w:val="single" w:sz="2" w:space="0" w:color="000000"/>
              <w:left w:val="single" w:sz="6" w:space="0" w:color="000000"/>
              <w:bottom w:val="single" w:sz="6" w:space="0" w:color="000000"/>
              <w:right w:val="single" w:sz="6" w:space="0" w:color="000000"/>
            </w:tcBorders>
          </w:tcPr>
          <w:p w14:paraId="54D1F8BA" w14:textId="77777777" w:rsidR="008A2522" w:rsidRPr="008A2522" w:rsidRDefault="008A2522" w:rsidP="008A2522">
            <w:pPr>
              <w:autoSpaceDE w:val="0"/>
              <w:autoSpaceDN w:val="0"/>
              <w:adjustRightInd w:val="0"/>
              <w:spacing w:after="0" w:line="240" w:lineRule="auto"/>
              <w:jc w:val="center"/>
              <w:rPr>
                <w:rFonts w:ascii="Times New Roman" w:eastAsia="TimesNewRoman,Bold" w:hAnsi="Times New Roman" w:cs="Times New Roman"/>
                <w:i/>
                <w:iCs/>
                <w:kern w:val="0"/>
                <w:lang w:val="lt-LT"/>
                <w14:ligatures w14:val="none"/>
              </w:rPr>
            </w:pPr>
            <w:r w:rsidRPr="008A2522">
              <w:rPr>
                <w:rFonts w:ascii="Times New Roman" w:eastAsia="TimesNewRoman,Bold" w:hAnsi="Times New Roman" w:cs="Times New Roman"/>
                <w:i/>
                <w:iCs/>
                <w:kern w:val="0"/>
                <w:lang w:val="lt-LT"/>
                <w14:ligatures w14:val="none"/>
              </w:rPr>
              <w:t>Vien ASR</w:t>
            </w:r>
          </w:p>
          <w:p w14:paraId="163FD9CE" w14:textId="77777777" w:rsidR="008A2522" w:rsidRPr="008A2522" w:rsidRDefault="008A2522" w:rsidP="008A2522">
            <w:pPr>
              <w:kinsoku w:val="0"/>
              <w:overflowPunct w:val="0"/>
              <w:autoSpaceDE w:val="0"/>
              <w:autoSpaceDN w:val="0"/>
              <w:adjustRightInd w:val="0"/>
              <w:spacing w:before="57" w:after="0" w:line="240" w:lineRule="auto"/>
              <w:ind w:left="824" w:right="757" w:hanging="75"/>
              <w:jc w:val="center"/>
              <w:rPr>
                <w:rFonts w:ascii="Times New Roman" w:eastAsia="Times New Roman" w:hAnsi="Times New Roman" w:cs="Times New Roman"/>
                <w:i/>
                <w:iCs/>
                <w:kern w:val="0"/>
                <w:lang w:val="lt-LT" w:eastAsia="pl-PL"/>
                <w14:ligatures w14:val="none"/>
              </w:rPr>
            </w:pPr>
            <w:r w:rsidRPr="008A2522">
              <w:rPr>
                <w:rFonts w:ascii="Times New Roman" w:eastAsia="TimesNewRoman,Bold" w:hAnsi="Times New Roman" w:cs="Times New Roman"/>
                <w:i/>
                <w:iCs/>
                <w:kern w:val="0"/>
                <w:lang w:val="lt-LT" w:eastAsia="pl-PL"/>
                <w14:ligatures w14:val="none"/>
              </w:rPr>
              <w:t>N = 7067</w:t>
            </w:r>
          </w:p>
        </w:tc>
        <w:tc>
          <w:tcPr>
            <w:tcW w:w="1171" w:type="dxa"/>
            <w:gridSpan w:val="2"/>
            <w:vMerge w:val="restart"/>
            <w:tcBorders>
              <w:top w:val="single" w:sz="2" w:space="0" w:color="000000"/>
              <w:left w:val="single" w:sz="6" w:space="0" w:color="000000"/>
              <w:bottom w:val="single" w:sz="6" w:space="0" w:color="000000"/>
              <w:right w:val="single" w:sz="2" w:space="0" w:color="000000"/>
            </w:tcBorders>
          </w:tcPr>
          <w:p w14:paraId="2A936C55" w14:textId="77777777" w:rsidR="008A2522" w:rsidRPr="008A2522" w:rsidRDefault="008A2522" w:rsidP="008A2522">
            <w:pPr>
              <w:kinsoku w:val="0"/>
              <w:overflowPunct w:val="0"/>
              <w:autoSpaceDE w:val="0"/>
              <w:autoSpaceDN w:val="0"/>
              <w:adjustRightInd w:val="0"/>
              <w:spacing w:before="10" w:after="0" w:line="120" w:lineRule="exact"/>
              <w:rPr>
                <w:rFonts w:ascii="Times New Roman" w:eastAsia="Times New Roman" w:hAnsi="Times New Roman" w:cs="Times New Roman"/>
                <w:i/>
                <w:iCs/>
                <w:kern w:val="0"/>
                <w:lang w:val="lt-LT" w:eastAsia="pl-PL"/>
                <w14:ligatures w14:val="none"/>
              </w:rPr>
            </w:pPr>
          </w:p>
          <w:p w14:paraId="74AFD111" w14:textId="77777777" w:rsidR="008A2522" w:rsidRPr="008A2522" w:rsidRDefault="008A2522" w:rsidP="008A2522">
            <w:pPr>
              <w:kinsoku w:val="0"/>
              <w:overflowPunct w:val="0"/>
              <w:autoSpaceDE w:val="0"/>
              <w:autoSpaceDN w:val="0"/>
              <w:adjustRightInd w:val="0"/>
              <w:spacing w:after="0" w:line="240" w:lineRule="auto"/>
              <w:ind w:left="265"/>
              <w:jc w:val="center"/>
              <w:rPr>
                <w:rFonts w:ascii="Times New Roman" w:eastAsia="Times New Roman" w:hAnsi="Times New Roman" w:cs="Times New Roman"/>
                <w:i/>
                <w:iCs/>
                <w:spacing w:val="1"/>
                <w:kern w:val="0"/>
                <w:lang w:val="lt-LT" w:eastAsia="pl-PL"/>
                <w14:ligatures w14:val="none"/>
              </w:rPr>
            </w:pPr>
            <w:r w:rsidRPr="008A2522">
              <w:rPr>
                <w:rFonts w:ascii="Times New Roman" w:eastAsia="Times New Roman" w:hAnsi="Times New Roman" w:cs="Times New Roman"/>
                <w:i/>
                <w:iCs/>
                <w:spacing w:val="1"/>
                <w:kern w:val="0"/>
                <w:lang w:val="lt-LT" w:eastAsia="pl-PL"/>
                <w14:ligatures w14:val="none"/>
              </w:rPr>
              <w:t>p</w:t>
            </w:r>
          </w:p>
          <w:p w14:paraId="17F4715D" w14:textId="77777777" w:rsidR="008A2522" w:rsidRPr="008A2522" w:rsidRDefault="008A2522" w:rsidP="008A2522">
            <w:pPr>
              <w:kinsoku w:val="0"/>
              <w:overflowPunct w:val="0"/>
              <w:autoSpaceDE w:val="0"/>
              <w:autoSpaceDN w:val="0"/>
              <w:adjustRightInd w:val="0"/>
              <w:spacing w:after="0" w:line="240" w:lineRule="auto"/>
              <w:ind w:left="265"/>
              <w:jc w:val="center"/>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1"/>
                <w:kern w:val="0"/>
                <w:lang w:val="lt-LT" w:eastAsia="pl-PL"/>
                <w14:ligatures w14:val="none"/>
              </w:rPr>
              <w:t>reikšmė</w:t>
            </w:r>
          </w:p>
        </w:tc>
      </w:tr>
      <w:tr w:rsidR="008A2522" w:rsidRPr="008A2522" w14:paraId="60AFBC8D" w14:textId="77777777" w:rsidTr="00DD6255">
        <w:trPr>
          <w:trHeight w:hRule="exact" w:val="1209"/>
        </w:trPr>
        <w:tc>
          <w:tcPr>
            <w:tcW w:w="2170" w:type="dxa"/>
            <w:gridSpan w:val="2"/>
            <w:tcBorders>
              <w:top w:val="single" w:sz="6" w:space="0" w:color="000000"/>
              <w:left w:val="single" w:sz="2" w:space="0" w:color="000000"/>
              <w:bottom w:val="single" w:sz="6" w:space="0" w:color="000000"/>
              <w:right w:val="single" w:sz="6" w:space="0" w:color="000000"/>
            </w:tcBorders>
          </w:tcPr>
          <w:p w14:paraId="7F5534BB" w14:textId="77777777" w:rsidR="008A2522" w:rsidRPr="008A2522" w:rsidRDefault="008A2522" w:rsidP="008A2522">
            <w:pPr>
              <w:kinsoku w:val="0"/>
              <w:overflowPunct w:val="0"/>
              <w:autoSpaceDE w:val="0"/>
              <w:autoSpaceDN w:val="0"/>
              <w:adjustRightInd w:val="0"/>
              <w:spacing w:before="15" w:after="0" w:line="220" w:lineRule="exact"/>
              <w:rPr>
                <w:rFonts w:ascii="Times New Roman" w:eastAsia="Times New Roman" w:hAnsi="Times New Roman" w:cs="Times New Roman"/>
                <w:i/>
                <w:iCs/>
                <w:kern w:val="0"/>
                <w:lang w:val="lt-LT" w:eastAsia="pl-PL"/>
                <w14:ligatures w14:val="none"/>
              </w:rPr>
            </w:pPr>
          </w:p>
          <w:p w14:paraId="02D4DCCD" w14:textId="77777777" w:rsidR="008A2522" w:rsidRPr="008A2522" w:rsidRDefault="008A2522" w:rsidP="008A2522">
            <w:pPr>
              <w:kinsoku w:val="0"/>
              <w:overflowPunct w:val="0"/>
              <w:autoSpaceDE w:val="0"/>
              <w:autoSpaceDN w:val="0"/>
              <w:adjustRightInd w:val="0"/>
              <w:spacing w:after="0" w:line="240" w:lineRule="auto"/>
              <w:ind w:left="248"/>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kern w:val="0"/>
                <w:lang w:val="lt-LT" w:eastAsia="pl-PL"/>
                <w14:ligatures w14:val="none"/>
              </w:rPr>
              <w:t>Rodiklis</w:t>
            </w:r>
          </w:p>
        </w:tc>
        <w:tc>
          <w:tcPr>
            <w:tcW w:w="1519" w:type="dxa"/>
            <w:gridSpan w:val="2"/>
            <w:tcBorders>
              <w:top w:val="single" w:sz="6" w:space="0" w:color="000000"/>
              <w:left w:val="single" w:sz="6" w:space="0" w:color="000000"/>
              <w:bottom w:val="single" w:sz="6" w:space="0" w:color="000000"/>
              <w:right w:val="single" w:sz="6" w:space="0" w:color="000000"/>
            </w:tcBorders>
          </w:tcPr>
          <w:p w14:paraId="3B27697B" w14:textId="77777777" w:rsidR="008A2522" w:rsidRPr="008A2522" w:rsidRDefault="008A2522" w:rsidP="008A2522">
            <w:pPr>
              <w:kinsoku w:val="0"/>
              <w:overflowPunct w:val="0"/>
              <w:autoSpaceDE w:val="0"/>
              <w:autoSpaceDN w:val="0"/>
              <w:adjustRightInd w:val="0"/>
              <w:spacing w:before="9" w:after="0" w:line="110" w:lineRule="exact"/>
              <w:rPr>
                <w:rFonts w:ascii="Times New Roman" w:eastAsia="Times New Roman" w:hAnsi="Times New Roman" w:cs="Times New Roman"/>
                <w:i/>
                <w:iCs/>
                <w:kern w:val="0"/>
                <w:lang w:val="lt-LT" w:eastAsia="pl-PL"/>
                <w14:ligatures w14:val="none"/>
              </w:rPr>
            </w:pPr>
          </w:p>
          <w:p w14:paraId="720678B0" w14:textId="77777777" w:rsidR="008A2522" w:rsidRPr="008A2522" w:rsidRDefault="008A2522" w:rsidP="008A2522">
            <w:pPr>
              <w:kinsoku w:val="0"/>
              <w:overflowPunct w:val="0"/>
              <w:autoSpaceDE w:val="0"/>
              <w:autoSpaceDN w:val="0"/>
              <w:adjustRightInd w:val="0"/>
              <w:spacing w:after="0" w:line="240" w:lineRule="auto"/>
              <w:ind w:left="140" w:right="139" w:firstLine="19"/>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kern w:val="0"/>
                <w:lang w:val="lt-LT" w:eastAsia="pl-PL"/>
                <w14:ligatures w14:val="none"/>
              </w:rPr>
              <w:t>Reiškinių patyrę pacientai</w:t>
            </w:r>
          </w:p>
        </w:tc>
        <w:tc>
          <w:tcPr>
            <w:tcW w:w="991" w:type="dxa"/>
            <w:tcBorders>
              <w:top w:val="single" w:sz="6" w:space="0" w:color="000000"/>
              <w:left w:val="single" w:sz="6" w:space="0" w:color="000000"/>
              <w:bottom w:val="single" w:sz="6" w:space="0" w:color="000000"/>
              <w:right w:val="single" w:sz="6" w:space="0" w:color="000000"/>
            </w:tcBorders>
          </w:tcPr>
          <w:p w14:paraId="7D50E315" w14:textId="77777777" w:rsidR="008A2522" w:rsidRPr="008A2522" w:rsidRDefault="008A2522" w:rsidP="008A2522">
            <w:pPr>
              <w:kinsoku w:val="0"/>
              <w:overflowPunct w:val="0"/>
              <w:autoSpaceDE w:val="0"/>
              <w:autoSpaceDN w:val="0"/>
              <w:adjustRightInd w:val="0"/>
              <w:spacing w:before="15" w:after="0" w:line="220" w:lineRule="exact"/>
              <w:rPr>
                <w:rFonts w:ascii="Times New Roman" w:eastAsia="Times New Roman" w:hAnsi="Times New Roman" w:cs="Times New Roman"/>
                <w:i/>
                <w:iCs/>
                <w:kern w:val="0"/>
                <w:lang w:val="lt-LT" w:eastAsia="pl-PL"/>
                <w14:ligatures w14:val="none"/>
              </w:rPr>
            </w:pPr>
          </w:p>
          <w:p w14:paraId="2324933E" w14:textId="77777777" w:rsidR="008A2522" w:rsidRPr="008A2522" w:rsidRDefault="008A2522" w:rsidP="008A2522">
            <w:pPr>
              <w:kinsoku w:val="0"/>
              <w:overflowPunct w:val="0"/>
              <w:autoSpaceDE w:val="0"/>
              <w:autoSpaceDN w:val="0"/>
              <w:adjustRightInd w:val="0"/>
              <w:spacing w:after="0" w:line="240" w:lineRule="auto"/>
              <w:ind w:left="188"/>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2"/>
                <w:kern w:val="0"/>
                <w:lang w:val="lt-LT" w:eastAsia="pl-PL"/>
                <w14:ligatures w14:val="none"/>
              </w:rPr>
              <w:t>K</w:t>
            </w:r>
            <w:r w:rsidRPr="008A2522">
              <w:rPr>
                <w:rFonts w:ascii="Times New Roman" w:eastAsia="Times New Roman" w:hAnsi="Times New Roman" w:cs="Times New Roman"/>
                <w:i/>
                <w:iCs/>
                <w:kern w:val="0"/>
                <w:lang w:val="lt-LT" w:eastAsia="pl-PL"/>
                <w14:ligatures w14:val="none"/>
              </w:rPr>
              <w:t>M</w:t>
            </w:r>
            <w:r w:rsidRPr="008A2522">
              <w:rPr>
                <w:rFonts w:ascii="Times New Roman" w:eastAsia="Times New Roman" w:hAnsi="Times New Roman" w:cs="Times New Roman"/>
                <w:i/>
                <w:iCs/>
                <w:spacing w:val="-2"/>
                <w:kern w:val="0"/>
                <w:lang w:val="lt-LT" w:eastAsia="pl-PL"/>
                <w14:ligatures w14:val="none"/>
              </w:rPr>
              <w:t xml:space="preserve"> </w:t>
            </w:r>
            <w:r w:rsidRPr="008A2522">
              <w:rPr>
                <w:rFonts w:ascii="Times New Roman" w:eastAsia="Times New Roman" w:hAnsi="Times New Roman" w:cs="Times New Roman"/>
                <w:i/>
                <w:iCs/>
                <w:kern w:val="0"/>
                <w:lang w:val="lt-LT" w:eastAsia="pl-PL"/>
                <w14:ligatures w14:val="none"/>
              </w:rPr>
              <w:t>%</w:t>
            </w:r>
          </w:p>
        </w:tc>
        <w:tc>
          <w:tcPr>
            <w:tcW w:w="1320" w:type="dxa"/>
            <w:tcBorders>
              <w:top w:val="single" w:sz="6" w:space="0" w:color="000000"/>
              <w:left w:val="single" w:sz="6" w:space="0" w:color="000000"/>
              <w:bottom w:val="single" w:sz="6" w:space="0" w:color="000000"/>
              <w:right w:val="single" w:sz="6" w:space="0" w:color="000000"/>
            </w:tcBorders>
          </w:tcPr>
          <w:p w14:paraId="4D3179AE" w14:textId="77777777" w:rsidR="008A2522" w:rsidRPr="008A2522" w:rsidRDefault="008A2522" w:rsidP="008A2522">
            <w:pPr>
              <w:kinsoku w:val="0"/>
              <w:overflowPunct w:val="0"/>
              <w:autoSpaceDE w:val="0"/>
              <w:autoSpaceDN w:val="0"/>
              <w:adjustRightInd w:val="0"/>
              <w:spacing w:before="9" w:after="0" w:line="110" w:lineRule="exact"/>
              <w:rPr>
                <w:rFonts w:ascii="Times New Roman" w:eastAsia="Times New Roman" w:hAnsi="Times New Roman" w:cs="Times New Roman"/>
                <w:i/>
                <w:iCs/>
                <w:kern w:val="0"/>
                <w:lang w:val="lt-LT" w:eastAsia="pl-PL"/>
                <w14:ligatures w14:val="none"/>
              </w:rPr>
            </w:pPr>
          </w:p>
          <w:p w14:paraId="7E15DEF9" w14:textId="77777777" w:rsidR="008A2522" w:rsidRPr="008A2522" w:rsidRDefault="008A2522" w:rsidP="008A2522">
            <w:pPr>
              <w:kinsoku w:val="0"/>
              <w:overflowPunct w:val="0"/>
              <w:autoSpaceDE w:val="0"/>
              <w:autoSpaceDN w:val="0"/>
              <w:adjustRightInd w:val="0"/>
              <w:spacing w:after="0" w:line="240" w:lineRule="auto"/>
              <w:ind w:left="215" w:right="222" w:firstLine="254"/>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1"/>
                <w:kern w:val="0"/>
                <w:lang w:val="lt-LT" w:eastAsia="pl-PL"/>
                <w14:ligatures w14:val="none"/>
              </w:rPr>
              <w:t>HR</w:t>
            </w:r>
            <w:r w:rsidRPr="008A2522">
              <w:rPr>
                <w:rFonts w:ascii="Times New Roman" w:eastAsia="Times New Roman" w:hAnsi="Times New Roman" w:cs="Times New Roman"/>
                <w:i/>
                <w:iCs/>
                <w:spacing w:val="1"/>
                <w:w w:val="99"/>
                <w:kern w:val="0"/>
                <w:lang w:val="lt-LT" w:eastAsia="pl-PL"/>
                <w14:ligatures w14:val="none"/>
              </w:rPr>
              <w:t xml:space="preserve"> </w:t>
            </w:r>
            <w:r w:rsidRPr="008A2522">
              <w:rPr>
                <w:rFonts w:ascii="Times New Roman" w:eastAsia="Times New Roman" w:hAnsi="Times New Roman" w:cs="Times New Roman"/>
                <w:i/>
                <w:iCs/>
                <w:kern w:val="0"/>
                <w:lang w:val="lt-LT" w:eastAsia="pl-PL"/>
                <w14:ligatures w14:val="none"/>
              </w:rPr>
              <w:t>(95 %</w:t>
            </w:r>
            <w:r w:rsidRPr="008A2522">
              <w:rPr>
                <w:rFonts w:ascii="Times New Roman" w:eastAsia="Times New Roman" w:hAnsi="Times New Roman" w:cs="Times New Roman"/>
                <w:i/>
                <w:iCs/>
                <w:spacing w:val="-8"/>
                <w:kern w:val="0"/>
                <w:lang w:val="lt-LT" w:eastAsia="pl-PL"/>
                <w14:ligatures w14:val="none"/>
              </w:rPr>
              <w:t xml:space="preserve"> PI</w:t>
            </w:r>
            <w:r w:rsidRPr="008A2522">
              <w:rPr>
                <w:rFonts w:ascii="Times New Roman" w:eastAsia="Times New Roman" w:hAnsi="Times New Roman" w:cs="Times New Roman"/>
                <w:i/>
                <w:iCs/>
                <w:kern w:val="0"/>
                <w:lang w:val="lt-LT" w:eastAsia="pl-PL"/>
                <w14:ligatures w14:val="none"/>
              </w:rPr>
              <w:t>)</w:t>
            </w:r>
          </w:p>
        </w:tc>
        <w:tc>
          <w:tcPr>
            <w:tcW w:w="1349" w:type="dxa"/>
            <w:tcBorders>
              <w:top w:val="single" w:sz="6" w:space="0" w:color="000000"/>
              <w:left w:val="single" w:sz="6" w:space="0" w:color="000000"/>
              <w:bottom w:val="single" w:sz="6" w:space="0" w:color="000000"/>
              <w:right w:val="single" w:sz="6" w:space="0" w:color="000000"/>
            </w:tcBorders>
          </w:tcPr>
          <w:p w14:paraId="281803B3" w14:textId="77777777" w:rsidR="008A2522" w:rsidRPr="008A2522" w:rsidRDefault="008A2522" w:rsidP="008A2522">
            <w:pPr>
              <w:kinsoku w:val="0"/>
              <w:overflowPunct w:val="0"/>
              <w:autoSpaceDE w:val="0"/>
              <w:autoSpaceDN w:val="0"/>
              <w:adjustRightInd w:val="0"/>
              <w:spacing w:before="9" w:after="0" w:line="110" w:lineRule="exact"/>
              <w:rPr>
                <w:rFonts w:ascii="Times New Roman" w:eastAsia="Times New Roman" w:hAnsi="Times New Roman" w:cs="Times New Roman"/>
                <w:i/>
                <w:iCs/>
                <w:kern w:val="0"/>
                <w:lang w:val="lt-LT" w:eastAsia="pl-PL"/>
                <w14:ligatures w14:val="none"/>
              </w:rPr>
            </w:pPr>
          </w:p>
          <w:p w14:paraId="3C52ACA4" w14:textId="77777777" w:rsidR="008A2522" w:rsidRPr="008A2522" w:rsidRDefault="008A2522" w:rsidP="008A2522">
            <w:pPr>
              <w:kinsoku w:val="0"/>
              <w:overflowPunct w:val="0"/>
              <w:autoSpaceDE w:val="0"/>
              <w:autoSpaceDN w:val="0"/>
              <w:adjustRightInd w:val="0"/>
              <w:spacing w:after="0" w:line="240" w:lineRule="auto"/>
              <w:ind w:left="50" w:right="109"/>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kern w:val="0"/>
                <w:lang w:val="lt-LT" w:eastAsia="pl-PL"/>
                <w14:ligatures w14:val="none"/>
              </w:rPr>
              <w:t xml:space="preserve">Reiškinių patyrę pacientai </w:t>
            </w:r>
          </w:p>
        </w:tc>
        <w:tc>
          <w:tcPr>
            <w:tcW w:w="1080" w:type="dxa"/>
            <w:tcBorders>
              <w:top w:val="single" w:sz="6" w:space="0" w:color="000000"/>
              <w:left w:val="single" w:sz="6" w:space="0" w:color="000000"/>
              <w:bottom w:val="single" w:sz="6" w:space="0" w:color="000000"/>
              <w:right w:val="single" w:sz="6" w:space="0" w:color="000000"/>
            </w:tcBorders>
          </w:tcPr>
          <w:p w14:paraId="4AB5D569" w14:textId="77777777" w:rsidR="008A2522" w:rsidRPr="008A2522" w:rsidRDefault="008A2522" w:rsidP="008A2522">
            <w:pPr>
              <w:kinsoku w:val="0"/>
              <w:overflowPunct w:val="0"/>
              <w:autoSpaceDE w:val="0"/>
              <w:autoSpaceDN w:val="0"/>
              <w:adjustRightInd w:val="0"/>
              <w:spacing w:before="15" w:after="0" w:line="220" w:lineRule="exact"/>
              <w:rPr>
                <w:rFonts w:ascii="Times New Roman" w:eastAsia="Times New Roman" w:hAnsi="Times New Roman" w:cs="Times New Roman"/>
                <w:i/>
                <w:iCs/>
                <w:kern w:val="0"/>
                <w:lang w:val="lt-LT" w:eastAsia="pl-PL"/>
                <w14:ligatures w14:val="none"/>
              </w:rPr>
            </w:pPr>
          </w:p>
          <w:p w14:paraId="3CC90213" w14:textId="77777777" w:rsidR="008A2522" w:rsidRPr="008A2522" w:rsidRDefault="008A2522" w:rsidP="008A2522">
            <w:pPr>
              <w:kinsoku w:val="0"/>
              <w:overflowPunct w:val="0"/>
              <w:autoSpaceDE w:val="0"/>
              <w:autoSpaceDN w:val="0"/>
              <w:adjustRightInd w:val="0"/>
              <w:spacing w:after="0" w:line="240" w:lineRule="auto"/>
              <w:ind w:left="234"/>
              <w:rPr>
                <w:rFonts w:ascii="Times New Roman" w:eastAsia="Times New Roman" w:hAnsi="Times New Roman" w:cs="Times New Roman"/>
                <w:i/>
                <w:iCs/>
                <w:kern w:val="0"/>
                <w:lang w:val="lt-LT" w:eastAsia="pl-PL"/>
                <w14:ligatures w14:val="none"/>
              </w:rPr>
            </w:pPr>
            <w:r w:rsidRPr="008A2522">
              <w:rPr>
                <w:rFonts w:ascii="Times New Roman" w:eastAsia="Times New Roman" w:hAnsi="Times New Roman" w:cs="Times New Roman"/>
                <w:i/>
                <w:iCs/>
                <w:spacing w:val="-2"/>
                <w:kern w:val="0"/>
                <w:lang w:val="lt-LT" w:eastAsia="pl-PL"/>
                <w14:ligatures w14:val="none"/>
              </w:rPr>
              <w:t>K</w:t>
            </w:r>
            <w:r w:rsidRPr="008A2522">
              <w:rPr>
                <w:rFonts w:ascii="Times New Roman" w:eastAsia="Times New Roman" w:hAnsi="Times New Roman" w:cs="Times New Roman"/>
                <w:i/>
                <w:iCs/>
                <w:kern w:val="0"/>
                <w:lang w:val="lt-LT" w:eastAsia="pl-PL"/>
                <w14:ligatures w14:val="none"/>
              </w:rPr>
              <w:t>M</w:t>
            </w:r>
            <w:r w:rsidRPr="008A2522">
              <w:rPr>
                <w:rFonts w:ascii="Times New Roman" w:eastAsia="Times New Roman" w:hAnsi="Times New Roman" w:cs="Times New Roman"/>
                <w:i/>
                <w:iCs/>
                <w:spacing w:val="-2"/>
                <w:kern w:val="0"/>
                <w:lang w:val="lt-LT" w:eastAsia="pl-PL"/>
                <w14:ligatures w14:val="none"/>
              </w:rPr>
              <w:t> </w:t>
            </w:r>
            <w:r w:rsidRPr="008A2522">
              <w:rPr>
                <w:rFonts w:ascii="Times New Roman" w:eastAsia="Times New Roman" w:hAnsi="Times New Roman" w:cs="Times New Roman"/>
                <w:i/>
                <w:iCs/>
                <w:kern w:val="0"/>
                <w:lang w:val="lt-LT" w:eastAsia="pl-PL"/>
                <w14:ligatures w14:val="none"/>
              </w:rPr>
              <w:t>%</w:t>
            </w:r>
          </w:p>
        </w:tc>
        <w:tc>
          <w:tcPr>
            <w:tcW w:w="1171" w:type="dxa"/>
            <w:gridSpan w:val="2"/>
            <w:vMerge/>
            <w:tcBorders>
              <w:top w:val="single" w:sz="2" w:space="0" w:color="000000"/>
              <w:left w:val="single" w:sz="6" w:space="0" w:color="000000"/>
              <w:bottom w:val="single" w:sz="6" w:space="0" w:color="000000"/>
              <w:right w:val="single" w:sz="2" w:space="0" w:color="000000"/>
            </w:tcBorders>
          </w:tcPr>
          <w:p w14:paraId="06616015" w14:textId="77777777" w:rsidR="008A2522" w:rsidRPr="008A2522" w:rsidRDefault="008A2522" w:rsidP="008A2522">
            <w:pPr>
              <w:kinsoku w:val="0"/>
              <w:overflowPunct w:val="0"/>
              <w:autoSpaceDE w:val="0"/>
              <w:autoSpaceDN w:val="0"/>
              <w:adjustRightInd w:val="0"/>
              <w:spacing w:after="0" w:line="240" w:lineRule="auto"/>
              <w:ind w:left="234"/>
              <w:rPr>
                <w:rFonts w:ascii="Times New Roman" w:eastAsia="Times New Roman" w:hAnsi="Times New Roman" w:cs="Times New Roman"/>
                <w:kern w:val="0"/>
                <w:lang w:val="lt-LT" w:eastAsia="pl-PL"/>
                <w14:ligatures w14:val="none"/>
              </w:rPr>
            </w:pPr>
          </w:p>
        </w:tc>
      </w:tr>
      <w:tr w:rsidR="008A2522" w:rsidRPr="008A2522" w14:paraId="19B9EC84" w14:textId="77777777" w:rsidTr="00DD6255">
        <w:trPr>
          <w:gridAfter w:val="1"/>
          <w:wAfter w:w="18" w:type="dxa"/>
          <w:trHeight w:hRule="exact" w:val="622"/>
        </w:trPr>
        <w:tc>
          <w:tcPr>
            <w:tcW w:w="9582" w:type="dxa"/>
            <w:gridSpan w:val="9"/>
            <w:tcBorders>
              <w:top w:val="single" w:sz="6" w:space="0" w:color="000000"/>
              <w:left w:val="single" w:sz="2" w:space="0" w:color="000000"/>
              <w:bottom w:val="single" w:sz="6" w:space="0" w:color="000000"/>
              <w:right w:val="single" w:sz="2" w:space="0" w:color="000000"/>
            </w:tcBorders>
          </w:tcPr>
          <w:p w14:paraId="50E14C88" w14:textId="77777777" w:rsidR="008A2522" w:rsidRPr="008A2522" w:rsidRDefault="008A2522" w:rsidP="008A2522">
            <w:pPr>
              <w:kinsoku w:val="0"/>
              <w:overflowPunct w:val="0"/>
              <w:autoSpaceDE w:val="0"/>
              <w:autoSpaceDN w:val="0"/>
              <w:adjustRightInd w:val="0"/>
              <w:spacing w:before="1" w:after="0" w:line="130" w:lineRule="exact"/>
              <w:rPr>
                <w:rFonts w:ascii="Times New Roman" w:eastAsia="Times New Roman" w:hAnsi="Times New Roman" w:cs="Times New Roman"/>
                <w:kern w:val="0"/>
                <w:lang w:val="lt-LT" w:eastAsia="pl-PL"/>
                <w14:ligatures w14:val="none"/>
              </w:rPr>
            </w:pPr>
          </w:p>
          <w:p w14:paraId="6E41D90B" w14:textId="77777777" w:rsidR="008A2522" w:rsidRPr="008A2522" w:rsidRDefault="008A2522" w:rsidP="008A2522">
            <w:pPr>
              <w:kinsoku w:val="0"/>
              <w:overflowPunct w:val="0"/>
              <w:autoSpaceDE w:val="0"/>
              <w:autoSpaceDN w:val="0"/>
              <w:adjustRightInd w:val="0"/>
              <w:spacing w:after="0" w:line="240" w:lineRule="auto"/>
              <w:ind w:left="104"/>
              <w:rPr>
                <w:rFonts w:ascii="Times New Roman" w:eastAsia="Times New Roman" w:hAnsi="Times New Roman" w:cs="Times New Roman"/>
                <w:kern w:val="0"/>
                <w:lang w:val="lt-LT" w:eastAsia="pl-PL"/>
                <w14:ligatures w14:val="none"/>
              </w:rPr>
            </w:pPr>
            <w:r w:rsidRPr="008A2522">
              <w:rPr>
                <w:rFonts w:ascii="Times New Roman" w:eastAsia="TimesNewRoman" w:hAnsi="Times New Roman" w:cs="Times New Roman"/>
                <w:kern w:val="0"/>
                <w:lang w:val="lt-LT" w:eastAsia="pl-PL"/>
                <w14:ligatures w14:val="none"/>
              </w:rPr>
              <w:t>Pirminė vertinamoji baigtis</w:t>
            </w:r>
            <w:r w:rsidRPr="008A2522">
              <w:rPr>
                <w:rFonts w:ascii="Times New Roman" w:eastAsia="Times New Roman" w:hAnsi="Times New Roman" w:cs="Times New Roman"/>
                <w:kern w:val="0"/>
                <w:lang w:val="lt-LT" w:eastAsia="pl-PL"/>
                <w14:ligatures w14:val="none"/>
              </w:rPr>
              <w:t xml:space="preserve"> </w:t>
            </w:r>
          </w:p>
          <w:p w14:paraId="6F305A74" w14:textId="77777777" w:rsidR="008A2522" w:rsidRPr="008A2522" w:rsidRDefault="008A2522" w:rsidP="008A2522">
            <w:pPr>
              <w:kinsoku w:val="0"/>
              <w:overflowPunct w:val="0"/>
              <w:autoSpaceDE w:val="0"/>
              <w:autoSpaceDN w:val="0"/>
              <w:adjustRightInd w:val="0"/>
              <w:spacing w:after="0" w:line="240" w:lineRule="auto"/>
              <w:ind w:left="104"/>
              <w:rPr>
                <w:rFonts w:ascii="Times New Roman" w:eastAsia="Times New Roman" w:hAnsi="Times New Roman" w:cs="Times New Roman"/>
                <w:kern w:val="0"/>
                <w:lang w:val="lt-LT" w:eastAsia="pl-PL"/>
                <w14:ligatures w14:val="none"/>
              </w:rPr>
            </w:pPr>
          </w:p>
          <w:p w14:paraId="2D0AFDDE" w14:textId="77777777" w:rsidR="008A2522" w:rsidRPr="008A2522" w:rsidRDefault="008A2522" w:rsidP="008A2522">
            <w:pPr>
              <w:kinsoku w:val="0"/>
              <w:overflowPunct w:val="0"/>
              <w:autoSpaceDE w:val="0"/>
              <w:autoSpaceDN w:val="0"/>
              <w:adjustRightInd w:val="0"/>
              <w:spacing w:after="0" w:line="240" w:lineRule="auto"/>
              <w:ind w:left="104"/>
              <w:rPr>
                <w:rFonts w:ascii="Times New Roman" w:eastAsia="Times New Roman" w:hAnsi="Times New Roman" w:cs="Times New Roman"/>
                <w:kern w:val="0"/>
                <w:lang w:val="lt-LT" w:eastAsia="pl-PL"/>
                <w14:ligatures w14:val="none"/>
              </w:rPr>
            </w:pPr>
          </w:p>
        </w:tc>
      </w:tr>
      <w:tr w:rsidR="008A2522" w:rsidRPr="008A2522" w14:paraId="044F19E7" w14:textId="77777777" w:rsidTr="00DD6255">
        <w:trPr>
          <w:gridBefore w:val="1"/>
          <w:wBefore w:w="18" w:type="dxa"/>
          <w:trHeight w:hRule="exact" w:val="737"/>
        </w:trPr>
        <w:tc>
          <w:tcPr>
            <w:tcW w:w="2152" w:type="dxa"/>
            <w:tcBorders>
              <w:top w:val="single" w:sz="6" w:space="0" w:color="000000"/>
              <w:left w:val="single" w:sz="2" w:space="0" w:color="000000"/>
              <w:bottom w:val="single" w:sz="6" w:space="0" w:color="000000"/>
              <w:right w:val="single" w:sz="6" w:space="0" w:color="000000"/>
            </w:tcBorders>
          </w:tcPr>
          <w:p w14:paraId="0CB346A5"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Bendras KV mirčių, MI ir insultų skaičius</w:t>
            </w:r>
            <w:r w:rsidRPr="008A2522">
              <w:rPr>
                <w:rFonts w:ascii="Times New Roman" w:eastAsia="Times New Roman" w:hAnsi="Times New Roman" w:cs="Times New Roman"/>
                <w:snapToGrid w:val="0"/>
                <w:spacing w:val="1"/>
                <w:kern w:val="0"/>
                <w:lang w:val="lt-LT"/>
                <w14:ligatures w14:val="none"/>
              </w:rPr>
              <w:t xml:space="preserve"> </w:t>
            </w:r>
          </w:p>
        </w:tc>
        <w:tc>
          <w:tcPr>
            <w:tcW w:w="1519" w:type="dxa"/>
            <w:gridSpan w:val="2"/>
            <w:tcBorders>
              <w:top w:val="single" w:sz="6" w:space="0" w:color="000000"/>
              <w:left w:val="single" w:sz="6" w:space="0" w:color="000000"/>
              <w:bottom w:val="single" w:sz="6" w:space="0" w:color="000000"/>
              <w:right w:val="single" w:sz="6" w:space="0" w:color="000000"/>
            </w:tcBorders>
          </w:tcPr>
          <w:p w14:paraId="54A9CE61"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115F400C" w14:textId="77777777" w:rsidR="008A2522" w:rsidRPr="008A2522" w:rsidRDefault="008A2522" w:rsidP="008A2522">
            <w:pPr>
              <w:kinsoku w:val="0"/>
              <w:overflowPunct w:val="0"/>
              <w:autoSpaceDE w:val="0"/>
              <w:autoSpaceDN w:val="0"/>
              <w:adjustRightInd w:val="0"/>
              <w:spacing w:after="0" w:line="240" w:lineRule="auto"/>
              <w:ind w:left="17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487</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(6,9 %)</w:t>
            </w:r>
          </w:p>
        </w:tc>
        <w:tc>
          <w:tcPr>
            <w:tcW w:w="991" w:type="dxa"/>
            <w:tcBorders>
              <w:top w:val="single" w:sz="6" w:space="0" w:color="000000"/>
              <w:left w:val="single" w:sz="6" w:space="0" w:color="000000"/>
              <w:bottom w:val="single" w:sz="6" w:space="0" w:color="000000"/>
              <w:right w:val="single" w:sz="6" w:space="0" w:color="000000"/>
            </w:tcBorders>
          </w:tcPr>
          <w:p w14:paraId="0E28D9EA"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503C9968"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7,8</w:t>
            </w:r>
            <w:r w:rsidRPr="008A2522">
              <w:rPr>
                <w:rFonts w:ascii="Times New Roman" w:eastAsia="Times New Roman" w:hAnsi="Times New Roman" w:cs="Times New Roman"/>
                <w:kern w:val="0"/>
                <w:sz w:val="24"/>
                <w:szCs w:val="24"/>
                <w:lang w:val="lt-LT" w:eastAsia="pl-PL"/>
                <w14:ligatures w14:val="none"/>
              </w:rPr>
              <w:t xml:space="preserve"> </w:t>
            </w:r>
            <w:r w:rsidRPr="008A2522">
              <w:rPr>
                <w:rFonts w:ascii="Times New Roman" w:eastAsia="Times New Roman" w:hAnsi="Times New Roman" w:cs="Times New Roman"/>
                <w:spacing w:val="1"/>
                <w:kern w:val="0"/>
                <w:lang w:val="lt-LT" w:eastAsia="pl-PL"/>
                <w14:ligatures w14:val="none"/>
              </w:rPr>
              <w:t>%</w:t>
            </w:r>
          </w:p>
        </w:tc>
        <w:tc>
          <w:tcPr>
            <w:tcW w:w="1320" w:type="dxa"/>
            <w:tcBorders>
              <w:top w:val="single" w:sz="6" w:space="0" w:color="000000"/>
              <w:left w:val="single" w:sz="6" w:space="0" w:color="000000"/>
              <w:bottom w:val="single" w:sz="6" w:space="0" w:color="000000"/>
              <w:right w:val="single" w:sz="6" w:space="0" w:color="000000"/>
            </w:tcBorders>
          </w:tcPr>
          <w:p w14:paraId="3FD61BD9" w14:textId="77777777" w:rsidR="008A2522" w:rsidRPr="008A2522" w:rsidRDefault="008A2522" w:rsidP="008A2522">
            <w:pPr>
              <w:kinsoku w:val="0"/>
              <w:overflowPunct w:val="0"/>
              <w:autoSpaceDE w:val="0"/>
              <w:autoSpaceDN w:val="0"/>
              <w:adjustRightInd w:val="0"/>
              <w:spacing w:before="52" w:after="0" w:line="240" w:lineRule="auto"/>
              <w:ind w:left="423" w:right="42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0,84</w:t>
            </w:r>
          </w:p>
          <w:p w14:paraId="13F73158" w14:textId="77777777" w:rsidR="008A2522" w:rsidRPr="008A2522" w:rsidRDefault="008A2522" w:rsidP="008A2522">
            <w:pPr>
              <w:kinsoku w:val="0"/>
              <w:overflowPunct w:val="0"/>
              <w:autoSpaceDE w:val="0"/>
              <w:autoSpaceDN w:val="0"/>
              <w:adjustRightInd w:val="0"/>
              <w:spacing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(0,74,</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0,95)</w:t>
            </w:r>
          </w:p>
        </w:tc>
        <w:tc>
          <w:tcPr>
            <w:tcW w:w="1349" w:type="dxa"/>
            <w:tcBorders>
              <w:top w:val="single" w:sz="6" w:space="0" w:color="000000"/>
              <w:left w:val="single" w:sz="6" w:space="0" w:color="000000"/>
              <w:bottom w:val="single" w:sz="6" w:space="0" w:color="000000"/>
              <w:right w:val="single" w:sz="6" w:space="0" w:color="000000"/>
            </w:tcBorders>
          </w:tcPr>
          <w:p w14:paraId="0D2CCAD3"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0A6DA991"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578</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(8,2</w:t>
            </w:r>
            <w:r w:rsidRPr="008A2522">
              <w:rPr>
                <w:rFonts w:ascii="Times New Roman" w:eastAsia="Times New Roman" w:hAnsi="Times New Roman" w:cs="Times New Roman"/>
                <w:kern w:val="0"/>
                <w:sz w:val="24"/>
                <w:szCs w:val="24"/>
                <w:lang w:val="lt-LT" w:eastAsia="pl-PL"/>
                <w14:ligatures w14:val="none"/>
              </w:rPr>
              <w:t> </w:t>
            </w:r>
            <w:r w:rsidRPr="008A2522">
              <w:rPr>
                <w:rFonts w:ascii="Times New Roman" w:eastAsia="Times New Roman" w:hAnsi="Times New Roman" w:cs="Times New Roman"/>
                <w:kern w:val="0"/>
                <w:lang w:val="lt-LT" w:eastAsia="pl-PL"/>
                <w14:ligatures w14:val="none"/>
              </w:rPr>
              <w:t>%)</w:t>
            </w:r>
          </w:p>
        </w:tc>
        <w:tc>
          <w:tcPr>
            <w:tcW w:w="1080" w:type="dxa"/>
            <w:tcBorders>
              <w:top w:val="single" w:sz="6" w:space="0" w:color="000000"/>
              <w:left w:val="single" w:sz="6" w:space="0" w:color="000000"/>
              <w:bottom w:val="single" w:sz="6" w:space="0" w:color="000000"/>
              <w:right w:val="single" w:sz="6" w:space="0" w:color="000000"/>
            </w:tcBorders>
          </w:tcPr>
          <w:p w14:paraId="2C0ED9E6"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50CA0533"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9,0 %</w:t>
            </w:r>
          </w:p>
        </w:tc>
        <w:tc>
          <w:tcPr>
            <w:tcW w:w="1171" w:type="dxa"/>
            <w:gridSpan w:val="2"/>
            <w:tcBorders>
              <w:top w:val="single" w:sz="6" w:space="0" w:color="000000"/>
              <w:left w:val="single" w:sz="6" w:space="0" w:color="000000"/>
              <w:bottom w:val="single" w:sz="6" w:space="0" w:color="000000"/>
              <w:right w:val="single" w:sz="2" w:space="0" w:color="000000"/>
            </w:tcBorders>
          </w:tcPr>
          <w:p w14:paraId="71365BA7"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4D67059C" w14:textId="77777777" w:rsidR="008A2522" w:rsidRPr="008A2522" w:rsidRDefault="008A2522" w:rsidP="008A2522">
            <w:pPr>
              <w:kinsoku w:val="0"/>
              <w:overflowPunct w:val="0"/>
              <w:autoSpaceDE w:val="0"/>
              <w:autoSpaceDN w:val="0"/>
              <w:adjustRightInd w:val="0"/>
              <w:spacing w:after="0" w:line="240" w:lineRule="auto"/>
              <w:ind w:left="169"/>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0,0043</w:t>
            </w:r>
            <w:r w:rsidRPr="008A2522">
              <w:rPr>
                <w:rFonts w:ascii="Times New Roman" w:eastAsia="Times New Roman" w:hAnsi="Times New Roman" w:cs="Times New Roman"/>
                <w:spacing w:val="-8"/>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(s)</w:t>
            </w:r>
          </w:p>
        </w:tc>
      </w:tr>
      <w:tr w:rsidR="008A2522" w:rsidRPr="008A2522" w14:paraId="0B4FEBAA" w14:textId="77777777" w:rsidTr="00DD6255">
        <w:trPr>
          <w:gridBefore w:val="1"/>
          <w:wBefore w:w="18" w:type="dxa"/>
          <w:trHeight w:hRule="exact" w:val="992"/>
        </w:trPr>
        <w:tc>
          <w:tcPr>
            <w:tcW w:w="2152" w:type="dxa"/>
            <w:tcBorders>
              <w:top w:val="single" w:sz="6" w:space="0" w:color="000000"/>
              <w:left w:val="single" w:sz="2" w:space="0" w:color="000000"/>
              <w:bottom w:val="single" w:sz="6" w:space="0" w:color="000000"/>
              <w:right w:val="single" w:sz="6" w:space="0" w:color="000000"/>
            </w:tcBorders>
          </w:tcPr>
          <w:p w14:paraId="69A1596E"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DF0B8BC" w14:textId="77777777" w:rsidR="008A2522" w:rsidRPr="008A2522" w:rsidRDefault="008A2522" w:rsidP="008A2522">
            <w:pPr>
              <w:kinsoku w:val="0"/>
              <w:overflowPunct w:val="0"/>
              <w:autoSpaceDE w:val="0"/>
              <w:autoSpaceDN w:val="0"/>
              <w:adjustRightInd w:val="0"/>
              <w:spacing w:after="0" w:line="240" w:lineRule="auto"/>
              <w:ind w:left="479"/>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KV mirtys</w:t>
            </w:r>
          </w:p>
        </w:tc>
        <w:tc>
          <w:tcPr>
            <w:tcW w:w="1519" w:type="dxa"/>
            <w:gridSpan w:val="2"/>
            <w:tcBorders>
              <w:top w:val="single" w:sz="6" w:space="0" w:color="000000"/>
              <w:left w:val="single" w:sz="6" w:space="0" w:color="000000"/>
              <w:bottom w:val="single" w:sz="6" w:space="0" w:color="000000"/>
              <w:right w:val="single" w:sz="6" w:space="0" w:color="000000"/>
            </w:tcBorders>
          </w:tcPr>
          <w:p w14:paraId="46EBF417"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4FFF07E" w14:textId="77777777" w:rsidR="008A2522" w:rsidRPr="008A2522" w:rsidRDefault="008A2522" w:rsidP="008A2522">
            <w:pPr>
              <w:kinsoku w:val="0"/>
              <w:overflowPunct w:val="0"/>
              <w:autoSpaceDE w:val="0"/>
              <w:autoSpaceDN w:val="0"/>
              <w:adjustRightInd w:val="0"/>
              <w:spacing w:after="0" w:line="240" w:lineRule="auto"/>
              <w:ind w:left="17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174</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(2,5 %)</w:t>
            </w:r>
          </w:p>
        </w:tc>
        <w:tc>
          <w:tcPr>
            <w:tcW w:w="991" w:type="dxa"/>
            <w:tcBorders>
              <w:top w:val="single" w:sz="6" w:space="0" w:color="000000"/>
              <w:left w:val="single" w:sz="6" w:space="0" w:color="000000"/>
              <w:bottom w:val="single" w:sz="6" w:space="0" w:color="000000"/>
              <w:right w:val="single" w:sz="6" w:space="0" w:color="000000"/>
            </w:tcBorders>
          </w:tcPr>
          <w:p w14:paraId="49B9FF51"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7F84B5B1"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2,9 %</w:t>
            </w:r>
          </w:p>
        </w:tc>
        <w:tc>
          <w:tcPr>
            <w:tcW w:w="1320" w:type="dxa"/>
            <w:tcBorders>
              <w:top w:val="single" w:sz="6" w:space="0" w:color="000000"/>
              <w:left w:val="single" w:sz="6" w:space="0" w:color="000000"/>
              <w:bottom w:val="single" w:sz="6" w:space="0" w:color="000000"/>
              <w:right w:val="single" w:sz="6" w:space="0" w:color="000000"/>
            </w:tcBorders>
          </w:tcPr>
          <w:p w14:paraId="213B3D64" w14:textId="77777777" w:rsidR="008A2522" w:rsidRPr="008A2522" w:rsidRDefault="008A2522" w:rsidP="008A2522">
            <w:pPr>
              <w:kinsoku w:val="0"/>
              <w:overflowPunct w:val="0"/>
              <w:autoSpaceDE w:val="0"/>
              <w:autoSpaceDN w:val="0"/>
              <w:adjustRightInd w:val="0"/>
              <w:spacing w:before="52" w:after="0" w:line="240" w:lineRule="auto"/>
              <w:ind w:left="423" w:right="42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0,83</w:t>
            </w:r>
          </w:p>
          <w:p w14:paraId="78AEE2FE" w14:textId="77777777" w:rsidR="008A2522" w:rsidRPr="008A2522" w:rsidRDefault="008A2522" w:rsidP="008A2522">
            <w:pPr>
              <w:kinsoku w:val="0"/>
              <w:overflowPunct w:val="0"/>
              <w:autoSpaceDE w:val="0"/>
              <w:autoSpaceDN w:val="0"/>
              <w:adjustRightInd w:val="0"/>
              <w:spacing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(0,68,</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1,01)</w:t>
            </w:r>
          </w:p>
        </w:tc>
        <w:tc>
          <w:tcPr>
            <w:tcW w:w="1349" w:type="dxa"/>
            <w:tcBorders>
              <w:top w:val="single" w:sz="6" w:space="0" w:color="000000"/>
              <w:left w:val="single" w:sz="6" w:space="0" w:color="000000"/>
              <w:bottom w:val="single" w:sz="6" w:space="0" w:color="000000"/>
              <w:right w:val="single" w:sz="6" w:space="0" w:color="000000"/>
            </w:tcBorders>
          </w:tcPr>
          <w:p w14:paraId="684716EB"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0A471DE6"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210</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(3,0 %)</w:t>
            </w:r>
          </w:p>
        </w:tc>
        <w:tc>
          <w:tcPr>
            <w:tcW w:w="1080" w:type="dxa"/>
            <w:tcBorders>
              <w:top w:val="single" w:sz="6" w:space="0" w:color="000000"/>
              <w:left w:val="single" w:sz="6" w:space="0" w:color="000000"/>
              <w:bottom w:val="single" w:sz="6" w:space="0" w:color="000000"/>
              <w:right w:val="single" w:sz="6" w:space="0" w:color="000000"/>
            </w:tcBorders>
          </w:tcPr>
          <w:p w14:paraId="6552C2F0"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330D6ED8"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3,4 %</w:t>
            </w:r>
          </w:p>
        </w:tc>
        <w:tc>
          <w:tcPr>
            <w:tcW w:w="1171" w:type="dxa"/>
            <w:gridSpan w:val="2"/>
            <w:tcBorders>
              <w:top w:val="single" w:sz="6" w:space="0" w:color="000000"/>
              <w:left w:val="single" w:sz="6" w:space="0" w:color="000000"/>
              <w:bottom w:val="single" w:sz="6" w:space="0" w:color="000000"/>
              <w:right w:val="single" w:sz="2" w:space="0" w:color="000000"/>
            </w:tcBorders>
          </w:tcPr>
          <w:p w14:paraId="25621F66"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405B581B" w14:textId="77777777" w:rsidR="008A2522" w:rsidRPr="008A2522" w:rsidRDefault="008A2522" w:rsidP="008A2522">
            <w:pPr>
              <w:kinsoku w:val="0"/>
              <w:overflowPunct w:val="0"/>
              <w:autoSpaceDE w:val="0"/>
              <w:autoSpaceDN w:val="0"/>
              <w:adjustRightInd w:val="0"/>
              <w:spacing w:after="0" w:line="240" w:lineRule="auto"/>
              <w:ind w:left="30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0,0676</w:t>
            </w:r>
          </w:p>
        </w:tc>
      </w:tr>
      <w:tr w:rsidR="008A2522" w:rsidRPr="008A2522" w14:paraId="3677D9C8" w14:textId="77777777" w:rsidTr="00DD6255">
        <w:trPr>
          <w:gridBefore w:val="1"/>
          <w:wBefore w:w="18" w:type="dxa"/>
          <w:trHeight w:hRule="exact" w:val="1005"/>
        </w:trPr>
        <w:tc>
          <w:tcPr>
            <w:tcW w:w="2152" w:type="dxa"/>
            <w:tcBorders>
              <w:top w:val="single" w:sz="6" w:space="0" w:color="000000"/>
              <w:left w:val="single" w:sz="2" w:space="0" w:color="000000"/>
              <w:bottom w:val="single" w:sz="6" w:space="0" w:color="000000"/>
              <w:right w:val="single" w:sz="6" w:space="0" w:color="000000"/>
            </w:tcBorders>
          </w:tcPr>
          <w:p w14:paraId="141082CC"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58767BC3" w14:textId="77777777" w:rsidR="008A2522" w:rsidRPr="008A2522" w:rsidRDefault="008A2522" w:rsidP="008A2522">
            <w:pPr>
              <w:kinsoku w:val="0"/>
              <w:overflowPunct w:val="0"/>
              <w:autoSpaceDE w:val="0"/>
              <w:autoSpaceDN w:val="0"/>
              <w:adjustRightInd w:val="0"/>
              <w:spacing w:after="0" w:line="240" w:lineRule="auto"/>
              <w:ind w:left="4"/>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MI</w:t>
            </w:r>
          </w:p>
        </w:tc>
        <w:tc>
          <w:tcPr>
            <w:tcW w:w="1519" w:type="dxa"/>
            <w:gridSpan w:val="2"/>
            <w:tcBorders>
              <w:top w:val="single" w:sz="6" w:space="0" w:color="000000"/>
              <w:left w:val="single" w:sz="6" w:space="0" w:color="000000"/>
              <w:bottom w:val="single" w:sz="6" w:space="0" w:color="000000"/>
              <w:right w:val="single" w:sz="6" w:space="0" w:color="000000"/>
            </w:tcBorders>
          </w:tcPr>
          <w:p w14:paraId="5476D5C2"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DF35F39" w14:textId="77777777" w:rsidR="008A2522" w:rsidRPr="008A2522" w:rsidRDefault="008A2522" w:rsidP="008A2522">
            <w:pPr>
              <w:kinsoku w:val="0"/>
              <w:overflowPunct w:val="0"/>
              <w:autoSpaceDE w:val="0"/>
              <w:autoSpaceDN w:val="0"/>
              <w:adjustRightInd w:val="0"/>
              <w:spacing w:after="0" w:line="240" w:lineRule="auto"/>
              <w:ind w:left="17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285</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(4,0 %)</w:t>
            </w:r>
          </w:p>
        </w:tc>
        <w:tc>
          <w:tcPr>
            <w:tcW w:w="991" w:type="dxa"/>
            <w:tcBorders>
              <w:top w:val="single" w:sz="6" w:space="0" w:color="000000"/>
              <w:left w:val="single" w:sz="6" w:space="0" w:color="000000"/>
              <w:bottom w:val="single" w:sz="6" w:space="0" w:color="000000"/>
              <w:right w:val="single" w:sz="6" w:space="0" w:color="000000"/>
            </w:tcBorders>
          </w:tcPr>
          <w:p w14:paraId="2C98EF31"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021CEA6B"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4,5 %</w:t>
            </w:r>
          </w:p>
        </w:tc>
        <w:tc>
          <w:tcPr>
            <w:tcW w:w="1320" w:type="dxa"/>
            <w:tcBorders>
              <w:top w:val="single" w:sz="6" w:space="0" w:color="000000"/>
              <w:left w:val="single" w:sz="6" w:space="0" w:color="000000"/>
              <w:bottom w:val="single" w:sz="6" w:space="0" w:color="000000"/>
              <w:right w:val="single" w:sz="6" w:space="0" w:color="000000"/>
            </w:tcBorders>
          </w:tcPr>
          <w:p w14:paraId="2A59C684" w14:textId="77777777" w:rsidR="008A2522" w:rsidRPr="008A2522" w:rsidRDefault="008A2522" w:rsidP="008A2522">
            <w:pPr>
              <w:kinsoku w:val="0"/>
              <w:overflowPunct w:val="0"/>
              <w:autoSpaceDE w:val="0"/>
              <w:autoSpaceDN w:val="0"/>
              <w:adjustRightInd w:val="0"/>
              <w:spacing w:before="52" w:after="0" w:line="240" w:lineRule="auto"/>
              <w:ind w:left="423" w:right="42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0,84</w:t>
            </w:r>
          </w:p>
          <w:p w14:paraId="51217FE9" w14:textId="77777777" w:rsidR="008A2522" w:rsidRPr="008A2522" w:rsidRDefault="008A2522" w:rsidP="008A2522">
            <w:pPr>
              <w:kinsoku w:val="0"/>
              <w:overflowPunct w:val="0"/>
              <w:autoSpaceDE w:val="0"/>
              <w:autoSpaceDN w:val="0"/>
              <w:adjustRightInd w:val="0"/>
              <w:spacing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(0,72, 0,98)</w:t>
            </w:r>
          </w:p>
        </w:tc>
        <w:tc>
          <w:tcPr>
            <w:tcW w:w="1349" w:type="dxa"/>
            <w:tcBorders>
              <w:top w:val="single" w:sz="6" w:space="0" w:color="000000"/>
              <w:left w:val="single" w:sz="6" w:space="0" w:color="000000"/>
              <w:bottom w:val="single" w:sz="6" w:space="0" w:color="000000"/>
              <w:right w:val="single" w:sz="6" w:space="0" w:color="000000"/>
            </w:tcBorders>
          </w:tcPr>
          <w:p w14:paraId="0D34E2D7"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40EF19BD"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338</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(4,8 %)</w:t>
            </w:r>
          </w:p>
        </w:tc>
        <w:tc>
          <w:tcPr>
            <w:tcW w:w="1080" w:type="dxa"/>
            <w:tcBorders>
              <w:top w:val="single" w:sz="6" w:space="0" w:color="000000"/>
              <w:left w:val="single" w:sz="6" w:space="0" w:color="000000"/>
              <w:bottom w:val="single" w:sz="6" w:space="0" w:color="000000"/>
              <w:right w:val="single" w:sz="6" w:space="0" w:color="000000"/>
            </w:tcBorders>
          </w:tcPr>
          <w:p w14:paraId="2FBB3403"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3BC73473"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5,2 %</w:t>
            </w:r>
          </w:p>
        </w:tc>
        <w:tc>
          <w:tcPr>
            <w:tcW w:w="1171" w:type="dxa"/>
            <w:gridSpan w:val="2"/>
            <w:tcBorders>
              <w:top w:val="single" w:sz="6" w:space="0" w:color="000000"/>
              <w:left w:val="single" w:sz="6" w:space="0" w:color="000000"/>
              <w:bottom w:val="single" w:sz="6" w:space="0" w:color="000000"/>
              <w:right w:val="single" w:sz="2" w:space="0" w:color="000000"/>
            </w:tcBorders>
          </w:tcPr>
          <w:p w14:paraId="6434060D"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3AD91E9A" w14:textId="77777777" w:rsidR="008A2522" w:rsidRPr="008A2522" w:rsidRDefault="008A2522" w:rsidP="008A2522">
            <w:pPr>
              <w:kinsoku w:val="0"/>
              <w:overflowPunct w:val="0"/>
              <w:autoSpaceDE w:val="0"/>
              <w:autoSpaceDN w:val="0"/>
              <w:adjustRightInd w:val="0"/>
              <w:spacing w:after="0" w:line="240" w:lineRule="auto"/>
              <w:ind w:left="30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0,0314</w:t>
            </w:r>
          </w:p>
        </w:tc>
      </w:tr>
      <w:tr w:rsidR="008A2522" w:rsidRPr="008A2522" w14:paraId="6D63DF6E" w14:textId="77777777" w:rsidTr="00DD6255">
        <w:trPr>
          <w:gridBefore w:val="1"/>
          <w:wBefore w:w="18" w:type="dxa"/>
          <w:trHeight w:hRule="exact" w:val="595"/>
        </w:trPr>
        <w:tc>
          <w:tcPr>
            <w:tcW w:w="2152" w:type="dxa"/>
            <w:tcBorders>
              <w:top w:val="single" w:sz="6" w:space="0" w:color="000000"/>
              <w:left w:val="single" w:sz="2" w:space="0" w:color="000000"/>
              <w:bottom w:val="single" w:sz="6" w:space="0" w:color="000000"/>
              <w:right w:val="single" w:sz="6" w:space="0" w:color="000000"/>
            </w:tcBorders>
          </w:tcPr>
          <w:p w14:paraId="2EEA8D59"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773D51F1" w14:textId="77777777" w:rsidR="008A2522" w:rsidRPr="008A2522" w:rsidRDefault="008A2522" w:rsidP="008A2522">
            <w:pPr>
              <w:kinsoku w:val="0"/>
              <w:overflowPunct w:val="0"/>
              <w:autoSpaceDE w:val="0"/>
              <w:autoSpaceDN w:val="0"/>
              <w:adjustRightInd w:val="0"/>
              <w:spacing w:after="0" w:line="240" w:lineRule="auto"/>
              <w:ind w:left="2"/>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Insultai</w:t>
            </w:r>
          </w:p>
        </w:tc>
        <w:tc>
          <w:tcPr>
            <w:tcW w:w="1519" w:type="dxa"/>
            <w:gridSpan w:val="2"/>
            <w:tcBorders>
              <w:top w:val="single" w:sz="6" w:space="0" w:color="000000"/>
              <w:left w:val="single" w:sz="6" w:space="0" w:color="000000"/>
              <w:bottom w:val="single" w:sz="6" w:space="0" w:color="000000"/>
              <w:right w:val="single" w:sz="6" w:space="0" w:color="000000"/>
            </w:tcBorders>
          </w:tcPr>
          <w:p w14:paraId="067D76C0"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16416251" w14:textId="77777777" w:rsidR="008A2522" w:rsidRPr="008A2522" w:rsidRDefault="008A2522" w:rsidP="008A2522">
            <w:pPr>
              <w:kinsoku w:val="0"/>
              <w:overflowPunct w:val="0"/>
              <w:autoSpaceDE w:val="0"/>
              <w:autoSpaceDN w:val="0"/>
              <w:adjustRightInd w:val="0"/>
              <w:spacing w:after="0" w:line="240" w:lineRule="auto"/>
              <w:ind w:left="22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91</w:t>
            </w:r>
            <w:r w:rsidRPr="008A2522">
              <w:rPr>
                <w:rFonts w:ascii="Times New Roman" w:eastAsia="Times New Roman" w:hAnsi="Times New Roman" w:cs="Times New Roman"/>
                <w:spacing w:val="-8"/>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(1,3 %)</w:t>
            </w:r>
          </w:p>
        </w:tc>
        <w:tc>
          <w:tcPr>
            <w:tcW w:w="991" w:type="dxa"/>
            <w:tcBorders>
              <w:top w:val="single" w:sz="6" w:space="0" w:color="000000"/>
              <w:left w:val="single" w:sz="6" w:space="0" w:color="000000"/>
              <w:bottom w:val="single" w:sz="6" w:space="0" w:color="000000"/>
              <w:right w:val="single" w:sz="6" w:space="0" w:color="000000"/>
            </w:tcBorders>
          </w:tcPr>
          <w:p w14:paraId="65658A9A"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0383133C"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1,5 %</w:t>
            </w:r>
          </w:p>
        </w:tc>
        <w:tc>
          <w:tcPr>
            <w:tcW w:w="1320" w:type="dxa"/>
            <w:tcBorders>
              <w:top w:val="single" w:sz="6" w:space="0" w:color="000000"/>
              <w:left w:val="single" w:sz="6" w:space="0" w:color="000000"/>
              <w:bottom w:val="single" w:sz="6" w:space="0" w:color="000000"/>
              <w:right w:val="single" w:sz="6" w:space="0" w:color="000000"/>
            </w:tcBorders>
          </w:tcPr>
          <w:p w14:paraId="56859DBE" w14:textId="77777777" w:rsidR="008A2522" w:rsidRPr="008A2522" w:rsidRDefault="008A2522" w:rsidP="008A2522">
            <w:pPr>
              <w:kinsoku w:val="0"/>
              <w:overflowPunct w:val="0"/>
              <w:autoSpaceDE w:val="0"/>
              <w:autoSpaceDN w:val="0"/>
              <w:adjustRightInd w:val="0"/>
              <w:spacing w:before="52" w:after="0" w:line="240" w:lineRule="auto"/>
              <w:ind w:left="423" w:right="42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0,75</w:t>
            </w:r>
          </w:p>
          <w:p w14:paraId="5F015DA9" w14:textId="77777777" w:rsidR="008A2522" w:rsidRPr="008A2522" w:rsidRDefault="008A2522" w:rsidP="008A2522">
            <w:pPr>
              <w:kinsoku w:val="0"/>
              <w:overflowPunct w:val="0"/>
              <w:autoSpaceDE w:val="0"/>
              <w:autoSpaceDN w:val="0"/>
              <w:adjustRightInd w:val="0"/>
              <w:spacing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(0,57,</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0,98)</w:t>
            </w:r>
          </w:p>
        </w:tc>
        <w:tc>
          <w:tcPr>
            <w:tcW w:w="1349" w:type="dxa"/>
            <w:tcBorders>
              <w:top w:val="single" w:sz="6" w:space="0" w:color="000000"/>
              <w:left w:val="single" w:sz="6" w:space="0" w:color="000000"/>
              <w:bottom w:val="single" w:sz="6" w:space="0" w:color="000000"/>
              <w:right w:val="single" w:sz="6" w:space="0" w:color="000000"/>
            </w:tcBorders>
          </w:tcPr>
          <w:p w14:paraId="5272FBDA"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2034C3C6"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122</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(1,7 %)</w:t>
            </w:r>
          </w:p>
        </w:tc>
        <w:tc>
          <w:tcPr>
            <w:tcW w:w="1080" w:type="dxa"/>
            <w:tcBorders>
              <w:top w:val="single" w:sz="6" w:space="0" w:color="000000"/>
              <w:left w:val="single" w:sz="6" w:space="0" w:color="000000"/>
              <w:bottom w:val="single" w:sz="6" w:space="0" w:color="000000"/>
              <w:right w:val="single" w:sz="6" w:space="0" w:color="000000"/>
            </w:tcBorders>
          </w:tcPr>
          <w:p w14:paraId="234733C9"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7D9A69FA"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1,9 %</w:t>
            </w:r>
          </w:p>
        </w:tc>
        <w:tc>
          <w:tcPr>
            <w:tcW w:w="1171" w:type="dxa"/>
            <w:gridSpan w:val="2"/>
            <w:tcBorders>
              <w:top w:val="single" w:sz="6" w:space="0" w:color="000000"/>
              <w:left w:val="single" w:sz="6" w:space="0" w:color="000000"/>
              <w:bottom w:val="single" w:sz="6" w:space="0" w:color="000000"/>
              <w:right w:val="single" w:sz="2" w:space="0" w:color="000000"/>
            </w:tcBorders>
          </w:tcPr>
          <w:p w14:paraId="27E0925C"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D5B94AF" w14:textId="77777777" w:rsidR="008A2522" w:rsidRPr="008A2522" w:rsidRDefault="008A2522" w:rsidP="008A2522">
            <w:pPr>
              <w:kinsoku w:val="0"/>
              <w:overflowPunct w:val="0"/>
              <w:autoSpaceDE w:val="0"/>
              <w:autoSpaceDN w:val="0"/>
              <w:adjustRightInd w:val="0"/>
              <w:spacing w:after="0" w:line="240" w:lineRule="auto"/>
              <w:ind w:left="30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0,0337</w:t>
            </w:r>
          </w:p>
        </w:tc>
      </w:tr>
      <w:tr w:rsidR="008A2522" w:rsidRPr="008A2522" w14:paraId="3B3E7A05" w14:textId="77777777" w:rsidTr="00DD6255">
        <w:trPr>
          <w:gridBefore w:val="1"/>
          <w:wBefore w:w="18" w:type="dxa"/>
          <w:trHeight w:hRule="exact" w:val="523"/>
        </w:trPr>
        <w:tc>
          <w:tcPr>
            <w:tcW w:w="9582" w:type="dxa"/>
            <w:gridSpan w:val="9"/>
            <w:tcBorders>
              <w:top w:val="single" w:sz="6" w:space="0" w:color="000000"/>
              <w:left w:val="single" w:sz="2" w:space="0" w:color="000000"/>
              <w:bottom w:val="single" w:sz="6" w:space="0" w:color="000000"/>
              <w:right w:val="single" w:sz="2" w:space="0" w:color="000000"/>
            </w:tcBorders>
          </w:tcPr>
          <w:p w14:paraId="2B7F617E" w14:textId="77777777" w:rsidR="008A2522" w:rsidRPr="008A2522" w:rsidRDefault="008A2522" w:rsidP="008A2522">
            <w:pPr>
              <w:kinsoku w:val="0"/>
              <w:overflowPunct w:val="0"/>
              <w:autoSpaceDE w:val="0"/>
              <w:autoSpaceDN w:val="0"/>
              <w:adjustRightInd w:val="0"/>
              <w:spacing w:before="1" w:after="0" w:line="130" w:lineRule="exact"/>
              <w:rPr>
                <w:rFonts w:ascii="Times New Roman" w:eastAsia="Times New Roman" w:hAnsi="Times New Roman" w:cs="Times New Roman"/>
                <w:kern w:val="0"/>
                <w:lang w:val="lt-LT" w:eastAsia="pl-PL"/>
                <w14:ligatures w14:val="none"/>
              </w:rPr>
            </w:pPr>
          </w:p>
          <w:p w14:paraId="50CBF338" w14:textId="77777777" w:rsidR="008A2522" w:rsidRPr="008A2522" w:rsidRDefault="008A2522" w:rsidP="008A2522">
            <w:pPr>
              <w:kinsoku w:val="0"/>
              <w:overflowPunct w:val="0"/>
              <w:autoSpaceDE w:val="0"/>
              <w:autoSpaceDN w:val="0"/>
              <w:adjustRightInd w:val="0"/>
              <w:spacing w:after="0" w:line="240" w:lineRule="auto"/>
              <w:ind w:left="104"/>
              <w:rPr>
                <w:rFonts w:ascii="Times New Roman" w:eastAsia="Times New Roman" w:hAnsi="Times New Roman" w:cs="Times New Roman"/>
                <w:kern w:val="0"/>
                <w:lang w:val="lt-LT" w:eastAsia="pl-PL"/>
                <w14:ligatures w14:val="none"/>
              </w:rPr>
            </w:pPr>
            <w:r w:rsidRPr="008A2522">
              <w:rPr>
                <w:rFonts w:ascii="Times New Roman" w:eastAsia="TimesNewRoman" w:hAnsi="Times New Roman" w:cs="Times New Roman"/>
                <w:kern w:val="0"/>
                <w:lang w:val="lt-LT" w:eastAsia="pl-PL"/>
                <w14:ligatures w14:val="none"/>
              </w:rPr>
              <w:t>Antrinė vertinamoji baigtis</w:t>
            </w:r>
          </w:p>
        </w:tc>
      </w:tr>
      <w:tr w:rsidR="008A2522" w:rsidRPr="008A2522" w14:paraId="4CCC9572" w14:textId="77777777" w:rsidTr="00DD6255">
        <w:trPr>
          <w:gridBefore w:val="1"/>
          <w:wBefore w:w="18" w:type="dxa"/>
          <w:trHeight w:hRule="exact" w:val="595"/>
        </w:trPr>
        <w:tc>
          <w:tcPr>
            <w:tcW w:w="2411" w:type="dxa"/>
            <w:gridSpan w:val="2"/>
            <w:tcBorders>
              <w:top w:val="single" w:sz="6" w:space="0" w:color="000000"/>
              <w:left w:val="single" w:sz="2" w:space="0" w:color="000000"/>
              <w:bottom w:val="single" w:sz="6" w:space="0" w:color="000000"/>
              <w:right w:val="single" w:sz="6" w:space="0" w:color="000000"/>
            </w:tcBorders>
          </w:tcPr>
          <w:p w14:paraId="66DBE103"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1C543012" w14:textId="77777777" w:rsidR="008A2522" w:rsidRPr="008A2522" w:rsidRDefault="008A2522" w:rsidP="008A2522">
            <w:pPr>
              <w:kinsoku w:val="0"/>
              <w:overflowPunct w:val="0"/>
              <w:autoSpaceDE w:val="0"/>
              <w:autoSpaceDN w:val="0"/>
              <w:adjustRightInd w:val="0"/>
              <w:spacing w:after="0" w:line="240" w:lineRule="auto"/>
              <w:ind w:left="479"/>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KV mirtys</w:t>
            </w:r>
          </w:p>
        </w:tc>
        <w:tc>
          <w:tcPr>
            <w:tcW w:w="1260" w:type="dxa"/>
            <w:tcBorders>
              <w:top w:val="single" w:sz="6" w:space="0" w:color="000000"/>
              <w:left w:val="single" w:sz="6" w:space="0" w:color="000000"/>
              <w:bottom w:val="single" w:sz="6" w:space="0" w:color="000000"/>
              <w:right w:val="single" w:sz="6" w:space="0" w:color="000000"/>
            </w:tcBorders>
          </w:tcPr>
          <w:p w14:paraId="64C4DF4E"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FB79916" w14:textId="77777777" w:rsidR="008A2522" w:rsidRPr="008A2522" w:rsidRDefault="008A2522" w:rsidP="008A2522">
            <w:pPr>
              <w:kinsoku w:val="0"/>
              <w:overflowPunct w:val="0"/>
              <w:autoSpaceDE w:val="0"/>
              <w:autoSpaceDN w:val="0"/>
              <w:adjustRightInd w:val="0"/>
              <w:spacing w:after="0" w:line="240" w:lineRule="auto"/>
              <w:ind w:left="17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174</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(2,5 %)</w:t>
            </w:r>
          </w:p>
        </w:tc>
        <w:tc>
          <w:tcPr>
            <w:tcW w:w="991" w:type="dxa"/>
            <w:tcBorders>
              <w:top w:val="single" w:sz="6" w:space="0" w:color="000000"/>
              <w:left w:val="single" w:sz="6" w:space="0" w:color="000000"/>
              <w:bottom w:val="single" w:sz="6" w:space="0" w:color="000000"/>
              <w:right w:val="single" w:sz="6" w:space="0" w:color="000000"/>
            </w:tcBorders>
          </w:tcPr>
          <w:p w14:paraId="7178D474"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437B62E5"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2,9 %</w:t>
            </w:r>
          </w:p>
        </w:tc>
        <w:tc>
          <w:tcPr>
            <w:tcW w:w="1320" w:type="dxa"/>
            <w:tcBorders>
              <w:top w:val="single" w:sz="6" w:space="0" w:color="000000"/>
              <w:left w:val="single" w:sz="6" w:space="0" w:color="000000"/>
              <w:bottom w:val="single" w:sz="6" w:space="0" w:color="000000"/>
              <w:right w:val="single" w:sz="6" w:space="0" w:color="000000"/>
            </w:tcBorders>
          </w:tcPr>
          <w:p w14:paraId="6F8DD5A9" w14:textId="77777777" w:rsidR="008A2522" w:rsidRPr="008A2522" w:rsidRDefault="008A2522" w:rsidP="008A2522">
            <w:pPr>
              <w:kinsoku w:val="0"/>
              <w:overflowPunct w:val="0"/>
              <w:autoSpaceDE w:val="0"/>
              <w:autoSpaceDN w:val="0"/>
              <w:adjustRightInd w:val="0"/>
              <w:spacing w:before="52" w:after="0" w:line="240" w:lineRule="auto"/>
              <w:ind w:left="423" w:right="427"/>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0,83</w:t>
            </w:r>
          </w:p>
          <w:p w14:paraId="2F4AB8DE" w14:textId="77777777" w:rsidR="008A2522" w:rsidRPr="008A2522" w:rsidRDefault="008A2522" w:rsidP="008A2522">
            <w:pPr>
              <w:kinsoku w:val="0"/>
              <w:overflowPunct w:val="0"/>
              <w:autoSpaceDE w:val="0"/>
              <w:autoSpaceDN w:val="0"/>
              <w:adjustRightInd w:val="0"/>
              <w:spacing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(0,68,</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1,01)</w:t>
            </w:r>
          </w:p>
        </w:tc>
        <w:tc>
          <w:tcPr>
            <w:tcW w:w="1349" w:type="dxa"/>
            <w:tcBorders>
              <w:top w:val="single" w:sz="6" w:space="0" w:color="000000"/>
              <w:left w:val="single" w:sz="6" w:space="0" w:color="000000"/>
              <w:bottom w:val="single" w:sz="6" w:space="0" w:color="000000"/>
              <w:right w:val="single" w:sz="6" w:space="0" w:color="000000"/>
            </w:tcBorders>
          </w:tcPr>
          <w:p w14:paraId="60A2FBE1"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67A5E1C5"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210</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(3,0 %)</w:t>
            </w:r>
          </w:p>
        </w:tc>
        <w:tc>
          <w:tcPr>
            <w:tcW w:w="1080" w:type="dxa"/>
            <w:tcBorders>
              <w:top w:val="single" w:sz="6" w:space="0" w:color="000000"/>
              <w:left w:val="single" w:sz="6" w:space="0" w:color="000000"/>
              <w:bottom w:val="single" w:sz="6" w:space="0" w:color="000000"/>
              <w:right w:val="single" w:sz="6" w:space="0" w:color="000000"/>
            </w:tcBorders>
          </w:tcPr>
          <w:p w14:paraId="61D32625"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7C6B42A3"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3,4 %</w:t>
            </w:r>
          </w:p>
        </w:tc>
        <w:tc>
          <w:tcPr>
            <w:tcW w:w="1171" w:type="dxa"/>
            <w:gridSpan w:val="2"/>
            <w:tcBorders>
              <w:top w:val="single" w:sz="6" w:space="0" w:color="000000"/>
              <w:left w:val="single" w:sz="6" w:space="0" w:color="000000"/>
              <w:bottom w:val="single" w:sz="6" w:space="0" w:color="000000"/>
              <w:right w:val="single" w:sz="2" w:space="0" w:color="000000"/>
            </w:tcBorders>
          </w:tcPr>
          <w:p w14:paraId="39E86851" w14:textId="77777777" w:rsidR="008A2522" w:rsidRPr="008A2522" w:rsidRDefault="008A2522" w:rsidP="008A2522">
            <w:pPr>
              <w:kinsoku w:val="0"/>
              <w:overflowPunct w:val="0"/>
              <w:autoSpaceDE w:val="0"/>
              <w:autoSpaceDN w:val="0"/>
              <w:adjustRightInd w:val="0"/>
              <w:spacing w:before="7" w:after="0" w:line="160" w:lineRule="exact"/>
              <w:rPr>
                <w:rFonts w:ascii="Times New Roman" w:eastAsia="Times New Roman" w:hAnsi="Times New Roman" w:cs="Times New Roman"/>
                <w:kern w:val="0"/>
                <w:lang w:val="lt-LT" w:eastAsia="pl-PL"/>
                <w14:ligatures w14:val="none"/>
              </w:rPr>
            </w:pPr>
          </w:p>
          <w:p w14:paraId="23F6C411" w14:textId="77777777" w:rsidR="008A2522" w:rsidRPr="008A2522" w:rsidRDefault="008A2522" w:rsidP="008A2522">
            <w:pPr>
              <w:kinsoku w:val="0"/>
              <w:overflowPunct w:val="0"/>
              <w:autoSpaceDE w:val="0"/>
              <w:autoSpaceDN w:val="0"/>
              <w:adjustRightInd w:val="0"/>
              <w:spacing w:after="0" w:line="240" w:lineRule="auto"/>
              <w:ind w:left="521" w:right="532"/>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w:t>
            </w:r>
          </w:p>
        </w:tc>
      </w:tr>
      <w:tr w:rsidR="008A2522" w:rsidRPr="008A2522" w14:paraId="157D762C" w14:textId="77777777" w:rsidTr="00A241D4">
        <w:trPr>
          <w:gridBefore w:val="1"/>
          <w:wBefore w:w="18" w:type="dxa"/>
          <w:trHeight w:hRule="exact" w:val="737"/>
        </w:trPr>
        <w:tc>
          <w:tcPr>
            <w:tcW w:w="2411" w:type="dxa"/>
            <w:gridSpan w:val="2"/>
            <w:tcBorders>
              <w:top w:val="single" w:sz="6" w:space="0" w:color="000000"/>
              <w:left w:val="single" w:sz="2" w:space="0" w:color="000000"/>
              <w:bottom w:val="single" w:sz="6" w:space="0" w:color="000000"/>
              <w:right w:val="single" w:sz="6" w:space="0" w:color="000000"/>
            </w:tcBorders>
          </w:tcPr>
          <w:p w14:paraId="5F8E0503"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Mirtys dėl bet kurios priežasties</w:t>
            </w:r>
            <w:r w:rsidRPr="008A2522">
              <w:rPr>
                <w:rFonts w:ascii="Times New Roman" w:eastAsia="Times New Roman" w:hAnsi="Times New Roman" w:cs="Times New Roman"/>
                <w:snapToGrid w:val="0"/>
                <w:spacing w:val="-2"/>
                <w:w w:val="95"/>
                <w:kern w:val="0"/>
                <w:lang w:val="lt-LT"/>
                <w14:ligatures w14:val="none"/>
              </w:rPr>
              <w:t xml:space="preserve"> </w:t>
            </w:r>
          </w:p>
        </w:tc>
        <w:tc>
          <w:tcPr>
            <w:tcW w:w="1260" w:type="dxa"/>
            <w:tcBorders>
              <w:top w:val="single" w:sz="6" w:space="0" w:color="000000"/>
              <w:left w:val="single" w:sz="6" w:space="0" w:color="000000"/>
              <w:bottom w:val="single" w:sz="6" w:space="0" w:color="000000"/>
              <w:right w:val="single" w:sz="6" w:space="0" w:color="000000"/>
            </w:tcBorders>
          </w:tcPr>
          <w:p w14:paraId="666332AF" w14:textId="77777777" w:rsidR="008A2522" w:rsidRPr="008A2522" w:rsidRDefault="008A2522"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p w14:paraId="069C4150" w14:textId="77777777" w:rsidR="008A2522" w:rsidRPr="008A2522" w:rsidRDefault="008A2522" w:rsidP="008A2522">
            <w:pPr>
              <w:kinsoku w:val="0"/>
              <w:overflowPunct w:val="0"/>
              <w:autoSpaceDE w:val="0"/>
              <w:autoSpaceDN w:val="0"/>
              <w:adjustRightInd w:val="0"/>
              <w:spacing w:after="0" w:line="240" w:lineRule="auto"/>
              <w:ind w:left="171"/>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289</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(4,1 %)</w:t>
            </w:r>
          </w:p>
        </w:tc>
        <w:tc>
          <w:tcPr>
            <w:tcW w:w="991" w:type="dxa"/>
            <w:tcBorders>
              <w:top w:val="single" w:sz="6" w:space="0" w:color="000000"/>
              <w:left w:val="single" w:sz="6" w:space="0" w:color="000000"/>
              <w:bottom w:val="single" w:sz="6" w:space="0" w:color="000000"/>
              <w:right w:val="single" w:sz="6" w:space="0" w:color="000000"/>
            </w:tcBorders>
          </w:tcPr>
          <w:p w14:paraId="33825675" w14:textId="77777777" w:rsidR="008A2522" w:rsidRPr="008A2522" w:rsidRDefault="008A2522"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p w14:paraId="2A3B896B" w14:textId="77777777" w:rsidR="008A2522" w:rsidRPr="008A2522" w:rsidRDefault="008A2522" w:rsidP="008A2522">
            <w:pPr>
              <w:kinsoku w:val="0"/>
              <w:overflowPunct w:val="0"/>
              <w:autoSpaceDE w:val="0"/>
              <w:autoSpaceDN w:val="0"/>
              <w:adjustRightInd w:val="0"/>
              <w:spacing w:after="0" w:line="240" w:lineRule="auto"/>
              <w:ind w:left="277"/>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4,7 %</w:t>
            </w:r>
          </w:p>
        </w:tc>
        <w:tc>
          <w:tcPr>
            <w:tcW w:w="1320" w:type="dxa"/>
            <w:tcBorders>
              <w:top w:val="single" w:sz="6" w:space="0" w:color="000000"/>
              <w:left w:val="single" w:sz="6" w:space="0" w:color="000000"/>
              <w:bottom w:val="single" w:sz="6" w:space="0" w:color="000000"/>
              <w:right w:val="single" w:sz="6" w:space="0" w:color="000000"/>
            </w:tcBorders>
          </w:tcPr>
          <w:p w14:paraId="49138937" w14:textId="77777777" w:rsidR="008A2522" w:rsidRPr="008A2522" w:rsidRDefault="008A2522" w:rsidP="008A2522">
            <w:pPr>
              <w:kinsoku w:val="0"/>
              <w:overflowPunct w:val="0"/>
              <w:autoSpaceDE w:val="0"/>
              <w:autoSpaceDN w:val="0"/>
              <w:adjustRightInd w:val="0"/>
              <w:spacing w:before="52" w:after="0" w:line="240" w:lineRule="auto"/>
              <w:ind w:right="5"/>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0,89</w:t>
            </w:r>
          </w:p>
          <w:p w14:paraId="0D83D76E" w14:textId="77777777" w:rsidR="008A2522" w:rsidRPr="008A2522" w:rsidRDefault="008A2522" w:rsidP="008A2522">
            <w:pPr>
              <w:kinsoku w:val="0"/>
              <w:overflowPunct w:val="0"/>
              <w:autoSpaceDE w:val="0"/>
              <w:autoSpaceDN w:val="0"/>
              <w:adjustRightInd w:val="0"/>
              <w:spacing w:before="60" w:after="0" w:line="240" w:lineRule="auto"/>
              <w:ind w:left="138" w:right="141"/>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(0,76,</w:t>
            </w:r>
            <w:r w:rsidRPr="008A2522">
              <w:rPr>
                <w:rFonts w:ascii="Times New Roman" w:eastAsia="Times New Roman" w:hAnsi="Times New Roman" w:cs="Times New Roman"/>
                <w:spacing w:val="-9"/>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1,04)</w:t>
            </w:r>
          </w:p>
        </w:tc>
        <w:tc>
          <w:tcPr>
            <w:tcW w:w="1349" w:type="dxa"/>
            <w:tcBorders>
              <w:top w:val="single" w:sz="6" w:space="0" w:color="000000"/>
              <w:left w:val="single" w:sz="6" w:space="0" w:color="000000"/>
              <w:bottom w:val="single" w:sz="6" w:space="0" w:color="000000"/>
              <w:right w:val="single" w:sz="6" w:space="0" w:color="000000"/>
            </w:tcBorders>
          </w:tcPr>
          <w:p w14:paraId="15EC3F46" w14:textId="77777777" w:rsidR="008A2522" w:rsidRPr="008A2522" w:rsidRDefault="008A2522"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p w14:paraId="23442FA2" w14:textId="77777777" w:rsidR="008A2522" w:rsidRPr="008A2522" w:rsidRDefault="008A2522" w:rsidP="008A2522">
            <w:pPr>
              <w:kinsoku w:val="0"/>
              <w:overflowPunct w:val="0"/>
              <w:autoSpaceDE w:val="0"/>
              <w:autoSpaceDN w:val="0"/>
              <w:adjustRightInd w:val="0"/>
              <w:spacing w:after="0" w:line="240" w:lineRule="auto"/>
              <w:ind w:left="212"/>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32</w:t>
            </w:r>
            <w:r w:rsidRPr="008A2522">
              <w:rPr>
                <w:rFonts w:ascii="Times New Roman" w:eastAsia="Times New Roman" w:hAnsi="Times New Roman" w:cs="Times New Roman"/>
                <w:kern w:val="0"/>
                <w:lang w:val="lt-LT" w:eastAsia="pl-PL"/>
                <w14:ligatures w14:val="none"/>
              </w:rPr>
              <w:t>6</w:t>
            </w:r>
            <w:r w:rsidRPr="008A2522">
              <w:rPr>
                <w:rFonts w:ascii="Times New Roman" w:eastAsia="Times New Roman" w:hAnsi="Times New Roman" w:cs="Times New Roman"/>
                <w:spacing w:val="-8"/>
                <w:kern w:val="0"/>
                <w:lang w:val="lt-LT" w:eastAsia="pl-PL"/>
                <w14:ligatures w14:val="none"/>
              </w:rPr>
              <w:t xml:space="preserve"> </w:t>
            </w:r>
            <w:r w:rsidRPr="008A2522">
              <w:rPr>
                <w:rFonts w:ascii="Times New Roman" w:eastAsia="Times New Roman" w:hAnsi="Times New Roman" w:cs="Times New Roman"/>
                <w:kern w:val="0"/>
                <w:lang w:val="lt-LT" w:eastAsia="pl-PL"/>
                <w14:ligatures w14:val="none"/>
              </w:rPr>
              <w:t>(4,6 %)</w:t>
            </w:r>
          </w:p>
        </w:tc>
        <w:tc>
          <w:tcPr>
            <w:tcW w:w="1080" w:type="dxa"/>
            <w:tcBorders>
              <w:top w:val="single" w:sz="6" w:space="0" w:color="000000"/>
              <w:left w:val="single" w:sz="6" w:space="0" w:color="000000"/>
              <w:bottom w:val="single" w:sz="6" w:space="0" w:color="000000"/>
              <w:right w:val="single" w:sz="6" w:space="0" w:color="000000"/>
            </w:tcBorders>
          </w:tcPr>
          <w:p w14:paraId="09E40D1B" w14:textId="77777777" w:rsidR="008A2522" w:rsidRPr="008A2522" w:rsidRDefault="008A2522"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p w14:paraId="0CD78194" w14:textId="77777777" w:rsidR="008A2522" w:rsidRPr="008A2522" w:rsidRDefault="008A2522" w:rsidP="008A2522">
            <w:pPr>
              <w:kinsoku w:val="0"/>
              <w:overflowPunct w:val="0"/>
              <w:autoSpaceDE w:val="0"/>
              <w:autoSpaceDN w:val="0"/>
              <w:adjustRightInd w:val="0"/>
              <w:spacing w:after="0" w:line="240" w:lineRule="auto"/>
              <w:ind w:left="323"/>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spacing w:val="1"/>
                <w:kern w:val="0"/>
                <w:lang w:val="lt-LT" w:eastAsia="pl-PL"/>
                <w14:ligatures w14:val="none"/>
              </w:rPr>
              <w:t>5,2 %</w:t>
            </w:r>
          </w:p>
        </w:tc>
        <w:tc>
          <w:tcPr>
            <w:tcW w:w="1171" w:type="dxa"/>
            <w:gridSpan w:val="2"/>
            <w:tcBorders>
              <w:top w:val="single" w:sz="6" w:space="0" w:color="000000"/>
              <w:left w:val="single" w:sz="6" w:space="0" w:color="000000"/>
              <w:bottom w:val="single" w:sz="6" w:space="0" w:color="000000"/>
              <w:right w:val="single" w:sz="2" w:space="0" w:color="000000"/>
            </w:tcBorders>
          </w:tcPr>
          <w:p w14:paraId="4292CA28" w14:textId="77777777" w:rsidR="008A2522" w:rsidRPr="008A2522" w:rsidRDefault="008A2522"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p w14:paraId="14622DA3" w14:textId="77777777" w:rsidR="008A2522" w:rsidRPr="008A2522" w:rsidRDefault="008A2522" w:rsidP="008A2522">
            <w:pPr>
              <w:kinsoku w:val="0"/>
              <w:overflowPunct w:val="0"/>
              <w:autoSpaceDE w:val="0"/>
              <w:autoSpaceDN w:val="0"/>
              <w:adjustRightInd w:val="0"/>
              <w:spacing w:after="0" w:line="240" w:lineRule="auto"/>
              <w:ind w:left="521" w:right="532"/>
              <w:jc w:val="center"/>
              <w:rPr>
                <w:rFonts w:ascii="Times New Roman" w:eastAsia="Times New Roman" w:hAnsi="Times New Roman" w:cs="Times New Roman"/>
                <w:kern w:val="0"/>
                <w:lang w:val="lt-LT" w:eastAsia="pl-PL"/>
                <w14:ligatures w14:val="none"/>
              </w:rPr>
            </w:pPr>
            <w:r w:rsidRPr="008A2522">
              <w:rPr>
                <w:rFonts w:ascii="Times New Roman" w:eastAsia="Times New Roman" w:hAnsi="Times New Roman" w:cs="Times New Roman"/>
                <w:kern w:val="0"/>
                <w:lang w:val="lt-LT" w:eastAsia="pl-PL"/>
                <w14:ligatures w14:val="none"/>
              </w:rPr>
              <w:t>-</w:t>
            </w:r>
          </w:p>
        </w:tc>
      </w:tr>
      <w:tr w:rsidR="00A241D4" w:rsidRPr="00364F2E" w14:paraId="79A72B3E" w14:textId="77777777" w:rsidTr="00A241D4">
        <w:trPr>
          <w:gridBefore w:val="1"/>
          <w:wBefore w:w="18" w:type="dxa"/>
          <w:trHeight w:hRule="exact" w:val="2231"/>
        </w:trPr>
        <w:tc>
          <w:tcPr>
            <w:tcW w:w="9582" w:type="dxa"/>
            <w:gridSpan w:val="9"/>
            <w:tcBorders>
              <w:top w:val="single" w:sz="6" w:space="0" w:color="000000"/>
              <w:left w:val="single" w:sz="2" w:space="0" w:color="000000"/>
              <w:bottom w:val="single" w:sz="2" w:space="0" w:color="000000"/>
              <w:right w:val="single" w:sz="2" w:space="0" w:color="000000"/>
            </w:tcBorders>
          </w:tcPr>
          <w:p w14:paraId="72AC44ED"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HR ir </w:t>
            </w:r>
            <w:r w:rsidRPr="008A2522">
              <w:rPr>
                <w:rFonts w:ascii="Times New Roman" w:eastAsia="TimesNewRoman" w:hAnsi="Times New Roman" w:cs="Times New Roman"/>
                <w:i/>
                <w:iCs/>
                <w:kern w:val="0"/>
                <w:lang w:val="lt-LT"/>
                <w14:ligatures w14:val="none"/>
              </w:rPr>
              <w:t xml:space="preserve">p </w:t>
            </w:r>
            <w:r w:rsidRPr="008A2522">
              <w:rPr>
                <w:rFonts w:ascii="Times New Roman" w:eastAsia="TimesNewRoman" w:hAnsi="Times New Roman" w:cs="Times New Roman"/>
                <w:kern w:val="0"/>
                <w:lang w:val="lt-LT"/>
                <w14:ligatures w14:val="none"/>
              </w:rPr>
              <w:t xml:space="preserve">reikšmės apskaičiuoti atskirai </w:t>
            </w:r>
            <w:proofErr w:type="spellStart"/>
            <w:r w:rsidRPr="008A2522">
              <w:rPr>
                <w:rFonts w:ascii="Times New Roman" w:eastAsia="TimesNewRoman" w:hAnsi="Times New Roman" w:cs="Times New Roman"/>
                <w:kern w:val="0"/>
                <w:lang w:val="lt-LT"/>
                <w14:ligatures w14:val="none"/>
              </w:rPr>
              <w:t>tikagrelorui</w:t>
            </w:r>
            <w:proofErr w:type="spellEnd"/>
            <w:r w:rsidRPr="008A2522">
              <w:rPr>
                <w:rFonts w:ascii="Times New Roman" w:eastAsia="TimesNewRoman" w:hAnsi="Times New Roman" w:cs="Times New Roman"/>
                <w:kern w:val="0"/>
                <w:lang w:val="lt-LT"/>
                <w14:ligatures w14:val="none"/>
              </w:rPr>
              <w:t xml:space="preserve"> plg. su vien ASR naudojant </w:t>
            </w:r>
            <w:proofErr w:type="spellStart"/>
            <w:r w:rsidRPr="000024D7">
              <w:rPr>
                <w:rFonts w:ascii="Times New Roman" w:eastAsia="TimesNewRoman" w:hAnsi="Times New Roman" w:cs="Times New Roman"/>
                <w:i/>
                <w:iCs/>
                <w:kern w:val="0"/>
                <w:lang w:val="lt-LT"/>
                <w14:ligatures w14:val="none"/>
              </w:rPr>
              <w:t>Cox</w:t>
            </w:r>
            <w:proofErr w:type="spellEnd"/>
            <w:r w:rsidRPr="008A2522">
              <w:rPr>
                <w:rFonts w:ascii="Times New Roman" w:eastAsia="TimesNewRoman" w:hAnsi="Times New Roman" w:cs="Times New Roman"/>
                <w:kern w:val="0"/>
                <w:lang w:val="lt-LT"/>
                <w14:ligatures w14:val="none"/>
              </w:rPr>
              <w:t xml:space="preserve"> proporcinės rizikos modelį (vienintelis aiškinamasis kintamasis buvo gydymo grupė).</w:t>
            </w:r>
          </w:p>
          <w:p w14:paraId="55DD2558"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KM procentai apskaičiuoti po 36 mėn.</w:t>
            </w:r>
          </w:p>
          <w:p w14:paraId="1FEE7484"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Pastaba. Sudėtinėje vertinamojoje baigtyje nurodytas tik pirmųjų reiškinių – komponentų (KV mirčių, MI ir insultų) – skaičius, bet ne jų suma.</w:t>
            </w:r>
          </w:p>
          <w:p w14:paraId="19F8B3BD"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 – rodo statistinį reikšmingumą.</w:t>
            </w:r>
          </w:p>
          <w:p w14:paraId="75140D95" w14:textId="77777777" w:rsidR="00A241D4" w:rsidRPr="008A2522" w:rsidRDefault="00A241D4" w:rsidP="00A241D4">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PI – pasikliautinasis intervalas, KV – kardiovaskulinis, HR (</w:t>
            </w:r>
            <w:proofErr w:type="spellStart"/>
            <w:r w:rsidRPr="008A2522">
              <w:rPr>
                <w:rFonts w:ascii="Times New Roman" w:eastAsia="TimesNewRoman" w:hAnsi="Times New Roman" w:cs="Times New Roman"/>
                <w:i/>
                <w:kern w:val="0"/>
                <w:lang w:val="lt-LT"/>
                <w14:ligatures w14:val="none"/>
              </w:rPr>
              <w:t>Hazard</w:t>
            </w:r>
            <w:proofErr w:type="spellEnd"/>
            <w:r w:rsidRPr="008A2522">
              <w:rPr>
                <w:rFonts w:ascii="Times New Roman" w:eastAsia="TimesNewRoman" w:hAnsi="Times New Roman" w:cs="Times New Roman"/>
                <w:i/>
                <w:kern w:val="0"/>
                <w:lang w:val="lt-LT"/>
                <w14:ligatures w14:val="none"/>
              </w:rPr>
              <w:t xml:space="preserve"> </w:t>
            </w:r>
            <w:proofErr w:type="spellStart"/>
            <w:r w:rsidRPr="008A2522">
              <w:rPr>
                <w:rFonts w:ascii="Times New Roman" w:eastAsia="TimesNewRoman" w:hAnsi="Times New Roman" w:cs="Times New Roman"/>
                <w:i/>
                <w:kern w:val="0"/>
                <w:lang w:val="lt-LT"/>
                <w14:ligatures w14:val="none"/>
              </w:rPr>
              <w:t>Ratio</w:t>
            </w:r>
            <w:proofErr w:type="spellEnd"/>
            <w:r w:rsidRPr="008A2522">
              <w:rPr>
                <w:rFonts w:ascii="Times New Roman" w:eastAsia="TimesNewRoman" w:hAnsi="Times New Roman" w:cs="Times New Roman"/>
                <w:kern w:val="0"/>
                <w:lang w:val="lt-LT"/>
                <w14:ligatures w14:val="none"/>
              </w:rPr>
              <w:t xml:space="preserve">) – rizikos santykis; KM – </w:t>
            </w:r>
            <w:proofErr w:type="spellStart"/>
            <w:r w:rsidRPr="008A2522">
              <w:rPr>
                <w:rFonts w:ascii="Times New Roman" w:eastAsia="TimesNewRoman" w:hAnsi="Times New Roman" w:cs="Times New Roman"/>
                <w:i/>
                <w:kern w:val="0"/>
                <w:lang w:val="lt-LT"/>
                <w14:ligatures w14:val="none"/>
              </w:rPr>
              <w:t>Kaplan-Meier</w:t>
            </w:r>
            <w:proofErr w:type="spellEnd"/>
            <w:r w:rsidRPr="008A2522">
              <w:rPr>
                <w:rFonts w:ascii="Times New Roman" w:eastAsia="TimesNewRoman" w:hAnsi="Times New Roman" w:cs="Times New Roman"/>
                <w:kern w:val="0"/>
                <w:lang w:val="lt-LT"/>
                <w14:ligatures w14:val="none"/>
              </w:rPr>
              <w:t>, MI – miokardo infarktas, N – pacientų skaičius.</w:t>
            </w:r>
          </w:p>
          <w:p w14:paraId="727B277F" w14:textId="77777777" w:rsidR="00A241D4" w:rsidRPr="008A2522" w:rsidRDefault="00A241D4" w:rsidP="008A2522">
            <w:pPr>
              <w:kinsoku w:val="0"/>
              <w:overflowPunct w:val="0"/>
              <w:autoSpaceDE w:val="0"/>
              <w:autoSpaceDN w:val="0"/>
              <w:adjustRightInd w:val="0"/>
              <w:spacing w:before="6" w:after="0" w:line="190" w:lineRule="exact"/>
              <w:rPr>
                <w:rFonts w:ascii="Times New Roman" w:eastAsia="Times New Roman" w:hAnsi="Times New Roman" w:cs="Times New Roman"/>
                <w:kern w:val="0"/>
                <w:lang w:val="lt-LT" w:eastAsia="pl-PL"/>
                <w14:ligatures w14:val="none"/>
              </w:rPr>
            </w:pPr>
          </w:p>
        </w:tc>
      </w:tr>
    </w:tbl>
    <w:p w14:paraId="092B330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51C743F" w14:textId="7F503F8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Tiek 60 mg, tiek 90 mg tikagreloro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derin</w:t>
      </w:r>
      <w:r w:rsidR="005666C3">
        <w:rPr>
          <w:rFonts w:ascii="Times New Roman" w:eastAsia="TimesNewRoman" w:hAnsi="Times New Roman" w:cs="Times New Roman"/>
          <w:kern w:val="0"/>
          <w:lang w:val="lt-LT"/>
          <w14:ligatures w14:val="none"/>
        </w:rPr>
        <w:t>iai</w:t>
      </w:r>
      <w:r w:rsidRPr="008A2522">
        <w:rPr>
          <w:rFonts w:ascii="Times New Roman" w:eastAsia="TimesNewRoman" w:hAnsi="Times New Roman" w:cs="Times New Roman"/>
          <w:kern w:val="0"/>
          <w:lang w:val="lt-LT"/>
          <w14:ligatures w14:val="none"/>
        </w:rPr>
        <w:t xml:space="preserve"> su ASR apsaugojo nuo aterotrombozės reiškinių (sudėtinė vertinamoji baigtis buvo KV mirtis, MI ir insultas) geriau negu vien ASR. Gydymo poveikis buvo nuoseklus visą vartojimo laikotarpį, 60 mg tikagreloro RRR buvo 16 % ir ARR – 1,27 %, 90 mg tikagreloro RRR –15 % ir ARR – 1,19 %.</w:t>
      </w:r>
    </w:p>
    <w:p w14:paraId="7FA44DC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D47E025" w14:textId="0287C86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Nors 90 mg ir 60 mg dozių </w:t>
      </w:r>
      <w:r w:rsidR="005666C3">
        <w:rPr>
          <w:rFonts w:ascii="Times New Roman" w:eastAsia="TimesNewRoman" w:hAnsi="Times New Roman" w:cs="Times New Roman"/>
          <w:kern w:val="0"/>
          <w:lang w:val="lt-LT"/>
          <w14:ligatures w14:val="none"/>
        </w:rPr>
        <w:t>veiksmingumas</w:t>
      </w:r>
      <w:r w:rsidRPr="008A2522">
        <w:rPr>
          <w:rFonts w:ascii="Times New Roman" w:eastAsia="TimesNewRoman" w:hAnsi="Times New Roman" w:cs="Times New Roman"/>
          <w:kern w:val="0"/>
          <w:lang w:val="lt-LT"/>
          <w14:ligatures w14:val="none"/>
        </w:rPr>
        <w:t xml:space="preserve"> buvo panašus, tačiau gauta duomenų, kad mažesnioji dozė yra geriau toleruojama bei saugesnė kraujavimo ir dusulio požiūriu. Dėl to aterotrombozės </w:t>
      </w:r>
      <w:r w:rsidR="00084882">
        <w:rPr>
          <w:rFonts w:ascii="Times New Roman" w:eastAsia="TimesNewRoman" w:hAnsi="Times New Roman" w:cs="Times New Roman"/>
          <w:kern w:val="0"/>
          <w:lang w:val="lt-LT"/>
          <w14:ligatures w14:val="none"/>
        </w:rPr>
        <w:t>reiškinių</w:t>
      </w:r>
      <w:r w:rsidRPr="008A2522">
        <w:rPr>
          <w:rFonts w:ascii="Times New Roman" w:eastAsia="TimesNewRoman" w:hAnsi="Times New Roman" w:cs="Times New Roman"/>
          <w:kern w:val="0"/>
          <w:lang w:val="lt-LT"/>
          <w14:ligatures w14:val="none"/>
        </w:rPr>
        <w:t xml:space="preserve"> (KV mirties, MI ir insulto) profilaktikai anksčiau MI patyrusiems pacientams, kuriems yra didelė aterotrombozės reiškinių rizik</w:t>
      </w:r>
      <w:r w:rsidR="00084882">
        <w:rPr>
          <w:rFonts w:ascii="Times New Roman" w:eastAsia="TimesNewRoman" w:hAnsi="Times New Roman" w:cs="Times New Roman"/>
          <w:kern w:val="0"/>
          <w:lang w:val="lt-LT"/>
          <w14:ligatures w14:val="none"/>
        </w:rPr>
        <w:t>a</w:t>
      </w:r>
      <w:r w:rsidRPr="008A2522">
        <w:rPr>
          <w:rFonts w:ascii="Times New Roman" w:eastAsia="TimesNewRoman" w:hAnsi="Times New Roman" w:cs="Times New Roman"/>
          <w:kern w:val="0"/>
          <w:lang w:val="lt-LT"/>
          <w14:ligatures w14:val="none"/>
        </w:rPr>
        <w:t xml:space="preserve">, rekomenduojama vartoti tik 60 mg </w:t>
      </w:r>
      <w:r w:rsidR="00A241D4">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2 kartus per parą derin</w:t>
      </w:r>
      <w:r w:rsidR="00084882">
        <w:rPr>
          <w:rFonts w:ascii="Times New Roman" w:eastAsia="TimesNewRoman" w:hAnsi="Times New Roman" w:cs="Times New Roman"/>
          <w:kern w:val="0"/>
          <w:lang w:val="lt-LT"/>
          <w14:ligatures w14:val="none"/>
        </w:rPr>
        <w:t>io</w:t>
      </w:r>
      <w:r w:rsidRPr="008A2522">
        <w:rPr>
          <w:rFonts w:ascii="Times New Roman" w:eastAsia="TimesNewRoman" w:hAnsi="Times New Roman" w:cs="Times New Roman"/>
          <w:kern w:val="0"/>
          <w:lang w:val="lt-LT"/>
          <w14:ligatures w14:val="none"/>
        </w:rPr>
        <w:t xml:space="preserve"> su ASR.</w:t>
      </w:r>
    </w:p>
    <w:p w14:paraId="296ECF2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B0E9BC2" w14:textId="3238EF1D"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eastAsia="x-none"/>
          <w14:ligatures w14:val="none"/>
        </w:rPr>
      </w:pPr>
      <w:r w:rsidRPr="008A2522">
        <w:rPr>
          <w:rFonts w:ascii="Times New Roman" w:eastAsia="TimesNewRoman" w:hAnsi="Times New Roman" w:cs="Times New Roman"/>
          <w:kern w:val="0"/>
          <w:lang w:val="lt-LT"/>
          <w14:ligatures w14:val="none"/>
        </w:rPr>
        <w:t>60 mg tikagreloro 2 kartus per parą reikšmingai labiau negu vien ASR sumažino pirminės sudėtinės vertinamosios baigties įvykių (KV mirčių, MI ir insultų) skaičių. Įtaką pirminės sudėtinės vertinamosios baigties reiškinių skaičiaus sumažėjimui darė visi jos komponentai (KV mirčių RRR 17 %, MI – 16 %, insulto – 25 %).</w:t>
      </w:r>
    </w:p>
    <w:p w14:paraId="1A7A33F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5D28B0C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Sudėtinės vertinamosios baigties RRR nuo 1-os iki 360-os dienos ir nuo 361 dienos buvo panašūs (atitinkamai 17 % ir 16 %). Tikagreloro vartojimo ilgiau kaip 3 metus veiksmingumo ir saugumo duomenų yra nedaug.</w:t>
      </w:r>
    </w:p>
    <w:p w14:paraId="7D12632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573F850" w14:textId="741ADD7E"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Pradėjus vartoti 60 mg tikagreloro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kartus per parą stabilios klinikinės būklės pacientams, patyrusiems MI daugiau kaip prieš 2</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metus arba nutraukusiems ankstesnio ADF receptorių inhibitoriaus vartojimą daugiau kaip prieš 1 metus, naudos nenustatyta (pirminės sudėtinės vertinamosios baigties, kurią sudarė KV mirtis, MI ir insultas, atvejų nesumažėjo), tačiau buvo daugiau didesniųjų kraujavimų (taip pat žr. 4.2 skyrių).</w:t>
      </w:r>
    </w:p>
    <w:p w14:paraId="0D09E0D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4F027DE7"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Klinikinis saugumas</w:t>
      </w:r>
    </w:p>
    <w:p w14:paraId="2DA4E7CD" w14:textId="45B00EA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Dėl kraujavimo ar dusulio 60 mg tikagreloro vartojimą vyresni kaip 75</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metų pacientai nutraukė dažniau (42 %) negu jaunesni (nuo 23 iki 31 %); skirtumas, palyginus su placebu, buvo didesnis kaip 10 % (atitinkamai 42 % ir 29 %).</w:t>
      </w:r>
    </w:p>
    <w:p w14:paraId="2A5D77F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ED120E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Vaikų populiacija</w:t>
      </w:r>
    </w:p>
    <w:p w14:paraId="17E8A274" w14:textId="369ACE94"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Randomizuoto</w:t>
      </w:r>
      <w:proofErr w:type="spellEnd"/>
      <w:r w:rsidRPr="008A2522">
        <w:rPr>
          <w:rFonts w:ascii="Times New Roman" w:eastAsia="TimesNewRoman" w:hAnsi="Times New Roman" w:cs="Times New Roman"/>
          <w:kern w:val="0"/>
          <w:lang w:val="lt-LT"/>
          <w14:ligatures w14:val="none"/>
        </w:rPr>
        <w:t xml:space="preserve"> dvigubai koduoto lygiagrečių grupių III fazės HESTIA 3 tyrimo metu 193 vaik</w:t>
      </w:r>
      <w:r w:rsidR="00416AA8">
        <w:rPr>
          <w:rFonts w:ascii="Times New Roman" w:eastAsia="TimesNewRoman" w:hAnsi="Times New Roman" w:cs="Times New Roman"/>
          <w:kern w:val="0"/>
          <w:lang w:val="lt-LT"/>
          <w14:ligatures w14:val="none"/>
        </w:rPr>
        <w:t>ai</w:t>
      </w:r>
      <w:r w:rsidRPr="008A2522">
        <w:rPr>
          <w:rFonts w:ascii="Times New Roman" w:eastAsia="TimesNewRoman" w:hAnsi="Times New Roman" w:cs="Times New Roman"/>
          <w:kern w:val="0"/>
          <w:lang w:val="lt-LT"/>
          <w14:ligatures w14:val="none"/>
        </w:rPr>
        <w:t xml:space="preserve"> (nuo 2 iki &lt; 18 metų), sirgę pjautuvo pavidalo ląstelių liga, buvo suskirstyti į grupes vartoti placeb</w:t>
      </w:r>
      <w:r w:rsidR="009B5A53">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arba po 15 – 45 mg tikagreloro 2 kartus per parą, atsižvelgiant į kūno svorį. Nusistovėjus pusiausvyros apykaitai tikagreloro sukelto </w:t>
      </w:r>
      <w:r w:rsidR="009B5A53">
        <w:rPr>
          <w:rFonts w:ascii="Times New Roman" w:eastAsia="TimesNewRoman" w:hAnsi="Times New Roman" w:cs="Times New Roman"/>
          <w:kern w:val="0"/>
          <w:lang w:val="lt-LT"/>
          <w14:ligatures w14:val="none"/>
        </w:rPr>
        <w:t>trombocitų</w:t>
      </w:r>
      <w:r w:rsidRPr="008A2522">
        <w:rPr>
          <w:rFonts w:ascii="Times New Roman" w:eastAsia="TimesNewRoman" w:hAnsi="Times New Roman" w:cs="Times New Roman"/>
          <w:kern w:val="0"/>
          <w:lang w:val="lt-LT"/>
          <w14:ligatures w14:val="none"/>
        </w:rPr>
        <w:t xml:space="preserve"> funkcijos slopinimo mediana buvo 35 % prieš </w:t>
      </w:r>
      <w:r w:rsidR="00416AA8">
        <w:rPr>
          <w:rFonts w:ascii="Times New Roman" w:eastAsia="TimesNewRoman" w:hAnsi="Times New Roman" w:cs="Times New Roman"/>
          <w:kern w:val="0"/>
          <w:lang w:val="lt-LT"/>
          <w14:ligatures w14:val="none"/>
        </w:rPr>
        <w:t>vartojant</w:t>
      </w:r>
      <w:r w:rsidRPr="008A2522">
        <w:rPr>
          <w:rFonts w:ascii="Times New Roman" w:eastAsia="TimesNewRoman" w:hAnsi="Times New Roman" w:cs="Times New Roman"/>
          <w:kern w:val="0"/>
          <w:lang w:val="lt-LT"/>
          <w14:ligatures w14:val="none"/>
        </w:rPr>
        <w:t xml:space="preserve"> jo dozę ir 56 % praėjus 2 val. po jos suvartojimo.</w:t>
      </w:r>
    </w:p>
    <w:p w14:paraId="52ACEFC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F7711D0" w14:textId="6BF3DCB4"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Tikagreloras nesukėlė pranašesnio negu placebas gydomojo poveikio, vertinant </w:t>
      </w:r>
      <w:r w:rsidR="00416AA8">
        <w:rPr>
          <w:rFonts w:ascii="Times New Roman" w:eastAsia="TimesNewRoman" w:hAnsi="Times New Roman" w:cs="Times New Roman"/>
          <w:kern w:val="0"/>
          <w:lang w:val="lt-LT"/>
          <w14:ligatures w14:val="none"/>
        </w:rPr>
        <w:t>vazookliuzinių</w:t>
      </w:r>
      <w:r w:rsidRPr="008A2522">
        <w:rPr>
          <w:rFonts w:ascii="Times New Roman" w:eastAsia="TimesNewRoman" w:hAnsi="Times New Roman" w:cs="Times New Roman"/>
          <w:kern w:val="0"/>
          <w:lang w:val="lt-LT"/>
          <w14:ligatures w14:val="none"/>
        </w:rPr>
        <w:t xml:space="preserve"> krizių dažnį.</w:t>
      </w:r>
    </w:p>
    <w:p w14:paraId="25F329B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C93FA17" w14:textId="77777777" w:rsidR="008A2522" w:rsidRP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szCs w:val="20"/>
          <w:lang w:val="lt-LT" w:eastAsia="x-none"/>
          <w14:ligatures w14:val="none"/>
        </w:rPr>
      </w:pPr>
      <w:r w:rsidRPr="008A2522">
        <w:rPr>
          <w:rFonts w:ascii="Times New Roman" w:eastAsia="TimesNewRoman" w:hAnsi="Times New Roman" w:cs="Times New Roman"/>
          <w:kern w:val="0"/>
          <w:lang w:val="lt-LT"/>
          <w14:ligatures w14:val="none"/>
        </w:rPr>
        <w:lastRenderedPageBreak/>
        <w:t>Europos vaistų agentūra atleido nuo įpareigojimo pateikti tikagreloro tyrimų su visais vaikų, sergančių ūminiu koronariniu sindromu (ŪKS) ir anksčiau patyrusių miokardo infarktą (MI), populiacijos pogrupiais duomenis (vartojimo vaikams informacija pateikiama 4.2 skyriuje).</w:t>
      </w:r>
    </w:p>
    <w:p w14:paraId="53EE2F6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739E582A"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5.2</w:t>
      </w:r>
      <w:r w:rsidRPr="008A2522">
        <w:rPr>
          <w:rFonts w:ascii="Times New Roman" w:eastAsia="Times New Roman" w:hAnsi="Times New Roman" w:cs="Times New Roman"/>
          <w:b/>
          <w:bCs/>
          <w:snapToGrid w:val="0"/>
          <w:kern w:val="0"/>
          <w:szCs w:val="28"/>
          <w:lang w:val="lt-LT" w:eastAsia="x-none"/>
          <w14:ligatures w14:val="none"/>
        </w:rPr>
        <w:tab/>
        <w:t>Farmakokinetinės savybės</w:t>
      </w:r>
    </w:p>
    <w:p w14:paraId="1CA92EDB" w14:textId="77777777" w:rsidR="008A2522" w:rsidRPr="008A2522" w:rsidRDefault="008A2522" w:rsidP="008A2522">
      <w:pPr>
        <w:keepNext/>
        <w:spacing w:after="0" w:line="240" w:lineRule="auto"/>
        <w:rPr>
          <w:rFonts w:ascii="Times New Roman" w:eastAsia="Times New Roman" w:hAnsi="Times New Roman" w:cs="Times New Roman"/>
          <w:snapToGrid w:val="0"/>
          <w:kern w:val="0"/>
          <w:szCs w:val="24"/>
          <w:lang w:val="lt-LT"/>
          <w14:ligatures w14:val="none"/>
        </w:rPr>
      </w:pPr>
    </w:p>
    <w:p w14:paraId="21775B1B"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farmakokinetika yra tiesinė, jo ir jo aktyvaus metabolito AR-C124910XX ekspozicijos būna maždaug proporcingos dozei iki 1260 mg.</w:t>
      </w:r>
    </w:p>
    <w:p w14:paraId="7AEEE29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977952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Absorbcija</w:t>
      </w:r>
    </w:p>
    <w:p w14:paraId="3BA181A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Tikagreloro absorbcija yra greita, </w:t>
      </w:r>
      <w:proofErr w:type="spellStart"/>
      <w:r w:rsidRPr="008A2522">
        <w:rPr>
          <w:rFonts w:ascii="Times New Roman" w:eastAsia="Times New Roman" w:hAnsi="Times New Roman" w:cs="Times New Roman"/>
          <w:snapToGrid w:val="0"/>
          <w:kern w:val="0"/>
          <w:szCs w:val="20"/>
          <w:lang w:val="lt-LT"/>
          <w14:ligatures w14:val="none"/>
        </w:rPr>
        <w:t>t</w:t>
      </w:r>
      <w:r w:rsidRPr="008A2522">
        <w:rPr>
          <w:rFonts w:ascii="Times New Roman" w:eastAsia="Times New Roman" w:hAnsi="Times New Roman" w:cs="Times New Roman"/>
          <w:snapToGrid w:val="0"/>
          <w:kern w:val="0"/>
          <w:szCs w:val="20"/>
          <w:vertAlign w:val="subscript"/>
          <w:lang w:val="lt-LT"/>
          <w14:ligatures w14:val="none"/>
        </w:rPr>
        <w:t>max</w:t>
      </w:r>
      <w:proofErr w:type="spellEnd"/>
      <w:r w:rsidRPr="008A2522">
        <w:rPr>
          <w:rFonts w:ascii="Times New Roman" w:eastAsia="Times New 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xml:space="preserve">mediana yra apie 1,5 val. Pagrindinis (aktyvus) cirkuliuojantis tikagreloro metabolitas AR-C124910XX taip pat susiformuoja greitai, jo </w:t>
      </w:r>
      <w:proofErr w:type="spellStart"/>
      <w:r w:rsidRPr="008A2522">
        <w:rPr>
          <w:rFonts w:ascii="Times New Roman" w:eastAsia="Times New Roman" w:hAnsi="Times New Roman" w:cs="Times New Roman"/>
          <w:snapToGrid w:val="0"/>
          <w:kern w:val="0"/>
          <w:szCs w:val="20"/>
          <w:lang w:val="lt-LT"/>
          <w14:ligatures w14:val="none"/>
        </w:rPr>
        <w:t>t</w:t>
      </w:r>
      <w:r w:rsidRPr="008A2522">
        <w:rPr>
          <w:rFonts w:ascii="Times New Roman" w:eastAsia="Times New Roman" w:hAnsi="Times New Roman" w:cs="Times New Roman"/>
          <w:snapToGrid w:val="0"/>
          <w:kern w:val="0"/>
          <w:szCs w:val="20"/>
          <w:vertAlign w:val="subscript"/>
          <w:lang w:val="lt-LT"/>
          <w14:ligatures w14:val="none"/>
        </w:rPr>
        <w:t>max</w:t>
      </w:r>
      <w:proofErr w:type="spellEnd"/>
      <w:r w:rsidRPr="008A2522">
        <w:rPr>
          <w:rFonts w:ascii="Times New Roman" w:eastAsia="Times New 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mediana yra apie 2,5</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val.</w:t>
      </w:r>
    </w:p>
    <w:p w14:paraId="3DF711D9" w14:textId="262C23AF"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Sveikiems žmonėms pavartojus </w:t>
      </w:r>
      <w:r w:rsidR="009B5A53">
        <w:rPr>
          <w:rFonts w:ascii="Times New Roman" w:eastAsia="TimesNewRoman" w:hAnsi="Times New Roman" w:cs="Times New Roman"/>
          <w:kern w:val="0"/>
          <w:lang w:val="lt-LT"/>
          <w14:ligatures w14:val="none"/>
        </w:rPr>
        <w:t xml:space="preserve">per burną </w:t>
      </w:r>
      <w:r w:rsidRPr="008A2522">
        <w:rPr>
          <w:rFonts w:ascii="Times New Roman" w:eastAsia="TimesNewRoman" w:hAnsi="Times New Roman" w:cs="Times New Roman"/>
          <w:kern w:val="0"/>
          <w:lang w:val="lt-LT"/>
          <w14:ligatures w14:val="none"/>
        </w:rPr>
        <w:t>vien</w:t>
      </w:r>
      <w:r w:rsidR="009B5A53">
        <w:rPr>
          <w:rFonts w:ascii="Times New Roman" w:eastAsia="TimesNewRoman" w:hAnsi="Times New Roman" w:cs="Times New Roman"/>
          <w:kern w:val="0"/>
          <w:lang w:val="lt-LT"/>
          <w14:ligatures w14:val="none"/>
        </w:rPr>
        <w:t>kartinę</w:t>
      </w:r>
      <w:r w:rsidRPr="008A2522">
        <w:rPr>
          <w:rFonts w:ascii="Times New Roman" w:eastAsia="TimesNewRoman" w:hAnsi="Times New Roman" w:cs="Times New Roman"/>
          <w:kern w:val="0"/>
          <w:lang w:val="lt-LT"/>
          <w14:ligatures w14:val="none"/>
        </w:rPr>
        <w:t xml:space="preserve"> 90 mg tikagreloro dozę nevalgius,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būna 529 ng/ml, AUC – 3451 </w:t>
      </w:r>
      <w:proofErr w:type="spellStart"/>
      <w:r w:rsidRPr="008A2522">
        <w:rPr>
          <w:rFonts w:ascii="Times New Roman" w:eastAsia="TimesNewRoman" w:hAnsi="Times New Roman" w:cs="Times New Roman"/>
          <w:kern w:val="0"/>
          <w:lang w:val="lt-LT"/>
          <w14:ligatures w14:val="none"/>
        </w:rPr>
        <w:t>ng×val</w:t>
      </w:r>
      <w:proofErr w:type="spellEnd"/>
      <w:r w:rsidRPr="008A2522">
        <w:rPr>
          <w:rFonts w:ascii="Times New Roman" w:eastAsia="TimesNewRoman" w:hAnsi="Times New Roman" w:cs="Times New Roman"/>
          <w:kern w:val="0"/>
          <w:lang w:val="lt-LT"/>
          <w14:ligatures w14:val="none"/>
        </w:rPr>
        <w:t>./ml. Metabolito ir nepakitusio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santykis būna 0,28, AUC – 0,42. Tikagreloro ir AR-C124910XX farmakokinetika anksčiau MI patyrusiems pacientams buvo iš esmės panaši kaip sergantiems ŪKS. PEGASUS tyrimo </w:t>
      </w:r>
      <w:proofErr w:type="spellStart"/>
      <w:r w:rsidRPr="008A2522">
        <w:rPr>
          <w:rFonts w:ascii="Times New Roman" w:eastAsia="TimesNewRoman" w:hAnsi="Times New Roman" w:cs="Times New Roman"/>
          <w:kern w:val="0"/>
          <w:lang w:val="lt-LT"/>
          <w14:ligatures w14:val="none"/>
        </w:rPr>
        <w:t>populiacinės</w:t>
      </w:r>
      <w:proofErr w:type="spellEnd"/>
      <w:r w:rsidRPr="008A2522">
        <w:rPr>
          <w:rFonts w:ascii="Times New Roman" w:eastAsia="TimesNewRoman" w:hAnsi="Times New Roman" w:cs="Times New Roman"/>
          <w:kern w:val="0"/>
          <w:lang w:val="lt-LT"/>
          <w14:ligatures w14:val="none"/>
        </w:rPr>
        <w:t xml:space="preserve"> farmakokinetikos analizės duomenimis,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mediana nusistovėjus pusiausvyrinei koncentracijai vartojant 60</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mg buvo 391 ng/ml, o AUC – 3801 </w:t>
      </w:r>
      <w:proofErr w:type="spellStart"/>
      <w:r w:rsidRPr="008A2522">
        <w:rPr>
          <w:rFonts w:ascii="Times New Roman" w:eastAsia="TimesNewRoman" w:hAnsi="Times New Roman" w:cs="Times New Roman"/>
          <w:kern w:val="0"/>
          <w:lang w:val="lt-LT"/>
          <w14:ligatures w14:val="none"/>
        </w:rPr>
        <w:t>ng×val</w:t>
      </w:r>
      <w:proofErr w:type="spellEnd"/>
      <w:r w:rsidRPr="008A2522">
        <w:rPr>
          <w:rFonts w:ascii="Times New Roman" w:eastAsia="TimesNewRoman" w:hAnsi="Times New Roman" w:cs="Times New Roman"/>
          <w:kern w:val="0"/>
          <w:lang w:val="lt-LT"/>
          <w14:ligatures w14:val="none"/>
        </w:rPr>
        <w:t>./ml. Nusistovėjus pusiausvyrinei koncentracijai vartojant 90 mg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buvo 627 ng/ml, o AUC – 6255 </w:t>
      </w:r>
      <w:proofErr w:type="spellStart"/>
      <w:r w:rsidRPr="008A2522">
        <w:rPr>
          <w:rFonts w:ascii="Times New Roman" w:eastAsia="TimesNewRoman" w:hAnsi="Times New Roman" w:cs="Times New Roman"/>
          <w:kern w:val="0"/>
          <w:lang w:val="lt-LT"/>
          <w14:ligatures w14:val="none"/>
        </w:rPr>
        <w:t>ng×val</w:t>
      </w:r>
      <w:proofErr w:type="spellEnd"/>
      <w:r w:rsidRPr="008A2522">
        <w:rPr>
          <w:rFonts w:ascii="Times New Roman" w:eastAsia="TimesNewRoman" w:hAnsi="Times New Roman" w:cs="Times New Roman"/>
          <w:kern w:val="0"/>
          <w:lang w:val="lt-LT"/>
          <w14:ligatures w14:val="none"/>
        </w:rPr>
        <w:t>./ml.</w:t>
      </w:r>
    </w:p>
    <w:p w14:paraId="4A747E2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219AE6F" w14:textId="0AD396E9"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Apskaičiuotasis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vidutinis </w:t>
      </w:r>
      <w:proofErr w:type="spellStart"/>
      <w:r w:rsidRPr="008A2522">
        <w:rPr>
          <w:rFonts w:ascii="Times New Roman" w:eastAsia="TimesNewRoman" w:hAnsi="Times New Roman" w:cs="Times New Roman"/>
          <w:kern w:val="0"/>
          <w:lang w:val="lt-LT"/>
          <w14:ligatures w14:val="none"/>
        </w:rPr>
        <w:t>bio</w:t>
      </w:r>
      <w:r w:rsidR="003626BB">
        <w:rPr>
          <w:rFonts w:ascii="Times New Roman" w:eastAsia="TimesNewRoman" w:hAnsi="Times New Roman" w:cs="Times New Roman"/>
          <w:kern w:val="0"/>
          <w:lang w:val="lt-LT"/>
          <w14:ligatures w14:val="none"/>
        </w:rPr>
        <w:t>prieinamumas</w:t>
      </w:r>
      <w:proofErr w:type="spellEnd"/>
      <w:r w:rsidRPr="008A2522">
        <w:rPr>
          <w:rFonts w:ascii="Times New Roman" w:eastAsia="TimesNewRoman" w:hAnsi="Times New Roman" w:cs="Times New Roman"/>
          <w:kern w:val="0"/>
          <w:lang w:val="lt-LT"/>
          <w14:ligatures w14:val="none"/>
        </w:rPr>
        <w:t xml:space="preserve"> yra 36 %. Riebus maistas sukėlė tikagreloro AUC padidėjimą 21 % ir jo aktyvaus metabolito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sumažėjimą 22 %, tačiau įtakos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ir jo aktyvaus metabolito AUC nedarė. Šių skirtumų klinikinė reikšmė laikoma minimalia, todėl tikagrelor</w:t>
      </w:r>
      <w:r w:rsidR="003626BB">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galima </w:t>
      </w:r>
      <w:r w:rsidR="003626BB">
        <w:rPr>
          <w:rFonts w:ascii="Times New Roman" w:eastAsia="TimesNewRoman" w:hAnsi="Times New Roman" w:cs="Times New Roman"/>
          <w:kern w:val="0"/>
          <w:lang w:val="lt-LT"/>
          <w14:ligatures w14:val="none"/>
        </w:rPr>
        <w:t>vartoti</w:t>
      </w:r>
      <w:r w:rsidRPr="008A2522">
        <w:rPr>
          <w:rFonts w:ascii="Times New Roman" w:eastAsia="TimesNewRoman" w:hAnsi="Times New Roman" w:cs="Times New Roman"/>
          <w:kern w:val="0"/>
          <w:lang w:val="lt-LT"/>
          <w14:ligatures w14:val="none"/>
        </w:rPr>
        <w:t xml:space="preserve"> valgant arba nevalgius. Tikagreloras ir jo aktyvus metabolitas yra P-</w:t>
      </w:r>
      <w:proofErr w:type="spellStart"/>
      <w:r w:rsidRPr="008A2522">
        <w:rPr>
          <w:rFonts w:ascii="Times New Roman" w:eastAsia="TimesNewRoman" w:hAnsi="Times New Roman" w:cs="Times New Roman"/>
          <w:kern w:val="0"/>
          <w:lang w:val="lt-LT"/>
          <w14:ligatures w14:val="none"/>
        </w:rPr>
        <w:t>gp</w:t>
      </w:r>
      <w:proofErr w:type="spellEnd"/>
      <w:r w:rsidRPr="008A2522">
        <w:rPr>
          <w:rFonts w:ascii="Times New Roman" w:eastAsia="TimesNewRoman" w:hAnsi="Times New Roman" w:cs="Times New Roman"/>
          <w:kern w:val="0"/>
          <w:lang w:val="lt-LT"/>
          <w14:ligatures w14:val="none"/>
        </w:rPr>
        <w:t xml:space="preserve"> substratai.</w:t>
      </w:r>
    </w:p>
    <w:p w14:paraId="1CB874B4" w14:textId="77777777" w:rsidR="00A241D4" w:rsidRDefault="00A241D4"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E45BE9A" w14:textId="3243223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Susmulkintų tikagreloro tablečių, sumaišytų su vandeniu, pavartotų per burną arba per nazogastrinį </w:t>
      </w:r>
      <w:r w:rsidR="003626BB">
        <w:rPr>
          <w:rFonts w:ascii="Times New Roman" w:eastAsia="TimesNewRoman" w:hAnsi="Times New Roman" w:cs="Times New Roman"/>
          <w:kern w:val="0"/>
          <w:lang w:val="lt-LT"/>
          <w14:ligatures w14:val="none"/>
        </w:rPr>
        <w:t>vamzdelį</w:t>
      </w:r>
      <w:r w:rsidRPr="008A2522">
        <w:rPr>
          <w:rFonts w:ascii="Times New Roman" w:eastAsia="TimesNewRoman" w:hAnsi="Times New Roman" w:cs="Times New Roman"/>
          <w:kern w:val="0"/>
          <w:lang w:val="lt-LT"/>
          <w14:ligatures w14:val="none"/>
        </w:rPr>
        <w:t xml:space="preserve"> tiesiai į skrandį, </w:t>
      </w:r>
      <w:proofErr w:type="spellStart"/>
      <w:r w:rsidRPr="008A2522">
        <w:rPr>
          <w:rFonts w:ascii="Times New Roman" w:eastAsia="TimesNewRoman" w:hAnsi="Times New Roman" w:cs="Times New Roman"/>
          <w:kern w:val="0"/>
          <w:lang w:val="lt-LT"/>
          <w14:ligatures w14:val="none"/>
        </w:rPr>
        <w:t>bio</w:t>
      </w:r>
      <w:r w:rsidR="003626BB">
        <w:rPr>
          <w:rFonts w:ascii="Times New Roman" w:eastAsia="TimesNewRoman" w:hAnsi="Times New Roman" w:cs="Times New Roman"/>
          <w:kern w:val="0"/>
          <w:lang w:val="lt-LT"/>
          <w14:ligatures w14:val="none"/>
        </w:rPr>
        <w:t>prieinamumas</w:t>
      </w:r>
      <w:proofErr w:type="spellEnd"/>
      <w:r w:rsidRPr="008A2522">
        <w:rPr>
          <w:rFonts w:ascii="Times New Roman" w:eastAsia="TimesNewRoman" w:hAnsi="Times New Roman" w:cs="Times New Roman"/>
          <w:kern w:val="0"/>
          <w:lang w:val="lt-LT"/>
          <w14:ligatures w14:val="none"/>
        </w:rPr>
        <w:t xml:space="preserve">, apskaičiuotas pagal </w:t>
      </w: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ir jo aktyvaus metabolito AUC ir Cmax, yra panašus kaip ne</w:t>
      </w:r>
      <w:r w:rsidR="003626BB">
        <w:rPr>
          <w:rFonts w:ascii="Times New Roman" w:eastAsia="TimesNewRoman" w:hAnsi="Times New Roman" w:cs="Times New Roman"/>
          <w:kern w:val="0"/>
          <w:lang w:val="lt-LT"/>
          <w14:ligatures w14:val="none"/>
        </w:rPr>
        <w:t>smulkintų</w:t>
      </w:r>
      <w:r w:rsidRPr="008A2522">
        <w:rPr>
          <w:rFonts w:ascii="Times New Roman" w:eastAsia="TimesNewRoman" w:hAnsi="Times New Roman" w:cs="Times New Roman"/>
          <w:kern w:val="0"/>
          <w:lang w:val="lt-LT"/>
          <w14:ligatures w14:val="none"/>
        </w:rPr>
        <w:t xml:space="preserve"> tablečių. Pradinė (0,5 ir 1 val. po dozės) ekspozicija pavartojus susmulkintų ir sumaišytų su vandeniu tikagreloro tablečių būna didesnė negu jų pavartojus ne</w:t>
      </w:r>
      <w:r w:rsidR="003626BB">
        <w:rPr>
          <w:rFonts w:ascii="Times New Roman" w:eastAsia="TimesNewRoman" w:hAnsi="Times New Roman" w:cs="Times New Roman"/>
          <w:kern w:val="0"/>
          <w:lang w:val="lt-LT"/>
          <w14:ligatures w14:val="none"/>
        </w:rPr>
        <w:t>smulkintų</w:t>
      </w:r>
      <w:r w:rsidRPr="008A2522">
        <w:rPr>
          <w:rFonts w:ascii="Times New Roman" w:eastAsia="TimesNewRoman" w:hAnsi="Times New Roman" w:cs="Times New Roman"/>
          <w:kern w:val="0"/>
          <w:lang w:val="lt-LT"/>
          <w14:ligatures w14:val="none"/>
        </w:rPr>
        <w:t>, tačiau vėliau (po 2-48 val.) koncentracijos paprastai nesiskiria.</w:t>
      </w:r>
    </w:p>
    <w:p w14:paraId="34ADF18A"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017FB9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Pasiskirstymas</w:t>
      </w:r>
    </w:p>
    <w:p w14:paraId="031AF1F9" w14:textId="5E35791A"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Tikagreloro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pusiausvyrinis</w:t>
      </w:r>
      <w:proofErr w:type="spellEnd"/>
      <w:r w:rsidRPr="008A2522">
        <w:rPr>
          <w:rFonts w:ascii="Times New Roman" w:eastAsia="TimesNewRoman" w:hAnsi="Times New Roman" w:cs="Times New Roman"/>
          <w:kern w:val="0"/>
          <w:lang w:val="lt-LT"/>
          <w14:ligatures w14:val="none"/>
        </w:rPr>
        <w:t xml:space="preserve"> pasiskirstymo tūris yra 87,5</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l. Didelė tikagreloro ir jo aktyvaus metabolito dalis (&gt;</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99,0 %) būna prisijungusi prie žmogaus plazmos baltymų.</w:t>
      </w:r>
    </w:p>
    <w:p w14:paraId="3BC1A07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E34F7B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Biotransformacija</w:t>
      </w:r>
    </w:p>
    <w:p w14:paraId="211081E6" w14:textId="6B61EE76" w:rsidR="008A2522" w:rsidRDefault="008A2522"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CYP3A4 yra pagrindinis </w:t>
      </w:r>
      <w:proofErr w:type="spellStart"/>
      <w:r w:rsidRPr="008A2522">
        <w:rPr>
          <w:rFonts w:ascii="Times New Roman" w:eastAsia="TimesNewRoman" w:hAnsi="Times New Roman" w:cs="Times New Roman"/>
          <w:kern w:val="0"/>
          <w:lang w:val="lt-LT"/>
          <w14:ligatures w14:val="none"/>
        </w:rPr>
        <w:t>tikagrelorą</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metabolizuojantis</w:t>
      </w:r>
      <w:proofErr w:type="spellEnd"/>
      <w:r w:rsidRPr="008A2522">
        <w:rPr>
          <w:rFonts w:ascii="Times New Roman" w:eastAsia="TimesNewRoman" w:hAnsi="Times New Roman" w:cs="Times New Roman"/>
          <w:kern w:val="0"/>
          <w:lang w:val="lt-LT"/>
          <w14:ligatures w14:val="none"/>
        </w:rPr>
        <w:t xml:space="preserve"> ir jo aktyvaus metabolito susidarymą skatinantis fermentas, o jų sąveika su kitais CYP3A substratais įvairuoja nuo aktyvinimo iki slopinimo.</w:t>
      </w:r>
    </w:p>
    <w:p w14:paraId="2F1CD411" w14:textId="77777777" w:rsidR="00A241D4" w:rsidRPr="008A2522" w:rsidRDefault="00A241D4" w:rsidP="008A2522">
      <w:pPr>
        <w:autoSpaceDE w:val="0"/>
        <w:autoSpaceDN w:val="0"/>
        <w:adjustRightInd w:val="0"/>
        <w:spacing w:after="0" w:line="240" w:lineRule="auto"/>
        <w:rPr>
          <w:rFonts w:ascii="Times New Roman" w:eastAsia="Times New Roman" w:hAnsi="Times New Roman" w:cs="Times New Roman"/>
          <w:snapToGrid w:val="0"/>
          <w:kern w:val="0"/>
          <w:lang w:val="lt-LT"/>
          <w14:ligatures w14:val="none"/>
        </w:rPr>
      </w:pPr>
    </w:p>
    <w:p w14:paraId="11541A8A" w14:textId="4473B110"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Pagrindinis tikagreloro metabolitas yra AR-C124910XX (jis yra aktyvus – tą rodo jungimosi prie trombocitų P2Y</w:t>
      </w:r>
      <w:r w:rsidRPr="008A2522">
        <w:rPr>
          <w:rFonts w:ascii="Times New Roman" w:eastAsia="TimesNewRoman" w:hAnsi="Times New Roman" w:cs="Times New Roman"/>
          <w:kern w:val="0"/>
          <w:vertAlign w:val="subscript"/>
          <w:lang w:val="lt-LT"/>
          <w14:ligatures w14:val="none"/>
        </w:rPr>
        <w:t>12</w:t>
      </w:r>
      <w:r w:rsidRPr="008A2522">
        <w:rPr>
          <w:rFonts w:ascii="Times New Roman" w:eastAsia="TimesNewRoman" w:hAnsi="Times New Roman" w:cs="Times New Roman"/>
          <w:kern w:val="0"/>
          <w:lang w:val="lt-LT"/>
          <w14:ligatures w14:val="none"/>
        </w:rPr>
        <w:t xml:space="preserve"> ADF receptorių tyrimų </w:t>
      </w:r>
      <w:r w:rsidRPr="008A2522">
        <w:rPr>
          <w:rFonts w:ascii="Times New Roman" w:eastAsia="TimesNewRoman" w:hAnsi="Times New Roman" w:cs="Times New Roman"/>
          <w:i/>
          <w:iCs/>
          <w:kern w:val="0"/>
          <w:lang w:val="lt-LT"/>
          <w14:ligatures w14:val="none"/>
        </w:rPr>
        <w:t xml:space="preserve">in vitro </w:t>
      </w:r>
      <w:r w:rsidRPr="008A2522">
        <w:rPr>
          <w:rFonts w:ascii="Times New Roman" w:eastAsia="TimesNewRoman" w:hAnsi="Times New Roman" w:cs="Times New Roman"/>
          <w:kern w:val="0"/>
          <w:lang w:val="lt-LT"/>
          <w14:ligatures w14:val="none"/>
        </w:rPr>
        <w:t>duomenys). Aktyviojo metabolito sisteminė ekspozicija atitinka maždaug 30</w:t>
      </w:r>
      <w:r w:rsidR="00C465E6">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40 % tikagreloro ekspozicijos.</w:t>
      </w:r>
    </w:p>
    <w:p w14:paraId="628AECA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6A4EE27"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Eliminacija</w:t>
      </w:r>
    </w:p>
    <w:p w14:paraId="005105D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Pagrindinis tikagreloro eliminacijos būdas yra metabolizmas kepenyse. Pavartojus radioaktyviu izotopu žymėto tikagreloro, išskirto randama maždaug 84 % radioaktyvumo (57,8 % išmatose, 26,5</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šlapime). Tikagreloro ir jo aktyvaus metabolito kiekis šlapime atitiko po mažiau kaip 1 % pavartotos dozės. Pagrindinis aktyvaus metabolito eliminacijos būdas tikriausiai yra išskyrimas su tulžimi.</w:t>
      </w:r>
    </w:p>
    <w:p w14:paraId="3F59E15F" w14:textId="3CEBB4C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Vidutinis tikagreloro t</w:t>
      </w:r>
      <w:r w:rsidRPr="008A2522">
        <w:rPr>
          <w:rFonts w:ascii="Times New Roman" w:eastAsia="TimesNewRoman" w:hAnsi="Times New Roman" w:cs="Times New Roman"/>
          <w:kern w:val="0"/>
          <w:vertAlign w:val="subscript"/>
          <w:lang w:val="lt-LT"/>
          <w14:ligatures w14:val="none"/>
        </w:rPr>
        <w:t xml:space="preserve">1/2 </w:t>
      </w:r>
      <w:r w:rsidRPr="008A2522">
        <w:rPr>
          <w:rFonts w:ascii="Times New Roman" w:eastAsia="TimesNewRoman" w:hAnsi="Times New Roman" w:cs="Times New Roman"/>
          <w:kern w:val="0"/>
          <w:lang w:val="lt-LT"/>
          <w14:ligatures w14:val="none"/>
        </w:rPr>
        <w:t>buvo maždaug 7</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val., jo aktyvaus metabolito – 8,5</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val.</w:t>
      </w:r>
    </w:p>
    <w:p w14:paraId="7627D24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0BBC590"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u w:val="single"/>
          <w:lang w:val="lt-LT"/>
          <w14:ligatures w14:val="none"/>
        </w:rPr>
      </w:pPr>
      <w:r w:rsidRPr="008A2522">
        <w:rPr>
          <w:rFonts w:ascii="Times New Roman" w:eastAsia="TimesNewRoman" w:hAnsi="Times New Roman" w:cs="Times New Roman"/>
          <w:kern w:val="0"/>
          <w:u w:val="single"/>
          <w:lang w:val="lt-LT"/>
          <w14:ligatures w14:val="none"/>
        </w:rPr>
        <w:t>Ypatingos populiacijos</w:t>
      </w:r>
    </w:p>
    <w:p w14:paraId="33E3B49A" w14:textId="77777777"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Senyvi pacientai</w:t>
      </w:r>
    </w:p>
    <w:p w14:paraId="419450E3" w14:textId="2B089B38" w:rsidR="008A2522" w:rsidRPr="008A2522" w:rsidRDefault="008A2522" w:rsidP="008A2522">
      <w:pPr>
        <w:keepNext/>
        <w:autoSpaceDE w:val="0"/>
        <w:autoSpaceDN w:val="0"/>
        <w:adjustRightInd w:val="0"/>
        <w:spacing w:after="0" w:line="240" w:lineRule="auto"/>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Populiacinės</w:t>
      </w:r>
      <w:proofErr w:type="spellEnd"/>
      <w:r w:rsidRPr="008A2522">
        <w:rPr>
          <w:rFonts w:ascii="Times New Roman" w:eastAsia="TimesNewRoman" w:hAnsi="Times New Roman" w:cs="Times New Roman"/>
          <w:kern w:val="0"/>
          <w:lang w:val="lt-LT"/>
          <w14:ligatures w14:val="none"/>
        </w:rPr>
        <w:t xml:space="preserve"> farmakokinetikos analizė parodė didesnę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ir AUC – maždaug po 25 %) ir jo aktyvaus metabolito ekspoziciją ūminiu koronariniu sindromu sergantiems senyviems (75 metų ir </w:t>
      </w:r>
      <w:r w:rsidRPr="008A2522">
        <w:rPr>
          <w:rFonts w:ascii="Times New Roman" w:eastAsia="TimesNewRoman" w:hAnsi="Times New Roman" w:cs="Times New Roman"/>
          <w:kern w:val="0"/>
          <w:lang w:val="lt-LT"/>
          <w14:ligatures w14:val="none"/>
        </w:rPr>
        <w:lastRenderedPageBreak/>
        <w:t xml:space="preserve">vyresniems) pacientams negu jaunesniems, tačiau šie skirtumai nelaikomi </w:t>
      </w:r>
      <w:r w:rsidR="00376CAB">
        <w:rPr>
          <w:rFonts w:ascii="Times New Roman" w:eastAsia="TimesNewRoman" w:hAnsi="Times New Roman" w:cs="Times New Roman"/>
          <w:kern w:val="0"/>
          <w:lang w:val="lt-LT"/>
          <w14:ligatures w14:val="none"/>
        </w:rPr>
        <w:t xml:space="preserve">kliniškai </w:t>
      </w:r>
      <w:r w:rsidRPr="008A2522">
        <w:rPr>
          <w:rFonts w:ascii="Times New Roman" w:eastAsia="TimesNewRoman" w:hAnsi="Times New Roman" w:cs="Times New Roman"/>
          <w:kern w:val="0"/>
          <w:lang w:val="lt-LT"/>
          <w14:ligatures w14:val="none"/>
        </w:rPr>
        <w:t>reikšmingais (žr. 4.2 skyrių).</w:t>
      </w:r>
    </w:p>
    <w:p w14:paraId="71EFDF3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1A54320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Vaikų populiacija</w:t>
      </w:r>
    </w:p>
    <w:p w14:paraId="2B0F1A2B"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Vaikams, sergantiems pjautuvo pavidalo ląstelių liga, duomenų yra nedaug</w:t>
      </w:r>
      <w:r w:rsidRPr="008A2522" w:rsidDel="004528C3">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(žr. 4.2 ir 5.1 skyrius).</w:t>
      </w:r>
    </w:p>
    <w:p w14:paraId="7D6BBA3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8D48F1A" w14:textId="63F6908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kern w:val="0"/>
          <w:lang w:val="lt-LT"/>
          <w14:ligatures w14:val="none"/>
        </w:rPr>
        <w:t>HESTIA 3 tyrimo metu nuo 2 iki &lt;</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18 metų pacientai, kurių svoris buvo nuo ≥</w:t>
      </w:r>
      <w:r w:rsidR="00C465E6">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12 iki ≤ 24 kg, nuo &gt; 24 iki ≤ 48</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kg ir &gt; 48 kg, vartojo du kartus per parą vaik</w:t>
      </w:r>
      <w:r w:rsidR="00376CAB">
        <w:rPr>
          <w:rFonts w:ascii="Times New Roman" w:eastAsia="TimesNewRoman" w:hAnsi="Times New Roman" w:cs="Times New Roman"/>
          <w:kern w:val="0"/>
          <w:lang w:val="lt-LT"/>
          <w14:ligatures w14:val="none"/>
        </w:rPr>
        <w:t>ams</w:t>
      </w:r>
      <w:r w:rsidRPr="008A2522">
        <w:rPr>
          <w:rFonts w:ascii="Times New Roman" w:eastAsia="TimesNewRoman" w:hAnsi="Times New Roman" w:cs="Times New Roman"/>
          <w:kern w:val="0"/>
          <w:lang w:val="lt-LT"/>
          <w14:ligatures w14:val="none"/>
        </w:rPr>
        <w:t xml:space="preserve"> skirtų disperguojamųjų 15 mg tikagreloro tablečių, atitinkamai po15 mg, 30 mg arba 45</w:t>
      </w:r>
      <w:r w:rsidR="00CB4E1C">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mg. </w:t>
      </w:r>
      <w:proofErr w:type="spellStart"/>
      <w:r w:rsidRPr="008A2522">
        <w:rPr>
          <w:rFonts w:ascii="Times New Roman" w:eastAsia="TimesNewRoman" w:hAnsi="Times New Roman" w:cs="Times New Roman"/>
          <w:kern w:val="0"/>
          <w:lang w:val="lt-LT"/>
          <w14:ligatures w14:val="none"/>
        </w:rPr>
        <w:t>Populiacinės</w:t>
      </w:r>
      <w:proofErr w:type="spellEnd"/>
      <w:r w:rsidRPr="008A2522">
        <w:rPr>
          <w:rFonts w:ascii="Times New Roman" w:eastAsia="TimesNewRoman" w:hAnsi="Times New Roman" w:cs="Times New Roman"/>
          <w:kern w:val="0"/>
          <w:lang w:val="lt-LT"/>
          <w14:ligatures w14:val="none"/>
        </w:rPr>
        <w:t xml:space="preserve"> farmakokinetikos analizės duomenimis, pusiausvyros apykaitos sąlygomis vidutinis AUC rodmuo buvo nuo 1095 </w:t>
      </w:r>
      <w:proofErr w:type="spellStart"/>
      <w:r w:rsidRPr="008A2522">
        <w:rPr>
          <w:rFonts w:ascii="Times New Roman" w:eastAsia="TimesNewRoman" w:hAnsi="Times New Roman" w:cs="Times New Roman"/>
          <w:kern w:val="0"/>
          <w:lang w:val="lt-LT"/>
          <w14:ligatures w14:val="none"/>
        </w:rPr>
        <w:t>ng×val</w:t>
      </w:r>
      <w:proofErr w:type="spellEnd"/>
      <w:r w:rsidRPr="008A2522">
        <w:rPr>
          <w:rFonts w:ascii="Times New Roman" w:eastAsia="TimesNewRoman" w:hAnsi="Times New Roman" w:cs="Times New Roman"/>
          <w:kern w:val="0"/>
          <w:lang w:val="lt-LT"/>
          <w14:ligatures w14:val="none"/>
        </w:rPr>
        <w:t>./ml iki 1 458 </w:t>
      </w:r>
      <w:proofErr w:type="spellStart"/>
      <w:r w:rsidRPr="008A2522">
        <w:rPr>
          <w:rFonts w:ascii="Times New Roman" w:eastAsia="TimesNewRoman" w:hAnsi="Times New Roman" w:cs="Times New Roman"/>
          <w:kern w:val="0"/>
          <w:lang w:val="lt-LT"/>
          <w14:ligatures w14:val="none"/>
        </w:rPr>
        <w:t>ng×val</w:t>
      </w:r>
      <w:proofErr w:type="spellEnd"/>
      <w:r w:rsidRPr="008A2522">
        <w:rPr>
          <w:rFonts w:ascii="Times New Roman" w:eastAsia="TimesNewRoman" w:hAnsi="Times New Roman" w:cs="Times New Roman"/>
          <w:kern w:val="0"/>
          <w:lang w:val="lt-LT"/>
          <w14:ligatures w14:val="none"/>
        </w:rPr>
        <w:t>./ml, o vidutinis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rodmuo – nuo 143 ng/ml iki 206 ng/ml.</w:t>
      </w:r>
      <w:r w:rsidRPr="008A2522">
        <w:rPr>
          <w:rFonts w:ascii="Times New Roman" w:eastAsia="TimesNewRoman" w:hAnsi="Times New Roman" w:cs="Times New Roman"/>
          <w:kern w:val="0"/>
          <w:lang w:val="lt-LT"/>
          <w14:ligatures w14:val="none"/>
        </w:rPr>
        <w:cr/>
      </w:r>
    </w:p>
    <w:p w14:paraId="7D82A34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Lytis</w:t>
      </w:r>
    </w:p>
    <w:p w14:paraId="17BF860F" w14:textId="7008F715"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Moterims nustatyta didesnė tikagreloro ir jo aktyvaus metabolito ekspozicija negu vyrams, tačiau šie skirtumai nelaikomi </w:t>
      </w:r>
      <w:r w:rsidR="00376CAB">
        <w:rPr>
          <w:rFonts w:ascii="Times New Roman" w:eastAsia="TimesNewRoman" w:hAnsi="Times New Roman" w:cs="Times New Roman"/>
          <w:kern w:val="0"/>
          <w:lang w:val="lt-LT"/>
          <w14:ligatures w14:val="none"/>
        </w:rPr>
        <w:t xml:space="preserve">kliniškai </w:t>
      </w:r>
      <w:r w:rsidRPr="008A2522">
        <w:rPr>
          <w:rFonts w:ascii="Times New Roman" w:eastAsia="TimesNewRoman" w:hAnsi="Times New Roman" w:cs="Times New Roman"/>
          <w:kern w:val="0"/>
          <w:lang w:val="lt-LT"/>
          <w14:ligatures w14:val="none"/>
        </w:rPr>
        <w:t>reikšmingais.</w:t>
      </w:r>
    </w:p>
    <w:p w14:paraId="2986B33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2F95D637" w14:textId="1EC40BAA" w:rsidR="008A2522" w:rsidRPr="008A2522" w:rsidRDefault="008A2522" w:rsidP="008A2522">
      <w:pPr>
        <w:autoSpaceDE w:val="0"/>
        <w:autoSpaceDN w:val="0"/>
        <w:adjustRightInd w:val="0"/>
        <w:spacing w:after="0" w:line="240" w:lineRule="auto"/>
        <w:rPr>
          <w:rFonts w:ascii="Times New Roman" w:eastAsia="TimesNewRoman" w:hAnsi="Times New Roman" w:cs="Times New Roman"/>
          <w:i/>
          <w:kern w:val="0"/>
          <w:lang w:val="lt-LT"/>
          <w14:ligatures w14:val="none"/>
        </w:rPr>
      </w:pPr>
      <w:r w:rsidRPr="008A2522">
        <w:rPr>
          <w:rFonts w:ascii="Times New Roman" w:eastAsia="TimesNewRoman" w:hAnsi="Times New Roman" w:cs="Times New Roman"/>
          <w:i/>
          <w:kern w:val="0"/>
          <w:lang w:val="lt-LT"/>
          <w14:ligatures w14:val="none"/>
        </w:rPr>
        <w:t>Sutrikusi inkstų funkcija</w:t>
      </w:r>
    </w:p>
    <w:p w14:paraId="2247CD48" w14:textId="51B7F9F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Sunkiu inkstų nepakankamumu (kreatinino klirensas &lt; 30 ml/min.) sergantiems pacientams nustatyta maždaug 20</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mažesnė tikagreloro ir maždaug 17</w:t>
      </w:r>
      <w:r w:rsidR="00C465E6">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didesnė jo aktyvaus metabolito ekspozicija negu pacientams, kurių inkstų funkcija normali.</w:t>
      </w:r>
    </w:p>
    <w:p w14:paraId="379AF9B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F6A5138" w14:textId="31F05418"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Terminalinės stadijos inkstų liga sergantiems hemodializuojamiems pacientams, ne dializės dieną </w:t>
      </w:r>
      <w:r w:rsidR="00F8038E">
        <w:rPr>
          <w:rFonts w:ascii="Times New Roman" w:eastAsia="TimesNewRoman" w:hAnsi="Times New Roman" w:cs="Times New Roman"/>
          <w:kern w:val="0"/>
          <w:lang w:val="lt-LT"/>
          <w14:ligatures w14:val="none"/>
        </w:rPr>
        <w:t>pavartojusiems</w:t>
      </w:r>
      <w:r w:rsidRPr="008A2522">
        <w:rPr>
          <w:rFonts w:ascii="Times New Roman" w:eastAsia="TimesNewRoman" w:hAnsi="Times New Roman" w:cs="Times New Roman"/>
          <w:kern w:val="0"/>
          <w:lang w:val="lt-LT"/>
          <w14:ligatures w14:val="none"/>
        </w:rPr>
        <w:t xml:space="preserve"> 90 mg tikagreloro, AUC ir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buvo atitinkamai 38</w:t>
      </w:r>
      <w:r w:rsidRPr="008A2522">
        <w:rPr>
          <w:rFonts w:ascii="Times New Roman" w:eastAsia="TimesNewRoman" w:hAnsi="Times New Roman" w:cs="Times New Roman"/>
          <w:snapToGrid w:val="0"/>
          <w:kern w:val="0"/>
          <w:szCs w:val="20"/>
          <w:lang w:val="lt-LT"/>
          <w14:ligatures w14:val="none"/>
        </w:rPr>
        <w:t xml:space="preserve"> </w:t>
      </w:r>
      <w:r w:rsidRPr="008A2522">
        <w:rPr>
          <w:rFonts w:ascii="Times New Roman" w:eastAsia="TimesNewRoman" w:hAnsi="Times New Roman" w:cs="Times New Roman"/>
          <w:kern w:val="0"/>
          <w:lang w:val="lt-LT"/>
          <w14:ligatures w14:val="none"/>
        </w:rPr>
        <w:t xml:space="preserve">% ir 51 % didesni, nei tiems, kurių inkstų funkcija normali. Tikagreloro </w:t>
      </w:r>
      <w:r w:rsidR="00F8038E">
        <w:rPr>
          <w:rFonts w:ascii="Times New Roman" w:eastAsia="TimesNewRoman" w:hAnsi="Times New Roman" w:cs="Times New Roman"/>
          <w:kern w:val="0"/>
          <w:lang w:val="lt-LT"/>
          <w14:ligatures w14:val="none"/>
        </w:rPr>
        <w:t>pavartojus</w:t>
      </w:r>
      <w:r w:rsidRPr="008A2522">
        <w:rPr>
          <w:rFonts w:ascii="Times New Roman" w:eastAsia="TimesNewRoman" w:hAnsi="Times New Roman" w:cs="Times New Roman"/>
          <w:kern w:val="0"/>
          <w:lang w:val="lt-LT"/>
          <w14:ligatures w14:val="none"/>
        </w:rPr>
        <w:t xml:space="preserve"> prieš pat dializę, jo ekspozicija padidėjo panašiai (atitinkamai 49 % ir 61 %) – tai rodo, kad dializės metu tikagreloro nepašalinama. Aktyvaus metabolito ekspozicija padidėjo mažiau (AUC – 13-14 %,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 17-36 %). Tikagreloro sukeliamas terminalinės stadijos inkstų liga sergančių </w:t>
      </w:r>
      <w:proofErr w:type="spellStart"/>
      <w:r w:rsidRPr="008A2522">
        <w:rPr>
          <w:rFonts w:ascii="Times New Roman" w:eastAsia="TimesNewRoman" w:hAnsi="Times New Roman" w:cs="Times New Roman"/>
          <w:kern w:val="0"/>
          <w:lang w:val="lt-LT"/>
          <w14:ligatures w14:val="none"/>
        </w:rPr>
        <w:t>hemodializuojamų</w:t>
      </w:r>
      <w:proofErr w:type="spellEnd"/>
      <w:r w:rsidRPr="008A2522">
        <w:rPr>
          <w:rFonts w:ascii="Times New Roman" w:eastAsia="TimesNewRoman" w:hAnsi="Times New Roman" w:cs="Times New Roman"/>
          <w:kern w:val="0"/>
          <w:lang w:val="lt-LT"/>
          <w14:ligatures w14:val="none"/>
        </w:rPr>
        <w:t xml:space="preserve"> pacientų trombocitų </w:t>
      </w:r>
      <w:proofErr w:type="spellStart"/>
      <w:r w:rsidRPr="008A2522">
        <w:rPr>
          <w:rFonts w:ascii="Times New Roman" w:eastAsia="TimesNewRoman" w:hAnsi="Times New Roman" w:cs="Times New Roman"/>
          <w:kern w:val="0"/>
          <w:lang w:val="lt-LT"/>
          <w14:ligatures w14:val="none"/>
        </w:rPr>
        <w:t>agregacijos</w:t>
      </w:r>
      <w:proofErr w:type="spellEnd"/>
      <w:r w:rsidRPr="008A2522">
        <w:rPr>
          <w:rFonts w:ascii="Times New Roman" w:eastAsia="TimesNewRoman" w:hAnsi="Times New Roman" w:cs="Times New Roman"/>
          <w:kern w:val="0"/>
          <w:lang w:val="lt-LT"/>
          <w14:ligatures w14:val="none"/>
        </w:rPr>
        <w:t xml:space="preserve"> slopinimas nepriklausė nuo dializių ir buvo panašus kaip tiriamųjų, kurių inkstų funkcija normali (žr. 4.2 skyrių).</w:t>
      </w:r>
    </w:p>
    <w:p w14:paraId="3CBAC19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Cs/>
          <w:kern w:val="0"/>
          <w:u w:val="single"/>
          <w:lang w:val="lt-LT"/>
          <w14:ligatures w14:val="none"/>
        </w:rPr>
      </w:pPr>
    </w:p>
    <w:p w14:paraId="63A17513"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kern w:val="0"/>
          <w:lang w:val="lt-LT"/>
          <w14:ligatures w14:val="none"/>
        </w:rPr>
      </w:pPr>
      <w:r w:rsidRPr="008A2522">
        <w:rPr>
          <w:rFonts w:ascii="Times New Roman" w:eastAsia="TimesNewRoman" w:hAnsi="Times New Roman" w:cs="Times New Roman"/>
          <w:i/>
          <w:kern w:val="0"/>
          <w:lang w:val="lt-LT"/>
          <w14:ligatures w14:val="none"/>
        </w:rPr>
        <w:t>Sutrikusi kepenų funkcija</w:t>
      </w:r>
    </w:p>
    <w:p w14:paraId="4415551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Pacientams, kuriems yra lengvas kepenų funkcijos sutrikimas, tikagreloro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ir AUC buvo atitinkamai 12 % ir 23</w:t>
      </w:r>
      <w:r w:rsidRPr="008A2522">
        <w:rPr>
          <w:rFonts w:ascii="Times New Roman" w:eastAsia="TimesNewRoman" w:hAnsi="Times New Roman" w:cs="Times New Roman"/>
          <w:snapToGrid w:val="0"/>
          <w:kern w:val="0"/>
          <w:szCs w:val="20"/>
          <w:lang w:val="lt-LT"/>
          <w14:ligatures w14:val="none"/>
        </w:rPr>
        <w:t> </w:t>
      </w:r>
      <w:r w:rsidRPr="008A2522">
        <w:rPr>
          <w:rFonts w:ascii="Times New Roman" w:eastAsia="TimesNewRoman" w:hAnsi="Times New Roman" w:cs="Times New Roman"/>
          <w:kern w:val="0"/>
          <w:lang w:val="lt-LT"/>
          <w14:ligatures w14:val="none"/>
        </w:rPr>
        <w:t>% didesni negu sveikiems asmenims, tačiau poveikis trombocitų agregacijos slopinimui buvo panašus. Pacientams, kurių kepenų funkcija lengvai sutrikusi, dozės koreguoti nereikia. Tikagreloro poveikis pacientams, kuriems yra sunkus kepenų funkcijos sutrikimas, netirtas; pacientams, kuriems yra vidutinio sunkumo kepenų funkcijos sutrikimas ,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vidutinio sunkumo kepenų funkcijos sutrikimo dozės koreguoti nerekomenduojama (žr. 4.2 ir 4.4 skyrius).</w:t>
      </w:r>
    </w:p>
    <w:p w14:paraId="016DF82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p>
    <w:p w14:paraId="72D5846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i/>
          <w:iCs/>
          <w:kern w:val="0"/>
          <w:lang w:val="lt-LT"/>
          <w14:ligatures w14:val="none"/>
        </w:rPr>
      </w:pPr>
      <w:r w:rsidRPr="008A2522">
        <w:rPr>
          <w:rFonts w:ascii="Times New Roman" w:eastAsia="TimesNewRoman" w:hAnsi="Times New Roman" w:cs="Times New Roman"/>
          <w:i/>
          <w:iCs/>
          <w:kern w:val="0"/>
          <w:lang w:val="lt-LT"/>
          <w14:ligatures w14:val="none"/>
        </w:rPr>
        <w:t>Rasė</w:t>
      </w:r>
    </w:p>
    <w:p w14:paraId="0445188C" w14:textId="6BD6DE34"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Vidutinis biologinis prieinamumas pacientams azijiečiams buvo 39 % didesnis negu europidams. Pacientams, save identifikavusiems juodaisiais, tikagreloro biologinis prieinamumas buvo 18 % mažesnis negu europidams. Atliekant klinikinius farmakologinius tyrimus nustatyta tikagreloro ekspozicija (C</w:t>
      </w:r>
      <w:r w:rsidRPr="008A2522">
        <w:rPr>
          <w:rFonts w:ascii="Times New Roman" w:eastAsia="TimesNewRoman" w:hAnsi="Times New Roman" w:cs="Times New Roman"/>
          <w:kern w:val="0"/>
          <w:vertAlign w:val="subscript"/>
          <w:lang w:val="lt-LT"/>
          <w14:ligatures w14:val="none"/>
        </w:rPr>
        <w:t>max</w:t>
      </w:r>
      <w:r w:rsidRPr="008A2522">
        <w:rPr>
          <w:rFonts w:ascii="Times New Roman" w:eastAsia="TimesNewRoman" w:hAnsi="Times New Roman" w:cs="Times New Roman"/>
          <w:kern w:val="0"/>
          <w:lang w:val="lt-LT"/>
          <w14:ligatures w14:val="none"/>
        </w:rPr>
        <w:t xml:space="preserve"> ir AUC) japon</w:t>
      </w:r>
      <w:r w:rsidR="00F8038E">
        <w:rPr>
          <w:rFonts w:ascii="Times New Roman" w:eastAsia="TimesNewRoman" w:hAnsi="Times New Roman" w:cs="Times New Roman"/>
          <w:kern w:val="0"/>
          <w:lang w:val="lt-LT"/>
          <w14:ligatures w14:val="none"/>
        </w:rPr>
        <w:t>ams</w:t>
      </w:r>
      <w:r w:rsidRPr="008A2522">
        <w:rPr>
          <w:rFonts w:ascii="Times New Roman" w:eastAsia="TimesNewRoman" w:hAnsi="Times New Roman" w:cs="Times New Roman"/>
          <w:kern w:val="0"/>
          <w:lang w:val="lt-LT"/>
          <w14:ligatures w14:val="none"/>
        </w:rPr>
        <w:t xml:space="preserve"> yra maždaug 40 % (koreguota pagal kūno svorį – 20 %) didesnė negu europidams. Pacientų, kurie save laikė ispaniškos arba Lotynų Amerikos kilmės, ekspozicija buvo panaši kaip europidų.</w:t>
      </w:r>
    </w:p>
    <w:p w14:paraId="69CB69A1"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snapToGrid w:val="0"/>
          <w:kern w:val="0"/>
          <w:lang w:val="lt-LT"/>
          <w14:ligatures w14:val="none"/>
        </w:rPr>
      </w:pPr>
    </w:p>
    <w:p w14:paraId="3BA03D39"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5.3</w:t>
      </w:r>
      <w:r w:rsidRPr="008A2522">
        <w:rPr>
          <w:rFonts w:ascii="Times New Roman" w:eastAsia="Times New Roman" w:hAnsi="Times New Roman" w:cs="Times New Roman"/>
          <w:b/>
          <w:bCs/>
          <w:snapToGrid w:val="0"/>
          <w:kern w:val="0"/>
          <w:szCs w:val="28"/>
          <w:lang w:val="lt-LT" w:eastAsia="x-none"/>
          <w14:ligatures w14:val="none"/>
        </w:rPr>
        <w:tab/>
        <w:t>Ikiklinikinių saugumo tyrimų duomenys</w:t>
      </w:r>
    </w:p>
    <w:p w14:paraId="0D599797"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41193434" w14:textId="1DFDD25E" w:rsid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Tikagreloro ir jo pagrindinio metabolito įprastų farmakologinio saugumo, vien</w:t>
      </w:r>
      <w:r w:rsidR="00E777EA">
        <w:rPr>
          <w:rFonts w:ascii="Times New Roman" w:eastAsia="TimesNewRoman" w:hAnsi="Times New Roman" w:cs="Times New Roman"/>
          <w:kern w:val="0"/>
          <w:lang w:val="lt-LT"/>
          <w14:ligatures w14:val="none"/>
        </w:rPr>
        <w:t>kartinės</w:t>
      </w:r>
      <w:r w:rsidRPr="008A2522">
        <w:rPr>
          <w:rFonts w:ascii="Times New Roman" w:eastAsia="TimesNewRoman" w:hAnsi="Times New Roman" w:cs="Times New Roman"/>
          <w:kern w:val="0"/>
          <w:lang w:val="lt-LT"/>
          <w14:ligatures w14:val="none"/>
        </w:rPr>
        <w:t xml:space="preserve"> ir kartotinių dozių toksiškumo bei genotoksiškumo ikiklinikinių tyrimų duomenys nepriimtinos nepageidaujam</w:t>
      </w:r>
      <w:r w:rsidR="00E777EA">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poveiki</w:t>
      </w:r>
      <w:r w:rsidR="00E777EA">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rizikos žmogui neparodė.</w:t>
      </w:r>
    </w:p>
    <w:p w14:paraId="296BDE96" w14:textId="77777777" w:rsidR="00A241D4" w:rsidRPr="008A2522" w:rsidRDefault="00A241D4"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EF47924" w14:textId="77777777" w:rsid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Esant kliniškai reikšmingai ekspozicijai, kelioms gyvūnų rūšims nustatyta virškinimo trakto sutrikimų (žr. 4.8 skyrių).</w:t>
      </w:r>
    </w:p>
    <w:p w14:paraId="7D103017" w14:textId="77777777" w:rsidR="00A241D4" w:rsidRPr="008A2522" w:rsidRDefault="00A241D4"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3D85A82" w14:textId="77777777" w:rsid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Žiurkių patelėms didelės tikagreloro dozės sukėlė gimdos navikų (</w:t>
      </w:r>
      <w:proofErr w:type="spellStart"/>
      <w:r w:rsidRPr="008A2522">
        <w:rPr>
          <w:rFonts w:ascii="Times New Roman" w:eastAsia="TimesNewRoman" w:hAnsi="Times New Roman" w:cs="Times New Roman"/>
          <w:kern w:val="0"/>
          <w:lang w:val="lt-LT"/>
          <w14:ligatures w14:val="none"/>
        </w:rPr>
        <w:t>adenokarcinomų</w:t>
      </w:r>
      <w:proofErr w:type="spellEnd"/>
      <w:r w:rsidRPr="008A2522">
        <w:rPr>
          <w:rFonts w:ascii="Times New Roman" w:eastAsia="TimesNewRoman" w:hAnsi="Times New Roman" w:cs="Times New Roman"/>
          <w:kern w:val="0"/>
          <w:lang w:val="lt-LT"/>
          <w14:ligatures w14:val="none"/>
        </w:rPr>
        <w:t>)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kancerogeniškumo duomenys neturėtų būti reikšmingi žmonėms.</w:t>
      </w:r>
    </w:p>
    <w:p w14:paraId="52FFDE38" w14:textId="77777777" w:rsidR="00A241D4" w:rsidRPr="008A2522" w:rsidRDefault="00A241D4"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E14ED9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23EB94D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FB90366" w14:textId="2DB93162" w:rsidR="008A2522" w:rsidRPr="008A2522" w:rsidRDefault="008A2522" w:rsidP="008A2522">
      <w:pPr>
        <w:autoSpaceDE w:val="0"/>
        <w:autoSpaceDN w:val="0"/>
        <w:adjustRightInd w:val="0"/>
        <w:spacing w:after="0" w:line="240" w:lineRule="auto"/>
        <w:rPr>
          <w:rFonts w:ascii="Times New Roman" w:eastAsia="Times New Roman" w:hAnsi="Times New Roman" w:cs="Times New Roman"/>
          <w:noProof/>
          <w:snapToGrid w:val="0"/>
          <w:kern w:val="0"/>
          <w:szCs w:val="24"/>
          <w:lang w:val="lt-LT"/>
          <w14:ligatures w14:val="none"/>
        </w:rPr>
      </w:pPr>
      <w:r w:rsidRPr="008A2522">
        <w:rPr>
          <w:rFonts w:ascii="Times New Roman" w:eastAsia="TimesNewRoman" w:hAnsi="Times New Roman" w:cs="Times New Roman"/>
          <w:kern w:val="0"/>
          <w:lang w:val="lt-LT"/>
          <w14:ligatures w14:val="none"/>
        </w:rPr>
        <w:t xml:space="preserve">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nedarė. </w:t>
      </w:r>
      <w:r w:rsidR="00F979E7">
        <w:rPr>
          <w:rFonts w:ascii="Times New Roman" w:eastAsia="TimesNewRoman" w:hAnsi="Times New Roman" w:cs="Times New Roman"/>
          <w:kern w:val="0"/>
          <w:lang w:val="lt-LT"/>
          <w14:ligatures w14:val="none"/>
        </w:rPr>
        <w:t>Su r</w:t>
      </w:r>
      <w:r w:rsidRPr="008A2522">
        <w:rPr>
          <w:rFonts w:ascii="Times New Roman" w:eastAsia="TimesNewRoman" w:hAnsi="Times New Roman" w:cs="Times New Roman"/>
          <w:kern w:val="0"/>
          <w:lang w:val="lt-LT"/>
          <w14:ligatures w14:val="none"/>
        </w:rPr>
        <w:t xml:space="preserve">adioaktyviuoju izotopu žymėtu tikagreloru atlikti farmakokinetikos tyrimai parodė nepakitusio tikagreloro ir jo metabolitų išskyrimą </w:t>
      </w:r>
      <w:r w:rsidR="00E777EA">
        <w:rPr>
          <w:rFonts w:ascii="Times New Roman" w:eastAsia="TimesNewRoman" w:hAnsi="Times New Roman" w:cs="Times New Roman"/>
          <w:kern w:val="0"/>
          <w:lang w:val="lt-LT"/>
          <w14:ligatures w14:val="none"/>
        </w:rPr>
        <w:t>į</w:t>
      </w:r>
      <w:r w:rsidRPr="008A2522">
        <w:rPr>
          <w:rFonts w:ascii="Times New Roman" w:eastAsia="TimesNewRoman" w:hAnsi="Times New Roman" w:cs="Times New Roman"/>
          <w:kern w:val="0"/>
          <w:lang w:val="lt-LT"/>
          <w14:ligatures w14:val="none"/>
        </w:rPr>
        <w:t xml:space="preserve"> žiurkių pien</w:t>
      </w:r>
      <w:r w:rsidR="00E777EA">
        <w:rPr>
          <w:rFonts w:ascii="Times New Roman" w:eastAsia="TimesNewRoman" w:hAnsi="Times New Roman" w:cs="Times New Roman"/>
          <w:kern w:val="0"/>
          <w:lang w:val="lt-LT"/>
          <w14:ligatures w14:val="none"/>
        </w:rPr>
        <w:t>ą</w:t>
      </w:r>
      <w:r w:rsidRPr="008A2522">
        <w:rPr>
          <w:rFonts w:ascii="Times New Roman" w:eastAsia="TimesNewRoman" w:hAnsi="Times New Roman" w:cs="Times New Roman"/>
          <w:kern w:val="0"/>
          <w:lang w:val="lt-LT"/>
          <w14:ligatures w14:val="none"/>
        </w:rPr>
        <w:t xml:space="preserve"> (žr. 4.6 skyrių)</w:t>
      </w:r>
      <w:r w:rsidRPr="008A2522">
        <w:rPr>
          <w:rFonts w:ascii="TimesNewRoman" w:eastAsia="TimesNewRoman" w:hAnsi="Calibri" w:cs="TimesNewRoman"/>
          <w:kern w:val="0"/>
          <w:lang w:val="lt-LT"/>
          <w14:ligatures w14:val="none"/>
        </w:rPr>
        <w:t>.</w:t>
      </w:r>
      <w:r w:rsidRPr="008A2522">
        <w:rPr>
          <w:rFonts w:ascii="Times New Roman" w:eastAsia="Times New Roman" w:hAnsi="Times New Roman" w:cs="Times New Roman"/>
          <w:noProof/>
          <w:snapToGrid w:val="0"/>
          <w:kern w:val="0"/>
          <w:szCs w:val="24"/>
          <w:lang w:val="lt-LT"/>
          <w14:ligatures w14:val="none"/>
        </w:rPr>
        <w:t xml:space="preserve"> </w:t>
      </w:r>
    </w:p>
    <w:p w14:paraId="17C421FF" w14:textId="77777777" w:rsidR="008A2522" w:rsidRPr="008A2522" w:rsidRDefault="008A2522" w:rsidP="008A2522">
      <w:pPr>
        <w:spacing w:after="0" w:line="240" w:lineRule="auto"/>
        <w:rPr>
          <w:rFonts w:ascii="Times New Roman" w:eastAsia="Times New Roman" w:hAnsi="Times New Roman" w:cs="Times New Roman"/>
          <w:noProof/>
          <w:snapToGrid w:val="0"/>
          <w:kern w:val="0"/>
          <w:szCs w:val="24"/>
          <w:lang w:val="lt-LT"/>
          <w14:ligatures w14:val="none"/>
        </w:rPr>
      </w:pPr>
    </w:p>
    <w:p w14:paraId="5A58E11E"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1EC11F8E"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6.</w:t>
      </w:r>
      <w:r w:rsidRPr="008A2522">
        <w:rPr>
          <w:rFonts w:ascii="Times New Roman" w:eastAsia="Times New Roman" w:hAnsi="Times New Roman" w:cs="Times New Roman"/>
          <w:b/>
          <w:bCs/>
          <w:snapToGrid w:val="0"/>
          <w:kern w:val="0"/>
          <w:szCs w:val="26"/>
          <w:lang w:val="lt-LT" w:eastAsia="x-none"/>
          <w14:ligatures w14:val="none"/>
        </w:rPr>
        <w:tab/>
        <w:t>FARMACINĖ INFORMACIJA</w:t>
      </w:r>
    </w:p>
    <w:p w14:paraId="71E45463"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5F8656F2"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6.1</w:t>
      </w:r>
      <w:r w:rsidRPr="008A2522">
        <w:rPr>
          <w:rFonts w:ascii="Times New Roman" w:eastAsia="Times New Roman" w:hAnsi="Times New Roman" w:cs="Times New Roman"/>
          <w:b/>
          <w:bCs/>
          <w:snapToGrid w:val="0"/>
          <w:kern w:val="0"/>
          <w:szCs w:val="28"/>
          <w:lang w:val="lt-LT" w:eastAsia="x-none"/>
          <w14:ligatures w14:val="none"/>
        </w:rPr>
        <w:tab/>
        <w:t>Pagalbinių medžiagų sąrašas</w:t>
      </w:r>
    </w:p>
    <w:p w14:paraId="3FC25ADB"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1E244E5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u w:val="single"/>
          <w:lang w:val="lt-LT"/>
          <w14:ligatures w14:val="none"/>
        </w:rPr>
        <w:t>Tabletės šerdis</w:t>
      </w:r>
    </w:p>
    <w:p w14:paraId="71DE1DB8" w14:textId="3CFCF32B"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Manitolis</w:t>
      </w:r>
    </w:p>
    <w:p w14:paraId="71270BEF" w14:textId="77777777" w:rsid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Kalcio-vandenilio fosfatas dihidratas</w:t>
      </w:r>
    </w:p>
    <w:p w14:paraId="14C08B0D" w14:textId="1C171D66" w:rsidR="00A241D4" w:rsidRPr="004D1638" w:rsidRDefault="004D1638" w:rsidP="00A241D4">
      <w:pPr>
        <w:tabs>
          <w:tab w:val="left" w:pos="567"/>
        </w:tabs>
        <w:spacing w:after="0" w:line="260" w:lineRule="exact"/>
        <w:rPr>
          <w:rFonts w:ascii="Times New Roman" w:eastAsia="Times New Roman" w:hAnsi="Times New Roman" w:cs="Times New Roman"/>
          <w:kern w:val="0"/>
          <w:szCs w:val="20"/>
          <w:lang w:val="lt-LT"/>
          <w14:ligatures w14:val="none"/>
        </w:rPr>
      </w:pPr>
      <w:r w:rsidRPr="004D1638">
        <w:rPr>
          <w:rFonts w:ascii="Times New Roman" w:eastAsia="Times New Roman" w:hAnsi="Times New Roman" w:cs="Times New Roman"/>
          <w:kern w:val="0"/>
          <w:szCs w:val="20"/>
          <w:lang w:val="lt-LT"/>
          <w14:ligatures w14:val="none"/>
        </w:rPr>
        <w:t>Kroskarmeliozės natrio druska</w:t>
      </w:r>
    </w:p>
    <w:p w14:paraId="3DEE22E9" w14:textId="1A06C0BE" w:rsidR="00A241D4" w:rsidRDefault="00A241D4"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Hidroksipropilceliuliozė</w:t>
      </w:r>
    </w:p>
    <w:p w14:paraId="5DA1C3DE" w14:textId="4684F79F" w:rsidR="00A241D4" w:rsidRDefault="00A241D4"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Magnio stearatas</w:t>
      </w:r>
    </w:p>
    <w:p w14:paraId="428F7F99" w14:textId="77777777" w:rsidR="00A241D4" w:rsidRPr="008A2522" w:rsidRDefault="00A241D4"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5BFFDD6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u w:val="single"/>
          <w:lang w:val="lt-LT"/>
          <w14:ligatures w14:val="none"/>
        </w:rPr>
      </w:pPr>
      <w:r w:rsidRPr="008A2522">
        <w:rPr>
          <w:rFonts w:ascii="Times New Roman" w:eastAsia="Times New Roman" w:hAnsi="Times New Roman" w:cs="Times New Roman"/>
          <w:snapToGrid w:val="0"/>
          <w:kern w:val="0"/>
          <w:u w:val="single"/>
          <w:lang w:val="lt-LT"/>
          <w14:ligatures w14:val="none"/>
        </w:rPr>
        <w:t>Tabletės plėvelė</w:t>
      </w:r>
    </w:p>
    <w:p w14:paraId="3CB478CC" w14:textId="331682FF" w:rsidR="00A241D4" w:rsidRDefault="0037271E"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Hipromeliozė</w:t>
      </w:r>
    </w:p>
    <w:p w14:paraId="1553F760" w14:textId="77777777" w:rsidR="0037271E" w:rsidRPr="008A2522" w:rsidRDefault="0037271E" w:rsidP="0037271E">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Titano dioksidas (E171)</w:t>
      </w:r>
    </w:p>
    <w:p w14:paraId="48D4A5F3" w14:textId="27C43DA5" w:rsidR="0037271E" w:rsidRDefault="0037271E" w:rsidP="008A2522">
      <w:pPr>
        <w:tabs>
          <w:tab w:val="left" w:pos="567"/>
        </w:tabs>
        <w:spacing w:after="0" w:line="260" w:lineRule="exact"/>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Makrogolis 6000</w:t>
      </w:r>
    </w:p>
    <w:p w14:paraId="18D47EE2" w14:textId="5C1CB510" w:rsidR="0037271E" w:rsidRPr="008A2522" w:rsidRDefault="0037271E" w:rsidP="0037271E">
      <w:pPr>
        <w:tabs>
          <w:tab w:val="left" w:pos="567"/>
        </w:tabs>
        <w:spacing w:after="0" w:line="260" w:lineRule="exact"/>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Raudonasis geležies oksidas (E172)</w:t>
      </w:r>
      <w:r>
        <w:rPr>
          <w:rFonts w:ascii="Times New Roman" w:eastAsia="Times New Roman" w:hAnsi="Times New Roman" w:cs="Times New Roman"/>
          <w:snapToGrid w:val="0"/>
          <w:kern w:val="0"/>
          <w:lang w:val="lt-LT"/>
          <w14:ligatures w14:val="none"/>
        </w:rPr>
        <w:t xml:space="preserve"> (</w:t>
      </w:r>
      <w:r>
        <w:rPr>
          <w:rFonts w:ascii="Times New Roman" w:eastAsia="Times New Roman" w:hAnsi="Times New Roman" w:cs="Times New Roman"/>
          <w:i/>
          <w:iCs/>
          <w:snapToGrid w:val="0"/>
          <w:kern w:val="0"/>
          <w:lang w:val="lt-LT"/>
          <w14:ligatures w14:val="none"/>
        </w:rPr>
        <w:t>60 mg tabletėse</w:t>
      </w:r>
      <w:r>
        <w:rPr>
          <w:rFonts w:ascii="Times New Roman" w:eastAsia="Times New Roman" w:hAnsi="Times New Roman" w:cs="Times New Roman"/>
          <w:snapToGrid w:val="0"/>
          <w:kern w:val="0"/>
          <w:lang w:val="lt-LT"/>
          <w14:ligatures w14:val="none"/>
        </w:rPr>
        <w:t>)</w:t>
      </w:r>
    </w:p>
    <w:p w14:paraId="437F6978" w14:textId="6E680E02" w:rsidR="0037271E" w:rsidRPr="008A2522" w:rsidRDefault="0037271E" w:rsidP="0037271E">
      <w:pPr>
        <w:tabs>
          <w:tab w:val="left" w:pos="567"/>
        </w:tabs>
        <w:spacing w:after="0" w:line="260" w:lineRule="exact"/>
        <w:rPr>
          <w:rFonts w:ascii="Times New Roman" w:eastAsia="Times New Roman" w:hAnsi="Times New Roman" w:cs="Times New Roman"/>
          <w:snapToGrid w:val="0"/>
          <w:kern w:val="0"/>
          <w:lang w:val="lt-LT"/>
          <w14:ligatures w14:val="none"/>
        </w:rPr>
      </w:pPr>
      <w:r>
        <w:rPr>
          <w:rFonts w:ascii="Times New Roman" w:eastAsia="Times New Roman" w:hAnsi="Times New Roman" w:cs="Times New Roman"/>
          <w:snapToGrid w:val="0"/>
          <w:kern w:val="0"/>
          <w:lang w:val="lt-LT"/>
          <w14:ligatures w14:val="none"/>
        </w:rPr>
        <w:t>Geltonasis</w:t>
      </w:r>
      <w:r w:rsidRPr="008A2522">
        <w:rPr>
          <w:rFonts w:ascii="Times New Roman" w:eastAsia="Times New Roman" w:hAnsi="Times New Roman" w:cs="Times New Roman"/>
          <w:snapToGrid w:val="0"/>
          <w:kern w:val="0"/>
          <w:lang w:val="lt-LT"/>
          <w14:ligatures w14:val="none"/>
        </w:rPr>
        <w:t xml:space="preserve"> geležies oksidas (E172)</w:t>
      </w:r>
      <w:r>
        <w:rPr>
          <w:rFonts w:ascii="Times New Roman" w:eastAsia="Times New Roman" w:hAnsi="Times New Roman" w:cs="Times New Roman"/>
          <w:snapToGrid w:val="0"/>
          <w:kern w:val="0"/>
          <w:lang w:val="lt-LT"/>
          <w14:ligatures w14:val="none"/>
        </w:rPr>
        <w:t xml:space="preserve"> (</w:t>
      </w:r>
      <w:r>
        <w:rPr>
          <w:rFonts w:ascii="Times New Roman" w:eastAsia="Times New Roman" w:hAnsi="Times New Roman" w:cs="Times New Roman"/>
          <w:i/>
          <w:iCs/>
          <w:snapToGrid w:val="0"/>
          <w:kern w:val="0"/>
          <w:lang w:val="lt-LT"/>
          <w14:ligatures w14:val="none"/>
        </w:rPr>
        <w:t>90 mg tabletėse</w:t>
      </w:r>
      <w:r>
        <w:rPr>
          <w:rFonts w:ascii="Times New Roman" w:eastAsia="Times New Roman" w:hAnsi="Times New Roman" w:cs="Times New Roman"/>
          <w:snapToGrid w:val="0"/>
          <w:kern w:val="0"/>
          <w:lang w:val="lt-LT"/>
          <w14:ligatures w14:val="none"/>
        </w:rPr>
        <w:t>)</w:t>
      </w:r>
    </w:p>
    <w:p w14:paraId="57D8EE4C" w14:textId="77777777" w:rsidR="008A2522" w:rsidRPr="008A2522" w:rsidRDefault="008A2522" w:rsidP="008A2522">
      <w:pPr>
        <w:tabs>
          <w:tab w:val="left" w:pos="567"/>
        </w:tabs>
        <w:spacing w:after="0" w:line="240" w:lineRule="auto"/>
        <w:rPr>
          <w:rFonts w:ascii="Times New Roman" w:eastAsia="Times New Roman" w:hAnsi="Times New Roman" w:cs="Times New Roman"/>
          <w:snapToGrid w:val="0"/>
          <w:kern w:val="0"/>
          <w:lang w:val="lt-LT"/>
          <w14:ligatures w14:val="none"/>
        </w:rPr>
      </w:pPr>
    </w:p>
    <w:p w14:paraId="383ABA31"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6.2</w:t>
      </w:r>
      <w:r w:rsidRPr="008A2522">
        <w:rPr>
          <w:rFonts w:ascii="Times New Roman" w:eastAsia="Times New Roman" w:hAnsi="Times New Roman" w:cs="Times New Roman"/>
          <w:b/>
          <w:bCs/>
          <w:snapToGrid w:val="0"/>
          <w:kern w:val="0"/>
          <w:szCs w:val="28"/>
          <w:lang w:val="lt-LT" w:eastAsia="x-none"/>
          <w14:ligatures w14:val="none"/>
        </w:rPr>
        <w:tab/>
        <w:t>Nesuderinamumas</w:t>
      </w:r>
    </w:p>
    <w:p w14:paraId="4005C8CF"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38F59354"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Duomenys nebūtini.</w:t>
      </w:r>
      <w:r w:rsidRPr="008A2522">
        <w:rPr>
          <w:rFonts w:ascii="Times New Roman" w:eastAsia="Times New Roman" w:hAnsi="Times New Roman" w:cs="Times New Roman"/>
          <w:snapToGrid w:val="0"/>
          <w:kern w:val="0"/>
          <w:szCs w:val="24"/>
          <w:lang w:val="lt-LT"/>
          <w14:ligatures w14:val="none"/>
        </w:rPr>
        <w:t xml:space="preserve"> </w:t>
      </w:r>
    </w:p>
    <w:p w14:paraId="4021C718"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6ADFCBCB"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6.3</w:t>
      </w:r>
      <w:r w:rsidRPr="008A2522">
        <w:rPr>
          <w:rFonts w:ascii="Times New Roman" w:eastAsia="Times New Roman" w:hAnsi="Times New Roman" w:cs="Times New Roman"/>
          <w:b/>
          <w:bCs/>
          <w:snapToGrid w:val="0"/>
          <w:kern w:val="0"/>
          <w:szCs w:val="28"/>
          <w:lang w:val="lt-LT" w:eastAsia="x-none"/>
          <w14:ligatures w14:val="none"/>
        </w:rPr>
        <w:tab/>
        <w:t>Tinkamumo laikas</w:t>
      </w:r>
    </w:p>
    <w:p w14:paraId="269A100D"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7F668C60"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3</w:t>
      </w:r>
      <w:r w:rsidRPr="008A2522">
        <w:rPr>
          <w:rFonts w:ascii="Times New Roman" w:eastAsia="Times New Roman" w:hAnsi="Times New Roman" w:cs="Times New Roman"/>
          <w:kern w:val="0"/>
          <w:lang w:val="lt-LT"/>
          <w14:ligatures w14:val="none"/>
        </w:rPr>
        <w:t> </w:t>
      </w:r>
      <w:r w:rsidRPr="008A2522">
        <w:rPr>
          <w:rFonts w:ascii="Times New Roman" w:eastAsia="Times New Roman" w:hAnsi="Times New Roman" w:cs="Times New Roman"/>
          <w:noProof/>
          <w:snapToGrid w:val="0"/>
          <w:kern w:val="0"/>
          <w:szCs w:val="24"/>
          <w:lang w:val="lt-LT"/>
          <w14:ligatures w14:val="none"/>
        </w:rPr>
        <w:t>metai</w:t>
      </w:r>
    </w:p>
    <w:p w14:paraId="1C242DEC"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330271B4"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6.4</w:t>
      </w:r>
      <w:r w:rsidRPr="008A2522">
        <w:rPr>
          <w:rFonts w:ascii="Times New Roman" w:eastAsia="Times New Roman" w:hAnsi="Times New Roman" w:cs="Times New Roman"/>
          <w:b/>
          <w:bCs/>
          <w:snapToGrid w:val="0"/>
          <w:kern w:val="0"/>
          <w:szCs w:val="28"/>
          <w:lang w:val="lt-LT" w:eastAsia="x-none"/>
          <w14:ligatures w14:val="none"/>
        </w:rPr>
        <w:tab/>
        <w:t>Specialios laikymo sąlygos</w:t>
      </w:r>
    </w:p>
    <w:p w14:paraId="7FD0DE5A"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0AEF2C58" w14:textId="77777777" w:rsidR="008A2522" w:rsidRPr="008A2522" w:rsidRDefault="008A2522" w:rsidP="008A2522">
      <w:pPr>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Šiam vaistiniam preparatui specialių laikymo sąlygų nereikia.</w:t>
      </w:r>
    </w:p>
    <w:p w14:paraId="1484D302"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469FBF8E"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noProof/>
          <w:snapToGrid w:val="0"/>
          <w:kern w:val="0"/>
          <w:szCs w:val="24"/>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6.5</w:t>
      </w:r>
      <w:r w:rsidRPr="008A2522">
        <w:rPr>
          <w:rFonts w:ascii="Times New Roman" w:eastAsia="Times New Roman" w:hAnsi="Times New Roman" w:cs="Times New Roman"/>
          <w:b/>
          <w:bCs/>
          <w:snapToGrid w:val="0"/>
          <w:kern w:val="0"/>
          <w:szCs w:val="28"/>
          <w:lang w:val="lt-LT" w:eastAsia="x-none"/>
          <w14:ligatures w14:val="none"/>
        </w:rPr>
        <w:tab/>
        <w:t>Talpyklės pobūdis ir jos turinys</w:t>
      </w:r>
      <w:r w:rsidRPr="008A2522">
        <w:rPr>
          <w:rFonts w:ascii="Times New Roman" w:eastAsia="Times New Roman" w:hAnsi="Times New Roman" w:cs="Times New Roman"/>
          <w:b/>
          <w:noProof/>
          <w:snapToGrid w:val="0"/>
          <w:kern w:val="0"/>
          <w:szCs w:val="24"/>
          <w:lang w:val="lt-LT" w:eastAsia="x-none"/>
          <w14:ligatures w14:val="none"/>
        </w:rPr>
        <w:t xml:space="preserve"> </w:t>
      </w:r>
    </w:p>
    <w:p w14:paraId="79847D8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bookmarkStart w:id="1" w:name="_Hlk54266906"/>
    </w:p>
    <w:p w14:paraId="5BA3DE39" w14:textId="5B678E4C" w:rsidR="0037271E" w:rsidRPr="0037271E" w:rsidRDefault="00796767" w:rsidP="008A2522">
      <w:pPr>
        <w:tabs>
          <w:tab w:val="left" w:pos="567"/>
        </w:tabs>
        <w:spacing w:after="0" w:line="260" w:lineRule="exact"/>
        <w:rPr>
          <w:rFonts w:ascii="Times New Roman" w:eastAsia="Times New Roman" w:hAnsi="Times New Roman" w:cs="Times New Roman"/>
          <w:iCs/>
          <w:snapToGrid w:val="0"/>
          <w:kern w:val="0"/>
          <w:szCs w:val="24"/>
          <w:lang w:val="lt-LT"/>
          <w14:ligatures w14:val="none"/>
        </w:rPr>
      </w:pPr>
      <w:r w:rsidRPr="00796767">
        <w:rPr>
          <w:rFonts w:ascii="Times New Roman" w:eastAsia="Times New Roman" w:hAnsi="Times New Roman" w:cs="Times New Roman"/>
          <w:iCs/>
          <w:snapToGrid w:val="0"/>
          <w:kern w:val="0"/>
          <w:szCs w:val="24"/>
          <w:lang w:val="lt-LT"/>
          <w14:ligatures w14:val="none"/>
        </w:rPr>
        <w:t xml:space="preserve">PVC/PVdC/aliuminio lizdinės plokštelės </w:t>
      </w:r>
      <w:r>
        <w:rPr>
          <w:rFonts w:ascii="Times New Roman" w:eastAsia="Times New Roman" w:hAnsi="Times New Roman" w:cs="Times New Roman"/>
          <w:iCs/>
          <w:snapToGrid w:val="0"/>
          <w:kern w:val="0"/>
          <w:szCs w:val="24"/>
          <w:lang w:val="lt-LT"/>
          <w14:ligatures w14:val="none"/>
        </w:rPr>
        <w:t xml:space="preserve">kartono </w:t>
      </w:r>
      <w:r w:rsidRPr="00796767">
        <w:rPr>
          <w:rFonts w:ascii="Times New Roman" w:eastAsia="Times New Roman" w:hAnsi="Times New Roman" w:cs="Times New Roman"/>
          <w:iCs/>
          <w:snapToGrid w:val="0"/>
          <w:kern w:val="0"/>
          <w:szCs w:val="24"/>
          <w:lang w:val="lt-LT"/>
          <w14:ligatures w14:val="none"/>
        </w:rPr>
        <w:t>dėžutėse</w:t>
      </w:r>
      <w:r>
        <w:rPr>
          <w:rFonts w:ascii="Times New Roman" w:eastAsia="Times New Roman" w:hAnsi="Times New Roman" w:cs="Times New Roman"/>
          <w:iCs/>
          <w:snapToGrid w:val="0"/>
          <w:kern w:val="0"/>
          <w:szCs w:val="24"/>
          <w:lang w:val="lt-LT"/>
          <w14:ligatures w14:val="none"/>
        </w:rPr>
        <w:t>, kuriose yra</w:t>
      </w:r>
      <w:r w:rsidRPr="00796767">
        <w:rPr>
          <w:rFonts w:ascii="Times New Roman" w:eastAsia="Times New Roman" w:hAnsi="Times New Roman" w:cs="Times New Roman"/>
          <w:iCs/>
          <w:snapToGrid w:val="0"/>
          <w:kern w:val="0"/>
          <w:szCs w:val="24"/>
          <w:lang w:val="lt-LT"/>
          <w14:ligatures w14:val="none"/>
        </w:rPr>
        <w:t xml:space="preserve"> 14, 56, 60, 168 arba 180 plėvele dengtų tablečių.</w:t>
      </w:r>
    </w:p>
    <w:p w14:paraId="31F84FC4" w14:textId="77777777" w:rsidR="008A2522" w:rsidRPr="008A2522" w:rsidRDefault="008A2522" w:rsidP="008A2522">
      <w:pPr>
        <w:tabs>
          <w:tab w:val="left" w:pos="567"/>
        </w:tabs>
        <w:spacing w:after="0" w:line="240" w:lineRule="auto"/>
        <w:rPr>
          <w:rFonts w:ascii="Times New Roman" w:eastAsia="Times New Roman" w:hAnsi="Times New Roman" w:cs="Times New Roman"/>
          <w:iCs/>
          <w:noProof/>
          <w:snapToGrid w:val="0"/>
          <w:kern w:val="0"/>
          <w:highlight w:val="green"/>
          <w:lang w:val="lt-LT"/>
          <w14:ligatures w14:val="none"/>
        </w:rPr>
      </w:pPr>
    </w:p>
    <w:bookmarkEnd w:id="1"/>
    <w:p w14:paraId="1E18E646"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Gali būti tiekiamos ne visų dydžių pakuotės.</w:t>
      </w:r>
    </w:p>
    <w:p w14:paraId="3C46DDA0"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05B126EF"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bookmarkStart w:id="2" w:name="OLE_LINK1"/>
      <w:r w:rsidRPr="008A2522">
        <w:rPr>
          <w:rFonts w:ascii="Times New Roman" w:eastAsia="Times New Roman" w:hAnsi="Times New Roman" w:cs="Times New Roman"/>
          <w:b/>
          <w:bCs/>
          <w:snapToGrid w:val="0"/>
          <w:kern w:val="0"/>
          <w:szCs w:val="28"/>
          <w:lang w:val="lt-LT" w:eastAsia="x-none"/>
          <w14:ligatures w14:val="none"/>
        </w:rPr>
        <w:t>6.6</w:t>
      </w:r>
      <w:r w:rsidRPr="008A2522">
        <w:rPr>
          <w:rFonts w:ascii="Times New Roman" w:eastAsia="Times New Roman" w:hAnsi="Times New Roman" w:cs="Times New Roman"/>
          <w:b/>
          <w:bCs/>
          <w:snapToGrid w:val="0"/>
          <w:kern w:val="0"/>
          <w:szCs w:val="28"/>
          <w:lang w:val="lt-LT" w:eastAsia="x-none"/>
          <w14:ligatures w14:val="none"/>
        </w:rPr>
        <w:tab/>
        <w:t xml:space="preserve">Specialūs reikalavimai atliekoms tvarkyti </w:t>
      </w:r>
    </w:p>
    <w:bookmarkEnd w:id="2"/>
    <w:p w14:paraId="782F5033" w14:textId="77777777" w:rsidR="008A2522" w:rsidRPr="008A2522" w:rsidRDefault="008A2522" w:rsidP="008A2522">
      <w:pPr>
        <w:keepNext/>
        <w:spacing w:after="0" w:line="240" w:lineRule="auto"/>
        <w:rPr>
          <w:rFonts w:ascii="Times New Roman" w:eastAsia="Times New Roman" w:hAnsi="Times New Roman" w:cs="Times New Roman"/>
          <w:snapToGrid w:val="0"/>
          <w:kern w:val="0"/>
          <w:szCs w:val="24"/>
          <w:lang w:val="lt-LT"/>
          <w14:ligatures w14:val="none"/>
        </w:rPr>
      </w:pPr>
    </w:p>
    <w:p w14:paraId="4A24A944" w14:textId="77777777" w:rsidR="008A2522" w:rsidRPr="008A2522" w:rsidRDefault="008A2522" w:rsidP="008A2522">
      <w:pPr>
        <w:keepNext/>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Nesuvartotą vaistinį preparatą ar atliekas reikia tvarkyti laikantis vietinių reikalavimų.</w:t>
      </w:r>
      <w:r w:rsidRPr="008A2522">
        <w:rPr>
          <w:rFonts w:ascii="Times New Roman" w:eastAsia="Times New Roman" w:hAnsi="Times New Roman" w:cs="Times New Roman"/>
          <w:snapToGrid w:val="0"/>
          <w:kern w:val="0"/>
          <w:szCs w:val="24"/>
          <w:lang w:val="lt-LT"/>
          <w14:ligatures w14:val="none"/>
        </w:rPr>
        <w:t xml:space="preserve"> </w:t>
      </w:r>
    </w:p>
    <w:p w14:paraId="7B7E6F8A"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3C89F92B"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1428C02A"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7.</w:t>
      </w:r>
      <w:r w:rsidRPr="008A2522">
        <w:rPr>
          <w:rFonts w:ascii="Times New Roman" w:eastAsia="Times New Roman" w:hAnsi="Times New Roman" w:cs="Times New Roman"/>
          <w:b/>
          <w:bCs/>
          <w:snapToGrid w:val="0"/>
          <w:kern w:val="0"/>
          <w:szCs w:val="26"/>
          <w:lang w:val="lt-LT" w:eastAsia="x-none"/>
          <w14:ligatures w14:val="none"/>
        </w:rPr>
        <w:tab/>
        <w:t>REGISTRUOTOJAS</w:t>
      </w:r>
    </w:p>
    <w:p w14:paraId="7A60C10E" w14:textId="77777777" w:rsidR="008A2522" w:rsidRPr="008A2522" w:rsidRDefault="008A2522" w:rsidP="008A2522">
      <w:pPr>
        <w:suppressAutoHyphens/>
        <w:spacing w:after="0" w:line="100" w:lineRule="atLeast"/>
        <w:ind w:right="-2"/>
        <w:rPr>
          <w:rFonts w:ascii="Times New Roman" w:eastAsia="Times New Roman" w:hAnsi="Times New Roman" w:cs="Times New Roman"/>
          <w:color w:val="000000"/>
          <w:kern w:val="0"/>
          <w:lang w:val="lt-LT" w:eastAsia="ar-SA"/>
          <w14:ligatures w14:val="none"/>
        </w:rPr>
      </w:pPr>
    </w:p>
    <w:p w14:paraId="4121CF7A"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Medochemie Ltd.</w:t>
      </w:r>
    </w:p>
    <w:p w14:paraId="492155E9"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1-10 Constantinoupoleos Street</w:t>
      </w:r>
    </w:p>
    <w:p w14:paraId="1EE99647"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3011 Limassol</w:t>
      </w:r>
    </w:p>
    <w:p w14:paraId="4ABB6D3F" w14:textId="0236D1FA" w:rsidR="008A252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Kipras</w:t>
      </w:r>
    </w:p>
    <w:p w14:paraId="11B6BDDE" w14:textId="77777777" w:rsidR="00046BE2" w:rsidRPr="008A2522" w:rsidRDefault="00046BE2" w:rsidP="00046BE2">
      <w:pPr>
        <w:spacing w:after="0" w:line="240" w:lineRule="auto"/>
        <w:rPr>
          <w:rFonts w:ascii="Times New Roman" w:eastAsia="Times New Roman" w:hAnsi="Times New Roman" w:cs="Times New Roman"/>
          <w:snapToGrid w:val="0"/>
          <w:kern w:val="0"/>
          <w:szCs w:val="24"/>
          <w:lang w:val="lt-LT"/>
          <w14:ligatures w14:val="none"/>
        </w:rPr>
      </w:pPr>
    </w:p>
    <w:p w14:paraId="135AD4F8"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1EA8E1B9"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8.</w:t>
      </w:r>
      <w:r w:rsidRPr="008A2522">
        <w:rPr>
          <w:rFonts w:ascii="Times New Roman" w:eastAsia="Times New Roman" w:hAnsi="Times New Roman" w:cs="Times New Roman"/>
          <w:b/>
          <w:bCs/>
          <w:snapToGrid w:val="0"/>
          <w:kern w:val="0"/>
          <w:szCs w:val="26"/>
          <w:lang w:val="lt-LT" w:eastAsia="x-none"/>
          <w14:ligatures w14:val="none"/>
        </w:rPr>
        <w:tab/>
        <w:t xml:space="preserve">REGISTRACIJOS </w:t>
      </w:r>
      <w:r w:rsidRPr="008A2522">
        <w:rPr>
          <w:rFonts w:ascii="Times New Roman" w:eastAsia="Times New Roman" w:hAnsi="Times New Roman" w:cs="Times New Roman"/>
          <w:b/>
          <w:bCs/>
          <w:noProof/>
          <w:snapToGrid w:val="0"/>
          <w:kern w:val="0"/>
          <w:lang w:val="lt-LT" w:eastAsia="x-none"/>
          <w14:ligatures w14:val="none"/>
        </w:rPr>
        <w:t>PAŽYMĖJIMO</w:t>
      </w:r>
      <w:r w:rsidRPr="008A2522">
        <w:rPr>
          <w:rFonts w:ascii="Times New Roman" w:eastAsia="Times New Roman" w:hAnsi="Times New Roman" w:cs="Times New Roman"/>
          <w:b/>
          <w:bCs/>
          <w:snapToGrid w:val="0"/>
          <w:kern w:val="0"/>
          <w:szCs w:val="26"/>
          <w:lang w:val="lt-LT" w:eastAsia="x-none"/>
          <w14:ligatures w14:val="none"/>
        </w:rPr>
        <w:t xml:space="preserve"> NUMERIS (-IAI) </w:t>
      </w:r>
    </w:p>
    <w:p w14:paraId="4FE82F74" w14:textId="77777777" w:rsid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E2867" w14:paraId="0DAE39D5" w14:textId="77777777" w:rsidTr="005E2867">
        <w:tc>
          <w:tcPr>
            <w:tcW w:w="4530" w:type="dxa"/>
          </w:tcPr>
          <w:p w14:paraId="611AEA29" w14:textId="5F74E9A9" w:rsidR="005E2867" w:rsidRPr="005E2867" w:rsidRDefault="005E2867" w:rsidP="008A2522">
            <w:pPr>
              <w:rPr>
                <w:rFonts w:ascii="Times New Roman" w:eastAsia="Times New Roman" w:hAnsi="Times New Roman"/>
                <w:snapToGrid w:val="0"/>
                <w:sz w:val="22"/>
                <w:szCs w:val="22"/>
                <w:u w:val="single"/>
                <w:lang w:val="lt-LT"/>
              </w:rPr>
            </w:pPr>
            <w:bookmarkStart w:id="3" w:name="_Hlk167192582"/>
            <w:r w:rsidRPr="005E2867">
              <w:rPr>
                <w:rFonts w:ascii="Times New Roman" w:eastAsia="Times New Roman" w:hAnsi="Times New Roman"/>
                <w:snapToGrid w:val="0"/>
                <w:sz w:val="22"/>
                <w:szCs w:val="22"/>
                <w:u w:val="single"/>
                <w:lang w:val="lt-LT"/>
              </w:rPr>
              <w:t>60</w:t>
            </w:r>
            <w:r w:rsidR="00CB4E1C">
              <w:rPr>
                <w:rFonts w:ascii="Times New Roman" w:eastAsia="Times New Roman" w:hAnsi="Times New Roman"/>
                <w:snapToGrid w:val="0"/>
                <w:sz w:val="22"/>
                <w:szCs w:val="22"/>
                <w:u w:val="single"/>
                <w:lang w:val="lt-LT"/>
              </w:rPr>
              <w:t> </w:t>
            </w:r>
            <w:r w:rsidRPr="005E2867">
              <w:rPr>
                <w:rFonts w:ascii="Times New Roman" w:eastAsia="Times New Roman" w:hAnsi="Times New Roman"/>
                <w:snapToGrid w:val="0"/>
                <w:sz w:val="22"/>
                <w:szCs w:val="22"/>
                <w:u w:val="single"/>
                <w:lang w:val="lt-LT"/>
              </w:rPr>
              <w:t>mg</w:t>
            </w:r>
          </w:p>
          <w:p w14:paraId="34BE2968"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LT/1/24/5438/001 – N14</w:t>
            </w:r>
          </w:p>
          <w:p w14:paraId="7E4745B5"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LT/1/24/5438/002 – N56</w:t>
            </w:r>
          </w:p>
          <w:p w14:paraId="0F4A232C"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LT/1/24/5438/003 – N60</w:t>
            </w:r>
          </w:p>
          <w:p w14:paraId="2A34108C"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LT/1/24/5438/004 – N168</w:t>
            </w:r>
          </w:p>
          <w:p w14:paraId="0D291EB9" w14:textId="2A6BA23A"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LT/1/24/5438/005 – N180</w:t>
            </w:r>
          </w:p>
        </w:tc>
        <w:tc>
          <w:tcPr>
            <w:tcW w:w="4530" w:type="dxa"/>
          </w:tcPr>
          <w:p w14:paraId="574C31E4" w14:textId="60955C16" w:rsidR="005E2867" w:rsidRPr="005E2867" w:rsidRDefault="005E2867" w:rsidP="008A2522">
            <w:pPr>
              <w:rPr>
                <w:rFonts w:ascii="Times New Roman" w:eastAsia="Times New Roman" w:hAnsi="Times New Roman"/>
                <w:snapToGrid w:val="0"/>
                <w:sz w:val="22"/>
                <w:szCs w:val="22"/>
                <w:u w:val="single"/>
                <w:lang w:val="lt-LT"/>
              </w:rPr>
            </w:pPr>
            <w:r w:rsidRPr="005E2867">
              <w:rPr>
                <w:rFonts w:ascii="Times New Roman" w:eastAsia="Times New Roman" w:hAnsi="Times New Roman"/>
                <w:snapToGrid w:val="0"/>
                <w:sz w:val="22"/>
                <w:szCs w:val="22"/>
                <w:u w:val="single"/>
                <w:lang w:val="lt-LT"/>
              </w:rPr>
              <w:t>90</w:t>
            </w:r>
            <w:r w:rsidR="00CB4E1C">
              <w:rPr>
                <w:rFonts w:ascii="Times New Roman" w:eastAsia="Times New Roman" w:hAnsi="Times New Roman"/>
                <w:snapToGrid w:val="0"/>
                <w:sz w:val="22"/>
                <w:szCs w:val="22"/>
                <w:u w:val="single"/>
                <w:lang w:val="lt-LT"/>
              </w:rPr>
              <w:t> </w:t>
            </w:r>
            <w:r w:rsidRPr="005E2867">
              <w:rPr>
                <w:rFonts w:ascii="Times New Roman" w:eastAsia="Times New Roman" w:hAnsi="Times New Roman"/>
                <w:snapToGrid w:val="0"/>
                <w:sz w:val="22"/>
                <w:szCs w:val="22"/>
                <w:u w:val="single"/>
                <w:lang w:val="lt-LT"/>
              </w:rPr>
              <w:t>mg</w:t>
            </w:r>
          </w:p>
          <w:p w14:paraId="7E1705DA"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LT/1/24/5439/001 – N14</w:t>
            </w:r>
          </w:p>
          <w:p w14:paraId="544872BB"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LT/1/24/5439/002 – N56</w:t>
            </w:r>
          </w:p>
          <w:p w14:paraId="7A66578E"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LT/1/24/5439/003 – N60</w:t>
            </w:r>
          </w:p>
          <w:p w14:paraId="4339EACE" w14:textId="77777777"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LT/1/24/5439/004 – N168</w:t>
            </w:r>
          </w:p>
          <w:p w14:paraId="7D8C6290" w14:textId="1FF1C35E" w:rsidR="005E2867" w:rsidRPr="005E2867" w:rsidRDefault="005E2867" w:rsidP="005E2867">
            <w:pPr>
              <w:rPr>
                <w:rFonts w:ascii="Times New Roman" w:eastAsia="Times New Roman" w:hAnsi="Times New Roman"/>
                <w:snapToGrid w:val="0"/>
                <w:sz w:val="22"/>
                <w:szCs w:val="22"/>
                <w:lang w:val="lt-LT"/>
              </w:rPr>
            </w:pPr>
            <w:r w:rsidRPr="005E2867">
              <w:rPr>
                <w:rFonts w:ascii="Times New Roman" w:eastAsia="Times New Roman" w:hAnsi="Times New Roman"/>
                <w:snapToGrid w:val="0"/>
                <w:sz w:val="22"/>
                <w:szCs w:val="22"/>
                <w:lang w:val="lt-LT"/>
              </w:rPr>
              <w:t>LT/1/24/5439/005 – N180</w:t>
            </w:r>
          </w:p>
        </w:tc>
      </w:tr>
      <w:bookmarkEnd w:id="3"/>
    </w:tbl>
    <w:p w14:paraId="0D71734F" w14:textId="77777777" w:rsidR="005E2867" w:rsidRPr="008A2522" w:rsidRDefault="005E2867" w:rsidP="008A2522">
      <w:pPr>
        <w:spacing w:after="0" w:line="240" w:lineRule="auto"/>
        <w:rPr>
          <w:rFonts w:ascii="Times New Roman" w:eastAsia="Times New Roman" w:hAnsi="Times New Roman" w:cs="Times New Roman"/>
          <w:snapToGrid w:val="0"/>
          <w:kern w:val="0"/>
          <w:szCs w:val="24"/>
          <w:lang w:val="lt-LT"/>
          <w14:ligatures w14:val="none"/>
        </w:rPr>
      </w:pPr>
    </w:p>
    <w:p w14:paraId="2623FCE8"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4DAA1909"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9.</w:t>
      </w:r>
      <w:r w:rsidRPr="008A2522">
        <w:rPr>
          <w:rFonts w:ascii="Times New Roman" w:eastAsia="Times New Roman" w:hAnsi="Times New Roman" w:cs="Times New Roman"/>
          <w:b/>
          <w:bCs/>
          <w:snapToGrid w:val="0"/>
          <w:kern w:val="0"/>
          <w:szCs w:val="26"/>
          <w:lang w:val="lt-LT" w:eastAsia="x-none"/>
          <w14:ligatures w14:val="none"/>
        </w:rPr>
        <w:tab/>
        <w:t>REGISTRAVIMO / PERREGISTRAVIMO DATA</w:t>
      </w:r>
    </w:p>
    <w:p w14:paraId="118F566C"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06FDD7FB" w14:textId="566C32CC" w:rsidR="008A2522" w:rsidRDefault="00274C6A" w:rsidP="008A2522">
      <w:pPr>
        <w:spacing w:after="0" w:line="240" w:lineRule="auto"/>
        <w:rPr>
          <w:rFonts w:ascii="Times New Roman" w:eastAsia="Times New Roman" w:hAnsi="Times New Roman" w:cs="Times New Roman"/>
          <w:noProof/>
          <w:snapToGrid w:val="0"/>
          <w:kern w:val="0"/>
          <w:szCs w:val="24"/>
          <w:lang w:val="lt-LT"/>
          <w14:ligatures w14:val="none"/>
        </w:rPr>
      </w:pPr>
      <w:r w:rsidRPr="00274C6A">
        <w:rPr>
          <w:rFonts w:ascii="Times New Roman" w:eastAsia="Times New Roman" w:hAnsi="Times New Roman" w:cs="Times New Roman"/>
          <w:noProof/>
          <w:snapToGrid w:val="0"/>
          <w:kern w:val="0"/>
          <w:szCs w:val="24"/>
          <w:lang w:val="lt-LT"/>
          <w14:ligatures w14:val="none"/>
        </w:rPr>
        <w:t xml:space="preserve">Registravimo data </w:t>
      </w:r>
      <w:r w:rsidR="005E2867">
        <w:rPr>
          <w:rFonts w:ascii="Times New Roman" w:eastAsia="Times New Roman" w:hAnsi="Times New Roman" w:cs="Times New Roman"/>
          <w:noProof/>
          <w:snapToGrid w:val="0"/>
          <w:kern w:val="0"/>
          <w:szCs w:val="24"/>
          <w:lang w:val="lt-LT"/>
          <w14:ligatures w14:val="none"/>
        </w:rPr>
        <w:t>2024 m. gegužės 21 d.</w:t>
      </w:r>
    </w:p>
    <w:p w14:paraId="0B7DB1D7" w14:textId="77777777" w:rsidR="00274C6A" w:rsidRPr="008A2522" w:rsidRDefault="00274C6A" w:rsidP="008A2522">
      <w:pPr>
        <w:spacing w:after="0" w:line="240" w:lineRule="auto"/>
        <w:rPr>
          <w:rFonts w:ascii="Times New Roman" w:eastAsia="Times New Roman" w:hAnsi="Times New Roman" w:cs="Times New Roman"/>
          <w:noProof/>
          <w:snapToGrid w:val="0"/>
          <w:kern w:val="0"/>
          <w:szCs w:val="24"/>
          <w:lang w:val="lt-LT"/>
          <w14:ligatures w14:val="none"/>
        </w:rPr>
      </w:pPr>
    </w:p>
    <w:p w14:paraId="53535AE0"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3FD22109"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10.</w:t>
      </w:r>
      <w:r w:rsidRPr="008A2522">
        <w:rPr>
          <w:rFonts w:ascii="Times New Roman" w:eastAsia="Times New Roman" w:hAnsi="Times New Roman" w:cs="Times New Roman"/>
          <w:b/>
          <w:bCs/>
          <w:snapToGrid w:val="0"/>
          <w:kern w:val="0"/>
          <w:szCs w:val="26"/>
          <w:lang w:val="lt-LT" w:eastAsia="x-none"/>
          <w14:ligatures w14:val="none"/>
        </w:rPr>
        <w:tab/>
        <w:t>TEKSTO PERŽIŪROS DATA</w:t>
      </w:r>
    </w:p>
    <w:p w14:paraId="7B4A320E"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p w14:paraId="60A0F49C" w14:textId="15743442" w:rsidR="00274C6A" w:rsidRDefault="00364F2E" w:rsidP="008A2522">
      <w:pPr>
        <w:spacing w:after="0" w:line="240" w:lineRule="auto"/>
        <w:rPr>
          <w:rFonts w:ascii="Times New Roman" w:eastAsia="Times New Roman" w:hAnsi="Times New Roman" w:cs="Times New Roman"/>
          <w:noProof/>
          <w:snapToGrid w:val="0"/>
          <w:kern w:val="0"/>
          <w:szCs w:val="24"/>
          <w:lang w:val="lt-LT"/>
          <w14:ligatures w14:val="none"/>
        </w:rPr>
      </w:pPr>
      <w:r>
        <w:rPr>
          <w:rFonts w:ascii="Times New Roman" w:eastAsia="Times New Roman" w:hAnsi="Times New Roman" w:cs="Times New Roman"/>
          <w:noProof/>
          <w:snapToGrid w:val="0"/>
          <w:kern w:val="0"/>
          <w:szCs w:val="24"/>
          <w:lang w:val="lt-LT"/>
          <w14:ligatures w14:val="none"/>
        </w:rPr>
        <w:t>2025 m. lapkričio 27 d.</w:t>
      </w:r>
    </w:p>
    <w:p w14:paraId="16B995A5" w14:textId="77777777" w:rsidR="00274C6A" w:rsidRPr="008A2522" w:rsidRDefault="00274C6A" w:rsidP="008A2522">
      <w:pPr>
        <w:spacing w:after="0" w:line="240" w:lineRule="auto"/>
        <w:rPr>
          <w:rFonts w:ascii="Times New Roman" w:eastAsia="Times New Roman" w:hAnsi="Times New Roman" w:cs="Times New Roman"/>
          <w:snapToGrid w:val="0"/>
          <w:kern w:val="0"/>
          <w:szCs w:val="24"/>
          <w:lang w:val="lt-LT"/>
          <w14:ligatures w14:val="none"/>
        </w:rPr>
      </w:pPr>
    </w:p>
    <w:p w14:paraId="03B07834" w14:textId="3C3A9D44" w:rsidR="00CD729C" w:rsidRPr="00B420F4" w:rsidRDefault="00CD729C" w:rsidP="00B420F4">
      <w:pPr>
        <w:tabs>
          <w:tab w:val="center" w:pos="4819"/>
          <w:tab w:val="right" w:pos="9638"/>
        </w:tabs>
        <w:spacing w:after="0" w:line="240" w:lineRule="auto"/>
        <w:rPr>
          <w:rFonts w:ascii="Times New Roman" w:hAnsi="Times New Roman"/>
          <w:kern w:val="0"/>
          <w:sz w:val="24"/>
          <w:lang w:val="lt-LT"/>
          <w14:ligatures w14:val="none"/>
        </w:rPr>
      </w:pPr>
      <w:r w:rsidRPr="00CD729C">
        <w:rPr>
          <w:rFonts w:ascii="Times New Roman" w:eastAsia="Times New Roman" w:hAnsi="Times New Roman" w:cs="Times New Roman"/>
          <w:kern w:val="0"/>
          <w:lang w:val="lt-LT" w:eastAsia="lt-LT"/>
          <w14:ligatures w14:val="none"/>
        </w:rPr>
        <w:t>Išsami informacija apie šį vaistinį preparatą pateikiama Valstybinės vaistų kontrolės tarnybos prie Lietuvos Respublikos sveikatos apsaugos ministerijos tinklalapyje</w:t>
      </w:r>
      <w:r w:rsidRPr="00B420F4">
        <w:rPr>
          <w:rFonts w:ascii="Times New Roman" w:hAnsi="Times New Roman"/>
          <w:kern w:val="0"/>
          <w:lang w:val="lt-LT"/>
          <w14:ligatures w14:val="none"/>
        </w:rPr>
        <w:t xml:space="preserve"> </w:t>
      </w:r>
      <w:hyperlink r:id="rId11" w:history="1">
        <w:r w:rsidR="00452D59" w:rsidRPr="00452D59">
          <w:rPr>
            <w:rFonts w:ascii="Times New Roman" w:eastAsia="SimSun" w:hAnsi="Times New Roman" w:cs="Times New Roman"/>
            <w:snapToGrid w:val="0"/>
            <w:color w:val="0000FF"/>
            <w:kern w:val="0"/>
            <w:u w:val="single"/>
            <w:lang w:val="lt-LT" w:eastAsia="lt-LT"/>
            <w14:ligatures w14:val="none"/>
          </w:rPr>
          <w:t>https://vvkt.lrv.lt/lt/</w:t>
        </w:r>
      </w:hyperlink>
      <w:r w:rsidR="00175938">
        <w:rPr>
          <w:rFonts w:ascii="Times New Roman" w:eastAsia="Times New Roman" w:hAnsi="Times New Roman" w:cs="Times New Roman"/>
          <w:snapToGrid w:val="0"/>
          <w:kern w:val="0"/>
          <w:lang w:val="lt-LT" w:eastAsia="lt-LT"/>
          <w14:ligatures w14:val="none"/>
        </w:rPr>
        <w:t>.</w:t>
      </w:r>
    </w:p>
    <w:p w14:paraId="25C9DA7F"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r w:rsidRPr="008A2522">
        <w:rPr>
          <w:rFonts w:ascii="Times New Roman" w:eastAsia="Times New Roman" w:hAnsi="Times New Roman" w:cs="Times New Roman"/>
          <w:snapToGrid w:val="0"/>
          <w:kern w:val="0"/>
          <w:szCs w:val="20"/>
          <w:lang w:val="lt-LT"/>
          <w14:ligatures w14:val="none"/>
        </w:rPr>
        <w:br w:type="page"/>
      </w:r>
      <w:r w:rsidRPr="008A2522">
        <w:rPr>
          <w:rFonts w:ascii="Times New Roman" w:eastAsia="Times New Roman" w:hAnsi="Times New Roman" w:cs="Times New Roman"/>
          <w:b/>
          <w:snapToGrid w:val="0"/>
          <w:kern w:val="0"/>
          <w:szCs w:val="20"/>
          <w:lang w:val="lt-LT"/>
          <w14:ligatures w14:val="none"/>
        </w:rPr>
        <w:lastRenderedPageBreak/>
        <w:tab/>
      </w:r>
    </w:p>
    <w:p w14:paraId="4BD00A89"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0730FFCA"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7DD1AFF0"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705775EF"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66543374"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4746DD0E"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049B3BDB"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5253E4E6"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77812910"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31113F07"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7DABBEE3"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40C71861"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30FF1C47"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45EC9DDE"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217131D4"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0E91663D"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7B0BEBED"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1366E507"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6D6CEFD1"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07392090"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35A2DCB3"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43F99532"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
    <w:p w14:paraId="58DD74A8" w14:textId="77777777" w:rsidR="008A2522" w:rsidRPr="008A2522" w:rsidRDefault="008A2522" w:rsidP="008A2522">
      <w:pPr>
        <w:tabs>
          <w:tab w:val="left" w:pos="567"/>
        </w:tabs>
        <w:spacing w:after="0" w:line="260" w:lineRule="exact"/>
        <w:jc w:val="center"/>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II PRIEDAS</w:t>
      </w:r>
    </w:p>
    <w:p w14:paraId="42D13489" w14:textId="77777777" w:rsidR="008A2522" w:rsidRPr="008A2522" w:rsidRDefault="008A2522" w:rsidP="008A2522">
      <w:pPr>
        <w:tabs>
          <w:tab w:val="left" w:pos="567"/>
        </w:tabs>
        <w:spacing w:after="0" w:line="260" w:lineRule="exact"/>
        <w:ind w:left="1701" w:right="1416" w:hanging="567"/>
        <w:rPr>
          <w:rFonts w:ascii="Times New Roman" w:eastAsia="Times New Roman" w:hAnsi="Times New Roman" w:cs="Times New Roman"/>
          <w:snapToGrid w:val="0"/>
          <w:kern w:val="0"/>
          <w:szCs w:val="20"/>
          <w:lang w:val="lt-LT"/>
          <w14:ligatures w14:val="none"/>
        </w:rPr>
      </w:pPr>
    </w:p>
    <w:p w14:paraId="6ED94DFF" w14:textId="77777777" w:rsidR="008A2522" w:rsidRPr="008A2522" w:rsidRDefault="008A2522" w:rsidP="008A2522">
      <w:pPr>
        <w:tabs>
          <w:tab w:val="left" w:pos="567"/>
        </w:tabs>
        <w:spacing w:after="0" w:line="260" w:lineRule="exact"/>
        <w:jc w:val="center"/>
        <w:rPr>
          <w:rFonts w:ascii="Times New Roman" w:eastAsia="Times New Roman" w:hAnsi="Times New Roman" w:cs="Times New Roman"/>
          <w:i/>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REGISTRACIJOS SĄLYGOS</w:t>
      </w:r>
    </w:p>
    <w:p w14:paraId="219234D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0102B444" w14:textId="77777777" w:rsidR="008A2522" w:rsidRPr="008A2522" w:rsidRDefault="008A2522" w:rsidP="008A2522">
      <w:pPr>
        <w:tabs>
          <w:tab w:val="left" w:pos="1701"/>
        </w:tabs>
        <w:spacing w:after="0" w:line="260" w:lineRule="exact"/>
        <w:ind w:left="1701" w:right="567" w:hanging="567"/>
        <w:rPr>
          <w:rFonts w:ascii="Times New Roman" w:eastAsia="Times New Roman" w:hAnsi="Times New Roman" w:cs="Times New Roman"/>
          <w:b/>
          <w:noProof/>
          <w:snapToGrid w:val="0"/>
          <w:kern w:val="0"/>
          <w:szCs w:val="24"/>
          <w:lang w:val="lt-LT"/>
          <w14:ligatures w14:val="none"/>
        </w:rPr>
      </w:pPr>
      <w:r w:rsidRPr="008A2522">
        <w:rPr>
          <w:rFonts w:ascii="Times New Roman" w:eastAsia="Times New Roman" w:hAnsi="Times New Roman" w:cs="Times New Roman"/>
          <w:b/>
          <w:noProof/>
          <w:snapToGrid w:val="0"/>
          <w:kern w:val="0"/>
          <w:szCs w:val="24"/>
          <w:lang w:val="lt-LT"/>
          <w14:ligatures w14:val="none"/>
        </w:rPr>
        <w:t>A.</w:t>
      </w:r>
      <w:r w:rsidRPr="008A2522">
        <w:rPr>
          <w:rFonts w:ascii="Times New Roman" w:eastAsia="Times New Roman" w:hAnsi="Times New Roman" w:cs="Times New Roman"/>
          <w:b/>
          <w:noProof/>
          <w:snapToGrid w:val="0"/>
          <w:kern w:val="0"/>
          <w:szCs w:val="24"/>
          <w:lang w:val="lt-LT"/>
          <w14:ligatures w14:val="none"/>
        </w:rPr>
        <w:tab/>
        <w:t>GAMINTOJAS (-AI), ATSAKINGAS (-I) UŽ SERIJŲ IŠLEIDIMĄ</w:t>
      </w:r>
    </w:p>
    <w:p w14:paraId="5FCA4E19" w14:textId="77777777" w:rsidR="008A2522" w:rsidRPr="008A2522" w:rsidRDefault="008A2522" w:rsidP="008A2522">
      <w:pPr>
        <w:tabs>
          <w:tab w:val="left" w:pos="1701"/>
        </w:tabs>
        <w:spacing w:after="0" w:line="260" w:lineRule="exact"/>
        <w:ind w:left="567" w:right="567" w:hanging="567"/>
        <w:rPr>
          <w:rFonts w:ascii="Times New Roman" w:eastAsia="Times New Roman" w:hAnsi="Times New Roman" w:cs="Times New Roman"/>
          <w:noProof/>
          <w:snapToGrid w:val="0"/>
          <w:kern w:val="0"/>
          <w:szCs w:val="24"/>
          <w:lang w:val="lt-LT"/>
          <w14:ligatures w14:val="none"/>
        </w:rPr>
      </w:pPr>
    </w:p>
    <w:p w14:paraId="6F22F42A" w14:textId="77777777" w:rsidR="008A2522" w:rsidRPr="008A2522" w:rsidRDefault="008A2522" w:rsidP="008A2522">
      <w:pPr>
        <w:tabs>
          <w:tab w:val="left" w:pos="1701"/>
        </w:tabs>
        <w:spacing w:after="0" w:line="260" w:lineRule="exact"/>
        <w:ind w:left="1701" w:right="567" w:hanging="567"/>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B.</w:t>
      </w:r>
      <w:r w:rsidRPr="008A2522">
        <w:rPr>
          <w:rFonts w:ascii="Times New Roman" w:eastAsia="Times New Roman" w:hAnsi="Times New Roman" w:cs="Times New Roman"/>
          <w:b/>
          <w:snapToGrid w:val="0"/>
          <w:kern w:val="0"/>
          <w:szCs w:val="20"/>
          <w:lang w:val="lt-LT"/>
          <w14:ligatures w14:val="none"/>
        </w:rPr>
        <w:tab/>
        <w:t>TIEKIMO IR VARTOJIMO SĄLYGOS AR APRIBOJIMAI</w:t>
      </w:r>
    </w:p>
    <w:p w14:paraId="2AFDE7D2" w14:textId="77777777" w:rsidR="008A2522" w:rsidRPr="008A2522" w:rsidRDefault="008A2522" w:rsidP="008A2522">
      <w:pPr>
        <w:tabs>
          <w:tab w:val="left" w:pos="1701"/>
        </w:tabs>
        <w:spacing w:after="0" w:line="260" w:lineRule="exact"/>
        <w:ind w:left="567" w:right="567" w:hanging="567"/>
        <w:rPr>
          <w:rFonts w:ascii="Times New Roman" w:eastAsia="Times New Roman" w:hAnsi="Times New Roman" w:cs="Times New Roman"/>
          <w:snapToGrid w:val="0"/>
          <w:kern w:val="0"/>
          <w:szCs w:val="20"/>
          <w:lang w:val="lt-LT"/>
          <w14:ligatures w14:val="none"/>
        </w:rPr>
      </w:pPr>
    </w:p>
    <w:p w14:paraId="69B320CE" w14:textId="77777777" w:rsidR="008A2522" w:rsidRPr="008A2522" w:rsidRDefault="008A2522" w:rsidP="008A2522">
      <w:pPr>
        <w:tabs>
          <w:tab w:val="left" w:pos="567"/>
        </w:tabs>
        <w:spacing w:after="0" w:line="260" w:lineRule="exact"/>
        <w:ind w:left="1701" w:right="1558" w:hanging="850"/>
        <w:rPr>
          <w:rFonts w:ascii="Times New Roman" w:eastAsia="Times New Roman" w:hAnsi="Times New Roman" w:cs="Times New Roman"/>
          <w:b/>
          <w:snapToGrid w:val="0"/>
          <w:kern w:val="0"/>
          <w:szCs w:val="20"/>
          <w:lang w:val="lt-LT"/>
          <w14:ligatures w14:val="none"/>
        </w:rPr>
      </w:pPr>
    </w:p>
    <w:p w14:paraId="17FE5D8C" w14:textId="77777777" w:rsidR="008A2522" w:rsidRPr="008A2522" w:rsidRDefault="008A2522" w:rsidP="008A2522">
      <w:pPr>
        <w:tabs>
          <w:tab w:val="left" w:pos="567"/>
        </w:tabs>
        <w:spacing w:after="0" w:line="260" w:lineRule="exact"/>
        <w:ind w:left="567" w:hanging="567"/>
        <w:rPr>
          <w:rFonts w:ascii="Times New Roman" w:eastAsia="Times New Roman" w:hAnsi="Times New Roman" w:cs="Times New Roman"/>
          <w:snapToGrid w:val="0"/>
          <w:kern w:val="0"/>
          <w:szCs w:val="20"/>
          <w:lang w:val="lt-LT"/>
          <w14:ligatures w14:val="none"/>
        </w:rPr>
      </w:pPr>
    </w:p>
    <w:p w14:paraId="14578E1E" w14:textId="77777777" w:rsidR="008A2522" w:rsidRPr="008A2522" w:rsidRDefault="008A2522" w:rsidP="008A2522">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p>
    <w:p w14:paraId="7DF3C898" w14:textId="77777777" w:rsidR="008A2522" w:rsidRPr="008A2522" w:rsidRDefault="008A2522" w:rsidP="008A2522">
      <w:pPr>
        <w:tabs>
          <w:tab w:val="left" w:pos="567"/>
        </w:tabs>
        <w:spacing w:after="0" w:line="260" w:lineRule="exact"/>
        <w:ind w:left="567" w:hanging="567"/>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snapToGrid w:val="0"/>
          <w:kern w:val="0"/>
          <w:szCs w:val="20"/>
          <w:lang w:val="lt-LT"/>
          <w14:ligatures w14:val="none"/>
        </w:rPr>
        <w:br w:type="page"/>
      </w:r>
      <w:r w:rsidRPr="008A2522">
        <w:rPr>
          <w:rFonts w:ascii="Times New Roman" w:eastAsia="Times New Roman" w:hAnsi="Times New Roman" w:cs="Times New Roman"/>
          <w:b/>
          <w:snapToGrid w:val="0"/>
          <w:kern w:val="0"/>
          <w:szCs w:val="20"/>
          <w:lang w:val="lt-LT"/>
          <w14:ligatures w14:val="none"/>
        </w:rPr>
        <w:lastRenderedPageBreak/>
        <w:t>A.</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snapToGrid w:val="0"/>
          <w:kern w:val="0"/>
          <w:szCs w:val="20"/>
          <w:lang w:val="lt-LT"/>
          <w14:ligatures w14:val="none"/>
        </w:rPr>
        <w:t>GAMINTOJAS (-AI), ATSAKINGAS (-I) UŽ SERIJŲ IŠLEIDIMĄ</w:t>
      </w:r>
    </w:p>
    <w:p w14:paraId="0C637C2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F9EFDFF" w14:textId="77777777" w:rsidR="008A2522" w:rsidRPr="008A2522" w:rsidRDefault="008A2522" w:rsidP="008A2522">
      <w:pPr>
        <w:tabs>
          <w:tab w:val="left" w:pos="567"/>
        </w:tabs>
        <w:spacing w:after="0" w:line="240" w:lineRule="auto"/>
        <w:jc w:val="both"/>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u w:val="single"/>
          <w:lang w:val="lt-LT"/>
          <w14:ligatures w14:val="none"/>
        </w:rPr>
        <w:t>Gamintojo</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noProof/>
          <w:snapToGrid w:val="0"/>
          <w:kern w:val="0"/>
          <w:szCs w:val="24"/>
          <w:u w:val="single"/>
          <w:lang w:val="lt-LT"/>
          <w14:ligatures w14:val="none"/>
        </w:rPr>
        <w:t>(-ų), atsakingo</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noProof/>
          <w:snapToGrid w:val="0"/>
          <w:kern w:val="0"/>
          <w:szCs w:val="24"/>
          <w:u w:val="single"/>
          <w:lang w:val="lt-LT"/>
          <w14:ligatures w14:val="none"/>
        </w:rPr>
        <w:t>(-ų) už serijų išleidimą, pavadinimas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noProof/>
          <w:snapToGrid w:val="0"/>
          <w:kern w:val="0"/>
          <w:szCs w:val="24"/>
          <w:u w:val="single"/>
          <w:lang w:val="lt-LT"/>
          <w14:ligatures w14:val="none"/>
        </w:rPr>
        <w:t>(-ai) ir adresas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noProof/>
          <w:snapToGrid w:val="0"/>
          <w:kern w:val="0"/>
          <w:szCs w:val="24"/>
          <w:u w:val="single"/>
          <w:lang w:val="lt-LT"/>
          <w14:ligatures w14:val="none"/>
        </w:rPr>
        <w:t>(-ai)</w:t>
      </w:r>
    </w:p>
    <w:p w14:paraId="7182F5F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162D88A" w14:textId="77777777" w:rsidR="00AB0ABF" w:rsidRPr="00AB0ABF"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AB0ABF">
        <w:rPr>
          <w:rFonts w:ascii="Times New Roman" w:eastAsia="Times New Roman" w:hAnsi="Times New Roman" w:cs="Times New Roman"/>
          <w:snapToGrid w:val="0"/>
          <w:kern w:val="0"/>
          <w:szCs w:val="24"/>
          <w:lang w:val="lt-LT"/>
          <w14:ligatures w14:val="none"/>
        </w:rPr>
        <w:t>Medochemie Ltd (Factory AZ)</w:t>
      </w:r>
    </w:p>
    <w:p w14:paraId="4819D989" w14:textId="79D6E1E5" w:rsidR="00AB0ABF" w:rsidRPr="00AB0ABF"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AB0ABF">
        <w:rPr>
          <w:rFonts w:ascii="Times New Roman" w:eastAsia="Times New Roman" w:hAnsi="Times New Roman" w:cs="Times New Roman"/>
          <w:snapToGrid w:val="0"/>
          <w:kern w:val="0"/>
          <w:szCs w:val="24"/>
          <w:lang w:val="lt-LT"/>
          <w14:ligatures w14:val="none"/>
        </w:rPr>
        <w:t xml:space="preserve">2 </w:t>
      </w:r>
      <w:proofErr w:type="spellStart"/>
      <w:r w:rsidRPr="00AB0ABF">
        <w:rPr>
          <w:rFonts w:ascii="Times New Roman" w:eastAsia="Times New Roman" w:hAnsi="Times New Roman" w:cs="Times New Roman"/>
          <w:snapToGrid w:val="0"/>
          <w:kern w:val="0"/>
          <w:szCs w:val="24"/>
          <w:lang w:val="lt-LT"/>
          <w14:ligatures w14:val="none"/>
        </w:rPr>
        <w:t>Michael</w:t>
      </w:r>
      <w:proofErr w:type="spellEnd"/>
      <w:r w:rsidRPr="00AB0ABF">
        <w:rPr>
          <w:rFonts w:ascii="Times New Roman" w:eastAsia="Times New Roman" w:hAnsi="Times New Roman" w:cs="Times New Roman"/>
          <w:snapToGrid w:val="0"/>
          <w:kern w:val="0"/>
          <w:szCs w:val="24"/>
          <w:lang w:val="lt-LT"/>
          <w14:ligatures w14:val="none"/>
        </w:rPr>
        <w:t xml:space="preserve"> </w:t>
      </w:r>
      <w:proofErr w:type="spellStart"/>
      <w:r w:rsidRPr="00AB0ABF">
        <w:rPr>
          <w:rFonts w:ascii="Times New Roman" w:eastAsia="Times New Roman" w:hAnsi="Times New Roman" w:cs="Times New Roman"/>
          <w:snapToGrid w:val="0"/>
          <w:kern w:val="0"/>
          <w:szCs w:val="24"/>
          <w:lang w:val="lt-LT"/>
          <w14:ligatures w14:val="none"/>
        </w:rPr>
        <w:t>Erakleous</w:t>
      </w:r>
      <w:proofErr w:type="spellEnd"/>
      <w:r w:rsidRPr="00AB0ABF">
        <w:rPr>
          <w:rFonts w:ascii="Times New Roman" w:eastAsia="Times New Roman" w:hAnsi="Times New Roman" w:cs="Times New Roman"/>
          <w:snapToGrid w:val="0"/>
          <w:kern w:val="0"/>
          <w:szCs w:val="24"/>
          <w:lang w:val="lt-LT"/>
          <w14:ligatures w14:val="none"/>
        </w:rPr>
        <w:t xml:space="preserve"> </w:t>
      </w:r>
      <w:proofErr w:type="spellStart"/>
      <w:r w:rsidRPr="00AB0ABF">
        <w:rPr>
          <w:rFonts w:ascii="Times New Roman" w:eastAsia="Times New Roman" w:hAnsi="Times New Roman" w:cs="Times New Roman"/>
          <w:snapToGrid w:val="0"/>
          <w:kern w:val="0"/>
          <w:szCs w:val="24"/>
          <w:lang w:val="lt-LT"/>
          <w14:ligatures w14:val="none"/>
        </w:rPr>
        <w:t>street</w:t>
      </w:r>
      <w:proofErr w:type="spellEnd"/>
      <w:r w:rsidRPr="00AB0ABF">
        <w:rPr>
          <w:rFonts w:ascii="Times New Roman" w:eastAsia="Times New Roman" w:hAnsi="Times New Roman" w:cs="Times New Roman"/>
          <w:snapToGrid w:val="0"/>
          <w:kern w:val="0"/>
          <w:szCs w:val="24"/>
          <w:lang w:val="lt-LT"/>
          <w14:ligatures w14:val="none"/>
        </w:rPr>
        <w:t xml:space="preserve">, </w:t>
      </w:r>
      <w:proofErr w:type="spellStart"/>
      <w:r w:rsidRPr="00AB0ABF">
        <w:rPr>
          <w:rFonts w:ascii="Times New Roman" w:eastAsia="Times New Roman" w:hAnsi="Times New Roman" w:cs="Times New Roman"/>
          <w:snapToGrid w:val="0"/>
          <w:kern w:val="0"/>
          <w:szCs w:val="24"/>
          <w:lang w:val="lt-LT"/>
          <w14:ligatures w14:val="none"/>
        </w:rPr>
        <w:t>Agios</w:t>
      </w:r>
      <w:proofErr w:type="spellEnd"/>
      <w:r w:rsidRPr="00AB0ABF">
        <w:rPr>
          <w:rFonts w:ascii="Times New Roman" w:eastAsia="Times New Roman" w:hAnsi="Times New Roman" w:cs="Times New Roman"/>
          <w:snapToGrid w:val="0"/>
          <w:kern w:val="0"/>
          <w:szCs w:val="24"/>
          <w:lang w:val="lt-LT"/>
          <w14:ligatures w14:val="none"/>
        </w:rPr>
        <w:t xml:space="preserve"> </w:t>
      </w:r>
      <w:proofErr w:type="spellStart"/>
      <w:r w:rsidRPr="00AB0ABF">
        <w:rPr>
          <w:rFonts w:ascii="Times New Roman" w:eastAsia="Times New Roman" w:hAnsi="Times New Roman" w:cs="Times New Roman"/>
          <w:snapToGrid w:val="0"/>
          <w:kern w:val="0"/>
          <w:szCs w:val="24"/>
          <w:lang w:val="lt-LT"/>
          <w14:ligatures w14:val="none"/>
        </w:rPr>
        <w:t>Athanassios</w:t>
      </w:r>
      <w:proofErr w:type="spellEnd"/>
    </w:p>
    <w:p w14:paraId="22BB277A" w14:textId="43A4FA3D" w:rsidR="00AB0ABF" w:rsidRPr="00AB0ABF"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proofErr w:type="spellStart"/>
      <w:r w:rsidRPr="00AB0ABF">
        <w:rPr>
          <w:rFonts w:ascii="Times New Roman" w:eastAsia="Times New Roman" w:hAnsi="Times New Roman" w:cs="Times New Roman"/>
          <w:snapToGrid w:val="0"/>
          <w:kern w:val="0"/>
          <w:szCs w:val="24"/>
          <w:lang w:val="lt-LT"/>
          <w14:ligatures w14:val="none"/>
        </w:rPr>
        <w:t>Industrial</w:t>
      </w:r>
      <w:proofErr w:type="spellEnd"/>
      <w:r w:rsidRPr="00AB0ABF">
        <w:rPr>
          <w:rFonts w:ascii="Times New Roman" w:eastAsia="Times New Roman" w:hAnsi="Times New Roman" w:cs="Times New Roman"/>
          <w:snapToGrid w:val="0"/>
          <w:kern w:val="0"/>
          <w:szCs w:val="24"/>
          <w:lang w:val="lt-LT"/>
          <w14:ligatures w14:val="none"/>
        </w:rPr>
        <w:t xml:space="preserve"> </w:t>
      </w:r>
      <w:proofErr w:type="spellStart"/>
      <w:r w:rsidRPr="00AB0ABF">
        <w:rPr>
          <w:rFonts w:ascii="Times New Roman" w:eastAsia="Times New Roman" w:hAnsi="Times New Roman" w:cs="Times New Roman"/>
          <w:snapToGrid w:val="0"/>
          <w:kern w:val="0"/>
          <w:szCs w:val="24"/>
          <w:lang w:val="lt-LT"/>
          <w14:ligatures w14:val="none"/>
        </w:rPr>
        <w:t>Area</w:t>
      </w:r>
      <w:proofErr w:type="spellEnd"/>
    </w:p>
    <w:p w14:paraId="00E635F0" w14:textId="2B20CD4E" w:rsidR="00AB0ABF" w:rsidRPr="00AB0ABF"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AB0ABF">
        <w:rPr>
          <w:rFonts w:ascii="Times New Roman" w:eastAsia="Times New Roman" w:hAnsi="Times New Roman" w:cs="Times New Roman"/>
          <w:snapToGrid w:val="0"/>
          <w:kern w:val="0"/>
          <w:szCs w:val="24"/>
          <w:lang w:val="lt-LT"/>
          <w14:ligatures w14:val="none"/>
        </w:rPr>
        <w:t>4101 Limassol</w:t>
      </w:r>
    </w:p>
    <w:p w14:paraId="57F29A57" w14:textId="1AAFD7A9" w:rsidR="008A2522"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AB0ABF">
        <w:rPr>
          <w:rFonts w:ascii="Times New Roman" w:eastAsia="Times New Roman" w:hAnsi="Times New Roman" w:cs="Times New Roman"/>
          <w:snapToGrid w:val="0"/>
          <w:kern w:val="0"/>
          <w:szCs w:val="24"/>
          <w:lang w:val="lt-LT"/>
          <w14:ligatures w14:val="none"/>
        </w:rPr>
        <w:t>Kipras</w:t>
      </w:r>
    </w:p>
    <w:p w14:paraId="4D56B20B" w14:textId="77777777" w:rsidR="00AB0ABF" w:rsidRPr="008A2522" w:rsidRDefault="00AB0ABF" w:rsidP="00AB0ABF">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A0216A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D2CEF8C" w14:textId="77777777" w:rsidR="008A2522" w:rsidRPr="008A2522" w:rsidRDefault="008A2522" w:rsidP="008A2522">
      <w:pPr>
        <w:tabs>
          <w:tab w:val="left" w:pos="567"/>
        </w:tabs>
        <w:spacing w:after="0" w:line="240" w:lineRule="auto"/>
        <w:ind w:left="567" w:hanging="567"/>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noProof/>
          <w:snapToGrid w:val="0"/>
          <w:kern w:val="0"/>
          <w:szCs w:val="24"/>
          <w:lang w:val="lt-LT"/>
          <w14:ligatures w14:val="none"/>
        </w:rPr>
        <w:t>B.</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TIEKIMO IR VARTOJIMO SĄLYGOS AR APRIBOJIMAI</w:t>
      </w:r>
    </w:p>
    <w:p w14:paraId="5FEE9BA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FD5848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0"/>
          <w:lang w:val="lt-LT"/>
          <w14:ligatures w14:val="none"/>
        </w:rPr>
        <w:t>Receptinis vaistinis preparatas.</w:t>
      </w:r>
    </w:p>
    <w:p w14:paraId="1D49C70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264E974" w14:textId="77777777" w:rsidR="008A2522" w:rsidRPr="008A2522" w:rsidRDefault="008A2522" w:rsidP="008A2522">
      <w:pPr>
        <w:spacing w:after="0" w:line="240" w:lineRule="auto"/>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br w:type="page"/>
      </w:r>
    </w:p>
    <w:p w14:paraId="645CCA6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56CE95C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4E54FFD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2DE86B7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486FBE8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eastAsia="x-none"/>
          <w14:ligatures w14:val="none"/>
        </w:rPr>
      </w:pPr>
    </w:p>
    <w:p w14:paraId="01EDE68B"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bCs/>
          <w:iCs/>
          <w:snapToGrid w:val="0"/>
          <w:kern w:val="0"/>
          <w:szCs w:val="28"/>
          <w:lang w:val="lt-LT" w:eastAsia="x-none"/>
          <w14:ligatures w14:val="none"/>
        </w:rPr>
      </w:pPr>
    </w:p>
    <w:p w14:paraId="1EB2024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E0DC52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6150F02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7919446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5963285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4C109A7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4023B1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54A1D13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5EE458D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79300CF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436F0F3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16A6972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1001908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712715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09922E4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4807462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5A1BC5AC" w14:textId="77777777" w:rsidR="008A2522" w:rsidRPr="008A2522" w:rsidRDefault="008A2522" w:rsidP="008A2522">
      <w:pPr>
        <w:tabs>
          <w:tab w:val="left" w:pos="567"/>
        </w:tabs>
        <w:spacing w:after="0" w:line="260" w:lineRule="exact"/>
        <w:rPr>
          <w:rFonts w:ascii="Times New Roman" w:eastAsia="Times New Roman" w:hAnsi="Times New Roman" w:cs="Times New Roman"/>
          <w:i/>
          <w:snapToGrid w:val="0"/>
          <w:kern w:val="0"/>
          <w:szCs w:val="20"/>
          <w:lang w:val="lt-LT"/>
          <w14:ligatures w14:val="none"/>
        </w:rPr>
      </w:pPr>
    </w:p>
    <w:p w14:paraId="767B4075"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t>III PRIEDAS</w:t>
      </w:r>
    </w:p>
    <w:p w14:paraId="7164B4B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F751BF5"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t>ŽENKLINIMAS IR PAKUOTĖS LAPELIS</w:t>
      </w:r>
    </w:p>
    <w:p w14:paraId="0ABE534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br w:type="page"/>
      </w:r>
    </w:p>
    <w:p w14:paraId="428CC8D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E02C7D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BB938C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BC3200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7B167B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BE3CA6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CD8370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DC47D3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605314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040396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AE6D84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5039D3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6B3322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396EC1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FEBE87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8434E8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928EE7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250CEA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115AA5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734061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1D9CB2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B53D00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960076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4093ECF"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t>A. ŽENKLINIMAS</w:t>
      </w:r>
    </w:p>
    <w:p w14:paraId="41BB41B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br w:type="page"/>
      </w:r>
    </w:p>
    <w:p w14:paraId="47D61F38"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Cs w:val="24"/>
          <w:lang w:val="lt-LT"/>
          <w14:ligatures w14:val="none"/>
        </w:rPr>
      </w:pPr>
      <w:bookmarkStart w:id="4" w:name="_Hlk54275159"/>
      <w:r w:rsidRPr="008A2522">
        <w:rPr>
          <w:rFonts w:ascii="Times New Roman" w:eastAsia="Times New Roman" w:hAnsi="Times New Roman" w:cs="Times New Roman"/>
          <w:b/>
          <w:noProof/>
          <w:snapToGrid w:val="0"/>
          <w:kern w:val="0"/>
          <w:szCs w:val="24"/>
          <w:lang w:val="lt-LT"/>
          <w14:ligatures w14:val="none"/>
        </w:rPr>
        <w:lastRenderedPageBreak/>
        <w:t>INFORMACIJA ANT IŠORINĖS PAKUOTĖS</w:t>
      </w:r>
    </w:p>
    <w:p w14:paraId="7C787138"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szCs w:val="24"/>
          <w:lang w:val="lt-LT"/>
          <w14:ligatures w14:val="none"/>
        </w:rPr>
      </w:pPr>
    </w:p>
    <w:p w14:paraId="339C754B" w14:textId="54B8DB84"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noProof/>
          <w:snapToGrid w:val="0"/>
          <w:kern w:val="0"/>
          <w:szCs w:val="24"/>
          <w:lang w:val="lt-LT"/>
          <w14:ligatures w14:val="none"/>
        </w:rPr>
        <w:t>KARTONO DĖŽUTĖ</w:t>
      </w:r>
    </w:p>
    <w:p w14:paraId="144C932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8B59E3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A82E75D"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caps/>
          <w:noProof/>
          <w:snapToGrid w:val="0"/>
          <w:kern w:val="0"/>
          <w:szCs w:val="24"/>
          <w:lang w:val="lt-LT"/>
          <w14:ligatures w14:val="none"/>
        </w:rPr>
        <w:t>VAISTINIO</w:t>
      </w:r>
      <w:r w:rsidRPr="008A2522">
        <w:rPr>
          <w:rFonts w:ascii="Times New Roman" w:eastAsia="Times New Roman" w:hAnsi="Times New Roman" w:cs="Times New Roman"/>
          <w:b/>
          <w:noProof/>
          <w:snapToGrid w:val="0"/>
          <w:kern w:val="0"/>
          <w:szCs w:val="24"/>
          <w:lang w:val="lt-LT"/>
          <w14:ligatures w14:val="none"/>
        </w:rPr>
        <w:t xml:space="preserve"> PREPARATO PAVADINIMAS</w:t>
      </w:r>
    </w:p>
    <w:p w14:paraId="1AF2B6A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C55CC4D" w14:textId="36B0C082" w:rsidR="008A2522" w:rsidRDefault="0000194F"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 New Roman" w:hAnsi="Times New Roman" w:cs="Times New Roman"/>
          <w:snapToGrid w:val="0"/>
          <w:kern w:val="0"/>
          <w:szCs w:val="20"/>
          <w:lang w:val="lt-LT"/>
          <w14:ligatures w14:val="none"/>
        </w:rPr>
        <w:t>60</w:t>
      </w:r>
      <w:r w:rsidR="008A2522" w:rsidRPr="008A2522">
        <w:rPr>
          <w:rFonts w:ascii="Times New Roman" w:eastAsia="TimesNewRoman" w:hAnsi="Times New Roman" w:cs="Times New Roman"/>
          <w:kern w:val="0"/>
          <w:lang w:val="lt-LT"/>
          <w14:ligatures w14:val="none"/>
        </w:rPr>
        <w:t> </w:t>
      </w:r>
      <w:r w:rsidR="008A2522" w:rsidRPr="008A2522">
        <w:rPr>
          <w:rFonts w:ascii="Times New Roman" w:eastAsia="Times New Roman" w:hAnsi="Times New Roman" w:cs="Times New Roman"/>
          <w:snapToGrid w:val="0"/>
          <w:kern w:val="0"/>
          <w:szCs w:val="20"/>
          <w:lang w:val="lt-LT"/>
          <w14:ligatures w14:val="none"/>
        </w:rPr>
        <w:t>mg plėvele dengtos tabletės</w:t>
      </w:r>
    </w:p>
    <w:p w14:paraId="6578D800" w14:textId="74C8393B" w:rsidR="00D458D5" w:rsidRPr="008A2522" w:rsidRDefault="0000194F"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sidRPr="00FF4E44">
        <w:rPr>
          <w:rFonts w:ascii="Times New Roman" w:eastAsia="Times New Roman" w:hAnsi="Times New Roman" w:cs="Times New Roman"/>
          <w:snapToGrid w:val="0"/>
          <w:kern w:val="0"/>
          <w:szCs w:val="20"/>
          <w:highlight w:val="lightGray"/>
          <w:lang w:val="lt-LT"/>
          <w14:ligatures w14:val="none"/>
        </w:rPr>
        <w:t>LACRAT</w:t>
      </w:r>
      <w:r w:rsidRPr="00FF4E44">
        <w:rPr>
          <w:rFonts w:ascii="Times New Roman" w:hAnsi="Times New Roman"/>
          <w:kern w:val="0"/>
          <w:highlight w:val="lightGray"/>
          <w:lang w:val="lt-LT"/>
          <w14:ligatures w14:val="none"/>
        </w:rPr>
        <w:t xml:space="preserve"> </w:t>
      </w:r>
      <w:r w:rsidR="00D458D5" w:rsidRPr="00FF4E44">
        <w:rPr>
          <w:rFonts w:ascii="Times New Roman" w:eastAsia="Times New Roman" w:hAnsi="Times New Roman" w:cs="Times New Roman"/>
          <w:snapToGrid w:val="0"/>
          <w:kern w:val="0"/>
          <w:szCs w:val="20"/>
          <w:highlight w:val="lightGray"/>
          <w:lang w:val="lt-LT"/>
          <w14:ligatures w14:val="none"/>
        </w:rPr>
        <w:t>90</w:t>
      </w:r>
      <w:r w:rsidR="00D458D5" w:rsidRPr="00FF4E44">
        <w:rPr>
          <w:rFonts w:ascii="Times New Roman" w:eastAsia="TimesNewRoman" w:hAnsi="Times New Roman" w:cs="Times New Roman"/>
          <w:kern w:val="0"/>
          <w:highlight w:val="lightGray"/>
          <w:lang w:val="lt-LT"/>
          <w14:ligatures w14:val="none"/>
        </w:rPr>
        <w:t> </w:t>
      </w:r>
      <w:r w:rsidR="00D458D5" w:rsidRPr="00FF4E44">
        <w:rPr>
          <w:rFonts w:ascii="Times New Roman" w:eastAsia="Times New Roman" w:hAnsi="Times New Roman" w:cs="Times New Roman"/>
          <w:snapToGrid w:val="0"/>
          <w:kern w:val="0"/>
          <w:szCs w:val="20"/>
          <w:highlight w:val="lightGray"/>
          <w:lang w:val="lt-LT"/>
          <w14:ligatures w14:val="none"/>
        </w:rPr>
        <w:t>mg plėvele dengtos tabletės</w:t>
      </w:r>
    </w:p>
    <w:p w14:paraId="32F43833" w14:textId="77777777" w:rsidR="008A2522" w:rsidRPr="008A2522" w:rsidRDefault="008A2522"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proofErr w:type="spellStart"/>
      <w:r w:rsidRPr="008A2522">
        <w:rPr>
          <w:rFonts w:ascii="Times New Roman" w:eastAsia="Calibri" w:hAnsi="Times New Roman" w:cs="Times New Roman"/>
          <w:snapToGrid w:val="0"/>
          <w:kern w:val="0"/>
          <w:lang w:val="lt-LT"/>
          <w14:ligatures w14:val="none"/>
        </w:rPr>
        <w:t>ticagrelorum</w:t>
      </w:r>
      <w:proofErr w:type="spellEnd"/>
    </w:p>
    <w:p w14:paraId="5E1CDC4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43BBB9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298F00A"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2.</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VEIKLIOJI</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(-IOS) MEDŽIAGA</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(-OS) IR JOS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(-Ų) KIEKIS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(-IAI)</w:t>
      </w:r>
    </w:p>
    <w:p w14:paraId="503D9B7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6819997" w14:textId="77777777" w:rsidR="008A2522" w:rsidRDefault="008A2522" w:rsidP="008A2522">
      <w:pPr>
        <w:tabs>
          <w:tab w:val="left" w:pos="567"/>
        </w:tabs>
        <w:spacing w:after="0" w:line="260" w:lineRule="exact"/>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Kiekvienoje plėvele dengtoje tabletėje yra 60 mg tikagreloro.</w:t>
      </w:r>
    </w:p>
    <w:p w14:paraId="07EE1DDB" w14:textId="644BC598" w:rsidR="00D458D5" w:rsidRDefault="00D458D5" w:rsidP="00D458D5">
      <w:pPr>
        <w:tabs>
          <w:tab w:val="left" w:pos="567"/>
        </w:tabs>
        <w:spacing w:after="0" w:line="260" w:lineRule="exact"/>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highlight w:val="lightGray"/>
          <w:lang w:val="lt-LT"/>
          <w14:ligatures w14:val="none"/>
        </w:rPr>
        <w:t xml:space="preserve">Kiekvienoje plėvele dengtoje tabletėje yra </w:t>
      </w:r>
      <w:r w:rsidRPr="00D458D5">
        <w:rPr>
          <w:rFonts w:ascii="Times New Roman" w:eastAsia="TimesNewRoman" w:hAnsi="Times New Roman" w:cs="Times New Roman"/>
          <w:kern w:val="0"/>
          <w:highlight w:val="lightGray"/>
          <w:lang w:val="lt-LT"/>
          <w14:ligatures w14:val="none"/>
        </w:rPr>
        <w:t>9</w:t>
      </w:r>
      <w:r w:rsidRPr="008A2522">
        <w:rPr>
          <w:rFonts w:ascii="Times New Roman" w:eastAsia="TimesNewRoman" w:hAnsi="Times New Roman" w:cs="Times New Roman"/>
          <w:kern w:val="0"/>
          <w:highlight w:val="lightGray"/>
          <w:lang w:val="lt-LT"/>
          <w14:ligatures w14:val="none"/>
        </w:rPr>
        <w:t>0 mg tikagreloro.</w:t>
      </w:r>
    </w:p>
    <w:p w14:paraId="0D0DA3A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F4B220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065CF91"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3.</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PAGALBINIŲ MEDŽIAGŲ SĄRAŠAS</w:t>
      </w:r>
    </w:p>
    <w:p w14:paraId="3CD8EA2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89AE8E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9E4C101"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4.</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FARMACINĖ FORMA IR KIEKIS PAKUOTĖJE</w:t>
      </w:r>
    </w:p>
    <w:p w14:paraId="77CCFEDA" w14:textId="77777777" w:rsid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AC319C4" w14:textId="55F4C03E" w:rsidR="00D458D5" w:rsidRDefault="00D458D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D458D5">
        <w:rPr>
          <w:rFonts w:ascii="Times New Roman" w:eastAsia="Times New Roman" w:hAnsi="Times New Roman" w:cs="Times New Roman"/>
          <w:snapToGrid w:val="0"/>
          <w:kern w:val="0"/>
          <w:szCs w:val="24"/>
          <w:highlight w:val="lightGray"/>
          <w:lang w:val="lt-LT"/>
          <w14:ligatures w14:val="none"/>
        </w:rPr>
        <w:t>Plėvele dengta tabletė</w:t>
      </w:r>
    </w:p>
    <w:p w14:paraId="2907055E" w14:textId="77777777" w:rsidR="00D458D5" w:rsidRDefault="00D458D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14084F0" w14:textId="77777777" w:rsidR="00D458D5" w:rsidRDefault="00D458D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D458D5">
        <w:rPr>
          <w:rFonts w:ascii="Times New Roman" w:eastAsia="Times New Roman" w:hAnsi="Times New Roman" w:cs="Times New Roman"/>
          <w:snapToGrid w:val="0"/>
          <w:kern w:val="0"/>
          <w:szCs w:val="24"/>
          <w:lang w:val="lt-LT"/>
          <w14:ligatures w14:val="none"/>
        </w:rPr>
        <w:t>14</w:t>
      </w:r>
      <w:r>
        <w:rPr>
          <w:rFonts w:ascii="Times New Roman" w:eastAsia="Times New Roman" w:hAnsi="Times New Roman" w:cs="Times New Roman"/>
          <w:snapToGrid w:val="0"/>
          <w:kern w:val="0"/>
          <w:szCs w:val="24"/>
          <w:lang w:val="lt-LT"/>
          <w14:ligatures w14:val="none"/>
        </w:rPr>
        <w:t xml:space="preserve"> </w:t>
      </w:r>
      <w:r w:rsidRPr="00D458D5">
        <w:rPr>
          <w:rFonts w:ascii="Times New Roman" w:eastAsia="Times New Roman" w:hAnsi="Times New Roman" w:cs="Times New Roman"/>
          <w:snapToGrid w:val="0"/>
          <w:kern w:val="0"/>
          <w:szCs w:val="24"/>
          <w:highlight w:val="lightGray"/>
          <w:lang w:val="lt-LT"/>
          <w14:ligatures w14:val="none"/>
        </w:rPr>
        <w:t>plėvele dengtų</w:t>
      </w:r>
      <w:r>
        <w:rPr>
          <w:rFonts w:ascii="Times New Roman" w:eastAsia="Times New Roman" w:hAnsi="Times New Roman" w:cs="Times New Roman"/>
          <w:snapToGrid w:val="0"/>
          <w:kern w:val="0"/>
          <w:szCs w:val="24"/>
          <w:lang w:val="lt-LT"/>
          <w14:ligatures w14:val="none"/>
        </w:rPr>
        <w:t xml:space="preserve"> tablečių</w:t>
      </w:r>
    </w:p>
    <w:p w14:paraId="31A99AF2" w14:textId="77777777" w:rsidR="00D458D5" w:rsidRPr="00D458D5" w:rsidRDefault="00D458D5" w:rsidP="008A2522">
      <w:pPr>
        <w:tabs>
          <w:tab w:val="left" w:pos="567"/>
        </w:tabs>
        <w:spacing w:after="0" w:line="260" w:lineRule="exact"/>
        <w:rPr>
          <w:rFonts w:ascii="Times New Roman" w:eastAsia="Times New Roman" w:hAnsi="Times New Roman" w:cs="Times New Roman"/>
          <w:snapToGrid w:val="0"/>
          <w:kern w:val="0"/>
          <w:szCs w:val="24"/>
          <w:highlight w:val="lightGray"/>
          <w:lang w:val="lt-LT"/>
          <w14:ligatures w14:val="none"/>
        </w:rPr>
      </w:pPr>
      <w:r w:rsidRPr="00D458D5">
        <w:rPr>
          <w:rFonts w:ascii="Times New Roman" w:eastAsia="Times New Roman" w:hAnsi="Times New Roman" w:cs="Times New Roman"/>
          <w:snapToGrid w:val="0"/>
          <w:kern w:val="0"/>
          <w:szCs w:val="24"/>
          <w:highlight w:val="lightGray"/>
          <w:lang w:val="lt-LT"/>
          <w14:ligatures w14:val="none"/>
        </w:rPr>
        <w:t>56 plėvele dengtos tabletės</w:t>
      </w:r>
    </w:p>
    <w:p w14:paraId="21F4BD92" w14:textId="77777777" w:rsidR="00D458D5" w:rsidRPr="00D458D5" w:rsidRDefault="00D458D5" w:rsidP="008A2522">
      <w:pPr>
        <w:tabs>
          <w:tab w:val="left" w:pos="567"/>
        </w:tabs>
        <w:spacing w:after="0" w:line="260" w:lineRule="exact"/>
        <w:rPr>
          <w:rFonts w:ascii="Times New Roman" w:eastAsia="Times New Roman" w:hAnsi="Times New Roman" w:cs="Times New Roman"/>
          <w:snapToGrid w:val="0"/>
          <w:kern w:val="0"/>
          <w:szCs w:val="24"/>
          <w:highlight w:val="lightGray"/>
          <w:lang w:val="lt-LT"/>
          <w14:ligatures w14:val="none"/>
        </w:rPr>
      </w:pPr>
      <w:r w:rsidRPr="00D458D5">
        <w:rPr>
          <w:rFonts w:ascii="Times New Roman" w:eastAsia="Times New Roman" w:hAnsi="Times New Roman" w:cs="Times New Roman"/>
          <w:snapToGrid w:val="0"/>
          <w:kern w:val="0"/>
          <w:szCs w:val="24"/>
          <w:highlight w:val="lightGray"/>
          <w:lang w:val="lt-LT"/>
          <w14:ligatures w14:val="none"/>
        </w:rPr>
        <w:t>60 plėvele dengtų tablečių</w:t>
      </w:r>
    </w:p>
    <w:p w14:paraId="6C4F2A93" w14:textId="77777777" w:rsidR="00D458D5" w:rsidRPr="00D458D5" w:rsidRDefault="00D458D5" w:rsidP="008A2522">
      <w:pPr>
        <w:tabs>
          <w:tab w:val="left" w:pos="567"/>
        </w:tabs>
        <w:spacing w:after="0" w:line="260" w:lineRule="exact"/>
        <w:rPr>
          <w:rFonts w:ascii="Times New Roman" w:eastAsia="Times New Roman" w:hAnsi="Times New Roman" w:cs="Times New Roman"/>
          <w:snapToGrid w:val="0"/>
          <w:kern w:val="0"/>
          <w:szCs w:val="24"/>
          <w:highlight w:val="lightGray"/>
          <w:lang w:val="lt-LT"/>
          <w14:ligatures w14:val="none"/>
        </w:rPr>
      </w:pPr>
      <w:r w:rsidRPr="00D458D5">
        <w:rPr>
          <w:rFonts w:ascii="Times New Roman" w:eastAsia="Times New Roman" w:hAnsi="Times New Roman" w:cs="Times New Roman"/>
          <w:snapToGrid w:val="0"/>
          <w:kern w:val="0"/>
          <w:szCs w:val="24"/>
          <w:highlight w:val="lightGray"/>
          <w:lang w:val="lt-LT"/>
          <w14:ligatures w14:val="none"/>
        </w:rPr>
        <w:t>168 plėvele dengtos tabletės</w:t>
      </w:r>
    </w:p>
    <w:p w14:paraId="0F11D07B" w14:textId="1F548818" w:rsidR="00D458D5" w:rsidRDefault="00D458D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D458D5">
        <w:rPr>
          <w:rFonts w:ascii="Times New Roman" w:eastAsia="Times New Roman" w:hAnsi="Times New Roman" w:cs="Times New Roman"/>
          <w:snapToGrid w:val="0"/>
          <w:kern w:val="0"/>
          <w:szCs w:val="24"/>
          <w:highlight w:val="lightGray"/>
          <w:lang w:val="lt-LT"/>
          <w14:ligatures w14:val="none"/>
        </w:rPr>
        <w:t>180 plėvele dengtų tablečių</w:t>
      </w:r>
    </w:p>
    <w:p w14:paraId="595E822C" w14:textId="77777777" w:rsidR="00D458D5" w:rsidRPr="008A2522" w:rsidRDefault="00D458D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16C62B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6151087"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5.</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VARTOJIMO METODAS IR BŪDAS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(-AI)</w:t>
      </w:r>
    </w:p>
    <w:p w14:paraId="5127EE7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3F4733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Prieš vartojimą perskaitykite pakuotės lapelį.</w:t>
      </w:r>
    </w:p>
    <w:p w14:paraId="53F50E53"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Vartoti per burną.</w:t>
      </w:r>
    </w:p>
    <w:p w14:paraId="7B335DF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CA8C86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21E4654"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6.</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SPECIALUS ĮSPĖJIMAS, KAD VAISTINĮ PREPARATĄ BŪTINA LAIKYTI VAIKAMS NEPASTEBIMOJE IR NEPASIEKIAMOJE VIETOJE</w:t>
      </w:r>
    </w:p>
    <w:p w14:paraId="0E7CF609"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AF771F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Laikyti vaikams nepastebimoje ir nepasiekiamoje vietoje.</w:t>
      </w:r>
    </w:p>
    <w:p w14:paraId="31DAE6A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5CF157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4785C89"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7.</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KITAS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(-I) SPECIALUS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(-ŪS) ĮSPĖJIMAS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(-AI) (JEI REIKIA)</w:t>
      </w:r>
    </w:p>
    <w:p w14:paraId="7882E4D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091C34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2FC6278"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8.</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TINKAMUMO LAIKAS</w:t>
      </w:r>
    </w:p>
    <w:p w14:paraId="275A3E82"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lang w:val="lt-LT"/>
          <w14:ligatures w14:val="none"/>
        </w:rPr>
      </w:pPr>
    </w:p>
    <w:p w14:paraId="4C1CBB73" w14:textId="0E8DAEFF" w:rsidR="008A2522" w:rsidRPr="008A2522" w:rsidRDefault="008A2522" w:rsidP="008A2522">
      <w:pPr>
        <w:spacing w:after="0" w:line="240" w:lineRule="auto"/>
        <w:rPr>
          <w:rFonts w:ascii="Times New Roman" w:eastAsia="SimSun" w:hAnsi="Times New Roman" w:cs="Times New Roman"/>
          <w:noProof/>
          <w:kern w:val="0"/>
          <w:lang w:val="x-none" w:eastAsia="x-none"/>
          <w14:ligatures w14:val="none"/>
        </w:rPr>
      </w:pPr>
      <w:r w:rsidRPr="008A2522">
        <w:rPr>
          <w:rFonts w:ascii="Times New Roman" w:eastAsia="SimSun" w:hAnsi="Times New Roman" w:cs="Times New Roman"/>
          <w:noProof/>
          <w:kern w:val="0"/>
          <w:lang w:val="x-none" w:eastAsia="x-none"/>
          <w14:ligatures w14:val="none"/>
        </w:rPr>
        <w:t>EXP</w:t>
      </w:r>
      <w:r w:rsidRPr="008A2522">
        <w:rPr>
          <w:rFonts w:ascii="Times New Roman" w:eastAsia="SimSun" w:hAnsi="Times New Roman" w:cs="Times New Roman"/>
          <w:noProof/>
          <w:kern w:val="0"/>
          <w:highlight w:val="lightGray"/>
          <w:lang w:val="x-none" w:eastAsia="x-none"/>
          <w14:ligatures w14:val="none"/>
        </w:rPr>
        <w:t>:</w:t>
      </w:r>
      <w:r w:rsidRPr="008A2522">
        <w:rPr>
          <w:rFonts w:ascii="Times New Roman" w:eastAsia="SimSun" w:hAnsi="Times New Roman" w:cs="Times New Roman"/>
          <w:noProof/>
          <w:kern w:val="0"/>
          <w:lang w:val="x-none" w:eastAsia="x-none"/>
          <w14:ligatures w14:val="none"/>
        </w:rPr>
        <w:t xml:space="preserve"> {mm</w:t>
      </w:r>
      <w:r w:rsidR="00F737E3">
        <w:rPr>
          <w:rFonts w:ascii="Times New Roman" w:eastAsia="SimSun" w:hAnsi="Times New Roman" w:cs="Times New Roman"/>
          <w:noProof/>
          <w:kern w:val="0"/>
          <w:lang w:val="lt-LT" w:eastAsia="x-none"/>
          <w14:ligatures w14:val="none"/>
        </w:rPr>
        <w:t>-</w:t>
      </w:r>
      <w:r w:rsidRPr="008A2522">
        <w:rPr>
          <w:rFonts w:ascii="Times New Roman" w:eastAsia="SimSun" w:hAnsi="Times New Roman" w:cs="Times New Roman"/>
          <w:noProof/>
          <w:kern w:val="0"/>
          <w:lang w:val="x-none" w:eastAsia="x-none"/>
          <w14:ligatures w14:val="none"/>
        </w:rPr>
        <w:t>MMMM}</w:t>
      </w:r>
    </w:p>
    <w:p w14:paraId="054FFA6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84704A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78A91CD" w14:textId="77777777" w:rsidR="008A2522" w:rsidRPr="008A2522" w:rsidRDefault="008A2522" w:rsidP="008A252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9.</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SPECIALIOS LAIKYMO SĄLYGOS</w:t>
      </w:r>
    </w:p>
    <w:p w14:paraId="6A08271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5D13B8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6E4B800" w14:textId="77777777" w:rsidR="008A2522" w:rsidRPr="008A2522" w:rsidRDefault="008A2522" w:rsidP="00406C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10.</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SPECIALIOS ATSARGUMO PRIEMONĖS DĖL NESUVARTOTO VAISTINIO PREPARATO AR JO ATLIEKŲ TVARKYMO (JEI REIKIA)</w:t>
      </w:r>
    </w:p>
    <w:p w14:paraId="2939C18B" w14:textId="77777777" w:rsidR="00D52730" w:rsidRDefault="00D52730" w:rsidP="008F048A">
      <w:pPr>
        <w:spacing w:after="0" w:line="240" w:lineRule="auto"/>
        <w:rPr>
          <w:rFonts w:ascii="Times New Roman" w:eastAsia="Times New Roman" w:hAnsi="Times New Roman" w:cs="Times New Roman"/>
          <w:snapToGrid w:val="0"/>
          <w:kern w:val="0"/>
          <w:szCs w:val="24"/>
          <w:highlight w:val="yellow"/>
          <w:lang w:val="lt-LT"/>
          <w14:ligatures w14:val="none"/>
        </w:rPr>
      </w:pPr>
    </w:p>
    <w:p w14:paraId="1CFF68B2" w14:textId="202B35F6" w:rsidR="00641C6D" w:rsidRPr="00641C6D" w:rsidRDefault="00EB5C20" w:rsidP="008F048A">
      <w:pPr>
        <w:spacing w:after="0" w:line="240" w:lineRule="auto"/>
        <w:rPr>
          <w:rFonts w:ascii="Times New Roman" w:eastAsia="Times New Roman" w:hAnsi="Times New Roman" w:cs="Times New Roman"/>
          <w:snapToGrid w:val="0"/>
          <w:kern w:val="0"/>
          <w:szCs w:val="24"/>
          <w:lang w:val="lt-LT"/>
          <w14:ligatures w14:val="none"/>
        </w:rPr>
      </w:pPr>
      <w:r>
        <w:rPr>
          <w:rFonts w:ascii="Times New Roman" w:eastAsia="Times New Roman" w:hAnsi="Times New Roman" w:cs="Times New Roman"/>
          <w:snapToGrid w:val="0"/>
          <w:kern w:val="0"/>
          <w:szCs w:val="24"/>
          <w:lang w:val="lt-LT"/>
          <w14:ligatures w14:val="none"/>
        </w:rPr>
        <w:t>Nesuvartotą vaistinį preparatą ar atliekas reikia tvarkyti laikantis vietinių reikalavimų.</w:t>
      </w:r>
    </w:p>
    <w:p w14:paraId="379972D3" w14:textId="77777777" w:rsidR="008A2522" w:rsidRDefault="008A2522" w:rsidP="00406C9A">
      <w:pPr>
        <w:tabs>
          <w:tab w:val="left" w:pos="567"/>
        </w:tabs>
        <w:spacing w:after="0" w:line="240" w:lineRule="auto"/>
        <w:rPr>
          <w:rFonts w:ascii="Times New Roman" w:eastAsia="Times New Roman" w:hAnsi="Times New Roman" w:cs="Times New Roman"/>
          <w:snapToGrid w:val="0"/>
          <w:kern w:val="0"/>
          <w:szCs w:val="24"/>
          <w:lang w:val="lt-LT"/>
          <w14:ligatures w14:val="none"/>
        </w:rPr>
      </w:pPr>
    </w:p>
    <w:p w14:paraId="6894270E" w14:textId="77777777" w:rsidR="00406C9A" w:rsidRPr="008A2522" w:rsidRDefault="00406C9A" w:rsidP="008F048A">
      <w:pPr>
        <w:tabs>
          <w:tab w:val="left" w:pos="567"/>
        </w:tabs>
        <w:spacing w:after="0" w:line="240" w:lineRule="auto"/>
        <w:rPr>
          <w:rFonts w:ascii="Times New Roman" w:eastAsia="Times New Roman" w:hAnsi="Times New Roman" w:cs="Times New Roman"/>
          <w:snapToGrid w:val="0"/>
          <w:kern w:val="0"/>
          <w:szCs w:val="24"/>
          <w:lang w:val="lt-LT"/>
          <w14:ligatures w14:val="none"/>
        </w:rPr>
      </w:pPr>
    </w:p>
    <w:p w14:paraId="14D6E74A"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11.</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caps/>
          <w:noProof/>
          <w:snapToGrid w:val="0"/>
          <w:kern w:val="0"/>
          <w:szCs w:val="24"/>
          <w:lang w:val="lt-LT"/>
          <w14:ligatures w14:val="none"/>
        </w:rPr>
        <w:t xml:space="preserve"> REGISTRUOTOJO PAVADINIMAS IR ADRESAS</w:t>
      </w:r>
    </w:p>
    <w:p w14:paraId="1373C52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57B9070" w14:textId="58AE92C9" w:rsidR="008A2522" w:rsidRDefault="00F737E3" w:rsidP="00F737E3">
      <w:pPr>
        <w:tabs>
          <w:tab w:val="left" w:pos="567"/>
        </w:tabs>
        <w:spacing w:after="0" w:line="260" w:lineRule="exact"/>
        <w:rPr>
          <w:rFonts w:ascii="Times New Roman" w:eastAsia="Times New Roman" w:hAnsi="Times New Roman" w:cs="Times New Roman"/>
          <w:color w:val="000000"/>
          <w:kern w:val="0"/>
          <w:lang w:val="lt-LT" w:eastAsia="ar-SA"/>
          <w14:ligatures w14:val="none"/>
        </w:rPr>
      </w:pPr>
      <w:r w:rsidRPr="00F737E3">
        <w:rPr>
          <w:rFonts w:ascii="Times New Roman" w:eastAsia="Times New Roman" w:hAnsi="Times New Roman" w:cs="Times New Roman"/>
          <w:color w:val="000000"/>
          <w:kern w:val="0"/>
          <w:lang w:val="lt-LT" w:eastAsia="ar-SA"/>
          <w14:ligatures w14:val="none"/>
        </w:rPr>
        <w:t>Medochemie Ltd.</w:t>
      </w:r>
      <w:r>
        <w:rPr>
          <w:rFonts w:ascii="Times New Roman" w:eastAsia="Times New Roman" w:hAnsi="Times New Roman" w:cs="Times New Roman"/>
          <w:color w:val="000000"/>
          <w:kern w:val="0"/>
          <w:lang w:val="lt-LT" w:eastAsia="ar-SA"/>
          <w14:ligatures w14:val="none"/>
        </w:rPr>
        <w:t xml:space="preserve">, </w:t>
      </w:r>
      <w:r w:rsidRPr="00F737E3">
        <w:rPr>
          <w:rFonts w:ascii="Times New Roman" w:eastAsia="Times New Roman" w:hAnsi="Times New Roman" w:cs="Times New Roman"/>
          <w:color w:val="000000"/>
          <w:kern w:val="0"/>
          <w:lang w:val="lt-LT" w:eastAsia="ar-SA"/>
          <w14:ligatures w14:val="none"/>
        </w:rPr>
        <w:t>1-10 Constantinoupoleos Street</w:t>
      </w:r>
      <w:r>
        <w:rPr>
          <w:rFonts w:ascii="Times New Roman" w:eastAsia="Times New Roman" w:hAnsi="Times New Roman" w:cs="Times New Roman"/>
          <w:color w:val="000000"/>
          <w:kern w:val="0"/>
          <w:lang w:val="lt-LT" w:eastAsia="ar-SA"/>
          <w14:ligatures w14:val="none"/>
        </w:rPr>
        <w:t xml:space="preserve">, </w:t>
      </w:r>
      <w:r w:rsidRPr="00F737E3">
        <w:rPr>
          <w:rFonts w:ascii="Times New Roman" w:eastAsia="Times New Roman" w:hAnsi="Times New Roman" w:cs="Times New Roman"/>
          <w:color w:val="000000"/>
          <w:kern w:val="0"/>
          <w:lang w:val="lt-LT" w:eastAsia="ar-SA"/>
          <w14:ligatures w14:val="none"/>
        </w:rPr>
        <w:t>3011 Limassol</w:t>
      </w:r>
      <w:r>
        <w:rPr>
          <w:rFonts w:ascii="Times New Roman" w:eastAsia="Times New Roman" w:hAnsi="Times New Roman" w:cs="Times New Roman"/>
          <w:color w:val="000000"/>
          <w:kern w:val="0"/>
          <w:lang w:val="lt-LT" w:eastAsia="ar-SA"/>
          <w14:ligatures w14:val="none"/>
        </w:rPr>
        <w:t xml:space="preserve">, </w:t>
      </w:r>
      <w:r w:rsidRPr="00F737E3">
        <w:rPr>
          <w:rFonts w:ascii="Times New Roman" w:eastAsia="Times New Roman" w:hAnsi="Times New Roman" w:cs="Times New Roman"/>
          <w:color w:val="000000"/>
          <w:kern w:val="0"/>
          <w:lang w:val="lt-LT" w:eastAsia="ar-SA"/>
          <w14:ligatures w14:val="none"/>
        </w:rPr>
        <w:t>Kipras</w:t>
      </w:r>
    </w:p>
    <w:p w14:paraId="4E31E40A" w14:textId="77777777" w:rsidR="00F737E3" w:rsidRPr="008A2522" w:rsidRDefault="00F737E3" w:rsidP="00F737E3">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060DEE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F53D898"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12.</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REGISTRACIJOS PAŽYMĖJIMO NUMERIS</w:t>
      </w:r>
      <w:r w:rsidRPr="008A2522">
        <w:rPr>
          <w:rFonts w:ascii="Times New Roman" w:eastAsia="Times New Roman" w:hAnsi="Times New Roman" w:cs="Times New Roman"/>
          <w:kern w:val="0"/>
          <w:szCs w:val="24"/>
          <w:u w:val="single"/>
          <w:lang w:val="lt-LT"/>
          <w14:ligatures w14:val="none"/>
        </w:rPr>
        <w:t> </w:t>
      </w:r>
      <w:r w:rsidRPr="008A2522">
        <w:rPr>
          <w:rFonts w:ascii="Times New Roman" w:eastAsia="Times New Roman" w:hAnsi="Times New Roman" w:cs="Times New Roman"/>
          <w:b/>
          <w:noProof/>
          <w:snapToGrid w:val="0"/>
          <w:kern w:val="0"/>
          <w:szCs w:val="24"/>
          <w:lang w:val="lt-LT"/>
          <w14:ligatures w14:val="none"/>
        </w:rPr>
        <w:t>(-IAI)</w:t>
      </w:r>
      <w:r w:rsidRPr="008A2522">
        <w:rPr>
          <w:rFonts w:ascii="Times New Roman" w:eastAsia="Times New Roman" w:hAnsi="Times New Roman" w:cs="Times New Roman"/>
          <w:b/>
          <w:snapToGrid w:val="0"/>
          <w:kern w:val="0"/>
          <w:szCs w:val="24"/>
          <w:lang w:val="lt-LT"/>
          <w14:ligatures w14:val="none"/>
        </w:rPr>
        <w:t xml:space="preserve"> </w:t>
      </w:r>
    </w:p>
    <w:p w14:paraId="76D05ADC" w14:textId="77777777" w:rsid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8AE7116" w14:textId="03687CB6" w:rsidR="005E2867" w:rsidRPr="005E2867" w:rsidRDefault="000D6DD9"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Pr>
          <w:rFonts w:ascii="Times New Roman" w:eastAsia="Times New Roman" w:hAnsi="Times New Roman" w:cs="Times New Roman"/>
          <w:snapToGrid w:val="0"/>
          <w:kern w:val="0"/>
          <w:szCs w:val="24"/>
          <w:shd w:val="clear" w:color="auto" w:fill="F2F2F2" w:themeFill="background1" w:themeFillShade="F2"/>
          <w:lang w:val="lt-LT"/>
          <w14:ligatures w14:val="none"/>
        </w:rPr>
        <w:t>&lt;</w:t>
      </w:r>
      <w:r w:rsidR="005E2867"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60</w:t>
      </w:r>
      <w:r w:rsidR="00CB4E1C">
        <w:rPr>
          <w:rFonts w:ascii="Times New Roman" w:eastAsia="Times New Roman" w:hAnsi="Times New Roman" w:cs="Times New Roman"/>
          <w:snapToGrid w:val="0"/>
          <w:kern w:val="0"/>
          <w:szCs w:val="24"/>
          <w:shd w:val="clear" w:color="auto" w:fill="F2F2F2" w:themeFill="background1" w:themeFillShade="F2"/>
          <w:lang w:val="lt-LT"/>
          <w14:ligatures w14:val="none"/>
        </w:rPr>
        <w:t> </w:t>
      </w:r>
      <w:r w:rsidR="005E2867"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mg</w:t>
      </w:r>
      <w:r w:rsidR="005E2867">
        <w:rPr>
          <w:rFonts w:ascii="Times New Roman" w:eastAsia="Times New Roman" w:hAnsi="Times New Roman" w:cs="Times New Roman"/>
          <w:snapToGrid w:val="0"/>
          <w:kern w:val="0"/>
          <w:szCs w:val="24"/>
          <w:shd w:val="clear" w:color="auto" w:fill="F2F2F2" w:themeFill="background1" w:themeFillShade="F2"/>
          <w:lang w:val="lt-LT"/>
          <w14:ligatures w14:val="none"/>
        </w:rPr>
        <w:t>&gt;</w:t>
      </w:r>
    </w:p>
    <w:p w14:paraId="47351DED"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lang w:val="lt-LT"/>
          <w14:ligatures w14:val="none"/>
        </w:rPr>
        <w:t xml:space="preserve">LT/1/24/5438/001 </w:t>
      </w: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 N14</w:t>
      </w:r>
    </w:p>
    <w:p w14:paraId="5BC9EB22"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LT/1/24/5438/002 – N56</w:t>
      </w:r>
    </w:p>
    <w:p w14:paraId="6C4E4F9D"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LT/1/24/5438/003 – N60</w:t>
      </w:r>
    </w:p>
    <w:p w14:paraId="13513931"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LT/1/24/5438/004 – N168</w:t>
      </w:r>
    </w:p>
    <w:p w14:paraId="3D159379"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LT/1/24/5438/005 – N180</w:t>
      </w:r>
    </w:p>
    <w:p w14:paraId="20B2ABF0"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p>
    <w:p w14:paraId="2E0BC9B8" w14:textId="3E4939FB"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Pr>
          <w:rFonts w:ascii="Times New Roman" w:eastAsia="Times New Roman" w:hAnsi="Times New Roman" w:cs="Times New Roman"/>
          <w:snapToGrid w:val="0"/>
          <w:kern w:val="0"/>
          <w:szCs w:val="24"/>
          <w:shd w:val="clear" w:color="auto" w:fill="F2F2F2" w:themeFill="background1" w:themeFillShade="F2"/>
          <w:lang w:val="lt-LT"/>
          <w14:ligatures w14:val="none"/>
        </w:rPr>
        <w:t>&lt;</w:t>
      </w: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90</w:t>
      </w:r>
      <w:r w:rsidR="00CB4E1C">
        <w:rPr>
          <w:rFonts w:ascii="Times New Roman" w:eastAsia="Times New Roman" w:hAnsi="Times New Roman" w:cs="Times New Roman"/>
          <w:snapToGrid w:val="0"/>
          <w:kern w:val="0"/>
          <w:szCs w:val="24"/>
          <w:shd w:val="clear" w:color="auto" w:fill="F2F2F2" w:themeFill="background1" w:themeFillShade="F2"/>
          <w:lang w:val="lt-LT"/>
          <w14:ligatures w14:val="none"/>
        </w:rPr>
        <w:t> </w:t>
      </w: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mg</w:t>
      </w:r>
      <w:r>
        <w:rPr>
          <w:rFonts w:ascii="Times New Roman" w:eastAsia="Times New Roman" w:hAnsi="Times New Roman" w:cs="Times New Roman"/>
          <w:snapToGrid w:val="0"/>
          <w:kern w:val="0"/>
          <w:szCs w:val="24"/>
          <w:shd w:val="clear" w:color="auto" w:fill="F2F2F2" w:themeFill="background1" w:themeFillShade="F2"/>
          <w:lang w:val="lt-LT"/>
          <w14:ligatures w14:val="none"/>
        </w:rPr>
        <w:t>&gt;</w:t>
      </w:r>
    </w:p>
    <w:p w14:paraId="1546652C"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LT/1/24/5439/001 – N14</w:t>
      </w:r>
    </w:p>
    <w:p w14:paraId="48A40DD8"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LT/1/24/5439/002 – N56</w:t>
      </w:r>
    </w:p>
    <w:p w14:paraId="58B3EE89"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LT/1/24/5439/003 – N60</w:t>
      </w:r>
    </w:p>
    <w:p w14:paraId="09D2DA29" w14:textId="77777777"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LT/1/24/5439/004 – N168</w:t>
      </w:r>
    </w:p>
    <w:p w14:paraId="693BDE2C" w14:textId="790808F2" w:rsidR="005E2867" w:rsidRPr="005E2867" w:rsidRDefault="005E2867" w:rsidP="005E2867">
      <w:pPr>
        <w:tabs>
          <w:tab w:val="left" w:pos="567"/>
        </w:tabs>
        <w:spacing w:after="0" w:line="260" w:lineRule="exact"/>
        <w:rPr>
          <w:rFonts w:ascii="Times New Roman" w:eastAsia="Times New Roman" w:hAnsi="Times New Roman" w:cs="Times New Roman"/>
          <w:snapToGrid w:val="0"/>
          <w:kern w:val="0"/>
          <w:szCs w:val="24"/>
          <w:shd w:val="clear" w:color="auto" w:fill="F2F2F2" w:themeFill="background1" w:themeFillShade="F2"/>
          <w:lang w:val="lt-LT"/>
          <w14:ligatures w14:val="none"/>
        </w:rPr>
      </w:pPr>
      <w:r w:rsidRPr="005E2867">
        <w:rPr>
          <w:rFonts w:ascii="Times New Roman" w:eastAsia="Times New Roman" w:hAnsi="Times New Roman" w:cs="Times New Roman"/>
          <w:snapToGrid w:val="0"/>
          <w:kern w:val="0"/>
          <w:szCs w:val="24"/>
          <w:shd w:val="clear" w:color="auto" w:fill="F2F2F2" w:themeFill="background1" w:themeFillShade="F2"/>
          <w:lang w:val="lt-LT"/>
          <w14:ligatures w14:val="none"/>
        </w:rPr>
        <w:t>LT/1/24/5439/005 – N180</w:t>
      </w:r>
    </w:p>
    <w:p w14:paraId="5F88C591" w14:textId="77777777" w:rsidR="005E2867" w:rsidRPr="008A2522" w:rsidRDefault="005E2867" w:rsidP="005E2867">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23A9E23"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DD17411"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13.</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 xml:space="preserve">SERIJOS NUMERIS </w:t>
      </w:r>
    </w:p>
    <w:p w14:paraId="375E715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D2FD7A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t>Lot</w:t>
      </w:r>
      <w:r w:rsidRPr="008A2522">
        <w:rPr>
          <w:rFonts w:ascii="Times New Roman" w:eastAsia="Times New Roman" w:hAnsi="Times New Roman" w:cs="Times New Roman"/>
          <w:snapToGrid w:val="0"/>
          <w:kern w:val="0"/>
          <w:szCs w:val="20"/>
          <w:highlight w:val="lightGray"/>
          <w:lang w:val="lt-LT"/>
          <w14:ligatures w14:val="none"/>
        </w:rPr>
        <w:t>:</w:t>
      </w:r>
      <w:r w:rsidRPr="008A2522">
        <w:rPr>
          <w:rFonts w:ascii="Times New Roman" w:eastAsia="Times New Roman" w:hAnsi="Times New Roman" w:cs="Times New Roman"/>
          <w:snapToGrid w:val="0"/>
          <w:kern w:val="0"/>
          <w:szCs w:val="20"/>
          <w:lang w:val="lt-LT"/>
          <w14:ligatures w14:val="none"/>
        </w:rPr>
        <w:t xml:space="preserve"> {numeris}</w:t>
      </w:r>
    </w:p>
    <w:p w14:paraId="6F71C7F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B11FAF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BD5CFA3"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14.</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PARDAVIMO (IŠDAVIMO) TVARKA</w:t>
      </w:r>
    </w:p>
    <w:p w14:paraId="548B8E6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8E419A9" w14:textId="2F669046"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0"/>
          <w:lang w:val="lt-LT"/>
          <w14:ligatures w14:val="none"/>
        </w:rPr>
        <w:t>Receptinis vaistas</w:t>
      </w:r>
      <w:r w:rsidR="00F737E3">
        <w:rPr>
          <w:rFonts w:ascii="Times New Roman" w:eastAsia="Times New Roman" w:hAnsi="Times New Roman" w:cs="Times New Roman"/>
          <w:snapToGrid w:val="0"/>
          <w:kern w:val="0"/>
          <w:szCs w:val="20"/>
          <w:lang w:val="lt-LT"/>
          <w14:ligatures w14:val="none"/>
        </w:rPr>
        <w:t>.</w:t>
      </w:r>
    </w:p>
    <w:p w14:paraId="31B91A0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5272EE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B3FBAB2" w14:textId="77777777" w:rsidR="008A2522" w:rsidRPr="008A2522" w:rsidRDefault="008A2522" w:rsidP="008A252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15.</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VARTOJIMO INSTRUKCIJA</w:t>
      </w:r>
    </w:p>
    <w:p w14:paraId="06EA29E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055C09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54CADDAA" w14:textId="77777777" w:rsidR="008A2522" w:rsidRPr="008A2522" w:rsidRDefault="008A2522" w:rsidP="008A252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16.</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INFORMACIJA BRAILIO RAŠTU</w:t>
      </w:r>
    </w:p>
    <w:p w14:paraId="05A6970E"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2FDB4D2" w14:textId="61E53F5D" w:rsidR="008A2522" w:rsidRDefault="0000194F"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r>
        <w:rPr>
          <w:rFonts w:ascii="Times New Roman" w:eastAsia="Times New Roman" w:hAnsi="Times New Roman" w:cs="Times New Roman"/>
          <w:noProof/>
          <w:snapToGrid w:val="0"/>
          <w:kern w:val="0"/>
          <w:szCs w:val="24"/>
          <w:lang w:val="lt-LT"/>
          <w14:ligatures w14:val="none"/>
        </w:rPr>
        <w:t>l</w:t>
      </w:r>
      <w:r w:rsidR="00215540">
        <w:rPr>
          <w:rFonts w:ascii="Times New Roman" w:eastAsia="Times New Roman" w:hAnsi="Times New Roman" w:cs="Times New Roman"/>
          <w:noProof/>
          <w:snapToGrid w:val="0"/>
          <w:kern w:val="0"/>
          <w:szCs w:val="24"/>
          <w:lang w:val="lt-LT"/>
          <w14:ligatures w14:val="none"/>
        </w:rPr>
        <w:t>acrat</w:t>
      </w:r>
      <w:r w:rsidR="008A2522" w:rsidRPr="008A2522">
        <w:rPr>
          <w:rFonts w:ascii="Times New Roman" w:eastAsia="Times New Roman" w:hAnsi="Times New Roman" w:cs="Times New Roman"/>
          <w:noProof/>
          <w:snapToGrid w:val="0"/>
          <w:kern w:val="0"/>
          <w:szCs w:val="24"/>
          <w:lang w:val="lt-LT"/>
          <w14:ligatures w14:val="none"/>
        </w:rPr>
        <w:t xml:space="preserve"> 60</w:t>
      </w:r>
      <w:r w:rsidR="008A2522" w:rsidRPr="008A2522">
        <w:rPr>
          <w:rFonts w:ascii="Times New Roman" w:eastAsia="TimesNewRoman" w:hAnsi="Times New Roman" w:cs="Times New Roman"/>
          <w:kern w:val="0"/>
          <w:lang w:val="lt-LT"/>
          <w14:ligatures w14:val="none"/>
        </w:rPr>
        <w:t> </w:t>
      </w:r>
      <w:r w:rsidR="008A2522" w:rsidRPr="008A2522">
        <w:rPr>
          <w:rFonts w:ascii="Times New Roman" w:eastAsia="Times New Roman" w:hAnsi="Times New Roman" w:cs="Times New Roman"/>
          <w:noProof/>
          <w:snapToGrid w:val="0"/>
          <w:kern w:val="0"/>
          <w:szCs w:val="24"/>
          <w:lang w:val="lt-LT"/>
          <w14:ligatures w14:val="none"/>
        </w:rPr>
        <w:t>mg</w:t>
      </w:r>
    </w:p>
    <w:p w14:paraId="461104BE" w14:textId="17ACED6B" w:rsidR="00F737E3" w:rsidRDefault="0000194F" w:rsidP="00F737E3">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r>
        <w:rPr>
          <w:rFonts w:ascii="Times New Roman" w:eastAsia="Times New Roman" w:hAnsi="Times New Roman" w:cs="Times New Roman"/>
          <w:noProof/>
          <w:snapToGrid w:val="0"/>
          <w:kern w:val="0"/>
          <w:szCs w:val="24"/>
          <w:highlight w:val="lightGray"/>
          <w:lang w:val="lt-LT"/>
          <w14:ligatures w14:val="none"/>
        </w:rPr>
        <w:t>l</w:t>
      </w:r>
      <w:r w:rsidR="00215540">
        <w:rPr>
          <w:rFonts w:ascii="Times New Roman" w:eastAsia="Times New Roman" w:hAnsi="Times New Roman" w:cs="Times New Roman"/>
          <w:noProof/>
          <w:snapToGrid w:val="0"/>
          <w:kern w:val="0"/>
          <w:szCs w:val="24"/>
          <w:highlight w:val="lightGray"/>
          <w:lang w:val="lt-LT"/>
          <w14:ligatures w14:val="none"/>
        </w:rPr>
        <w:t>acrat</w:t>
      </w:r>
      <w:r w:rsidR="00F737E3" w:rsidRPr="000524B4">
        <w:rPr>
          <w:rFonts w:ascii="Times New Roman" w:eastAsia="Times New Roman" w:hAnsi="Times New Roman" w:cs="Times New Roman"/>
          <w:noProof/>
          <w:snapToGrid w:val="0"/>
          <w:kern w:val="0"/>
          <w:szCs w:val="24"/>
          <w:highlight w:val="lightGray"/>
          <w:lang w:val="lt-LT"/>
          <w14:ligatures w14:val="none"/>
        </w:rPr>
        <w:t xml:space="preserve"> </w:t>
      </w:r>
      <w:r w:rsidR="00F737E3" w:rsidRPr="00F737E3">
        <w:rPr>
          <w:rFonts w:ascii="Times New Roman" w:eastAsia="Times New Roman" w:hAnsi="Times New Roman" w:cs="Times New Roman"/>
          <w:noProof/>
          <w:snapToGrid w:val="0"/>
          <w:kern w:val="0"/>
          <w:szCs w:val="24"/>
          <w:highlight w:val="lightGray"/>
          <w:lang w:val="lt-LT"/>
          <w14:ligatures w14:val="none"/>
        </w:rPr>
        <w:t>9</w:t>
      </w:r>
      <w:r w:rsidR="00F737E3" w:rsidRPr="008A2522">
        <w:rPr>
          <w:rFonts w:ascii="Times New Roman" w:eastAsia="Times New Roman" w:hAnsi="Times New Roman" w:cs="Times New Roman"/>
          <w:noProof/>
          <w:snapToGrid w:val="0"/>
          <w:kern w:val="0"/>
          <w:szCs w:val="24"/>
          <w:highlight w:val="lightGray"/>
          <w:lang w:val="lt-LT"/>
          <w14:ligatures w14:val="none"/>
        </w:rPr>
        <w:t>0</w:t>
      </w:r>
      <w:r w:rsidR="00F737E3" w:rsidRPr="008A2522">
        <w:rPr>
          <w:rFonts w:ascii="Times New Roman" w:eastAsia="TimesNewRoman" w:hAnsi="Times New Roman" w:cs="Times New Roman"/>
          <w:kern w:val="0"/>
          <w:highlight w:val="lightGray"/>
          <w:lang w:val="lt-LT"/>
          <w14:ligatures w14:val="none"/>
        </w:rPr>
        <w:t> </w:t>
      </w:r>
      <w:r w:rsidR="00F737E3" w:rsidRPr="008A2522">
        <w:rPr>
          <w:rFonts w:ascii="Times New Roman" w:eastAsia="Times New Roman" w:hAnsi="Times New Roman" w:cs="Times New Roman"/>
          <w:noProof/>
          <w:snapToGrid w:val="0"/>
          <w:kern w:val="0"/>
          <w:szCs w:val="24"/>
          <w:highlight w:val="lightGray"/>
          <w:lang w:val="lt-LT"/>
          <w14:ligatures w14:val="none"/>
        </w:rPr>
        <w:t>mg</w:t>
      </w:r>
    </w:p>
    <w:p w14:paraId="66D1A39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37D754E" w14:textId="77777777" w:rsidR="008A2522" w:rsidRPr="008A2522" w:rsidRDefault="008A2522" w:rsidP="008A2522">
      <w:pPr>
        <w:tabs>
          <w:tab w:val="left" w:pos="567"/>
        </w:tabs>
        <w:spacing w:after="0" w:line="260" w:lineRule="exact"/>
        <w:rPr>
          <w:rFonts w:ascii="Times New Roman" w:eastAsia="Times New Roman" w:hAnsi="Times New Roman" w:cs="Times New Roman"/>
          <w:noProof/>
          <w:kern w:val="0"/>
          <w:shd w:val="clear" w:color="auto" w:fill="CCCCCC"/>
          <w:lang w:val="lt-LT"/>
          <w14:ligatures w14:val="none"/>
        </w:rPr>
      </w:pPr>
    </w:p>
    <w:p w14:paraId="4F09F392" w14:textId="77777777" w:rsidR="008A2522" w:rsidRPr="008A2522" w:rsidRDefault="008A2522" w:rsidP="008A25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lang w:val="lt-LT"/>
          <w14:ligatures w14:val="none"/>
        </w:rPr>
      </w:pPr>
      <w:r w:rsidRPr="008A2522">
        <w:rPr>
          <w:rFonts w:ascii="Times New Roman" w:eastAsia="Times New Roman" w:hAnsi="Times New Roman" w:cs="Times New Roman"/>
          <w:b/>
          <w:noProof/>
          <w:snapToGrid w:val="0"/>
          <w:kern w:val="0"/>
          <w:szCs w:val="20"/>
          <w:lang w:val="lt-LT"/>
          <w14:ligatures w14:val="none"/>
        </w:rPr>
        <w:t>17.</w:t>
      </w:r>
      <w:r w:rsidRPr="008A2522">
        <w:rPr>
          <w:rFonts w:ascii="Times New Roman" w:eastAsia="Times New Roman" w:hAnsi="Times New Roman" w:cs="Times New Roman"/>
          <w:b/>
          <w:noProof/>
          <w:snapToGrid w:val="0"/>
          <w:kern w:val="0"/>
          <w:szCs w:val="20"/>
          <w:lang w:val="lt-LT"/>
          <w14:ligatures w14:val="none"/>
        </w:rPr>
        <w:tab/>
        <w:t>UNIKALUS IDENTIFIKATORIUS – 2D BRŪKŠNINIS KODAS</w:t>
      </w:r>
    </w:p>
    <w:p w14:paraId="4BD217C2"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55E640A5"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hd w:val="clear" w:color="auto" w:fill="CCCCCC"/>
          <w:lang w:val="lt-LT"/>
          <w14:ligatures w14:val="none"/>
        </w:rPr>
      </w:pPr>
      <w:r w:rsidRPr="008A2522">
        <w:rPr>
          <w:rFonts w:ascii="Times New Roman" w:eastAsia="Times New Roman" w:hAnsi="Times New Roman" w:cs="Times New Roman"/>
          <w:noProof/>
          <w:snapToGrid w:val="0"/>
          <w:kern w:val="0"/>
          <w:szCs w:val="20"/>
          <w:highlight w:val="lightGray"/>
          <w:lang w:val="lt-LT"/>
          <w14:ligatures w14:val="none"/>
        </w:rPr>
        <w:t>2D brūkšninis kodas su nurodytu unikaliu identifikatoriumi.</w:t>
      </w:r>
    </w:p>
    <w:p w14:paraId="7D4AEB9B"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3E3D8834"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599F0622" w14:textId="77777777" w:rsidR="008A2522" w:rsidRPr="008A2522" w:rsidRDefault="008A2522" w:rsidP="008A252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lang w:val="lt-LT"/>
          <w14:ligatures w14:val="none"/>
        </w:rPr>
      </w:pPr>
      <w:r w:rsidRPr="008A2522">
        <w:rPr>
          <w:rFonts w:ascii="Times New Roman" w:eastAsia="Times New Roman" w:hAnsi="Times New Roman" w:cs="Times New Roman"/>
          <w:b/>
          <w:noProof/>
          <w:snapToGrid w:val="0"/>
          <w:kern w:val="0"/>
          <w:szCs w:val="20"/>
          <w:lang w:val="lt-LT"/>
          <w14:ligatures w14:val="none"/>
        </w:rPr>
        <w:lastRenderedPageBreak/>
        <w:t>18.</w:t>
      </w:r>
      <w:r w:rsidRPr="008A2522">
        <w:rPr>
          <w:rFonts w:ascii="Times New Roman" w:eastAsia="Times New Roman" w:hAnsi="Times New Roman" w:cs="Times New Roman"/>
          <w:b/>
          <w:noProof/>
          <w:snapToGrid w:val="0"/>
          <w:kern w:val="0"/>
          <w:szCs w:val="20"/>
          <w:lang w:val="lt-LT"/>
          <w14:ligatures w14:val="none"/>
        </w:rPr>
        <w:tab/>
        <w:t>UNIKALUS IDENTIFIKATORIUS – ŽMONĖMS SUPRANTAMI DUOMENYS</w:t>
      </w:r>
    </w:p>
    <w:p w14:paraId="44BB3EFC"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5E6C3451"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t>PC</w:t>
      </w:r>
      <w:r w:rsidRPr="008A2522">
        <w:rPr>
          <w:rFonts w:ascii="Times New Roman" w:eastAsia="Times New Roman" w:hAnsi="Times New Roman" w:cs="Times New Roman"/>
          <w:snapToGrid w:val="0"/>
          <w:kern w:val="0"/>
          <w:szCs w:val="20"/>
          <w:highlight w:val="lightGray"/>
          <w:lang w:val="lt-LT"/>
          <w14:ligatures w14:val="none"/>
        </w:rPr>
        <w:t>:</w:t>
      </w:r>
      <w:r w:rsidRPr="008A2522">
        <w:rPr>
          <w:rFonts w:ascii="Times New Roman" w:eastAsia="Times New Roman" w:hAnsi="Times New Roman" w:cs="Times New Roman"/>
          <w:snapToGrid w:val="0"/>
          <w:kern w:val="0"/>
          <w:szCs w:val="20"/>
          <w:lang w:val="lt-LT"/>
          <w14:ligatures w14:val="none"/>
        </w:rPr>
        <w:t xml:space="preserve"> {numeris}</w:t>
      </w:r>
    </w:p>
    <w:p w14:paraId="7820016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t>SN</w:t>
      </w:r>
      <w:r w:rsidRPr="008A2522">
        <w:rPr>
          <w:rFonts w:ascii="Times New Roman" w:eastAsia="Times New Roman" w:hAnsi="Times New Roman" w:cs="Times New Roman"/>
          <w:snapToGrid w:val="0"/>
          <w:kern w:val="0"/>
          <w:szCs w:val="20"/>
          <w:highlight w:val="lightGray"/>
          <w:lang w:val="lt-LT"/>
          <w14:ligatures w14:val="none"/>
        </w:rPr>
        <w:t>:</w:t>
      </w:r>
      <w:r w:rsidRPr="008A2522">
        <w:rPr>
          <w:rFonts w:ascii="Times New Roman" w:eastAsia="Times New Roman" w:hAnsi="Times New Roman" w:cs="Times New Roman"/>
          <w:snapToGrid w:val="0"/>
          <w:kern w:val="0"/>
          <w:szCs w:val="20"/>
          <w:lang w:val="lt-LT"/>
          <w14:ligatures w14:val="none"/>
        </w:rPr>
        <w:t xml:space="preserve"> {numeris}</w:t>
      </w:r>
    </w:p>
    <w:p w14:paraId="7EE2E7E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0"/>
          <w:highlight w:val="lightGray"/>
          <w:lang w:val="lt-LT"/>
          <w14:ligatures w14:val="none"/>
        </w:rPr>
        <w:t>NN: {numeris}</w:t>
      </w:r>
      <w:r w:rsidRPr="008A2522">
        <w:rPr>
          <w:rFonts w:ascii="Times New Roman" w:eastAsia="Times New Roman" w:hAnsi="Times New Roman" w:cs="Times New Roman"/>
          <w:snapToGrid w:val="0"/>
          <w:kern w:val="0"/>
          <w:szCs w:val="20"/>
          <w:lang w:val="lt-LT"/>
          <w14:ligatures w14:val="none"/>
        </w:rPr>
        <w:t xml:space="preserve"> </w:t>
      </w:r>
    </w:p>
    <w:p w14:paraId="61E7126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br w:type="page"/>
      </w:r>
    </w:p>
    <w:bookmarkEnd w:id="4"/>
    <w:p w14:paraId="39CD2A3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BC90C8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2AF1FDDE" w14:textId="77777777" w:rsidR="008A2522" w:rsidRPr="008A2522" w:rsidRDefault="008A2522" w:rsidP="008A2522">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cs="Times New Roman"/>
          <w:b/>
          <w:noProof/>
          <w:snapToGrid w:val="0"/>
          <w:kern w:val="0"/>
          <w:szCs w:val="24"/>
          <w:lang w:val="lt-LT"/>
          <w14:ligatures w14:val="none"/>
        </w:rPr>
      </w:pPr>
      <w:r w:rsidRPr="008A2522">
        <w:rPr>
          <w:rFonts w:ascii="Times New Roman" w:eastAsia="Times New Roman" w:hAnsi="Times New Roman" w:cs="Times New Roman"/>
          <w:b/>
          <w:noProof/>
          <w:snapToGrid w:val="0"/>
          <w:kern w:val="0"/>
          <w:szCs w:val="24"/>
          <w:lang w:val="lt-LT"/>
          <w14:ligatures w14:val="none"/>
        </w:rPr>
        <w:t>MINIMALI INFORMACIJA ANT LIZDINIŲ PLOKŠTELIŲ ARBA DVISLUOKSNIŲ JUOSTELIŲ</w:t>
      </w:r>
    </w:p>
    <w:p w14:paraId="20A5064A"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kern w:val="0"/>
          <w:szCs w:val="24"/>
          <w:lang w:val="lt-LT"/>
          <w14:ligatures w14:val="none"/>
        </w:rPr>
      </w:pPr>
    </w:p>
    <w:p w14:paraId="75EF1A26"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 xml:space="preserve">LIZDINĖ PLOKŠTELĖ </w:t>
      </w:r>
    </w:p>
    <w:p w14:paraId="70CB18C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A8205DF"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1.</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caps/>
          <w:noProof/>
          <w:snapToGrid w:val="0"/>
          <w:kern w:val="0"/>
          <w:szCs w:val="24"/>
          <w:lang w:val="lt-LT"/>
          <w14:ligatures w14:val="none"/>
        </w:rPr>
        <w:t>VAISTINIO</w:t>
      </w:r>
      <w:r w:rsidRPr="008A2522">
        <w:rPr>
          <w:rFonts w:ascii="Times New Roman" w:eastAsia="Times New Roman" w:hAnsi="Times New Roman" w:cs="Times New Roman"/>
          <w:b/>
          <w:noProof/>
          <w:snapToGrid w:val="0"/>
          <w:kern w:val="0"/>
          <w:szCs w:val="24"/>
          <w:lang w:val="lt-LT"/>
          <w14:ligatures w14:val="none"/>
        </w:rPr>
        <w:t xml:space="preserve"> PREPARATO PAVADINIMAS</w:t>
      </w:r>
    </w:p>
    <w:p w14:paraId="292820CB"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37ECAFD" w14:textId="557661CF" w:rsidR="008A2522" w:rsidRDefault="0000194F" w:rsidP="008A2522">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Pr>
          <w:rFonts w:ascii="Times New Roman" w:eastAsia="Times New Roman" w:hAnsi="Times New Roman" w:cs="Times New Roman"/>
          <w:snapToGrid w:val="0"/>
          <w:kern w:val="0"/>
          <w:szCs w:val="20"/>
          <w:lang w:val="lt-LT"/>
          <w14:ligatures w14:val="none"/>
        </w:rPr>
        <w:t>LACRAT</w:t>
      </w:r>
      <w:r w:rsidRPr="008A2522">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 New Roman" w:hAnsi="Times New Roman" w:cs="Times New Roman"/>
          <w:snapToGrid w:val="0"/>
          <w:kern w:val="0"/>
          <w:szCs w:val="20"/>
          <w:lang w:val="lt-LT"/>
          <w14:ligatures w14:val="none"/>
        </w:rPr>
        <w:t>60</w:t>
      </w:r>
      <w:r w:rsidR="008A2522" w:rsidRPr="008A2522">
        <w:rPr>
          <w:rFonts w:ascii="Times New Roman" w:eastAsia="TimesNewRoman" w:hAnsi="Times New Roman" w:cs="Times New Roman"/>
          <w:kern w:val="0"/>
          <w:lang w:val="lt-LT"/>
          <w14:ligatures w14:val="none"/>
        </w:rPr>
        <w:t> </w:t>
      </w:r>
      <w:r w:rsidR="008A2522" w:rsidRPr="008A2522">
        <w:rPr>
          <w:rFonts w:ascii="Times New Roman" w:eastAsia="Times New Roman" w:hAnsi="Times New Roman" w:cs="Times New Roman"/>
          <w:snapToGrid w:val="0"/>
          <w:kern w:val="0"/>
          <w:szCs w:val="20"/>
          <w:lang w:val="lt-LT"/>
          <w14:ligatures w14:val="none"/>
        </w:rPr>
        <w:t xml:space="preserve">mg </w:t>
      </w:r>
      <w:r w:rsidR="008A5E35" w:rsidRPr="00FF4E44">
        <w:rPr>
          <w:rFonts w:ascii="Times New Roman" w:eastAsia="Times New Roman" w:hAnsi="Times New Roman" w:cs="Times New Roman"/>
          <w:snapToGrid w:val="0"/>
          <w:kern w:val="0"/>
          <w:szCs w:val="20"/>
          <w:highlight w:val="lightGray"/>
          <w:lang w:val="lt-LT"/>
          <w14:ligatures w14:val="none"/>
        </w:rPr>
        <w:t>plėvele dengtos</w:t>
      </w:r>
      <w:r w:rsidR="008A5E35">
        <w:rPr>
          <w:rFonts w:ascii="Times New Roman" w:eastAsia="Times New Roman" w:hAnsi="Times New Roman" w:cs="Times New Roman"/>
          <w:snapToGrid w:val="0"/>
          <w:kern w:val="0"/>
          <w:szCs w:val="20"/>
          <w:lang w:val="lt-LT"/>
          <w14:ligatures w14:val="none"/>
        </w:rPr>
        <w:t xml:space="preserve"> </w:t>
      </w:r>
      <w:r w:rsidR="008A2522" w:rsidRPr="008A2522">
        <w:rPr>
          <w:rFonts w:ascii="Times New Roman" w:eastAsia="Times New Roman" w:hAnsi="Times New Roman" w:cs="Times New Roman"/>
          <w:snapToGrid w:val="0"/>
          <w:kern w:val="0"/>
          <w:szCs w:val="20"/>
          <w:lang w:val="lt-LT"/>
          <w14:ligatures w14:val="none"/>
        </w:rPr>
        <w:t>tabletės</w:t>
      </w:r>
    </w:p>
    <w:p w14:paraId="65BE1AB5" w14:textId="741B7BEA" w:rsidR="00D458D5" w:rsidRDefault="0000194F" w:rsidP="00D458D5">
      <w:pPr>
        <w:tabs>
          <w:tab w:val="left" w:pos="567"/>
        </w:tabs>
        <w:autoSpaceDE w:val="0"/>
        <w:autoSpaceDN w:val="0"/>
        <w:spacing w:after="0" w:line="260" w:lineRule="exact"/>
        <w:rPr>
          <w:rFonts w:ascii="Times New Roman" w:eastAsia="Times New Roman" w:hAnsi="Times New Roman" w:cs="Times New Roman"/>
          <w:snapToGrid w:val="0"/>
          <w:kern w:val="0"/>
          <w:szCs w:val="20"/>
          <w:lang w:val="lt-LT"/>
          <w14:ligatures w14:val="none"/>
        </w:rPr>
      </w:pPr>
      <w:r w:rsidRPr="00FF4E44">
        <w:rPr>
          <w:rFonts w:ascii="Times New Roman" w:eastAsia="Times New Roman" w:hAnsi="Times New Roman" w:cs="Times New Roman"/>
          <w:snapToGrid w:val="0"/>
          <w:kern w:val="0"/>
          <w:szCs w:val="20"/>
          <w:highlight w:val="lightGray"/>
          <w:lang w:val="lt-LT"/>
          <w14:ligatures w14:val="none"/>
        </w:rPr>
        <w:t>LACRAT</w:t>
      </w:r>
      <w:r w:rsidRPr="00FF4E44">
        <w:rPr>
          <w:rFonts w:ascii="Times New Roman" w:hAnsi="Times New Roman"/>
          <w:kern w:val="0"/>
          <w:highlight w:val="lightGray"/>
          <w:lang w:val="lt-LT"/>
          <w14:ligatures w14:val="none"/>
        </w:rPr>
        <w:t xml:space="preserve"> </w:t>
      </w:r>
      <w:r w:rsidR="00D458D5" w:rsidRPr="00FF4E44">
        <w:rPr>
          <w:rFonts w:ascii="Times New Roman" w:eastAsia="Times New Roman" w:hAnsi="Times New Roman" w:cs="Times New Roman"/>
          <w:snapToGrid w:val="0"/>
          <w:kern w:val="0"/>
          <w:szCs w:val="20"/>
          <w:highlight w:val="lightGray"/>
          <w:lang w:val="lt-LT"/>
          <w14:ligatures w14:val="none"/>
        </w:rPr>
        <w:t>90</w:t>
      </w:r>
      <w:r w:rsidR="00D458D5" w:rsidRPr="00FF4E44">
        <w:rPr>
          <w:rFonts w:ascii="Times New Roman" w:eastAsia="TimesNewRoman" w:hAnsi="Times New Roman" w:cs="Times New Roman"/>
          <w:kern w:val="0"/>
          <w:highlight w:val="lightGray"/>
          <w:lang w:val="lt-LT"/>
          <w14:ligatures w14:val="none"/>
        </w:rPr>
        <w:t> </w:t>
      </w:r>
      <w:r w:rsidR="00D458D5" w:rsidRPr="00FF4E44">
        <w:rPr>
          <w:rFonts w:ascii="Times New Roman" w:eastAsia="Times New Roman" w:hAnsi="Times New Roman" w:cs="Times New Roman"/>
          <w:snapToGrid w:val="0"/>
          <w:kern w:val="0"/>
          <w:szCs w:val="20"/>
          <w:highlight w:val="lightGray"/>
          <w:lang w:val="lt-LT"/>
          <w14:ligatures w14:val="none"/>
        </w:rPr>
        <w:t xml:space="preserve">mg </w:t>
      </w:r>
      <w:r w:rsidR="008A5E35" w:rsidRPr="00FF4E44">
        <w:rPr>
          <w:rFonts w:ascii="Times New Roman" w:eastAsia="Times New Roman" w:hAnsi="Times New Roman" w:cs="Times New Roman"/>
          <w:snapToGrid w:val="0"/>
          <w:kern w:val="0"/>
          <w:szCs w:val="20"/>
          <w:highlight w:val="lightGray"/>
          <w:lang w:val="lt-LT"/>
          <w14:ligatures w14:val="none"/>
        </w:rPr>
        <w:t xml:space="preserve">plėvele dengtos </w:t>
      </w:r>
      <w:r w:rsidR="00D458D5" w:rsidRPr="00FF4E44">
        <w:rPr>
          <w:rFonts w:ascii="Times New Roman" w:eastAsia="Times New Roman" w:hAnsi="Times New Roman" w:cs="Times New Roman"/>
          <w:snapToGrid w:val="0"/>
          <w:kern w:val="0"/>
          <w:szCs w:val="20"/>
          <w:highlight w:val="lightGray"/>
          <w:lang w:val="lt-LT"/>
          <w14:ligatures w14:val="none"/>
        </w:rPr>
        <w:t>tabletės</w:t>
      </w:r>
    </w:p>
    <w:p w14:paraId="113BB677" w14:textId="77777777" w:rsidR="008A2522" w:rsidRPr="008A2522" w:rsidRDefault="008A2522" w:rsidP="008A2522">
      <w:pPr>
        <w:tabs>
          <w:tab w:val="left" w:pos="567"/>
        </w:tabs>
        <w:spacing w:after="0" w:line="260" w:lineRule="exact"/>
        <w:rPr>
          <w:rFonts w:ascii="Times New Roman" w:eastAsia="Times New Roman" w:hAnsi="Times New Roman" w:cs="Times New Roman"/>
          <w:noProof/>
          <w:snapToGrid w:val="0"/>
          <w:kern w:val="0"/>
          <w:szCs w:val="24"/>
          <w:lang w:val="lt-LT"/>
          <w14:ligatures w14:val="none"/>
        </w:rPr>
      </w:pPr>
      <w:proofErr w:type="spellStart"/>
      <w:r w:rsidRPr="008A2522">
        <w:rPr>
          <w:rFonts w:ascii="Times New Roman" w:eastAsia="Calibri" w:hAnsi="Times New Roman" w:cs="Times New Roman"/>
          <w:snapToGrid w:val="0"/>
          <w:kern w:val="0"/>
          <w:lang w:val="lt-LT"/>
          <w14:ligatures w14:val="none"/>
        </w:rPr>
        <w:t>ticagrelorum</w:t>
      </w:r>
      <w:proofErr w:type="spellEnd"/>
    </w:p>
    <w:p w14:paraId="3AD3AF8C"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602702A"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695E117"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2.</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caps/>
          <w:noProof/>
          <w:snapToGrid w:val="0"/>
          <w:kern w:val="0"/>
          <w:szCs w:val="24"/>
          <w:lang w:val="lt-LT"/>
          <w14:ligatures w14:val="none"/>
        </w:rPr>
        <w:t>REGISTRUOTOJO pavadinimas</w:t>
      </w:r>
    </w:p>
    <w:p w14:paraId="3EE8DD10"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06758103" w14:textId="22C65B63" w:rsidR="008A2522" w:rsidRPr="008A2522" w:rsidRDefault="00577455"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r>
        <w:rPr>
          <w:rFonts w:ascii="Times New Roman" w:eastAsia="Times New Roman" w:hAnsi="Times New Roman" w:cs="Times New Roman"/>
          <w:noProof/>
          <w:snapToGrid w:val="0"/>
          <w:kern w:val="0"/>
          <w:szCs w:val="24"/>
          <w:lang w:val="lt-LT"/>
          <w14:ligatures w14:val="none"/>
        </w:rPr>
        <w:t xml:space="preserve">Medochemie Ltd </w:t>
      </w:r>
      <w:r w:rsidRPr="00577455">
        <w:rPr>
          <w:rFonts w:ascii="Times New Roman" w:eastAsia="Times New Roman" w:hAnsi="Times New Roman" w:cs="Times New Roman"/>
          <w:noProof/>
          <w:snapToGrid w:val="0"/>
          <w:kern w:val="0"/>
          <w:szCs w:val="24"/>
          <w:highlight w:val="lightGray"/>
          <w:lang w:val="lt-LT"/>
          <w14:ligatures w14:val="none"/>
        </w:rPr>
        <w:t>{logo}</w:t>
      </w:r>
    </w:p>
    <w:p w14:paraId="64E30D87"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58AF225"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6E786A2D" w14:textId="77777777" w:rsidR="008A2522" w:rsidRPr="008A2522" w:rsidRDefault="008A2522" w:rsidP="008A252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3.</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TINKAMUMO LAIKAS</w:t>
      </w:r>
    </w:p>
    <w:p w14:paraId="1C8E408D"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84F32F9" w14:textId="30F33B1C" w:rsidR="008A2522" w:rsidRPr="008A2522" w:rsidRDefault="008A2522" w:rsidP="008A2522">
      <w:pPr>
        <w:spacing w:after="0" w:line="240" w:lineRule="auto"/>
        <w:rPr>
          <w:rFonts w:ascii="Times New Roman" w:eastAsia="SimSun" w:hAnsi="Times New Roman" w:cs="Times New Roman"/>
          <w:noProof/>
          <w:kern w:val="0"/>
          <w:lang w:val="x-none" w:eastAsia="x-none"/>
          <w14:ligatures w14:val="none"/>
        </w:rPr>
      </w:pPr>
      <w:r w:rsidRPr="008A2522">
        <w:rPr>
          <w:rFonts w:ascii="Times New Roman" w:eastAsia="SimSun" w:hAnsi="Times New Roman" w:cs="Times New Roman"/>
          <w:noProof/>
          <w:kern w:val="0"/>
          <w:highlight w:val="lightGray"/>
          <w:lang w:val="x-none" w:eastAsia="x-none"/>
          <w14:ligatures w14:val="none"/>
        </w:rPr>
        <w:t>EXP</w:t>
      </w:r>
      <w:r w:rsidRPr="008A2522">
        <w:rPr>
          <w:rFonts w:ascii="Times New Roman" w:eastAsia="SimSun" w:hAnsi="Times New Roman" w:cs="Times New Roman"/>
          <w:noProof/>
          <w:kern w:val="0"/>
          <w:lang w:val="x-none" w:eastAsia="x-none"/>
          <w14:ligatures w14:val="none"/>
        </w:rPr>
        <w:t xml:space="preserve"> {mm</w:t>
      </w:r>
      <w:r w:rsidR="00577455">
        <w:rPr>
          <w:rFonts w:ascii="Times New Roman" w:eastAsia="SimSun" w:hAnsi="Times New Roman" w:cs="Times New Roman"/>
          <w:noProof/>
          <w:kern w:val="0"/>
          <w:lang w:val="lt-LT" w:eastAsia="x-none"/>
          <w14:ligatures w14:val="none"/>
        </w:rPr>
        <w:t>-</w:t>
      </w:r>
      <w:r w:rsidRPr="008A2522">
        <w:rPr>
          <w:rFonts w:ascii="Times New Roman" w:eastAsia="SimSun" w:hAnsi="Times New Roman" w:cs="Times New Roman"/>
          <w:noProof/>
          <w:kern w:val="0"/>
          <w:lang w:val="x-none" w:eastAsia="x-none"/>
          <w14:ligatures w14:val="none"/>
        </w:rPr>
        <w:t>MMMM}</w:t>
      </w:r>
    </w:p>
    <w:p w14:paraId="3163347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45E0103F"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FDC0D04" w14:textId="77777777" w:rsidR="008A2522" w:rsidRPr="008A2522" w:rsidRDefault="008A2522" w:rsidP="008A252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4.</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SERIJOS NUMERIS</w:t>
      </w:r>
    </w:p>
    <w:p w14:paraId="77EC1AE8"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37D128EC" w14:textId="77777777" w:rsidR="008A2522" w:rsidRPr="008A2522" w:rsidRDefault="008A2522" w:rsidP="008A2522">
      <w:pPr>
        <w:tabs>
          <w:tab w:val="left" w:pos="567"/>
        </w:tabs>
        <w:spacing w:after="0" w:line="240" w:lineRule="auto"/>
        <w:outlineLvl w:val="0"/>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snapToGrid w:val="0"/>
          <w:kern w:val="0"/>
          <w:szCs w:val="20"/>
          <w:highlight w:val="lightGray"/>
          <w:lang w:val="lt-LT"/>
          <w14:ligatures w14:val="none"/>
        </w:rPr>
        <w:t>Lot</w:t>
      </w:r>
      <w:r w:rsidRPr="008A2522">
        <w:rPr>
          <w:rFonts w:ascii="Times New Roman" w:eastAsia="Times New Roman" w:hAnsi="Times New Roman" w:cs="Times New Roman"/>
          <w:snapToGrid w:val="0"/>
          <w:kern w:val="0"/>
          <w:szCs w:val="20"/>
          <w:lang w:val="lt-LT"/>
          <w14:ligatures w14:val="none"/>
        </w:rPr>
        <w:t xml:space="preserve"> {numeris}</w:t>
      </w:r>
    </w:p>
    <w:p w14:paraId="6E1BBC4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3912C1C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1FA04B41" w14:textId="77777777" w:rsidR="008A2522" w:rsidRPr="008A2522" w:rsidRDefault="008A2522" w:rsidP="008A252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5.</w:t>
      </w:r>
      <w:r w:rsidRPr="008A2522">
        <w:rPr>
          <w:rFonts w:ascii="Times New Roman" w:eastAsia="Times New Roman" w:hAnsi="Times New Roman" w:cs="Times New Roman"/>
          <w:b/>
          <w:snapToGrid w:val="0"/>
          <w:kern w:val="0"/>
          <w:szCs w:val="24"/>
          <w:lang w:val="lt-LT"/>
          <w14:ligatures w14:val="none"/>
        </w:rPr>
        <w:tab/>
      </w:r>
      <w:r w:rsidRPr="008A2522">
        <w:rPr>
          <w:rFonts w:ascii="Times New Roman" w:eastAsia="Times New Roman" w:hAnsi="Times New Roman" w:cs="Times New Roman"/>
          <w:b/>
          <w:noProof/>
          <w:snapToGrid w:val="0"/>
          <w:kern w:val="0"/>
          <w:szCs w:val="24"/>
          <w:lang w:val="lt-LT"/>
          <w14:ligatures w14:val="none"/>
        </w:rPr>
        <w:t>KITA</w:t>
      </w:r>
    </w:p>
    <w:p w14:paraId="6373C84A" w14:textId="7B0B3C3D" w:rsidR="00577455" w:rsidRDefault="00577455">
      <w:pPr>
        <w:rPr>
          <w:rFonts w:ascii="Times New Roman" w:eastAsia="Times New Roman" w:hAnsi="Times New Roman" w:cs="Times New Roman"/>
          <w:snapToGrid w:val="0"/>
          <w:kern w:val="0"/>
          <w:szCs w:val="24"/>
          <w:lang w:val="lt-LT"/>
          <w14:ligatures w14:val="none"/>
        </w:rPr>
      </w:pPr>
      <w:r>
        <w:rPr>
          <w:rFonts w:ascii="Times New Roman" w:eastAsia="Times New Roman" w:hAnsi="Times New Roman" w:cs="Times New Roman"/>
          <w:snapToGrid w:val="0"/>
          <w:kern w:val="0"/>
          <w:szCs w:val="24"/>
          <w:lang w:val="lt-LT"/>
          <w14:ligatures w14:val="none"/>
        </w:rPr>
        <w:br w:type="page"/>
      </w:r>
    </w:p>
    <w:p w14:paraId="7912E186"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7C535C74" w14:textId="7E2F638E" w:rsidR="008A2522" w:rsidRPr="008A2522" w:rsidRDefault="008A2522" w:rsidP="008A2522">
      <w:pPr>
        <w:spacing w:after="0" w:line="240" w:lineRule="auto"/>
        <w:rPr>
          <w:rFonts w:ascii="Times New Roman" w:eastAsia="Times New Roman" w:hAnsi="Times New Roman" w:cs="Times New Roman"/>
          <w:snapToGrid w:val="0"/>
          <w:kern w:val="0"/>
          <w:szCs w:val="20"/>
          <w:lang w:val="lt-LT"/>
          <w14:ligatures w14:val="none"/>
        </w:rPr>
      </w:pPr>
    </w:p>
    <w:p w14:paraId="250EC654" w14:textId="77777777" w:rsidR="008A2522" w:rsidRPr="008A2522" w:rsidRDefault="008A2522" w:rsidP="008A2522">
      <w:pPr>
        <w:tabs>
          <w:tab w:val="left" w:pos="567"/>
        </w:tabs>
        <w:spacing w:after="0" w:line="260" w:lineRule="exact"/>
        <w:rPr>
          <w:rFonts w:ascii="Times New Roman" w:eastAsia="Times New Roman" w:hAnsi="Times New Roman" w:cs="Times New Roman"/>
          <w:snapToGrid w:val="0"/>
          <w:kern w:val="0"/>
          <w:szCs w:val="24"/>
          <w:lang w:val="lt-LT"/>
          <w14:ligatures w14:val="none"/>
        </w:rPr>
      </w:pPr>
    </w:p>
    <w:p w14:paraId="42DB457B"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10545AA"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24E7D9F"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48362822"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60AE856E"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2241A813"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4BD9B5F2"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A25E4F8"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1ACDF90E"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6AD84468"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05C53E13"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AEB0EC7"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26A2EB1F"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5322BD6E"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6CA1580"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41A7C8F6"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5CD549C6"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7D7C2AE9"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1F8721C2"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1E26E5B9"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p>
    <w:p w14:paraId="37DDAFB8" w14:textId="77777777" w:rsidR="008A2522" w:rsidRPr="008A2522" w:rsidRDefault="008A2522" w:rsidP="00FF4E44">
      <w:pPr>
        <w:tabs>
          <w:tab w:val="left" w:pos="567"/>
        </w:tabs>
        <w:spacing w:after="0" w:line="260" w:lineRule="exact"/>
        <w:outlineLvl w:val="0"/>
        <w:rPr>
          <w:rFonts w:ascii="Times New Roman" w:eastAsia="Times New Roman" w:hAnsi="Times New Roman" w:cs="Times New Roman"/>
          <w:b/>
          <w:snapToGrid w:val="0"/>
          <w:kern w:val="0"/>
          <w:szCs w:val="20"/>
          <w:lang w:val="lt-LT"/>
          <w14:ligatures w14:val="none"/>
        </w:rPr>
      </w:pPr>
    </w:p>
    <w:p w14:paraId="4EAB0873" w14:textId="77777777" w:rsidR="008A2522" w:rsidRPr="008A2522" w:rsidRDefault="008A2522" w:rsidP="008A2522">
      <w:pPr>
        <w:tabs>
          <w:tab w:val="left" w:pos="567"/>
        </w:tabs>
        <w:spacing w:after="0" w:line="260" w:lineRule="exact"/>
        <w:jc w:val="center"/>
        <w:outlineLvl w:val="0"/>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B. PAKUOTĖS LAPELIS</w:t>
      </w:r>
    </w:p>
    <w:p w14:paraId="126FFF1E" w14:textId="77777777" w:rsidR="008A2522" w:rsidRPr="008A2522" w:rsidRDefault="008A2522" w:rsidP="008A2522">
      <w:pPr>
        <w:keepNext/>
        <w:tabs>
          <w:tab w:val="left" w:pos="567"/>
        </w:tabs>
        <w:spacing w:after="0" w:line="240" w:lineRule="auto"/>
        <w:jc w:val="center"/>
        <w:outlineLvl w:val="1"/>
        <w:rPr>
          <w:rFonts w:ascii="Times New Roman" w:eastAsia="Times New Roman" w:hAnsi="Times New Roman" w:cs="Times New Roman"/>
          <w:b/>
          <w:snapToGrid w:val="0"/>
          <w:kern w:val="0"/>
          <w:szCs w:val="24"/>
          <w:lang w:val="lt-LT" w:eastAsia="x-none"/>
          <w14:ligatures w14:val="none"/>
        </w:rPr>
      </w:pPr>
      <w:r w:rsidRPr="008A2522">
        <w:rPr>
          <w:rFonts w:ascii="Times New Roman" w:eastAsia="Times New Roman" w:hAnsi="Times New Roman" w:cs="Times New Roman"/>
          <w:b/>
          <w:bCs/>
          <w:iCs/>
          <w:snapToGrid w:val="0"/>
          <w:kern w:val="0"/>
          <w:szCs w:val="28"/>
          <w:lang w:val="lt-LT" w:eastAsia="x-none"/>
          <w14:ligatures w14:val="none"/>
        </w:rPr>
        <w:br w:type="page"/>
      </w:r>
      <w:r w:rsidRPr="008A2522">
        <w:rPr>
          <w:rFonts w:ascii="Times New Roman" w:eastAsia="Times New Roman" w:hAnsi="Times New Roman" w:cs="Times New Roman"/>
          <w:b/>
          <w:bCs/>
          <w:iCs/>
          <w:snapToGrid w:val="0"/>
          <w:kern w:val="0"/>
          <w:szCs w:val="28"/>
          <w:lang w:val="lt-LT" w:eastAsia="x-none"/>
          <w14:ligatures w14:val="none"/>
        </w:rPr>
        <w:lastRenderedPageBreak/>
        <w:t>Pakuotės lapelis:</w:t>
      </w:r>
      <w:r w:rsidRPr="008A2522">
        <w:rPr>
          <w:rFonts w:ascii="Times New Roman" w:eastAsia="Times New Roman" w:hAnsi="Times New Roman" w:cs="Times New Roman"/>
          <w:b/>
          <w:snapToGrid w:val="0"/>
          <w:kern w:val="0"/>
          <w:szCs w:val="24"/>
          <w:lang w:val="lt-LT" w:eastAsia="x-none"/>
          <w14:ligatures w14:val="none"/>
        </w:rPr>
        <w:t xml:space="preserve"> </w:t>
      </w:r>
      <w:r w:rsidRPr="008A2522">
        <w:rPr>
          <w:rFonts w:ascii="Times New Roman" w:eastAsia="Times New Roman" w:hAnsi="Times New Roman" w:cs="Times New Roman"/>
          <w:b/>
          <w:bCs/>
          <w:iCs/>
          <w:snapToGrid w:val="0"/>
          <w:kern w:val="0"/>
          <w:szCs w:val="28"/>
          <w:lang w:val="lt-LT" w:eastAsia="x-none"/>
          <w14:ligatures w14:val="none"/>
        </w:rPr>
        <w:t>informacija vartotojui</w:t>
      </w:r>
    </w:p>
    <w:p w14:paraId="6D9AE57B" w14:textId="77777777" w:rsidR="008A2522" w:rsidRPr="008A2522" w:rsidRDefault="008A2522" w:rsidP="008A2522">
      <w:pPr>
        <w:numPr>
          <w:ilvl w:val="12"/>
          <w:numId w:val="0"/>
        </w:numPr>
        <w:shd w:val="clear" w:color="auto" w:fill="FFFFFF"/>
        <w:spacing w:after="0" w:line="240" w:lineRule="auto"/>
        <w:jc w:val="center"/>
        <w:rPr>
          <w:rFonts w:ascii="Times New Roman" w:eastAsia="Times New Roman" w:hAnsi="Times New Roman" w:cs="Times New Roman"/>
          <w:snapToGrid w:val="0"/>
          <w:kern w:val="0"/>
          <w:szCs w:val="24"/>
          <w:lang w:val="lt-LT"/>
          <w14:ligatures w14:val="none"/>
        </w:rPr>
      </w:pPr>
    </w:p>
    <w:p w14:paraId="6A6299BD" w14:textId="7346F65A" w:rsidR="008A2522" w:rsidRDefault="0000194F" w:rsidP="008A2522">
      <w:pPr>
        <w:tabs>
          <w:tab w:val="left" w:pos="567"/>
        </w:tabs>
        <w:autoSpaceDE w:val="0"/>
        <w:autoSpaceDN w:val="0"/>
        <w:spacing w:after="0" w:line="260" w:lineRule="exact"/>
        <w:jc w:val="center"/>
        <w:rPr>
          <w:rFonts w:ascii="Times New Roman" w:eastAsia="Times New Roman" w:hAnsi="Times New Roman" w:cs="Times New Roman"/>
          <w:b/>
          <w:snapToGrid w:val="0"/>
          <w:kern w:val="0"/>
          <w:szCs w:val="20"/>
          <w:lang w:val="lt-LT"/>
          <w14:ligatures w14:val="none"/>
        </w:rPr>
      </w:pPr>
      <w:r w:rsidRPr="00FF4E44">
        <w:rPr>
          <w:rFonts w:ascii="Times New Roman" w:hAnsi="Times New Roman"/>
          <w:b/>
          <w:kern w:val="0"/>
          <w:lang w:val="lt-LT"/>
          <w14:ligatures w14:val="none"/>
        </w:rPr>
        <w:t xml:space="preserve">LACRAT </w:t>
      </w:r>
      <w:r w:rsidR="008A2522" w:rsidRPr="00851B0C">
        <w:rPr>
          <w:rFonts w:ascii="Times New Roman" w:eastAsia="Times New Roman" w:hAnsi="Times New Roman" w:cs="Times New Roman"/>
          <w:b/>
          <w:bCs/>
          <w:snapToGrid w:val="0"/>
          <w:kern w:val="0"/>
          <w:szCs w:val="20"/>
          <w:lang w:val="lt-LT"/>
          <w14:ligatures w14:val="none"/>
        </w:rPr>
        <w:t>60</w:t>
      </w:r>
      <w:r w:rsidR="008A2522" w:rsidRPr="00FF4E44">
        <w:rPr>
          <w:rFonts w:ascii="Times New Roman" w:hAnsi="Times New Roman"/>
          <w:b/>
          <w:kern w:val="0"/>
          <w:lang w:val="lt-LT"/>
          <w14:ligatures w14:val="none"/>
        </w:rPr>
        <w:t> mg</w:t>
      </w:r>
      <w:r w:rsidR="008A2522" w:rsidRPr="008A2522">
        <w:rPr>
          <w:rFonts w:ascii="Times New Roman" w:eastAsia="Times New Roman" w:hAnsi="Times New Roman" w:cs="Times New Roman"/>
          <w:b/>
          <w:snapToGrid w:val="0"/>
          <w:kern w:val="0"/>
          <w:szCs w:val="20"/>
          <w:lang w:val="lt-LT"/>
          <w14:ligatures w14:val="none"/>
        </w:rPr>
        <w:t xml:space="preserve"> plėvele dengtos tabletės</w:t>
      </w:r>
    </w:p>
    <w:p w14:paraId="7B00E38A" w14:textId="64172B27" w:rsidR="00323DAD" w:rsidRDefault="0000194F" w:rsidP="00323DAD">
      <w:pPr>
        <w:tabs>
          <w:tab w:val="left" w:pos="567"/>
        </w:tabs>
        <w:autoSpaceDE w:val="0"/>
        <w:autoSpaceDN w:val="0"/>
        <w:spacing w:after="0" w:line="260" w:lineRule="exact"/>
        <w:jc w:val="center"/>
        <w:rPr>
          <w:rFonts w:ascii="Times New Roman" w:eastAsia="Times New Roman" w:hAnsi="Times New Roman" w:cs="Times New Roman"/>
          <w:b/>
          <w:snapToGrid w:val="0"/>
          <w:kern w:val="0"/>
          <w:szCs w:val="20"/>
          <w:lang w:val="lt-LT"/>
          <w14:ligatures w14:val="none"/>
        </w:rPr>
      </w:pPr>
      <w:r w:rsidRPr="00FF4E44">
        <w:rPr>
          <w:rFonts w:ascii="Times New Roman" w:hAnsi="Times New Roman"/>
          <w:b/>
          <w:kern w:val="0"/>
          <w:highlight w:val="lightGray"/>
          <w:lang w:val="lt-LT"/>
          <w14:ligatures w14:val="none"/>
        </w:rPr>
        <w:t xml:space="preserve">LACRAT </w:t>
      </w:r>
      <w:r w:rsidR="00323DAD" w:rsidRPr="00851B0C">
        <w:rPr>
          <w:rFonts w:ascii="Times New Roman" w:eastAsia="Times New Roman" w:hAnsi="Times New Roman" w:cs="Times New Roman"/>
          <w:b/>
          <w:bCs/>
          <w:snapToGrid w:val="0"/>
          <w:kern w:val="0"/>
          <w:szCs w:val="20"/>
          <w:highlight w:val="lightGray"/>
          <w:lang w:val="lt-LT"/>
          <w14:ligatures w14:val="none"/>
        </w:rPr>
        <w:t>90</w:t>
      </w:r>
      <w:r w:rsidR="00323DAD" w:rsidRPr="00FF4E44">
        <w:rPr>
          <w:rFonts w:ascii="Times New Roman" w:hAnsi="Times New Roman"/>
          <w:b/>
          <w:kern w:val="0"/>
          <w:highlight w:val="lightGray"/>
          <w:lang w:val="lt-LT"/>
          <w14:ligatures w14:val="none"/>
        </w:rPr>
        <w:t> mg</w:t>
      </w:r>
      <w:r w:rsidR="00323DAD" w:rsidRPr="00FB606D">
        <w:rPr>
          <w:rFonts w:ascii="Times New Roman" w:eastAsia="Times New Roman" w:hAnsi="Times New Roman" w:cs="Times New Roman"/>
          <w:b/>
          <w:snapToGrid w:val="0"/>
          <w:kern w:val="0"/>
          <w:szCs w:val="20"/>
          <w:highlight w:val="lightGray"/>
          <w:lang w:val="lt-LT"/>
          <w14:ligatures w14:val="none"/>
        </w:rPr>
        <w:t xml:space="preserve"> plėvele dengtos tabletės</w:t>
      </w:r>
    </w:p>
    <w:p w14:paraId="1420A1F2" w14:textId="77777777" w:rsidR="008A2522" w:rsidRPr="008A2522" w:rsidRDefault="008A2522" w:rsidP="008A2522">
      <w:pPr>
        <w:tabs>
          <w:tab w:val="left" w:pos="567"/>
        </w:tabs>
        <w:spacing w:after="0" w:line="260" w:lineRule="exact"/>
        <w:jc w:val="center"/>
        <w:rPr>
          <w:rFonts w:ascii="Times New Roman" w:eastAsia="Times New Roman" w:hAnsi="Times New Roman" w:cs="Times New Roman"/>
          <w:snapToGrid w:val="0"/>
          <w:kern w:val="0"/>
          <w:szCs w:val="24"/>
          <w:lang w:val="lt-LT"/>
          <w14:ligatures w14:val="none"/>
        </w:rPr>
      </w:pPr>
      <w:bookmarkStart w:id="5" w:name="_Hlk161501837"/>
      <w:r w:rsidRPr="008A2522">
        <w:rPr>
          <w:rFonts w:ascii="Times New Roman" w:eastAsia="Calibri" w:hAnsi="Times New Roman" w:cs="Times New Roman"/>
          <w:snapToGrid w:val="0"/>
          <w:kern w:val="0"/>
          <w:lang w:val="lt-LT"/>
          <w14:ligatures w14:val="none"/>
        </w:rPr>
        <w:t>tikagreloras</w:t>
      </w:r>
    </w:p>
    <w:p w14:paraId="42F16C4C" w14:textId="77777777"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p>
    <w:bookmarkEnd w:id="5"/>
    <w:p w14:paraId="42D47FF8" w14:textId="77777777" w:rsidR="008A2522" w:rsidRPr="008A2522" w:rsidRDefault="008A2522" w:rsidP="008A2522">
      <w:pPr>
        <w:widowControl w:val="0"/>
        <w:spacing w:after="0" w:line="240" w:lineRule="auto"/>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b/>
          <w:noProof/>
          <w:snapToGrid w:val="0"/>
          <w:kern w:val="0"/>
          <w:lang w:val="lt-LT"/>
          <w14:ligatures w14:val="none"/>
        </w:rPr>
        <w:t>Atidžiai perskaitykite visą šį lapelį, prieš pradėdami vartoti vaistą, nes jame pateikiama Jums svarbi informacija.</w:t>
      </w:r>
    </w:p>
    <w:p w14:paraId="6D3E1732" w14:textId="77777777" w:rsidR="008A2522" w:rsidRPr="008A2522" w:rsidRDefault="008A2522" w:rsidP="008A2522">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Neišmeskite šio lapelio, nes vėl gali prireikti jį perskaityti.</w:t>
      </w:r>
    </w:p>
    <w:p w14:paraId="020CCBA9" w14:textId="77777777" w:rsidR="008A2522" w:rsidRPr="008A2522" w:rsidRDefault="008A2522" w:rsidP="008A2522">
      <w:pPr>
        <w:widowControl w:val="0"/>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Jeigu kiltų daugiau klausimų, kreipkitės į gydytoją arba vaistininką.</w:t>
      </w:r>
    </w:p>
    <w:p w14:paraId="3FEDB47D" w14:textId="77777777" w:rsidR="008A2522" w:rsidRPr="008A2522" w:rsidRDefault="008A2522" w:rsidP="008A2522">
      <w:pPr>
        <w:widowControl w:val="0"/>
        <w:tabs>
          <w:tab w:val="left" w:pos="567"/>
        </w:tabs>
        <w:spacing w:after="0" w:line="240" w:lineRule="auto"/>
        <w:ind w:left="567" w:right="-2"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snapToGrid w:val="0"/>
          <w:kern w:val="0"/>
          <w:lang w:val="lt-LT"/>
          <w14:ligatures w14:val="none"/>
        </w:rPr>
        <w:t>-</w:t>
      </w:r>
      <w:r w:rsidRPr="008A2522">
        <w:rPr>
          <w:rFonts w:ascii="Times New Roman" w:eastAsia="Times New Roman" w:hAnsi="Times New Roman" w:cs="Times New Roman"/>
          <w:snapToGrid w:val="0"/>
          <w:kern w:val="0"/>
          <w:lang w:val="lt-LT"/>
          <w14:ligatures w14:val="none"/>
        </w:rPr>
        <w:tab/>
      </w:r>
      <w:r w:rsidRPr="008A2522">
        <w:rPr>
          <w:rFonts w:ascii="Times New Roman" w:eastAsia="Times New Roman" w:hAnsi="Times New Roman" w:cs="Times New Roman"/>
          <w:noProof/>
          <w:snapToGrid w:val="0"/>
          <w:kern w:val="0"/>
          <w:lang w:val="lt-LT"/>
          <w14:ligatures w14:val="none"/>
        </w:rPr>
        <w:t>Šis vaistas skirtas tik Jums, todėl kitiems žmonėms jo duoti negalima.</w:t>
      </w:r>
      <w:r w:rsidRPr="008A2522">
        <w:rPr>
          <w:rFonts w:ascii="Times New Roman" w:eastAsia="Times New Roman" w:hAnsi="Times New Roman" w:cs="Times New Roman"/>
          <w:snapToGrid w:val="0"/>
          <w:kern w:val="0"/>
          <w:lang w:val="lt-LT"/>
          <w14:ligatures w14:val="none"/>
        </w:rPr>
        <w:t xml:space="preserve"> </w:t>
      </w:r>
      <w:r w:rsidRPr="008A2522">
        <w:rPr>
          <w:rFonts w:ascii="Times New Roman" w:eastAsia="Times New Roman" w:hAnsi="Times New Roman" w:cs="Times New Roman"/>
          <w:noProof/>
          <w:snapToGrid w:val="0"/>
          <w:kern w:val="0"/>
          <w:lang w:val="lt-LT"/>
          <w14:ligatures w14:val="none"/>
        </w:rPr>
        <w:t>Vaistas gali jiems pakenkti (net tiems, kurių ligos požymiai yra tokie patys kaip Jūsų).</w:t>
      </w:r>
    </w:p>
    <w:p w14:paraId="1D31EBB1" w14:textId="77777777" w:rsidR="008A2522" w:rsidRPr="008A2522" w:rsidRDefault="008A2522" w:rsidP="008A2522">
      <w:pPr>
        <w:widowControl w:val="0"/>
        <w:numPr>
          <w:ilvl w:val="0"/>
          <w:numId w:val="5"/>
        </w:numPr>
        <w:tabs>
          <w:tab w:val="left" w:pos="567"/>
        </w:tabs>
        <w:spacing w:after="0" w:line="240" w:lineRule="auto"/>
        <w:ind w:left="567" w:hanging="567"/>
        <w:rPr>
          <w:rFonts w:ascii="Times New Roman" w:eastAsia="Times New Roman" w:hAnsi="Times New Roman" w:cs="Times New Roman"/>
          <w:snapToGrid w:val="0"/>
          <w:kern w:val="0"/>
          <w:lang w:val="lt-LT"/>
          <w14:ligatures w14:val="none"/>
        </w:rPr>
      </w:pPr>
      <w:r w:rsidRPr="008A2522">
        <w:rPr>
          <w:rFonts w:ascii="Times New Roman" w:eastAsia="Times New Roman" w:hAnsi="Times New Roman" w:cs="Times New Roman"/>
          <w:noProof/>
          <w:snapToGrid w:val="0"/>
          <w:kern w:val="0"/>
          <w:lang w:val="lt-LT"/>
          <w14:ligatures w14:val="none"/>
        </w:rPr>
        <w:t>Jeigu pasireiškė šalutinis poveikis (net jeigu jis šiame lapelyje nenurodytas), kreipkitės į gydytoją arba vaistininką. Žr. 4 skyrių.</w:t>
      </w:r>
    </w:p>
    <w:p w14:paraId="1F2BAC56" w14:textId="77777777" w:rsidR="008A2522" w:rsidRPr="008A2522" w:rsidRDefault="008A2522" w:rsidP="008A2522">
      <w:pPr>
        <w:spacing w:after="0" w:line="240" w:lineRule="auto"/>
        <w:ind w:right="-2"/>
        <w:rPr>
          <w:rFonts w:ascii="Times New Roman" w:eastAsia="Times New Roman" w:hAnsi="Times New Roman" w:cs="Times New Roman"/>
          <w:snapToGrid w:val="0"/>
          <w:kern w:val="0"/>
          <w:szCs w:val="24"/>
          <w:lang w:val="lt-LT"/>
          <w14:ligatures w14:val="none"/>
        </w:rPr>
      </w:pPr>
    </w:p>
    <w:p w14:paraId="697F1A35" w14:textId="77777777" w:rsidR="008A2522" w:rsidRPr="008A2522" w:rsidRDefault="008A2522" w:rsidP="008A2522">
      <w:pPr>
        <w:spacing w:after="0" w:line="240" w:lineRule="auto"/>
        <w:ind w:right="-2"/>
        <w:rPr>
          <w:rFonts w:ascii="Times New Roman" w:eastAsia="Times New Roman" w:hAnsi="Times New Roman" w:cs="Times New Roman"/>
          <w:snapToGrid w:val="0"/>
          <w:kern w:val="0"/>
          <w:szCs w:val="24"/>
          <w:lang w:val="lt-LT"/>
          <w14:ligatures w14:val="none"/>
        </w:rPr>
      </w:pPr>
    </w:p>
    <w:p w14:paraId="4C1D6195"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7C46C8">
        <w:rPr>
          <w:rFonts w:ascii="Times New Roman" w:eastAsia="Times New Roman" w:hAnsi="Times New Roman" w:cs="Times New Roman"/>
          <w:b/>
          <w:bCs/>
          <w:snapToGrid w:val="0"/>
          <w:kern w:val="0"/>
          <w:szCs w:val="28"/>
          <w:lang w:val="lt-LT" w:eastAsia="x-none"/>
          <w14:ligatures w14:val="none"/>
        </w:rPr>
        <w:t>Apie ką rašoma šiame lapelyje?</w:t>
      </w:r>
    </w:p>
    <w:p w14:paraId="1E357469"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3BFAD79" w14:textId="085379CB" w:rsidR="008A2522" w:rsidRPr="008A2522" w:rsidRDefault="008A2522" w:rsidP="008A252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1.</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 xml:space="preserve">Kas yra </w:t>
      </w:r>
      <w:r w:rsidR="0000194F">
        <w:rPr>
          <w:rFonts w:ascii="Times New Roman" w:eastAsia="Times New Roman" w:hAnsi="Times New Roman" w:cs="Times New Roman"/>
          <w:snapToGrid w:val="0"/>
          <w:kern w:val="0"/>
          <w:szCs w:val="20"/>
          <w:lang w:val="lt-LT"/>
          <w14:ligatures w14:val="none"/>
        </w:rPr>
        <w:t>LACRAT</w:t>
      </w:r>
      <w:r w:rsidR="0000194F" w:rsidRPr="008A2522">
        <w:rPr>
          <w:rFonts w:ascii="Times New Roman" w:eastAsia="Times New Roman" w:hAnsi="Times New Roman" w:cs="Times New Roman"/>
          <w:snapToGrid w:val="0"/>
          <w:kern w:val="0"/>
          <w:szCs w:val="20"/>
          <w:lang w:val="lt-LT"/>
          <w14:ligatures w14:val="none"/>
        </w:rPr>
        <w:t xml:space="preserve"> </w:t>
      </w:r>
      <w:r w:rsidRPr="008A2522">
        <w:rPr>
          <w:rFonts w:ascii="Times New Roman" w:eastAsia="Times New Roman" w:hAnsi="Times New Roman" w:cs="Times New Roman"/>
          <w:snapToGrid w:val="0"/>
          <w:kern w:val="0"/>
          <w:szCs w:val="20"/>
          <w:lang w:val="lt-LT"/>
          <w14:ligatures w14:val="none"/>
        </w:rPr>
        <w:t>ir kam jis vartojamas</w:t>
      </w:r>
      <w:r w:rsidRPr="008A2522">
        <w:rPr>
          <w:rFonts w:ascii="Times New Roman" w:eastAsia="Times New Roman" w:hAnsi="Times New Roman" w:cs="Times New Roman"/>
          <w:snapToGrid w:val="0"/>
          <w:kern w:val="0"/>
          <w:szCs w:val="24"/>
          <w:lang w:val="lt-LT"/>
          <w14:ligatures w14:val="none"/>
        </w:rPr>
        <w:t xml:space="preserve"> </w:t>
      </w:r>
    </w:p>
    <w:p w14:paraId="582D3C89" w14:textId="58F26EEE" w:rsidR="00E06B71" w:rsidRDefault="008A2522" w:rsidP="008A2522">
      <w:pPr>
        <w:numPr>
          <w:ilvl w:val="12"/>
          <w:numId w:val="0"/>
        </w:numPr>
        <w:tabs>
          <w:tab w:val="left" w:pos="709"/>
        </w:tabs>
        <w:spacing w:after="0" w:line="240" w:lineRule="auto"/>
        <w:ind w:right="-2"/>
        <w:rPr>
          <w:rFonts w:ascii="Times New Roman" w:eastAsia="Times New Roman" w:hAnsi="Times New Roman" w:cs="Times New Roman"/>
          <w:noProof/>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2.</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 xml:space="preserve">Kas žinotina prieš vartojant </w:t>
      </w:r>
      <w:r w:rsidR="0000194F">
        <w:rPr>
          <w:rFonts w:ascii="Times New Roman" w:eastAsia="Times New Roman" w:hAnsi="Times New Roman" w:cs="Times New Roman"/>
          <w:snapToGrid w:val="0"/>
          <w:kern w:val="0"/>
          <w:szCs w:val="20"/>
          <w:lang w:val="lt-LT"/>
          <w14:ligatures w14:val="none"/>
        </w:rPr>
        <w:t>LACRAT</w:t>
      </w:r>
    </w:p>
    <w:p w14:paraId="12C18BFF" w14:textId="34B9553F" w:rsidR="008A2522" w:rsidRPr="008A2522" w:rsidRDefault="008A2522" w:rsidP="008A252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3.</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 xml:space="preserve">Kaip vartoti </w:t>
      </w:r>
      <w:r w:rsidR="0000194F">
        <w:rPr>
          <w:rFonts w:ascii="Times New Roman" w:eastAsia="Times New Roman" w:hAnsi="Times New Roman" w:cs="Times New Roman"/>
          <w:snapToGrid w:val="0"/>
          <w:kern w:val="0"/>
          <w:szCs w:val="20"/>
          <w:lang w:val="lt-LT"/>
          <w14:ligatures w14:val="none"/>
        </w:rPr>
        <w:t>LACRAT</w:t>
      </w:r>
    </w:p>
    <w:p w14:paraId="26246BD0" w14:textId="77777777" w:rsidR="008A2522" w:rsidRPr="008A2522" w:rsidRDefault="008A2522" w:rsidP="008A252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4.</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Galimas šalutinis poveikis</w:t>
      </w:r>
      <w:r w:rsidRPr="008A2522">
        <w:rPr>
          <w:rFonts w:ascii="Times New Roman" w:eastAsia="Times New Roman" w:hAnsi="Times New Roman" w:cs="Times New Roman"/>
          <w:snapToGrid w:val="0"/>
          <w:kern w:val="0"/>
          <w:szCs w:val="24"/>
          <w:lang w:val="lt-LT"/>
          <w14:ligatures w14:val="none"/>
        </w:rPr>
        <w:t xml:space="preserve"> </w:t>
      </w:r>
    </w:p>
    <w:p w14:paraId="5E48CA8D" w14:textId="5A664395" w:rsidR="008A2522" w:rsidRPr="008A2522" w:rsidRDefault="008A2522" w:rsidP="008A252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5.</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snapToGrid w:val="0"/>
          <w:kern w:val="0"/>
          <w:szCs w:val="20"/>
          <w:lang w:val="lt-LT"/>
          <w14:ligatures w14:val="none"/>
        </w:rPr>
        <w:t xml:space="preserve">Kaip laikyti </w:t>
      </w:r>
      <w:r w:rsidR="0000194F">
        <w:rPr>
          <w:rFonts w:ascii="Times New Roman" w:eastAsia="Times New Roman" w:hAnsi="Times New Roman" w:cs="Times New Roman"/>
          <w:snapToGrid w:val="0"/>
          <w:kern w:val="0"/>
          <w:szCs w:val="20"/>
          <w:lang w:val="lt-LT"/>
          <w14:ligatures w14:val="none"/>
        </w:rPr>
        <w:t>LACRAT</w:t>
      </w:r>
    </w:p>
    <w:p w14:paraId="298F61B5" w14:textId="77777777" w:rsidR="008A2522" w:rsidRPr="008A2522" w:rsidRDefault="008A2522" w:rsidP="008A2522">
      <w:pPr>
        <w:numPr>
          <w:ilvl w:val="12"/>
          <w:numId w:val="0"/>
        </w:numPr>
        <w:tabs>
          <w:tab w:val="left" w:pos="709"/>
        </w:tabs>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snapToGrid w:val="0"/>
          <w:kern w:val="0"/>
          <w:szCs w:val="24"/>
          <w:lang w:val="lt-LT"/>
          <w14:ligatures w14:val="none"/>
        </w:rPr>
        <w:t>6.</w:t>
      </w:r>
      <w:r w:rsidRPr="008A2522">
        <w:rPr>
          <w:rFonts w:ascii="Times New Roman" w:eastAsia="Times New Roman" w:hAnsi="Times New Roman" w:cs="Times New Roman"/>
          <w:snapToGrid w:val="0"/>
          <w:kern w:val="0"/>
          <w:szCs w:val="24"/>
          <w:lang w:val="lt-LT"/>
          <w14:ligatures w14:val="none"/>
        </w:rPr>
        <w:tab/>
      </w:r>
      <w:r w:rsidRPr="008A2522">
        <w:rPr>
          <w:rFonts w:ascii="Times New Roman" w:eastAsia="Times New Roman" w:hAnsi="Times New Roman" w:cs="Times New Roman"/>
          <w:noProof/>
          <w:snapToGrid w:val="0"/>
          <w:kern w:val="0"/>
          <w:szCs w:val="24"/>
          <w:lang w:val="lt-LT"/>
          <w14:ligatures w14:val="none"/>
        </w:rPr>
        <w:t>Pakuotės turinys ir kita informacija</w:t>
      </w:r>
    </w:p>
    <w:p w14:paraId="7CA43876"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31713A8"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759F98F" w14:textId="2C33BCB0"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1.</w:t>
      </w:r>
      <w:r w:rsidRPr="008A2522">
        <w:rPr>
          <w:rFonts w:ascii="Times New Roman" w:eastAsia="Times New Roman" w:hAnsi="Times New Roman" w:cs="Times New Roman"/>
          <w:b/>
          <w:bCs/>
          <w:snapToGrid w:val="0"/>
          <w:kern w:val="0"/>
          <w:szCs w:val="28"/>
          <w:lang w:val="lt-LT" w:eastAsia="x-none"/>
          <w14:ligatures w14:val="none"/>
        </w:rPr>
        <w:tab/>
        <w:t xml:space="preserve">Kas yra </w:t>
      </w:r>
      <w:r w:rsidR="0000194F">
        <w:rPr>
          <w:rFonts w:ascii="Times New Roman" w:eastAsia="Times New Roman" w:hAnsi="Times New Roman" w:cs="Times New Roman"/>
          <w:b/>
          <w:bCs/>
          <w:snapToGrid w:val="0"/>
          <w:kern w:val="0"/>
          <w:szCs w:val="28"/>
          <w:lang w:val="lt-LT" w:eastAsia="x-none"/>
          <w14:ligatures w14:val="none"/>
        </w:rPr>
        <w:t>LACRAT</w:t>
      </w:r>
      <w:r w:rsidR="0000194F" w:rsidRPr="005372ED">
        <w:rPr>
          <w:rFonts w:ascii="Times New Roman" w:eastAsia="Times New Roman" w:hAnsi="Times New Roman" w:cs="Times New Roman"/>
          <w:b/>
          <w:bCs/>
          <w:snapToGrid w:val="0"/>
          <w:kern w:val="0"/>
          <w:szCs w:val="28"/>
          <w:lang w:val="lt-LT" w:eastAsia="x-none"/>
          <w14:ligatures w14:val="none"/>
        </w:rPr>
        <w:t xml:space="preserve"> </w:t>
      </w:r>
      <w:r w:rsidRPr="008A2522">
        <w:rPr>
          <w:rFonts w:ascii="Times New Roman" w:eastAsia="Times New Roman" w:hAnsi="Times New Roman" w:cs="Times New Roman"/>
          <w:b/>
          <w:bCs/>
          <w:snapToGrid w:val="0"/>
          <w:kern w:val="0"/>
          <w:szCs w:val="28"/>
          <w:lang w:val="lt-LT" w:eastAsia="x-none"/>
          <w14:ligatures w14:val="none"/>
        </w:rPr>
        <w:t>ir kam jis vartojamas</w:t>
      </w:r>
    </w:p>
    <w:p w14:paraId="01C7C183"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7577AE8" w14:textId="113B7CEF"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Kas yra </w:t>
      </w:r>
      <w:r w:rsidR="0000194F">
        <w:rPr>
          <w:rFonts w:ascii="Times New Roman" w:eastAsia="TimesNewRoman,Bold" w:hAnsi="Times New Roman" w:cs="Times New Roman"/>
          <w:b/>
          <w:bCs/>
          <w:kern w:val="0"/>
          <w:lang w:val="lt-LT"/>
          <w14:ligatures w14:val="none"/>
        </w:rPr>
        <w:t>LACRAT</w:t>
      </w:r>
    </w:p>
    <w:p w14:paraId="2212F897" w14:textId="786B0E31" w:rsidR="008A2522" w:rsidRPr="008A2522" w:rsidRDefault="0000194F"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sudėtyje yra veikliosios medžiagos, vadinamos tikagreloru. Ji priklauso vaistų, vadinamų antitrombocitiniais vaistais, grupei.</w:t>
      </w:r>
    </w:p>
    <w:p w14:paraId="4CD78F52"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04A22E29" w14:textId="21B5FDAB"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Kam vartojamas </w:t>
      </w:r>
      <w:r w:rsidR="0000194F">
        <w:rPr>
          <w:rFonts w:ascii="Times New Roman" w:eastAsia="TimesNewRoman,Bold" w:hAnsi="Times New Roman" w:cs="Times New Roman"/>
          <w:b/>
          <w:bCs/>
          <w:kern w:val="0"/>
          <w:lang w:val="lt-LT"/>
          <w14:ligatures w14:val="none"/>
        </w:rPr>
        <w:t>LACRAT</w:t>
      </w:r>
    </w:p>
    <w:p w14:paraId="5CD1878D" w14:textId="1C0FF6A1" w:rsidR="008A2522" w:rsidRPr="008A2522" w:rsidRDefault="0000194F"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BA78C2">
        <w:rPr>
          <w:rFonts w:ascii="Times New Roman" w:eastAsia="TimesNewRoman" w:hAnsi="Times New Roman" w:cs="Times New Roman"/>
          <w:i/>
          <w:iCs/>
          <w:kern w:val="0"/>
          <w:lang w:val="lt-LT"/>
          <w14:ligatures w14:val="none"/>
        </w:rPr>
        <w:t>LACRAT</w:t>
      </w:r>
      <w:r w:rsidRPr="00A629A5">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i/>
          <w:iCs/>
          <w:kern w:val="0"/>
          <w:lang w:val="lt-LT"/>
          <w14:ligatures w14:val="none"/>
        </w:rPr>
        <w:t>60 mg</w:t>
      </w:r>
    </w:p>
    <w:p w14:paraId="6D4A0FF3" w14:textId="670DB666" w:rsidR="008A2522" w:rsidRPr="008A2522" w:rsidRDefault="0000194F"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LACRAT</w:t>
      </w:r>
      <w:r w:rsidRPr="00A629A5">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skirtas tik suaugusiems žmonėms vartoti kartu su acetilsalicilo rūgštimi (kitu trombocitų funkciją slopinančiu vaistu). Šis vaistas Jums paskirtas:</w:t>
      </w:r>
    </w:p>
    <w:p w14:paraId="4D52D46A" w14:textId="77777777" w:rsidR="008A2522" w:rsidRPr="008A2522" w:rsidRDefault="008A2522" w:rsidP="008A2522">
      <w:pPr>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dėl per praėjusius metus ištikusio širdies priepuolio.</w:t>
      </w:r>
    </w:p>
    <w:p w14:paraId="7DABB926" w14:textId="77777777" w:rsid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Šis vaistas mažina riziką patirti dar vieną širdies priepuolį, insultą ir mirti nuo širdies ar kraujagyslių ligos.</w:t>
      </w:r>
    </w:p>
    <w:p w14:paraId="2876D8B1" w14:textId="77777777" w:rsidR="00964809" w:rsidRPr="008A2522" w:rsidRDefault="00964809"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3FEAF46B" w14:textId="6AAB066A" w:rsidR="008A2522" w:rsidRPr="00465B8A" w:rsidRDefault="00964809" w:rsidP="008A2522">
      <w:pPr>
        <w:autoSpaceDE w:val="0"/>
        <w:autoSpaceDN w:val="0"/>
        <w:adjustRightInd w:val="0"/>
        <w:spacing w:after="0" w:line="240" w:lineRule="auto"/>
        <w:rPr>
          <w:rFonts w:ascii="Times New Roman" w:eastAsia="TimesNewRoman,Bold" w:hAnsi="Times New Roman" w:cs="Times New Roman"/>
          <w:b/>
          <w:bCs/>
          <w:kern w:val="0"/>
          <w:highlight w:val="lightGray"/>
          <w:lang w:val="lt-LT"/>
          <w14:ligatures w14:val="none"/>
        </w:rPr>
      </w:pPr>
      <w:r w:rsidRPr="00465B8A">
        <w:rPr>
          <w:rFonts w:ascii="Times New Roman" w:eastAsia="TimesNewRoman,Bold" w:hAnsi="Times New Roman" w:cs="Times New Roman"/>
          <w:b/>
          <w:bCs/>
          <w:kern w:val="0"/>
          <w:highlight w:val="lightGray"/>
          <w:lang w:val="lt-LT"/>
          <w14:ligatures w14:val="none"/>
        </w:rPr>
        <w:t xml:space="preserve">Kam vartojamas </w:t>
      </w:r>
      <w:r w:rsidR="00CC0372">
        <w:rPr>
          <w:rFonts w:ascii="Times New Roman" w:eastAsia="TimesNewRoman,Bold" w:hAnsi="Times New Roman" w:cs="Times New Roman"/>
          <w:b/>
          <w:bCs/>
          <w:kern w:val="0"/>
          <w:highlight w:val="lightGray"/>
          <w:lang w:val="lt-LT"/>
          <w14:ligatures w14:val="none"/>
        </w:rPr>
        <w:t>LACRAT</w:t>
      </w:r>
    </w:p>
    <w:p w14:paraId="33AF9266" w14:textId="15163743" w:rsidR="008A2522" w:rsidRPr="00B420F4" w:rsidRDefault="0000194F" w:rsidP="008A2522">
      <w:pPr>
        <w:autoSpaceDE w:val="0"/>
        <w:autoSpaceDN w:val="0"/>
        <w:adjustRightInd w:val="0"/>
        <w:spacing w:after="0" w:line="240" w:lineRule="auto"/>
        <w:rPr>
          <w:rFonts w:ascii="Times New Roman" w:hAnsi="Times New Roman"/>
          <w:i/>
          <w:kern w:val="0"/>
          <w:highlight w:val="lightGray"/>
          <w:lang w:val="lt-LT"/>
          <w14:ligatures w14:val="none"/>
        </w:rPr>
      </w:pPr>
      <w:r w:rsidRPr="00BA78C2">
        <w:rPr>
          <w:rFonts w:ascii="Times New Roman" w:eastAsia="TimesNewRoman" w:hAnsi="Times New Roman" w:cs="Times New Roman"/>
          <w:i/>
          <w:iCs/>
          <w:kern w:val="0"/>
          <w:highlight w:val="lightGray"/>
          <w:lang w:val="lt-LT"/>
          <w14:ligatures w14:val="none"/>
        </w:rPr>
        <w:t>LACRAT</w:t>
      </w:r>
      <w:r w:rsidRPr="0000194F">
        <w:rPr>
          <w:rFonts w:ascii="Times New Roman" w:eastAsia="TimesNewRoman" w:hAnsi="Times New Roman" w:cs="Times New Roman"/>
          <w:i/>
          <w:iCs/>
          <w:kern w:val="0"/>
          <w:highlight w:val="lightGray"/>
          <w:lang w:val="lt-LT"/>
          <w14:ligatures w14:val="none"/>
        </w:rPr>
        <w:t xml:space="preserve"> </w:t>
      </w:r>
      <w:r w:rsidR="008A2522" w:rsidRPr="0000194F">
        <w:rPr>
          <w:rFonts w:ascii="Times New Roman" w:eastAsia="TimesNewRoman" w:hAnsi="Times New Roman" w:cs="Times New Roman"/>
          <w:i/>
          <w:iCs/>
          <w:kern w:val="0"/>
          <w:highlight w:val="lightGray"/>
          <w:lang w:val="lt-LT"/>
          <w14:ligatures w14:val="none"/>
        </w:rPr>
        <w:t>90 mg</w:t>
      </w:r>
      <w:r w:rsidR="008A2522" w:rsidRPr="00B420F4">
        <w:rPr>
          <w:rFonts w:ascii="Times New Roman" w:hAnsi="Times New Roman"/>
          <w:i/>
          <w:kern w:val="0"/>
          <w:highlight w:val="lightGray"/>
          <w:lang w:val="lt-LT"/>
          <w14:ligatures w14:val="none"/>
        </w:rPr>
        <w:t xml:space="preserve"> </w:t>
      </w:r>
    </w:p>
    <w:p w14:paraId="7190319D" w14:textId="73F3B123" w:rsidR="008A2522" w:rsidRPr="00465B8A" w:rsidRDefault="0000194F" w:rsidP="008A2522">
      <w:pPr>
        <w:autoSpaceDE w:val="0"/>
        <w:autoSpaceDN w:val="0"/>
        <w:adjustRightInd w:val="0"/>
        <w:spacing w:after="0" w:line="240" w:lineRule="auto"/>
        <w:rPr>
          <w:rFonts w:ascii="Times New Roman" w:eastAsia="TimesNewRoman" w:hAnsi="Times New Roman" w:cs="Times New Roman"/>
          <w:kern w:val="0"/>
          <w:highlight w:val="lightGray"/>
          <w:lang w:val="lt-LT"/>
          <w14:ligatures w14:val="none"/>
        </w:rPr>
      </w:pPr>
      <w:r>
        <w:rPr>
          <w:rFonts w:ascii="Times New Roman" w:eastAsia="TimesNewRoman" w:hAnsi="Times New Roman" w:cs="Times New Roman"/>
          <w:kern w:val="0"/>
          <w:highlight w:val="lightGray"/>
          <w:lang w:val="lt-LT"/>
          <w14:ligatures w14:val="none"/>
        </w:rPr>
        <w:t>LACRAT</w:t>
      </w:r>
      <w:r w:rsidRPr="00465B8A">
        <w:rPr>
          <w:rFonts w:ascii="Times New Roman" w:eastAsia="TimesNewRoman" w:hAnsi="Times New Roman" w:cs="Times New Roman"/>
          <w:kern w:val="0"/>
          <w:highlight w:val="lightGray"/>
          <w:lang w:val="lt-LT"/>
          <w14:ligatures w14:val="none"/>
        </w:rPr>
        <w:t xml:space="preserve"> </w:t>
      </w:r>
      <w:r w:rsidR="008A2522" w:rsidRPr="00465B8A">
        <w:rPr>
          <w:rFonts w:ascii="Times New Roman" w:eastAsia="TimesNewRoman" w:hAnsi="Times New Roman" w:cs="Times New Roman"/>
          <w:kern w:val="0"/>
          <w:highlight w:val="lightGray"/>
          <w:lang w:val="lt-LT"/>
          <w14:ligatures w14:val="none"/>
        </w:rPr>
        <w:t>skirtas tik suaugusiems žmonėms vartoti kartu su acetilsalicilo rūgštimi (kitu trombocitų funkciją slopinančiu vaistu). Šis vaistas Jums paskirtas:</w:t>
      </w:r>
    </w:p>
    <w:p w14:paraId="43CC36B7" w14:textId="77777777" w:rsidR="008A2522" w:rsidRPr="00465B8A" w:rsidRDefault="008A2522" w:rsidP="008A2522">
      <w:pPr>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highlight w:val="lightGray"/>
          <w:lang w:val="lt-LT"/>
          <w14:ligatures w14:val="none"/>
        </w:rPr>
      </w:pPr>
      <w:r w:rsidRPr="00465B8A">
        <w:rPr>
          <w:rFonts w:ascii="Times New Roman" w:eastAsia="TimesNewRoman" w:hAnsi="Times New Roman" w:cs="Times New Roman"/>
          <w:kern w:val="0"/>
          <w:highlight w:val="lightGray"/>
          <w:lang w:val="lt-LT"/>
          <w14:ligatures w14:val="none"/>
        </w:rPr>
        <w:t>dėl ištikusio širdies priepuolio arba</w:t>
      </w:r>
    </w:p>
    <w:p w14:paraId="0C5BECDD" w14:textId="6798271F" w:rsidR="008A2522" w:rsidRPr="00465B8A" w:rsidRDefault="008A2522" w:rsidP="008A2522">
      <w:pPr>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highlight w:val="lightGray"/>
          <w:lang w:val="lt-LT"/>
          <w14:ligatures w14:val="none"/>
        </w:rPr>
      </w:pPr>
      <w:r w:rsidRPr="00465B8A">
        <w:rPr>
          <w:rFonts w:ascii="Times New Roman" w:eastAsia="TimesNewRoman" w:hAnsi="Times New Roman" w:cs="Times New Roman"/>
          <w:kern w:val="0"/>
          <w:highlight w:val="lightGray"/>
          <w:lang w:val="lt-LT"/>
          <w14:ligatures w14:val="none"/>
        </w:rPr>
        <w:t>dėl nestabiliosios krūtinės anginos (angin</w:t>
      </w:r>
      <w:r w:rsidR="007F1542">
        <w:rPr>
          <w:rFonts w:ascii="Times New Roman" w:eastAsia="TimesNewRoman" w:hAnsi="Times New Roman" w:cs="Times New Roman"/>
          <w:kern w:val="0"/>
          <w:highlight w:val="lightGray"/>
          <w:lang w:val="lt-LT"/>
          <w14:ligatures w14:val="none"/>
        </w:rPr>
        <w:t>os</w:t>
      </w:r>
      <w:r w:rsidRPr="00465B8A">
        <w:rPr>
          <w:rFonts w:ascii="Times New Roman" w:eastAsia="TimesNewRoman" w:hAnsi="Times New Roman" w:cs="Times New Roman"/>
          <w:kern w:val="0"/>
          <w:highlight w:val="lightGray"/>
          <w:lang w:val="lt-LT"/>
          <w14:ligatures w14:val="none"/>
        </w:rPr>
        <w:t xml:space="preserve"> ar krūtinės skausm</w:t>
      </w:r>
      <w:r w:rsidR="007F1542">
        <w:rPr>
          <w:rFonts w:ascii="Times New Roman" w:eastAsia="TimesNewRoman" w:hAnsi="Times New Roman" w:cs="Times New Roman"/>
          <w:kern w:val="0"/>
          <w:highlight w:val="lightGray"/>
          <w:lang w:val="lt-LT"/>
          <w14:ligatures w14:val="none"/>
        </w:rPr>
        <w:t>o</w:t>
      </w:r>
      <w:r w:rsidRPr="00465B8A">
        <w:rPr>
          <w:rFonts w:ascii="Times New Roman" w:eastAsia="TimesNewRoman" w:hAnsi="Times New Roman" w:cs="Times New Roman"/>
          <w:kern w:val="0"/>
          <w:highlight w:val="lightGray"/>
          <w:lang w:val="lt-LT"/>
          <w14:ligatures w14:val="none"/>
        </w:rPr>
        <w:t xml:space="preserve">, kuris nėra gerai </w:t>
      </w:r>
      <w:r w:rsidR="007F1542">
        <w:rPr>
          <w:rFonts w:ascii="Times New Roman" w:eastAsia="TimesNewRoman" w:hAnsi="Times New Roman" w:cs="Times New Roman"/>
          <w:kern w:val="0"/>
          <w:highlight w:val="lightGray"/>
          <w:lang w:val="lt-LT"/>
          <w14:ligatures w14:val="none"/>
        </w:rPr>
        <w:t>valdomas</w:t>
      </w:r>
      <w:r w:rsidRPr="00465B8A">
        <w:rPr>
          <w:rFonts w:ascii="Times New Roman" w:eastAsia="TimesNewRoman" w:hAnsi="Times New Roman" w:cs="Times New Roman"/>
          <w:kern w:val="0"/>
          <w:highlight w:val="lightGray"/>
          <w:lang w:val="lt-LT"/>
          <w14:ligatures w14:val="none"/>
        </w:rPr>
        <w:t>).</w:t>
      </w:r>
    </w:p>
    <w:p w14:paraId="3D9AA0B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465B8A">
        <w:rPr>
          <w:rFonts w:ascii="Times New Roman" w:eastAsia="TimesNewRoman" w:hAnsi="Times New Roman" w:cs="Times New Roman"/>
          <w:kern w:val="0"/>
          <w:highlight w:val="lightGray"/>
          <w:lang w:val="lt-LT"/>
          <w14:ligatures w14:val="none"/>
        </w:rPr>
        <w:t>Šis vaistas mažina riziką patirti dar vieną širdies priepuolį, insultą ir mirti nuo širdies ar kraujagyslių ligos.</w:t>
      </w:r>
    </w:p>
    <w:p w14:paraId="701482CA"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DEA7851" w14:textId="5353389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Kaip veikia </w:t>
      </w:r>
      <w:r w:rsidR="0000194F">
        <w:rPr>
          <w:rFonts w:ascii="Times New Roman" w:eastAsia="TimesNewRoman,Bold" w:hAnsi="Times New Roman" w:cs="Times New Roman"/>
          <w:b/>
          <w:bCs/>
          <w:kern w:val="0"/>
          <w:lang w:val="lt-LT"/>
          <w14:ligatures w14:val="none"/>
        </w:rPr>
        <w:t>LACRAT</w:t>
      </w:r>
    </w:p>
    <w:p w14:paraId="07169BDD" w14:textId="46AD38C4" w:rsidR="008A2522" w:rsidRPr="008A2522" w:rsidRDefault="006B0047" w:rsidP="006B0047">
      <w:pPr>
        <w:rPr>
          <w:rFonts w:ascii="Times New Roman" w:eastAsia="TimesNewRoman" w:hAnsi="Times New Roman" w:cs="Times New Roman"/>
          <w:kern w:val="0"/>
          <w:lang w:val="lt-LT"/>
          <w14:ligatures w14:val="none"/>
        </w:rPr>
      </w:pPr>
      <w:r w:rsidRPr="006B0047">
        <w:rPr>
          <w:rFonts w:ascii="Times New Roman" w:eastAsia="TimesNewRoman" w:hAnsi="Times New Roman" w:cs="Times New Roman"/>
          <w:kern w:val="0"/>
          <w:lang w:val="lt-LT"/>
          <w14:ligatures w14:val="none"/>
        </w:rPr>
        <w:t>Tikagreloras</w:t>
      </w:r>
      <w:r>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96617F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CB359A5"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Deja, kraujo plokštelės taip pat gali suformuoti krešulių pažeistų širdies ir smegenų kraujagyslių viduje. Tai gali būti labai pavojinga, kadangi:</w:t>
      </w:r>
    </w:p>
    <w:p w14:paraId="7782D7C5" w14:textId="77777777" w:rsidR="008A2522" w:rsidRPr="008A2522" w:rsidRDefault="008A2522" w:rsidP="008A2522">
      <w:pPr>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krešulys gali visai nutraukti aprūpinimą krauju; tai gali sukelti širdies priepuolį (miokardo infarktą) arba insultą;</w:t>
      </w:r>
    </w:p>
    <w:p w14:paraId="719C8FAF" w14:textId="77777777" w:rsidR="008A2522" w:rsidRPr="008A2522" w:rsidRDefault="008A2522" w:rsidP="008A2522">
      <w:pPr>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krešulys gali dalinai užkimšti širdies kraujagysles ir pabloginti jos kraujotaką – tuomet gali prasidėti krūtinės skausmas, kuris atsiranda ir išnyksta (taip vadinama nestabilioji krūtinės angina).</w:t>
      </w:r>
    </w:p>
    <w:p w14:paraId="1E4114C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41C7C96D" w14:textId="196629DA" w:rsidR="008A2522" w:rsidRPr="008A2522" w:rsidRDefault="00143A8A"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143A8A">
        <w:rPr>
          <w:rFonts w:ascii="Times New Roman" w:eastAsia="TimesNewRoman" w:hAnsi="Times New Roman" w:cs="Times New Roman"/>
          <w:kern w:val="0"/>
          <w:lang w:val="lt-LT"/>
          <w14:ligatures w14:val="none"/>
        </w:rPr>
        <w:t>Tikagreloras</w:t>
      </w:r>
      <w:r w:rsidR="008A2522" w:rsidRPr="008A2522">
        <w:rPr>
          <w:rFonts w:ascii="Times New Roman" w:eastAsia="TimesNewRoman" w:hAnsi="Times New Roman" w:cs="Times New Roman"/>
          <w:kern w:val="0"/>
          <w:lang w:val="lt-LT"/>
          <w14:ligatures w14:val="none"/>
        </w:rPr>
        <w:t xml:space="preserve"> padeda neleisti kraujo plokštelėms sulipti vienai su kita ir tokiu būdu trukdo formuotis kraujo krešuliui, kuris gali pabloginti kraujotaką.</w:t>
      </w:r>
    </w:p>
    <w:p w14:paraId="288722FB"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355BC7E"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B2D0849" w14:textId="30C8B6AD"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2.</w:t>
      </w:r>
      <w:r w:rsidRPr="008A2522">
        <w:rPr>
          <w:rFonts w:ascii="Times New Roman" w:eastAsia="Times New Roman" w:hAnsi="Times New Roman" w:cs="Times New Roman"/>
          <w:b/>
          <w:bCs/>
          <w:snapToGrid w:val="0"/>
          <w:kern w:val="0"/>
          <w:szCs w:val="28"/>
          <w:lang w:val="lt-LT" w:eastAsia="x-none"/>
          <w14:ligatures w14:val="none"/>
        </w:rPr>
        <w:tab/>
        <w:t xml:space="preserve">Kas žinotina prieš vartojant </w:t>
      </w:r>
      <w:r w:rsidR="0000194F">
        <w:rPr>
          <w:rFonts w:ascii="Times New Roman" w:eastAsia="Times New Roman" w:hAnsi="Times New Roman" w:cs="Times New Roman"/>
          <w:b/>
          <w:bCs/>
          <w:snapToGrid w:val="0"/>
          <w:kern w:val="0"/>
          <w:szCs w:val="28"/>
          <w:lang w:val="lt-LT" w:eastAsia="x-none"/>
          <w14:ligatures w14:val="none"/>
        </w:rPr>
        <w:t>LACRAT</w:t>
      </w:r>
    </w:p>
    <w:p w14:paraId="39A3C28B" w14:textId="77777777" w:rsidR="008A2522" w:rsidRPr="008A2522" w:rsidRDefault="008A2522" w:rsidP="008A2522">
      <w:pPr>
        <w:keepNext/>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A6B293C" w14:textId="117AD44C" w:rsidR="008A2522" w:rsidRPr="008A2522" w:rsidRDefault="0000194F" w:rsidP="008A252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Pr>
          <w:rFonts w:ascii="Times New Roman" w:eastAsia="Times New Roman" w:hAnsi="Times New Roman" w:cs="Times New Roman"/>
          <w:b/>
          <w:bCs/>
          <w:snapToGrid w:val="0"/>
          <w:kern w:val="0"/>
          <w:lang w:val="lt-LT" w:eastAsia="x-none"/>
          <w14:ligatures w14:val="none"/>
        </w:rPr>
        <w:t>LACRAT</w:t>
      </w:r>
      <w:r w:rsidRPr="00927A6B">
        <w:rPr>
          <w:rFonts w:ascii="Times New Roman" w:eastAsia="Times New Roman" w:hAnsi="Times New Roman" w:cs="Times New Roman"/>
          <w:b/>
          <w:bCs/>
          <w:snapToGrid w:val="0"/>
          <w:kern w:val="0"/>
          <w:lang w:val="lt-LT" w:eastAsia="x-none"/>
          <w14:ligatures w14:val="none"/>
        </w:rPr>
        <w:t xml:space="preserve"> </w:t>
      </w:r>
      <w:r w:rsidR="008A2522" w:rsidRPr="008A2522">
        <w:rPr>
          <w:rFonts w:ascii="Times New Roman" w:eastAsia="Times New Roman" w:hAnsi="Times New Roman" w:cs="Times New Roman"/>
          <w:b/>
          <w:bCs/>
          <w:snapToGrid w:val="0"/>
          <w:kern w:val="0"/>
          <w:lang w:val="lt-LT" w:eastAsia="x-none"/>
          <w14:ligatures w14:val="none"/>
        </w:rPr>
        <w:t>vartoti draudžiama</w:t>
      </w:r>
    </w:p>
    <w:p w14:paraId="5C19BB5C" w14:textId="77777777" w:rsidR="008A2522" w:rsidRPr="008A2522" w:rsidRDefault="008A2522" w:rsidP="008A2522">
      <w:pPr>
        <w:numPr>
          <w:ilvl w:val="0"/>
          <w:numId w:val="18"/>
        </w:numPr>
        <w:tabs>
          <w:tab w:val="left" w:pos="567"/>
        </w:tabs>
        <w:spacing w:after="0" w:line="260" w:lineRule="exact"/>
        <w:ind w:left="567" w:hanging="567"/>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snapToGrid w:val="0"/>
          <w:kern w:val="0"/>
          <w:szCs w:val="20"/>
          <w:lang w:val="lt-LT"/>
          <w14:ligatures w14:val="none"/>
        </w:rPr>
        <w:t xml:space="preserve">jeigu yra alergija </w:t>
      </w:r>
      <w:proofErr w:type="spellStart"/>
      <w:r w:rsidRPr="008A2522">
        <w:rPr>
          <w:rFonts w:ascii="Times New Roman" w:eastAsia="Times New Roman" w:hAnsi="Times New Roman" w:cs="Times New Roman"/>
          <w:snapToGrid w:val="0"/>
          <w:kern w:val="0"/>
          <w:szCs w:val="20"/>
          <w:lang w:val="lt-LT"/>
          <w14:ligatures w14:val="none"/>
        </w:rPr>
        <w:t>tikagrelorui</w:t>
      </w:r>
      <w:proofErr w:type="spellEnd"/>
      <w:r w:rsidRPr="008A2522">
        <w:rPr>
          <w:rFonts w:ascii="Times New Roman" w:eastAsia="Times New Roman" w:hAnsi="Times New Roman" w:cs="Times New Roman"/>
          <w:snapToGrid w:val="0"/>
          <w:kern w:val="0"/>
          <w:szCs w:val="20"/>
          <w:lang w:val="lt-LT"/>
          <w14:ligatures w14:val="none"/>
        </w:rPr>
        <w:t xml:space="preserve"> arba bet kuriai pagalbinei šio vaisto medžiagai (jos išvardytos 6 skyriuje);</w:t>
      </w:r>
    </w:p>
    <w:p w14:paraId="6235AD15" w14:textId="77777777" w:rsidR="008A2522" w:rsidRPr="008A2522" w:rsidRDefault="008A2522" w:rsidP="008A2522">
      <w:pPr>
        <w:numPr>
          <w:ilvl w:val="0"/>
          <w:numId w:val="18"/>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dabar kraujuojate;</w:t>
      </w:r>
    </w:p>
    <w:p w14:paraId="403DF7B7" w14:textId="77777777" w:rsidR="008A2522" w:rsidRPr="008A2522" w:rsidRDefault="008A2522" w:rsidP="008A2522">
      <w:pPr>
        <w:numPr>
          <w:ilvl w:val="0"/>
          <w:numId w:val="18"/>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Jus buvo ištikęs insultas dėl kraujavimo į smegenis;</w:t>
      </w:r>
    </w:p>
    <w:p w14:paraId="2454EF57" w14:textId="77777777" w:rsidR="008A2522" w:rsidRPr="008A2522" w:rsidRDefault="008A2522" w:rsidP="008A2522">
      <w:pPr>
        <w:numPr>
          <w:ilvl w:val="0"/>
          <w:numId w:val="18"/>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sergate sunkia kepenų liga;</w:t>
      </w:r>
    </w:p>
    <w:p w14:paraId="696E977F" w14:textId="77777777" w:rsidR="008A2522" w:rsidRPr="008A2522" w:rsidRDefault="008A2522" w:rsidP="008A2522">
      <w:pPr>
        <w:numPr>
          <w:ilvl w:val="0"/>
          <w:numId w:val="18"/>
        </w:numPr>
        <w:tabs>
          <w:tab w:val="left" w:pos="567"/>
        </w:tabs>
        <w:spacing w:after="0" w:line="260" w:lineRule="exact"/>
        <w:ind w:left="567" w:hanging="567"/>
        <w:rPr>
          <w:rFonts w:ascii="Times New Roman" w:eastAsia="TimesNewRoman" w:hAnsi="Times New Roman" w:cs="Times New Roman"/>
          <w:snapToGrid w:val="0"/>
          <w:kern w:val="0"/>
          <w:szCs w:val="20"/>
          <w:lang w:val="lt-LT"/>
          <w14:ligatures w14:val="none"/>
        </w:rPr>
      </w:pPr>
      <w:r w:rsidRPr="008A2522">
        <w:rPr>
          <w:rFonts w:ascii="Times New Roman" w:eastAsia="TimesNewRoman" w:hAnsi="Times New Roman" w:cs="Times New Roman"/>
          <w:snapToGrid w:val="0"/>
          <w:kern w:val="0"/>
          <w:szCs w:val="20"/>
          <w:lang w:val="lt-LT"/>
          <w14:ligatures w14:val="none"/>
        </w:rPr>
        <w:t>jeigu Jūs vartojate kurio nors iš šių vaistų:</w:t>
      </w:r>
    </w:p>
    <w:p w14:paraId="52B6DA7F" w14:textId="5FBD5E3C" w:rsidR="008A2522" w:rsidRPr="008A2522" w:rsidRDefault="008A2522" w:rsidP="008A252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t>ketokonazolo (vartojamo grybelių infekcijai gydyti)</w:t>
      </w:r>
      <w:r w:rsidR="00CB395F">
        <w:rPr>
          <w:rFonts w:ascii="Times New Roman" w:eastAsia="TimesNewRoman" w:hAnsi="Times New Roman" w:cs="Times New Roman"/>
          <w:kern w:val="0"/>
          <w:lang w:val="lt-LT"/>
          <w14:ligatures w14:val="none"/>
        </w:rPr>
        <w:t>;</w:t>
      </w:r>
    </w:p>
    <w:p w14:paraId="4BE9218A" w14:textId="7ED5177C" w:rsidR="008A2522" w:rsidRPr="008A2522" w:rsidRDefault="008A2522" w:rsidP="008A252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t>klaritromicino (vartojamo bakterijų infekcijai gydyti)</w:t>
      </w:r>
      <w:r w:rsidR="00CB395F">
        <w:rPr>
          <w:rFonts w:ascii="Times New Roman" w:eastAsia="TimesNewRoman" w:hAnsi="Times New Roman" w:cs="Times New Roman"/>
          <w:kern w:val="0"/>
          <w:lang w:val="lt-LT"/>
          <w14:ligatures w14:val="none"/>
        </w:rPr>
        <w:t>;</w:t>
      </w:r>
    </w:p>
    <w:p w14:paraId="49B87815" w14:textId="4FF2DB45" w:rsidR="008A2522" w:rsidRPr="008A2522" w:rsidRDefault="008A2522" w:rsidP="008A252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r>
      <w:proofErr w:type="spellStart"/>
      <w:r w:rsidRPr="008A2522">
        <w:rPr>
          <w:rFonts w:ascii="Times New Roman" w:eastAsia="TimesNewRoman" w:hAnsi="Times New Roman" w:cs="Times New Roman"/>
          <w:kern w:val="0"/>
          <w:lang w:val="lt-LT"/>
          <w14:ligatures w14:val="none"/>
        </w:rPr>
        <w:t>nefazodono</w:t>
      </w:r>
      <w:proofErr w:type="spellEnd"/>
      <w:r w:rsidRPr="008A2522">
        <w:rPr>
          <w:rFonts w:ascii="Times New Roman" w:eastAsia="TimesNewRoman" w:hAnsi="Times New Roman" w:cs="Times New Roman"/>
          <w:kern w:val="0"/>
          <w:lang w:val="lt-LT"/>
          <w14:ligatures w14:val="none"/>
        </w:rPr>
        <w:t xml:space="preserve"> (nuo depresijos)</w:t>
      </w:r>
      <w:r w:rsidR="00CB395F">
        <w:rPr>
          <w:rFonts w:ascii="Times New Roman" w:eastAsia="TimesNewRoman" w:hAnsi="Times New Roman" w:cs="Times New Roman"/>
          <w:kern w:val="0"/>
          <w:lang w:val="lt-LT"/>
          <w14:ligatures w14:val="none"/>
        </w:rPr>
        <w:t>;</w:t>
      </w:r>
    </w:p>
    <w:p w14:paraId="44E3AC5F" w14:textId="77777777" w:rsidR="008A2522" w:rsidRPr="008A2522" w:rsidRDefault="008A2522" w:rsidP="008A2522">
      <w:pPr>
        <w:tabs>
          <w:tab w:val="left" w:pos="567"/>
        </w:tabs>
        <w:autoSpaceDE w:val="0"/>
        <w:autoSpaceDN w:val="0"/>
        <w:adjustRightInd w:val="0"/>
        <w:spacing w:after="0" w:line="240" w:lineRule="auto"/>
        <w:ind w:left="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w:t>
      </w:r>
      <w:r w:rsidRPr="008A2522">
        <w:rPr>
          <w:rFonts w:ascii="Times New Roman" w:eastAsia="TimesNewRoman" w:hAnsi="Times New Roman" w:cs="Times New Roman"/>
          <w:kern w:val="0"/>
          <w:lang w:val="lt-LT"/>
          <w14:ligatures w14:val="none"/>
        </w:rPr>
        <w:tab/>
        <w:t xml:space="preserve">ritonaviro arba </w:t>
      </w:r>
      <w:proofErr w:type="spellStart"/>
      <w:r w:rsidRPr="008A2522">
        <w:rPr>
          <w:rFonts w:ascii="Times New Roman" w:eastAsia="TimesNewRoman" w:hAnsi="Times New Roman" w:cs="Times New Roman"/>
          <w:kern w:val="0"/>
          <w:lang w:val="lt-LT"/>
          <w14:ligatures w14:val="none"/>
        </w:rPr>
        <w:t>atazanaviro</w:t>
      </w:r>
      <w:proofErr w:type="spellEnd"/>
      <w:r w:rsidRPr="008A2522">
        <w:rPr>
          <w:rFonts w:ascii="Times New Roman" w:eastAsia="TimesNewRoman" w:hAnsi="Times New Roman" w:cs="Times New Roman"/>
          <w:kern w:val="0"/>
          <w:lang w:val="lt-LT"/>
          <w14:ligatures w14:val="none"/>
        </w:rPr>
        <w:t xml:space="preserve"> (vartojamų gydyti nuo ŽIV infekcijos ir AIDS).</w:t>
      </w:r>
    </w:p>
    <w:p w14:paraId="6D58A42E" w14:textId="78B555F4"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 xml:space="preserve">Jeigu kuri nors iš anksčiau išvardytų būklių Jums tinka, </w:t>
      </w:r>
      <w:r w:rsidR="0000194F">
        <w:rPr>
          <w:rFonts w:ascii="Times New Roman" w:eastAsia="TimesNewRoman" w:hAnsi="Times New Roman" w:cs="Times New Roman"/>
          <w:kern w:val="0"/>
          <w:lang w:val="lt-LT"/>
          <w14:ligatures w14:val="none"/>
        </w:rPr>
        <w:t>LACRAT</w:t>
      </w:r>
      <w:r w:rsidR="0000194F" w:rsidRPr="008A2522">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vartoti </w:t>
      </w:r>
      <w:r w:rsidR="00CB395F">
        <w:rPr>
          <w:rFonts w:ascii="Times New Roman" w:eastAsia="TimesNewRoman" w:hAnsi="Times New Roman" w:cs="Times New Roman"/>
          <w:kern w:val="0"/>
          <w:lang w:val="lt-LT"/>
          <w14:ligatures w14:val="none"/>
        </w:rPr>
        <w:t>draudžiama</w:t>
      </w:r>
      <w:r w:rsidRPr="008A2522">
        <w:rPr>
          <w:rFonts w:ascii="Times New Roman" w:eastAsia="TimesNewRoman" w:hAnsi="Times New Roman" w:cs="Times New Roman"/>
          <w:kern w:val="0"/>
          <w:lang w:val="lt-LT"/>
          <w14:ligatures w14:val="none"/>
        </w:rPr>
        <w:t xml:space="preserve">. Jei abejojate, prieš pradėdami vartoti šio vaisto, pasitarkite su gydytoju arba vaistininku. </w:t>
      </w:r>
    </w:p>
    <w:p w14:paraId="7C9F7996"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snapToGrid w:val="0"/>
          <w:kern w:val="0"/>
          <w:szCs w:val="28"/>
          <w:lang w:val="lt-LT" w:eastAsia="x-none"/>
          <w14:ligatures w14:val="none"/>
        </w:rPr>
      </w:pPr>
    </w:p>
    <w:p w14:paraId="0D085985"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Įspėjimai ir atsargumo priemonės </w:t>
      </w:r>
    </w:p>
    <w:p w14:paraId="145EF7B2" w14:textId="65E96D98"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 xml:space="preserve">Pasitarkite su gydytoju arba vaistininku, prieš pradėdami vartoti </w:t>
      </w:r>
      <w:r w:rsidR="0000194F">
        <w:rPr>
          <w:rFonts w:ascii="Times New Roman" w:eastAsia="Times New Roman" w:hAnsi="Times New Roman" w:cs="Times New Roman"/>
          <w:noProof/>
          <w:snapToGrid w:val="0"/>
          <w:kern w:val="0"/>
          <w:szCs w:val="24"/>
          <w:lang w:val="lt-LT"/>
          <w14:ligatures w14:val="none"/>
        </w:rPr>
        <w:t>LACRAT</w:t>
      </w:r>
      <w:r w:rsidRPr="008A2522">
        <w:rPr>
          <w:rFonts w:ascii="Times New Roman" w:eastAsia="Times New Roman" w:hAnsi="Times New Roman" w:cs="Times New Roman"/>
          <w:noProof/>
          <w:snapToGrid w:val="0"/>
          <w:kern w:val="0"/>
          <w:szCs w:val="24"/>
          <w:lang w:val="lt-LT"/>
          <w14:ligatures w14:val="none"/>
        </w:rPr>
        <w:t>, jeigu:</w:t>
      </w:r>
    </w:p>
    <w:p w14:paraId="1A5119DE" w14:textId="77777777" w:rsidR="008A2522" w:rsidRPr="008A2522" w:rsidRDefault="008A2522" w:rsidP="008A2522">
      <w:pPr>
        <w:numPr>
          <w:ilvl w:val="0"/>
          <w:numId w:val="8"/>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Jums padidėjusi kraujavimo rizika dėl:</w:t>
      </w:r>
    </w:p>
    <w:p w14:paraId="345A27F3"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patirtos didelės traumos;</w:t>
      </w:r>
    </w:p>
    <w:p w14:paraId="01BB6801"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atliktos operacijos (įskaitant dantų – apie tai klauskite odontologo);</w:t>
      </w:r>
    </w:p>
    <w:p w14:paraId="0D918FDC"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ligos, dėl kurios sutrinka kraujo krešėjimas;</w:t>
      </w:r>
    </w:p>
    <w:p w14:paraId="2448A5D2" w14:textId="597A79D9"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neseniai buvusio kraujavimo iš skrandžio arba žarnyno (pvz., dėl skrandžio opos arba storosios žarnos polipų)</w:t>
      </w:r>
      <w:r w:rsidR="00CB395F">
        <w:rPr>
          <w:rFonts w:ascii="Times New Roman" w:eastAsia="TimesNewRoman" w:hAnsi="Times New Roman" w:cs="Times New Roman"/>
          <w:kern w:val="0"/>
          <w:lang w:val="lt-LT"/>
          <w14:ligatures w14:val="none"/>
        </w:rPr>
        <w:t>;</w:t>
      </w:r>
    </w:p>
    <w:p w14:paraId="120E2AEE" w14:textId="4AA52283" w:rsidR="008A2522" w:rsidRPr="008A2522" w:rsidRDefault="00CB395F" w:rsidP="008A2522">
      <w:pPr>
        <w:numPr>
          <w:ilvl w:val="0"/>
          <w:numId w:val="8"/>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r</w:t>
      </w:r>
      <w:r w:rsidR="008A2522" w:rsidRPr="008A2522">
        <w:rPr>
          <w:rFonts w:ascii="Times New Roman" w:eastAsia="TimesNewRoman" w:hAnsi="Times New Roman" w:cs="Times New Roman"/>
          <w:kern w:val="0"/>
          <w:lang w:val="lt-LT"/>
          <w14:ligatures w14:val="none"/>
        </w:rPr>
        <w:t xml:space="preserve">uošiatės operacijai (įskaitant dantų) </w:t>
      </w:r>
      <w:r w:rsidR="0000194F">
        <w:rPr>
          <w:rFonts w:ascii="Times New Roman" w:eastAsia="TimesNewRoman" w:hAnsi="Times New Roman" w:cs="Times New Roman"/>
          <w:kern w:val="0"/>
          <w:lang w:val="lt-LT"/>
          <w14:ligatures w14:val="none"/>
        </w:rPr>
        <w:t>LACRAT</w:t>
      </w:r>
      <w:r w:rsidR="0000194F" w:rsidRPr="002F7361">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vartojimo laikotarpiu. Tai svarbu dėl kraujavimo rizikos padidėjimo. Gydytojas gali Jums nurodyti nutraukti šio vaisto vartojimą likus 5 paroms iki operacijos</w:t>
      </w:r>
      <w:r>
        <w:rPr>
          <w:rFonts w:ascii="Times New Roman" w:eastAsia="TimesNewRoman" w:hAnsi="Times New Roman" w:cs="Times New Roman"/>
          <w:kern w:val="0"/>
          <w:lang w:val="lt-LT"/>
          <w14:ligatures w14:val="none"/>
        </w:rPr>
        <w:t>;</w:t>
      </w:r>
    </w:p>
    <w:p w14:paraId="4491A46F" w14:textId="0D99C68D" w:rsidR="008A2522" w:rsidRPr="008A2522" w:rsidRDefault="008A2522" w:rsidP="008A2522">
      <w:pPr>
        <w:numPr>
          <w:ilvl w:val="0"/>
          <w:numId w:val="8"/>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širdies susitraukimų dažnis yra per mažas (mažesnis kaip 60 kartų per minutę) ir neturite įdėto širdies ritmą reguliuojančio prietaiso (stimuliatoriaus)</w:t>
      </w:r>
      <w:r w:rsidR="00CB395F">
        <w:rPr>
          <w:rFonts w:ascii="Times New Roman" w:eastAsia="TimesNewRoman" w:hAnsi="Times New Roman" w:cs="Times New Roman"/>
          <w:kern w:val="0"/>
          <w:lang w:val="lt-LT"/>
          <w14:ligatures w14:val="none"/>
        </w:rPr>
        <w:t>;</w:t>
      </w:r>
    </w:p>
    <w:p w14:paraId="225E041A" w14:textId="5F62C612" w:rsidR="008A2522" w:rsidRPr="008A2522" w:rsidRDefault="008A2522" w:rsidP="008A2522">
      <w:pPr>
        <w:numPr>
          <w:ilvl w:val="0"/>
          <w:numId w:val="8"/>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Jums yra astma ar kitų plaučių ligų arba kvėpavimo sutrikimų</w:t>
      </w:r>
      <w:r w:rsidR="00CB395F">
        <w:rPr>
          <w:rFonts w:ascii="Times New Roman" w:eastAsia="TimesNewRoman" w:hAnsi="Times New Roman" w:cs="Times New Roman"/>
          <w:kern w:val="0"/>
          <w:lang w:val="lt-LT"/>
          <w14:ligatures w14:val="none"/>
        </w:rPr>
        <w:t>;</w:t>
      </w:r>
    </w:p>
    <w:p w14:paraId="0BD021C1" w14:textId="6B5578E1" w:rsidR="008A2522" w:rsidRPr="008A2522" w:rsidRDefault="008A2522" w:rsidP="008A2522">
      <w:pPr>
        <w:numPr>
          <w:ilvl w:val="0"/>
          <w:numId w:val="8"/>
        </w:num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kvėpavimas taptų netaisyklingas, pvz., pagreitėtų, sulėtėtų arba atsirastų trumpų kvėpavimo pauzių. Tokiu atveju gydytojas nuspręs, ar Jums reikia papildomų tyrimų</w:t>
      </w:r>
      <w:r w:rsidR="00CB395F">
        <w:rPr>
          <w:rFonts w:ascii="Times New Roman" w:eastAsia="TimesNewRoman" w:hAnsi="Times New Roman" w:cs="Times New Roman"/>
          <w:kern w:val="0"/>
          <w:lang w:val="lt-LT"/>
          <w14:ligatures w14:val="none"/>
        </w:rPr>
        <w:t>;</w:t>
      </w:r>
    </w:p>
    <w:p w14:paraId="4AABA774" w14:textId="4D29FA5F" w:rsidR="008A2522" w:rsidRPr="008A2522" w:rsidRDefault="00B661F7" w:rsidP="008A2522">
      <w:pPr>
        <w:numPr>
          <w:ilvl w:val="0"/>
          <w:numId w:val="8"/>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Jums yra</w:t>
      </w:r>
      <w:r w:rsidR="008A2522" w:rsidRPr="008A2522">
        <w:rPr>
          <w:rFonts w:ascii="Times New Roman" w:eastAsia="TimesNewRoman" w:hAnsi="Times New Roman" w:cs="Times New Roman"/>
          <w:kern w:val="0"/>
          <w:lang w:val="lt-LT"/>
          <w14:ligatures w14:val="none"/>
        </w:rPr>
        <w:t xml:space="preserve"> kokių nors kepenų sutrikimų arba anksčiau sirgote kokia nors galėjusia jas pažeisti liga</w:t>
      </w:r>
      <w:r w:rsidR="00CB395F">
        <w:rPr>
          <w:rFonts w:ascii="Times New Roman" w:eastAsia="TimesNewRoman" w:hAnsi="Times New Roman" w:cs="Times New Roman"/>
          <w:kern w:val="0"/>
          <w:lang w:val="lt-LT"/>
          <w14:ligatures w14:val="none"/>
        </w:rPr>
        <w:t>;</w:t>
      </w:r>
    </w:p>
    <w:p w14:paraId="3643EBC7" w14:textId="056070DF" w:rsidR="008A2522" w:rsidRPr="008A2522" w:rsidRDefault="008A2522" w:rsidP="008A2522">
      <w:pPr>
        <w:numPr>
          <w:ilvl w:val="0"/>
          <w:numId w:val="8"/>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Jūsų kraujo tyrimas parodė padidėjusį šlapimo rūgšties kiekį.</w:t>
      </w:r>
    </w:p>
    <w:p w14:paraId="66B8F494" w14:textId="2EE6E315" w:rsidR="008A2522" w:rsidRPr="008A2522" w:rsidRDefault="008A2522" w:rsidP="008A2522">
      <w:pPr>
        <w:numPr>
          <w:ilvl w:val="12"/>
          <w:numId w:val="8"/>
        </w:numPr>
        <w:tabs>
          <w:tab w:val="clear" w:pos="360"/>
          <w:tab w:val="num" w:pos="0"/>
          <w:tab w:val="left" w:pos="567"/>
        </w:tabs>
        <w:spacing w:after="0" w:line="240" w:lineRule="auto"/>
        <w:ind w:right="-2"/>
        <w:rPr>
          <w:rFonts w:ascii="Times New Roman" w:eastAsia="Times New Roman" w:hAnsi="Times New Roman" w:cs="Times New Roman"/>
          <w:snapToGrid w:val="0"/>
          <w:kern w:val="0"/>
          <w:lang w:val="lt-LT"/>
          <w14:ligatures w14:val="none"/>
        </w:rPr>
      </w:pPr>
      <w:r w:rsidRPr="008A2522">
        <w:rPr>
          <w:rFonts w:ascii="Times New Roman" w:eastAsia="TimesNewRoman" w:hAnsi="Times New Roman" w:cs="Times New Roman"/>
          <w:kern w:val="0"/>
          <w:lang w:val="lt-LT"/>
          <w14:ligatures w14:val="none"/>
        </w:rPr>
        <w:t>Jeigu kuri nors iš anksčiau išvardytų būklių Jums tinka</w:t>
      </w:r>
      <w:r w:rsidR="00B661F7">
        <w:rPr>
          <w:rFonts w:ascii="Times New Roman" w:eastAsia="TimesNewRoman" w:hAnsi="Times New Roman" w:cs="Times New Roman"/>
          <w:kern w:val="0"/>
          <w:lang w:val="lt-LT"/>
          <w14:ligatures w14:val="none"/>
        </w:rPr>
        <w:t xml:space="preserve"> (arba dėl to abejojate)</w:t>
      </w:r>
      <w:r w:rsidRPr="008A2522">
        <w:rPr>
          <w:rFonts w:ascii="Times New Roman" w:eastAsia="TimesNewRoman" w:hAnsi="Times New Roman" w:cs="Times New Roman"/>
          <w:kern w:val="0"/>
          <w:lang w:val="lt-LT"/>
          <w14:ligatures w14:val="none"/>
        </w:rPr>
        <w:t xml:space="preserve">, </w:t>
      </w:r>
      <w:r w:rsidR="00B661F7">
        <w:rPr>
          <w:rFonts w:ascii="Times New Roman" w:eastAsia="TimesNewRoman" w:hAnsi="Times New Roman" w:cs="Times New Roman"/>
          <w:kern w:val="0"/>
          <w:lang w:val="lt-LT"/>
          <w14:ligatures w14:val="none"/>
        </w:rPr>
        <w:t>tai</w:t>
      </w:r>
      <w:r w:rsidRPr="008A2522">
        <w:rPr>
          <w:rFonts w:ascii="Times New Roman" w:eastAsia="TimesNewRoman" w:hAnsi="Times New Roman" w:cs="Times New Roman"/>
          <w:kern w:val="0"/>
          <w:lang w:val="lt-LT"/>
          <w14:ligatures w14:val="none"/>
        </w:rPr>
        <w:t xml:space="preserve"> </w:t>
      </w:r>
      <w:r w:rsidR="00B661F7">
        <w:rPr>
          <w:rFonts w:ascii="Times New Roman" w:eastAsia="TimesNewRoman" w:hAnsi="Times New Roman" w:cs="Times New Roman"/>
          <w:kern w:val="0"/>
          <w:lang w:val="lt-LT"/>
          <w14:ligatures w14:val="none"/>
        </w:rPr>
        <w:t xml:space="preserve">pasitarkite su gydytoju arba vaistininku, </w:t>
      </w:r>
      <w:r w:rsidRPr="008A2522">
        <w:rPr>
          <w:rFonts w:ascii="Times New Roman" w:eastAsia="TimesNewRoman" w:hAnsi="Times New Roman" w:cs="Times New Roman"/>
          <w:kern w:val="0"/>
          <w:lang w:val="lt-LT"/>
          <w14:ligatures w14:val="none"/>
        </w:rPr>
        <w:t>prieš pradėdami vartoti šio vaisto.</w:t>
      </w:r>
    </w:p>
    <w:p w14:paraId="608BAFF3"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lang w:val="lt-LT"/>
          <w14:ligatures w14:val="none"/>
        </w:rPr>
      </w:pPr>
    </w:p>
    <w:p w14:paraId="69E9E37A" w14:textId="518260E8"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Jūs kartu vartojate </w:t>
      </w:r>
      <w:r w:rsidR="00834240">
        <w:rPr>
          <w:rFonts w:ascii="Times New Roman" w:eastAsia="TimesNewRoman" w:hAnsi="Times New Roman" w:cs="Times New Roman"/>
          <w:kern w:val="0"/>
          <w:lang w:val="lt-LT"/>
          <w14:ligatures w14:val="none"/>
        </w:rPr>
        <w:t>t</w:t>
      </w:r>
      <w:r w:rsidR="00834240" w:rsidRPr="00834240">
        <w:rPr>
          <w:rFonts w:ascii="Times New Roman" w:eastAsia="TimesNewRoman" w:hAnsi="Times New Roman" w:cs="Times New Roman"/>
          <w:kern w:val="0"/>
          <w:lang w:val="lt-LT"/>
          <w14:ligatures w14:val="none"/>
        </w:rPr>
        <w:t>ikagrelor</w:t>
      </w:r>
      <w:r w:rsidR="00834240">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ir heparino:</w:t>
      </w:r>
    </w:p>
    <w:p w14:paraId="4CC8B63B" w14:textId="6AA2775D"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gydytojas įtaria heparino sukeltą retą kraujo plokštelių funkcijos sutrikimą, jam gali reikėti Jūsų kraujo mėginio diagnostiniams tyrimams. </w:t>
      </w:r>
      <w:r w:rsidR="002E478A" w:rsidRPr="002E478A">
        <w:rPr>
          <w:rFonts w:ascii="Times New Roman" w:eastAsia="TimesNewRoman" w:hAnsi="Times New Roman" w:cs="Times New Roman"/>
          <w:kern w:val="0"/>
          <w:lang w:val="lt-LT"/>
          <w14:ligatures w14:val="none"/>
        </w:rPr>
        <w:t>Tikagreloras</w:t>
      </w:r>
      <w:r w:rsidRPr="008A2522">
        <w:rPr>
          <w:rFonts w:ascii="Times New Roman" w:eastAsia="TimesNewRoman" w:hAnsi="Times New Roman" w:cs="Times New Roman"/>
          <w:kern w:val="0"/>
          <w:lang w:val="lt-LT"/>
          <w14:ligatures w14:val="none"/>
        </w:rPr>
        <w:t xml:space="preserve"> gali iškreipti šio diagnostinio mėginio duomenis, todėl svarbu pasakyti gydytojui, jog kartu vartojate </w:t>
      </w:r>
      <w:r w:rsidR="002E478A">
        <w:rPr>
          <w:rFonts w:ascii="Times New Roman" w:eastAsia="TimesNewRoman" w:hAnsi="Times New Roman" w:cs="Times New Roman"/>
          <w:kern w:val="0"/>
          <w:lang w:val="lt-LT"/>
          <w14:ligatures w14:val="none"/>
        </w:rPr>
        <w:t>t</w:t>
      </w:r>
      <w:r w:rsidR="002E478A" w:rsidRPr="002E478A">
        <w:rPr>
          <w:rFonts w:ascii="Times New Roman" w:eastAsia="TimesNewRoman" w:hAnsi="Times New Roman" w:cs="Times New Roman"/>
          <w:kern w:val="0"/>
          <w:lang w:val="lt-LT"/>
          <w14:ligatures w14:val="none"/>
        </w:rPr>
        <w:t>ikagrelor</w:t>
      </w:r>
      <w:r w:rsidR="002E478A">
        <w:rPr>
          <w:rFonts w:ascii="Times New Roman" w:eastAsia="TimesNewRoman" w:hAnsi="Times New Roman" w:cs="Times New Roman"/>
          <w:kern w:val="0"/>
          <w:lang w:val="lt-LT"/>
          <w14:ligatures w14:val="none"/>
        </w:rPr>
        <w:t xml:space="preserve">o </w:t>
      </w:r>
      <w:r w:rsidRPr="008A2522">
        <w:rPr>
          <w:rFonts w:ascii="Times New Roman" w:eastAsia="TimesNewRoman" w:hAnsi="Times New Roman" w:cs="Times New Roman"/>
          <w:kern w:val="0"/>
          <w:lang w:val="lt-LT"/>
          <w14:ligatures w14:val="none"/>
        </w:rPr>
        <w:t>ir heparino.</w:t>
      </w:r>
    </w:p>
    <w:p w14:paraId="4B03D963"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DB790A4"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Vaikams ir paaugliams</w:t>
      </w:r>
    </w:p>
    <w:p w14:paraId="3634D013" w14:textId="5E72DF87" w:rsidR="008A2522" w:rsidRPr="008A2522" w:rsidRDefault="0000194F" w:rsidP="008A2522">
      <w:pPr>
        <w:numPr>
          <w:ilvl w:val="12"/>
          <w:numId w:val="0"/>
        </w:numPr>
        <w:spacing w:after="0" w:line="240" w:lineRule="auto"/>
        <w:rPr>
          <w:rFonts w:ascii="TimesNewRoman" w:eastAsia="TimesNewRoman" w:hAnsi="Calibri" w:cs="TimesNewRoman"/>
          <w:kern w:val="0"/>
          <w:lang w:val="lt-LT"/>
          <w14:ligatures w14:val="none"/>
        </w:rPr>
      </w:pPr>
      <w:r>
        <w:rPr>
          <w:rFonts w:ascii="Times New Roman" w:eastAsia="TimesNewRoman" w:hAnsi="Times New Roman" w:cs="Times New Roman"/>
          <w:kern w:val="0"/>
          <w:lang w:val="lt-LT"/>
          <w14:ligatures w14:val="none"/>
        </w:rPr>
        <w:t>LACRAT</w:t>
      </w:r>
      <w:r w:rsidRPr="008A2522">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nerekomenduojama vartoti vaikams ir jaunesniems kaip 18 metų paaugliams.</w:t>
      </w:r>
    </w:p>
    <w:p w14:paraId="231F4358" w14:textId="77777777" w:rsidR="008A2522" w:rsidRPr="008A2522" w:rsidRDefault="008A2522" w:rsidP="008A2522">
      <w:pPr>
        <w:numPr>
          <w:ilvl w:val="12"/>
          <w:numId w:val="0"/>
        </w:numPr>
        <w:spacing w:after="0" w:line="240" w:lineRule="auto"/>
        <w:rPr>
          <w:rFonts w:ascii="Times New Roman" w:eastAsia="Times New Roman" w:hAnsi="Times New Roman" w:cs="Times New Roman"/>
          <w:bCs/>
          <w:snapToGrid w:val="0"/>
          <w:kern w:val="0"/>
          <w:szCs w:val="24"/>
          <w:lang w:val="lt-LT"/>
          <w14:ligatures w14:val="none"/>
        </w:rPr>
      </w:pPr>
    </w:p>
    <w:p w14:paraId="016743AA" w14:textId="69628D4E"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lang w:val="lt-LT" w:eastAsia="x-none"/>
          <w14:ligatures w14:val="none"/>
        </w:rPr>
      </w:pPr>
      <w:r w:rsidRPr="008A2522">
        <w:rPr>
          <w:rFonts w:ascii="Times New Roman" w:eastAsia="Times New Roman" w:hAnsi="Times New Roman" w:cs="Times New Roman"/>
          <w:b/>
          <w:bCs/>
          <w:snapToGrid w:val="0"/>
          <w:kern w:val="0"/>
          <w:lang w:val="lt-LT" w:eastAsia="x-none"/>
          <w14:ligatures w14:val="none"/>
        </w:rPr>
        <w:lastRenderedPageBreak/>
        <w:t xml:space="preserve">Kiti vaistai ir </w:t>
      </w:r>
      <w:r w:rsidR="0000194F">
        <w:rPr>
          <w:rFonts w:ascii="Times New Roman" w:eastAsia="Times New Roman" w:hAnsi="Times New Roman" w:cs="Times New Roman"/>
          <w:b/>
          <w:bCs/>
          <w:snapToGrid w:val="0"/>
          <w:kern w:val="0"/>
          <w:lang w:val="lt-LT" w:eastAsia="x-none"/>
          <w14:ligatures w14:val="none"/>
        </w:rPr>
        <w:t>LACRAT</w:t>
      </w:r>
    </w:p>
    <w:p w14:paraId="719B892D" w14:textId="160920F0"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vartojate ar neseniai vartojote kitų vaistų arba dėl to nesate tikri, </w:t>
      </w:r>
      <w:r w:rsidR="004E0698">
        <w:rPr>
          <w:rFonts w:ascii="Times New Roman" w:eastAsia="TimesNewRoman" w:hAnsi="Times New Roman" w:cs="Times New Roman"/>
          <w:kern w:val="0"/>
          <w:lang w:val="lt-LT"/>
          <w14:ligatures w14:val="none"/>
        </w:rPr>
        <w:t xml:space="preserve">apie tai </w:t>
      </w:r>
      <w:r w:rsidRPr="008A2522">
        <w:rPr>
          <w:rFonts w:ascii="Times New Roman" w:eastAsia="TimesNewRoman" w:hAnsi="Times New Roman" w:cs="Times New Roman"/>
          <w:kern w:val="0"/>
          <w:lang w:val="lt-LT"/>
          <w14:ligatures w14:val="none"/>
        </w:rPr>
        <w:t xml:space="preserve">pasakykite gydytojui arba vaistininkui. Tai svarbu dėl to, kad </w:t>
      </w:r>
      <w:r w:rsidR="007D42C7" w:rsidRPr="007D42C7">
        <w:rPr>
          <w:rFonts w:ascii="Times New Roman" w:eastAsia="TimesNewRoman" w:hAnsi="Times New Roman" w:cs="Times New Roman"/>
          <w:kern w:val="0"/>
          <w:lang w:val="lt-LT"/>
          <w14:ligatures w14:val="none"/>
        </w:rPr>
        <w:t>tikagrelor</w:t>
      </w:r>
      <w:r w:rsidR="007D42C7">
        <w:rPr>
          <w:rFonts w:ascii="Times New Roman" w:eastAsia="TimesNewRoman" w:hAnsi="Times New Roman" w:cs="Times New Roman"/>
          <w:kern w:val="0"/>
          <w:lang w:val="lt-LT"/>
          <w14:ligatures w14:val="none"/>
        </w:rPr>
        <w:t>as</w:t>
      </w:r>
      <w:r w:rsidRPr="008A2522">
        <w:rPr>
          <w:rFonts w:ascii="Times New Roman" w:eastAsia="TimesNewRoman" w:hAnsi="Times New Roman" w:cs="Times New Roman"/>
          <w:kern w:val="0"/>
          <w:lang w:val="lt-LT"/>
          <w14:ligatures w14:val="none"/>
        </w:rPr>
        <w:t xml:space="preserve"> gali keisti kai kurių vaistų veikimą, o kai kurie vaistai – </w:t>
      </w:r>
      <w:r w:rsidR="007069FF" w:rsidRPr="007069FF">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veikimą.</w:t>
      </w:r>
    </w:p>
    <w:p w14:paraId="76EA7AE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C7B044F"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Pasakykite gydytojui arba vaistininkui, jeigu vartojate kurio nors iš šių vaistų: </w:t>
      </w:r>
    </w:p>
    <w:p w14:paraId="36610A50"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rozuvastatino (vaisto nuo padidėjusio cholesterolio kiekio);</w:t>
      </w:r>
    </w:p>
    <w:p w14:paraId="43D58112"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daugiau kaip 40 mg per parą </w:t>
      </w:r>
      <w:proofErr w:type="spellStart"/>
      <w:r w:rsidRPr="008A2522">
        <w:rPr>
          <w:rFonts w:ascii="Times New Roman" w:eastAsia="TimesNewRoman" w:hAnsi="Times New Roman" w:cs="Times New Roman"/>
          <w:kern w:val="0"/>
          <w:lang w:val="lt-LT"/>
          <w14:ligatures w14:val="none"/>
        </w:rPr>
        <w:t>simvastatino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lovastatino</w:t>
      </w:r>
      <w:proofErr w:type="spellEnd"/>
      <w:r w:rsidRPr="008A2522">
        <w:rPr>
          <w:rFonts w:ascii="Times New Roman" w:eastAsia="TimesNewRoman" w:hAnsi="Times New Roman" w:cs="Times New Roman"/>
          <w:kern w:val="0"/>
          <w:lang w:val="lt-LT"/>
          <w14:ligatures w14:val="none"/>
        </w:rPr>
        <w:t xml:space="preserve"> (vaistų nuo padidėjusio cholesterolio kiekio);</w:t>
      </w:r>
    </w:p>
    <w:p w14:paraId="70C5597E"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rifampicino (antibiotiko);</w:t>
      </w:r>
    </w:p>
    <w:p w14:paraId="5E071B53"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fenitoino, karbamazepino ar fenobarbitalio (vartojamų norint išvengti traukulių);</w:t>
      </w:r>
    </w:p>
    <w:p w14:paraId="51B0365D"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digoksino (širdies nepakankamumui gydyti);</w:t>
      </w:r>
    </w:p>
    <w:p w14:paraId="7022673F"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ciklosporino (Jūsų organizmo savigynai mažinti);</w:t>
      </w:r>
    </w:p>
    <w:p w14:paraId="72DFD771"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proofErr w:type="spellStart"/>
      <w:r w:rsidRPr="008A2522">
        <w:rPr>
          <w:rFonts w:ascii="Times New Roman" w:eastAsia="TimesNewRoman" w:hAnsi="Times New Roman" w:cs="Times New Roman"/>
          <w:kern w:val="0"/>
          <w:lang w:val="lt-LT"/>
          <w14:ligatures w14:val="none"/>
        </w:rPr>
        <w:t>chinidino</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diltiazemo</w:t>
      </w:r>
      <w:proofErr w:type="spellEnd"/>
      <w:r w:rsidRPr="008A2522">
        <w:rPr>
          <w:rFonts w:ascii="Times New Roman" w:eastAsia="TimesNewRoman" w:hAnsi="Times New Roman" w:cs="Times New Roman"/>
          <w:kern w:val="0"/>
          <w:lang w:val="lt-LT"/>
          <w14:ligatures w14:val="none"/>
        </w:rPr>
        <w:t xml:space="preserve"> (širdies ritmo sutrikimams gydyti);</w:t>
      </w:r>
    </w:p>
    <w:p w14:paraId="1058F820"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beta </w:t>
      </w:r>
      <w:proofErr w:type="spellStart"/>
      <w:r w:rsidRPr="008A2522">
        <w:rPr>
          <w:rFonts w:ascii="Times New Roman" w:eastAsia="TimesNewRoman" w:hAnsi="Times New Roman" w:cs="Times New Roman"/>
          <w:kern w:val="0"/>
          <w:lang w:val="lt-LT"/>
          <w14:ligatures w14:val="none"/>
        </w:rPr>
        <w:t>adrenoblokatorių</w:t>
      </w:r>
      <w:proofErr w:type="spellEnd"/>
      <w:r w:rsidRPr="008A2522">
        <w:rPr>
          <w:rFonts w:ascii="Times New Roman" w:eastAsia="TimesNewRoman" w:hAnsi="Times New Roman" w:cs="Times New Roman"/>
          <w:kern w:val="0"/>
          <w:lang w:val="lt-LT"/>
          <w14:ligatures w14:val="none"/>
        </w:rPr>
        <w:t xml:space="preserve"> ar </w:t>
      </w:r>
      <w:proofErr w:type="spellStart"/>
      <w:r w:rsidRPr="008A2522">
        <w:rPr>
          <w:rFonts w:ascii="Times New Roman" w:eastAsia="TimesNewRoman" w:hAnsi="Times New Roman" w:cs="Times New Roman"/>
          <w:kern w:val="0"/>
          <w:lang w:val="lt-LT"/>
          <w14:ligatures w14:val="none"/>
        </w:rPr>
        <w:t>verapamilio</w:t>
      </w:r>
      <w:proofErr w:type="spellEnd"/>
      <w:r w:rsidRPr="008A2522">
        <w:rPr>
          <w:rFonts w:ascii="Times New Roman" w:eastAsia="TimesNewRoman" w:hAnsi="Times New Roman" w:cs="Times New Roman"/>
          <w:kern w:val="0"/>
          <w:lang w:val="lt-LT"/>
          <w14:ligatures w14:val="none"/>
        </w:rPr>
        <w:t xml:space="preserve"> (vartojamų nuo padidėjusio kraujospūdžio);</w:t>
      </w:r>
    </w:p>
    <w:p w14:paraId="403390A8" w14:textId="77777777" w:rsidR="008A2522" w:rsidRPr="008A2522" w:rsidRDefault="008A2522" w:rsidP="008A2522">
      <w:pPr>
        <w:numPr>
          <w:ilvl w:val="0"/>
          <w:numId w:val="9"/>
        </w:numPr>
        <w:tabs>
          <w:tab w:val="left" w:pos="567"/>
        </w:tabs>
        <w:autoSpaceDE w:val="0"/>
        <w:autoSpaceDN w:val="0"/>
        <w:adjustRightInd w:val="0"/>
        <w:spacing w:after="0" w:line="240" w:lineRule="auto"/>
        <w:ind w:left="426" w:hanging="426"/>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morfino ar kitų opioidų (stipriam skausmui malšinti).</w:t>
      </w:r>
    </w:p>
    <w:p w14:paraId="15415D3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7A2CFB2"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Pasakyti gydytojui arba vaistininkui ypač svarbu, jeigu vartojate kurio nors iš šių vaistų, galinčių didinti kraujavimo riziką:</w:t>
      </w:r>
    </w:p>
    <w:p w14:paraId="0C068DAC" w14:textId="77777777" w:rsidR="008A2522" w:rsidRPr="008A2522" w:rsidRDefault="008A2522" w:rsidP="008A252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geriamųjų antikoaguliantų, dažnai vadinamų „kraują skystinančiais vaistais“ (varfarino);</w:t>
      </w:r>
    </w:p>
    <w:p w14:paraId="7275C730" w14:textId="77777777" w:rsidR="008A2522" w:rsidRPr="008A2522" w:rsidRDefault="008A2522" w:rsidP="008A252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nesteroidinių vaistų nuo uždegimo (santrumpa – NVNU), dažnai vartojamų skausmui malšinti (pvz., ibuprofeno ar naprokseno);</w:t>
      </w:r>
    </w:p>
    <w:p w14:paraId="2B67761F" w14:textId="77777777" w:rsidR="008A2522" w:rsidRPr="008A2522" w:rsidRDefault="008A2522" w:rsidP="008A252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selektyvių serotonino reabsorbcijos inhibitorių (santrumpa – SSRI), pvz., </w:t>
      </w:r>
      <w:proofErr w:type="spellStart"/>
      <w:r w:rsidRPr="008A2522">
        <w:rPr>
          <w:rFonts w:ascii="Times New Roman" w:eastAsia="TimesNewRoman" w:hAnsi="Times New Roman" w:cs="Times New Roman"/>
          <w:kern w:val="0"/>
          <w:lang w:val="lt-LT"/>
          <w14:ligatures w14:val="none"/>
        </w:rPr>
        <w:t>paroksetino</w:t>
      </w:r>
      <w:proofErr w:type="spellEnd"/>
      <w:r w:rsidRPr="008A2522">
        <w:rPr>
          <w:rFonts w:ascii="Times New Roman" w:eastAsia="TimesNewRoman" w:hAnsi="Times New Roman" w:cs="Times New Roman"/>
          <w:kern w:val="0"/>
          <w:lang w:val="lt-LT"/>
          <w14:ligatures w14:val="none"/>
        </w:rPr>
        <w:t xml:space="preserve">, </w:t>
      </w:r>
      <w:proofErr w:type="spellStart"/>
      <w:r w:rsidRPr="008A2522">
        <w:rPr>
          <w:rFonts w:ascii="Times New Roman" w:eastAsia="TimesNewRoman" w:hAnsi="Times New Roman" w:cs="Times New Roman"/>
          <w:kern w:val="0"/>
          <w:lang w:val="lt-LT"/>
          <w14:ligatures w14:val="none"/>
        </w:rPr>
        <w:t>sertralino</w:t>
      </w:r>
      <w:proofErr w:type="spellEnd"/>
      <w:r w:rsidRPr="008A2522">
        <w:rPr>
          <w:rFonts w:ascii="Times New Roman" w:eastAsia="TimesNewRoman" w:hAnsi="Times New Roman" w:cs="Times New Roman"/>
          <w:kern w:val="0"/>
          <w:lang w:val="lt-LT"/>
          <w14:ligatures w14:val="none"/>
        </w:rPr>
        <w:t xml:space="preserve"> arba </w:t>
      </w:r>
      <w:proofErr w:type="spellStart"/>
      <w:r w:rsidRPr="008A2522">
        <w:rPr>
          <w:rFonts w:ascii="Times New Roman" w:eastAsia="TimesNewRoman" w:hAnsi="Times New Roman" w:cs="Times New Roman"/>
          <w:kern w:val="0"/>
          <w:lang w:val="lt-LT"/>
          <w14:ligatures w14:val="none"/>
        </w:rPr>
        <w:t>citalopramo</w:t>
      </w:r>
      <w:proofErr w:type="spellEnd"/>
      <w:r w:rsidRPr="008A2522">
        <w:rPr>
          <w:rFonts w:ascii="Times New Roman" w:eastAsia="TimesNewRoman" w:hAnsi="Times New Roman" w:cs="Times New Roman"/>
          <w:kern w:val="0"/>
          <w:lang w:val="lt-LT"/>
          <w14:ligatures w14:val="none"/>
        </w:rPr>
        <w:t xml:space="preserve"> (jų skiriama nuo depresijos);</w:t>
      </w:r>
    </w:p>
    <w:p w14:paraId="3B2B5C80" w14:textId="3DA6DD62" w:rsidR="008A2522" w:rsidRPr="008A2522" w:rsidRDefault="008A2522" w:rsidP="008A2522">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kitų vaistų, ypač ketokonazolo (vartojamo gydyti nuo grybelių infekcijos), klaritromicino (vartojamo gydyti nuo bakterijų sukeltų infekcijų), </w:t>
      </w:r>
      <w:proofErr w:type="spellStart"/>
      <w:r w:rsidRPr="008A2522">
        <w:rPr>
          <w:rFonts w:ascii="Times New Roman" w:eastAsia="TimesNewRoman" w:hAnsi="Times New Roman" w:cs="Times New Roman"/>
          <w:kern w:val="0"/>
          <w:lang w:val="lt-LT"/>
          <w14:ligatures w14:val="none"/>
        </w:rPr>
        <w:t>nefazodono</w:t>
      </w:r>
      <w:proofErr w:type="spellEnd"/>
      <w:r w:rsidRPr="008A2522">
        <w:rPr>
          <w:rFonts w:ascii="Times New Roman" w:eastAsia="TimesNewRoman" w:hAnsi="Times New Roman" w:cs="Times New Roman"/>
          <w:kern w:val="0"/>
          <w:lang w:val="lt-LT"/>
          <w14:ligatures w14:val="none"/>
        </w:rPr>
        <w:t xml:space="preserve"> (nuo depresijos), ritonaviro arba </w:t>
      </w:r>
      <w:proofErr w:type="spellStart"/>
      <w:r w:rsidRPr="008A2522">
        <w:rPr>
          <w:rFonts w:ascii="Times New Roman" w:eastAsia="TimesNewRoman" w:hAnsi="Times New Roman" w:cs="Times New Roman"/>
          <w:kern w:val="0"/>
          <w:lang w:val="lt-LT"/>
          <w14:ligatures w14:val="none"/>
        </w:rPr>
        <w:t>atazanaviro</w:t>
      </w:r>
      <w:proofErr w:type="spellEnd"/>
      <w:r w:rsidRPr="008A2522">
        <w:rPr>
          <w:rFonts w:ascii="Times New Roman" w:eastAsia="TimesNewRoman" w:hAnsi="Times New Roman" w:cs="Times New Roman"/>
          <w:kern w:val="0"/>
          <w:lang w:val="lt-LT"/>
          <w14:ligatures w14:val="none"/>
        </w:rPr>
        <w:t xml:space="preserve"> (vartojamų gydyti nuo ŽIV infekcijos ir AIDS), </w:t>
      </w:r>
      <w:proofErr w:type="spellStart"/>
      <w:r w:rsidRPr="008A2522">
        <w:rPr>
          <w:rFonts w:ascii="Times New Roman" w:eastAsia="TimesNewRoman" w:hAnsi="Times New Roman" w:cs="Times New Roman"/>
          <w:kern w:val="0"/>
          <w:lang w:val="lt-LT"/>
          <w14:ligatures w14:val="none"/>
        </w:rPr>
        <w:t>cisaprido</w:t>
      </w:r>
      <w:proofErr w:type="spellEnd"/>
      <w:r w:rsidRPr="008A2522">
        <w:rPr>
          <w:rFonts w:ascii="Times New Roman" w:eastAsia="TimesNewRoman" w:hAnsi="Times New Roman" w:cs="Times New Roman"/>
          <w:kern w:val="0"/>
          <w:lang w:val="lt-LT"/>
          <w14:ligatures w14:val="none"/>
        </w:rPr>
        <w:t xml:space="preserve"> (vartojamo nuo rėmens), skalsių alkaloidų (vartojamų nuo migrenos ir galvos skausmo).</w:t>
      </w:r>
    </w:p>
    <w:p w14:paraId="0988812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4CF8929" w14:textId="6FC5E487" w:rsidR="008A2522" w:rsidRPr="008A2522" w:rsidRDefault="00234886"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Tai</w:t>
      </w:r>
      <w:r w:rsidR="0054351A">
        <w:rPr>
          <w:rFonts w:ascii="Times New Roman" w:eastAsia="TimesNewRoman" w:hAnsi="Times New Roman" w:cs="Times New Roman"/>
          <w:kern w:val="0"/>
          <w:lang w:val="lt-LT"/>
          <w14:ligatures w14:val="none"/>
        </w:rPr>
        <w:t>p</w:t>
      </w:r>
      <w:r>
        <w:rPr>
          <w:rFonts w:ascii="Times New Roman" w:eastAsia="TimesNewRoman" w:hAnsi="Times New Roman" w:cs="Times New Roman"/>
          <w:kern w:val="0"/>
          <w:lang w:val="lt-LT"/>
          <w14:ligatures w14:val="none"/>
        </w:rPr>
        <w:t xml:space="preserve"> pat p</w:t>
      </w:r>
      <w:r w:rsidR="008A2522" w:rsidRPr="008A2522">
        <w:rPr>
          <w:rFonts w:ascii="Times New Roman" w:eastAsia="TimesNewRoman" w:hAnsi="Times New Roman" w:cs="Times New Roman"/>
          <w:kern w:val="0"/>
          <w:lang w:val="lt-LT"/>
          <w14:ligatures w14:val="none"/>
        </w:rPr>
        <w:t xml:space="preserve">asakykite gydytojui, kad vartojate </w:t>
      </w:r>
      <w:r w:rsidR="00C5150F" w:rsidRPr="00C5150F">
        <w:rPr>
          <w:rFonts w:ascii="Times New Roman" w:eastAsia="TimesNewRoman" w:hAnsi="Times New Roman" w:cs="Times New Roman"/>
          <w:kern w:val="0"/>
          <w:lang w:val="lt-LT"/>
          <w14:ligatures w14:val="none"/>
        </w:rPr>
        <w:t>tikagreloro</w:t>
      </w:r>
      <w:r w:rsidR="008A2522" w:rsidRPr="008A2522">
        <w:rPr>
          <w:rFonts w:ascii="Times New Roman" w:eastAsia="TimesNewRoman" w:hAnsi="Times New Roman" w:cs="Times New Roman"/>
          <w:kern w:val="0"/>
          <w:lang w:val="lt-LT"/>
          <w14:ligatures w14:val="none"/>
        </w:rPr>
        <w:t xml:space="preserve"> jeigu jis Jums skiria </w:t>
      </w:r>
      <w:proofErr w:type="spellStart"/>
      <w:r w:rsidR="008A2522" w:rsidRPr="008A2522">
        <w:rPr>
          <w:rFonts w:ascii="Times New Roman" w:eastAsia="TimesNewRoman" w:hAnsi="Times New Roman" w:cs="Times New Roman"/>
          <w:kern w:val="0"/>
          <w:lang w:val="lt-LT"/>
          <w14:ligatures w14:val="none"/>
        </w:rPr>
        <w:t>fibrinolizę</w:t>
      </w:r>
      <w:proofErr w:type="spellEnd"/>
      <w:r w:rsidR="008A2522" w:rsidRPr="008A2522">
        <w:rPr>
          <w:rFonts w:ascii="Times New Roman" w:eastAsia="TimesNewRoman" w:hAnsi="Times New Roman" w:cs="Times New Roman"/>
          <w:kern w:val="0"/>
          <w:lang w:val="lt-LT"/>
          <w14:ligatures w14:val="none"/>
        </w:rPr>
        <w:t xml:space="preserve"> skatinančių vaistų, dažnai vadinamų „tirpdančiais krešulius“ (pvz., </w:t>
      </w:r>
      <w:proofErr w:type="spellStart"/>
      <w:r w:rsidR="008A2522" w:rsidRPr="008A2522">
        <w:rPr>
          <w:rFonts w:ascii="Times New Roman" w:eastAsia="TimesNewRoman" w:hAnsi="Times New Roman" w:cs="Times New Roman"/>
          <w:kern w:val="0"/>
          <w:lang w:val="lt-LT"/>
          <w14:ligatures w14:val="none"/>
        </w:rPr>
        <w:t>streptokinazės</w:t>
      </w:r>
      <w:proofErr w:type="spellEnd"/>
      <w:r w:rsidR="008A2522" w:rsidRPr="008A2522">
        <w:rPr>
          <w:rFonts w:ascii="Times New Roman" w:eastAsia="TimesNewRoman" w:hAnsi="Times New Roman" w:cs="Times New Roman"/>
          <w:kern w:val="0"/>
          <w:lang w:val="lt-LT"/>
          <w14:ligatures w14:val="none"/>
        </w:rPr>
        <w:t xml:space="preserve"> ar </w:t>
      </w:r>
      <w:proofErr w:type="spellStart"/>
      <w:r w:rsidR="008A2522" w:rsidRPr="008A2522">
        <w:rPr>
          <w:rFonts w:ascii="Times New Roman" w:eastAsia="TimesNewRoman" w:hAnsi="Times New Roman" w:cs="Times New Roman"/>
          <w:kern w:val="0"/>
          <w:lang w:val="lt-LT"/>
          <w14:ligatures w14:val="none"/>
        </w:rPr>
        <w:t>alteplazės</w:t>
      </w:r>
      <w:proofErr w:type="spellEnd"/>
      <w:r w:rsidR="008A2522" w:rsidRPr="008A2522">
        <w:rPr>
          <w:rFonts w:ascii="Times New Roman" w:eastAsia="TimesNewRoman" w:hAnsi="Times New Roman" w:cs="Times New Roman"/>
          <w:kern w:val="0"/>
          <w:lang w:val="lt-LT"/>
          <w14:ligatures w14:val="none"/>
        </w:rPr>
        <w:t>), kadangi gali padidėti kraujavimo rizika.</w:t>
      </w:r>
    </w:p>
    <w:p w14:paraId="38CDDB7D"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4C6A0BF9"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Nėštumas ir žindymo laikotarpis</w:t>
      </w:r>
    </w:p>
    <w:p w14:paraId="7F10182F" w14:textId="77777777" w:rsidR="00137430" w:rsidRDefault="00A349B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A349B2">
        <w:rPr>
          <w:rFonts w:ascii="Times New Roman" w:eastAsia="TimesNewRoman" w:hAnsi="Times New Roman" w:cs="Times New Roman"/>
          <w:kern w:val="0"/>
          <w:lang w:val="lt-LT"/>
          <w14:ligatures w14:val="none"/>
        </w:rPr>
        <w:t>Jeigu esate nėščia, žindote kūdikį, manote, kad galbūt esate nėščia, arba planuojate pastoti, tai prieš vartodama šį vaistą, pasitarkite su gydytoju arba vaistininku.</w:t>
      </w:r>
    </w:p>
    <w:p w14:paraId="77BE3393" w14:textId="77777777" w:rsidR="00137430" w:rsidRDefault="00137430"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1B5A26D3" w14:textId="67A7D73D"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esate nėščia arba galite pastoti, </w:t>
      </w:r>
      <w:r w:rsidR="0000194F">
        <w:rPr>
          <w:rFonts w:ascii="Times New Roman" w:eastAsia="TimesNewRoman" w:hAnsi="Times New Roman" w:cs="Times New Roman"/>
          <w:kern w:val="0"/>
          <w:lang w:val="lt-LT"/>
          <w14:ligatures w14:val="none"/>
        </w:rPr>
        <w:t>LACRAT</w:t>
      </w:r>
      <w:r w:rsidR="0000194F" w:rsidRPr="008A2522">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vartoti nerekomenduojama. Kol vartoja šio vaisto, moterys turi </w:t>
      </w:r>
      <w:r w:rsidR="00D410A5">
        <w:rPr>
          <w:rFonts w:ascii="Times New Roman" w:eastAsia="TimesNewRoman" w:hAnsi="Times New Roman" w:cs="Times New Roman"/>
          <w:kern w:val="0"/>
          <w:lang w:val="lt-LT"/>
          <w14:ligatures w14:val="none"/>
        </w:rPr>
        <w:t>naudoti</w:t>
      </w:r>
      <w:r w:rsidRPr="008A2522">
        <w:rPr>
          <w:rFonts w:ascii="Times New Roman" w:eastAsia="TimesNewRoman" w:hAnsi="Times New Roman" w:cs="Times New Roman"/>
          <w:kern w:val="0"/>
          <w:lang w:val="lt-LT"/>
          <w14:ligatures w14:val="none"/>
        </w:rPr>
        <w:t xml:space="preserve"> atitinkamą kontracepcij</w:t>
      </w:r>
      <w:r w:rsidR="00D410A5">
        <w:rPr>
          <w:rFonts w:ascii="Times New Roman" w:eastAsia="TimesNewRoman" w:hAnsi="Times New Roman" w:cs="Times New Roman"/>
          <w:kern w:val="0"/>
          <w:lang w:val="lt-LT"/>
          <w14:ligatures w14:val="none"/>
        </w:rPr>
        <w:t>os metod</w:t>
      </w:r>
      <w:r w:rsidRPr="008A2522">
        <w:rPr>
          <w:rFonts w:ascii="Times New Roman" w:eastAsia="TimesNewRoman" w:hAnsi="Times New Roman" w:cs="Times New Roman"/>
          <w:kern w:val="0"/>
          <w:lang w:val="lt-LT"/>
          <w14:ligatures w14:val="none"/>
        </w:rPr>
        <w:t>ą, kad nepastotų.</w:t>
      </w:r>
    </w:p>
    <w:p w14:paraId="6C903E8C"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74BC6F27" w14:textId="4EABB342"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Jeigu žindote kūdikį, prieš pradėdama vartoti šio vaisto apie tai pasakykite gydytojui, kuris apsvarstys su Jumis </w:t>
      </w:r>
      <w:r w:rsidR="002E4D98" w:rsidRPr="002E4D98">
        <w:rPr>
          <w:rFonts w:ascii="Times New Roman" w:eastAsia="TimesNewRoman" w:hAnsi="Times New Roman" w:cs="Times New Roman"/>
          <w:kern w:val="0"/>
          <w:lang w:val="lt-LT"/>
          <w14:ligatures w14:val="none"/>
        </w:rPr>
        <w:t>tikagrelor</w:t>
      </w:r>
      <w:r w:rsidR="002E4D98">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vartojimo naudą ir riziką žindymo laikotarpiu.</w:t>
      </w:r>
    </w:p>
    <w:p w14:paraId="6EA44065"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2E475555"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Vairavimas ir mechanizmų valdymas</w:t>
      </w:r>
    </w:p>
    <w:p w14:paraId="01A1746D" w14:textId="37AD5CC3"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Tikėtina, kad </w:t>
      </w:r>
      <w:r w:rsidR="0000194F">
        <w:rPr>
          <w:rFonts w:ascii="Times New Roman" w:eastAsia="TimesNewRoman" w:hAnsi="Times New Roman" w:cs="Times New Roman"/>
          <w:kern w:val="0"/>
          <w:lang w:val="lt-LT"/>
          <w14:ligatures w14:val="none"/>
        </w:rPr>
        <w:t>LACRAT</w:t>
      </w:r>
      <w:r w:rsidR="0000194F" w:rsidRPr="00790A03">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vartojimas neturi įtakoti gebėjimo vairuoti ir valdyti mechanizmus. Vis dėlto, jeigu vartojant šio vaisto jaučiate svaigulį ar sumišimą, vairuokite ir valdykite mechanizmus </w:t>
      </w:r>
      <w:r w:rsidR="001F3135">
        <w:rPr>
          <w:rFonts w:ascii="Times New Roman" w:eastAsia="TimesNewRoman" w:hAnsi="Times New Roman" w:cs="Times New Roman"/>
          <w:kern w:val="0"/>
          <w:lang w:val="lt-LT"/>
          <w14:ligatures w14:val="none"/>
        </w:rPr>
        <w:t>laikantis atsargumo priemonių</w:t>
      </w:r>
      <w:r w:rsidRPr="008A2522">
        <w:rPr>
          <w:rFonts w:ascii="Times New Roman" w:eastAsia="TimesNewRoman" w:hAnsi="Times New Roman" w:cs="Times New Roman"/>
          <w:kern w:val="0"/>
          <w:lang w:val="lt-LT"/>
          <w14:ligatures w14:val="none"/>
        </w:rPr>
        <w:t>.</w:t>
      </w:r>
    </w:p>
    <w:p w14:paraId="29FC2535"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92C3128" w14:textId="0172B7C7" w:rsidR="008A2522" w:rsidRPr="008A2522" w:rsidRDefault="0000194F" w:rsidP="008A2522">
      <w:pPr>
        <w:keepNext/>
        <w:tabs>
          <w:tab w:val="left" w:pos="567"/>
        </w:tabs>
        <w:spacing w:after="0" w:line="260" w:lineRule="exact"/>
        <w:jc w:val="both"/>
        <w:outlineLvl w:val="3"/>
        <w:rPr>
          <w:rFonts w:ascii="Times New Roman" w:eastAsia="Times New Roman" w:hAnsi="Times New Roman" w:cs="Times New Roman"/>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8A2522">
        <w:rPr>
          <w:rFonts w:ascii="Times New Roman" w:eastAsia="Times New Roman" w:hAnsi="Times New Roman" w:cs="Times New Roman"/>
          <w:b/>
          <w:bCs/>
          <w:snapToGrid w:val="0"/>
          <w:kern w:val="0"/>
          <w:szCs w:val="28"/>
          <w:lang w:val="lt-LT" w:eastAsia="x-none"/>
          <w14:ligatures w14:val="none"/>
        </w:rPr>
        <w:t xml:space="preserve"> </w:t>
      </w:r>
      <w:r w:rsidR="008A2522" w:rsidRPr="008A2522">
        <w:rPr>
          <w:rFonts w:ascii="Times New Roman" w:eastAsia="Times New Roman" w:hAnsi="Times New Roman" w:cs="Times New Roman"/>
          <w:b/>
          <w:bCs/>
          <w:snapToGrid w:val="0"/>
          <w:kern w:val="0"/>
          <w:szCs w:val="28"/>
          <w:lang w:val="lt-LT" w:eastAsia="x-none"/>
          <w14:ligatures w14:val="none"/>
        </w:rPr>
        <w:t>sudėtyje yra natrio</w:t>
      </w:r>
    </w:p>
    <w:p w14:paraId="3F6694C6" w14:textId="0A686160"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NewRoman" w:hAnsi="Times New Roman" w:cs="Times New Roman"/>
          <w:kern w:val="0"/>
          <w:lang w:val="lt-LT"/>
          <w14:ligatures w14:val="none"/>
        </w:rPr>
        <w:t>Šio vaist</w:t>
      </w:r>
      <w:r w:rsidR="00406C9A">
        <w:rPr>
          <w:rFonts w:ascii="Times New Roman" w:eastAsia="TimesNewRoman" w:hAnsi="Times New Roman" w:cs="Times New Roman"/>
          <w:kern w:val="0"/>
          <w:lang w:val="lt-LT"/>
          <w14:ligatures w14:val="none"/>
        </w:rPr>
        <w:t>o</w:t>
      </w:r>
      <w:r w:rsidRPr="008A2522">
        <w:rPr>
          <w:rFonts w:ascii="Times New Roman" w:eastAsia="TimesNewRoman" w:hAnsi="Times New Roman" w:cs="Times New Roman"/>
          <w:kern w:val="0"/>
          <w:lang w:val="lt-LT"/>
          <w14:ligatures w14:val="none"/>
        </w:rPr>
        <w:t xml:space="preserve"> tabletėje yra mažiau kaip </w:t>
      </w:r>
      <w:r w:rsidRPr="00735A46">
        <w:rPr>
          <w:rFonts w:ascii="Times New Roman" w:eastAsia="TimesNewRoman" w:hAnsi="Times New Roman" w:cs="Times New Roman"/>
          <w:kern w:val="0"/>
          <w:lang w:val="lt-LT"/>
          <w14:ligatures w14:val="none"/>
        </w:rPr>
        <w:t>1</w:t>
      </w:r>
      <w:r w:rsidRPr="00735A46">
        <w:rPr>
          <w:rFonts w:ascii="Times New Roman" w:eastAsia="Times New Roman" w:hAnsi="Times New Roman" w:cs="Times New Roman"/>
          <w:kern w:val="0"/>
          <w:szCs w:val="24"/>
          <w:lang w:val="lt-LT"/>
          <w14:ligatures w14:val="none"/>
        </w:rPr>
        <w:t> </w:t>
      </w:r>
      <w:r w:rsidRPr="00735A46">
        <w:rPr>
          <w:rFonts w:ascii="Times New Roman" w:eastAsia="TimesNewRoman" w:hAnsi="Times New Roman" w:cs="Times New Roman"/>
          <w:kern w:val="0"/>
          <w:lang w:val="lt-LT"/>
          <w14:ligatures w14:val="none"/>
        </w:rPr>
        <w:t>mmol</w:t>
      </w:r>
      <w:r w:rsidRPr="00735A46">
        <w:rPr>
          <w:rFonts w:ascii="Times New Roman" w:eastAsia="Times New Roman" w:hAnsi="Times New Roman" w:cs="Times New Roman"/>
          <w:kern w:val="0"/>
          <w:szCs w:val="24"/>
          <w:lang w:val="lt-LT"/>
          <w14:ligatures w14:val="none"/>
        </w:rPr>
        <w:t> </w:t>
      </w:r>
      <w:r w:rsidRPr="00735A46">
        <w:rPr>
          <w:rFonts w:ascii="Times New Roman" w:eastAsia="TimesNewRoman" w:hAnsi="Times New Roman" w:cs="Times New Roman"/>
          <w:kern w:val="0"/>
          <w:lang w:val="lt-LT"/>
          <w14:ligatures w14:val="none"/>
        </w:rPr>
        <w:t>(23</w:t>
      </w:r>
      <w:r w:rsidRPr="00735A46">
        <w:rPr>
          <w:rFonts w:ascii="Times New Roman" w:eastAsia="Times New Roman" w:hAnsi="Times New Roman" w:cs="Times New Roman"/>
          <w:kern w:val="0"/>
          <w:szCs w:val="24"/>
          <w:lang w:val="lt-LT"/>
          <w14:ligatures w14:val="none"/>
        </w:rPr>
        <w:t> </w:t>
      </w:r>
      <w:r w:rsidRPr="00735A46">
        <w:rPr>
          <w:rFonts w:ascii="Times New Roman" w:eastAsia="TimesNewRoman" w:hAnsi="Times New Roman" w:cs="Times New Roman"/>
          <w:kern w:val="0"/>
          <w:lang w:val="lt-LT"/>
          <w14:ligatures w14:val="none"/>
        </w:rPr>
        <w:t>mg) natrio</w:t>
      </w:r>
      <w:r w:rsidRPr="008A2522">
        <w:rPr>
          <w:rFonts w:ascii="Times New Roman" w:eastAsia="TimesNewRoman" w:hAnsi="Times New Roman" w:cs="Times New Roman"/>
          <w:kern w:val="0"/>
          <w:lang w:val="lt-LT"/>
          <w14:ligatures w14:val="none"/>
        </w:rPr>
        <w:t xml:space="preserve">, </w:t>
      </w:r>
      <w:r w:rsidRPr="00C60006">
        <w:rPr>
          <w:rFonts w:ascii="Times New Roman" w:eastAsia="TimesNewRoman" w:hAnsi="Times New Roman" w:cs="Times New Roman"/>
          <w:kern w:val="0"/>
          <w:lang w:val="lt-LT"/>
          <w14:ligatures w14:val="none"/>
        </w:rPr>
        <w:t>t.</w:t>
      </w:r>
      <w:r w:rsidRPr="00C60006">
        <w:rPr>
          <w:rFonts w:ascii="Times New Roman" w:eastAsia="Times New Roman" w:hAnsi="Times New Roman" w:cs="Times New Roman"/>
          <w:kern w:val="0"/>
          <w:szCs w:val="24"/>
          <w:lang w:val="lt-LT"/>
          <w14:ligatures w14:val="none"/>
        </w:rPr>
        <w:t> </w:t>
      </w:r>
      <w:r w:rsidRPr="00C60006">
        <w:rPr>
          <w:rFonts w:ascii="Times New Roman" w:eastAsia="TimesNewRoman" w:hAnsi="Times New Roman" w:cs="Times New Roman"/>
          <w:kern w:val="0"/>
          <w:lang w:val="lt-LT"/>
          <w14:ligatures w14:val="none"/>
        </w:rPr>
        <w:t>y</w:t>
      </w:r>
      <w:r w:rsidRPr="008A2522">
        <w:rPr>
          <w:rFonts w:ascii="Times New Roman" w:eastAsia="TimesNewRoman" w:hAnsi="Times New Roman" w:cs="Times New Roman"/>
          <w:kern w:val="0"/>
          <w:lang w:val="lt-LT"/>
          <w14:ligatures w14:val="none"/>
        </w:rPr>
        <w:t>. jis beveik neturi reikšmės.</w:t>
      </w:r>
    </w:p>
    <w:p w14:paraId="5D664BCA"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87678BF"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4031499" w14:textId="494B37D4"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3.</w:t>
      </w:r>
      <w:r w:rsidRPr="008A2522">
        <w:rPr>
          <w:rFonts w:ascii="Times New Roman" w:eastAsia="Times New Roman" w:hAnsi="Times New Roman" w:cs="Times New Roman"/>
          <w:b/>
          <w:bCs/>
          <w:snapToGrid w:val="0"/>
          <w:kern w:val="0"/>
          <w:szCs w:val="26"/>
          <w:lang w:val="lt-LT" w:eastAsia="x-none"/>
          <w14:ligatures w14:val="none"/>
        </w:rPr>
        <w:tab/>
        <w:t xml:space="preserve">Kaip vartoti </w:t>
      </w:r>
      <w:r w:rsidR="0000194F">
        <w:rPr>
          <w:rFonts w:ascii="Times New Roman" w:eastAsia="Times New Roman" w:hAnsi="Times New Roman" w:cs="Times New Roman"/>
          <w:b/>
          <w:bCs/>
          <w:snapToGrid w:val="0"/>
          <w:kern w:val="0"/>
          <w:szCs w:val="26"/>
          <w:lang w:val="lt-LT" w:eastAsia="x-none"/>
          <w14:ligatures w14:val="none"/>
        </w:rPr>
        <w:t>LACRAT</w:t>
      </w:r>
    </w:p>
    <w:p w14:paraId="753A09EB"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E9B827E" w14:textId="10277B1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Visada vartokite šį vaistą tiksliai</w:t>
      </w:r>
      <w:r w:rsidR="002050BE">
        <w:rPr>
          <w:rFonts w:ascii="Times New Roman" w:eastAsia="Times New Roman" w:hAnsi="Times New Roman" w:cs="Times New Roman"/>
          <w:noProof/>
          <w:snapToGrid w:val="0"/>
          <w:kern w:val="0"/>
          <w:szCs w:val="24"/>
          <w:lang w:val="lt-LT"/>
          <w14:ligatures w14:val="none"/>
        </w:rPr>
        <w:t>,</w:t>
      </w:r>
      <w:r w:rsidRPr="008A2522">
        <w:rPr>
          <w:rFonts w:ascii="Times New Roman" w:eastAsia="Times New Roman" w:hAnsi="Times New Roman" w:cs="Times New Roman"/>
          <w:noProof/>
          <w:snapToGrid w:val="0"/>
          <w:kern w:val="0"/>
          <w:szCs w:val="24"/>
          <w:lang w:val="lt-LT"/>
          <w14:ligatures w14:val="none"/>
        </w:rPr>
        <w:t xml:space="preserve"> kaip nurodė gydytojas.</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Jeigu abejojate, kreipkitės į gydytoją arba vaistininką.</w:t>
      </w:r>
    </w:p>
    <w:p w14:paraId="3EE9FB02"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4ACC1645" w14:textId="5B5179C6" w:rsidR="008A2522" w:rsidRPr="00E0220C"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bookmarkStart w:id="6" w:name="_Hlk161503234"/>
      <w:r w:rsidRPr="008A2522">
        <w:rPr>
          <w:rFonts w:ascii="Times New Roman" w:eastAsia="TimesNewRoman,Bold" w:hAnsi="Times New Roman" w:cs="Times New Roman"/>
          <w:b/>
          <w:bCs/>
          <w:kern w:val="0"/>
          <w:lang w:val="lt-LT"/>
          <w14:ligatures w14:val="none"/>
        </w:rPr>
        <w:t>Kiek vartoti</w:t>
      </w:r>
    </w:p>
    <w:bookmarkEnd w:id="6"/>
    <w:p w14:paraId="127F3E45" w14:textId="200EF0B8" w:rsidR="008A2522" w:rsidRPr="008A2522" w:rsidRDefault="008A2522" w:rsidP="008A2522">
      <w:pPr>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Įprasta dozė yra viena 60 mg tabletė 2</w:t>
      </w:r>
      <w:r w:rsidR="00E86F93">
        <w:rPr>
          <w:rFonts w:ascii="Times New Roman" w:eastAsia="TimesNewRoman" w:hAnsi="Times New Roman" w:cs="Times New Roman"/>
          <w:kern w:val="0"/>
          <w:lang w:val="lt-LT"/>
          <w14:ligatures w14:val="none"/>
        </w:rPr>
        <w:t> </w:t>
      </w:r>
      <w:r w:rsidRPr="008A2522">
        <w:rPr>
          <w:rFonts w:ascii="Times New Roman" w:eastAsia="TimesNewRoman" w:hAnsi="Times New Roman" w:cs="Times New Roman"/>
          <w:kern w:val="0"/>
          <w:lang w:val="lt-LT"/>
          <w14:ligatures w14:val="none"/>
        </w:rPr>
        <w:t xml:space="preserve">kartus per parą. Tęskite </w:t>
      </w:r>
      <w:r w:rsidR="0000194F">
        <w:rPr>
          <w:rFonts w:ascii="Times New Roman" w:eastAsia="TimesNewRoman" w:hAnsi="Times New Roman" w:cs="Times New Roman"/>
          <w:kern w:val="0"/>
          <w:lang w:val="lt-LT"/>
          <w14:ligatures w14:val="none"/>
        </w:rPr>
        <w:t>LACRAT</w:t>
      </w:r>
      <w:r w:rsidR="0000194F" w:rsidRPr="008A2522">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vartojimą tiek laiko, kiek nurodė gydytojas.</w:t>
      </w:r>
    </w:p>
    <w:p w14:paraId="36849171" w14:textId="77777777" w:rsidR="008A2522" w:rsidRDefault="008A2522" w:rsidP="008A2522">
      <w:pPr>
        <w:numPr>
          <w:ilvl w:val="0"/>
          <w:numId w:val="10"/>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Gerkite šio vaisto kasdien maždaug tuo pačiu laiku (pvz., vieną tabletę ryte ir vieną tabletę vakare).</w:t>
      </w:r>
    </w:p>
    <w:p w14:paraId="19447AFE" w14:textId="77777777" w:rsidR="006F2C14" w:rsidRPr="008A2522" w:rsidRDefault="006F2C14" w:rsidP="006F2C14">
      <w:pPr>
        <w:tabs>
          <w:tab w:val="left" w:pos="567"/>
        </w:tabs>
        <w:autoSpaceDE w:val="0"/>
        <w:autoSpaceDN w:val="0"/>
        <w:adjustRightInd w:val="0"/>
        <w:spacing w:after="0" w:line="240" w:lineRule="auto"/>
        <w:ind w:left="567"/>
        <w:rPr>
          <w:rFonts w:ascii="Times New Roman" w:eastAsia="TimesNewRoman" w:hAnsi="Times New Roman" w:cs="Times New Roman"/>
          <w:kern w:val="0"/>
          <w:lang w:val="lt-LT"/>
          <w14:ligatures w14:val="none"/>
        </w:rPr>
      </w:pPr>
    </w:p>
    <w:p w14:paraId="4D835F17" w14:textId="18CC6986" w:rsidR="00E0220C" w:rsidRPr="00787D74" w:rsidRDefault="00E0220C" w:rsidP="008A2522">
      <w:pPr>
        <w:shd w:val="clear" w:color="auto" w:fill="D9D9D9"/>
        <w:autoSpaceDE w:val="0"/>
        <w:autoSpaceDN w:val="0"/>
        <w:adjustRightInd w:val="0"/>
        <w:spacing w:after="0" w:line="240" w:lineRule="auto"/>
        <w:rPr>
          <w:rFonts w:ascii="Times New Roman" w:eastAsia="TimesNewRoman" w:hAnsi="Times New Roman" w:cs="Times New Roman"/>
          <w:b/>
          <w:bCs/>
          <w:kern w:val="0"/>
          <w:lang w:val="lt-LT"/>
          <w14:ligatures w14:val="none"/>
        </w:rPr>
      </w:pPr>
      <w:r w:rsidRPr="00787D74">
        <w:rPr>
          <w:rFonts w:ascii="Times New Roman" w:eastAsia="TimesNewRoman" w:hAnsi="Times New Roman" w:cs="Times New Roman"/>
          <w:b/>
          <w:bCs/>
          <w:kern w:val="0"/>
          <w:lang w:val="lt-LT"/>
          <w14:ligatures w14:val="none"/>
        </w:rPr>
        <w:t>Kiek vartoti</w:t>
      </w:r>
    </w:p>
    <w:p w14:paraId="45D568C0" w14:textId="77777777" w:rsidR="008A2522" w:rsidRPr="00787D74" w:rsidRDefault="008A2522" w:rsidP="008A2522">
      <w:pPr>
        <w:numPr>
          <w:ilvl w:val="0"/>
          <w:numId w:val="10"/>
        </w:numPr>
        <w:shd w:val="clear" w:color="auto" w:fill="D9D9D9"/>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Pradinė dozė yra 2 tabletės, kurios išgeriamos iš karto (180 mg įsotinimo dozė). Paprastai ji skiriama ligoninėje.</w:t>
      </w:r>
    </w:p>
    <w:p w14:paraId="2720559C" w14:textId="2630C81B" w:rsidR="008A2522" w:rsidRPr="00787D74" w:rsidRDefault="008A2522" w:rsidP="008A2522">
      <w:pPr>
        <w:numPr>
          <w:ilvl w:val="0"/>
          <w:numId w:val="10"/>
        </w:numPr>
        <w:shd w:val="clear" w:color="auto" w:fill="D9D9D9"/>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Po šios pradinės dozės paprastai vartojama po vieną 90 mg tabletę 2</w:t>
      </w:r>
      <w:r w:rsidR="00E86F93">
        <w:rPr>
          <w:rFonts w:ascii="Times New Roman" w:eastAsia="TimesNewRoman" w:hAnsi="Times New Roman" w:cs="Times New Roman"/>
          <w:kern w:val="0"/>
          <w:lang w:val="lt-LT"/>
          <w14:ligatures w14:val="none"/>
        </w:rPr>
        <w:t> </w:t>
      </w:r>
      <w:r w:rsidRPr="00787D74">
        <w:rPr>
          <w:rFonts w:ascii="Times New Roman" w:eastAsia="TimesNewRoman" w:hAnsi="Times New Roman" w:cs="Times New Roman"/>
          <w:kern w:val="0"/>
          <w:lang w:val="lt-LT"/>
          <w14:ligatures w14:val="none"/>
        </w:rPr>
        <w:t>kartus per parą iki 12</w:t>
      </w:r>
      <w:r w:rsidR="00E86F93">
        <w:rPr>
          <w:rFonts w:ascii="Times New Roman" w:eastAsia="TimesNewRoman" w:hAnsi="Times New Roman" w:cs="Times New Roman"/>
          <w:kern w:val="0"/>
          <w:lang w:val="lt-LT"/>
          <w14:ligatures w14:val="none"/>
        </w:rPr>
        <w:t> </w:t>
      </w:r>
      <w:r w:rsidRPr="00787D74">
        <w:rPr>
          <w:rFonts w:ascii="Times New Roman" w:eastAsia="TimesNewRoman" w:hAnsi="Times New Roman" w:cs="Times New Roman"/>
          <w:kern w:val="0"/>
          <w:lang w:val="lt-LT"/>
          <w14:ligatures w14:val="none"/>
        </w:rPr>
        <w:t>mėn. (išskyrus atvejus, kai gydytojas nurodo kitaip).</w:t>
      </w:r>
    </w:p>
    <w:p w14:paraId="1E80FC91" w14:textId="77777777" w:rsidR="008A2522" w:rsidRPr="00787D74" w:rsidRDefault="008A2522" w:rsidP="008A2522">
      <w:pPr>
        <w:numPr>
          <w:ilvl w:val="0"/>
          <w:numId w:val="10"/>
        </w:numPr>
        <w:shd w:val="clear" w:color="auto" w:fill="D9D9D9"/>
        <w:tabs>
          <w:tab w:val="left" w:pos="567"/>
          <w:tab w:val="left" w:pos="709"/>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787D74">
        <w:rPr>
          <w:rFonts w:ascii="Times New Roman" w:eastAsia="TimesNewRoman" w:hAnsi="Times New Roman" w:cs="Times New Roman"/>
          <w:kern w:val="0"/>
          <w:lang w:val="lt-LT"/>
          <w14:ligatures w14:val="none"/>
        </w:rPr>
        <w:t>Gerkite šio vaisto kasdien maždaug tuo pačiu laiku (pvz., vieną tabletę ryte ir vieną tabletę vakare).</w:t>
      </w:r>
    </w:p>
    <w:p w14:paraId="556617AC"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48A708E3" w14:textId="541DD7E0" w:rsidR="008A2522" w:rsidRPr="008A2522" w:rsidRDefault="0000194F"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Pr>
          <w:rFonts w:ascii="Times New Roman" w:eastAsia="TimesNewRoman,Bold" w:hAnsi="Times New Roman" w:cs="Times New Roman"/>
          <w:b/>
          <w:bCs/>
          <w:kern w:val="0"/>
          <w:lang w:val="lt-LT"/>
          <w14:ligatures w14:val="none"/>
        </w:rPr>
        <w:t>LACRAT</w:t>
      </w:r>
      <w:r w:rsidRPr="008A2522">
        <w:rPr>
          <w:rFonts w:ascii="Times New Roman" w:eastAsia="TimesNewRoman,Bold" w:hAnsi="Times New Roman" w:cs="Times New Roman"/>
          <w:b/>
          <w:bCs/>
          <w:kern w:val="0"/>
          <w:lang w:val="lt-LT"/>
          <w14:ligatures w14:val="none"/>
        </w:rPr>
        <w:t xml:space="preserve"> </w:t>
      </w:r>
      <w:r w:rsidR="008A2522" w:rsidRPr="008A2522">
        <w:rPr>
          <w:rFonts w:ascii="Times New Roman" w:eastAsia="TimesNewRoman,Bold" w:hAnsi="Times New Roman" w:cs="Times New Roman"/>
          <w:b/>
          <w:bCs/>
          <w:kern w:val="0"/>
          <w:lang w:val="lt-LT"/>
          <w14:ligatures w14:val="none"/>
        </w:rPr>
        <w:t>vartojimas kartu su kitais vaistais, skirtais apsaugoti nuo kraujo krešulių</w:t>
      </w:r>
    </w:p>
    <w:p w14:paraId="4B0CB96A" w14:textId="5449897C"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Gydytojas paprastai nurodo kartu vartoti acetilsalicilo rūgšties, kurios yra daugelio vaistų, vartojamų norint išvengti kraujo krešulių susiformavimo, sudėtyje. Taip pat gydytojas nurodys reikalingą acetilsalicilo rūgšties dozę (paprastai ji būna 75</w:t>
      </w:r>
      <w:r w:rsidR="00E86F93">
        <w:rPr>
          <w:rFonts w:ascii="Times New Roman" w:eastAsia="TimesNewRoman" w:hAnsi="Times New Roman" w:cs="Times New Roman"/>
          <w:kern w:val="0"/>
          <w:lang w:val="lt-LT"/>
          <w14:ligatures w14:val="none"/>
        </w:rPr>
        <w:noBreakHyphen/>
      </w:r>
      <w:r w:rsidRPr="008A2522">
        <w:rPr>
          <w:rFonts w:ascii="Times New Roman" w:eastAsia="TimesNewRoman" w:hAnsi="Times New Roman" w:cs="Times New Roman"/>
          <w:kern w:val="0"/>
          <w:lang w:val="lt-LT"/>
          <w14:ligatures w14:val="none"/>
        </w:rPr>
        <w:t>150 mg per parą).</w:t>
      </w:r>
    </w:p>
    <w:p w14:paraId="42320641"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1426B0ED" w14:textId="1516608E"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 xml:space="preserve">Kaip vartoti </w:t>
      </w:r>
      <w:r w:rsidR="0000194F">
        <w:rPr>
          <w:rFonts w:ascii="Times New Roman" w:eastAsia="TimesNewRoman,Bold" w:hAnsi="Times New Roman" w:cs="Times New Roman"/>
          <w:b/>
          <w:bCs/>
          <w:kern w:val="0"/>
          <w:lang w:val="lt-LT"/>
          <w14:ligatures w14:val="none"/>
        </w:rPr>
        <w:t>LACRAT</w:t>
      </w:r>
      <w:r w:rsidR="0000194F" w:rsidRPr="00B03859">
        <w:rPr>
          <w:rFonts w:ascii="Times New Roman" w:eastAsia="TimesNewRoman,Bold" w:hAnsi="Times New Roman" w:cs="Times New Roman"/>
          <w:b/>
          <w:bCs/>
          <w:kern w:val="0"/>
          <w:lang w:val="lt-LT"/>
          <w14:ligatures w14:val="none"/>
        </w:rPr>
        <w:t xml:space="preserve"> </w:t>
      </w:r>
    </w:p>
    <w:p w14:paraId="563AE2E9" w14:textId="0165CDEE" w:rsidR="008A2522" w:rsidRPr="00E0144C" w:rsidRDefault="008A2522" w:rsidP="00E0144C">
      <w:pPr>
        <w:numPr>
          <w:ilvl w:val="0"/>
          <w:numId w:val="10"/>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Šio vaisto galima gerti valgant arba nevalgius.</w:t>
      </w:r>
    </w:p>
    <w:p w14:paraId="2C1FDF4F"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DC6AB4B"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Jeigu sunku nuryti tabletę</w:t>
      </w:r>
    </w:p>
    <w:p w14:paraId="29A6550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Jeigu Jums sunku nuryti tabletę, tai ją galite susmulkinti ir sumaišyti su vandeniu kaip aprašyta toliau:</w:t>
      </w:r>
    </w:p>
    <w:p w14:paraId="6D18E640" w14:textId="77777777" w:rsidR="008A2522" w:rsidRPr="008A2522" w:rsidRDefault="008A2522" w:rsidP="008A2522">
      <w:pPr>
        <w:numPr>
          <w:ilvl w:val="0"/>
          <w:numId w:val="11"/>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susmulkinkite tabletę į smulkius miltelius;</w:t>
      </w:r>
    </w:p>
    <w:p w14:paraId="6F4616FD" w14:textId="77777777" w:rsidR="008A2522" w:rsidRPr="008A2522" w:rsidRDefault="008A2522" w:rsidP="008A2522">
      <w:pPr>
        <w:numPr>
          <w:ilvl w:val="0"/>
          <w:numId w:val="11"/>
        </w:numPr>
        <w:tabs>
          <w:tab w:val="left" w:pos="567"/>
        </w:tabs>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supilkite miltelius į pusę stiklinės vandens;</w:t>
      </w:r>
    </w:p>
    <w:p w14:paraId="6EECDDEB" w14:textId="77777777" w:rsidR="008A2522" w:rsidRPr="008A2522" w:rsidRDefault="008A2522" w:rsidP="008A2522">
      <w:pPr>
        <w:numPr>
          <w:ilvl w:val="0"/>
          <w:numId w:val="11"/>
        </w:numPr>
        <w:tabs>
          <w:tab w:val="left" w:pos="567"/>
          <w:tab w:val="left" w:pos="709"/>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išmaišykite ir nedelsdami išgerkite;</w:t>
      </w:r>
    </w:p>
    <w:p w14:paraId="100A83E0" w14:textId="77777777" w:rsidR="008A2522" w:rsidRPr="008A2522" w:rsidRDefault="008A2522" w:rsidP="008A2522">
      <w:pPr>
        <w:numPr>
          <w:ilvl w:val="0"/>
          <w:numId w:val="12"/>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kad tuščioje stiklinėje neliktų vaisto, praskalaukite ją dar puse stiklinės vandens ir išgerkite.</w:t>
      </w:r>
    </w:p>
    <w:p w14:paraId="7E71D375" w14:textId="77777777" w:rsidR="008A2522" w:rsidRPr="008A2522" w:rsidRDefault="008A2522" w:rsidP="008A2522">
      <w:pPr>
        <w:tabs>
          <w:tab w:val="left" w:pos="0"/>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Jei esate ligoninėje, tai šią tabletę Jums gali duoti sumaišytą su vandeniu per pro nosį į skrandį įkištą (nazogastrinį) vamzdelį.</w:t>
      </w:r>
    </w:p>
    <w:p w14:paraId="6FCA1A59"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3761C96F" w14:textId="438B2A2E"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Ką daryti pavartojus per didelę </w:t>
      </w:r>
      <w:r w:rsidR="0000194F">
        <w:rPr>
          <w:rFonts w:ascii="Times New Roman" w:eastAsia="Times New Roman" w:hAnsi="Times New Roman" w:cs="Times New Roman"/>
          <w:b/>
          <w:bCs/>
          <w:snapToGrid w:val="0"/>
          <w:kern w:val="0"/>
          <w:szCs w:val="28"/>
          <w:lang w:val="lt-LT" w:eastAsia="x-none"/>
          <w14:ligatures w14:val="none"/>
        </w:rPr>
        <w:t xml:space="preserve">LACRAT </w:t>
      </w:r>
      <w:r w:rsidRPr="008A2522">
        <w:rPr>
          <w:rFonts w:ascii="Times New Roman" w:eastAsia="Times New Roman" w:hAnsi="Times New Roman" w:cs="Times New Roman"/>
          <w:b/>
          <w:bCs/>
          <w:snapToGrid w:val="0"/>
          <w:kern w:val="0"/>
          <w:szCs w:val="28"/>
          <w:lang w:val="lt-LT" w:eastAsia="x-none"/>
          <w14:ligatures w14:val="none"/>
        </w:rPr>
        <w:t>dozę</w:t>
      </w:r>
    </w:p>
    <w:p w14:paraId="3D797FF7" w14:textId="4578E026"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Išgėrę daugiau </w:t>
      </w:r>
      <w:r w:rsidR="0000194F">
        <w:rPr>
          <w:rFonts w:ascii="Times New Roman" w:eastAsia="TimesNewRoman" w:hAnsi="Times New Roman" w:cs="Times New Roman"/>
          <w:kern w:val="0"/>
          <w:lang w:val="lt-LT"/>
          <w14:ligatures w14:val="none"/>
        </w:rPr>
        <w:t>LACRAT</w:t>
      </w:r>
      <w:r w:rsidR="0000194F" w:rsidRPr="00BF23AF">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negu reikia, nedelsdami kreipkitės į gydytoją arba vykite į ligoninę, pasiėmę vaisto pakuotę. Jums gali būti padidėjusi kraujavimo rizika.</w:t>
      </w:r>
    </w:p>
    <w:p w14:paraId="792EFBFF"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1A865A9A" w14:textId="48DD0B38"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Pamiršus pavartoti </w:t>
      </w:r>
      <w:r w:rsidR="007C311D">
        <w:rPr>
          <w:rFonts w:ascii="Times New Roman" w:eastAsia="Times New Roman" w:hAnsi="Times New Roman" w:cs="Times New Roman"/>
          <w:b/>
          <w:bCs/>
          <w:snapToGrid w:val="0"/>
          <w:kern w:val="0"/>
          <w:szCs w:val="28"/>
          <w:lang w:val="lt-LT" w:eastAsia="x-none"/>
          <w14:ligatures w14:val="none"/>
        </w:rPr>
        <w:t>LACRAT</w:t>
      </w:r>
    </w:p>
    <w:p w14:paraId="2F4E8E41" w14:textId="77777777" w:rsidR="008A2522" w:rsidRPr="008A2522" w:rsidRDefault="008A2522" w:rsidP="00FC0D9A">
      <w:pPr>
        <w:tabs>
          <w:tab w:val="left" w:pos="567"/>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Užmiršę išgerti vieną dozę, tiesiog kitą savo dozę gerkite įprastu laiku.</w:t>
      </w:r>
    </w:p>
    <w:p w14:paraId="73B411F3" w14:textId="77777777" w:rsidR="008A2522" w:rsidRPr="008A2522" w:rsidRDefault="008A2522" w:rsidP="00FC0D9A">
      <w:pPr>
        <w:tabs>
          <w:tab w:val="left" w:pos="567"/>
        </w:tabs>
        <w:spacing w:after="0" w:line="240" w:lineRule="auto"/>
        <w:ind w:right="-2"/>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Negalima vartoti dvigubos dozės (dviejų dozių iš karto) norint kompensuoti praleistą dozę.</w:t>
      </w:r>
    </w:p>
    <w:p w14:paraId="5E219C46"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4A751327" w14:textId="7ECE2A5A"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 xml:space="preserve">Nustojus vartoti </w:t>
      </w:r>
      <w:r w:rsidR="007C311D">
        <w:rPr>
          <w:rFonts w:ascii="Times New Roman" w:eastAsia="Times New Roman" w:hAnsi="Times New Roman" w:cs="Times New Roman"/>
          <w:b/>
          <w:bCs/>
          <w:snapToGrid w:val="0"/>
          <w:kern w:val="0"/>
          <w:szCs w:val="28"/>
          <w:lang w:val="lt-LT" w:eastAsia="x-none"/>
          <w14:ligatures w14:val="none"/>
        </w:rPr>
        <w:t>LACRAT</w:t>
      </w:r>
    </w:p>
    <w:p w14:paraId="086CA453" w14:textId="04C2EA85"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 xml:space="preserve">Nenutraukite </w:t>
      </w:r>
      <w:r w:rsidR="007C311D">
        <w:rPr>
          <w:rFonts w:ascii="Times New Roman" w:eastAsia="TimesNewRoman" w:hAnsi="Times New Roman" w:cs="Times New Roman"/>
          <w:kern w:val="0"/>
          <w:lang w:val="lt-LT"/>
          <w14:ligatures w14:val="none"/>
        </w:rPr>
        <w:t>LACRAT</w:t>
      </w:r>
      <w:r w:rsidR="007C311D" w:rsidRPr="00B51E9F">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 xml:space="preserve">vartojimo nepasitarę su gydytoju. Vartokite šio vaisto reguliariai ir tiek laiko, kol gydytojas toliau jo skiria. Nutraukus </w:t>
      </w:r>
      <w:r w:rsidR="007C311D">
        <w:rPr>
          <w:rFonts w:ascii="Times New Roman" w:eastAsia="TimesNewRoman" w:hAnsi="Times New Roman" w:cs="Times New Roman"/>
          <w:kern w:val="0"/>
          <w:lang w:val="lt-LT"/>
          <w14:ligatures w14:val="none"/>
        </w:rPr>
        <w:t>LACRAT</w:t>
      </w:r>
      <w:r w:rsidR="007C311D" w:rsidRPr="006522EA">
        <w:rPr>
          <w:rFonts w:ascii="Times New Roman" w:eastAsia="TimesNewRoman" w:hAnsi="Times New Roman" w:cs="Times New Roman"/>
          <w:kern w:val="0"/>
          <w:lang w:val="lt-LT"/>
          <w14:ligatures w14:val="none"/>
        </w:rPr>
        <w:t xml:space="preserve"> </w:t>
      </w:r>
      <w:r w:rsidRPr="008A2522">
        <w:rPr>
          <w:rFonts w:ascii="Times New Roman" w:eastAsia="TimesNewRoman" w:hAnsi="Times New Roman" w:cs="Times New Roman"/>
          <w:kern w:val="0"/>
          <w:lang w:val="lt-LT"/>
          <w14:ligatures w14:val="none"/>
        </w:rPr>
        <w:t>vartojimą gali padidėti rizika patirti naują širdies priepuolį ar insultą, taip pat numirti nuo ligos, susijusios su Jūsų širdimi ar kraujagyslėmis.</w:t>
      </w:r>
    </w:p>
    <w:p w14:paraId="4AE8BFDF" w14:textId="77777777" w:rsidR="008A2522" w:rsidRPr="008A2522" w:rsidRDefault="008A2522" w:rsidP="008A2522">
      <w:pPr>
        <w:numPr>
          <w:ilvl w:val="12"/>
          <w:numId w:val="0"/>
        </w:numPr>
        <w:spacing w:after="0" w:line="240" w:lineRule="auto"/>
        <w:ind w:right="-29"/>
        <w:rPr>
          <w:rFonts w:ascii="Times New Roman" w:eastAsia="Times New Roman" w:hAnsi="Times New Roman" w:cs="Times New Roman"/>
          <w:noProof/>
          <w:snapToGrid w:val="0"/>
          <w:kern w:val="0"/>
          <w:szCs w:val="24"/>
          <w:lang w:val="lt-LT"/>
          <w14:ligatures w14:val="none"/>
        </w:rPr>
      </w:pPr>
    </w:p>
    <w:p w14:paraId="5E159EEF" w14:textId="77777777" w:rsidR="008A2522" w:rsidRPr="008A2522" w:rsidRDefault="008A2522" w:rsidP="008A2522">
      <w:pPr>
        <w:numPr>
          <w:ilvl w:val="12"/>
          <w:numId w:val="0"/>
        </w:numPr>
        <w:spacing w:after="0" w:line="240" w:lineRule="auto"/>
        <w:ind w:right="-29"/>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Jeigu kiltų daugiau klausimų dėl šio vaisto vartojimo, kreipkitės į gydytoją arba vaistininką.</w:t>
      </w:r>
    </w:p>
    <w:p w14:paraId="7E7F1741"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6CAC100C"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1FF08AE2"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4.</w:t>
      </w:r>
      <w:r w:rsidRPr="008A2522">
        <w:rPr>
          <w:rFonts w:ascii="Times New Roman" w:eastAsia="Times New Roman" w:hAnsi="Times New Roman" w:cs="Times New Roman"/>
          <w:b/>
          <w:bCs/>
          <w:snapToGrid w:val="0"/>
          <w:kern w:val="0"/>
          <w:szCs w:val="26"/>
          <w:lang w:val="lt-LT" w:eastAsia="x-none"/>
          <w14:ligatures w14:val="none"/>
        </w:rPr>
        <w:tab/>
        <w:t>Galimas šalutinis poveikis</w:t>
      </w:r>
    </w:p>
    <w:p w14:paraId="6A0CB094"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03DF0B9D" w14:textId="77777777" w:rsidR="008A2522" w:rsidRPr="008A2522" w:rsidRDefault="008A2522" w:rsidP="008A2522">
      <w:pPr>
        <w:numPr>
          <w:ilvl w:val="12"/>
          <w:numId w:val="0"/>
        </w:numPr>
        <w:spacing w:after="0" w:line="240" w:lineRule="auto"/>
        <w:ind w:right="-29"/>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Šis vaistas, kaip ir visi kiti, gali sukelti šalutinį poveikį, nors jis pasireiškia ne visiems žmonėms.</w:t>
      </w:r>
    </w:p>
    <w:p w14:paraId="1ECD4474"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Vartojant šio vaisto, gali pasireikšti toliau išvardytas šalutinis poveikis.</w:t>
      </w:r>
    </w:p>
    <w:p w14:paraId="43C7D561"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6451CFC4" w14:textId="41F0F502" w:rsidR="008A2522" w:rsidRPr="008A2522" w:rsidRDefault="00BB54DB"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Pr>
          <w:rFonts w:ascii="Times New Roman" w:eastAsia="TimesNewRoman" w:hAnsi="Times New Roman" w:cs="Times New Roman"/>
          <w:kern w:val="0"/>
          <w:lang w:val="lt-LT"/>
          <w14:ligatures w14:val="none"/>
        </w:rPr>
        <w:t>T</w:t>
      </w:r>
      <w:r w:rsidRPr="00BB54DB">
        <w:rPr>
          <w:rFonts w:ascii="Times New Roman" w:eastAsia="TimesNewRoman" w:hAnsi="Times New Roman" w:cs="Times New Roman"/>
          <w:kern w:val="0"/>
          <w:lang w:val="lt-LT"/>
          <w14:ligatures w14:val="none"/>
        </w:rPr>
        <w:t>ikagrelor</w:t>
      </w:r>
      <w:r>
        <w:rPr>
          <w:rFonts w:ascii="Times New Roman" w:eastAsia="TimesNewRoman" w:hAnsi="Times New Roman" w:cs="Times New Roman"/>
          <w:kern w:val="0"/>
          <w:lang w:val="lt-LT"/>
          <w14:ligatures w14:val="none"/>
        </w:rPr>
        <w:t>as</w:t>
      </w:r>
      <w:r w:rsidRPr="00BB54DB">
        <w:rPr>
          <w:rFonts w:ascii="Times New Roman" w:eastAsia="TimesNewRoman" w:hAnsi="Times New Roman" w:cs="Times New Roman"/>
          <w:kern w:val="0"/>
          <w:lang w:val="lt-LT"/>
          <w14:ligatures w14:val="none"/>
        </w:rPr>
        <w:t xml:space="preserve"> </w:t>
      </w:r>
      <w:r w:rsidR="008A2522" w:rsidRPr="008A2522">
        <w:rPr>
          <w:rFonts w:ascii="Times New Roman" w:eastAsia="TimesNewRoman" w:hAnsi="Times New Roman" w:cs="Times New Roman"/>
          <w:kern w:val="0"/>
          <w:lang w:val="lt-LT"/>
          <w14:ligatures w14:val="none"/>
        </w:rPr>
        <w:t>veikia kraujo krešėjimą, todėl dauguma šalutinio poveikio atvejų yra susiję su kraujavimu. Kraujavimas galimas bet kurioje kūno vietoje. Kai kuris kraujavimas (pvz., kraujosruvos, kraujavimas iš nosies) yra dažnas. Stiprus kraujavimas yra nedažnas, bet gali būti pavojingas gyvybei.</w:t>
      </w:r>
    </w:p>
    <w:p w14:paraId="319C70C4"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99ECB85"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Nedelsdami kreipkitės į gydytoją pastebėję bent vieną iš toliau išvardytų sutrikimų, kadangi Jums gali reikėti skubaus gydymo:</w:t>
      </w:r>
    </w:p>
    <w:p w14:paraId="3BF28F9F" w14:textId="77777777" w:rsidR="008A2522" w:rsidRPr="008A2522" w:rsidRDefault="008A2522" w:rsidP="008A2522">
      <w:pPr>
        <w:numPr>
          <w:ilvl w:val="0"/>
          <w:numId w:val="13"/>
        </w:numPr>
        <w:tabs>
          <w:tab w:val="left" w:pos="567"/>
        </w:tabs>
        <w:autoSpaceDE w:val="0"/>
        <w:autoSpaceDN w:val="0"/>
        <w:adjustRightInd w:val="0"/>
        <w:spacing w:after="0" w:line="240" w:lineRule="auto"/>
        <w:ind w:left="567" w:hanging="567"/>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kraujavimas į smegenis arba kaukolės viduje yra nedažnas šalutinis poveikis, dėl kurio gali pasireikšti insulto požymių, pvz.:</w:t>
      </w:r>
    </w:p>
    <w:p w14:paraId="637CAC96"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staiga pasireiškę rankos, kojos arba veido nejautra ar silpnumas, ypač jei šie sutrikimai yra tik vienoje kūno pusėje;</w:t>
      </w:r>
    </w:p>
    <w:p w14:paraId="40F5F0ED"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staiga atsiradęs sumišimas, pasunkėjusi kalba ar pablogėjęs gebėjimas suprasti kitus žmones;</w:t>
      </w:r>
    </w:p>
    <w:p w14:paraId="3628864B"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staiga pasunkėjęs ėjimas arba sutrikusi pusiausvyra ar koordinacija;</w:t>
      </w:r>
    </w:p>
    <w:p w14:paraId="4BB4CF0D"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staiga be aiškios priežasties prasidėjęs svaigulys arba stiprus galvos skausmas.</w:t>
      </w:r>
    </w:p>
    <w:p w14:paraId="7277FD76"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0438C9C" w14:textId="77777777" w:rsidR="008A2522" w:rsidRPr="008A2522" w:rsidRDefault="008A2522" w:rsidP="008A2522">
      <w:pPr>
        <w:numPr>
          <w:ilvl w:val="0"/>
          <w:numId w:val="13"/>
        </w:numPr>
        <w:tabs>
          <w:tab w:val="left" w:pos="567"/>
        </w:tabs>
        <w:autoSpaceDE w:val="0"/>
        <w:autoSpaceDN w:val="0"/>
        <w:adjustRightInd w:val="0"/>
        <w:spacing w:after="0" w:line="240" w:lineRule="auto"/>
        <w:ind w:left="567" w:hanging="567"/>
        <w:rPr>
          <w:rFonts w:ascii="Times New Roman" w:eastAsia="TimesNewRoman" w:hAnsi="Times New Roman" w:cs="Times New Roman"/>
          <w:b/>
          <w:kern w:val="0"/>
          <w:lang w:val="lt-LT"/>
          <w14:ligatures w14:val="none"/>
        </w:rPr>
      </w:pPr>
      <w:r w:rsidRPr="008A2522">
        <w:rPr>
          <w:rFonts w:ascii="Times New Roman" w:eastAsia="TimesNewRoman,Bold" w:hAnsi="Times New Roman" w:cs="Times New Roman"/>
          <w:b/>
          <w:bCs/>
          <w:kern w:val="0"/>
          <w:lang w:val="lt-LT"/>
          <w14:ligatures w14:val="none"/>
        </w:rPr>
        <w:t>Kraujavimo požymiai, pvz.</w:t>
      </w:r>
      <w:r w:rsidRPr="008A2522">
        <w:rPr>
          <w:rFonts w:ascii="Times New Roman" w:eastAsia="TimesNewRoman" w:hAnsi="Times New Roman" w:cs="Times New Roman"/>
          <w:b/>
          <w:kern w:val="0"/>
          <w:lang w:val="lt-LT"/>
          <w14:ligatures w14:val="none"/>
        </w:rPr>
        <w:t>:</w:t>
      </w:r>
    </w:p>
    <w:p w14:paraId="3A75F026" w14:textId="53F42145"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stiprus ar ne</w:t>
      </w:r>
      <w:r w:rsidR="00440E26">
        <w:rPr>
          <w:rFonts w:ascii="Times New Roman" w:eastAsia="TimesNewRoman" w:hAnsi="Times New Roman" w:cs="Times New Roman"/>
          <w:kern w:val="0"/>
          <w:lang w:val="lt-LT"/>
          <w14:ligatures w14:val="none"/>
        </w:rPr>
        <w:t>valdomas</w:t>
      </w:r>
      <w:r w:rsidRPr="008A2522">
        <w:rPr>
          <w:rFonts w:ascii="Times New Roman" w:eastAsia="TimesNewRoman" w:hAnsi="Times New Roman" w:cs="Times New Roman"/>
          <w:kern w:val="0"/>
          <w:lang w:val="lt-LT"/>
          <w14:ligatures w14:val="none"/>
        </w:rPr>
        <w:t xml:space="preserve"> kraujavimas;</w:t>
      </w:r>
    </w:p>
    <w:p w14:paraId="598AB37A"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netikėtas ar ilgalaikis kraujavimas;</w:t>
      </w:r>
    </w:p>
    <w:p w14:paraId="39143719"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rožinis, raudonas arba rudas šlapimas;</w:t>
      </w:r>
    </w:p>
    <w:p w14:paraId="57928383"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vėmimas raudonu krauju arba panašiu į kavos tirščius turiniu;</w:t>
      </w:r>
    </w:p>
    <w:p w14:paraId="2ACC12BB"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raudonos ar juodos kaip degutas išmatos;</w:t>
      </w:r>
    </w:p>
    <w:p w14:paraId="71F7571D"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 atkosėjimas ar vėmimas kraujo krešuliais.</w:t>
      </w:r>
    </w:p>
    <w:p w14:paraId="38D5E2C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006AC8A4" w14:textId="77777777" w:rsidR="008A2522" w:rsidRPr="008A2522" w:rsidRDefault="008A2522" w:rsidP="008A2522">
      <w:pPr>
        <w:numPr>
          <w:ilvl w:val="0"/>
          <w:numId w:val="13"/>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b/>
          <w:bCs/>
          <w:kern w:val="0"/>
          <w:lang w:val="lt-LT"/>
          <w14:ligatures w14:val="none"/>
        </w:rPr>
        <w:t>Alpimas (sinkopė)</w:t>
      </w:r>
      <w:r w:rsidRPr="008A2522">
        <w:rPr>
          <w:rFonts w:ascii="Times New Roman" w:eastAsia="TimesNewRoman" w:hAnsi="Times New Roman" w:cs="Times New Roman"/>
          <w:kern w:val="0"/>
          <w:lang w:val="lt-LT"/>
          <w14:ligatures w14:val="none"/>
        </w:rPr>
        <w:t>:</w:t>
      </w:r>
    </w:p>
    <w:p w14:paraId="1B9FD9DA"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laikinas sąmonės netekimas dėl staigaus smegenų kraujotakos sutrikimo (dažnas).</w:t>
      </w:r>
    </w:p>
    <w:p w14:paraId="5E75425B" w14:textId="77777777" w:rsidR="008A2522" w:rsidRPr="008A2522" w:rsidRDefault="008A2522" w:rsidP="008A2522">
      <w:pPr>
        <w:tabs>
          <w:tab w:val="left" w:pos="851"/>
        </w:tabs>
        <w:autoSpaceDE w:val="0"/>
        <w:autoSpaceDN w:val="0"/>
        <w:adjustRightInd w:val="0"/>
        <w:spacing w:after="0" w:line="240" w:lineRule="auto"/>
        <w:rPr>
          <w:rFonts w:ascii="Times New Roman" w:eastAsia="TimesNewRoman" w:hAnsi="Times New Roman" w:cs="Times New Roman"/>
          <w:kern w:val="0"/>
          <w:lang w:val="lt-LT"/>
          <w14:ligatures w14:val="none"/>
        </w:rPr>
      </w:pPr>
    </w:p>
    <w:p w14:paraId="537F914F" w14:textId="77777777" w:rsidR="008A2522" w:rsidRPr="008A2522" w:rsidRDefault="008A2522" w:rsidP="008A2522">
      <w:pPr>
        <w:numPr>
          <w:ilvl w:val="0"/>
          <w:numId w:val="13"/>
        </w:numPr>
        <w:tabs>
          <w:tab w:val="left" w:pos="567"/>
        </w:tabs>
        <w:spacing w:after="0" w:line="240" w:lineRule="auto"/>
        <w:ind w:left="567" w:right="-29" w:hanging="567"/>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Krešėjimo sutrikimo, vadinamo trombine trombocitopenine purpura (TTP), požymiai, pvz.:</w:t>
      </w:r>
    </w:p>
    <w:p w14:paraId="5FF6699A" w14:textId="77777777" w:rsidR="008A2522" w:rsidRPr="008A2522" w:rsidRDefault="008A2522" w:rsidP="008A2522">
      <w:pPr>
        <w:numPr>
          <w:ilvl w:val="0"/>
          <w:numId w:val="19"/>
        </w:numPr>
        <w:tabs>
          <w:tab w:val="left" w:pos="567"/>
          <w:tab w:val="left" w:pos="709"/>
        </w:tabs>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b/>
        <w:t>karščiavimas ir purpurinės dėmės (vadinamos purpura) odoje ar burnos ertmėje, kartu gali pagelsti oda ir akys (gelta), be aiškios priežasties pasireikšti labai didelis nuovargis arba sutrikti orientacija.</w:t>
      </w:r>
    </w:p>
    <w:p w14:paraId="0B3E13FD"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6791789F"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Pasitarkite su gydytoju pastebėję bet kurį iš šių sutrikimų:</w:t>
      </w:r>
    </w:p>
    <w:p w14:paraId="52CD4FF1" w14:textId="318B43C8" w:rsidR="008A2522" w:rsidRPr="008A2522" w:rsidRDefault="008A2522" w:rsidP="008A2522">
      <w:pPr>
        <w:numPr>
          <w:ilvl w:val="0"/>
          <w:numId w:val="13"/>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Bold" w:hAnsi="Times New Roman" w:cs="Times New Roman"/>
          <w:b/>
          <w:bCs/>
          <w:kern w:val="0"/>
          <w:lang w:val="lt-LT"/>
          <w14:ligatures w14:val="none"/>
        </w:rPr>
        <w:t xml:space="preserve">dusulys (oro trūkumas). Jis yra labai dažnas. </w:t>
      </w:r>
      <w:r w:rsidRPr="008A2522">
        <w:rPr>
          <w:rFonts w:ascii="Times New Roman" w:eastAsia="TimesNewRoman" w:hAnsi="Times New Roman" w:cs="Times New Roman"/>
          <w:kern w:val="0"/>
          <w:lang w:val="lt-LT"/>
          <w14:ligatures w14:val="none"/>
        </w:rPr>
        <w:t xml:space="preserve">Dusulio priežastis gali būti širdies liga, </w:t>
      </w:r>
      <w:r w:rsidR="00310777" w:rsidRPr="00310777">
        <w:rPr>
          <w:rFonts w:ascii="Times New Roman" w:eastAsia="TimesNewRoman" w:hAnsi="Times New Roman" w:cs="Times New Roman"/>
          <w:kern w:val="0"/>
          <w:lang w:val="lt-LT"/>
          <w14:ligatures w14:val="none"/>
        </w:rPr>
        <w:t>tikagreloro</w:t>
      </w:r>
      <w:r w:rsidRPr="008A2522">
        <w:rPr>
          <w:rFonts w:ascii="Times New Roman" w:eastAsia="TimesNewRoman" w:hAnsi="Times New Roman" w:cs="Times New Roman"/>
          <w:kern w:val="0"/>
          <w:lang w:val="lt-LT"/>
          <w14:ligatures w14:val="none"/>
        </w:rPr>
        <w:t xml:space="preserve"> šalutinis poveikis ir kt. Su tikagreloru susijęs dusulys paprastai būna lengvas, pasireiškia staigiu ir netikėtu oro trūkumu, dažniausiai atsirandančiu ramybės metu. Jis gali prasidėti pirmą gydymo savaitę ir paskui išnykti. Jeigu dusulys sunkėja arba ilgai nepraeina, apie jį pasakykite gydytojui, kuris nuspręs, ar nereikia keisti gydymo arba atlikti papildomų tyrimų.</w:t>
      </w:r>
    </w:p>
    <w:p w14:paraId="2980A4C6"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473DF9B3" w14:textId="46B42A78"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Kit</w:t>
      </w:r>
      <w:r w:rsidR="00C8034B">
        <w:rPr>
          <w:rFonts w:ascii="Times New Roman" w:eastAsia="TimesNewRoman,Bold" w:hAnsi="Times New Roman" w:cs="Times New Roman"/>
          <w:b/>
          <w:bCs/>
          <w:kern w:val="0"/>
          <w:lang w:val="lt-LT"/>
          <w14:ligatures w14:val="none"/>
        </w:rPr>
        <w:t>i</w:t>
      </w:r>
      <w:r w:rsidRPr="008A2522">
        <w:rPr>
          <w:rFonts w:ascii="Times New Roman" w:eastAsia="TimesNewRoman,Bold" w:hAnsi="Times New Roman" w:cs="Times New Roman"/>
          <w:b/>
          <w:bCs/>
          <w:kern w:val="0"/>
          <w:lang w:val="lt-LT"/>
          <w14:ligatures w14:val="none"/>
        </w:rPr>
        <w:t xml:space="preserve"> galimi šalutinio poveikio reiškiniai</w:t>
      </w:r>
    </w:p>
    <w:p w14:paraId="2FA12397"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kern w:val="0"/>
          <w:lang w:val="lt-LT"/>
          <w14:ligatures w14:val="none"/>
        </w:rPr>
      </w:pPr>
    </w:p>
    <w:p w14:paraId="53DF3058"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NewRoman,Bold" w:hAnsi="Times New Roman" w:cs="Times New Roman"/>
          <w:b/>
          <w:bCs/>
          <w:kern w:val="0"/>
          <w:lang w:val="lt-LT"/>
          <w14:ligatures w14:val="none"/>
        </w:rPr>
        <w:t>Labai dažni šalutinio poveikio reiškiniai (gali pasireikšti ne rečiau kaip 1 iš 10 asmenų):</w:t>
      </w:r>
    </w:p>
    <w:p w14:paraId="344E8DAA" w14:textId="08CE1D22" w:rsidR="008A2522" w:rsidRPr="008A2522" w:rsidRDefault="008A2522" w:rsidP="008A2522">
      <w:pPr>
        <w:numPr>
          <w:ilvl w:val="0"/>
          <w:numId w:val="13"/>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padidėj</w:t>
      </w:r>
      <w:r w:rsidR="00C8034B">
        <w:rPr>
          <w:rFonts w:ascii="Times New Roman" w:eastAsia="TimesNewRoman" w:hAnsi="Times New Roman" w:cs="Times New Roman"/>
          <w:kern w:val="0"/>
          <w:lang w:val="lt-LT"/>
          <w14:ligatures w14:val="none"/>
        </w:rPr>
        <w:t>ęs</w:t>
      </w:r>
      <w:r w:rsidRPr="008A2522">
        <w:rPr>
          <w:rFonts w:ascii="Times New Roman" w:eastAsia="TimesNewRoman" w:hAnsi="Times New Roman" w:cs="Times New Roman"/>
          <w:kern w:val="0"/>
          <w:lang w:val="lt-LT"/>
          <w14:ligatures w14:val="none"/>
        </w:rPr>
        <w:t xml:space="preserve"> šlapimo rūgšties kiekis Jūsų kraujyje (nustatoma</w:t>
      </w:r>
      <w:r w:rsidR="00C8034B">
        <w:rPr>
          <w:rFonts w:ascii="Times New Roman" w:eastAsia="TimesNewRoman" w:hAnsi="Times New Roman" w:cs="Times New Roman"/>
          <w:kern w:val="0"/>
          <w:lang w:val="lt-LT"/>
          <w14:ligatures w14:val="none"/>
        </w:rPr>
        <w:t>s</w:t>
      </w:r>
      <w:r w:rsidRPr="008A2522">
        <w:rPr>
          <w:rFonts w:ascii="Times New Roman" w:eastAsia="TimesNewRoman" w:hAnsi="Times New Roman" w:cs="Times New Roman"/>
          <w:kern w:val="0"/>
          <w:lang w:val="lt-LT"/>
          <w14:ligatures w14:val="none"/>
        </w:rPr>
        <w:t xml:space="preserve"> tyrimais);</w:t>
      </w:r>
    </w:p>
    <w:p w14:paraId="449D899A" w14:textId="77777777" w:rsidR="008A2522" w:rsidRPr="008A2522" w:rsidRDefault="008A2522" w:rsidP="008A2522">
      <w:pPr>
        <w:numPr>
          <w:ilvl w:val="0"/>
          <w:numId w:val="13"/>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dėl kraujo sutrikimų.</w:t>
      </w:r>
    </w:p>
    <w:p w14:paraId="6AB4A06D"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2E7B5A61"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 New Roman" w:hAnsi="Times New Roman" w:cs="Times New Roman"/>
          <w:b/>
          <w:bCs/>
          <w:noProof/>
          <w:snapToGrid w:val="0"/>
          <w:kern w:val="0"/>
          <w:lang w:val="lt-LT"/>
          <w14:ligatures w14:val="none"/>
        </w:rPr>
        <w:t>Dažni šalutinio poveikio reiškiniai (gali pasireikšti rečiau kaip 1 iš 10 asmenų)</w:t>
      </w:r>
      <w:r w:rsidRPr="008A2522">
        <w:rPr>
          <w:rFonts w:ascii="Times New Roman" w:eastAsia="TimesNewRoman,Bold" w:hAnsi="Times New Roman" w:cs="Times New Roman"/>
          <w:b/>
          <w:bCs/>
          <w:kern w:val="0"/>
          <w:lang w:val="lt-LT"/>
          <w14:ligatures w14:val="none"/>
        </w:rPr>
        <w:t>:</w:t>
      </w:r>
    </w:p>
    <w:p w14:paraId="4D46FA7A"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kraujosruvos;</w:t>
      </w:r>
    </w:p>
    <w:p w14:paraId="3703FFD9"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galvos skausmas;</w:t>
      </w:r>
    </w:p>
    <w:p w14:paraId="2F7B0665"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svaigulys arba sukimasis (lyg suktųsi kambarys);</w:t>
      </w:r>
    </w:p>
    <w:p w14:paraId="1DB10D03"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viduriavimas ar nevirškinimas;</w:t>
      </w:r>
    </w:p>
    <w:p w14:paraId="2C4CE809"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pykinimas;</w:t>
      </w:r>
    </w:p>
    <w:p w14:paraId="1D6E60BC"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vidurių užkietėjimas;</w:t>
      </w:r>
    </w:p>
    <w:p w14:paraId="2E81E05E"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išbėrimas;</w:t>
      </w:r>
    </w:p>
    <w:p w14:paraId="47894858"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niežėjimas;</w:t>
      </w:r>
    </w:p>
    <w:p w14:paraId="78A93BC5"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stiprus sąnarių skausmas ir patinimas (podagros požymiai);</w:t>
      </w:r>
    </w:p>
    <w:p w14:paraId="0F66F2AD"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svaigulys ar apsvaigimas arba neryškus matymas (rodo sumažėjusį kraujospūdį);</w:t>
      </w:r>
    </w:p>
    <w:p w14:paraId="7B787EEE"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nosies;</w:t>
      </w:r>
    </w:p>
    <w:p w14:paraId="58AA777B"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po operacijos arba įsipjovus (pvz., skutantis) ir iš žaizdų daugiau negu normaliai;</w:t>
      </w:r>
    </w:p>
    <w:p w14:paraId="1EB68FD0"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skrandžio gleivinės (opos);</w:t>
      </w:r>
    </w:p>
    <w:p w14:paraId="5CB7E824" w14:textId="77777777" w:rsidR="008A2522" w:rsidRPr="008A2522" w:rsidRDefault="008A2522" w:rsidP="008A2522">
      <w:pPr>
        <w:numPr>
          <w:ilvl w:val="0"/>
          <w:numId w:val="14"/>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lastRenderedPageBreak/>
        <w:t>kraujavimas iš dantenų.</w:t>
      </w:r>
    </w:p>
    <w:p w14:paraId="16519528"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p>
    <w:p w14:paraId="52D3DE78" w14:textId="77777777" w:rsidR="008A2522" w:rsidRPr="008A2522" w:rsidRDefault="008A2522" w:rsidP="008A2522">
      <w:pPr>
        <w:autoSpaceDE w:val="0"/>
        <w:autoSpaceDN w:val="0"/>
        <w:adjustRightInd w:val="0"/>
        <w:spacing w:after="0" w:line="240" w:lineRule="auto"/>
        <w:rPr>
          <w:rFonts w:ascii="Times New Roman" w:eastAsia="TimesNewRoman,Bold" w:hAnsi="Times New Roman" w:cs="Times New Roman"/>
          <w:b/>
          <w:bCs/>
          <w:kern w:val="0"/>
          <w:lang w:val="lt-LT"/>
          <w14:ligatures w14:val="none"/>
        </w:rPr>
      </w:pPr>
      <w:r w:rsidRPr="008A2522">
        <w:rPr>
          <w:rFonts w:ascii="Times New Roman" w:eastAsia="Times New Roman" w:hAnsi="Times New Roman" w:cs="Times New Roman"/>
          <w:b/>
          <w:bCs/>
          <w:noProof/>
          <w:snapToGrid w:val="0"/>
          <w:kern w:val="0"/>
          <w:lang w:val="lt-LT"/>
          <w14:ligatures w14:val="none"/>
        </w:rPr>
        <w:t>Nedažni šalutinio poveikio reiškiniai (gali pasireikšti rečiau kaip 1 iš 100 asmenų)</w:t>
      </w:r>
      <w:r w:rsidRPr="008A2522">
        <w:rPr>
          <w:rFonts w:ascii="Times New Roman" w:eastAsia="TimesNewRoman,Bold" w:hAnsi="Times New Roman" w:cs="Times New Roman"/>
          <w:b/>
          <w:bCs/>
          <w:kern w:val="0"/>
          <w:lang w:val="lt-LT"/>
          <w14:ligatures w14:val="none"/>
        </w:rPr>
        <w:t>:</w:t>
      </w:r>
    </w:p>
    <w:p w14:paraId="250A919D"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alerginė reakcija – jos požymiai gali būti išbėrimas, niežėjimas arba veido, lūpų ar liežuvio patinimas;</w:t>
      </w:r>
    </w:p>
    <w:p w14:paraId="2180FCB8"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sumišimas;</w:t>
      </w:r>
    </w:p>
    <w:p w14:paraId="6C6BD9A9"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sutrikęs regėjimas dėl kraujo akyje;</w:t>
      </w:r>
    </w:p>
    <w:p w14:paraId="008A18CB"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iš makšties – gausesnis arba ne mėnesinių metu;</w:t>
      </w:r>
    </w:p>
    <w:p w14:paraId="4CE5C28B"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kraujavimas į sąnarius ir raumenis, dėl kurio gali atsirasti skausmingas patinimas;</w:t>
      </w:r>
    </w:p>
    <w:p w14:paraId="25651B13"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kraujas ausyje;</w:t>
      </w:r>
    </w:p>
    <w:p w14:paraId="32CC7F45" w14:textId="77777777" w:rsidR="008A2522" w:rsidRPr="008A2522" w:rsidRDefault="008A2522" w:rsidP="008A2522">
      <w:pPr>
        <w:numPr>
          <w:ilvl w:val="0"/>
          <w:numId w:val="15"/>
        </w:numPr>
        <w:tabs>
          <w:tab w:val="left" w:pos="567"/>
        </w:tabs>
        <w:autoSpaceDE w:val="0"/>
        <w:autoSpaceDN w:val="0"/>
        <w:adjustRightInd w:val="0"/>
        <w:spacing w:after="0" w:line="240" w:lineRule="auto"/>
        <w:ind w:hanging="720"/>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vidinis kraujavimas, dėl kurio gali pasireikšti svaigulys ar apsvaigimas.</w:t>
      </w:r>
    </w:p>
    <w:p w14:paraId="6A3B4BF6" w14:textId="77777777" w:rsidR="008A2522" w:rsidRPr="008A2522" w:rsidRDefault="008A2522" w:rsidP="008A2522">
      <w:pPr>
        <w:tabs>
          <w:tab w:val="left" w:pos="567"/>
        </w:tabs>
        <w:spacing w:after="0" w:line="240" w:lineRule="auto"/>
        <w:rPr>
          <w:rFonts w:ascii="Times New Roman" w:eastAsia="Times New Roman" w:hAnsi="Times New Roman" w:cs="Times New Roman"/>
          <w:bCs/>
          <w:snapToGrid w:val="0"/>
          <w:kern w:val="0"/>
          <w:szCs w:val="24"/>
          <w:lang w:val="lt-LT"/>
          <w14:ligatures w14:val="none"/>
        </w:rPr>
      </w:pPr>
    </w:p>
    <w:p w14:paraId="7FDE0AA8" w14:textId="362976E1" w:rsidR="008A2522" w:rsidRPr="008A2522" w:rsidRDefault="008A2522" w:rsidP="008A2522">
      <w:pPr>
        <w:tabs>
          <w:tab w:val="left" w:pos="567"/>
        </w:tabs>
        <w:spacing w:after="0" w:line="240" w:lineRule="auto"/>
        <w:rPr>
          <w:rFonts w:ascii="Times New Roman" w:eastAsia="Times New Roman" w:hAnsi="Times New Roman" w:cs="Times New Roman"/>
          <w:b/>
          <w:snapToGrid w:val="0"/>
          <w:kern w:val="0"/>
          <w:szCs w:val="24"/>
          <w:lang w:val="lt-LT"/>
          <w14:ligatures w14:val="none"/>
        </w:rPr>
      </w:pPr>
      <w:r w:rsidRPr="008A2522">
        <w:rPr>
          <w:rFonts w:ascii="Times New Roman" w:eastAsia="Times New Roman" w:hAnsi="Times New Roman" w:cs="Times New Roman"/>
          <w:b/>
          <w:snapToGrid w:val="0"/>
          <w:kern w:val="0"/>
          <w:szCs w:val="24"/>
          <w:lang w:val="lt-LT"/>
          <w14:ligatures w14:val="none"/>
        </w:rPr>
        <w:t>Šalutinio poveikio reiškiniai, kurių dažnis nežinomas (negali būti apskaičiuotas pagal turimus duomenis)</w:t>
      </w:r>
    </w:p>
    <w:p w14:paraId="044BDDA0" w14:textId="77777777" w:rsidR="008A2522" w:rsidRPr="008A2522" w:rsidRDefault="008A2522" w:rsidP="008A2522">
      <w:pPr>
        <w:numPr>
          <w:ilvl w:val="0"/>
          <w:numId w:val="23"/>
        </w:numPr>
        <w:tabs>
          <w:tab w:val="left" w:pos="567"/>
        </w:tabs>
        <w:spacing w:after="0" w:line="240" w:lineRule="auto"/>
        <w:ind w:left="567" w:hanging="567"/>
        <w:contextualSpacing/>
        <w:rPr>
          <w:rFonts w:ascii="Times New Roman" w:eastAsia="Times New Roman" w:hAnsi="Times New Roman" w:cs="Times New Roman"/>
          <w:bCs/>
          <w:snapToGrid w:val="0"/>
          <w:kern w:val="0"/>
          <w:szCs w:val="24"/>
          <w:lang w:val="lt-LT"/>
          <w14:ligatures w14:val="none"/>
        </w:rPr>
      </w:pPr>
      <w:r w:rsidRPr="008A2522">
        <w:rPr>
          <w:rFonts w:ascii="Times New Roman" w:eastAsia="Times New Roman" w:hAnsi="Times New Roman" w:cs="Times New Roman"/>
          <w:bCs/>
          <w:snapToGrid w:val="0"/>
          <w:kern w:val="0"/>
          <w:szCs w:val="24"/>
          <w:lang w:val="lt-LT"/>
          <w14:ligatures w14:val="none"/>
        </w:rPr>
        <w:t>Nenormaliai retas širdies susitraukimų dažnis (paprastai mažesnis kaip 60 kartų per minutę).</w:t>
      </w:r>
    </w:p>
    <w:p w14:paraId="6D81E9B6" w14:textId="77777777" w:rsidR="008A2522" w:rsidRPr="008A2522" w:rsidRDefault="008A2522" w:rsidP="008A2522">
      <w:pPr>
        <w:tabs>
          <w:tab w:val="left" w:pos="567"/>
        </w:tabs>
        <w:spacing w:after="0" w:line="240" w:lineRule="auto"/>
        <w:rPr>
          <w:rFonts w:ascii="Times New Roman" w:eastAsia="Times New Roman" w:hAnsi="Times New Roman" w:cs="Times New Roman"/>
          <w:bCs/>
          <w:snapToGrid w:val="0"/>
          <w:kern w:val="0"/>
          <w:szCs w:val="24"/>
          <w:lang w:val="lt-LT"/>
          <w14:ligatures w14:val="none"/>
        </w:rPr>
      </w:pPr>
    </w:p>
    <w:p w14:paraId="2BEFD9DD" w14:textId="77777777" w:rsidR="008A2522" w:rsidRPr="008A2522" w:rsidRDefault="008A2522" w:rsidP="008A2522">
      <w:pPr>
        <w:widowControl w:val="0"/>
        <w:tabs>
          <w:tab w:val="left" w:pos="567"/>
        </w:tabs>
        <w:spacing w:after="0" w:line="240" w:lineRule="auto"/>
        <w:rPr>
          <w:rFonts w:ascii="Times New Roman" w:eastAsia="Times New Roman" w:hAnsi="Times New Roman" w:cs="Times New Roman"/>
          <w:b/>
          <w:snapToGrid w:val="0"/>
          <w:kern w:val="0"/>
          <w:lang w:val="lt-LT"/>
          <w14:ligatures w14:val="none"/>
        </w:rPr>
      </w:pPr>
      <w:r w:rsidRPr="008A2522">
        <w:rPr>
          <w:rFonts w:ascii="Times New Roman" w:eastAsia="Times New Roman" w:hAnsi="Times New Roman" w:cs="Times New Roman"/>
          <w:b/>
          <w:noProof/>
          <w:snapToGrid w:val="0"/>
          <w:kern w:val="0"/>
          <w:lang w:val="lt-LT"/>
          <w14:ligatures w14:val="none"/>
        </w:rPr>
        <w:t>Pranešimas apie šalutinį poveikį</w:t>
      </w:r>
    </w:p>
    <w:p w14:paraId="7E43F146" w14:textId="02414B26" w:rsidR="00CD729C" w:rsidRPr="00CD729C" w:rsidRDefault="00CD729C" w:rsidP="00E170F7">
      <w:pPr>
        <w:tabs>
          <w:tab w:val="left" w:pos="567"/>
        </w:tabs>
        <w:spacing w:after="0" w:line="260" w:lineRule="exact"/>
        <w:ind w:right="-1"/>
        <w:rPr>
          <w:rFonts w:ascii="Times New Roman" w:eastAsia="Times New Roman" w:hAnsi="Times New Roman" w:cs="Times New Roman"/>
          <w:kern w:val="0"/>
          <w:szCs w:val="20"/>
          <w:lang w:val="lt-LT"/>
          <w14:ligatures w14:val="none"/>
        </w:rPr>
      </w:pPr>
      <w:bookmarkStart w:id="7" w:name="_Hlk185808721"/>
      <w:r w:rsidRPr="00CD729C">
        <w:rPr>
          <w:rFonts w:ascii="Times New Roman" w:eastAsia="Times New Roman" w:hAnsi="Times New Roman" w:cs="Times New Roman"/>
          <w:kern w:val="0"/>
          <w:lang w:val="lt-LT" w:eastAsia="lt-LT"/>
          <w14:ligatures w14:val="none"/>
        </w:rPr>
        <w:t>Jeigu pasireiškė šalutinis poveikis, įskaitant šiame lapelyje nenurodytą, pasakykite gydytojui</w:t>
      </w:r>
      <w:r>
        <w:rPr>
          <w:rFonts w:ascii="Times New Roman" w:eastAsia="Times New Roman" w:hAnsi="Times New Roman" w:cs="Times New Roman"/>
          <w:kern w:val="0"/>
          <w:lang w:val="lt-LT" w:eastAsia="lt-LT"/>
          <w14:ligatures w14:val="none"/>
        </w:rPr>
        <w:t xml:space="preserve"> </w:t>
      </w:r>
      <w:r w:rsidRPr="00CD729C">
        <w:rPr>
          <w:rFonts w:ascii="Times New Roman" w:eastAsia="Times New Roman" w:hAnsi="Times New Roman" w:cs="Times New Roman"/>
          <w:kern w:val="0"/>
          <w:lang w:val="lt-LT" w:eastAsia="lt-LT"/>
          <w14:ligatures w14:val="none"/>
        </w:rPr>
        <w:t>arba</w:t>
      </w:r>
      <w:r>
        <w:rPr>
          <w:rFonts w:ascii="Times New Roman" w:eastAsia="Times New Roman" w:hAnsi="Times New Roman" w:cs="Times New Roman"/>
          <w:kern w:val="0"/>
          <w:lang w:val="lt-LT" w:eastAsia="lt-LT"/>
          <w14:ligatures w14:val="none"/>
        </w:rPr>
        <w:t xml:space="preserve"> </w:t>
      </w:r>
      <w:r w:rsidRPr="00CD729C">
        <w:rPr>
          <w:rFonts w:ascii="Times New Roman" w:eastAsia="Times New Roman" w:hAnsi="Times New Roman" w:cs="Times New Roman"/>
          <w:kern w:val="0"/>
          <w:lang w:val="lt-LT" w:eastAsia="lt-LT"/>
          <w14:ligatures w14:val="none"/>
        </w:rPr>
        <w:t xml:space="preserve">vaistininkui. Pranešimą apie šalutinį poveikį galite užpildyti ir pateikti Valstybinės vaistų kontrolės tarnybos prie Lietuvos Respublikos sveikatos apsaugos ministerijos tinklalapyje </w:t>
      </w:r>
      <w:hyperlink r:id="rId12" w:history="1">
        <w:r w:rsidR="00DB6364" w:rsidRPr="00DB6364">
          <w:rPr>
            <w:rFonts w:ascii="Times New Roman" w:eastAsia="Times New Roman" w:hAnsi="Times New Roman" w:cs="Times New Roman"/>
            <w:color w:val="0000FF"/>
            <w:kern w:val="0"/>
            <w:szCs w:val="20"/>
            <w:u w:val="single"/>
            <w:lang w:val="lt-LT" w:eastAsia="lt-LT"/>
            <w14:ligatures w14:val="none"/>
          </w:rPr>
          <w:t>https://vvkt.lrv.lt/lt/</w:t>
        </w:r>
      </w:hyperlink>
      <w:r w:rsidRPr="00CD729C">
        <w:rPr>
          <w:rFonts w:ascii="Times New Roman" w:eastAsia="Times New Roman" w:hAnsi="Times New Roman" w:cs="Times New Roman"/>
          <w:kern w:val="0"/>
          <w:lang w:val="lt-LT" w:eastAsia="lt-LT"/>
          <w14:ligatures w14:val="none"/>
        </w:rPr>
        <w:t xml:space="preserve"> nurodytais būdais arba paskambinti nemokamu telefonu </w:t>
      </w:r>
      <w:r w:rsidR="00175938">
        <w:rPr>
          <w:rFonts w:ascii="Times New Roman" w:eastAsia="Times New Roman" w:hAnsi="Times New Roman" w:cs="Times New Roman"/>
          <w:kern w:val="0"/>
          <w:lang w:val="lt-LT" w:eastAsia="lt-LT"/>
          <w14:ligatures w14:val="none"/>
        </w:rPr>
        <w:t>+370</w:t>
      </w:r>
      <w:r w:rsidR="00175938" w:rsidRPr="00CD729C">
        <w:rPr>
          <w:rFonts w:ascii="Times New Roman" w:eastAsia="Times New Roman" w:hAnsi="Times New Roman" w:cs="Times New Roman"/>
          <w:kern w:val="0"/>
          <w:lang w:val="lt-LT" w:eastAsia="lt-LT"/>
          <w14:ligatures w14:val="none"/>
        </w:rPr>
        <w:t xml:space="preserve"> </w:t>
      </w:r>
      <w:r w:rsidRPr="00CD729C">
        <w:rPr>
          <w:rFonts w:ascii="Times New Roman" w:eastAsia="Times New Roman" w:hAnsi="Times New Roman" w:cs="Times New Roman"/>
          <w:kern w:val="0"/>
          <w:lang w:val="lt-LT" w:eastAsia="lt-LT"/>
          <w14:ligatures w14:val="none"/>
        </w:rPr>
        <w:t>800 73 568. Pranešdami apie šalutinį poveikį galite mums padėti gauti daugiau informacijos apie šio vaisto saugumą</w:t>
      </w:r>
      <w:r w:rsidRPr="00CD729C">
        <w:rPr>
          <w:rFonts w:ascii="Times New Roman" w:eastAsia="Times New Roman" w:hAnsi="Times New Roman" w:cs="Times New Roman"/>
          <w:kern w:val="0"/>
          <w:szCs w:val="20"/>
          <w:lang w:val="lt-LT"/>
          <w14:ligatures w14:val="none"/>
        </w:rPr>
        <w:t>.</w:t>
      </w:r>
    </w:p>
    <w:bookmarkEnd w:id="7"/>
    <w:p w14:paraId="440D3979" w14:textId="77777777" w:rsidR="008A2522" w:rsidRPr="008A2522" w:rsidRDefault="008A2522" w:rsidP="008A2522">
      <w:pPr>
        <w:tabs>
          <w:tab w:val="left" w:pos="567"/>
        </w:tabs>
        <w:spacing w:after="0" w:line="260" w:lineRule="exact"/>
        <w:ind w:right="-449"/>
        <w:rPr>
          <w:rFonts w:ascii="Times New Roman" w:eastAsia="Times New Roman" w:hAnsi="Times New Roman" w:cs="Times New Roman"/>
          <w:noProof/>
          <w:snapToGrid w:val="0"/>
          <w:kern w:val="0"/>
          <w:szCs w:val="24"/>
          <w:lang w:val="lt-LT"/>
          <w14:ligatures w14:val="none"/>
        </w:rPr>
      </w:pPr>
    </w:p>
    <w:p w14:paraId="4A62B8BD" w14:textId="77777777" w:rsidR="008A2522" w:rsidRPr="008A2522" w:rsidRDefault="008A2522" w:rsidP="008A2522">
      <w:pPr>
        <w:tabs>
          <w:tab w:val="left" w:pos="567"/>
        </w:tabs>
        <w:spacing w:after="0" w:line="260" w:lineRule="exact"/>
        <w:ind w:right="-449"/>
        <w:rPr>
          <w:rFonts w:ascii="Times New Roman" w:eastAsia="Times New Roman" w:hAnsi="Times New Roman" w:cs="Times New Roman"/>
          <w:noProof/>
          <w:snapToGrid w:val="0"/>
          <w:kern w:val="0"/>
          <w:szCs w:val="24"/>
          <w:lang w:val="lt-LT"/>
          <w14:ligatures w14:val="none"/>
        </w:rPr>
      </w:pPr>
    </w:p>
    <w:p w14:paraId="48560613" w14:textId="6EC8C9BC"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5.</w:t>
      </w:r>
      <w:r w:rsidRPr="008A2522">
        <w:rPr>
          <w:rFonts w:ascii="Times New Roman" w:eastAsia="Times New Roman" w:hAnsi="Times New Roman" w:cs="Times New Roman"/>
          <w:b/>
          <w:bCs/>
          <w:snapToGrid w:val="0"/>
          <w:kern w:val="0"/>
          <w:szCs w:val="26"/>
          <w:lang w:val="lt-LT" w:eastAsia="x-none"/>
          <w14:ligatures w14:val="none"/>
        </w:rPr>
        <w:tab/>
        <w:t xml:space="preserve">Kaip laikyti </w:t>
      </w:r>
      <w:r w:rsidR="0000194F">
        <w:rPr>
          <w:rFonts w:ascii="Times New Roman" w:eastAsia="Times New Roman" w:hAnsi="Times New Roman" w:cs="Times New Roman"/>
          <w:b/>
          <w:bCs/>
          <w:snapToGrid w:val="0"/>
          <w:kern w:val="0"/>
          <w:szCs w:val="26"/>
          <w:lang w:val="lt-LT" w:eastAsia="x-none"/>
          <w14:ligatures w14:val="none"/>
        </w:rPr>
        <w:t>LACRAT</w:t>
      </w:r>
    </w:p>
    <w:p w14:paraId="2733D175"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9F74515"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Šį vaistą laikykite vaikams nepastebimoje ir nepasiekiamoje vietoje.</w:t>
      </w:r>
    </w:p>
    <w:p w14:paraId="6E21E65B"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258F25F3"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t xml:space="preserve">Ant dėžutės ir lizdinės plokštelės po „EXP“ nurodytam tinkamumo laikui pasibaigus, šio vaisto vartoti negalima. Vaistas tinkamas vartoti iki paskutinės nurodyto mėnesio dienos. </w:t>
      </w:r>
    </w:p>
    <w:p w14:paraId="7FAF9C89"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0F153BFE" w14:textId="77777777" w:rsidR="008A2522" w:rsidRPr="008A2522" w:rsidRDefault="008A2522" w:rsidP="008A2522">
      <w:pPr>
        <w:autoSpaceDE w:val="0"/>
        <w:autoSpaceDN w:val="0"/>
        <w:adjustRightInd w:val="0"/>
        <w:spacing w:after="0" w:line="240" w:lineRule="auto"/>
        <w:rPr>
          <w:rFonts w:ascii="Times New Roman" w:eastAsia="TimesNewRoman" w:hAnsi="Times New Roman" w:cs="Times New Roman"/>
          <w:kern w:val="0"/>
          <w:lang w:val="lt-LT"/>
          <w14:ligatures w14:val="none"/>
        </w:rPr>
      </w:pPr>
      <w:r w:rsidRPr="008A2522">
        <w:rPr>
          <w:rFonts w:ascii="Times New Roman" w:eastAsia="TimesNewRoman" w:hAnsi="Times New Roman" w:cs="Times New Roman"/>
          <w:kern w:val="0"/>
          <w:lang w:val="lt-LT"/>
          <w14:ligatures w14:val="none"/>
        </w:rPr>
        <w:t>Šiam vaistui specialių laikymo sąlygų nereikia.</w:t>
      </w:r>
    </w:p>
    <w:p w14:paraId="3CAB3B71"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1014326C"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i/>
          <w:snapToGrid w:val="0"/>
          <w:kern w:val="0"/>
          <w:szCs w:val="20"/>
          <w:lang w:val="lt-LT"/>
          <w14:ligatures w14:val="none"/>
        </w:rPr>
      </w:pPr>
      <w:r w:rsidRPr="008A2522">
        <w:rPr>
          <w:rFonts w:ascii="Times New Roman" w:eastAsia="Times New Roman" w:hAnsi="Times New Roman" w:cs="Times New Roman"/>
          <w:noProof/>
          <w:snapToGrid w:val="0"/>
          <w:kern w:val="0"/>
          <w:szCs w:val="24"/>
          <w:lang w:val="lt-LT"/>
          <w14:ligatures w14:val="none"/>
        </w:rPr>
        <w:t>Vaistų negalima išmesti į kanalizaciją arba su buitinėmis atliekomis.</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Kaip išmesti nereikalingus vaistus, klauskite vaistininko.</w:t>
      </w:r>
      <w:r w:rsidRPr="008A2522">
        <w:rPr>
          <w:rFonts w:ascii="Times New Roman" w:eastAsia="Times New Roman" w:hAnsi="Times New Roman" w:cs="Times New Roman"/>
          <w:snapToGrid w:val="0"/>
          <w:kern w:val="0"/>
          <w:szCs w:val="24"/>
          <w:lang w:val="lt-LT"/>
          <w14:ligatures w14:val="none"/>
        </w:rPr>
        <w:t xml:space="preserve"> </w:t>
      </w:r>
      <w:r w:rsidRPr="008A2522">
        <w:rPr>
          <w:rFonts w:ascii="Times New Roman" w:eastAsia="Times New Roman" w:hAnsi="Times New Roman" w:cs="Times New Roman"/>
          <w:noProof/>
          <w:snapToGrid w:val="0"/>
          <w:kern w:val="0"/>
          <w:szCs w:val="24"/>
          <w:lang w:val="lt-LT"/>
          <w14:ligatures w14:val="none"/>
        </w:rPr>
        <w:t>Šios priemonės padės apsaugoti aplinką.</w:t>
      </w:r>
    </w:p>
    <w:p w14:paraId="71DF20F0"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noProof/>
          <w:snapToGrid w:val="0"/>
          <w:kern w:val="0"/>
          <w:szCs w:val="24"/>
          <w:lang w:val="lt-LT"/>
          <w14:ligatures w14:val="none"/>
        </w:rPr>
      </w:pPr>
    </w:p>
    <w:p w14:paraId="17FF90E0"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snapToGrid w:val="0"/>
          <w:kern w:val="0"/>
          <w:szCs w:val="26"/>
          <w:lang w:val="lt-LT" w:eastAsia="x-none"/>
          <w14:ligatures w14:val="none"/>
        </w:rPr>
      </w:pPr>
    </w:p>
    <w:p w14:paraId="42659440" w14:textId="77777777" w:rsidR="008A2522" w:rsidRPr="008A2522" w:rsidRDefault="008A2522" w:rsidP="008A2522">
      <w:pPr>
        <w:keepNext/>
        <w:keepLines/>
        <w:tabs>
          <w:tab w:val="left" w:pos="567"/>
        </w:tabs>
        <w:spacing w:after="0" w:line="240" w:lineRule="auto"/>
        <w:outlineLvl w:val="2"/>
        <w:rPr>
          <w:rFonts w:ascii="Times New Roman" w:eastAsia="Times New Roman" w:hAnsi="Times New Roman" w:cs="Times New Roman"/>
          <w:b/>
          <w:bCs/>
          <w:snapToGrid w:val="0"/>
          <w:kern w:val="0"/>
          <w:szCs w:val="26"/>
          <w:lang w:val="lt-LT" w:eastAsia="x-none"/>
          <w14:ligatures w14:val="none"/>
        </w:rPr>
      </w:pPr>
      <w:r w:rsidRPr="008A2522">
        <w:rPr>
          <w:rFonts w:ascii="Times New Roman" w:eastAsia="Times New Roman" w:hAnsi="Times New Roman" w:cs="Times New Roman"/>
          <w:b/>
          <w:bCs/>
          <w:snapToGrid w:val="0"/>
          <w:kern w:val="0"/>
          <w:szCs w:val="26"/>
          <w:lang w:val="lt-LT" w:eastAsia="x-none"/>
          <w14:ligatures w14:val="none"/>
        </w:rPr>
        <w:t>6.</w:t>
      </w:r>
      <w:r w:rsidRPr="008A2522">
        <w:rPr>
          <w:rFonts w:ascii="Times New Roman" w:eastAsia="Times New Roman" w:hAnsi="Times New Roman" w:cs="Times New Roman"/>
          <w:bCs/>
          <w:snapToGrid w:val="0"/>
          <w:kern w:val="0"/>
          <w:szCs w:val="26"/>
          <w:lang w:val="lt-LT" w:eastAsia="x-none"/>
          <w14:ligatures w14:val="none"/>
        </w:rPr>
        <w:tab/>
      </w:r>
      <w:r w:rsidRPr="008A2522">
        <w:rPr>
          <w:rFonts w:ascii="Times New Roman" w:eastAsia="Times New Roman" w:hAnsi="Times New Roman" w:cs="Times New Roman"/>
          <w:b/>
          <w:bCs/>
          <w:snapToGrid w:val="0"/>
          <w:kern w:val="0"/>
          <w:szCs w:val="26"/>
          <w:lang w:val="lt-LT" w:eastAsia="x-none"/>
          <w14:ligatures w14:val="none"/>
        </w:rPr>
        <w:t>Pakuotės turinys ir kita informacija</w:t>
      </w:r>
    </w:p>
    <w:p w14:paraId="4DF541E7" w14:textId="77777777" w:rsidR="008A2522" w:rsidRPr="008A2522" w:rsidRDefault="008A2522" w:rsidP="008A2522">
      <w:pPr>
        <w:numPr>
          <w:ilvl w:val="12"/>
          <w:numId w:val="0"/>
        </w:numPr>
        <w:spacing w:after="0" w:line="240" w:lineRule="auto"/>
        <w:rPr>
          <w:rFonts w:ascii="Times New Roman" w:eastAsia="Times New Roman" w:hAnsi="Times New Roman" w:cs="Times New Roman"/>
          <w:snapToGrid w:val="0"/>
          <w:kern w:val="0"/>
          <w:szCs w:val="24"/>
          <w:lang w:val="lt-LT"/>
          <w14:ligatures w14:val="none"/>
        </w:rPr>
      </w:pPr>
    </w:p>
    <w:p w14:paraId="54EE0EE9" w14:textId="453F5EE1" w:rsidR="008A2522" w:rsidRPr="008A2522" w:rsidRDefault="0000194F"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CE2A0A">
        <w:rPr>
          <w:rFonts w:ascii="Times New Roman" w:eastAsia="Times New Roman" w:hAnsi="Times New Roman" w:cs="Times New Roman"/>
          <w:b/>
          <w:bCs/>
          <w:snapToGrid w:val="0"/>
          <w:kern w:val="0"/>
          <w:szCs w:val="28"/>
          <w:lang w:val="lt-LT" w:eastAsia="x-none"/>
          <w14:ligatures w14:val="none"/>
        </w:rPr>
        <w:t xml:space="preserve"> </w:t>
      </w:r>
      <w:r w:rsidR="008A2522" w:rsidRPr="008A2522">
        <w:rPr>
          <w:rFonts w:ascii="Times New Roman" w:eastAsia="Times New Roman" w:hAnsi="Times New Roman" w:cs="Times New Roman"/>
          <w:b/>
          <w:bCs/>
          <w:snapToGrid w:val="0"/>
          <w:kern w:val="0"/>
          <w:szCs w:val="28"/>
          <w:lang w:val="lt-LT" w:eastAsia="x-none"/>
          <w14:ligatures w14:val="none"/>
        </w:rPr>
        <w:t xml:space="preserve">sudėtis </w:t>
      </w:r>
    </w:p>
    <w:p w14:paraId="64B1AFB9" w14:textId="78953DAF" w:rsidR="008A2522" w:rsidRPr="00B6708E" w:rsidRDefault="00A17361" w:rsidP="007F569F">
      <w:pPr>
        <w:pStyle w:val="Sraopastraipa"/>
        <w:numPr>
          <w:ilvl w:val="0"/>
          <w:numId w:val="19"/>
        </w:numPr>
        <w:ind w:left="567" w:hanging="567"/>
        <w:rPr>
          <w:rFonts w:ascii="Times New Roman" w:eastAsia="TimesNewRoman" w:hAnsi="Times New Roman" w:cs="Times New Roman"/>
          <w:kern w:val="0"/>
          <w:lang w:val="lt-LT"/>
          <w14:ligatures w14:val="none"/>
        </w:rPr>
      </w:pPr>
      <w:r w:rsidRPr="00B6708E">
        <w:rPr>
          <w:rFonts w:ascii="Times New Roman" w:eastAsia="TimesNewRoman" w:hAnsi="Times New Roman" w:cs="Times New Roman"/>
          <w:kern w:val="0"/>
          <w:lang w:val="lt-LT"/>
          <w14:ligatures w14:val="none"/>
        </w:rPr>
        <w:t>Veiklioji medžiaga</w:t>
      </w:r>
      <w:r w:rsidR="00F320C6" w:rsidRPr="00F320C6">
        <w:rPr>
          <w:rFonts w:ascii="Times New Roman" w:eastAsia="Times New Roman" w:hAnsi="Times New Roman" w:cs="Times New Roman"/>
          <w:kern w:val="0"/>
          <w:szCs w:val="20"/>
          <w:lang w:val="lt-LT" w:eastAsia="lt-LT" w:bidi="lt-LT"/>
          <w14:ligatures w14:val="none"/>
        </w:rPr>
        <w:t xml:space="preserve"> </w:t>
      </w:r>
      <w:r w:rsidRPr="00B6708E">
        <w:rPr>
          <w:rFonts w:ascii="Times New Roman" w:eastAsia="TimesNewRoman" w:hAnsi="Times New Roman" w:cs="Times New Roman"/>
          <w:kern w:val="0"/>
          <w:lang w:val="lt-LT"/>
          <w14:ligatures w14:val="none"/>
        </w:rPr>
        <w:t>yra tikagreloras. Kiekvienoje plėvele dengtoje tabletėje yra 60</w:t>
      </w:r>
      <w:r w:rsidR="00CB4E1C">
        <w:rPr>
          <w:rFonts w:ascii="Times New Roman" w:eastAsia="TimesNewRoman" w:hAnsi="Times New Roman" w:cs="Times New Roman"/>
          <w:kern w:val="0"/>
          <w:lang w:val="lt-LT"/>
          <w14:ligatures w14:val="none"/>
        </w:rPr>
        <w:t> </w:t>
      </w:r>
      <w:r w:rsidRPr="00B6708E">
        <w:rPr>
          <w:rFonts w:ascii="Times New Roman" w:eastAsia="TimesNewRoman" w:hAnsi="Times New Roman" w:cs="Times New Roman"/>
          <w:kern w:val="0"/>
          <w:lang w:val="lt-LT"/>
          <w14:ligatures w14:val="none"/>
        </w:rPr>
        <w:t>mg tikagreloro.</w:t>
      </w:r>
      <w:r w:rsidR="00B6708E" w:rsidRPr="0058000E">
        <w:rPr>
          <w:lang w:val="lt-LT"/>
        </w:rPr>
        <w:t xml:space="preserve"> </w:t>
      </w:r>
      <w:r w:rsidR="00B6708E" w:rsidRPr="00B6708E">
        <w:rPr>
          <w:rFonts w:ascii="Times New Roman" w:eastAsia="TimesNewRoman" w:hAnsi="Times New Roman" w:cs="Times New Roman"/>
          <w:kern w:val="0"/>
          <w:highlight w:val="lightGray"/>
          <w:lang w:val="lt-LT"/>
          <w14:ligatures w14:val="none"/>
        </w:rPr>
        <w:t>Kiekvienoje plėvele dengtoje tabletėje yra 90</w:t>
      </w:r>
      <w:r w:rsidR="00CB4E1C">
        <w:rPr>
          <w:rFonts w:ascii="Times New Roman" w:eastAsia="TimesNewRoman" w:hAnsi="Times New Roman" w:cs="Times New Roman"/>
          <w:kern w:val="0"/>
          <w:highlight w:val="lightGray"/>
          <w:lang w:val="lt-LT"/>
          <w14:ligatures w14:val="none"/>
        </w:rPr>
        <w:t> </w:t>
      </w:r>
      <w:r w:rsidR="00B6708E" w:rsidRPr="00B6708E">
        <w:rPr>
          <w:rFonts w:ascii="Times New Roman" w:eastAsia="TimesNewRoman" w:hAnsi="Times New Roman" w:cs="Times New Roman"/>
          <w:kern w:val="0"/>
          <w:highlight w:val="lightGray"/>
          <w:lang w:val="lt-LT"/>
          <w14:ligatures w14:val="none"/>
        </w:rPr>
        <w:t xml:space="preserve">mg </w:t>
      </w:r>
      <w:r w:rsidR="00B6708E" w:rsidRPr="00A925E3">
        <w:rPr>
          <w:rFonts w:ascii="Times New Roman" w:eastAsia="TimesNewRoman" w:hAnsi="Times New Roman" w:cs="Times New Roman"/>
          <w:kern w:val="0"/>
          <w:highlight w:val="lightGray"/>
          <w:lang w:val="lt-LT"/>
          <w14:ligatures w14:val="none"/>
        </w:rPr>
        <w:t>tikagreloro.</w:t>
      </w:r>
    </w:p>
    <w:p w14:paraId="4E5BE022" w14:textId="0120511C" w:rsidR="008A2522" w:rsidRPr="007D2801" w:rsidRDefault="00F320C6" w:rsidP="00A747A2">
      <w:pPr>
        <w:numPr>
          <w:ilvl w:val="0"/>
          <w:numId w:val="19"/>
        </w:numPr>
        <w:tabs>
          <w:tab w:val="left" w:pos="567"/>
        </w:tabs>
        <w:autoSpaceDE w:val="0"/>
        <w:autoSpaceDN w:val="0"/>
        <w:adjustRightInd w:val="0"/>
        <w:spacing w:after="0" w:line="240" w:lineRule="auto"/>
        <w:ind w:left="567" w:hanging="567"/>
        <w:rPr>
          <w:rFonts w:ascii="Times New Roman" w:eastAsia="TimesNewRoman" w:hAnsi="Times New Roman" w:cs="Times New Roman"/>
          <w:kern w:val="0"/>
          <w:lang w:val="lt-LT"/>
          <w14:ligatures w14:val="none"/>
        </w:rPr>
      </w:pPr>
      <w:r w:rsidRPr="00F320C6">
        <w:rPr>
          <w:rFonts w:ascii="Times New Roman" w:eastAsia="Times New Roman" w:hAnsi="Times New Roman" w:cs="Times New Roman"/>
          <w:kern w:val="0"/>
          <w:szCs w:val="20"/>
          <w:lang w:val="lt-LT" w:eastAsia="lt-LT" w:bidi="lt-LT"/>
          <w14:ligatures w14:val="none"/>
        </w:rPr>
        <w:t>Pagalbinė</w:t>
      </w:r>
      <w:r w:rsidR="00423A46">
        <w:rPr>
          <w:rFonts w:ascii="Times New Roman" w:eastAsia="Times New Roman" w:hAnsi="Times New Roman" w:cs="Times New Roman"/>
          <w:kern w:val="0"/>
          <w:szCs w:val="20"/>
          <w:lang w:val="lt-LT" w:eastAsia="lt-LT" w:bidi="lt-LT"/>
          <w14:ligatures w14:val="none"/>
        </w:rPr>
        <w:t>s</w:t>
      </w:r>
      <w:r w:rsidRPr="00F320C6">
        <w:rPr>
          <w:rFonts w:ascii="Times New Roman" w:eastAsia="Times New Roman" w:hAnsi="Times New Roman" w:cs="Times New Roman"/>
          <w:kern w:val="0"/>
          <w:szCs w:val="20"/>
          <w:lang w:val="lt-LT" w:eastAsia="lt-LT" w:bidi="lt-LT"/>
          <w14:ligatures w14:val="none"/>
        </w:rPr>
        <w:t xml:space="preserve"> medžiag</w:t>
      </w:r>
      <w:r w:rsidR="00423A46">
        <w:rPr>
          <w:rFonts w:ascii="Times New Roman" w:eastAsia="Times New Roman" w:hAnsi="Times New Roman" w:cs="Times New Roman"/>
          <w:kern w:val="0"/>
          <w:szCs w:val="20"/>
          <w:lang w:val="lt-LT" w:eastAsia="lt-LT" w:bidi="lt-LT"/>
          <w14:ligatures w14:val="none"/>
        </w:rPr>
        <w:t>os</w:t>
      </w:r>
      <w:r w:rsidR="00FF4C16">
        <w:rPr>
          <w:rFonts w:ascii="Times New Roman" w:eastAsia="Times New Roman" w:hAnsi="Times New Roman" w:cs="Times New Roman"/>
          <w:kern w:val="0"/>
          <w:szCs w:val="20"/>
          <w:lang w:val="lt-LT" w:eastAsia="lt-LT" w:bidi="lt-LT"/>
          <w14:ligatures w14:val="none"/>
        </w:rPr>
        <w:t xml:space="preserve"> </w:t>
      </w:r>
      <w:r w:rsidRPr="00F320C6">
        <w:rPr>
          <w:rFonts w:ascii="Times New Roman" w:eastAsia="Times New Roman" w:hAnsi="Times New Roman" w:cs="Times New Roman"/>
          <w:kern w:val="0"/>
          <w:szCs w:val="20"/>
          <w:lang w:val="lt-LT" w:eastAsia="lt-LT" w:bidi="lt-LT"/>
          <w14:ligatures w14:val="none"/>
        </w:rPr>
        <w:t>yra</w:t>
      </w:r>
      <w:r w:rsidR="008A2522" w:rsidRPr="007D2801">
        <w:rPr>
          <w:rFonts w:ascii="Times New Roman" w:eastAsia="Times New Roman" w:hAnsi="Times New Roman" w:cs="Times New Roman"/>
          <w:snapToGrid w:val="0"/>
          <w:kern w:val="0"/>
          <w:lang w:val="lt-LT"/>
          <w14:ligatures w14:val="none"/>
        </w:rPr>
        <w:t xml:space="preserve"> manitolis, kalcio-vandenilio fosfatas dihidratas, </w:t>
      </w:r>
      <w:r w:rsidR="00765A68" w:rsidRPr="007D2801">
        <w:rPr>
          <w:rFonts w:ascii="Times New Roman" w:eastAsia="Times New Roman" w:hAnsi="Times New Roman" w:cs="Times New Roman"/>
          <w:snapToGrid w:val="0"/>
          <w:kern w:val="0"/>
          <w:lang w:val="lt-LT"/>
          <w14:ligatures w14:val="none"/>
        </w:rPr>
        <w:t xml:space="preserve">kroskarmeliozės natrio druska, </w:t>
      </w:r>
      <w:r w:rsidR="00A747A2" w:rsidRPr="007D2801">
        <w:rPr>
          <w:rFonts w:ascii="Times New Roman" w:eastAsia="Times New Roman" w:hAnsi="Times New Roman" w:cs="Times New Roman"/>
          <w:snapToGrid w:val="0"/>
          <w:kern w:val="0"/>
          <w:lang w:val="lt-LT"/>
          <w14:ligatures w14:val="none"/>
        </w:rPr>
        <w:t>hidroksipropilceliuliozė, magnio stearatas, hipromeliozė, titano dioksidas (E171), makrogolis 6000, raudonasis geležies oksidas (E172).</w:t>
      </w:r>
    </w:p>
    <w:p w14:paraId="15A32C7E" w14:textId="67514134" w:rsidR="008A2522" w:rsidRPr="008A2522" w:rsidRDefault="007D2801" w:rsidP="00E170F7">
      <w:pPr>
        <w:ind w:left="567" w:hanging="425"/>
        <w:rPr>
          <w:rFonts w:ascii="Times New Roman" w:eastAsia="TimesNewRoman" w:hAnsi="Times New Roman" w:cs="Times New Roman"/>
          <w:kern w:val="0"/>
          <w:lang w:val="lt-LT"/>
          <w14:ligatures w14:val="none"/>
        </w:rPr>
      </w:pPr>
      <w:r w:rsidRPr="00F56A10">
        <w:rPr>
          <w:rFonts w:ascii="Times New Roman" w:eastAsia="TimesNewRoman" w:hAnsi="Times New Roman" w:cs="Times New Roman"/>
          <w:kern w:val="0"/>
          <w:highlight w:val="lightGray"/>
          <w:lang w:val="lt-LT"/>
          <w14:ligatures w14:val="none"/>
        </w:rPr>
        <w:t>-</w:t>
      </w:r>
      <w:r w:rsidRPr="00F56A10">
        <w:rPr>
          <w:rFonts w:ascii="Times New Roman" w:eastAsia="TimesNewRoman" w:hAnsi="Times New Roman" w:cs="Times New Roman"/>
          <w:kern w:val="0"/>
          <w:highlight w:val="lightGray"/>
          <w:lang w:val="lt-LT"/>
          <w14:ligatures w14:val="none"/>
        </w:rPr>
        <w:tab/>
      </w:r>
      <w:r w:rsidR="00FB27F0" w:rsidRPr="00E74E99">
        <w:rPr>
          <w:rFonts w:ascii="Times New Roman" w:eastAsia="Times New Roman" w:hAnsi="Times New Roman" w:cs="Times New Roman"/>
          <w:kern w:val="0"/>
          <w:szCs w:val="20"/>
          <w:highlight w:val="lightGray"/>
          <w:lang w:val="lt-LT" w:eastAsia="lt-LT" w:bidi="lt-LT"/>
          <w14:ligatures w14:val="none"/>
        </w:rPr>
        <w:t>Pagalbinė</w:t>
      </w:r>
      <w:r w:rsidR="000878E1">
        <w:rPr>
          <w:rFonts w:ascii="Times New Roman" w:eastAsia="Times New Roman" w:hAnsi="Times New Roman" w:cs="Times New Roman"/>
          <w:kern w:val="0"/>
          <w:szCs w:val="20"/>
          <w:highlight w:val="lightGray"/>
          <w:lang w:val="lt-LT" w:eastAsia="lt-LT" w:bidi="lt-LT"/>
          <w14:ligatures w14:val="none"/>
        </w:rPr>
        <w:t>s</w:t>
      </w:r>
      <w:r w:rsidR="00FB27F0" w:rsidRPr="00E74E99">
        <w:rPr>
          <w:rFonts w:ascii="Times New Roman" w:eastAsia="Times New Roman" w:hAnsi="Times New Roman" w:cs="Times New Roman"/>
          <w:kern w:val="0"/>
          <w:szCs w:val="20"/>
          <w:highlight w:val="lightGray"/>
          <w:lang w:val="lt-LT" w:eastAsia="lt-LT" w:bidi="lt-LT"/>
          <w14:ligatures w14:val="none"/>
        </w:rPr>
        <w:t xml:space="preserve"> medžiag</w:t>
      </w:r>
      <w:r w:rsidR="000878E1">
        <w:rPr>
          <w:rFonts w:ascii="Times New Roman" w:eastAsia="Times New Roman" w:hAnsi="Times New Roman" w:cs="Times New Roman"/>
          <w:kern w:val="0"/>
          <w:szCs w:val="20"/>
          <w:highlight w:val="lightGray"/>
          <w:lang w:val="lt-LT" w:eastAsia="lt-LT" w:bidi="lt-LT"/>
          <w14:ligatures w14:val="none"/>
        </w:rPr>
        <w:t>os</w:t>
      </w:r>
      <w:r w:rsidR="00FB27F0" w:rsidRPr="00E74E99">
        <w:rPr>
          <w:rFonts w:ascii="Times New Roman" w:eastAsia="Times New Roman" w:hAnsi="Times New Roman" w:cs="Times New Roman"/>
          <w:kern w:val="0"/>
          <w:szCs w:val="20"/>
          <w:highlight w:val="lightGray"/>
          <w:lang w:val="lt-LT" w:eastAsia="lt-LT" w:bidi="lt-LT"/>
          <w14:ligatures w14:val="none"/>
        </w:rPr>
        <w:t xml:space="preserve"> yra</w:t>
      </w:r>
      <w:r w:rsidRPr="00F56A10">
        <w:rPr>
          <w:rFonts w:ascii="Times New Roman" w:eastAsia="TimesNewRoman" w:hAnsi="Times New Roman" w:cs="Times New Roman"/>
          <w:kern w:val="0"/>
          <w:highlight w:val="lightGray"/>
          <w:lang w:val="lt-LT"/>
          <w14:ligatures w14:val="none"/>
        </w:rPr>
        <w:t xml:space="preserve"> manitolis, kalcio-vandenilio fosfatas dihidratas, kroskarmeliozės natrio druska, hidroksipropilceliuliozė, magnio stearatas, hipromeliozė, titano dioksidas (E171), </w:t>
      </w:r>
      <w:r w:rsidRPr="007D2801">
        <w:rPr>
          <w:rFonts w:ascii="Times New Roman" w:eastAsia="TimesNewRoman" w:hAnsi="Times New Roman" w:cs="Times New Roman"/>
          <w:kern w:val="0"/>
          <w:highlight w:val="lightGray"/>
          <w:lang w:val="lt-LT"/>
          <w14:ligatures w14:val="none"/>
        </w:rPr>
        <w:t xml:space="preserve">makrogolis 6000, </w:t>
      </w:r>
      <w:r>
        <w:rPr>
          <w:rFonts w:ascii="Times New Roman" w:eastAsia="TimesNewRoman" w:hAnsi="Times New Roman" w:cs="Times New Roman"/>
          <w:kern w:val="0"/>
          <w:highlight w:val="lightGray"/>
          <w:lang w:val="lt-LT"/>
          <w14:ligatures w14:val="none"/>
        </w:rPr>
        <w:t>geltonasis</w:t>
      </w:r>
      <w:r w:rsidRPr="007D2801">
        <w:rPr>
          <w:rFonts w:ascii="Times New Roman" w:eastAsia="TimesNewRoman" w:hAnsi="Times New Roman" w:cs="Times New Roman"/>
          <w:kern w:val="0"/>
          <w:highlight w:val="lightGray"/>
          <w:lang w:val="lt-LT"/>
          <w14:ligatures w14:val="none"/>
        </w:rPr>
        <w:t xml:space="preserve"> geležies oksidas (E172).</w:t>
      </w:r>
    </w:p>
    <w:p w14:paraId="5A70AB11" w14:textId="10177A05" w:rsidR="004305E0" w:rsidRPr="00BB5E14" w:rsidRDefault="0000194F" w:rsidP="00BB5E14">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Pr>
          <w:rFonts w:ascii="Times New Roman" w:eastAsia="Times New Roman" w:hAnsi="Times New Roman" w:cs="Times New Roman"/>
          <w:b/>
          <w:bCs/>
          <w:snapToGrid w:val="0"/>
          <w:kern w:val="0"/>
          <w:szCs w:val="28"/>
          <w:lang w:val="lt-LT" w:eastAsia="x-none"/>
          <w14:ligatures w14:val="none"/>
        </w:rPr>
        <w:t>LACRAT</w:t>
      </w:r>
      <w:r w:rsidRPr="008A2522">
        <w:rPr>
          <w:rFonts w:ascii="Times New Roman" w:eastAsia="Times New Roman" w:hAnsi="Times New Roman" w:cs="Times New Roman"/>
          <w:b/>
          <w:bCs/>
          <w:snapToGrid w:val="0"/>
          <w:kern w:val="0"/>
          <w:szCs w:val="28"/>
          <w:lang w:val="lt-LT" w:eastAsia="x-none"/>
          <w14:ligatures w14:val="none"/>
        </w:rPr>
        <w:t xml:space="preserve"> </w:t>
      </w:r>
      <w:r w:rsidR="008A2522" w:rsidRPr="008A2522">
        <w:rPr>
          <w:rFonts w:ascii="Times New Roman" w:eastAsia="Times New Roman" w:hAnsi="Times New Roman" w:cs="Times New Roman"/>
          <w:b/>
          <w:bCs/>
          <w:snapToGrid w:val="0"/>
          <w:kern w:val="0"/>
          <w:szCs w:val="28"/>
          <w:lang w:val="lt-LT" w:eastAsia="x-none"/>
          <w14:ligatures w14:val="none"/>
        </w:rPr>
        <w:t>išvaizda ir kiekis pakuotėje</w:t>
      </w:r>
    </w:p>
    <w:p w14:paraId="7E7EC796" w14:textId="3BB13D7D" w:rsidR="004305E0" w:rsidRPr="004305E0" w:rsidRDefault="00BB5E14" w:rsidP="008A2522">
      <w:pPr>
        <w:spacing w:after="0" w:line="240" w:lineRule="auto"/>
        <w:rPr>
          <w:rFonts w:ascii="Times New Roman" w:eastAsia="Times New Roman" w:hAnsi="Times New Roman" w:cs="Times New Roman"/>
          <w:snapToGrid w:val="0"/>
          <w:kern w:val="0"/>
          <w:szCs w:val="20"/>
          <w:lang w:val="lt-LT"/>
          <w14:ligatures w14:val="none"/>
        </w:rPr>
      </w:pPr>
      <w:r w:rsidRPr="00BB5E14">
        <w:rPr>
          <w:rFonts w:ascii="Times New Roman" w:eastAsia="Times New Roman" w:hAnsi="Times New Roman" w:cs="Times New Roman"/>
          <w:snapToGrid w:val="0"/>
          <w:kern w:val="0"/>
          <w:szCs w:val="20"/>
          <w:lang w:val="lt-LT"/>
          <w14:ligatures w14:val="none"/>
        </w:rPr>
        <w:t>Raudonos, apvalios, abipus išgaubtos, plėvele dengtos tabletės, maždaug 8 mm skersmens.</w:t>
      </w:r>
    </w:p>
    <w:p w14:paraId="1D573E1A" w14:textId="779F5EE5" w:rsidR="004305E0" w:rsidRPr="00BB5E14" w:rsidRDefault="00BB5E14" w:rsidP="008A2522">
      <w:pPr>
        <w:spacing w:after="0" w:line="240" w:lineRule="auto"/>
        <w:rPr>
          <w:rFonts w:ascii="Times New Roman" w:eastAsia="Times New Roman" w:hAnsi="Times New Roman" w:cs="Times New Roman"/>
          <w:snapToGrid w:val="0"/>
          <w:kern w:val="0"/>
          <w:szCs w:val="20"/>
          <w:lang w:val="lt-LT"/>
          <w14:ligatures w14:val="none"/>
        </w:rPr>
      </w:pPr>
      <w:r w:rsidRPr="00BB5E14">
        <w:rPr>
          <w:rFonts w:ascii="Times New Roman" w:eastAsia="Times New Roman" w:hAnsi="Times New Roman" w:cs="Times New Roman"/>
          <w:snapToGrid w:val="0"/>
          <w:kern w:val="0"/>
          <w:szCs w:val="20"/>
          <w:highlight w:val="lightGray"/>
          <w:lang w:val="lt-LT"/>
          <w14:ligatures w14:val="none"/>
        </w:rPr>
        <w:t>Geltonos, apvalios, abipus išgaubtos, plėvele dengtos tabletės, kurių vienoje pusėje įspausta „MC“, kitoje - lygios, maždaug 9 mm skersmens.</w:t>
      </w:r>
    </w:p>
    <w:p w14:paraId="1DDE94F3" w14:textId="77777777" w:rsidR="004305E0" w:rsidRDefault="004305E0" w:rsidP="008A2522">
      <w:pPr>
        <w:spacing w:after="0" w:line="240" w:lineRule="auto"/>
        <w:rPr>
          <w:rFonts w:ascii="Times New Roman" w:eastAsia="Times New Roman" w:hAnsi="Times New Roman" w:cs="Times New Roman"/>
          <w:snapToGrid w:val="0"/>
          <w:kern w:val="0"/>
          <w:szCs w:val="20"/>
          <w:lang w:val="lt-LT"/>
          <w14:ligatures w14:val="none"/>
        </w:rPr>
      </w:pPr>
    </w:p>
    <w:p w14:paraId="32A073B8" w14:textId="4CD10D38" w:rsidR="004305E0" w:rsidRPr="001855F4" w:rsidRDefault="00CF2D4E" w:rsidP="008A2522">
      <w:pPr>
        <w:spacing w:after="0" w:line="240" w:lineRule="auto"/>
        <w:rPr>
          <w:rFonts w:ascii="Times New Roman" w:eastAsia="Times New Roman" w:hAnsi="Times New Roman" w:cs="Times New Roman"/>
          <w:snapToGrid w:val="0"/>
          <w:kern w:val="0"/>
          <w:szCs w:val="20"/>
          <w:lang w:val="lt-LT"/>
          <w14:ligatures w14:val="none"/>
        </w:rPr>
      </w:pPr>
      <w:r w:rsidRPr="00CF2D4E">
        <w:rPr>
          <w:rFonts w:ascii="Times New Roman" w:eastAsia="Times New Roman" w:hAnsi="Times New Roman" w:cs="Times New Roman"/>
          <w:snapToGrid w:val="0"/>
          <w:kern w:val="0"/>
          <w:szCs w:val="20"/>
          <w:lang w:val="lt-LT"/>
          <w14:ligatures w14:val="none"/>
        </w:rPr>
        <w:t>PVC/PVdC/aliuminio lizdinės plokštelės kartono dėžutėse, kuriose yra 14, 56, 60, 168 arba 180 plėvele dengtų tablečių.</w:t>
      </w:r>
    </w:p>
    <w:p w14:paraId="041B9566" w14:textId="58403790" w:rsidR="008A2522" w:rsidRPr="008A2522" w:rsidRDefault="008A2522" w:rsidP="008A2522">
      <w:pPr>
        <w:spacing w:after="0" w:line="240" w:lineRule="auto"/>
        <w:rPr>
          <w:rFonts w:ascii="Times New Roman" w:eastAsia="Times New Roman" w:hAnsi="Times New Roman" w:cs="Times New Roman"/>
          <w:snapToGrid w:val="0"/>
          <w:kern w:val="0"/>
          <w:szCs w:val="24"/>
          <w:lang w:val="lt-LT"/>
          <w14:ligatures w14:val="none"/>
        </w:rPr>
      </w:pPr>
      <w:r w:rsidRPr="008A2522">
        <w:rPr>
          <w:rFonts w:ascii="Times New Roman" w:eastAsia="Times New Roman" w:hAnsi="Times New Roman" w:cs="Times New Roman"/>
          <w:noProof/>
          <w:snapToGrid w:val="0"/>
          <w:kern w:val="0"/>
          <w:szCs w:val="24"/>
          <w:lang w:val="lt-LT"/>
          <w14:ligatures w14:val="none"/>
        </w:rPr>
        <w:lastRenderedPageBreak/>
        <w:t>Gali būti tiekiamos ne visų dydžių pakuotės.</w:t>
      </w:r>
    </w:p>
    <w:p w14:paraId="313F23D3"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5E4E3137" w14:textId="77777777" w:rsidR="008A2522" w:rsidRPr="008A2522" w:rsidRDefault="008A2522" w:rsidP="008A2522">
      <w:pPr>
        <w:keepNext/>
        <w:tabs>
          <w:tab w:val="left" w:pos="567"/>
        </w:tabs>
        <w:spacing w:after="0" w:line="260" w:lineRule="exact"/>
        <w:jc w:val="both"/>
        <w:outlineLvl w:val="3"/>
        <w:rPr>
          <w:rFonts w:ascii="Times New Roman" w:eastAsia="Times New Roman" w:hAnsi="Times New Roman" w:cs="Times New Roman"/>
          <w:b/>
          <w:bCs/>
          <w:snapToGrid w:val="0"/>
          <w:kern w:val="0"/>
          <w:szCs w:val="28"/>
          <w:lang w:val="lt-LT" w:eastAsia="x-none"/>
          <w14:ligatures w14:val="none"/>
        </w:rPr>
      </w:pPr>
      <w:r w:rsidRPr="008A2522">
        <w:rPr>
          <w:rFonts w:ascii="Times New Roman" w:eastAsia="Times New Roman" w:hAnsi="Times New Roman" w:cs="Times New Roman"/>
          <w:b/>
          <w:bCs/>
          <w:snapToGrid w:val="0"/>
          <w:kern w:val="0"/>
          <w:szCs w:val="28"/>
          <w:lang w:val="lt-LT" w:eastAsia="x-none"/>
          <w14:ligatures w14:val="none"/>
        </w:rPr>
        <w:t>Registruotojas ir gamintojas</w:t>
      </w:r>
    </w:p>
    <w:p w14:paraId="78C2E378" w14:textId="77777777" w:rsidR="008A2522" w:rsidRPr="008A2522" w:rsidRDefault="008A2522" w:rsidP="008A2522">
      <w:pPr>
        <w:tabs>
          <w:tab w:val="left" w:pos="567"/>
        </w:tabs>
        <w:spacing w:after="0" w:line="260" w:lineRule="exact"/>
        <w:rPr>
          <w:rFonts w:ascii="Times New Roman" w:eastAsia="Times New Roman" w:hAnsi="Times New Roman" w:cs="Times New Roman"/>
          <w:i/>
          <w:snapToGrid w:val="0"/>
          <w:kern w:val="0"/>
          <w:szCs w:val="20"/>
          <w:lang w:val="lt-LT"/>
          <w14:ligatures w14:val="none"/>
        </w:rPr>
      </w:pPr>
      <w:r w:rsidRPr="008A2522">
        <w:rPr>
          <w:rFonts w:ascii="Times New Roman" w:eastAsia="Times New Roman" w:hAnsi="Times New Roman" w:cs="Times New Roman"/>
          <w:i/>
          <w:snapToGrid w:val="0"/>
          <w:kern w:val="0"/>
          <w:szCs w:val="20"/>
          <w:lang w:val="lt-LT"/>
          <w14:ligatures w14:val="none"/>
        </w:rPr>
        <w:t>Registruotojas</w:t>
      </w:r>
    </w:p>
    <w:p w14:paraId="70E99C7B"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Medochemie Ltd.</w:t>
      </w:r>
    </w:p>
    <w:p w14:paraId="4D251F28"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1-10 Constantinoupoleos Street</w:t>
      </w:r>
    </w:p>
    <w:p w14:paraId="242920C4" w14:textId="77777777" w:rsidR="00046BE2" w:rsidRP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r w:rsidRPr="00046BE2">
        <w:rPr>
          <w:rFonts w:ascii="Times New Roman" w:eastAsia="Times New Roman" w:hAnsi="Times New Roman" w:cs="Times New Roman"/>
          <w:color w:val="000000"/>
          <w:kern w:val="0"/>
          <w:lang w:val="lt-LT" w:eastAsia="ar-SA"/>
          <w14:ligatures w14:val="none"/>
        </w:rPr>
        <w:t>3011 Limassol</w:t>
      </w:r>
    </w:p>
    <w:p w14:paraId="58DAD3DF" w14:textId="77777777" w:rsidR="00046BE2" w:rsidRDefault="00046BE2" w:rsidP="00046BE2">
      <w:pPr>
        <w:spacing w:after="0" w:line="240" w:lineRule="auto"/>
        <w:rPr>
          <w:rFonts w:ascii="Times New Roman" w:eastAsia="Times New Roman" w:hAnsi="Times New Roman" w:cs="Times New Roman"/>
          <w:color w:val="000000"/>
          <w:kern w:val="0"/>
          <w:lang w:val="lt-LT" w:eastAsia="ar-SA"/>
          <w14:ligatures w14:val="none"/>
        </w:rPr>
      </w:pPr>
      <w:bookmarkStart w:id="8" w:name="_Hlk161497025"/>
      <w:r w:rsidRPr="00046BE2">
        <w:rPr>
          <w:rFonts w:ascii="Times New Roman" w:eastAsia="Times New Roman" w:hAnsi="Times New Roman" w:cs="Times New Roman"/>
          <w:color w:val="000000"/>
          <w:kern w:val="0"/>
          <w:lang w:val="lt-LT" w:eastAsia="ar-SA"/>
          <w14:ligatures w14:val="none"/>
        </w:rPr>
        <w:t>Kipras</w:t>
      </w:r>
      <w:bookmarkEnd w:id="8"/>
    </w:p>
    <w:p w14:paraId="0B5F4F1B"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snapToGrid w:val="0"/>
          <w:kern w:val="0"/>
          <w:szCs w:val="24"/>
          <w:lang w:val="lt-LT"/>
          <w14:ligatures w14:val="none"/>
        </w:rPr>
      </w:pPr>
    </w:p>
    <w:p w14:paraId="626A7DF9"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i/>
          <w:snapToGrid w:val="0"/>
          <w:kern w:val="0"/>
          <w:szCs w:val="24"/>
          <w:lang w:val="lt-LT"/>
          <w14:ligatures w14:val="none"/>
        </w:rPr>
      </w:pPr>
      <w:r w:rsidRPr="008A2522">
        <w:rPr>
          <w:rFonts w:ascii="Times New Roman" w:eastAsia="Times New Roman" w:hAnsi="Times New Roman" w:cs="Times New Roman"/>
          <w:i/>
          <w:snapToGrid w:val="0"/>
          <w:kern w:val="0"/>
          <w:szCs w:val="24"/>
          <w:lang w:val="lt-LT"/>
          <w14:ligatures w14:val="none"/>
        </w:rPr>
        <w:t>Gamintojas</w:t>
      </w:r>
    </w:p>
    <w:p w14:paraId="1501DA03" w14:textId="77777777" w:rsidR="00AF5218" w:rsidRP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Medochemie Ltd (Factory AZ)</w:t>
      </w:r>
    </w:p>
    <w:p w14:paraId="031571E5" w14:textId="0F483058" w:rsidR="00AF5218" w:rsidRP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 xml:space="preserve">2 </w:t>
      </w:r>
      <w:proofErr w:type="spellStart"/>
      <w:r w:rsidRPr="00AF5218">
        <w:rPr>
          <w:rFonts w:ascii="Times New Roman" w:eastAsia="Times New Roman" w:hAnsi="Times New Roman" w:cs="Times New Roman"/>
          <w:color w:val="000000"/>
          <w:kern w:val="0"/>
          <w:lang w:val="lt-LT" w:eastAsia="ar-SA"/>
          <w14:ligatures w14:val="none"/>
        </w:rPr>
        <w:t>Michael</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Erakleous</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street</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Agios</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Athanassios</w:t>
      </w:r>
      <w:proofErr w:type="spellEnd"/>
    </w:p>
    <w:p w14:paraId="68BF18A2" w14:textId="5F734881" w:rsidR="00AF5218" w:rsidRP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proofErr w:type="spellStart"/>
      <w:r w:rsidRPr="00AF5218">
        <w:rPr>
          <w:rFonts w:ascii="Times New Roman" w:eastAsia="Times New Roman" w:hAnsi="Times New Roman" w:cs="Times New Roman"/>
          <w:color w:val="000000"/>
          <w:kern w:val="0"/>
          <w:lang w:val="lt-LT" w:eastAsia="ar-SA"/>
          <w14:ligatures w14:val="none"/>
        </w:rPr>
        <w:t>Industrial</w:t>
      </w:r>
      <w:proofErr w:type="spellEnd"/>
      <w:r w:rsidRPr="00AF5218">
        <w:rPr>
          <w:rFonts w:ascii="Times New Roman" w:eastAsia="Times New Roman" w:hAnsi="Times New Roman" w:cs="Times New Roman"/>
          <w:color w:val="000000"/>
          <w:kern w:val="0"/>
          <w:lang w:val="lt-LT" w:eastAsia="ar-SA"/>
          <w14:ligatures w14:val="none"/>
        </w:rPr>
        <w:t xml:space="preserve"> </w:t>
      </w:r>
      <w:proofErr w:type="spellStart"/>
      <w:r w:rsidRPr="00AF5218">
        <w:rPr>
          <w:rFonts w:ascii="Times New Roman" w:eastAsia="Times New Roman" w:hAnsi="Times New Roman" w:cs="Times New Roman"/>
          <w:color w:val="000000"/>
          <w:kern w:val="0"/>
          <w:lang w:val="lt-LT" w:eastAsia="ar-SA"/>
          <w14:ligatures w14:val="none"/>
        </w:rPr>
        <w:t>Area</w:t>
      </w:r>
      <w:proofErr w:type="spellEnd"/>
    </w:p>
    <w:p w14:paraId="0620F2C6" w14:textId="64B160F7" w:rsid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4101 Limassol</w:t>
      </w:r>
    </w:p>
    <w:p w14:paraId="3E2CC20E" w14:textId="5484D403" w:rsid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r w:rsidRPr="00AF5218">
        <w:rPr>
          <w:rFonts w:ascii="Times New Roman" w:eastAsia="Times New Roman" w:hAnsi="Times New Roman" w:cs="Times New Roman"/>
          <w:color w:val="000000"/>
          <w:kern w:val="0"/>
          <w:lang w:val="lt-LT" w:eastAsia="ar-SA"/>
          <w14:ligatures w14:val="none"/>
        </w:rPr>
        <w:t>Kipras</w:t>
      </w:r>
    </w:p>
    <w:p w14:paraId="0129EB7E" w14:textId="77777777" w:rsidR="00AF5218" w:rsidRPr="00AF5218" w:rsidRDefault="00AF5218" w:rsidP="00AF5218">
      <w:pPr>
        <w:suppressAutoHyphens/>
        <w:spacing w:after="0" w:line="100" w:lineRule="atLeast"/>
        <w:ind w:left="567" w:hanging="567"/>
        <w:rPr>
          <w:rFonts w:ascii="Times New Roman" w:eastAsia="Times New Roman" w:hAnsi="Times New Roman" w:cs="Times New Roman"/>
          <w:color w:val="000000"/>
          <w:kern w:val="0"/>
          <w:lang w:val="lt-LT" w:eastAsia="ar-SA"/>
          <w14:ligatures w14:val="none"/>
        </w:rPr>
      </w:pPr>
    </w:p>
    <w:p w14:paraId="6F9431C8" w14:textId="77777777" w:rsidR="008A2522" w:rsidRPr="008A2522" w:rsidRDefault="008A2522" w:rsidP="008A2522">
      <w:pPr>
        <w:suppressAutoHyphens/>
        <w:spacing w:after="0" w:line="100" w:lineRule="atLeast"/>
        <w:rPr>
          <w:rFonts w:ascii="Times New Roman" w:eastAsia="Times New Roman" w:hAnsi="Times New Roman" w:cs="Times New Roman"/>
          <w:color w:val="000000"/>
          <w:kern w:val="0"/>
          <w:lang w:val="lt-LT" w:eastAsia="ar-SA"/>
          <w14:ligatures w14:val="none"/>
        </w:rPr>
      </w:pPr>
      <w:r w:rsidRPr="008A2522">
        <w:rPr>
          <w:rFonts w:ascii="Times New Roman" w:eastAsia="Times New Roman" w:hAnsi="Times New Roman" w:cs="Times New Roman"/>
          <w:color w:val="000000"/>
          <w:kern w:val="0"/>
          <w:lang w:val="lt-LT" w:eastAsia="ar-SA"/>
          <w14:ligatures w14:val="none"/>
        </w:rPr>
        <w:t>Jeigu apie šį vaistą norite sužinoti daugiau, kreipkitės į vietinį registruotojo atstovą.</w:t>
      </w:r>
    </w:p>
    <w:p w14:paraId="2346AD36" w14:textId="77777777" w:rsidR="008A2522" w:rsidRPr="008A2522" w:rsidRDefault="008A2522" w:rsidP="008A2522">
      <w:pPr>
        <w:suppressAutoHyphens/>
        <w:spacing w:after="0" w:line="100" w:lineRule="atLeast"/>
        <w:rPr>
          <w:rFonts w:ascii="Times New Roman" w:eastAsia="Times New Roman" w:hAnsi="Times New Roman" w:cs="Times New Roman"/>
          <w:color w:val="000000"/>
          <w:kern w:val="0"/>
          <w:lang w:val="lt-LT" w:eastAsia="ar-SA"/>
          <w14:ligatures w14:val="none"/>
        </w:rPr>
      </w:pPr>
    </w:p>
    <w:p w14:paraId="67EF4B0F" w14:textId="77777777" w:rsidR="00732D04" w:rsidRPr="00732D04" w:rsidRDefault="00732D04" w:rsidP="00732D04">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UAB „Medochemie Lithuania“</w:t>
      </w:r>
    </w:p>
    <w:p w14:paraId="621F6DDE" w14:textId="77777777" w:rsidR="00732D04" w:rsidRPr="00732D04" w:rsidRDefault="00732D04" w:rsidP="00732D04">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Gintaro 9-36</w:t>
      </w:r>
    </w:p>
    <w:p w14:paraId="6AC6BB4E" w14:textId="77777777" w:rsidR="00732D04" w:rsidRPr="00732D04" w:rsidRDefault="00732D04" w:rsidP="00732D04">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LT – 47198 Kaunas</w:t>
      </w:r>
    </w:p>
    <w:p w14:paraId="650CA17C" w14:textId="77777777" w:rsidR="00732D04" w:rsidRPr="00732D04" w:rsidRDefault="00732D04" w:rsidP="00732D04">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Tel. +370 37 338358</w:t>
      </w:r>
    </w:p>
    <w:p w14:paraId="54F0B9F8" w14:textId="309BFF85" w:rsidR="008A2522" w:rsidRPr="008A2522" w:rsidRDefault="00732D04" w:rsidP="00732D04">
      <w:pPr>
        <w:suppressAutoHyphens/>
        <w:spacing w:after="0" w:line="100" w:lineRule="atLeast"/>
        <w:rPr>
          <w:rFonts w:ascii="Times New Roman" w:eastAsia="Times New Roman" w:hAnsi="Times New Roman" w:cs="Times New Roman"/>
          <w:color w:val="000000"/>
          <w:kern w:val="0"/>
          <w:lang w:val="lt-LT" w:eastAsia="ar-SA"/>
          <w14:ligatures w14:val="none"/>
        </w:rPr>
      </w:pPr>
      <w:r w:rsidRPr="00732D04">
        <w:rPr>
          <w:rFonts w:ascii="Times New Roman" w:eastAsia="Times New Roman" w:hAnsi="Times New Roman" w:cs="Times New Roman"/>
          <w:color w:val="000000"/>
          <w:kern w:val="0"/>
          <w:lang w:val="lt-LT" w:eastAsia="ar-SA"/>
          <w14:ligatures w14:val="none"/>
        </w:rPr>
        <w:t>El. paštas: lithuania@medochemie.com</w:t>
      </w:r>
    </w:p>
    <w:p w14:paraId="321B3364" w14:textId="77777777" w:rsidR="008A2522" w:rsidRPr="008A2522" w:rsidRDefault="008A2522" w:rsidP="008A252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p w14:paraId="588F4411" w14:textId="77777777" w:rsidR="008A2522" w:rsidRPr="008A2522" w:rsidRDefault="008A2522" w:rsidP="008A252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Šis vaistas Europos ekonominės erdvės valstybėse narėse registruotas tokiais pavadinimais</w:t>
      </w:r>
      <w:r w:rsidRPr="00E170F7">
        <w:rPr>
          <w:rFonts w:ascii="Times New Roman" w:eastAsia="Times New Roman" w:hAnsi="Times New Roman" w:cs="Times New Roman"/>
          <w:b/>
          <w:bCs/>
          <w:snapToGrid w:val="0"/>
          <w:kern w:val="0"/>
          <w:szCs w:val="20"/>
          <w:lang w:val="lt-LT"/>
          <w14:ligatures w14:val="none"/>
        </w:rPr>
        <w:t>:</w:t>
      </w:r>
    </w:p>
    <w:p w14:paraId="0B33179F" w14:textId="77777777" w:rsidR="008A2522" w:rsidRPr="008A2522" w:rsidRDefault="008A2522" w:rsidP="008A252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tbl>
      <w:tblPr>
        <w:tblStyle w:val="Lentelstinklelis"/>
        <w:tblW w:w="0" w:type="auto"/>
        <w:tblLook w:val="04A0" w:firstRow="1" w:lastRow="0" w:firstColumn="1" w:lastColumn="0" w:noHBand="0" w:noVBand="1"/>
      </w:tblPr>
      <w:tblGrid>
        <w:gridCol w:w="2845"/>
        <w:gridCol w:w="6215"/>
      </w:tblGrid>
      <w:tr w:rsidR="000D052E" w:rsidRPr="00BD0D49" w14:paraId="1A6FCDB2" w14:textId="77777777" w:rsidTr="00E170F7">
        <w:tc>
          <w:tcPr>
            <w:tcW w:w="2263" w:type="dxa"/>
          </w:tcPr>
          <w:p w14:paraId="22E93C28" w14:textId="52DDD635"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Danija</w:t>
            </w:r>
          </w:p>
        </w:tc>
        <w:tc>
          <w:tcPr>
            <w:tcW w:w="6797" w:type="dxa"/>
          </w:tcPr>
          <w:p w14:paraId="7ECB5AB9" w14:textId="32150653" w:rsidR="000D052E" w:rsidRPr="00BD0D49" w:rsidRDefault="00215540" w:rsidP="000D052E">
            <w:pPr>
              <w:rPr>
                <w:rFonts w:ascii="Times New Roman" w:hAnsi="Times New Roman"/>
                <w:sz w:val="22"/>
                <w:szCs w:val="22"/>
                <w:lang w:val="lt-LT"/>
              </w:rPr>
            </w:pPr>
            <w:r w:rsidRPr="00BD0D49">
              <w:rPr>
                <w:rFonts w:ascii="Times New Roman" w:hAnsi="Times New Roman"/>
                <w:sz w:val="22"/>
                <w:szCs w:val="22"/>
                <w:lang w:val="lt-LT"/>
              </w:rPr>
              <w:t>LACRAT</w:t>
            </w:r>
          </w:p>
          <w:p w14:paraId="68B59DB3" w14:textId="6B1963A5"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p>
        </w:tc>
      </w:tr>
      <w:tr w:rsidR="000D052E" w:rsidRPr="00364F2E" w14:paraId="4BEC2E9B" w14:textId="77777777" w:rsidTr="00E170F7">
        <w:trPr>
          <w:trHeight w:val="474"/>
        </w:trPr>
        <w:tc>
          <w:tcPr>
            <w:tcW w:w="2263" w:type="dxa"/>
          </w:tcPr>
          <w:p w14:paraId="6D5032FA" w14:textId="00D0B0E7"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Bulgarija</w:t>
            </w:r>
          </w:p>
        </w:tc>
        <w:tc>
          <w:tcPr>
            <w:tcW w:w="6797" w:type="dxa"/>
          </w:tcPr>
          <w:p w14:paraId="38C07F9B" w14:textId="134183B2"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F0368D" w:rsidRPr="00BD0D49">
              <w:rPr>
                <w:rFonts w:ascii="Times New Roman" w:hAnsi="Times New Roman"/>
                <w:sz w:val="22"/>
                <w:szCs w:val="22"/>
                <w:lang w:val="lt-LT"/>
              </w:rPr>
              <w:t xml:space="preserve"> 60mg </w:t>
            </w:r>
            <w:proofErr w:type="spellStart"/>
            <w:r w:rsidR="00F0368D" w:rsidRPr="00BD0D49">
              <w:rPr>
                <w:rFonts w:ascii="Times New Roman" w:hAnsi="Times New Roman"/>
                <w:sz w:val="22"/>
                <w:szCs w:val="22"/>
                <w:lang w:val="lt-LT"/>
              </w:rPr>
              <w:t>and</w:t>
            </w:r>
            <w:proofErr w:type="spellEnd"/>
            <w:r w:rsidR="00F0368D" w:rsidRPr="00BD0D49">
              <w:rPr>
                <w:rFonts w:ascii="Times New Roman" w:hAnsi="Times New Roman"/>
                <w:sz w:val="22"/>
                <w:szCs w:val="22"/>
                <w:lang w:val="lt-LT"/>
              </w:rPr>
              <w:t xml:space="preserve"> 90mg </w:t>
            </w:r>
            <w:proofErr w:type="spellStart"/>
            <w:r w:rsidR="00F0368D" w:rsidRPr="00BD0D49">
              <w:rPr>
                <w:rFonts w:ascii="Times New Roman" w:hAnsi="Times New Roman"/>
                <w:sz w:val="22"/>
                <w:szCs w:val="22"/>
                <w:lang w:val="lt-LT"/>
              </w:rPr>
              <w:t>филмирани</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таблетки</w:t>
            </w:r>
            <w:proofErr w:type="spellEnd"/>
          </w:p>
        </w:tc>
      </w:tr>
      <w:tr w:rsidR="000D052E" w:rsidRPr="00364F2E" w14:paraId="0E0A3882" w14:textId="77777777" w:rsidTr="00E170F7">
        <w:tc>
          <w:tcPr>
            <w:tcW w:w="2263" w:type="dxa"/>
          </w:tcPr>
          <w:p w14:paraId="1E0BC9B1" w14:textId="6834FE9D"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Kipras</w:t>
            </w:r>
          </w:p>
        </w:tc>
        <w:tc>
          <w:tcPr>
            <w:tcW w:w="6797" w:type="dxa"/>
          </w:tcPr>
          <w:p w14:paraId="454548E4" w14:textId="25938880"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80568B" w:rsidRPr="00BD0D49">
              <w:rPr>
                <w:rFonts w:ascii="Times New Roman" w:hAnsi="Times New Roman"/>
                <w:sz w:val="22"/>
                <w:szCs w:val="22"/>
                <w:lang w:val="lt-LT"/>
              </w:rPr>
              <w:t xml:space="preserve"> 60mg </w:t>
            </w:r>
            <w:proofErr w:type="spellStart"/>
            <w:r w:rsidR="0080568B" w:rsidRPr="00BD0D49">
              <w:rPr>
                <w:rFonts w:ascii="Times New Roman" w:hAnsi="Times New Roman"/>
                <w:sz w:val="22"/>
                <w:szCs w:val="22"/>
                <w:lang w:val="lt-LT"/>
              </w:rPr>
              <w:t>and</w:t>
            </w:r>
            <w:proofErr w:type="spellEnd"/>
            <w:r w:rsidR="0080568B" w:rsidRPr="00BD0D49">
              <w:rPr>
                <w:rFonts w:ascii="Times New Roman" w:hAnsi="Times New Roman"/>
                <w:sz w:val="22"/>
                <w:szCs w:val="22"/>
                <w:lang w:val="lt-LT"/>
              </w:rPr>
              <w:t xml:space="preserve"> 90mg Επ</w:t>
            </w:r>
            <w:proofErr w:type="spellStart"/>
            <w:r w:rsidR="0080568B" w:rsidRPr="00BD0D49">
              <w:rPr>
                <w:rFonts w:ascii="Times New Roman" w:hAnsi="Times New Roman"/>
                <w:sz w:val="22"/>
                <w:szCs w:val="22"/>
                <w:lang w:val="lt-LT"/>
              </w:rPr>
              <w:t>ικ</w:t>
            </w:r>
            <w:proofErr w:type="spellEnd"/>
            <w:r w:rsidR="0080568B" w:rsidRPr="00BD0D49">
              <w:rPr>
                <w:rFonts w:ascii="Times New Roman" w:hAnsi="Times New Roman"/>
                <w:sz w:val="22"/>
                <w:szCs w:val="22"/>
                <w:lang w:val="lt-LT"/>
              </w:rPr>
              <w:t xml:space="preserve">αλυμμένο </w:t>
            </w:r>
            <w:proofErr w:type="spellStart"/>
            <w:r w:rsidR="0080568B" w:rsidRPr="00BD0D49">
              <w:rPr>
                <w:rFonts w:ascii="Times New Roman" w:hAnsi="Times New Roman"/>
                <w:sz w:val="22"/>
                <w:szCs w:val="22"/>
                <w:lang w:val="lt-LT"/>
              </w:rPr>
              <w:t>με</w:t>
            </w:r>
            <w:proofErr w:type="spellEnd"/>
            <w:r w:rsidR="0080568B" w:rsidRPr="00BD0D49">
              <w:rPr>
                <w:rFonts w:ascii="Times New Roman" w:hAnsi="Times New Roman"/>
                <w:sz w:val="22"/>
                <w:szCs w:val="22"/>
                <w:lang w:val="lt-LT"/>
              </w:rPr>
              <w:t xml:space="preserve"> </w:t>
            </w:r>
            <w:proofErr w:type="spellStart"/>
            <w:r w:rsidR="0080568B" w:rsidRPr="00BD0D49">
              <w:rPr>
                <w:rFonts w:ascii="Times New Roman" w:hAnsi="Times New Roman"/>
                <w:sz w:val="22"/>
                <w:szCs w:val="22"/>
                <w:lang w:val="lt-LT"/>
              </w:rPr>
              <w:t>λε</w:t>
            </w:r>
            <w:proofErr w:type="spellEnd"/>
            <w:r w:rsidR="0080568B" w:rsidRPr="00BD0D49">
              <w:rPr>
                <w:rFonts w:ascii="Times New Roman" w:hAnsi="Times New Roman"/>
                <w:sz w:val="22"/>
                <w:szCs w:val="22"/>
                <w:lang w:val="lt-LT"/>
              </w:rPr>
              <w:t xml:space="preserve">πτό </w:t>
            </w:r>
            <w:proofErr w:type="spellStart"/>
            <w:r w:rsidR="0080568B" w:rsidRPr="00BD0D49">
              <w:rPr>
                <w:rFonts w:ascii="Times New Roman" w:hAnsi="Times New Roman"/>
                <w:sz w:val="22"/>
                <w:szCs w:val="22"/>
                <w:lang w:val="lt-LT"/>
              </w:rPr>
              <w:t>υμένιο</w:t>
            </w:r>
            <w:proofErr w:type="spellEnd"/>
            <w:r w:rsidR="0080568B" w:rsidRPr="00BD0D49">
              <w:rPr>
                <w:rFonts w:ascii="Times New Roman" w:hAnsi="Times New Roman"/>
                <w:sz w:val="22"/>
                <w:szCs w:val="22"/>
                <w:lang w:val="lt-LT"/>
              </w:rPr>
              <w:t xml:space="preserve"> </w:t>
            </w:r>
            <w:proofErr w:type="spellStart"/>
            <w:r w:rsidR="0080568B" w:rsidRPr="00BD0D49">
              <w:rPr>
                <w:rFonts w:ascii="Times New Roman" w:hAnsi="Times New Roman"/>
                <w:sz w:val="22"/>
                <w:szCs w:val="22"/>
                <w:lang w:val="lt-LT"/>
              </w:rPr>
              <w:t>δισκίο</w:t>
            </w:r>
            <w:proofErr w:type="spellEnd"/>
          </w:p>
        </w:tc>
      </w:tr>
      <w:tr w:rsidR="000D052E" w:rsidRPr="00BD0D49" w14:paraId="510A1D45" w14:textId="77777777" w:rsidTr="00E170F7">
        <w:trPr>
          <w:trHeight w:val="445"/>
        </w:trPr>
        <w:tc>
          <w:tcPr>
            <w:tcW w:w="2263" w:type="dxa"/>
          </w:tcPr>
          <w:p w14:paraId="15850F1E" w14:textId="6FF2057C"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Čekija</w:t>
            </w:r>
          </w:p>
        </w:tc>
        <w:tc>
          <w:tcPr>
            <w:tcW w:w="6797" w:type="dxa"/>
          </w:tcPr>
          <w:p w14:paraId="2CA1AA2C" w14:textId="33E721BD"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p>
        </w:tc>
      </w:tr>
      <w:tr w:rsidR="000D052E" w:rsidRPr="00BD0D49" w14:paraId="35F00AC4" w14:textId="77777777" w:rsidTr="00E170F7">
        <w:trPr>
          <w:trHeight w:val="509"/>
        </w:trPr>
        <w:tc>
          <w:tcPr>
            <w:tcW w:w="2263" w:type="dxa"/>
          </w:tcPr>
          <w:p w14:paraId="718B7E20" w14:textId="57473392"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Estija</w:t>
            </w:r>
          </w:p>
        </w:tc>
        <w:tc>
          <w:tcPr>
            <w:tcW w:w="6797" w:type="dxa"/>
          </w:tcPr>
          <w:p w14:paraId="0F727B47" w14:textId="27BD2182"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p>
        </w:tc>
      </w:tr>
      <w:tr w:rsidR="000D052E" w:rsidRPr="00364F2E" w14:paraId="67951E2B" w14:textId="77777777" w:rsidTr="00E170F7">
        <w:tc>
          <w:tcPr>
            <w:tcW w:w="2263" w:type="dxa"/>
          </w:tcPr>
          <w:p w14:paraId="38F6156F" w14:textId="623FE1A5"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Graikija</w:t>
            </w:r>
          </w:p>
        </w:tc>
        <w:tc>
          <w:tcPr>
            <w:tcW w:w="6797" w:type="dxa"/>
          </w:tcPr>
          <w:p w14:paraId="53A121A8" w14:textId="254E0FEB"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F0368D" w:rsidRPr="00BD0D49">
              <w:rPr>
                <w:rFonts w:ascii="Times New Roman" w:hAnsi="Times New Roman"/>
                <w:sz w:val="22"/>
                <w:szCs w:val="22"/>
                <w:lang w:val="lt-LT"/>
              </w:rPr>
              <w:t xml:space="preserve"> 60mg </w:t>
            </w:r>
            <w:proofErr w:type="spellStart"/>
            <w:r w:rsidR="00F0368D" w:rsidRPr="00BD0D49">
              <w:rPr>
                <w:rFonts w:ascii="Times New Roman" w:hAnsi="Times New Roman"/>
                <w:sz w:val="22"/>
                <w:szCs w:val="22"/>
                <w:lang w:val="lt-LT"/>
              </w:rPr>
              <w:t>and</w:t>
            </w:r>
            <w:proofErr w:type="spellEnd"/>
            <w:r w:rsidR="00F0368D" w:rsidRPr="00BD0D49">
              <w:rPr>
                <w:rFonts w:ascii="Times New Roman" w:hAnsi="Times New Roman"/>
                <w:sz w:val="22"/>
                <w:szCs w:val="22"/>
                <w:lang w:val="lt-LT"/>
              </w:rPr>
              <w:t xml:space="preserve"> 90mg Επ</w:t>
            </w:r>
            <w:proofErr w:type="spellStart"/>
            <w:r w:rsidR="00F0368D" w:rsidRPr="00BD0D49">
              <w:rPr>
                <w:rFonts w:ascii="Times New Roman" w:hAnsi="Times New Roman"/>
                <w:sz w:val="22"/>
                <w:szCs w:val="22"/>
                <w:lang w:val="lt-LT"/>
              </w:rPr>
              <w:t>ικ</w:t>
            </w:r>
            <w:proofErr w:type="spellEnd"/>
            <w:r w:rsidR="00F0368D" w:rsidRPr="00BD0D49">
              <w:rPr>
                <w:rFonts w:ascii="Times New Roman" w:hAnsi="Times New Roman"/>
                <w:sz w:val="22"/>
                <w:szCs w:val="22"/>
                <w:lang w:val="lt-LT"/>
              </w:rPr>
              <w:t xml:space="preserve">αλυμμένο </w:t>
            </w:r>
            <w:proofErr w:type="spellStart"/>
            <w:r w:rsidR="00F0368D" w:rsidRPr="00BD0D49">
              <w:rPr>
                <w:rFonts w:ascii="Times New Roman" w:hAnsi="Times New Roman"/>
                <w:sz w:val="22"/>
                <w:szCs w:val="22"/>
                <w:lang w:val="lt-LT"/>
              </w:rPr>
              <w:t>με</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λε</w:t>
            </w:r>
            <w:proofErr w:type="spellEnd"/>
            <w:r w:rsidR="00F0368D" w:rsidRPr="00BD0D49">
              <w:rPr>
                <w:rFonts w:ascii="Times New Roman" w:hAnsi="Times New Roman"/>
                <w:sz w:val="22"/>
                <w:szCs w:val="22"/>
                <w:lang w:val="lt-LT"/>
              </w:rPr>
              <w:t xml:space="preserve">πτό </w:t>
            </w:r>
            <w:proofErr w:type="spellStart"/>
            <w:r w:rsidR="00F0368D" w:rsidRPr="00BD0D49">
              <w:rPr>
                <w:rFonts w:ascii="Times New Roman" w:hAnsi="Times New Roman"/>
                <w:sz w:val="22"/>
                <w:szCs w:val="22"/>
                <w:lang w:val="lt-LT"/>
              </w:rPr>
              <w:t>υμένιο</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δισκίο</w:t>
            </w:r>
            <w:proofErr w:type="spellEnd"/>
          </w:p>
        </w:tc>
      </w:tr>
      <w:tr w:rsidR="000D052E" w:rsidRPr="00BD0D49" w14:paraId="3B625EE4" w14:textId="77777777" w:rsidTr="00E170F7">
        <w:trPr>
          <w:trHeight w:val="439"/>
        </w:trPr>
        <w:tc>
          <w:tcPr>
            <w:tcW w:w="2263" w:type="dxa"/>
          </w:tcPr>
          <w:p w14:paraId="0B0B5D57" w14:textId="58FC27EE" w:rsidR="000D052E" w:rsidRPr="00BD0D49" w:rsidRDefault="000D052E" w:rsidP="00786411">
            <w:pPr>
              <w:numPr>
                <w:ilvl w:val="12"/>
                <w:numId w:val="0"/>
              </w:numPr>
              <w:tabs>
                <w:tab w:val="left" w:pos="567"/>
              </w:tabs>
              <w:spacing w:line="260" w:lineRule="exact"/>
              <w:ind w:right="-262"/>
              <w:rPr>
                <w:rFonts w:ascii="Times New Roman" w:eastAsia="Times New Roman" w:hAnsi="Times New Roman"/>
                <w:snapToGrid w:val="0"/>
                <w:sz w:val="22"/>
                <w:szCs w:val="22"/>
                <w:lang w:val="lt-LT"/>
              </w:rPr>
            </w:pPr>
            <w:r w:rsidRPr="00BD0D49">
              <w:rPr>
                <w:rFonts w:ascii="Times New Roman" w:hAnsi="Times New Roman"/>
                <w:lang w:val="lt-LT"/>
              </w:rPr>
              <w:t>Lietuva</w:t>
            </w:r>
          </w:p>
        </w:tc>
        <w:tc>
          <w:tcPr>
            <w:tcW w:w="6797" w:type="dxa"/>
          </w:tcPr>
          <w:p w14:paraId="4E089C56" w14:textId="3259A3C2" w:rsidR="000D052E" w:rsidRPr="00BD0D49" w:rsidRDefault="0000194F"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 xml:space="preserve">LACRAT </w:t>
            </w:r>
            <w:r w:rsidR="00EF1D9F" w:rsidRPr="00BD0D49">
              <w:rPr>
                <w:rFonts w:ascii="Times New Roman" w:hAnsi="Times New Roman"/>
                <w:sz w:val="22"/>
                <w:szCs w:val="22"/>
                <w:lang w:val="lt-LT"/>
              </w:rPr>
              <w:t xml:space="preserve">60mg </w:t>
            </w:r>
            <w:proofErr w:type="spellStart"/>
            <w:r w:rsidR="00EF1D9F" w:rsidRPr="00BD0D49">
              <w:rPr>
                <w:rFonts w:ascii="Times New Roman" w:hAnsi="Times New Roman"/>
                <w:sz w:val="22"/>
                <w:szCs w:val="22"/>
                <w:lang w:val="lt-LT"/>
              </w:rPr>
              <w:t>and</w:t>
            </w:r>
            <w:proofErr w:type="spellEnd"/>
            <w:r w:rsidR="00EF1D9F" w:rsidRPr="00BD0D49">
              <w:rPr>
                <w:rFonts w:ascii="Times New Roman" w:hAnsi="Times New Roman"/>
                <w:sz w:val="22"/>
                <w:szCs w:val="22"/>
                <w:lang w:val="lt-LT"/>
              </w:rPr>
              <w:t xml:space="preserve"> 90mg plėvele dengtos tabletės</w:t>
            </w:r>
          </w:p>
        </w:tc>
      </w:tr>
      <w:tr w:rsidR="000D052E" w:rsidRPr="00BD0D49" w14:paraId="1C954079" w14:textId="77777777" w:rsidTr="00E170F7">
        <w:tc>
          <w:tcPr>
            <w:tcW w:w="2263" w:type="dxa"/>
          </w:tcPr>
          <w:p w14:paraId="1BB107E4" w14:textId="3B0352A8"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Latvija</w:t>
            </w:r>
          </w:p>
        </w:tc>
        <w:tc>
          <w:tcPr>
            <w:tcW w:w="6797" w:type="dxa"/>
          </w:tcPr>
          <w:p w14:paraId="3378E7AE" w14:textId="4F1E307D" w:rsidR="00F0368D" w:rsidRPr="00BD0D49" w:rsidRDefault="00215540" w:rsidP="00F0368D">
            <w:pPr>
              <w:rPr>
                <w:rFonts w:ascii="Times New Roman" w:hAnsi="Times New Roman"/>
                <w:sz w:val="22"/>
                <w:szCs w:val="22"/>
                <w:lang w:val="lt-LT"/>
              </w:rPr>
            </w:pPr>
            <w:r w:rsidRPr="00BD0D49">
              <w:rPr>
                <w:rFonts w:ascii="Times New Roman" w:hAnsi="Times New Roman"/>
                <w:sz w:val="22"/>
                <w:szCs w:val="22"/>
                <w:lang w:val="lt-LT"/>
              </w:rPr>
              <w:t>LACRAT</w:t>
            </w:r>
            <w:r w:rsidR="00F0368D" w:rsidRPr="00BD0D49">
              <w:rPr>
                <w:rFonts w:ascii="Times New Roman" w:hAnsi="Times New Roman"/>
                <w:sz w:val="22"/>
                <w:szCs w:val="22"/>
                <w:lang w:val="lt-LT"/>
              </w:rPr>
              <w:t xml:space="preserve"> 60</w:t>
            </w:r>
            <w:r w:rsidR="00CB4E1C">
              <w:rPr>
                <w:rFonts w:ascii="Times New Roman" w:hAnsi="Times New Roman"/>
                <w:sz w:val="22"/>
                <w:szCs w:val="22"/>
                <w:lang w:val="lt-LT"/>
              </w:rPr>
              <w:t> </w:t>
            </w:r>
            <w:r w:rsidR="00F0368D" w:rsidRPr="00BD0D49">
              <w:rPr>
                <w:rFonts w:ascii="Times New Roman" w:hAnsi="Times New Roman"/>
                <w:sz w:val="22"/>
                <w:szCs w:val="22"/>
                <w:lang w:val="lt-LT"/>
              </w:rPr>
              <w:t>mg apvalkotās tabletes;</w:t>
            </w:r>
          </w:p>
          <w:p w14:paraId="71887FA1" w14:textId="1BF7E82A" w:rsidR="000D052E" w:rsidRPr="00BD0D49" w:rsidRDefault="00215540" w:rsidP="00F0368D">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F0368D" w:rsidRPr="00BD0D49">
              <w:rPr>
                <w:rFonts w:ascii="Times New Roman" w:hAnsi="Times New Roman"/>
                <w:sz w:val="22"/>
                <w:szCs w:val="22"/>
                <w:lang w:val="lt-LT"/>
              </w:rPr>
              <w:t xml:space="preserve"> 90</w:t>
            </w:r>
            <w:r w:rsidR="00CB4E1C">
              <w:rPr>
                <w:rFonts w:ascii="Times New Roman" w:hAnsi="Times New Roman"/>
                <w:sz w:val="22"/>
                <w:szCs w:val="22"/>
                <w:lang w:val="lt-LT"/>
              </w:rPr>
              <w:t> </w:t>
            </w:r>
            <w:r w:rsidR="00F0368D" w:rsidRPr="00BD0D49">
              <w:rPr>
                <w:rFonts w:ascii="Times New Roman" w:hAnsi="Times New Roman"/>
                <w:sz w:val="22"/>
                <w:szCs w:val="22"/>
                <w:lang w:val="lt-LT"/>
              </w:rPr>
              <w:t>mg apvalkotās tabletes</w:t>
            </w:r>
          </w:p>
        </w:tc>
      </w:tr>
      <w:tr w:rsidR="000D052E" w:rsidRPr="00BD0D49" w14:paraId="793A0665" w14:textId="77777777" w:rsidTr="00E170F7">
        <w:trPr>
          <w:trHeight w:val="395"/>
        </w:trPr>
        <w:tc>
          <w:tcPr>
            <w:tcW w:w="2263" w:type="dxa"/>
          </w:tcPr>
          <w:p w14:paraId="416180C0" w14:textId="5F86FAF3"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Malta</w:t>
            </w:r>
          </w:p>
        </w:tc>
        <w:tc>
          <w:tcPr>
            <w:tcW w:w="6797" w:type="dxa"/>
          </w:tcPr>
          <w:p w14:paraId="5495285B" w14:textId="1DA45861"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2426A6" w:rsidRPr="00BD0D49">
              <w:rPr>
                <w:rFonts w:ascii="Times New Roman" w:hAnsi="Times New Roman"/>
                <w:sz w:val="22"/>
                <w:szCs w:val="22"/>
                <w:lang w:val="lt-LT"/>
              </w:rPr>
              <w:t xml:space="preserve"> 60mg </w:t>
            </w:r>
            <w:proofErr w:type="spellStart"/>
            <w:r w:rsidR="002426A6" w:rsidRPr="00BD0D49">
              <w:rPr>
                <w:rFonts w:ascii="Times New Roman" w:hAnsi="Times New Roman"/>
                <w:sz w:val="22"/>
                <w:szCs w:val="22"/>
                <w:lang w:val="lt-LT"/>
              </w:rPr>
              <w:t>and</w:t>
            </w:r>
            <w:proofErr w:type="spellEnd"/>
            <w:r w:rsidR="002426A6" w:rsidRPr="00BD0D49">
              <w:rPr>
                <w:rFonts w:ascii="Times New Roman" w:hAnsi="Times New Roman"/>
                <w:sz w:val="22"/>
                <w:szCs w:val="22"/>
                <w:lang w:val="lt-LT"/>
              </w:rPr>
              <w:t xml:space="preserve"> 90mg </w:t>
            </w:r>
            <w:proofErr w:type="spellStart"/>
            <w:r w:rsidR="002426A6" w:rsidRPr="00BD0D49">
              <w:rPr>
                <w:rFonts w:ascii="Times New Roman" w:hAnsi="Times New Roman"/>
                <w:sz w:val="22"/>
                <w:szCs w:val="22"/>
                <w:lang w:val="lt-LT"/>
              </w:rPr>
              <w:t>film-coated</w:t>
            </w:r>
            <w:proofErr w:type="spellEnd"/>
            <w:r w:rsidR="002426A6" w:rsidRPr="00BD0D49">
              <w:rPr>
                <w:rFonts w:ascii="Times New Roman" w:hAnsi="Times New Roman"/>
                <w:sz w:val="22"/>
                <w:szCs w:val="22"/>
                <w:lang w:val="lt-LT"/>
              </w:rPr>
              <w:t xml:space="preserve"> </w:t>
            </w:r>
            <w:proofErr w:type="spellStart"/>
            <w:r w:rsidR="002426A6" w:rsidRPr="00BD0D49">
              <w:rPr>
                <w:rFonts w:ascii="Times New Roman" w:hAnsi="Times New Roman"/>
                <w:sz w:val="22"/>
                <w:szCs w:val="22"/>
                <w:lang w:val="lt-LT"/>
              </w:rPr>
              <w:t>tablets</w:t>
            </w:r>
            <w:proofErr w:type="spellEnd"/>
          </w:p>
        </w:tc>
      </w:tr>
      <w:tr w:rsidR="000D052E" w:rsidRPr="00364F2E" w14:paraId="04C417B5" w14:textId="77777777" w:rsidTr="00E170F7">
        <w:tc>
          <w:tcPr>
            <w:tcW w:w="2263" w:type="dxa"/>
          </w:tcPr>
          <w:p w14:paraId="134A51BD" w14:textId="04514890"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Portugalija</w:t>
            </w:r>
          </w:p>
        </w:tc>
        <w:tc>
          <w:tcPr>
            <w:tcW w:w="6797" w:type="dxa"/>
          </w:tcPr>
          <w:p w14:paraId="252E857F" w14:textId="7FD4255A" w:rsidR="000D052E" w:rsidRPr="00BD0D49" w:rsidRDefault="00215540" w:rsidP="00786411">
            <w:pPr>
              <w:numPr>
                <w:ilvl w:val="12"/>
                <w:numId w:val="0"/>
              </w:numPr>
              <w:tabs>
                <w:tab w:val="left" w:pos="567"/>
                <w:tab w:val="left" w:pos="5141"/>
              </w:tabs>
              <w:spacing w:line="260" w:lineRule="exact"/>
              <w:ind w:left="38" w:right="876"/>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A82E72" w:rsidRPr="00BD0D49">
              <w:rPr>
                <w:rFonts w:ascii="Times New Roman" w:hAnsi="Times New Roman"/>
                <w:sz w:val="22"/>
                <w:szCs w:val="22"/>
                <w:lang w:val="lt-LT"/>
              </w:rPr>
              <w:t xml:space="preserve"> 60mg </w:t>
            </w:r>
            <w:proofErr w:type="spellStart"/>
            <w:r w:rsidR="00A82E72" w:rsidRPr="00BD0D49">
              <w:rPr>
                <w:rFonts w:ascii="Times New Roman" w:hAnsi="Times New Roman"/>
                <w:sz w:val="22"/>
                <w:szCs w:val="22"/>
                <w:lang w:val="lt-LT"/>
              </w:rPr>
              <w:t>and</w:t>
            </w:r>
            <w:proofErr w:type="spellEnd"/>
            <w:r w:rsidR="00A82E72" w:rsidRPr="00BD0D49">
              <w:rPr>
                <w:rFonts w:ascii="Times New Roman" w:hAnsi="Times New Roman"/>
                <w:sz w:val="22"/>
                <w:szCs w:val="22"/>
                <w:lang w:val="lt-LT"/>
              </w:rPr>
              <w:t xml:space="preserve"> 90mg </w:t>
            </w:r>
            <w:proofErr w:type="spellStart"/>
            <w:r w:rsidR="00A82E72" w:rsidRPr="00BD0D49">
              <w:rPr>
                <w:rFonts w:ascii="Times New Roman" w:hAnsi="Times New Roman"/>
                <w:sz w:val="22"/>
                <w:szCs w:val="22"/>
                <w:lang w:val="lt-LT"/>
              </w:rPr>
              <w:t>comprimidos</w:t>
            </w:r>
            <w:proofErr w:type="spellEnd"/>
            <w:r w:rsidR="00A82E72" w:rsidRPr="00BD0D49">
              <w:rPr>
                <w:rFonts w:ascii="Times New Roman" w:hAnsi="Times New Roman"/>
                <w:sz w:val="22"/>
                <w:szCs w:val="22"/>
                <w:lang w:val="lt-LT"/>
              </w:rPr>
              <w:t xml:space="preserve"> </w:t>
            </w:r>
            <w:proofErr w:type="spellStart"/>
            <w:r w:rsidR="00A82E72" w:rsidRPr="00BD0D49">
              <w:rPr>
                <w:rFonts w:ascii="Times New Roman" w:hAnsi="Times New Roman"/>
                <w:sz w:val="22"/>
                <w:szCs w:val="22"/>
                <w:lang w:val="lt-LT"/>
              </w:rPr>
              <w:t>revestidos</w:t>
            </w:r>
            <w:proofErr w:type="spellEnd"/>
            <w:r w:rsidR="00A82E72" w:rsidRPr="00BD0D49">
              <w:rPr>
                <w:rFonts w:ascii="Times New Roman" w:hAnsi="Times New Roman"/>
                <w:sz w:val="22"/>
                <w:szCs w:val="22"/>
                <w:lang w:val="lt-LT"/>
              </w:rPr>
              <w:t xml:space="preserve"> </w:t>
            </w:r>
            <w:proofErr w:type="spellStart"/>
            <w:r w:rsidR="00A82E72" w:rsidRPr="00BD0D49">
              <w:rPr>
                <w:rFonts w:ascii="Times New Roman" w:hAnsi="Times New Roman"/>
                <w:sz w:val="22"/>
                <w:szCs w:val="22"/>
                <w:lang w:val="lt-LT"/>
              </w:rPr>
              <w:t>por</w:t>
            </w:r>
            <w:proofErr w:type="spellEnd"/>
            <w:r w:rsidR="00A82E72" w:rsidRPr="00BD0D49">
              <w:rPr>
                <w:rFonts w:ascii="Times New Roman" w:hAnsi="Times New Roman"/>
                <w:sz w:val="22"/>
                <w:szCs w:val="22"/>
                <w:lang w:val="lt-LT"/>
              </w:rPr>
              <w:t xml:space="preserve"> </w:t>
            </w:r>
            <w:proofErr w:type="spellStart"/>
            <w:r w:rsidR="00A82E72" w:rsidRPr="00BD0D49">
              <w:rPr>
                <w:rFonts w:ascii="Times New Roman" w:hAnsi="Times New Roman"/>
                <w:sz w:val="22"/>
                <w:szCs w:val="22"/>
                <w:lang w:val="lt-LT"/>
              </w:rPr>
              <w:t>película</w:t>
            </w:r>
            <w:proofErr w:type="spellEnd"/>
          </w:p>
        </w:tc>
      </w:tr>
      <w:tr w:rsidR="000D052E" w:rsidRPr="00BD0D49" w14:paraId="0BA4602A" w14:textId="77777777" w:rsidTr="00E170F7">
        <w:trPr>
          <w:trHeight w:val="440"/>
        </w:trPr>
        <w:tc>
          <w:tcPr>
            <w:tcW w:w="2263" w:type="dxa"/>
          </w:tcPr>
          <w:p w14:paraId="1DCF050B" w14:textId="7ABA938E"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Rumunija</w:t>
            </w:r>
          </w:p>
        </w:tc>
        <w:tc>
          <w:tcPr>
            <w:tcW w:w="6797" w:type="dxa"/>
          </w:tcPr>
          <w:p w14:paraId="2A0136E9" w14:textId="4F1B7333"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790B2F" w:rsidRPr="00BD0D49">
              <w:rPr>
                <w:rFonts w:ascii="Times New Roman" w:hAnsi="Times New Roman"/>
                <w:sz w:val="22"/>
                <w:szCs w:val="22"/>
                <w:lang w:val="lt-LT"/>
              </w:rPr>
              <w:t xml:space="preserve"> 60mg </w:t>
            </w:r>
            <w:proofErr w:type="spellStart"/>
            <w:r w:rsidR="00790B2F" w:rsidRPr="00BD0D49">
              <w:rPr>
                <w:rFonts w:ascii="Times New Roman" w:hAnsi="Times New Roman"/>
                <w:sz w:val="22"/>
                <w:szCs w:val="22"/>
                <w:lang w:val="lt-LT"/>
              </w:rPr>
              <w:t>and</w:t>
            </w:r>
            <w:proofErr w:type="spellEnd"/>
            <w:r w:rsidR="00790B2F" w:rsidRPr="00BD0D49">
              <w:rPr>
                <w:rFonts w:ascii="Times New Roman" w:hAnsi="Times New Roman"/>
                <w:sz w:val="22"/>
                <w:szCs w:val="22"/>
                <w:lang w:val="lt-LT"/>
              </w:rPr>
              <w:t xml:space="preserve"> 90mg </w:t>
            </w:r>
            <w:proofErr w:type="spellStart"/>
            <w:r w:rsidR="00790B2F" w:rsidRPr="00BD0D49">
              <w:rPr>
                <w:rFonts w:ascii="Times New Roman" w:hAnsi="Times New Roman"/>
                <w:sz w:val="22"/>
                <w:szCs w:val="22"/>
                <w:lang w:val="lt-LT"/>
              </w:rPr>
              <w:t>comprimate</w:t>
            </w:r>
            <w:proofErr w:type="spellEnd"/>
            <w:r w:rsidR="00790B2F" w:rsidRPr="00BD0D49">
              <w:rPr>
                <w:rFonts w:ascii="Times New Roman" w:hAnsi="Times New Roman"/>
                <w:sz w:val="22"/>
                <w:szCs w:val="22"/>
                <w:lang w:val="lt-LT"/>
              </w:rPr>
              <w:t xml:space="preserve"> </w:t>
            </w:r>
            <w:proofErr w:type="spellStart"/>
            <w:r w:rsidR="00790B2F" w:rsidRPr="00BD0D49">
              <w:rPr>
                <w:rFonts w:ascii="Times New Roman" w:hAnsi="Times New Roman"/>
                <w:sz w:val="22"/>
                <w:szCs w:val="22"/>
                <w:lang w:val="lt-LT"/>
              </w:rPr>
              <w:t>filmate</w:t>
            </w:r>
            <w:proofErr w:type="spellEnd"/>
          </w:p>
        </w:tc>
      </w:tr>
      <w:tr w:rsidR="000D052E" w:rsidRPr="00BD0D49" w14:paraId="438187C2" w14:textId="77777777" w:rsidTr="00E170F7">
        <w:tc>
          <w:tcPr>
            <w:tcW w:w="2263" w:type="dxa"/>
          </w:tcPr>
          <w:p w14:paraId="14C64C2E" w14:textId="029F0C79"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Slovėnija</w:t>
            </w:r>
          </w:p>
        </w:tc>
        <w:tc>
          <w:tcPr>
            <w:tcW w:w="6797" w:type="dxa"/>
          </w:tcPr>
          <w:p w14:paraId="3A32620A" w14:textId="05B462CE" w:rsidR="00E444D8" w:rsidRPr="00E170F7" w:rsidRDefault="00215540" w:rsidP="00E444D8">
            <w:pPr>
              <w:rPr>
                <w:rFonts w:ascii="Times New Roman" w:hAnsi="Times New Roman"/>
                <w:sz w:val="22"/>
                <w:lang w:val="lt-LT"/>
              </w:rPr>
            </w:pPr>
            <w:r w:rsidRPr="00BD0D49">
              <w:rPr>
                <w:rFonts w:ascii="Times New Roman" w:hAnsi="Times New Roman"/>
                <w:sz w:val="22"/>
                <w:szCs w:val="22"/>
                <w:lang w:val="lt-LT"/>
              </w:rPr>
              <w:t>LACRAT</w:t>
            </w:r>
            <w:r w:rsidR="00E444D8" w:rsidRPr="00BD0D49">
              <w:rPr>
                <w:rFonts w:ascii="Times New Roman" w:hAnsi="Times New Roman"/>
                <w:sz w:val="22"/>
                <w:szCs w:val="22"/>
                <w:lang w:val="lt-LT"/>
              </w:rPr>
              <w:t xml:space="preserve"> 60</w:t>
            </w:r>
            <w:r w:rsidR="00CB4E1C">
              <w:rPr>
                <w:rFonts w:ascii="Times New Roman" w:hAnsi="Times New Roman"/>
                <w:sz w:val="22"/>
                <w:szCs w:val="22"/>
                <w:lang w:val="lt-LT"/>
              </w:rPr>
              <w:t> </w:t>
            </w:r>
            <w:r w:rsidR="00E444D8" w:rsidRPr="00BD0D49">
              <w:rPr>
                <w:rFonts w:ascii="Times New Roman" w:hAnsi="Times New Roman"/>
                <w:sz w:val="22"/>
                <w:szCs w:val="22"/>
                <w:lang w:val="lt-LT"/>
              </w:rPr>
              <w:t xml:space="preserve">mg </w:t>
            </w:r>
            <w:proofErr w:type="spellStart"/>
            <w:r w:rsidR="00E444D8" w:rsidRPr="00BD0D49">
              <w:rPr>
                <w:rFonts w:ascii="Times New Roman" w:hAnsi="Times New Roman"/>
                <w:sz w:val="22"/>
                <w:szCs w:val="22"/>
                <w:lang w:val="lt-LT"/>
              </w:rPr>
              <w:t>filmsko</w:t>
            </w:r>
            <w:proofErr w:type="spellEnd"/>
            <w:r w:rsidR="00E444D8" w:rsidRPr="00BD0D49">
              <w:rPr>
                <w:rFonts w:ascii="Times New Roman" w:hAnsi="Times New Roman"/>
                <w:sz w:val="22"/>
                <w:szCs w:val="22"/>
                <w:lang w:val="lt-LT"/>
              </w:rPr>
              <w:t xml:space="preserve"> </w:t>
            </w:r>
            <w:proofErr w:type="spellStart"/>
            <w:r w:rsidR="00E444D8" w:rsidRPr="00BD0D49">
              <w:rPr>
                <w:rFonts w:ascii="Times New Roman" w:hAnsi="Times New Roman"/>
                <w:sz w:val="22"/>
                <w:szCs w:val="22"/>
                <w:lang w:val="lt-LT"/>
              </w:rPr>
              <w:t>obložene</w:t>
            </w:r>
            <w:proofErr w:type="spellEnd"/>
            <w:r w:rsidR="00E444D8" w:rsidRPr="00BD0D49">
              <w:rPr>
                <w:rFonts w:ascii="Times New Roman" w:hAnsi="Times New Roman"/>
                <w:sz w:val="22"/>
                <w:szCs w:val="22"/>
                <w:lang w:val="lt-LT"/>
              </w:rPr>
              <w:t xml:space="preserve"> tablete</w:t>
            </w:r>
          </w:p>
          <w:p w14:paraId="166533D1" w14:textId="2FC0AD55" w:rsidR="000D052E" w:rsidRPr="00BD0D49" w:rsidRDefault="00215540" w:rsidP="00E444D8">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E444D8" w:rsidRPr="00BD0D49">
              <w:rPr>
                <w:rFonts w:ascii="Times New Roman" w:hAnsi="Times New Roman"/>
                <w:sz w:val="22"/>
                <w:szCs w:val="22"/>
                <w:lang w:val="lt-LT"/>
              </w:rPr>
              <w:t xml:space="preserve"> 90</w:t>
            </w:r>
            <w:r w:rsidR="00CB4E1C">
              <w:rPr>
                <w:rFonts w:ascii="Times New Roman" w:hAnsi="Times New Roman"/>
                <w:sz w:val="22"/>
                <w:szCs w:val="22"/>
                <w:lang w:val="lt-LT"/>
              </w:rPr>
              <w:t> </w:t>
            </w:r>
            <w:r w:rsidR="00E444D8" w:rsidRPr="00BD0D49">
              <w:rPr>
                <w:rFonts w:ascii="Times New Roman" w:hAnsi="Times New Roman"/>
                <w:sz w:val="22"/>
                <w:szCs w:val="22"/>
                <w:lang w:val="lt-LT"/>
              </w:rPr>
              <w:t xml:space="preserve">mg </w:t>
            </w:r>
            <w:proofErr w:type="spellStart"/>
            <w:r w:rsidR="00E444D8" w:rsidRPr="00BD0D49">
              <w:rPr>
                <w:rFonts w:ascii="Times New Roman" w:hAnsi="Times New Roman"/>
                <w:sz w:val="22"/>
                <w:szCs w:val="22"/>
                <w:lang w:val="lt-LT"/>
              </w:rPr>
              <w:t>filmsko</w:t>
            </w:r>
            <w:proofErr w:type="spellEnd"/>
            <w:r w:rsidR="00E444D8" w:rsidRPr="00BD0D49">
              <w:rPr>
                <w:rFonts w:ascii="Times New Roman" w:hAnsi="Times New Roman"/>
                <w:sz w:val="22"/>
                <w:szCs w:val="22"/>
                <w:lang w:val="lt-LT"/>
              </w:rPr>
              <w:t xml:space="preserve"> </w:t>
            </w:r>
            <w:proofErr w:type="spellStart"/>
            <w:r w:rsidR="00E444D8" w:rsidRPr="00BD0D49">
              <w:rPr>
                <w:rFonts w:ascii="Times New Roman" w:hAnsi="Times New Roman"/>
                <w:sz w:val="22"/>
                <w:szCs w:val="22"/>
                <w:lang w:val="lt-LT"/>
              </w:rPr>
              <w:t>obložene</w:t>
            </w:r>
            <w:proofErr w:type="spellEnd"/>
            <w:r w:rsidR="00E444D8" w:rsidRPr="00BD0D49">
              <w:rPr>
                <w:rFonts w:ascii="Times New Roman" w:hAnsi="Times New Roman"/>
                <w:sz w:val="22"/>
                <w:szCs w:val="22"/>
                <w:lang w:val="lt-LT"/>
              </w:rPr>
              <w:t xml:space="preserve"> tablete</w:t>
            </w:r>
            <w:r w:rsidR="00E444D8" w:rsidRPr="00BD0D49">
              <w:rPr>
                <w:rFonts w:ascii="Times New Roman" w:hAnsi="Times New Roman"/>
                <w:sz w:val="22"/>
                <w:szCs w:val="22"/>
                <w:shd w:val="clear" w:color="auto" w:fill="D9D9D9" w:themeFill="background1" w:themeFillShade="D9"/>
                <w:lang w:val="lt-LT"/>
              </w:rPr>
              <w:t xml:space="preserve"> </w:t>
            </w:r>
          </w:p>
        </w:tc>
      </w:tr>
      <w:tr w:rsidR="000D052E" w:rsidRPr="00BD0D49" w14:paraId="5FCF538E" w14:textId="77777777" w:rsidTr="00E170F7">
        <w:trPr>
          <w:trHeight w:val="418"/>
        </w:trPr>
        <w:tc>
          <w:tcPr>
            <w:tcW w:w="2263" w:type="dxa"/>
          </w:tcPr>
          <w:p w14:paraId="5DE9FD39" w14:textId="73619A15" w:rsidR="000D052E" w:rsidRPr="00BD0D49" w:rsidRDefault="000D052E" w:rsidP="00786411">
            <w:pPr>
              <w:numPr>
                <w:ilvl w:val="12"/>
                <w:numId w:val="0"/>
              </w:numPr>
              <w:tabs>
                <w:tab w:val="left" w:pos="567"/>
              </w:tabs>
              <w:spacing w:line="260" w:lineRule="exact"/>
              <w:ind w:right="1873"/>
              <w:rPr>
                <w:rFonts w:ascii="Times New Roman" w:eastAsia="Times New Roman" w:hAnsi="Times New Roman"/>
                <w:snapToGrid w:val="0"/>
                <w:sz w:val="22"/>
                <w:szCs w:val="22"/>
                <w:lang w:val="lt-LT"/>
              </w:rPr>
            </w:pPr>
            <w:r w:rsidRPr="00BD0D49">
              <w:rPr>
                <w:rFonts w:ascii="Times New Roman" w:hAnsi="Times New Roman"/>
                <w:lang w:val="lt-LT"/>
              </w:rPr>
              <w:t>Slovakija</w:t>
            </w:r>
          </w:p>
        </w:tc>
        <w:tc>
          <w:tcPr>
            <w:tcW w:w="6797" w:type="dxa"/>
          </w:tcPr>
          <w:p w14:paraId="74A457F5" w14:textId="2B09086B"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320D4C" w:rsidRPr="00BD0D49">
              <w:rPr>
                <w:rFonts w:ascii="Times New Roman" w:hAnsi="Times New Roman"/>
                <w:sz w:val="22"/>
                <w:szCs w:val="22"/>
                <w:lang w:val="lt-LT"/>
              </w:rPr>
              <w:t xml:space="preserve"> 60mg </w:t>
            </w:r>
            <w:proofErr w:type="spellStart"/>
            <w:r w:rsidR="00320D4C" w:rsidRPr="00BD0D49">
              <w:rPr>
                <w:rFonts w:ascii="Times New Roman" w:hAnsi="Times New Roman"/>
                <w:sz w:val="22"/>
                <w:szCs w:val="22"/>
                <w:lang w:val="lt-LT"/>
              </w:rPr>
              <w:t>and</w:t>
            </w:r>
            <w:proofErr w:type="spellEnd"/>
            <w:r w:rsidR="00320D4C" w:rsidRPr="00BD0D49">
              <w:rPr>
                <w:rFonts w:ascii="Times New Roman" w:hAnsi="Times New Roman"/>
                <w:sz w:val="22"/>
                <w:szCs w:val="22"/>
                <w:lang w:val="lt-LT"/>
              </w:rPr>
              <w:t xml:space="preserve"> 90mg </w:t>
            </w:r>
            <w:proofErr w:type="spellStart"/>
            <w:r w:rsidR="00320D4C" w:rsidRPr="00BD0D49">
              <w:rPr>
                <w:rFonts w:ascii="Times New Roman" w:hAnsi="Times New Roman"/>
                <w:sz w:val="22"/>
                <w:szCs w:val="22"/>
                <w:lang w:val="lt-LT"/>
              </w:rPr>
              <w:t>filmom</w:t>
            </w:r>
            <w:proofErr w:type="spellEnd"/>
            <w:r w:rsidR="00320D4C" w:rsidRPr="00BD0D49">
              <w:rPr>
                <w:rFonts w:ascii="Times New Roman" w:hAnsi="Times New Roman"/>
                <w:sz w:val="22"/>
                <w:szCs w:val="22"/>
                <w:lang w:val="lt-LT"/>
              </w:rPr>
              <w:t xml:space="preserve"> </w:t>
            </w:r>
            <w:proofErr w:type="spellStart"/>
            <w:r w:rsidR="00320D4C" w:rsidRPr="00BD0D49">
              <w:rPr>
                <w:rFonts w:ascii="Times New Roman" w:hAnsi="Times New Roman"/>
                <w:sz w:val="22"/>
                <w:szCs w:val="22"/>
                <w:lang w:val="lt-LT"/>
              </w:rPr>
              <w:t>obalené</w:t>
            </w:r>
            <w:proofErr w:type="spellEnd"/>
            <w:r w:rsidR="00320D4C" w:rsidRPr="00BD0D49">
              <w:rPr>
                <w:rFonts w:ascii="Times New Roman" w:hAnsi="Times New Roman"/>
                <w:sz w:val="22"/>
                <w:szCs w:val="22"/>
                <w:lang w:val="lt-LT"/>
              </w:rPr>
              <w:t xml:space="preserve"> </w:t>
            </w:r>
            <w:proofErr w:type="spellStart"/>
            <w:r w:rsidR="00320D4C" w:rsidRPr="00BD0D49">
              <w:rPr>
                <w:rFonts w:ascii="Times New Roman" w:hAnsi="Times New Roman"/>
                <w:sz w:val="22"/>
                <w:szCs w:val="22"/>
                <w:lang w:val="lt-LT"/>
              </w:rPr>
              <w:t>tablety</w:t>
            </w:r>
            <w:proofErr w:type="spellEnd"/>
          </w:p>
        </w:tc>
      </w:tr>
      <w:tr w:rsidR="000D052E" w:rsidRPr="00364F2E" w14:paraId="5EEFC983" w14:textId="77777777" w:rsidTr="00E170F7">
        <w:tc>
          <w:tcPr>
            <w:tcW w:w="2263" w:type="dxa"/>
          </w:tcPr>
          <w:p w14:paraId="69EED2AB" w14:textId="38DC5A54" w:rsidR="000D052E" w:rsidRPr="00BD0D49" w:rsidRDefault="000D052E"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lang w:val="lt-LT"/>
              </w:rPr>
              <w:t>Ispanija</w:t>
            </w:r>
          </w:p>
        </w:tc>
        <w:tc>
          <w:tcPr>
            <w:tcW w:w="6797" w:type="dxa"/>
          </w:tcPr>
          <w:p w14:paraId="0A14E708" w14:textId="77C8A7FD" w:rsidR="000D052E" w:rsidRPr="00BD0D49" w:rsidRDefault="00215540" w:rsidP="000D052E">
            <w:pPr>
              <w:numPr>
                <w:ilvl w:val="12"/>
                <w:numId w:val="0"/>
              </w:numPr>
              <w:tabs>
                <w:tab w:val="left" w:pos="567"/>
              </w:tabs>
              <w:spacing w:line="260" w:lineRule="exact"/>
              <w:ind w:right="-2"/>
              <w:rPr>
                <w:rFonts w:ascii="Times New Roman" w:eastAsia="Times New Roman" w:hAnsi="Times New Roman"/>
                <w:snapToGrid w:val="0"/>
                <w:sz w:val="22"/>
                <w:szCs w:val="22"/>
                <w:lang w:val="lt-LT"/>
              </w:rPr>
            </w:pPr>
            <w:r w:rsidRPr="00BD0D49">
              <w:rPr>
                <w:rFonts w:ascii="Times New Roman" w:hAnsi="Times New Roman"/>
                <w:sz w:val="22"/>
                <w:szCs w:val="22"/>
                <w:lang w:val="lt-LT"/>
              </w:rPr>
              <w:t>LACRAT</w:t>
            </w:r>
            <w:r w:rsidR="00F0368D" w:rsidRPr="00BD0D49">
              <w:rPr>
                <w:rFonts w:ascii="Times New Roman" w:hAnsi="Times New Roman"/>
                <w:sz w:val="22"/>
                <w:szCs w:val="22"/>
                <w:lang w:val="lt-LT"/>
              </w:rPr>
              <w:t xml:space="preserve"> 60mg </w:t>
            </w:r>
            <w:proofErr w:type="spellStart"/>
            <w:r w:rsidR="00F0368D" w:rsidRPr="00BD0D49">
              <w:rPr>
                <w:rFonts w:ascii="Times New Roman" w:hAnsi="Times New Roman"/>
                <w:sz w:val="22"/>
                <w:szCs w:val="22"/>
                <w:lang w:val="lt-LT"/>
              </w:rPr>
              <w:t>and</w:t>
            </w:r>
            <w:proofErr w:type="spellEnd"/>
            <w:r w:rsidR="00F0368D" w:rsidRPr="00BD0D49">
              <w:rPr>
                <w:rFonts w:ascii="Times New Roman" w:hAnsi="Times New Roman"/>
                <w:sz w:val="22"/>
                <w:szCs w:val="22"/>
                <w:lang w:val="lt-LT"/>
              </w:rPr>
              <w:t xml:space="preserve"> 90mg </w:t>
            </w:r>
            <w:proofErr w:type="spellStart"/>
            <w:r w:rsidR="00F0368D" w:rsidRPr="00BD0D49">
              <w:rPr>
                <w:rFonts w:ascii="Times New Roman" w:hAnsi="Times New Roman"/>
                <w:sz w:val="22"/>
                <w:szCs w:val="22"/>
                <w:lang w:val="lt-LT"/>
              </w:rPr>
              <w:t>Comprimido</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recubierto</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con</w:t>
            </w:r>
            <w:proofErr w:type="spellEnd"/>
            <w:r w:rsidR="00F0368D" w:rsidRPr="00BD0D49">
              <w:rPr>
                <w:rFonts w:ascii="Times New Roman" w:hAnsi="Times New Roman"/>
                <w:sz w:val="22"/>
                <w:szCs w:val="22"/>
                <w:lang w:val="lt-LT"/>
              </w:rPr>
              <w:t xml:space="preserve"> </w:t>
            </w:r>
            <w:proofErr w:type="spellStart"/>
            <w:r w:rsidR="00F0368D" w:rsidRPr="00BD0D49">
              <w:rPr>
                <w:rFonts w:ascii="Times New Roman" w:hAnsi="Times New Roman"/>
                <w:sz w:val="22"/>
                <w:szCs w:val="22"/>
                <w:lang w:val="lt-LT"/>
              </w:rPr>
              <w:t>película</w:t>
            </w:r>
            <w:proofErr w:type="spellEnd"/>
          </w:p>
        </w:tc>
      </w:tr>
    </w:tbl>
    <w:p w14:paraId="4E32EE32" w14:textId="77777777" w:rsidR="008A2522" w:rsidRPr="008A2522" w:rsidRDefault="008A2522" w:rsidP="008A2522">
      <w:pPr>
        <w:numPr>
          <w:ilvl w:val="12"/>
          <w:numId w:val="0"/>
        </w:numPr>
        <w:tabs>
          <w:tab w:val="left" w:pos="567"/>
        </w:tabs>
        <w:spacing w:after="0" w:line="260" w:lineRule="exact"/>
        <w:ind w:right="-2"/>
        <w:rPr>
          <w:rFonts w:ascii="Times New Roman" w:eastAsia="Times New Roman" w:hAnsi="Times New Roman" w:cs="Times New Roman"/>
          <w:snapToGrid w:val="0"/>
          <w:kern w:val="0"/>
          <w:szCs w:val="20"/>
          <w:lang w:val="lt-LT"/>
          <w14:ligatures w14:val="none"/>
        </w:rPr>
      </w:pPr>
    </w:p>
    <w:p w14:paraId="12E8C76A" w14:textId="77777777" w:rsidR="008A2522" w:rsidRPr="008A2522" w:rsidRDefault="008A2522" w:rsidP="008A2522">
      <w:pPr>
        <w:numPr>
          <w:ilvl w:val="12"/>
          <w:numId w:val="0"/>
        </w:numPr>
        <w:spacing w:after="0" w:line="240" w:lineRule="auto"/>
        <w:ind w:right="-2"/>
        <w:rPr>
          <w:rFonts w:ascii="Times New Roman" w:eastAsia="Times New Roman" w:hAnsi="Times New Roman" w:cs="Times New Roman"/>
          <w:b/>
          <w:snapToGrid w:val="0"/>
          <w:kern w:val="0"/>
          <w:szCs w:val="20"/>
          <w:lang w:val="lt-LT"/>
          <w14:ligatures w14:val="none"/>
        </w:rPr>
      </w:pPr>
    </w:p>
    <w:p w14:paraId="0736D96B" w14:textId="2368ADC4" w:rsidR="008A2522" w:rsidRPr="008A2522" w:rsidRDefault="008A2522" w:rsidP="008A2522">
      <w:pPr>
        <w:numPr>
          <w:ilvl w:val="12"/>
          <w:numId w:val="0"/>
        </w:numPr>
        <w:spacing w:after="0" w:line="240" w:lineRule="auto"/>
        <w:ind w:right="-2"/>
        <w:rPr>
          <w:rFonts w:ascii="Times New Roman" w:eastAsia="Times New Roman" w:hAnsi="Times New Roman" w:cs="Times New Roman"/>
          <w:b/>
          <w:snapToGrid w:val="0"/>
          <w:kern w:val="0"/>
          <w:szCs w:val="20"/>
          <w:lang w:val="lt-LT"/>
          <w14:ligatures w14:val="none"/>
        </w:rPr>
      </w:pPr>
      <w:r w:rsidRPr="008A2522">
        <w:rPr>
          <w:rFonts w:ascii="Times New Roman" w:eastAsia="Times New Roman" w:hAnsi="Times New Roman" w:cs="Times New Roman"/>
          <w:b/>
          <w:snapToGrid w:val="0"/>
          <w:kern w:val="0"/>
          <w:szCs w:val="20"/>
          <w:lang w:val="lt-LT"/>
          <w14:ligatures w14:val="none"/>
        </w:rPr>
        <w:t xml:space="preserve">Šis pakuotės lapelis paskutinį kartą peržiūrėtas </w:t>
      </w:r>
      <w:r w:rsidR="000D6DD9">
        <w:rPr>
          <w:rFonts w:ascii="Times New Roman" w:eastAsia="Times New Roman" w:hAnsi="Times New Roman" w:cs="Times New Roman"/>
          <w:b/>
          <w:snapToGrid w:val="0"/>
          <w:kern w:val="0"/>
          <w:szCs w:val="20"/>
          <w:lang w:val="lt-LT"/>
          <w14:ligatures w14:val="none"/>
        </w:rPr>
        <w:t>202</w:t>
      </w:r>
      <w:r w:rsidR="00CD52AE">
        <w:rPr>
          <w:rFonts w:ascii="Times New Roman" w:eastAsia="Times New Roman" w:hAnsi="Times New Roman" w:cs="Times New Roman"/>
          <w:b/>
          <w:snapToGrid w:val="0"/>
          <w:kern w:val="0"/>
          <w:szCs w:val="20"/>
          <w:lang w:val="lt-LT"/>
          <w14:ligatures w14:val="none"/>
        </w:rPr>
        <w:t>5-06-06.</w:t>
      </w:r>
    </w:p>
    <w:p w14:paraId="5E3FA247" w14:textId="77777777" w:rsidR="008A2522" w:rsidRPr="008A2522" w:rsidRDefault="008A2522" w:rsidP="008A2522">
      <w:pPr>
        <w:numPr>
          <w:ilvl w:val="12"/>
          <w:numId w:val="0"/>
        </w:numPr>
        <w:tabs>
          <w:tab w:val="left" w:pos="567"/>
        </w:tabs>
        <w:spacing w:after="0" w:line="240" w:lineRule="auto"/>
        <w:ind w:right="-2"/>
        <w:rPr>
          <w:rFonts w:ascii="Times New Roman" w:eastAsia="Times New Roman" w:hAnsi="Times New Roman" w:cs="Times New Roman"/>
          <w:i/>
          <w:snapToGrid w:val="0"/>
          <w:kern w:val="0"/>
          <w:szCs w:val="24"/>
          <w:lang w:val="lt-LT"/>
          <w14:ligatures w14:val="none"/>
        </w:rPr>
      </w:pPr>
    </w:p>
    <w:p w14:paraId="65F921CC" w14:textId="51D832CE" w:rsidR="00930043" w:rsidRDefault="00B01772" w:rsidP="00CA168C">
      <w:pPr>
        <w:widowControl w:val="0"/>
        <w:spacing w:after="0" w:line="240" w:lineRule="auto"/>
        <w:rPr>
          <w:rFonts w:ascii="Times New Roman" w:eastAsia="Times New Roman" w:hAnsi="Times New Roman" w:cs="Times New Roman"/>
          <w:kern w:val="0"/>
          <w:lang w:val="lt-LT" w:eastAsia="lt-LT"/>
          <w14:ligatures w14:val="none"/>
        </w:rPr>
      </w:pPr>
      <w:r w:rsidRPr="00B01772">
        <w:rPr>
          <w:rFonts w:ascii="Times New Roman" w:eastAsia="Times New Roman" w:hAnsi="Times New Roman" w:cs="Times New Roman"/>
          <w:kern w:val="0"/>
          <w:lang w:val="lt-LT" w:eastAsia="lt-LT"/>
          <w14:ligatures w14:val="none"/>
        </w:rPr>
        <w:t>Išsami informacija apie šį vaistą pateikiama Valstybinės vaistų kontrolės tarnybos prie Lietuvos Respublikos sveikatos apsaugos ministerijos tinklalapyje</w:t>
      </w:r>
      <w:r w:rsidR="00930043">
        <w:rPr>
          <w:rFonts w:ascii="Times New Roman" w:eastAsia="Times New Roman" w:hAnsi="Times New Roman" w:cs="Times New Roman"/>
          <w:kern w:val="0"/>
          <w:lang w:val="lt-LT" w:eastAsia="lt-LT"/>
          <w14:ligatures w14:val="none"/>
        </w:rPr>
        <w:t xml:space="preserve"> </w:t>
      </w:r>
      <w:hyperlink r:id="rId13" w:history="1">
        <w:r w:rsidR="00930043" w:rsidRPr="00DB6364">
          <w:rPr>
            <w:rFonts w:ascii="Times New Roman" w:eastAsia="Times New Roman" w:hAnsi="Times New Roman" w:cs="Times New Roman"/>
            <w:color w:val="0000FF"/>
            <w:kern w:val="0"/>
            <w:szCs w:val="20"/>
            <w:u w:val="single"/>
            <w:lang w:val="lt-LT" w:eastAsia="lt-LT"/>
            <w14:ligatures w14:val="none"/>
          </w:rPr>
          <w:t>https://vvkt.lrv.lt/lt/</w:t>
        </w:r>
      </w:hyperlink>
      <w:r w:rsidR="00930043">
        <w:rPr>
          <w:rFonts w:ascii="Times New Roman" w:eastAsia="Times New Roman" w:hAnsi="Times New Roman" w:cs="Times New Roman"/>
          <w:kern w:val="0"/>
          <w:szCs w:val="20"/>
          <w:lang w:val="lt-LT" w:eastAsia="lt-LT"/>
          <w14:ligatures w14:val="none"/>
        </w:rPr>
        <w:t>.</w:t>
      </w:r>
    </w:p>
    <w:p w14:paraId="45D47BD3" w14:textId="77777777" w:rsidR="00627DA1" w:rsidRPr="00A01E54" w:rsidRDefault="00627DA1">
      <w:pPr>
        <w:rPr>
          <w:lang w:val="lt-LT"/>
        </w:rPr>
      </w:pPr>
    </w:p>
    <w:sectPr w:rsidR="00627DA1" w:rsidRPr="00A01E54" w:rsidSect="00A01E5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132D2" w14:textId="77777777" w:rsidR="00663044" w:rsidRDefault="00663044">
      <w:pPr>
        <w:spacing w:after="0" w:line="240" w:lineRule="auto"/>
      </w:pPr>
      <w:r>
        <w:separator/>
      </w:r>
    </w:p>
  </w:endnote>
  <w:endnote w:type="continuationSeparator" w:id="0">
    <w:p w14:paraId="02437676" w14:textId="77777777" w:rsidR="00663044" w:rsidRDefault="00663044">
      <w:pPr>
        <w:spacing w:after="0" w:line="240" w:lineRule="auto"/>
      </w:pPr>
      <w:r>
        <w:continuationSeparator/>
      </w:r>
    </w:p>
  </w:endnote>
  <w:endnote w:type="continuationNotice" w:id="1">
    <w:p w14:paraId="1801736B" w14:textId="77777777" w:rsidR="00663044" w:rsidRDefault="00663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TimesNewRoman,Bold">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14DD" w14:textId="77777777" w:rsidR="00B01772" w:rsidRDefault="00B017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EndPr/>
    <w:sdtContent>
      <w:p w14:paraId="2C12A894" w14:textId="27CB37F3" w:rsidR="00945923" w:rsidRDefault="00CB5CF3" w:rsidP="00AE3E36">
        <w:pPr>
          <w:pStyle w:val="Porat"/>
          <w:jc w:val="center"/>
        </w:pPr>
        <w:r>
          <w:fldChar w:fldCharType="begin"/>
        </w:r>
        <w:r>
          <w:instrText>PAGE   \* MERGEFORMAT</w:instrText>
        </w:r>
        <w:r>
          <w:fldChar w:fldCharType="separate"/>
        </w:r>
        <w:r w:rsidR="00BD0D49" w:rsidRPr="00BD0D49">
          <w:rPr>
            <w:noProof/>
            <w:lang w:val="pl-PL"/>
          </w:rPr>
          <w:t>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E9C6" w14:textId="77777777" w:rsidR="00B01772" w:rsidRDefault="00B017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BCDA" w14:textId="77777777" w:rsidR="00663044" w:rsidRDefault="00663044">
      <w:pPr>
        <w:spacing w:after="0" w:line="240" w:lineRule="auto"/>
      </w:pPr>
      <w:r>
        <w:separator/>
      </w:r>
    </w:p>
  </w:footnote>
  <w:footnote w:type="continuationSeparator" w:id="0">
    <w:p w14:paraId="19D83A33" w14:textId="77777777" w:rsidR="00663044" w:rsidRDefault="00663044">
      <w:pPr>
        <w:spacing w:after="0" w:line="240" w:lineRule="auto"/>
      </w:pPr>
      <w:r>
        <w:continuationSeparator/>
      </w:r>
    </w:p>
  </w:footnote>
  <w:footnote w:type="continuationNotice" w:id="1">
    <w:p w14:paraId="2BB6676A" w14:textId="77777777" w:rsidR="00663044" w:rsidRDefault="00663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F6EC" w14:textId="77777777" w:rsidR="00B01772" w:rsidRDefault="00B017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9BE" w14:textId="77777777" w:rsidR="00A01E54" w:rsidRDefault="00A01E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1121" w14:textId="77777777" w:rsidR="00B01772" w:rsidRDefault="00B017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21CAB"/>
    <w:multiLevelType w:val="hybridMultilevel"/>
    <w:tmpl w:val="EB48C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771E5"/>
    <w:multiLevelType w:val="hybridMultilevel"/>
    <w:tmpl w:val="7C4C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BF4509"/>
    <w:multiLevelType w:val="hybridMultilevel"/>
    <w:tmpl w:val="5D3A1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B7099F"/>
    <w:multiLevelType w:val="hybridMultilevel"/>
    <w:tmpl w:val="891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65332"/>
    <w:multiLevelType w:val="hybridMultilevel"/>
    <w:tmpl w:val="4A40F506"/>
    <w:lvl w:ilvl="0" w:tplc="FFFFFFFF">
      <w:start w:val="1"/>
      <w:numFmt w:val="bullet"/>
      <w:lvlText w:val="-"/>
      <w:lvlJc w:val="left"/>
      <w:pPr>
        <w:ind w:left="360" w:hanging="360"/>
      </w:pPr>
      <w:rPr>
        <w:rFonts w:hint="default"/>
        <w:b w:val="0"/>
        <w:bCs w:val="0"/>
        <w:i w:val="0"/>
        <w:iCs w:val="0"/>
        <w:w w:val="10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F36CC"/>
    <w:multiLevelType w:val="hybridMultilevel"/>
    <w:tmpl w:val="F0C69C82"/>
    <w:lvl w:ilvl="0" w:tplc="EEA49B66">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B0683"/>
    <w:multiLevelType w:val="hybridMultilevel"/>
    <w:tmpl w:val="6C1CFF8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45232"/>
    <w:multiLevelType w:val="hybridMultilevel"/>
    <w:tmpl w:val="F432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17DE2"/>
    <w:multiLevelType w:val="hybridMultilevel"/>
    <w:tmpl w:val="5B043686"/>
    <w:lvl w:ilvl="0" w:tplc="FFFFFFFF">
      <w:start w:val="1"/>
      <w:numFmt w:val="bullet"/>
      <w:lvlText w:val="-"/>
      <w:lvlJc w:val="left"/>
      <w:pPr>
        <w:ind w:left="360" w:hanging="360"/>
      </w:pPr>
      <w:rPr>
        <w:rFonts w:hint="default"/>
        <w:b w:val="0"/>
        <w:bCs w:val="0"/>
        <w:i w:val="0"/>
        <w:iCs w:val="0"/>
        <w:w w:val="10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3E5772F"/>
    <w:multiLevelType w:val="hybridMultilevel"/>
    <w:tmpl w:val="2DE2BD16"/>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AB70183"/>
    <w:multiLevelType w:val="hybridMultilevel"/>
    <w:tmpl w:val="DCAEBC04"/>
    <w:lvl w:ilvl="0" w:tplc="09F6854E">
      <w:start w:val="1"/>
      <w:numFmt w:val="bullet"/>
      <w:pStyle w:val="BT-EMEASMCA"/>
      <w:lvlText w:val="-"/>
      <w:lvlJc w:val="left"/>
      <w:pPr>
        <w:ind w:left="360" w:hanging="360"/>
      </w:pPr>
      <w:rPr>
        <w:rFonts w:ascii="Times New Roman"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4C6276"/>
    <w:multiLevelType w:val="hybridMultilevel"/>
    <w:tmpl w:val="D23C0780"/>
    <w:lvl w:ilvl="0" w:tplc="8A90271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E5401A"/>
    <w:multiLevelType w:val="hybridMultilevel"/>
    <w:tmpl w:val="0E2057EA"/>
    <w:lvl w:ilvl="0" w:tplc="FFFFFFFF">
      <w:start w:val="1"/>
      <w:numFmt w:val="bullet"/>
      <w:lvlText w:val="-"/>
      <w:lvlJc w:val="left"/>
      <w:pPr>
        <w:ind w:left="360" w:hanging="360"/>
      </w:pPr>
      <w:rPr>
        <w:rFonts w:hint="default"/>
        <w:b w:val="0"/>
        <w:bCs w:val="0"/>
        <w:i w:val="0"/>
        <w:iCs w:val="0"/>
        <w:w w:val="100"/>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7481224">
    <w:abstractNumId w:val="2"/>
  </w:num>
  <w:num w:numId="2" w16cid:durableId="1859731031">
    <w:abstractNumId w:val="26"/>
  </w:num>
  <w:num w:numId="3" w16cid:durableId="1081756794">
    <w:abstractNumId w:val="0"/>
    <w:lvlOverride w:ilvl="0">
      <w:lvl w:ilvl="0">
        <w:start w:val="1"/>
        <w:numFmt w:val="bullet"/>
        <w:lvlText w:val="-"/>
        <w:lvlJc w:val="left"/>
        <w:pPr>
          <w:ind w:left="360" w:hanging="360"/>
        </w:pPr>
      </w:lvl>
    </w:lvlOverride>
  </w:num>
  <w:num w:numId="4" w16cid:durableId="1663855967">
    <w:abstractNumId w:val="0"/>
    <w:lvlOverride w:ilvl="0">
      <w:lvl w:ilvl="0">
        <w:start w:val="1"/>
        <w:numFmt w:val="bullet"/>
        <w:lvlText w:val=""/>
        <w:lvlJc w:val="left"/>
        <w:pPr>
          <w:ind w:left="360" w:hanging="360"/>
        </w:pPr>
        <w:rPr>
          <w:rFonts w:ascii="Symbol" w:hAnsi="Symbol" w:hint="default"/>
        </w:rPr>
      </w:lvl>
    </w:lvlOverride>
  </w:num>
  <w:num w:numId="5" w16cid:durableId="812723205">
    <w:abstractNumId w:val="0"/>
    <w:lvlOverride w:ilvl="0">
      <w:lvl w:ilvl="0">
        <w:start w:val="1"/>
        <w:numFmt w:val="bullet"/>
        <w:lvlText w:val="-"/>
        <w:lvlJc w:val="left"/>
        <w:pPr>
          <w:ind w:left="360" w:hanging="360"/>
        </w:pPr>
      </w:lvl>
    </w:lvlOverride>
  </w:num>
  <w:num w:numId="6" w16cid:durableId="2027292811">
    <w:abstractNumId w:val="6"/>
  </w:num>
  <w:num w:numId="7" w16cid:durableId="1057361292">
    <w:abstractNumId w:val="21"/>
  </w:num>
  <w:num w:numId="8" w16cid:durableId="2127787">
    <w:abstractNumId w:val="24"/>
  </w:num>
  <w:num w:numId="9" w16cid:durableId="213585195">
    <w:abstractNumId w:val="8"/>
  </w:num>
  <w:num w:numId="10" w16cid:durableId="158545020">
    <w:abstractNumId w:val="14"/>
  </w:num>
  <w:num w:numId="11" w16cid:durableId="1495415247">
    <w:abstractNumId w:val="17"/>
  </w:num>
  <w:num w:numId="12" w16cid:durableId="2043164509">
    <w:abstractNumId w:val="18"/>
  </w:num>
  <w:num w:numId="13" w16cid:durableId="1583024270">
    <w:abstractNumId w:val="13"/>
  </w:num>
  <w:num w:numId="14" w16cid:durableId="495265587">
    <w:abstractNumId w:val="23"/>
  </w:num>
  <w:num w:numId="15" w16cid:durableId="620452870">
    <w:abstractNumId w:val="10"/>
  </w:num>
  <w:num w:numId="16" w16cid:durableId="1758360334">
    <w:abstractNumId w:val="12"/>
  </w:num>
  <w:num w:numId="17" w16cid:durableId="1534878902">
    <w:abstractNumId w:val="22"/>
  </w:num>
  <w:num w:numId="18" w16cid:durableId="1183015267">
    <w:abstractNumId w:val="19"/>
  </w:num>
  <w:num w:numId="19" w16cid:durableId="584000596">
    <w:abstractNumId w:val="5"/>
  </w:num>
  <w:num w:numId="20" w16cid:durableId="1231187556">
    <w:abstractNumId w:val="9"/>
  </w:num>
  <w:num w:numId="21" w16cid:durableId="184904416">
    <w:abstractNumId w:val="4"/>
  </w:num>
  <w:num w:numId="22" w16cid:durableId="407270463">
    <w:abstractNumId w:val="3"/>
  </w:num>
  <w:num w:numId="23" w16cid:durableId="2068144860">
    <w:abstractNumId w:val="1"/>
  </w:num>
  <w:num w:numId="24" w16cid:durableId="197664458">
    <w:abstractNumId w:val="16"/>
  </w:num>
  <w:num w:numId="25" w16cid:durableId="1844589208">
    <w:abstractNumId w:val="11"/>
  </w:num>
  <w:num w:numId="26" w16cid:durableId="1641035560">
    <w:abstractNumId w:val="20"/>
  </w:num>
  <w:num w:numId="27" w16cid:durableId="1880891473">
    <w:abstractNumId w:val="7"/>
  </w:num>
  <w:num w:numId="28" w16cid:durableId="588079317">
    <w:abstractNumId w:val="25"/>
  </w:num>
  <w:num w:numId="29" w16cid:durableId="2763311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22"/>
    <w:rsid w:val="0000194F"/>
    <w:rsid w:val="000024D7"/>
    <w:rsid w:val="000238C4"/>
    <w:rsid w:val="00030E2A"/>
    <w:rsid w:val="00043D38"/>
    <w:rsid w:val="00044570"/>
    <w:rsid w:val="00046BE2"/>
    <w:rsid w:val="000524B4"/>
    <w:rsid w:val="00057218"/>
    <w:rsid w:val="000700B5"/>
    <w:rsid w:val="00084882"/>
    <w:rsid w:val="00087472"/>
    <w:rsid w:val="000878E1"/>
    <w:rsid w:val="00092791"/>
    <w:rsid w:val="000A255D"/>
    <w:rsid w:val="000C06C1"/>
    <w:rsid w:val="000C4D01"/>
    <w:rsid w:val="000D052E"/>
    <w:rsid w:val="000D4D85"/>
    <w:rsid w:val="000D6380"/>
    <w:rsid w:val="000D6DD9"/>
    <w:rsid w:val="00137430"/>
    <w:rsid w:val="0014029B"/>
    <w:rsid w:val="0014148C"/>
    <w:rsid w:val="00143A8A"/>
    <w:rsid w:val="001444C6"/>
    <w:rsid w:val="001503BB"/>
    <w:rsid w:val="001677A5"/>
    <w:rsid w:val="00175938"/>
    <w:rsid w:val="00181D72"/>
    <w:rsid w:val="001855F4"/>
    <w:rsid w:val="001A0257"/>
    <w:rsid w:val="001A4EF7"/>
    <w:rsid w:val="001B2ECD"/>
    <w:rsid w:val="001C45BB"/>
    <w:rsid w:val="001C4A43"/>
    <w:rsid w:val="001D5559"/>
    <w:rsid w:val="001E45DC"/>
    <w:rsid w:val="001F3135"/>
    <w:rsid w:val="001F4DBB"/>
    <w:rsid w:val="001F72DC"/>
    <w:rsid w:val="002050BE"/>
    <w:rsid w:val="002077E2"/>
    <w:rsid w:val="00211838"/>
    <w:rsid w:val="00214BE4"/>
    <w:rsid w:val="00215540"/>
    <w:rsid w:val="00220108"/>
    <w:rsid w:val="002266C8"/>
    <w:rsid w:val="00234886"/>
    <w:rsid w:val="002426A6"/>
    <w:rsid w:val="00245DDA"/>
    <w:rsid w:val="00247F74"/>
    <w:rsid w:val="00274C6A"/>
    <w:rsid w:val="002779F4"/>
    <w:rsid w:val="00280B3C"/>
    <w:rsid w:val="002823F6"/>
    <w:rsid w:val="002B76BA"/>
    <w:rsid w:val="002E478A"/>
    <w:rsid w:val="002E4D98"/>
    <w:rsid w:val="002F18A9"/>
    <w:rsid w:val="002F2283"/>
    <w:rsid w:val="002F6D0B"/>
    <w:rsid w:val="002F7361"/>
    <w:rsid w:val="00310777"/>
    <w:rsid w:val="00320D4C"/>
    <w:rsid w:val="00323DAD"/>
    <w:rsid w:val="00331A77"/>
    <w:rsid w:val="003626BB"/>
    <w:rsid w:val="00364F2E"/>
    <w:rsid w:val="0037271E"/>
    <w:rsid w:val="00376CAB"/>
    <w:rsid w:val="0038445F"/>
    <w:rsid w:val="00395798"/>
    <w:rsid w:val="003B4A44"/>
    <w:rsid w:val="003C146F"/>
    <w:rsid w:val="003C3497"/>
    <w:rsid w:val="003C5370"/>
    <w:rsid w:val="003D1B98"/>
    <w:rsid w:val="003D48F5"/>
    <w:rsid w:val="003D5849"/>
    <w:rsid w:val="003D7033"/>
    <w:rsid w:val="003D7673"/>
    <w:rsid w:val="003F1AEC"/>
    <w:rsid w:val="003F20AC"/>
    <w:rsid w:val="003F6208"/>
    <w:rsid w:val="00406C9A"/>
    <w:rsid w:val="00407710"/>
    <w:rsid w:val="00416AA8"/>
    <w:rsid w:val="00423A46"/>
    <w:rsid w:val="004305E0"/>
    <w:rsid w:val="00437A85"/>
    <w:rsid w:val="0044059C"/>
    <w:rsid w:val="00440E26"/>
    <w:rsid w:val="00441DDD"/>
    <w:rsid w:val="0044213B"/>
    <w:rsid w:val="00452D59"/>
    <w:rsid w:val="004544F8"/>
    <w:rsid w:val="00465B8A"/>
    <w:rsid w:val="00472CB0"/>
    <w:rsid w:val="0049305A"/>
    <w:rsid w:val="004B40CC"/>
    <w:rsid w:val="004D1638"/>
    <w:rsid w:val="004D29F1"/>
    <w:rsid w:val="004E0698"/>
    <w:rsid w:val="004E3778"/>
    <w:rsid w:val="004E7812"/>
    <w:rsid w:val="004F0AC6"/>
    <w:rsid w:val="005372ED"/>
    <w:rsid w:val="00540079"/>
    <w:rsid w:val="0054351A"/>
    <w:rsid w:val="00545BE3"/>
    <w:rsid w:val="00546438"/>
    <w:rsid w:val="00554246"/>
    <w:rsid w:val="0055503C"/>
    <w:rsid w:val="00563E12"/>
    <w:rsid w:val="005666C3"/>
    <w:rsid w:val="00567A0F"/>
    <w:rsid w:val="00575C59"/>
    <w:rsid w:val="00577455"/>
    <w:rsid w:val="0058000E"/>
    <w:rsid w:val="00584B30"/>
    <w:rsid w:val="005A3E51"/>
    <w:rsid w:val="005D6BED"/>
    <w:rsid w:val="005E2867"/>
    <w:rsid w:val="005F5B84"/>
    <w:rsid w:val="005F5F60"/>
    <w:rsid w:val="005F6B12"/>
    <w:rsid w:val="00605DA1"/>
    <w:rsid w:val="00612430"/>
    <w:rsid w:val="0061249D"/>
    <w:rsid w:val="00627DA1"/>
    <w:rsid w:val="00641C6D"/>
    <w:rsid w:val="006522EA"/>
    <w:rsid w:val="00663044"/>
    <w:rsid w:val="00665097"/>
    <w:rsid w:val="00670D33"/>
    <w:rsid w:val="006B0047"/>
    <w:rsid w:val="006B1582"/>
    <w:rsid w:val="006D7565"/>
    <w:rsid w:val="006E73DA"/>
    <w:rsid w:val="006F2C14"/>
    <w:rsid w:val="006F3FA9"/>
    <w:rsid w:val="007069FF"/>
    <w:rsid w:val="00715089"/>
    <w:rsid w:val="00716412"/>
    <w:rsid w:val="00724A72"/>
    <w:rsid w:val="007270F1"/>
    <w:rsid w:val="00732D04"/>
    <w:rsid w:val="00735A46"/>
    <w:rsid w:val="007367AD"/>
    <w:rsid w:val="007402AD"/>
    <w:rsid w:val="007641D9"/>
    <w:rsid w:val="00765A68"/>
    <w:rsid w:val="0077012C"/>
    <w:rsid w:val="0077359F"/>
    <w:rsid w:val="00786411"/>
    <w:rsid w:val="00787D74"/>
    <w:rsid w:val="00790A03"/>
    <w:rsid w:val="00790B2F"/>
    <w:rsid w:val="00796767"/>
    <w:rsid w:val="007C2216"/>
    <w:rsid w:val="007C311D"/>
    <w:rsid w:val="007C46C8"/>
    <w:rsid w:val="007C5C95"/>
    <w:rsid w:val="007D2801"/>
    <w:rsid w:val="007D42C7"/>
    <w:rsid w:val="007D46DF"/>
    <w:rsid w:val="007E3AFE"/>
    <w:rsid w:val="007F1542"/>
    <w:rsid w:val="007F569F"/>
    <w:rsid w:val="00801894"/>
    <w:rsid w:val="00804CBB"/>
    <w:rsid w:val="0080568B"/>
    <w:rsid w:val="00810958"/>
    <w:rsid w:val="00834240"/>
    <w:rsid w:val="00851B0C"/>
    <w:rsid w:val="00854FE1"/>
    <w:rsid w:val="00866DD5"/>
    <w:rsid w:val="008738B4"/>
    <w:rsid w:val="00892909"/>
    <w:rsid w:val="008A2522"/>
    <w:rsid w:val="008A5E35"/>
    <w:rsid w:val="008A76B3"/>
    <w:rsid w:val="008B1F04"/>
    <w:rsid w:val="008D7264"/>
    <w:rsid w:val="008D7416"/>
    <w:rsid w:val="008F048A"/>
    <w:rsid w:val="008F26C5"/>
    <w:rsid w:val="00905479"/>
    <w:rsid w:val="00913F97"/>
    <w:rsid w:val="00927A6B"/>
    <w:rsid w:val="00930043"/>
    <w:rsid w:val="00940774"/>
    <w:rsid w:val="009446D2"/>
    <w:rsid w:val="00945923"/>
    <w:rsid w:val="00946A2F"/>
    <w:rsid w:val="00951F14"/>
    <w:rsid w:val="00954DEA"/>
    <w:rsid w:val="00961C76"/>
    <w:rsid w:val="00964809"/>
    <w:rsid w:val="00974C77"/>
    <w:rsid w:val="00980B11"/>
    <w:rsid w:val="00981C64"/>
    <w:rsid w:val="009902CB"/>
    <w:rsid w:val="00991444"/>
    <w:rsid w:val="009B5A53"/>
    <w:rsid w:val="009E3412"/>
    <w:rsid w:val="009E6539"/>
    <w:rsid w:val="00A006AF"/>
    <w:rsid w:val="00A01E54"/>
    <w:rsid w:val="00A03985"/>
    <w:rsid w:val="00A1073D"/>
    <w:rsid w:val="00A10CF4"/>
    <w:rsid w:val="00A119B9"/>
    <w:rsid w:val="00A17361"/>
    <w:rsid w:val="00A17DDA"/>
    <w:rsid w:val="00A22599"/>
    <w:rsid w:val="00A241D4"/>
    <w:rsid w:val="00A349B2"/>
    <w:rsid w:val="00A374A3"/>
    <w:rsid w:val="00A40F43"/>
    <w:rsid w:val="00A44DA6"/>
    <w:rsid w:val="00A45EDB"/>
    <w:rsid w:val="00A629A5"/>
    <w:rsid w:val="00A64A80"/>
    <w:rsid w:val="00A702CF"/>
    <w:rsid w:val="00A747A2"/>
    <w:rsid w:val="00A77482"/>
    <w:rsid w:val="00A80BA1"/>
    <w:rsid w:val="00A812A5"/>
    <w:rsid w:val="00A81EAD"/>
    <w:rsid w:val="00A82E72"/>
    <w:rsid w:val="00A925E3"/>
    <w:rsid w:val="00AB0ABF"/>
    <w:rsid w:val="00AB7A60"/>
    <w:rsid w:val="00AF3AEF"/>
    <w:rsid w:val="00AF5218"/>
    <w:rsid w:val="00B01580"/>
    <w:rsid w:val="00B01772"/>
    <w:rsid w:val="00B03859"/>
    <w:rsid w:val="00B420F4"/>
    <w:rsid w:val="00B51E9F"/>
    <w:rsid w:val="00B61015"/>
    <w:rsid w:val="00B63694"/>
    <w:rsid w:val="00B661F7"/>
    <w:rsid w:val="00B6708E"/>
    <w:rsid w:val="00B84DAB"/>
    <w:rsid w:val="00B867DA"/>
    <w:rsid w:val="00B9358B"/>
    <w:rsid w:val="00BA13D0"/>
    <w:rsid w:val="00BA3799"/>
    <w:rsid w:val="00BA78C2"/>
    <w:rsid w:val="00BB2960"/>
    <w:rsid w:val="00BB54DB"/>
    <w:rsid w:val="00BB5E14"/>
    <w:rsid w:val="00BC4C5A"/>
    <w:rsid w:val="00BC5EBB"/>
    <w:rsid w:val="00BD0D49"/>
    <w:rsid w:val="00BD45D1"/>
    <w:rsid w:val="00BD476D"/>
    <w:rsid w:val="00BE6871"/>
    <w:rsid w:val="00BF23AF"/>
    <w:rsid w:val="00BF2DEF"/>
    <w:rsid w:val="00C040FB"/>
    <w:rsid w:val="00C04893"/>
    <w:rsid w:val="00C06B77"/>
    <w:rsid w:val="00C17ACB"/>
    <w:rsid w:val="00C24E8B"/>
    <w:rsid w:val="00C42525"/>
    <w:rsid w:val="00C465E6"/>
    <w:rsid w:val="00C474AD"/>
    <w:rsid w:val="00C5150F"/>
    <w:rsid w:val="00C55A9A"/>
    <w:rsid w:val="00C60006"/>
    <w:rsid w:val="00C629B5"/>
    <w:rsid w:val="00C66AF7"/>
    <w:rsid w:val="00C8034B"/>
    <w:rsid w:val="00CA094E"/>
    <w:rsid w:val="00CA168C"/>
    <w:rsid w:val="00CA2508"/>
    <w:rsid w:val="00CA7F55"/>
    <w:rsid w:val="00CB395F"/>
    <w:rsid w:val="00CB4E1C"/>
    <w:rsid w:val="00CB5CF3"/>
    <w:rsid w:val="00CC0372"/>
    <w:rsid w:val="00CC489C"/>
    <w:rsid w:val="00CD08B0"/>
    <w:rsid w:val="00CD52AE"/>
    <w:rsid w:val="00CD729C"/>
    <w:rsid w:val="00CE2A0A"/>
    <w:rsid w:val="00CF2D4E"/>
    <w:rsid w:val="00D0326F"/>
    <w:rsid w:val="00D261A6"/>
    <w:rsid w:val="00D410A5"/>
    <w:rsid w:val="00D458D5"/>
    <w:rsid w:val="00D515A5"/>
    <w:rsid w:val="00D52476"/>
    <w:rsid w:val="00D52730"/>
    <w:rsid w:val="00D62073"/>
    <w:rsid w:val="00D629A9"/>
    <w:rsid w:val="00D70980"/>
    <w:rsid w:val="00D90CAD"/>
    <w:rsid w:val="00D93C75"/>
    <w:rsid w:val="00D968AC"/>
    <w:rsid w:val="00DB6364"/>
    <w:rsid w:val="00DC43BF"/>
    <w:rsid w:val="00DC467D"/>
    <w:rsid w:val="00DD2016"/>
    <w:rsid w:val="00DD796E"/>
    <w:rsid w:val="00E0144C"/>
    <w:rsid w:val="00E0220C"/>
    <w:rsid w:val="00E03091"/>
    <w:rsid w:val="00E06B71"/>
    <w:rsid w:val="00E07F12"/>
    <w:rsid w:val="00E159A0"/>
    <w:rsid w:val="00E170F7"/>
    <w:rsid w:val="00E444D8"/>
    <w:rsid w:val="00E74E99"/>
    <w:rsid w:val="00E777EA"/>
    <w:rsid w:val="00E86F93"/>
    <w:rsid w:val="00EA2911"/>
    <w:rsid w:val="00EB5C20"/>
    <w:rsid w:val="00EC5152"/>
    <w:rsid w:val="00ED48E1"/>
    <w:rsid w:val="00EF1D9F"/>
    <w:rsid w:val="00EF65E8"/>
    <w:rsid w:val="00F0368D"/>
    <w:rsid w:val="00F10379"/>
    <w:rsid w:val="00F12AD0"/>
    <w:rsid w:val="00F320C6"/>
    <w:rsid w:val="00F36D7F"/>
    <w:rsid w:val="00F56A10"/>
    <w:rsid w:val="00F607A5"/>
    <w:rsid w:val="00F72A70"/>
    <w:rsid w:val="00F737E3"/>
    <w:rsid w:val="00F8038E"/>
    <w:rsid w:val="00F979E7"/>
    <w:rsid w:val="00FA4534"/>
    <w:rsid w:val="00FA4DBC"/>
    <w:rsid w:val="00FA50D0"/>
    <w:rsid w:val="00FA7A9A"/>
    <w:rsid w:val="00FB27F0"/>
    <w:rsid w:val="00FB606D"/>
    <w:rsid w:val="00FC0D9A"/>
    <w:rsid w:val="00FD219A"/>
    <w:rsid w:val="00FE0A33"/>
    <w:rsid w:val="00FE358E"/>
    <w:rsid w:val="00FF18C2"/>
    <w:rsid w:val="00FF4C16"/>
    <w:rsid w:val="00FF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0801"/>
  <w15:chartTrackingRefBased/>
  <w15:docId w15:val="{9A15BE8D-AC20-4C4C-9671-C37DAF4E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8A2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8A2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8A252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8A252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8A252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8A252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8A252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8A252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8A252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A252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8A252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8A252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8A252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8A252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8A252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8A252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8A252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8A252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8A2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8A252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25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252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25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2522"/>
    <w:rPr>
      <w:i/>
      <w:iCs/>
      <w:color w:val="404040" w:themeColor="text1" w:themeTint="BF"/>
    </w:rPr>
  </w:style>
  <w:style w:type="paragraph" w:styleId="Sraopastraipa">
    <w:name w:val="List Paragraph"/>
    <w:basedOn w:val="prastasis"/>
    <w:uiPriority w:val="34"/>
    <w:qFormat/>
    <w:rsid w:val="008A2522"/>
    <w:pPr>
      <w:ind w:left="720"/>
      <w:contextualSpacing/>
    </w:pPr>
  </w:style>
  <w:style w:type="character" w:styleId="Rykuspabraukimas">
    <w:name w:val="Intense Emphasis"/>
    <w:basedOn w:val="Numatytasispastraiposriftas"/>
    <w:uiPriority w:val="21"/>
    <w:qFormat/>
    <w:rsid w:val="008A2522"/>
    <w:rPr>
      <w:i/>
      <w:iCs/>
      <w:color w:val="0F4761" w:themeColor="accent1" w:themeShade="BF"/>
    </w:rPr>
  </w:style>
  <w:style w:type="paragraph" w:styleId="Iskirtacitata">
    <w:name w:val="Intense Quote"/>
    <w:basedOn w:val="prastasis"/>
    <w:next w:val="prastasis"/>
    <w:link w:val="IskirtacitataDiagrama"/>
    <w:uiPriority w:val="30"/>
    <w:qFormat/>
    <w:rsid w:val="008A2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2522"/>
    <w:rPr>
      <w:i/>
      <w:iCs/>
      <w:color w:val="0F4761" w:themeColor="accent1" w:themeShade="BF"/>
    </w:rPr>
  </w:style>
  <w:style w:type="character" w:styleId="Rykinuoroda">
    <w:name w:val="Intense Reference"/>
    <w:basedOn w:val="Numatytasispastraiposriftas"/>
    <w:uiPriority w:val="32"/>
    <w:qFormat/>
    <w:rsid w:val="008A2522"/>
    <w:rPr>
      <w:b/>
      <w:bCs/>
      <w:smallCaps/>
      <w:color w:val="0F4761" w:themeColor="accent1" w:themeShade="BF"/>
      <w:spacing w:val="5"/>
    </w:rPr>
  </w:style>
  <w:style w:type="numbering" w:customStyle="1" w:styleId="NoList1">
    <w:name w:val="No List1"/>
    <w:next w:val="Sraonra"/>
    <w:uiPriority w:val="99"/>
    <w:semiHidden/>
    <w:unhideWhenUsed/>
    <w:rsid w:val="008A2522"/>
  </w:style>
  <w:style w:type="paragraph" w:styleId="Porat">
    <w:name w:val="footer"/>
    <w:basedOn w:val="prastasis"/>
    <w:link w:val="PoratDiagrama"/>
    <w:uiPriority w:val="99"/>
    <w:rsid w:val="008A2522"/>
    <w:pPr>
      <w:tabs>
        <w:tab w:val="left" w:pos="567"/>
        <w:tab w:val="center" w:pos="4536"/>
        <w:tab w:val="right" w:pos="8306"/>
      </w:tabs>
      <w:spacing w:after="0" w:line="260" w:lineRule="exact"/>
    </w:pPr>
    <w:rPr>
      <w:rFonts w:ascii="Times New Roman" w:eastAsia="Times New Roman" w:hAnsi="Times New Roman" w:cs="Times New Roman"/>
      <w:snapToGrid w:val="0"/>
      <w:kern w:val="0"/>
      <w:szCs w:val="20"/>
      <w:lang w:val="lt-LT" w:eastAsia="x-none"/>
      <w14:ligatures w14:val="none"/>
    </w:rPr>
  </w:style>
  <w:style w:type="character" w:customStyle="1" w:styleId="PoratDiagrama">
    <w:name w:val="Poraštė Diagrama"/>
    <w:basedOn w:val="Numatytasispastraiposriftas"/>
    <w:link w:val="Porat"/>
    <w:uiPriority w:val="99"/>
    <w:rsid w:val="008A2522"/>
    <w:rPr>
      <w:rFonts w:ascii="Times New Roman" w:eastAsia="Times New Roman" w:hAnsi="Times New Roman" w:cs="Times New Roman"/>
      <w:snapToGrid w:val="0"/>
      <w:kern w:val="0"/>
      <w:szCs w:val="20"/>
      <w:lang w:val="lt-LT" w:eastAsia="x-none"/>
      <w14:ligatures w14:val="none"/>
    </w:rPr>
  </w:style>
  <w:style w:type="character" w:customStyle="1" w:styleId="HeaderChar">
    <w:name w:val="Header Char"/>
    <w:rsid w:val="008A2522"/>
    <w:rPr>
      <w:snapToGrid w:val="0"/>
      <w:sz w:val="22"/>
      <w:lang w:val="en-GB" w:eastAsia="en-US"/>
    </w:rPr>
  </w:style>
  <w:style w:type="character" w:styleId="Puslapionumeris">
    <w:name w:val="page number"/>
    <w:uiPriority w:val="99"/>
    <w:rsid w:val="008A2522"/>
    <w:rPr>
      <w:rFonts w:cs="Times New Roman"/>
    </w:rPr>
  </w:style>
  <w:style w:type="character" w:styleId="Hipersaitas">
    <w:name w:val="Hyperlink"/>
    <w:uiPriority w:val="99"/>
    <w:rsid w:val="008A2522"/>
    <w:rPr>
      <w:color w:val="0000FF"/>
      <w:u w:val="single"/>
    </w:rPr>
  </w:style>
  <w:style w:type="paragraph" w:customStyle="1" w:styleId="BodytextAgency">
    <w:name w:val="Body text (Agency)"/>
    <w:basedOn w:val="prastasis"/>
    <w:link w:val="BodytextAgencyChar"/>
    <w:uiPriority w:val="99"/>
    <w:rsid w:val="008A2522"/>
    <w:pPr>
      <w:spacing w:after="140" w:line="280" w:lineRule="atLeast"/>
    </w:pPr>
    <w:rPr>
      <w:rFonts w:ascii="Verdana" w:eastAsia="Times New Roman" w:hAnsi="Verdana" w:cs="Times New Roman"/>
      <w:snapToGrid w:val="0"/>
      <w:kern w:val="0"/>
      <w:sz w:val="18"/>
      <w:szCs w:val="20"/>
      <w:lang w:val="lt-LT" w:eastAsia="x-none"/>
      <w14:ligatures w14:val="none"/>
    </w:rPr>
  </w:style>
  <w:style w:type="paragraph" w:customStyle="1" w:styleId="NormalAgency">
    <w:name w:val="Normal (Agency)"/>
    <w:link w:val="NormalAgencyChar"/>
    <w:uiPriority w:val="99"/>
    <w:rsid w:val="008A2522"/>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8A2522"/>
    <w:pPr>
      <w:spacing w:after="0" w:line="280" w:lineRule="exact"/>
    </w:pPr>
    <w:rPr>
      <w:rFonts w:ascii="Verdana" w:eastAsia="Times New Roman" w:hAnsi="Verdana" w:cs="Times New Roman"/>
      <w:snapToGrid w:val="0"/>
      <w:kern w:val="0"/>
      <w:sz w:val="18"/>
      <w:szCs w:val="20"/>
      <w:lang w:val="lt-LT"/>
      <w14:ligatures w14:val="none"/>
    </w:rPr>
  </w:style>
  <w:style w:type="character" w:customStyle="1" w:styleId="tw4winError">
    <w:name w:val="tw4winError"/>
    <w:uiPriority w:val="99"/>
    <w:rsid w:val="008A2522"/>
    <w:rPr>
      <w:rFonts w:ascii="Courier New" w:hAnsi="Courier New"/>
      <w:color w:val="00FF00"/>
      <w:sz w:val="40"/>
    </w:rPr>
  </w:style>
  <w:style w:type="character" w:customStyle="1" w:styleId="tw4winTerm">
    <w:name w:val="tw4winTerm"/>
    <w:uiPriority w:val="99"/>
    <w:rsid w:val="008A2522"/>
    <w:rPr>
      <w:color w:val="0000FF"/>
    </w:rPr>
  </w:style>
  <w:style w:type="character" w:customStyle="1" w:styleId="tw4winPopup">
    <w:name w:val="tw4winPopup"/>
    <w:uiPriority w:val="99"/>
    <w:rsid w:val="008A2522"/>
    <w:rPr>
      <w:rFonts w:ascii="Courier New" w:hAnsi="Courier New"/>
      <w:noProof/>
      <w:color w:val="008000"/>
    </w:rPr>
  </w:style>
  <w:style w:type="character" w:customStyle="1" w:styleId="tw4winJump">
    <w:name w:val="tw4winJump"/>
    <w:uiPriority w:val="99"/>
    <w:rsid w:val="008A2522"/>
    <w:rPr>
      <w:rFonts w:ascii="Courier New" w:hAnsi="Courier New"/>
      <w:noProof/>
      <w:color w:val="008080"/>
    </w:rPr>
  </w:style>
  <w:style w:type="character" w:customStyle="1" w:styleId="tw4winExternal">
    <w:name w:val="tw4winExternal"/>
    <w:uiPriority w:val="99"/>
    <w:rsid w:val="008A2522"/>
    <w:rPr>
      <w:rFonts w:ascii="Courier New" w:hAnsi="Courier New"/>
      <w:noProof/>
      <w:color w:val="808080"/>
    </w:rPr>
  </w:style>
  <w:style w:type="character" w:customStyle="1" w:styleId="tw4winInternal">
    <w:name w:val="tw4winInternal"/>
    <w:uiPriority w:val="99"/>
    <w:rsid w:val="008A2522"/>
    <w:rPr>
      <w:rFonts w:ascii="Courier New" w:hAnsi="Courier New"/>
      <w:noProof/>
      <w:color w:val="FF0000"/>
    </w:rPr>
  </w:style>
  <w:style w:type="character" w:customStyle="1" w:styleId="DONOTTRANSLATE">
    <w:name w:val="DO_NOT_TRANSLATE"/>
    <w:uiPriority w:val="99"/>
    <w:rsid w:val="008A2522"/>
    <w:rPr>
      <w:rFonts w:ascii="Courier New" w:hAnsi="Courier New"/>
      <w:noProof/>
      <w:color w:val="800000"/>
    </w:rPr>
  </w:style>
  <w:style w:type="paragraph" w:styleId="Debesliotekstas">
    <w:name w:val="Balloon Text"/>
    <w:basedOn w:val="prastasis"/>
    <w:link w:val="DebesliotekstasDiagrama"/>
    <w:uiPriority w:val="99"/>
    <w:rsid w:val="008A2522"/>
    <w:pPr>
      <w:tabs>
        <w:tab w:val="left" w:pos="567"/>
      </w:tabs>
      <w:spacing w:after="0" w:line="240" w:lineRule="auto"/>
    </w:pPr>
    <w:rPr>
      <w:rFonts w:ascii="Tahoma" w:eastAsia="Times New Roman" w:hAnsi="Tahoma" w:cs="Times New Roman"/>
      <w:snapToGrid w:val="0"/>
      <w:kern w:val="0"/>
      <w:sz w:val="16"/>
      <w:szCs w:val="16"/>
      <w:lang w:val="lt-LT" w:eastAsia="x-none"/>
      <w14:ligatures w14:val="none"/>
    </w:rPr>
  </w:style>
  <w:style w:type="character" w:customStyle="1" w:styleId="DebesliotekstasDiagrama">
    <w:name w:val="Debesėlio tekstas Diagrama"/>
    <w:basedOn w:val="Numatytasispastraiposriftas"/>
    <w:link w:val="Debesliotekstas"/>
    <w:uiPriority w:val="99"/>
    <w:rsid w:val="008A2522"/>
    <w:rPr>
      <w:rFonts w:ascii="Tahoma" w:eastAsia="Times New Roman" w:hAnsi="Tahoma" w:cs="Times New Roman"/>
      <w:snapToGrid w:val="0"/>
      <w:kern w:val="0"/>
      <w:sz w:val="16"/>
      <w:szCs w:val="16"/>
      <w:lang w:val="lt-LT" w:eastAsia="x-none"/>
      <w14:ligatures w14:val="none"/>
    </w:rPr>
  </w:style>
  <w:style w:type="character" w:styleId="Komentaronuoroda">
    <w:name w:val="annotation reference"/>
    <w:uiPriority w:val="99"/>
    <w:rsid w:val="008A2522"/>
    <w:rPr>
      <w:sz w:val="16"/>
      <w:szCs w:val="16"/>
    </w:rPr>
  </w:style>
  <w:style w:type="paragraph" w:styleId="Komentarotekstas">
    <w:name w:val="annotation text"/>
    <w:basedOn w:val="prastasis"/>
    <w:link w:val="KomentarotekstasDiagrama"/>
    <w:rsid w:val="008A2522"/>
    <w:pPr>
      <w:tabs>
        <w:tab w:val="left" w:pos="567"/>
      </w:tabs>
      <w:spacing w:after="0" w:line="260" w:lineRule="exact"/>
    </w:pPr>
    <w:rPr>
      <w:rFonts w:ascii="Times New Roman" w:eastAsia="Times New Roman" w:hAnsi="Times New Roman" w:cs="Times New Roman"/>
      <w:snapToGrid w:val="0"/>
      <w:kern w:val="0"/>
      <w:sz w:val="20"/>
      <w:szCs w:val="20"/>
      <w:lang w:val="lt-LT"/>
      <w14:ligatures w14:val="none"/>
    </w:rPr>
  </w:style>
  <w:style w:type="character" w:customStyle="1" w:styleId="KomentarotekstasDiagrama">
    <w:name w:val="Komentaro tekstas Diagrama"/>
    <w:basedOn w:val="Numatytasispastraiposriftas"/>
    <w:link w:val="Komentarotekstas"/>
    <w:rsid w:val="008A2522"/>
    <w:rPr>
      <w:rFonts w:ascii="Times New Roman" w:eastAsia="Times New Roman" w:hAnsi="Times New Roman" w:cs="Times New Roman"/>
      <w:snapToGrid w:val="0"/>
      <w:kern w:val="0"/>
      <w:sz w:val="20"/>
      <w:szCs w:val="20"/>
      <w:lang w:val="lt-LT"/>
      <w14:ligatures w14:val="none"/>
    </w:rPr>
  </w:style>
  <w:style w:type="paragraph" w:styleId="Komentarotema">
    <w:name w:val="annotation subject"/>
    <w:basedOn w:val="Komentarotekstas"/>
    <w:next w:val="Komentarotekstas"/>
    <w:link w:val="KomentarotemaDiagrama"/>
    <w:uiPriority w:val="99"/>
    <w:rsid w:val="008A2522"/>
    <w:rPr>
      <w:b/>
      <w:bCs/>
    </w:rPr>
  </w:style>
  <w:style w:type="character" w:customStyle="1" w:styleId="KomentarotemaDiagrama">
    <w:name w:val="Komentaro tema Diagrama"/>
    <w:basedOn w:val="KomentarotekstasDiagrama"/>
    <w:link w:val="Komentarotema"/>
    <w:uiPriority w:val="99"/>
    <w:rsid w:val="008A2522"/>
    <w:rPr>
      <w:rFonts w:ascii="Times New Roman" w:eastAsia="Times New Roman" w:hAnsi="Times New Roman" w:cs="Times New Roman"/>
      <w:b/>
      <w:bCs/>
      <w:snapToGrid w:val="0"/>
      <w:kern w:val="0"/>
      <w:sz w:val="20"/>
      <w:szCs w:val="20"/>
      <w:lang w:val="lt-LT"/>
      <w14:ligatures w14:val="none"/>
    </w:rPr>
  </w:style>
  <w:style w:type="paragraph" w:styleId="Pataisymai">
    <w:name w:val="Revision"/>
    <w:hidden/>
    <w:uiPriority w:val="99"/>
    <w:semiHidden/>
    <w:rsid w:val="008A2522"/>
    <w:pPr>
      <w:spacing w:after="0" w:line="240" w:lineRule="auto"/>
    </w:pPr>
    <w:rPr>
      <w:rFonts w:ascii="Times New Roman" w:eastAsia="Times New Roman" w:hAnsi="Times New Roman" w:cs="Times New Roman"/>
      <w:snapToGrid w:val="0"/>
      <w:kern w:val="0"/>
      <w:szCs w:val="20"/>
      <w:lang w:val="en-GB"/>
      <w14:ligatures w14:val="none"/>
    </w:rPr>
  </w:style>
  <w:style w:type="paragraph" w:customStyle="1" w:styleId="EMEAEnBodyText">
    <w:name w:val="EMEA En Body Text"/>
    <w:basedOn w:val="prastasis"/>
    <w:uiPriority w:val="99"/>
    <w:rsid w:val="008A2522"/>
    <w:pPr>
      <w:spacing w:before="120" w:after="120" w:line="240" w:lineRule="auto"/>
      <w:jc w:val="both"/>
    </w:pPr>
    <w:rPr>
      <w:rFonts w:ascii="Times New Roman" w:eastAsia="SimSun" w:hAnsi="Times New Roman" w:cs="Times New Roman"/>
      <w:kern w:val="0"/>
      <w:szCs w:val="20"/>
      <w:lang w:eastAsia="zh-CN"/>
      <w14:ligatures w14:val="none"/>
    </w:rPr>
  </w:style>
  <w:style w:type="character" w:customStyle="1" w:styleId="tw4winMark">
    <w:name w:val="tw4winMark"/>
    <w:uiPriority w:val="99"/>
    <w:rsid w:val="008A2522"/>
    <w:rPr>
      <w:rFonts w:ascii="Courier New" w:hAnsi="Courier New"/>
      <w:vanish/>
      <w:color w:val="800080"/>
      <w:sz w:val="24"/>
      <w:vertAlign w:val="subscript"/>
    </w:rPr>
  </w:style>
  <w:style w:type="paragraph" w:styleId="Antrats">
    <w:name w:val="header"/>
    <w:basedOn w:val="prastasis"/>
    <w:link w:val="AntratsDiagrama"/>
    <w:uiPriority w:val="99"/>
    <w:rsid w:val="008A2522"/>
    <w:pPr>
      <w:tabs>
        <w:tab w:val="center" w:pos="4320"/>
        <w:tab w:val="right" w:pos="8640"/>
      </w:tabs>
      <w:spacing w:after="0" w:line="260" w:lineRule="exact"/>
    </w:pPr>
    <w:rPr>
      <w:rFonts w:ascii="Times New Roman" w:eastAsia="SimSun" w:hAnsi="Times New Roman" w:cs="Times New Roman"/>
      <w:kern w:val="0"/>
      <w:szCs w:val="20"/>
      <w:lang w:val="lt-LT" w:eastAsia="zh-CN"/>
      <w14:ligatures w14:val="none"/>
    </w:rPr>
  </w:style>
  <w:style w:type="character" w:customStyle="1" w:styleId="AntratsDiagrama">
    <w:name w:val="Antraštės Diagrama"/>
    <w:basedOn w:val="Numatytasispastraiposriftas"/>
    <w:link w:val="Antrats"/>
    <w:uiPriority w:val="99"/>
    <w:rsid w:val="008A2522"/>
    <w:rPr>
      <w:rFonts w:ascii="Times New Roman" w:eastAsia="SimSun" w:hAnsi="Times New Roman" w:cs="Times New Roman"/>
      <w:kern w:val="0"/>
      <w:szCs w:val="20"/>
      <w:lang w:val="lt-LT" w:eastAsia="zh-CN"/>
      <w14:ligatures w14:val="none"/>
    </w:rPr>
  </w:style>
  <w:style w:type="paragraph" w:styleId="Dokumentostruktra">
    <w:name w:val="Document Map"/>
    <w:basedOn w:val="prastasis"/>
    <w:link w:val="DokumentostruktraDiagrama"/>
    <w:uiPriority w:val="99"/>
    <w:rsid w:val="008A2522"/>
    <w:pPr>
      <w:shd w:val="clear" w:color="auto" w:fill="000080"/>
      <w:tabs>
        <w:tab w:val="left" w:pos="567"/>
      </w:tabs>
      <w:spacing w:after="0" w:line="260" w:lineRule="exact"/>
    </w:pPr>
    <w:rPr>
      <w:rFonts w:ascii="Tahoma" w:eastAsia="SimSun" w:hAnsi="Tahoma" w:cs="Times New Roman"/>
      <w:kern w:val="0"/>
      <w:sz w:val="20"/>
      <w:szCs w:val="20"/>
      <w:lang w:val="lt-LT" w:eastAsia="zh-CN"/>
      <w14:ligatures w14:val="none"/>
    </w:rPr>
  </w:style>
  <w:style w:type="character" w:customStyle="1" w:styleId="DokumentostruktraDiagrama">
    <w:name w:val="Dokumento struktūra Diagrama"/>
    <w:basedOn w:val="Numatytasispastraiposriftas"/>
    <w:link w:val="Dokumentostruktra"/>
    <w:uiPriority w:val="99"/>
    <w:rsid w:val="008A2522"/>
    <w:rPr>
      <w:rFonts w:ascii="Tahoma" w:eastAsia="SimSun" w:hAnsi="Tahoma" w:cs="Times New Roman"/>
      <w:kern w:val="0"/>
      <w:sz w:val="20"/>
      <w:szCs w:val="20"/>
      <w:shd w:val="clear" w:color="auto" w:fill="000080"/>
      <w:lang w:val="lt-LT" w:eastAsia="zh-CN"/>
      <w14:ligatures w14:val="none"/>
    </w:rPr>
  </w:style>
  <w:style w:type="paragraph" w:styleId="Pagrindiniotekstotrauka">
    <w:name w:val="Body Text Indent"/>
    <w:basedOn w:val="prastasis"/>
    <w:link w:val="PagrindiniotekstotraukaDiagrama"/>
    <w:uiPriority w:val="99"/>
    <w:rsid w:val="008A2522"/>
    <w:pPr>
      <w:autoSpaceDE w:val="0"/>
      <w:autoSpaceDN w:val="0"/>
      <w:adjustRightInd w:val="0"/>
      <w:spacing w:after="0" w:line="240" w:lineRule="auto"/>
      <w:ind w:left="720"/>
      <w:jc w:val="both"/>
    </w:pPr>
    <w:rPr>
      <w:rFonts w:ascii="Times New Roman" w:eastAsia="SimSun" w:hAnsi="Times New Roman" w:cs="Times New Roman"/>
      <w:kern w:val="0"/>
      <w:lang w:val="lt-LT"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8A2522"/>
    <w:rPr>
      <w:rFonts w:ascii="Times New Roman" w:eastAsia="SimSun" w:hAnsi="Times New Roman" w:cs="Times New Roman"/>
      <w:kern w:val="0"/>
      <w:lang w:val="lt-LT" w:eastAsia="en-GB"/>
      <w14:ligatures w14:val="none"/>
    </w:rPr>
  </w:style>
  <w:style w:type="paragraph" w:styleId="Pagrindinistekstas3">
    <w:name w:val="Body Text 3"/>
    <w:basedOn w:val="prastasis"/>
    <w:link w:val="Pagrindinistekstas3Diagrama"/>
    <w:uiPriority w:val="99"/>
    <w:rsid w:val="008A2522"/>
    <w:pPr>
      <w:autoSpaceDE w:val="0"/>
      <w:autoSpaceDN w:val="0"/>
      <w:adjustRightInd w:val="0"/>
      <w:spacing w:after="0" w:line="240" w:lineRule="auto"/>
      <w:jc w:val="both"/>
    </w:pPr>
    <w:rPr>
      <w:rFonts w:ascii="Times New Roman" w:eastAsia="SimSun" w:hAnsi="Times New Roman" w:cs="Times New Roman"/>
      <w:color w:val="0000FF"/>
      <w:kern w:val="0"/>
      <w:lang w:val="lt-LT" w:eastAsia="en-GB"/>
      <w14:ligatures w14:val="none"/>
    </w:rPr>
  </w:style>
  <w:style w:type="character" w:customStyle="1" w:styleId="Pagrindinistekstas3Diagrama">
    <w:name w:val="Pagrindinis tekstas 3 Diagrama"/>
    <w:basedOn w:val="Numatytasispastraiposriftas"/>
    <w:link w:val="Pagrindinistekstas3"/>
    <w:uiPriority w:val="99"/>
    <w:rsid w:val="008A2522"/>
    <w:rPr>
      <w:rFonts w:ascii="Times New Roman" w:eastAsia="SimSun" w:hAnsi="Times New Roman" w:cs="Times New Roman"/>
      <w:color w:val="0000FF"/>
      <w:kern w:val="0"/>
      <w:lang w:val="lt-LT" w:eastAsia="en-GB"/>
      <w14:ligatures w14:val="none"/>
    </w:rPr>
  </w:style>
  <w:style w:type="paragraph" w:styleId="Pagrindiniotekstotrauka2">
    <w:name w:val="Body Text Indent 2"/>
    <w:basedOn w:val="prastasis"/>
    <w:link w:val="Pagrindiniotekstotrauka2Diagrama"/>
    <w:uiPriority w:val="99"/>
    <w:rsid w:val="008A252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kern w:val="0"/>
      <w:lang w:val="lt-LT"/>
      <w14:ligatures w14:val="none"/>
    </w:rPr>
  </w:style>
  <w:style w:type="character" w:customStyle="1" w:styleId="Pagrindiniotekstotrauka2Diagrama">
    <w:name w:val="Pagrindinio teksto įtrauka 2 Diagrama"/>
    <w:basedOn w:val="Numatytasispastraiposriftas"/>
    <w:link w:val="Pagrindiniotekstotrauka2"/>
    <w:uiPriority w:val="99"/>
    <w:rsid w:val="008A2522"/>
    <w:rPr>
      <w:rFonts w:ascii="Times New Roman" w:eastAsia="SimSun" w:hAnsi="Times New Roman" w:cs="Times New Roman"/>
      <w:b/>
      <w:bCs/>
      <w:color w:val="0000FF"/>
      <w:kern w:val="0"/>
      <w:lang w:val="lt-LT"/>
      <w14:ligatures w14:val="none"/>
    </w:rPr>
  </w:style>
  <w:style w:type="paragraph" w:styleId="Pagrindinistekstas">
    <w:name w:val="Body Text"/>
    <w:basedOn w:val="prastasis"/>
    <w:link w:val="PagrindinistekstasDiagrama"/>
    <w:uiPriority w:val="99"/>
    <w:rsid w:val="008A2522"/>
    <w:pPr>
      <w:spacing w:after="0" w:line="240" w:lineRule="auto"/>
    </w:pPr>
    <w:rPr>
      <w:rFonts w:ascii="Times New Roman" w:eastAsia="SimSun" w:hAnsi="Times New Roman" w:cs="Times New Roman"/>
      <w:i/>
      <w:color w:val="008000"/>
      <w:kern w:val="0"/>
      <w:szCs w:val="20"/>
      <w:lang w:val="lt-LT"/>
      <w14:ligatures w14:val="none"/>
    </w:rPr>
  </w:style>
  <w:style w:type="character" w:customStyle="1" w:styleId="PagrindinistekstasDiagrama">
    <w:name w:val="Pagrindinis tekstas Diagrama"/>
    <w:basedOn w:val="Numatytasispastraiposriftas"/>
    <w:link w:val="Pagrindinistekstas"/>
    <w:uiPriority w:val="99"/>
    <w:rsid w:val="008A2522"/>
    <w:rPr>
      <w:rFonts w:ascii="Times New Roman" w:eastAsia="SimSun" w:hAnsi="Times New Roman" w:cs="Times New Roman"/>
      <w:i/>
      <w:color w:val="008000"/>
      <w:kern w:val="0"/>
      <w:szCs w:val="20"/>
      <w:lang w:val="lt-LT"/>
      <w14:ligatures w14:val="none"/>
    </w:rPr>
  </w:style>
  <w:style w:type="paragraph" w:styleId="Pagrindinistekstas2">
    <w:name w:val="Body Text 2"/>
    <w:basedOn w:val="prastasis"/>
    <w:link w:val="Pagrindinistekstas2Diagrama"/>
    <w:uiPriority w:val="99"/>
    <w:rsid w:val="008A252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kern w:val="0"/>
      <w:u w:val="single"/>
      <w:lang w:val="lt-LT"/>
      <w14:ligatures w14:val="none"/>
    </w:rPr>
  </w:style>
  <w:style w:type="character" w:customStyle="1" w:styleId="Pagrindinistekstas2Diagrama">
    <w:name w:val="Pagrindinis tekstas 2 Diagrama"/>
    <w:basedOn w:val="Numatytasispastraiposriftas"/>
    <w:link w:val="Pagrindinistekstas2"/>
    <w:uiPriority w:val="99"/>
    <w:rsid w:val="008A2522"/>
    <w:rPr>
      <w:rFonts w:ascii="Times New Roman" w:eastAsia="SimSun" w:hAnsi="Times New Roman" w:cs="Times New Roman"/>
      <w:b/>
      <w:bCs/>
      <w:color w:val="0000FF"/>
      <w:kern w:val="0"/>
      <w:u w:val="single"/>
      <w:lang w:val="lt-LT"/>
      <w14:ligatures w14:val="none"/>
    </w:rPr>
  </w:style>
  <w:style w:type="paragraph" w:customStyle="1" w:styleId="AHeader1">
    <w:name w:val="AHeader 1"/>
    <w:basedOn w:val="prastasis"/>
    <w:uiPriority w:val="99"/>
    <w:rsid w:val="008A2522"/>
    <w:pPr>
      <w:tabs>
        <w:tab w:val="num" w:pos="720"/>
      </w:tabs>
      <w:spacing w:after="120" w:line="240" w:lineRule="auto"/>
      <w:ind w:left="284" w:hanging="284"/>
    </w:pPr>
    <w:rPr>
      <w:rFonts w:ascii="Arial" w:eastAsia="SimSun" w:hAnsi="Arial" w:cs="Arial"/>
      <w:b/>
      <w:bCs/>
      <w:kern w:val="0"/>
      <w:sz w:val="24"/>
      <w:szCs w:val="20"/>
      <w:lang w:val="lt-LT"/>
      <w14:ligatures w14:val="none"/>
    </w:rPr>
  </w:style>
  <w:style w:type="paragraph" w:customStyle="1" w:styleId="AHeader2">
    <w:name w:val="AHeader 2"/>
    <w:basedOn w:val="AHeader1"/>
    <w:uiPriority w:val="99"/>
    <w:rsid w:val="008A2522"/>
    <w:pPr>
      <w:tabs>
        <w:tab w:val="clear" w:pos="720"/>
        <w:tab w:val="num" w:pos="360"/>
      </w:tabs>
      <w:ind w:left="709" w:hanging="425"/>
    </w:pPr>
    <w:rPr>
      <w:sz w:val="22"/>
    </w:rPr>
  </w:style>
  <w:style w:type="paragraph" w:customStyle="1" w:styleId="AHeader3">
    <w:name w:val="AHeader 3"/>
    <w:basedOn w:val="AHeader2"/>
    <w:uiPriority w:val="99"/>
    <w:rsid w:val="008A2522"/>
    <w:pPr>
      <w:ind w:left="1276" w:hanging="567"/>
    </w:pPr>
  </w:style>
  <w:style w:type="paragraph" w:customStyle="1" w:styleId="AHeader2abc">
    <w:name w:val="AHeader 2 abc"/>
    <w:basedOn w:val="AHeader3"/>
    <w:uiPriority w:val="99"/>
    <w:rsid w:val="008A2522"/>
    <w:pPr>
      <w:jc w:val="both"/>
    </w:pPr>
    <w:rPr>
      <w:b w:val="0"/>
      <w:bCs w:val="0"/>
    </w:rPr>
  </w:style>
  <w:style w:type="paragraph" w:customStyle="1" w:styleId="AHeader3abc">
    <w:name w:val="AHeader 3 abc"/>
    <w:basedOn w:val="AHeader2abc"/>
    <w:uiPriority w:val="99"/>
    <w:rsid w:val="008A2522"/>
    <w:pPr>
      <w:ind w:left="1701" w:hanging="425"/>
    </w:pPr>
  </w:style>
  <w:style w:type="paragraph" w:styleId="Pagrindiniotekstotrauka3">
    <w:name w:val="Body Text Indent 3"/>
    <w:basedOn w:val="prastasis"/>
    <w:link w:val="Pagrindiniotekstotrauka3Diagrama"/>
    <w:uiPriority w:val="99"/>
    <w:rsid w:val="008A252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kern w:val="0"/>
      <w:szCs w:val="21"/>
      <w:lang w:val="lt-LT"/>
      <w14:ligatures w14:val="none"/>
    </w:rPr>
  </w:style>
  <w:style w:type="character" w:customStyle="1" w:styleId="Pagrindiniotekstotrauka3Diagrama">
    <w:name w:val="Pagrindinio teksto įtrauka 3 Diagrama"/>
    <w:basedOn w:val="Numatytasispastraiposriftas"/>
    <w:link w:val="Pagrindiniotekstotrauka3"/>
    <w:uiPriority w:val="99"/>
    <w:rsid w:val="008A2522"/>
    <w:rPr>
      <w:rFonts w:ascii="Times New Roman" w:eastAsia="SimSun" w:hAnsi="Times New Roman" w:cs="Times New Roman"/>
      <w:kern w:val="0"/>
      <w:szCs w:val="21"/>
      <w:lang w:val="lt-LT"/>
      <w14:ligatures w14:val="none"/>
    </w:rPr>
  </w:style>
  <w:style w:type="character" w:styleId="Perirtashipersaitas">
    <w:name w:val="FollowedHyperlink"/>
    <w:uiPriority w:val="99"/>
    <w:rsid w:val="008A2522"/>
    <w:rPr>
      <w:rFonts w:cs="Times New Roman"/>
      <w:color w:val="800080"/>
      <w:u w:val="single"/>
    </w:rPr>
  </w:style>
  <w:style w:type="character" w:styleId="Grietas">
    <w:name w:val="Strong"/>
    <w:uiPriority w:val="99"/>
    <w:qFormat/>
    <w:rsid w:val="008A2522"/>
    <w:rPr>
      <w:rFonts w:cs="Times New Roman"/>
      <w:b/>
      <w:bCs/>
    </w:rPr>
  </w:style>
  <w:style w:type="character" w:customStyle="1" w:styleId="BodytextAgencyChar">
    <w:name w:val="Body text (Agency) Char"/>
    <w:link w:val="BodytextAgency"/>
    <w:uiPriority w:val="99"/>
    <w:locked/>
    <w:rsid w:val="008A2522"/>
    <w:rPr>
      <w:rFonts w:ascii="Verdana" w:eastAsia="Times New Roman" w:hAnsi="Verdana" w:cs="Times New Roman"/>
      <w:snapToGrid w:val="0"/>
      <w:kern w:val="0"/>
      <w:sz w:val="18"/>
      <w:szCs w:val="20"/>
      <w:lang w:val="lt-LT" w:eastAsia="x-none"/>
      <w14:ligatures w14:val="none"/>
    </w:rPr>
  </w:style>
  <w:style w:type="table" w:customStyle="1" w:styleId="TablegridAgencyblack">
    <w:name w:val="Table grid (Agency) black"/>
    <w:uiPriority w:val="99"/>
    <w:semiHidden/>
    <w:rsid w:val="008A2522"/>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A2522"/>
    <w:pPr>
      <w:keepNext/>
    </w:pPr>
    <w:rPr>
      <w:rFonts w:eastAsia="SimSun" w:cs="Verdana"/>
      <w:b/>
      <w:snapToGrid/>
      <w:szCs w:val="18"/>
      <w:lang w:eastAsia="en-GB"/>
    </w:rPr>
  </w:style>
  <w:style w:type="character" w:customStyle="1" w:styleId="NormalAgencyChar">
    <w:name w:val="Normal (Agency) Char"/>
    <w:link w:val="NormalAgency"/>
    <w:uiPriority w:val="99"/>
    <w:locked/>
    <w:rsid w:val="008A2522"/>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8A2522"/>
    <w:pPr>
      <w:spacing w:after="0" w:line="240" w:lineRule="auto"/>
    </w:pPr>
    <w:rPr>
      <w:rFonts w:ascii="Courier New" w:eastAsia="SimSun" w:hAnsi="Courier New" w:cs="Times New Roman"/>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8A2522"/>
    <w:rPr>
      <w:rFonts w:ascii="Courier New" w:eastAsia="SimSun" w:hAnsi="Courier New" w:cs="Times New Roman"/>
      <w:kern w:val="0"/>
      <w:sz w:val="20"/>
      <w:szCs w:val="20"/>
      <w14:ligatures w14:val="none"/>
    </w:rPr>
  </w:style>
  <w:style w:type="paragraph" w:customStyle="1" w:styleId="Default">
    <w:name w:val="Default"/>
    <w:rsid w:val="008A2522"/>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Dokumentoinaostekstas">
    <w:name w:val="endnote text"/>
    <w:basedOn w:val="prastasis"/>
    <w:link w:val="DokumentoinaostekstasDiagrama"/>
    <w:uiPriority w:val="99"/>
    <w:rsid w:val="008A2522"/>
    <w:pPr>
      <w:tabs>
        <w:tab w:val="left" w:pos="567"/>
      </w:tabs>
      <w:spacing w:after="0" w:line="240" w:lineRule="auto"/>
    </w:pPr>
    <w:rPr>
      <w:rFonts w:ascii="Times New Roman" w:eastAsia="SimSun" w:hAnsi="Times New Roman" w:cs="Times New Roman"/>
      <w:kern w:val="0"/>
      <w:szCs w:val="20"/>
      <w:lang w:val="lt-LT"/>
      <w14:ligatures w14:val="none"/>
    </w:rPr>
  </w:style>
  <w:style w:type="character" w:customStyle="1" w:styleId="DokumentoinaostekstasDiagrama">
    <w:name w:val="Dokumento išnašos tekstas Diagrama"/>
    <w:basedOn w:val="Numatytasispastraiposriftas"/>
    <w:link w:val="Dokumentoinaostekstas"/>
    <w:uiPriority w:val="99"/>
    <w:rsid w:val="008A2522"/>
    <w:rPr>
      <w:rFonts w:ascii="Times New Roman" w:eastAsia="SimSun" w:hAnsi="Times New Roman" w:cs="Times New Roman"/>
      <w:kern w:val="0"/>
      <w:szCs w:val="20"/>
      <w:lang w:val="lt-LT"/>
      <w14:ligatures w14:val="none"/>
    </w:rPr>
  </w:style>
  <w:style w:type="paragraph" w:customStyle="1" w:styleId="BTEMEASMCA">
    <w:name w:val="BT EMEA_SMCA"/>
    <w:basedOn w:val="prastasis"/>
    <w:link w:val="BTEMEASMCAChar"/>
    <w:autoRedefine/>
    <w:uiPriority w:val="99"/>
    <w:rsid w:val="008A2522"/>
    <w:pPr>
      <w:spacing w:after="0" w:line="240" w:lineRule="auto"/>
    </w:pPr>
    <w:rPr>
      <w:rFonts w:ascii="Times New Roman" w:eastAsia="SimSun" w:hAnsi="Times New Roman" w:cs="Times New Roman"/>
      <w:noProof/>
      <w:kern w:val="0"/>
      <w:lang w:val="x-none" w:eastAsia="x-none"/>
      <w14:ligatures w14:val="none"/>
    </w:rPr>
  </w:style>
  <w:style w:type="character" w:customStyle="1" w:styleId="BTEMEASMCAChar">
    <w:name w:val="BT EMEA_SMCA Char"/>
    <w:link w:val="BTEMEASMCA"/>
    <w:uiPriority w:val="99"/>
    <w:locked/>
    <w:rsid w:val="008A2522"/>
    <w:rPr>
      <w:rFonts w:ascii="Times New Roman" w:eastAsia="SimSun" w:hAnsi="Times New Roman" w:cs="Times New Roman"/>
      <w:noProof/>
      <w:kern w:val="0"/>
      <w:lang w:val="x-none" w:eastAsia="x-none"/>
      <w14:ligatures w14:val="none"/>
    </w:rPr>
  </w:style>
  <w:style w:type="character" w:customStyle="1" w:styleId="CharChar12">
    <w:name w:val="Char Char12"/>
    <w:locked/>
    <w:rsid w:val="008A2522"/>
    <w:rPr>
      <w:snapToGrid w:val="0"/>
      <w:lang w:val="en-GB" w:eastAsia="en-US" w:bidi="ar-SA"/>
    </w:rPr>
  </w:style>
  <w:style w:type="table" w:styleId="Lentelstinklelis">
    <w:name w:val="Table Grid"/>
    <w:basedOn w:val="prastojilentel"/>
    <w:uiPriority w:val="59"/>
    <w:rsid w:val="008A2522"/>
    <w:pPr>
      <w:spacing w:after="0" w:line="240" w:lineRule="auto"/>
    </w:pPr>
    <w:rPr>
      <w:rFonts w:ascii="Calibri" w:eastAsia="Calibri" w:hAnsi="Calibri" w:cs="Times New Roman"/>
      <w:kern w:val="0"/>
      <w:sz w:val="20"/>
      <w:szCs w:val="20"/>
      <w:lang w:val="pl-PL"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A2522"/>
    <w:pPr>
      <w:autoSpaceDE w:val="0"/>
      <w:autoSpaceDN w:val="0"/>
      <w:adjustRightInd w:val="0"/>
      <w:spacing w:after="0" w:line="240" w:lineRule="auto"/>
    </w:pPr>
    <w:rPr>
      <w:rFonts w:ascii="Times New Roman" w:eastAsia="Times New Roman" w:hAnsi="Times New Roman" w:cs="Times New Roman"/>
      <w:kern w:val="0"/>
      <w:sz w:val="24"/>
      <w:szCs w:val="24"/>
      <w:lang w:val="pl-PL" w:eastAsia="pl-PL"/>
      <w14:ligatures w14:val="none"/>
    </w:rPr>
  </w:style>
  <w:style w:type="character" w:customStyle="1" w:styleId="tlid-translation">
    <w:name w:val="tlid-translation"/>
    <w:rsid w:val="008A2522"/>
  </w:style>
  <w:style w:type="character" w:customStyle="1" w:styleId="highlight">
    <w:name w:val="highlight"/>
    <w:rsid w:val="008A2522"/>
  </w:style>
  <w:style w:type="character" w:styleId="Emfaz">
    <w:name w:val="Emphasis"/>
    <w:basedOn w:val="Numatytasispastraiposriftas"/>
    <w:uiPriority w:val="20"/>
    <w:qFormat/>
    <w:rsid w:val="008A2522"/>
    <w:rPr>
      <w:i/>
      <w:iCs/>
    </w:rPr>
  </w:style>
  <w:style w:type="paragraph" w:customStyle="1" w:styleId="BT-EMEASMCA">
    <w:name w:val="BT- EMEA_SMCA"/>
    <w:basedOn w:val="prastasis"/>
    <w:rsid w:val="0055503C"/>
    <w:pPr>
      <w:numPr>
        <w:numId w:val="26"/>
      </w:numPr>
    </w:pPr>
  </w:style>
  <w:style w:type="character" w:customStyle="1" w:styleId="Neapdorotaspaminjimas1">
    <w:name w:val="Neapdorotas paminėjimas1"/>
    <w:basedOn w:val="Numatytasispastraiposriftas"/>
    <w:uiPriority w:val="99"/>
    <w:semiHidden/>
    <w:unhideWhenUsed/>
    <w:rsid w:val="00E03091"/>
    <w:rPr>
      <w:color w:val="605E5C"/>
      <w:shd w:val="clear" w:color="auto" w:fill="E1DFDD"/>
    </w:rPr>
  </w:style>
  <w:style w:type="character" w:styleId="Neapdorotaspaminjimas">
    <w:name w:val="Unresolved Mention"/>
    <w:basedOn w:val="Numatytasispastraiposriftas"/>
    <w:uiPriority w:val="99"/>
    <w:semiHidden/>
    <w:unhideWhenUsed/>
    <w:rsid w:val="0054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08E5-657E-40BF-9902-C122FDCCF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41</Pages>
  <Words>58346</Words>
  <Characters>33258</Characters>
  <Application>Microsoft Office Word</Application>
  <DocSecurity>4</DocSecurity>
  <Lines>277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2026-02-02T11:53:00Z</dcterms:created>
  <dcterms:modified xsi:type="dcterms:W3CDTF">2026-02-02T11:53:00Z</dcterms:modified>
</cp:coreProperties>
</file>