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BA" w:rsidRPr="00581ABE" w:rsidRDefault="005B29BA" w:rsidP="005B29BA">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Pakuotės lapelis: informacija pacientui</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jc w:val="center"/>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b/>
          <w:bCs/>
          <w:lang w:eastAsia="lt-LT"/>
        </w:rPr>
        <w:t xml:space="preserve"> 5 mg plėvele dengtos tabletės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jc w:val="center"/>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desloratadinas</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jc w:val="center"/>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Atidžiai perskaitykite visą šį lapelį, prieš pradėdami vartoti vaistą, nes jame pateikiama Jums svarbi informacija.</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142" w:hanging="142"/>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581ABE">
        <w:rPr>
          <w:rFonts w:ascii="Times New Roman" w:eastAsia="Times New Roman" w:hAnsi="Times New Roman" w:cs="Times New Roman"/>
          <w:lang w:eastAsia="lt-LT"/>
        </w:rPr>
        <w:t>Visada vartokite šį vaistą tiksliai kaip aprašyta šiame lapelyje arba kaip nurodė gydytojas arba vaistininkas.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Neišmeskite šio lapelio, nes vėl gali prireikti jį perskaityti.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Jeigu norite sužinoti daugiau arba pasitarti, kreipkitės į vaistininką. </w:t>
      </w:r>
    </w:p>
    <w:p w:rsidR="005B29BA" w:rsidRPr="00581ABE" w:rsidRDefault="005B29BA" w:rsidP="005B29BA">
      <w:pPr>
        <w:spacing w:after="0" w:line="240" w:lineRule="auto"/>
        <w:ind w:left="284" w:hanging="284"/>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 Jeigu pasireiškė šalutinis poveikis (net jeigu jis šiame lapelyje nenurodytas), kreipkitės į gydytoją arba </w:t>
      </w:r>
      <w:r>
        <w:rPr>
          <w:rFonts w:ascii="Times New Roman" w:eastAsia="Times New Roman" w:hAnsi="Times New Roman" w:cs="Times New Roman"/>
          <w:lang w:eastAsia="lt-LT"/>
        </w:rPr>
        <w:t xml:space="preserve"> </w:t>
      </w:r>
      <w:r w:rsidRPr="00581ABE">
        <w:rPr>
          <w:rFonts w:ascii="Times New Roman" w:eastAsia="Times New Roman" w:hAnsi="Times New Roman" w:cs="Times New Roman"/>
          <w:lang w:eastAsia="lt-LT"/>
        </w:rPr>
        <w:t>vaistininką. Žr. 4 skyrių.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Jeigu per 7 dienas Jūsų savijauta nepagerėjo arba net pablogėjo, kreipkitės į gydytoją.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Apie ką rašoma šiame lapelyje?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1. Kas yra </w:t>
      </w: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ir kam jis vartojamas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2. Kas žinotina prieš vartojant </w:t>
      </w: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3. Kaip vartoti </w:t>
      </w: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4. Galimas šalutinis poveikis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5. Kaip laikyti </w:t>
      </w: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6. Pakuotės turinys ir kita informacija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1.</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 xml:space="preserve">Kas yra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b/>
          <w:bCs/>
          <w:lang w:eastAsia="lt-LT"/>
        </w:rPr>
        <w:t xml:space="preserve"> ir kam jis vartojamas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 xml:space="preserve">Kas yra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sudėtyje yra </w:t>
      </w:r>
      <w:proofErr w:type="spellStart"/>
      <w:r w:rsidRPr="00581ABE">
        <w:rPr>
          <w:rFonts w:ascii="Times New Roman" w:eastAsia="Times New Roman" w:hAnsi="Times New Roman" w:cs="Times New Roman"/>
          <w:lang w:eastAsia="lt-LT"/>
        </w:rPr>
        <w:t>desloratadino</w:t>
      </w:r>
      <w:proofErr w:type="spellEnd"/>
      <w:r w:rsidRPr="00581ABE">
        <w:rPr>
          <w:rFonts w:ascii="Times New Roman" w:eastAsia="Times New Roman" w:hAnsi="Times New Roman" w:cs="Times New Roman"/>
          <w:lang w:eastAsia="lt-LT"/>
        </w:rPr>
        <w:t xml:space="preserve">, kuris yra </w:t>
      </w:r>
      <w:proofErr w:type="spellStart"/>
      <w:r w:rsidRPr="00581ABE">
        <w:rPr>
          <w:rFonts w:ascii="Times New Roman" w:eastAsia="Times New Roman" w:hAnsi="Times New Roman" w:cs="Times New Roman"/>
          <w:lang w:eastAsia="lt-LT"/>
        </w:rPr>
        <w:t>antihistamininė</w:t>
      </w:r>
      <w:proofErr w:type="spellEnd"/>
      <w:r w:rsidRPr="00581ABE">
        <w:rPr>
          <w:rFonts w:ascii="Times New Roman" w:eastAsia="Times New Roman" w:hAnsi="Times New Roman" w:cs="Times New Roman"/>
          <w:lang w:eastAsia="lt-LT"/>
        </w:rPr>
        <w:t xml:space="preserve"> vaistinė medžiaga.</w:t>
      </w:r>
      <w:r w:rsidRPr="00581ABE">
        <w:rPr>
          <w:rFonts w:ascii="Times New Roman" w:eastAsia="Times New Roman" w:hAnsi="Times New Roman" w:cs="Times New Roman"/>
          <w:lang w:val="cs-CZ" w:eastAsia="lt-LT"/>
        </w:rPr>
        <w:t xml:space="preserve"> </w:t>
      </w:r>
      <w:r w:rsidRPr="00581ABE">
        <w:rPr>
          <w:rFonts w:ascii="Times New Roman" w:eastAsia="Times New Roman" w:hAnsi="Times New Roman" w:cs="Times New Roman"/>
          <w:lang w:eastAsia="lt-LT"/>
        </w:rPr>
        <w:t>Tai padeda kontroliuoti alerginę reakciją ir jos simptomus.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 xml:space="preserve">Kaip veikia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yra priešalerginis vaistas, kuris nesukelia mieguistumo. Jis padeda kontroliuoti alerginę reakciją ir jos simptomus.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 xml:space="preserve">Kada reikia vartoti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mažina alerginio rinito (nosies landų uždegimo, atsiradusio dėl alergijos, pavyzdžiui, dėl šienligės arba alergijos dulkių erkėms) simptomus suaugusiems. Šios ligos simptomai yra čiaudulys, sekrecija ir niežėjimas nosyje, gomurio niežėjimas, akių niežėjimas, paraudimas arba ašarojimas.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taip pat vartojamas suaugusiesiems, siekiant palengvinti simptomus, susijusius su lėtine </w:t>
      </w:r>
      <w:proofErr w:type="spellStart"/>
      <w:r w:rsidRPr="00581ABE">
        <w:rPr>
          <w:rFonts w:ascii="Times New Roman" w:eastAsia="Times New Roman" w:hAnsi="Times New Roman" w:cs="Times New Roman"/>
          <w:lang w:eastAsia="lt-LT"/>
        </w:rPr>
        <w:t>idiopatine</w:t>
      </w:r>
      <w:proofErr w:type="spellEnd"/>
      <w:r w:rsidRPr="00581ABE">
        <w:rPr>
          <w:rFonts w:ascii="Times New Roman" w:eastAsia="Times New Roman" w:hAnsi="Times New Roman" w:cs="Times New Roman"/>
          <w:lang w:eastAsia="lt-LT"/>
        </w:rPr>
        <w:t xml:space="preserve"> dilgėline (odos liga dėl neaiškios priežasties), kurią iš pradžių diagnozavo gydytojas. Šie simptomai yra niežulys ir dilgėlinė.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Šie simptomai išnyksta visai dienai ir tai užtikrina aktyvų gyvenimą dieną ir gerą miegą naktį.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 po 7 dienų nesijaučiate geriau arba jaučiate pablogėjimą, turite pasitarti su gydytoju. Pastebėjus kvėpavimo pasunkėjimą arba lūpų, liežuvio ar gerklės patinimą, būtina nedelsiant kreiptis į gydytoją.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2.</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Kas žinotina prieš vartojant</w:t>
      </w:r>
      <w:r w:rsidRPr="00581ABE">
        <w:rPr>
          <w:rFonts w:ascii="Times New Roman" w:eastAsia="Times New Roman" w:hAnsi="Times New Roman" w:cs="Times New Roman"/>
          <w:lang w:eastAsia="lt-LT"/>
        </w:rPr>
        <w:t xml:space="preserve">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b/>
          <w:bCs/>
          <w:lang w:eastAsia="lt-LT"/>
        </w:rPr>
        <w:t xml:space="preserve"> vartoti draudžiama</w:t>
      </w:r>
      <w:r w:rsidRPr="00581ABE">
        <w:rPr>
          <w:rFonts w:ascii="Times New Roman" w:eastAsia="Times New Roman" w:hAnsi="Times New Roman" w:cs="Times New Roman"/>
          <w:lang w:eastAsia="lt-LT"/>
        </w:rPr>
        <w:t> </w:t>
      </w:r>
    </w:p>
    <w:p w:rsidR="005B29BA" w:rsidRPr="00581ABE" w:rsidRDefault="005B29BA" w:rsidP="005B29BA">
      <w:pPr>
        <w:numPr>
          <w:ilvl w:val="0"/>
          <w:numId w:val="1"/>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 xml:space="preserve">jeigu yra alergija </w:t>
      </w:r>
      <w:proofErr w:type="spellStart"/>
      <w:r w:rsidRPr="00581ABE">
        <w:rPr>
          <w:rFonts w:ascii="Times New Roman" w:eastAsia="Times New Roman" w:hAnsi="Times New Roman" w:cs="Times New Roman"/>
          <w:lang w:eastAsia="lt-LT"/>
        </w:rPr>
        <w:t>desloratadinui</w:t>
      </w:r>
      <w:proofErr w:type="spellEnd"/>
      <w:r w:rsidRPr="00581ABE">
        <w:rPr>
          <w:rFonts w:ascii="Times New Roman" w:eastAsia="Times New Roman" w:hAnsi="Times New Roman" w:cs="Times New Roman"/>
          <w:lang w:eastAsia="lt-LT"/>
        </w:rPr>
        <w:t xml:space="preserve"> arba bet kuriai pagalbinei šio vaisto medžiagai (jos išvardytos 6 skyriuje) ar </w:t>
      </w:r>
      <w:proofErr w:type="spellStart"/>
      <w:r w:rsidRPr="00581ABE">
        <w:rPr>
          <w:rFonts w:ascii="Times New Roman" w:eastAsia="Times New Roman" w:hAnsi="Times New Roman" w:cs="Times New Roman"/>
          <w:lang w:eastAsia="lt-LT"/>
        </w:rPr>
        <w:t>loratadinui</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Įspėjimai ir atsargumo priemonės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Pasitarkite su gydytoju, vaistininku arba slaugytoja, prieš pradėdami vartoti </w:t>
      </w: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numPr>
          <w:ilvl w:val="0"/>
          <w:numId w:val="2"/>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Jūsų inkstų funkcija sutrikusi; </w:t>
      </w:r>
    </w:p>
    <w:p w:rsidR="005B29BA" w:rsidRPr="00581ABE" w:rsidRDefault="005B29BA" w:rsidP="005B29BA">
      <w:pPr>
        <w:numPr>
          <w:ilvl w:val="0"/>
          <w:numId w:val="3"/>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Jums arba Jūsų šeimos nariams yra buvę traukulių.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Lėtinę </w:t>
      </w:r>
      <w:proofErr w:type="spellStart"/>
      <w:r w:rsidRPr="00581ABE">
        <w:rPr>
          <w:rFonts w:ascii="Times New Roman" w:eastAsia="Times New Roman" w:hAnsi="Times New Roman" w:cs="Times New Roman"/>
          <w:lang w:eastAsia="lt-LT"/>
        </w:rPr>
        <w:t>idiopatinę</w:t>
      </w:r>
      <w:proofErr w:type="spellEnd"/>
      <w:r w:rsidRPr="00581ABE">
        <w:rPr>
          <w:rFonts w:ascii="Times New Roman" w:eastAsia="Times New Roman" w:hAnsi="Times New Roman" w:cs="Times New Roman"/>
          <w:lang w:eastAsia="lt-LT"/>
        </w:rPr>
        <w:t xml:space="preserve"> dilgėlinę prieš pradedant gydymą turi diagnozuoti gydytojas.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Vaikams ir paaugliams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Neduokite šio vaisto vaikams ir jaunesniems nei 18 metų paaugliams.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 xml:space="preserve">Kiti vaistai ir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vartojate ar neseniai vartojote kitų vaistų arba dėl to nesate tikri, apie tai pasakykite gydytojui arba vaistininkui.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ir kitų vaistų sąveika nežinoma.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b/>
          <w:bCs/>
          <w:lang w:eastAsia="lt-LT"/>
        </w:rPr>
        <w:t xml:space="preserve"> vartojimas su maistu, gėrimais ir alkoholiu</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galima vartoti su maistu arba nevalgius.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vartodami kartu su alkoholiu būkite atsargūs.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Nėštumas, žindymo laikotarpis ir vaisingumas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i/>
          <w:iCs/>
          <w:lang w:eastAsia="lt-LT"/>
        </w:rPr>
        <w:t>Nėštumas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Jei esate nėščia, </w:t>
      </w: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vartoti nerekomenduojama.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i/>
          <w:iCs/>
          <w:lang w:eastAsia="lt-LT"/>
        </w:rPr>
        <w:t>Maitinimas krūtimi</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Jeigu žindote kūdikį, </w:t>
      </w: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vartoti nerekomenduojama.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i/>
          <w:iCs/>
          <w:lang w:eastAsia="lt-LT"/>
        </w:rPr>
        <w:t>Vaisingumas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Duomenų apie poveikį vyrų ar moterų vaisingumui nėra.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Vairavimas ir mechanizmų valdymas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Vartojant rekomenduojamomis dozėmis, Jūsų gebėjimo vairuoti ar valdyti mechanizmus šis vaistas paveikti neturėtų. </w:t>
      </w:r>
      <w:r w:rsidRPr="00581ABE">
        <w:rPr>
          <w:rFonts w:ascii="Times New Roman" w:eastAsia="Times New Roman" w:hAnsi="Times New Roman" w:cs="Times New Roman"/>
          <w:lang w:val="cs-CZ" w:eastAsia="lt-LT"/>
        </w:rPr>
        <w:t>Nors daugumai žmonių šis vaistas nesukelia mieguistumo, budrumo reikalaujančia veikla, tokia kaip vairavimas ar mechanizmų valdymas, rekomenduojama neužsiimti, kol nepaaiškės Jūsų individualus atsakas į šį vaistą</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b/>
          <w:bCs/>
          <w:lang w:eastAsia="lt-LT"/>
        </w:rPr>
        <w:t xml:space="preserve"> tabletėse yra laktozės ir natrio</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gydytojas Jums sakė, kad netoleruojate kai kurių rūšių cukraus, prieš pradėdami vartoti šį vaistą, pasitarkite su gydytoju.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Šio vaisto tabletėje yra mažiau kaip 1 </w:t>
      </w:r>
      <w:proofErr w:type="spellStart"/>
      <w:r w:rsidRPr="00581ABE">
        <w:rPr>
          <w:rFonts w:ascii="Times New Roman" w:eastAsia="Times New Roman" w:hAnsi="Times New Roman" w:cs="Times New Roman"/>
          <w:lang w:eastAsia="lt-LT"/>
        </w:rPr>
        <w:t>mmol</w:t>
      </w:r>
      <w:proofErr w:type="spellEnd"/>
      <w:r w:rsidRPr="00581ABE">
        <w:rPr>
          <w:rFonts w:ascii="Times New Roman" w:eastAsia="Times New Roman" w:hAnsi="Times New Roman" w:cs="Times New Roman"/>
          <w:lang w:eastAsia="lt-LT"/>
        </w:rPr>
        <w:t xml:space="preserve"> (23 mg) natrio, </w:t>
      </w:r>
      <w:proofErr w:type="spellStart"/>
      <w:r w:rsidRPr="00581ABE">
        <w:rPr>
          <w:rFonts w:ascii="Times New Roman" w:eastAsia="Times New Roman" w:hAnsi="Times New Roman" w:cs="Times New Roman"/>
          <w:lang w:eastAsia="lt-LT"/>
        </w:rPr>
        <w:t>t.y</w:t>
      </w:r>
      <w:proofErr w:type="spellEnd"/>
      <w:r w:rsidRPr="00581ABE">
        <w:rPr>
          <w:rFonts w:ascii="Times New Roman" w:eastAsia="Times New Roman" w:hAnsi="Times New Roman" w:cs="Times New Roman"/>
          <w:lang w:eastAsia="lt-LT"/>
        </w:rPr>
        <w:t>. jis beveik neturi reikšmės.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3.</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Kaip vartoti</w:t>
      </w:r>
      <w:r w:rsidRPr="00581ABE">
        <w:rPr>
          <w:rFonts w:ascii="Times New Roman" w:eastAsia="Times New Roman" w:hAnsi="Times New Roman" w:cs="Times New Roman"/>
          <w:lang w:eastAsia="lt-LT"/>
        </w:rPr>
        <w:t xml:space="preserve">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Visada vartokite šį vaistą tiksliai kaip nurodė gydytojas arba vaistininkas. Jeigu abejojate, kreipkitės į gydytoją arba vaistininką.</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val="cs-CZ" w:eastAsia="lt-LT"/>
        </w:rPr>
        <w:t>Suaugusiems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Rekomenduojama dozė yra viena tabletė vieną kartą per parą, nuryjama užsigeriant vandeniu, kartu su maistu arba be jo. </w:t>
      </w:r>
    </w:p>
    <w:p w:rsidR="005B29BA" w:rsidRPr="00581ABE" w:rsidRDefault="005B29BA" w:rsidP="005B29BA">
      <w:pPr>
        <w:spacing w:after="0" w:line="240" w:lineRule="auto"/>
        <w:ind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Šis vaistas yra skirtas vartoti per burną.</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Tabletę nurykite nepažeistą.</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Gydymo trukmė priklauso nuo Jūsų nusiskundimų tipo, trukmės ir eigos. Jei po 7 dienų nesijaučiate geriau arba jaučiate pablogėjimą, turite pasitarti su gydytoju. Pastebėjus kvėpavimo pasunkėjimą arba lūpų, liežuvio ar gerklės patinimą, būtina nedelsiant kreiptis į gydytoją.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 alerginio rinito simptomai tęsiasi mažiau nei 4 dienas per savaitę arba mažiau nei 4 savaites, vartokite šį vaistą, kol simptomai išnyks. Galite pradėti naudoti vaistą iš naujo jei simptomai atsinaujina.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 alerginio rinito simptomai praeityje tęsėsi ilgiau (4 dienas ar daugiau per savaitę ir ilgiau nei 4 savaites), gali prireikti tęsti gydymą alergeno poveikio laikotarpiu.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Lėtinės </w:t>
      </w:r>
      <w:proofErr w:type="spellStart"/>
      <w:r w:rsidRPr="00581ABE">
        <w:rPr>
          <w:rFonts w:ascii="Times New Roman" w:eastAsia="Times New Roman" w:hAnsi="Times New Roman" w:cs="Times New Roman"/>
          <w:lang w:eastAsia="lt-LT"/>
        </w:rPr>
        <w:t>idiopatinės</w:t>
      </w:r>
      <w:proofErr w:type="spellEnd"/>
      <w:r w:rsidRPr="00581ABE">
        <w:rPr>
          <w:rFonts w:ascii="Times New Roman" w:eastAsia="Times New Roman" w:hAnsi="Times New Roman" w:cs="Times New Roman"/>
          <w:lang w:eastAsia="lt-LT"/>
        </w:rPr>
        <w:t xml:space="preserve"> dilgėlinės atveju gali prireikti gydytis ilgiau nei 6 savaites, atsižvelgiant į simptomus. Jei nutraukus gydymą simptomai atsinaujina, galite vėl vartoti šį vaistą.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Ką daryti pavartojus</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 xml:space="preserve">per didelę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b/>
          <w:bCs/>
          <w:lang w:eastAsia="lt-LT"/>
        </w:rPr>
        <w:t xml:space="preserve"> dozę</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Netyčia perdozavus vaisto, neturėtų būti rimto šalutinio poveikio. Jeigu vis tik pavartojote per didelę </w:t>
      </w: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dozę, </w:t>
      </w:r>
      <w:r w:rsidRPr="00581ABE">
        <w:rPr>
          <w:rFonts w:ascii="Times New Roman" w:eastAsia="Times New Roman" w:hAnsi="Times New Roman" w:cs="Times New Roman"/>
          <w:lang w:val="cs-CZ" w:eastAsia="lt-LT"/>
        </w:rPr>
        <w:t xml:space="preserve">nedelsdami </w:t>
      </w:r>
      <w:r w:rsidRPr="00581ABE">
        <w:rPr>
          <w:rFonts w:ascii="Times New Roman" w:eastAsia="Times New Roman" w:hAnsi="Times New Roman" w:cs="Times New Roman"/>
          <w:lang w:eastAsia="lt-LT"/>
        </w:rPr>
        <w:t xml:space="preserve">pasakykite apie tai savo gydytojui, vaistininkui </w:t>
      </w:r>
      <w:r w:rsidRPr="00581ABE">
        <w:rPr>
          <w:rFonts w:ascii="Times New Roman" w:eastAsia="Times New Roman" w:hAnsi="Times New Roman" w:cs="Times New Roman"/>
          <w:lang w:val="cs-CZ" w:eastAsia="lt-LT"/>
        </w:rPr>
        <w:t>arba slaugytojai</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 xml:space="preserve">Pamiršus pavartoti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Jei pamiršote laiku pavartoti vaistą, išgerkite jo, kai tik prisiminsite, ir tęskite gydymą įprasta tvarka. Negalima vartoti dvigubos dozės norint kompensuoti praleistą dozę.</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kiltų daugiau klausimų dėl šio vaisto vartojimo, kreipkitės į gydytoją vaistininką arba</w:t>
      </w:r>
      <w:r w:rsidRPr="00581ABE">
        <w:rPr>
          <w:rFonts w:ascii="Times New Roman" w:eastAsia="Times New Roman" w:hAnsi="Times New Roman" w:cs="Times New Roman"/>
          <w:lang w:val="cs-CZ" w:eastAsia="lt-LT"/>
        </w:rPr>
        <w:t xml:space="preserve"> </w:t>
      </w:r>
      <w:r w:rsidRPr="00581ABE">
        <w:rPr>
          <w:rFonts w:ascii="Times New Roman" w:eastAsia="Times New Roman" w:hAnsi="Times New Roman" w:cs="Times New Roman"/>
          <w:lang w:eastAsia="lt-LT"/>
        </w:rPr>
        <w:t>slaugytoją.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caps/>
          <w:lang w:eastAsia="lt-LT"/>
        </w:rPr>
        <w:t>4.</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Galimas šalutinis poveikis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Šis vaistas, kaip ir visi kiti, gali sukelti šalutinį poveikį, nors jis pasireiškia ne visiems žmonėms.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Desloratadiną</w:t>
      </w:r>
      <w:proofErr w:type="spellEnd"/>
      <w:r w:rsidRPr="00581ABE">
        <w:rPr>
          <w:rFonts w:ascii="Times New Roman" w:eastAsia="Times New Roman" w:hAnsi="Times New Roman" w:cs="Times New Roman"/>
          <w:lang w:val="cs-CZ" w:eastAsia="lt-LT"/>
        </w:rPr>
        <w:t xml:space="preserve"> pateikus į rinką, pastebėta labai retų sunkios alerginės reakcijos atvejų (sunkumas kvėpuoti, švokštimas, niežėjimas, dilgėlinė ir patinimas). </w:t>
      </w:r>
      <w:r w:rsidRPr="00581ABE">
        <w:rPr>
          <w:rFonts w:ascii="Times New Roman" w:eastAsia="Times New Roman" w:hAnsi="Times New Roman" w:cs="Times New Roman"/>
          <w:b/>
          <w:bCs/>
          <w:lang w:val="cs-CZ" w:eastAsia="lt-LT"/>
        </w:rPr>
        <w:t>Jei pastebėsite bet kurį minėtą sunkų šaltinį poveikį, daugiau šio vaisto nevartokite ir nedelsdami kreipkitės į gydytoją.</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Klinikinių tyrimų metu suaugusiesiems šalutinis poveikis buvo nustatytas beveik toks pat, kaip vartojant veikliosios medžiagos neturinčias tabletes. Tačiau nuovargis, burnos džiūvimas ir galvos skausmas aprašyti kiek dažniau nei vartojant neveikliąsias tabletes.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Desloratadino</w:t>
      </w:r>
      <w:proofErr w:type="spellEnd"/>
      <w:r w:rsidRPr="00581ABE">
        <w:rPr>
          <w:rFonts w:ascii="Times New Roman" w:eastAsia="Times New Roman" w:hAnsi="Times New Roman" w:cs="Times New Roman"/>
          <w:lang w:eastAsia="lt-LT"/>
        </w:rPr>
        <w:t xml:space="preserve"> klinikinių tyrimų metu buvo pastebėti šie šalutinio poveikio atvejai: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Dažni šalutinio poveikio reiškiniai (gali pasireikšti rečiau kaip 1 iš 10 asmenų): </w:t>
      </w:r>
    </w:p>
    <w:p w:rsidR="005B29BA" w:rsidRPr="00581ABE" w:rsidRDefault="005B29BA" w:rsidP="005B29BA">
      <w:pPr>
        <w:numPr>
          <w:ilvl w:val="0"/>
          <w:numId w:val="4"/>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nuovargis, </w:t>
      </w:r>
    </w:p>
    <w:p w:rsidR="005B29BA" w:rsidRPr="00581ABE" w:rsidRDefault="005B29BA" w:rsidP="005B29BA">
      <w:pPr>
        <w:numPr>
          <w:ilvl w:val="0"/>
          <w:numId w:val="5"/>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Sausa burna, </w:t>
      </w:r>
    </w:p>
    <w:p w:rsidR="005B29BA" w:rsidRPr="00581ABE" w:rsidRDefault="005B29BA" w:rsidP="005B29BA">
      <w:pPr>
        <w:numPr>
          <w:ilvl w:val="0"/>
          <w:numId w:val="6"/>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galvos skausmas.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Desloratadiną</w:t>
      </w:r>
      <w:proofErr w:type="spellEnd"/>
      <w:r w:rsidRPr="00581ABE">
        <w:rPr>
          <w:rFonts w:ascii="Times New Roman" w:eastAsia="Times New Roman" w:hAnsi="Times New Roman" w:cs="Times New Roman"/>
          <w:lang w:val="cs-CZ" w:eastAsia="lt-LT"/>
        </w:rPr>
        <w:t xml:space="preserve"> pateikus į rinką,</w:t>
      </w:r>
      <w:r w:rsidRPr="00581ABE">
        <w:rPr>
          <w:rFonts w:ascii="Times New Roman" w:eastAsia="Times New Roman" w:hAnsi="Times New Roman" w:cs="Times New Roman"/>
          <w:lang w:eastAsia="lt-LT"/>
        </w:rPr>
        <w:t xml:space="preserve"> buvo pastebėti šie šalutiniai poveikiai: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Labai reti šalutinio poveikio reiškiniai (gali pasireikšti rečiau kaip 1 iš 10 000 asmenų): </w:t>
      </w:r>
    </w:p>
    <w:p w:rsidR="005B29BA" w:rsidRPr="00581ABE" w:rsidRDefault="005B29BA" w:rsidP="005B29BA">
      <w:pPr>
        <w:numPr>
          <w:ilvl w:val="0"/>
          <w:numId w:val="7"/>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sunkios alerginės reakcijos, </w:t>
      </w:r>
    </w:p>
    <w:p w:rsidR="005B29BA" w:rsidRPr="00581ABE" w:rsidRDefault="005B29BA" w:rsidP="005B29BA">
      <w:pPr>
        <w:numPr>
          <w:ilvl w:val="0"/>
          <w:numId w:val="8"/>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išbėrimas, </w:t>
      </w:r>
    </w:p>
    <w:p w:rsidR="005B29BA" w:rsidRPr="00581ABE" w:rsidRDefault="005B29BA" w:rsidP="005B29BA">
      <w:pPr>
        <w:numPr>
          <w:ilvl w:val="0"/>
          <w:numId w:val="9"/>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lastRenderedPageBreak/>
        <w:t>dažnas ar nereguliarus širdies ritmas, </w:t>
      </w:r>
    </w:p>
    <w:p w:rsidR="005B29BA" w:rsidRPr="00581ABE" w:rsidRDefault="005B29BA" w:rsidP="005B29BA">
      <w:pPr>
        <w:numPr>
          <w:ilvl w:val="0"/>
          <w:numId w:val="10"/>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greitas širdies plakimas, </w:t>
      </w:r>
    </w:p>
    <w:p w:rsidR="005B29BA" w:rsidRPr="00581ABE" w:rsidRDefault="005B29BA" w:rsidP="005B29BA">
      <w:pPr>
        <w:numPr>
          <w:ilvl w:val="0"/>
          <w:numId w:val="11"/>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skrandžio diegliai, </w:t>
      </w:r>
    </w:p>
    <w:p w:rsidR="005B29BA" w:rsidRPr="00581ABE" w:rsidRDefault="005B29BA" w:rsidP="005B29BA">
      <w:pPr>
        <w:numPr>
          <w:ilvl w:val="0"/>
          <w:numId w:val="12"/>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pykinimas, </w:t>
      </w:r>
    </w:p>
    <w:p w:rsidR="005B29BA" w:rsidRPr="00581ABE" w:rsidRDefault="005B29BA" w:rsidP="005B29BA">
      <w:pPr>
        <w:numPr>
          <w:ilvl w:val="0"/>
          <w:numId w:val="13"/>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vėmimas, </w:t>
      </w:r>
    </w:p>
    <w:p w:rsidR="005B29BA" w:rsidRPr="00581ABE" w:rsidRDefault="005B29BA" w:rsidP="005B29BA">
      <w:pPr>
        <w:numPr>
          <w:ilvl w:val="0"/>
          <w:numId w:val="14"/>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virškinimo sutrikimas, </w:t>
      </w:r>
    </w:p>
    <w:p w:rsidR="005B29BA" w:rsidRPr="00581ABE" w:rsidRDefault="005B29BA" w:rsidP="005B29BA">
      <w:pPr>
        <w:numPr>
          <w:ilvl w:val="0"/>
          <w:numId w:val="15"/>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viduriavimas, </w:t>
      </w:r>
    </w:p>
    <w:p w:rsidR="005B29BA" w:rsidRPr="00581ABE" w:rsidRDefault="005B29BA" w:rsidP="005B29BA">
      <w:pPr>
        <w:numPr>
          <w:ilvl w:val="0"/>
          <w:numId w:val="16"/>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galvos svaigulys, </w:t>
      </w:r>
    </w:p>
    <w:p w:rsidR="005B29BA" w:rsidRPr="00581ABE" w:rsidRDefault="005B29BA" w:rsidP="005B29BA">
      <w:pPr>
        <w:numPr>
          <w:ilvl w:val="0"/>
          <w:numId w:val="17"/>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mieguistumas, </w:t>
      </w:r>
    </w:p>
    <w:p w:rsidR="005B29BA" w:rsidRPr="00581ABE" w:rsidRDefault="005B29BA" w:rsidP="005B29BA">
      <w:pPr>
        <w:numPr>
          <w:ilvl w:val="0"/>
          <w:numId w:val="18"/>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nemiga, </w:t>
      </w:r>
    </w:p>
    <w:p w:rsidR="005B29BA" w:rsidRPr="00581ABE" w:rsidRDefault="005B29BA" w:rsidP="005B29BA">
      <w:pPr>
        <w:numPr>
          <w:ilvl w:val="0"/>
          <w:numId w:val="19"/>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raumenų skausmas, </w:t>
      </w:r>
    </w:p>
    <w:p w:rsidR="005B29BA" w:rsidRPr="00581ABE" w:rsidRDefault="005B29BA" w:rsidP="005B29BA">
      <w:pPr>
        <w:numPr>
          <w:ilvl w:val="0"/>
          <w:numId w:val="20"/>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haliucinacijos, </w:t>
      </w:r>
    </w:p>
    <w:p w:rsidR="005B29BA" w:rsidRPr="00581ABE" w:rsidRDefault="005B29BA" w:rsidP="005B29BA">
      <w:pPr>
        <w:numPr>
          <w:ilvl w:val="0"/>
          <w:numId w:val="21"/>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traukuliai, </w:t>
      </w:r>
    </w:p>
    <w:p w:rsidR="005B29BA" w:rsidRPr="00581ABE" w:rsidRDefault="005B29BA" w:rsidP="005B29BA">
      <w:pPr>
        <w:numPr>
          <w:ilvl w:val="0"/>
          <w:numId w:val="22"/>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nerimastingumas su suintensyvėjusiais kūno judesiais, </w:t>
      </w:r>
    </w:p>
    <w:p w:rsidR="005B29BA" w:rsidRPr="00581ABE" w:rsidRDefault="005B29BA" w:rsidP="005B29BA">
      <w:pPr>
        <w:numPr>
          <w:ilvl w:val="0"/>
          <w:numId w:val="23"/>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kepenų uždegimas, </w:t>
      </w:r>
    </w:p>
    <w:p w:rsidR="005B29BA" w:rsidRPr="00581ABE" w:rsidRDefault="005B29BA" w:rsidP="005B29BA">
      <w:pPr>
        <w:numPr>
          <w:ilvl w:val="0"/>
          <w:numId w:val="24"/>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pakitę kepenų funkcijos rodmenys.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Dažnis nežinomas: negali būti apskaičiuotas pagal turimus duomenis</w:t>
      </w:r>
      <w:r w:rsidRPr="00581ABE">
        <w:rPr>
          <w:rFonts w:ascii="Times New Roman" w:eastAsia="Times New Roman" w:hAnsi="Times New Roman" w:cs="Times New Roman"/>
          <w:lang w:eastAsia="lt-LT"/>
        </w:rPr>
        <w:t> </w:t>
      </w:r>
    </w:p>
    <w:p w:rsidR="005B29BA" w:rsidRPr="00581ABE" w:rsidRDefault="005B29BA" w:rsidP="005B29BA">
      <w:pPr>
        <w:numPr>
          <w:ilvl w:val="0"/>
          <w:numId w:val="25"/>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neįprastas silpnumas,</w:t>
      </w:r>
      <w:r w:rsidRPr="00581ABE">
        <w:rPr>
          <w:rFonts w:ascii="Times New Roman" w:eastAsia="Times New Roman" w:hAnsi="Times New Roman" w:cs="Times New Roman"/>
          <w:lang w:eastAsia="lt-LT"/>
        </w:rPr>
        <w:t> </w:t>
      </w:r>
    </w:p>
    <w:p w:rsidR="005B29BA" w:rsidRPr="00581ABE" w:rsidRDefault="005B29BA" w:rsidP="005B29BA">
      <w:pPr>
        <w:numPr>
          <w:ilvl w:val="0"/>
          <w:numId w:val="26"/>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odos ir (arba) akių pageltimas,</w:t>
      </w:r>
      <w:r w:rsidRPr="00581ABE">
        <w:rPr>
          <w:rFonts w:ascii="Times New Roman" w:eastAsia="Times New Roman" w:hAnsi="Times New Roman" w:cs="Times New Roman"/>
          <w:lang w:eastAsia="lt-LT"/>
        </w:rPr>
        <w:t> </w:t>
      </w:r>
    </w:p>
    <w:p w:rsidR="005B29BA" w:rsidRPr="00581ABE" w:rsidRDefault="005B29BA" w:rsidP="005B29BA">
      <w:pPr>
        <w:numPr>
          <w:ilvl w:val="0"/>
          <w:numId w:val="27"/>
        </w:numPr>
        <w:spacing w:after="0" w:line="240" w:lineRule="auto"/>
        <w:ind w:left="709" w:hanging="709"/>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padidėjęs odos jautrumas saulės šviesai, net esant neryškiai saulės šviesai ir UV spinduliams, pavyzdžiui, UV spinduliams soliariume,</w:t>
      </w:r>
      <w:r w:rsidRPr="00581ABE">
        <w:rPr>
          <w:rFonts w:ascii="Times New Roman" w:eastAsia="Times New Roman" w:hAnsi="Times New Roman" w:cs="Times New Roman"/>
          <w:lang w:eastAsia="lt-LT"/>
        </w:rPr>
        <w:t> </w:t>
      </w:r>
    </w:p>
    <w:p w:rsidR="005B29BA" w:rsidRPr="00581ABE" w:rsidRDefault="005B29BA" w:rsidP="005B29BA">
      <w:pPr>
        <w:numPr>
          <w:ilvl w:val="0"/>
          <w:numId w:val="28"/>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širdies plakimo pakitimai,</w:t>
      </w:r>
      <w:r w:rsidRPr="00581ABE">
        <w:rPr>
          <w:rFonts w:ascii="Times New Roman" w:eastAsia="Times New Roman" w:hAnsi="Times New Roman" w:cs="Times New Roman"/>
          <w:lang w:eastAsia="lt-LT"/>
        </w:rPr>
        <w:t> </w:t>
      </w:r>
    </w:p>
    <w:p w:rsidR="005B29BA" w:rsidRPr="00581ABE" w:rsidRDefault="005B29BA" w:rsidP="005B29BA">
      <w:pPr>
        <w:numPr>
          <w:ilvl w:val="0"/>
          <w:numId w:val="29"/>
        </w:numPr>
        <w:spacing w:after="0" w:line="240" w:lineRule="auto"/>
        <w:ind w:left="0" w:firstLine="0"/>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val="en-AU" w:eastAsia="lt-LT"/>
        </w:rPr>
        <w:t>nenormalus</w:t>
      </w:r>
      <w:proofErr w:type="spellEnd"/>
      <w:r w:rsidRPr="00581ABE">
        <w:rPr>
          <w:rFonts w:ascii="Times New Roman" w:eastAsia="Times New Roman" w:hAnsi="Times New Roman" w:cs="Times New Roman"/>
          <w:lang w:val="en-AU" w:eastAsia="lt-LT"/>
        </w:rPr>
        <w:t xml:space="preserve"> </w:t>
      </w:r>
      <w:proofErr w:type="spellStart"/>
      <w:r w:rsidRPr="00581ABE">
        <w:rPr>
          <w:rFonts w:ascii="Times New Roman" w:eastAsia="Times New Roman" w:hAnsi="Times New Roman" w:cs="Times New Roman"/>
          <w:lang w:val="en-AU" w:eastAsia="lt-LT"/>
        </w:rPr>
        <w:t>elgesys</w:t>
      </w:r>
      <w:proofErr w:type="spellEnd"/>
      <w:r w:rsidRPr="00581ABE">
        <w:rPr>
          <w:rFonts w:ascii="Times New Roman" w:eastAsia="Times New Roman" w:hAnsi="Times New Roman" w:cs="Times New Roman"/>
          <w:lang w:val="en-AU" w:eastAsia="lt-LT"/>
        </w:rPr>
        <w:t>,</w:t>
      </w:r>
      <w:r w:rsidRPr="00581ABE">
        <w:rPr>
          <w:rFonts w:ascii="Times New Roman" w:eastAsia="Times New Roman" w:hAnsi="Times New Roman" w:cs="Times New Roman"/>
          <w:lang w:eastAsia="lt-LT"/>
        </w:rPr>
        <w:t> </w:t>
      </w:r>
    </w:p>
    <w:p w:rsidR="005B29BA" w:rsidRPr="00581ABE" w:rsidRDefault="005B29BA" w:rsidP="005B29BA">
      <w:pPr>
        <w:numPr>
          <w:ilvl w:val="0"/>
          <w:numId w:val="30"/>
        </w:numPr>
        <w:spacing w:after="0" w:line="240" w:lineRule="auto"/>
        <w:ind w:left="0" w:firstLine="0"/>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val="en-AU" w:eastAsia="lt-LT"/>
        </w:rPr>
        <w:t>agresyvumas</w:t>
      </w:r>
      <w:proofErr w:type="spellEnd"/>
      <w:r w:rsidRPr="00581ABE">
        <w:rPr>
          <w:rFonts w:ascii="Times New Roman" w:eastAsia="Times New Roman" w:hAnsi="Times New Roman" w:cs="Times New Roman"/>
          <w:lang w:val="cs-CZ" w:eastAsia="lt-LT"/>
        </w:rPr>
        <w:t>,</w:t>
      </w:r>
      <w:r w:rsidRPr="00581ABE">
        <w:rPr>
          <w:rFonts w:ascii="Times New Roman" w:eastAsia="Times New Roman" w:hAnsi="Times New Roman" w:cs="Times New Roman"/>
          <w:lang w:eastAsia="lt-LT"/>
        </w:rPr>
        <w:t> </w:t>
      </w:r>
    </w:p>
    <w:p w:rsidR="005B29BA" w:rsidRPr="00581ABE" w:rsidRDefault="005B29BA" w:rsidP="005B29BA">
      <w:pPr>
        <w:numPr>
          <w:ilvl w:val="0"/>
          <w:numId w:val="31"/>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padidėjęs apetitas,</w:t>
      </w:r>
      <w:r w:rsidRPr="00581ABE">
        <w:rPr>
          <w:rFonts w:ascii="Times New Roman" w:eastAsia="Times New Roman" w:hAnsi="Times New Roman" w:cs="Times New Roman"/>
          <w:lang w:eastAsia="lt-LT"/>
        </w:rPr>
        <w:t> </w:t>
      </w:r>
    </w:p>
    <w:p w:rsidR="005B29BA" w:rsidRPr="00581ABE" w:rsidRDefault="005B29BA" w:rsidP="005B29BA">
      <w:pPr>
        <w:numPr>
          <w:ilvl w:val="0"/>
          <w:numId w:val="32"/>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padidėjęs svoris,</w:t>
      </w:r>
      <w:r w:rsidRPr="00581ABE">
        <w:rPr>
          <w:rFonts w:ascii="Times New Roman" w:eastAsia="Times New Roman" w:hAnsi="Times New Roman" w:cs="Times New Roman"/>
          <w:lang w:eastAsia="lt-LT"/>
        </w:rPr>
        <w:t> </w:t>
      </w:r>
    </w:p>
    <w:p w:rsidR="005B29BA" w:rsidRPr="00581ABE" w:rsidRDefault="005B29BA" w:rsidP="005B29BA">
      <w:pPr>
        <w:numPr>
          <w:ilvl w:val="0"/>
          <w:numId w:val="33"/>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depresinė nuotaika,</w:t>
      </w:r>
      <w:r w:rsidRPr="00581ABE">
        <w:rPr>
          <w:rFonts w:ascii="Times New Roman" w:eastAsia="Times New Roman" w:hAnsi="Times New Roman" w:cs="Times New Roman"/>
          <w:lang w:eastAsia="lt-LT"/>
        </w:rPr>
        <w:t> </w:t>
      </w:r>
    </w:p>
    <w:p w:rsidR="005B29BA" w:rsidRPr="00581ABE" w:rsidRDefault="005B29BA" w:rsidP="005B29BA">
      <w:pPr>
        <w:numPr>
          <w:ilvl w:val="0"/>
          <w:numId w:val="34"/>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cs-CZ" w:eastAsia="lt-LT"/>
        </w:rPr>
        <w:t>sausos akys.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Pranešimas apie šalutinį poveikį</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right="-1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581ABE">
        <w:rPr>
          <w:rFonts w:ascii="Times New Roman" w:eastAsia="Times New Roman" w:hAnsi="Times New Roman" w:cs="Times New Roman"/>
          <w:color w:val="0000EE"/>
          <w:u w:val="single"/>
          <w:lang w:eastAsia="lt-LT"/>
        </w:rPr>
        <w:t>https://vvkt.lrv.lt/lt/</w:t>
      </w:r>
      <w:r w:rsidRPr="00581ABE">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5.</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 xml:space="preserve">Kaip laikyti </w:t>
      </w: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Šį vaistą laikykite vaikams nepastebimoje ir nepasiekiamoje vietoje.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Ant dėžutės</w:t>
      </w:r>
      <w:r>
        <w:rPr>
          <w:rFonts w:ascii="Times New Roman" w:eastAsia="Times New Roman" w:hAnsi="Times New Roman" w:cs="Times New Roman"/>
          <w:lang w:eastAsia="lt-LT"/>
        </w:rPr>
        <w:t xml:space="preserve"> ir lizdinės plokštelės po „Tinka iki</w:t>
      </w:r>
      <w:r w:rsidRPr="00581ABE">
        <w:rPr>
          <w:rFonts w:ascii="Times New Roman" w:eastAsia="Times New Roman" w:hAnsi="Times New Roman" w:cs="Times New Roman"/>
          <w:lang w:eastAsia="lt-LT"/>
        </w:rPr>
        <w:t>“ nurodytam tinkamumo laikui pasibaigus, šio vaisto vartoti negalima. Vaistas tinkamas vartoti iki paskutinės nurodyto mėnesio dienos.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Šiam vaistui specialių laikymo sąlygų nereikia.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right="-1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6.</w:t>
      </w:r>
      <w:r w:rsidRPr="00581ABE">
        <w:rPr>
          <w:rFonts w:ascii="Times New Roman" w:eastAsia="Times New Roman" w:hAnsi="Times New Roman" w:cs="Times New Roman"/>
          <w:lang w:eastAsia="lt-LT"/>
        </w:rPr>
        <w:t xml:space="preserve"> </w:t>
      </w:r>
      <w:r w:rsidRPr="00581ABE">
        <w:rPr>
          <w:rFonts w:ascii="Times New Roman" w:eastAsia="Times New Roman" w:hAnsi="Times New Roman" w:cs="Times New Roman"/>
          <w:b/>
          <w:bCs/>
          <w:lang w:eastAsia="lt-LT"/>
        </w:rPr>
        <w:t>Pakuotės turinys ir kita informacija</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b/>
          <w:bCs/>
          <w:lang w:eastAsia="lt-LT"/>
        </w:rPr>
        <w:lastRenderedPageBreak/>
        <w:t>Dassniz</w:t>
      </w:r>
      <w:proofErr w:type="spellEnd"/>
      <w:r w:rsidRPr="00581ABE">
        <w:rPr>
          <w:rFonts w:ascii="Times New Roman" w:eastAsia="Times New Roman" w:hAnsi="Times New Roman" w:cs="Times New Roman"/>
          <w:b/>
          <w:bCs/>
          <w:lang w:eastAsia="lt-LT"/>
        </w:rPr>
        <w:t xml:space="preserve"> sudėtis</w:t>
      </w:r>
      <w:r w:rsidRPr="00581ABE">
        <w:rPr>
          <w:rFonts w:ascii="Times New Roman" w:eastAsia="Times New Roman" w:hAnsi="Times New Roman" w:cs="Times New Roman"/>
          <w:lang w:eastAsia="lt-LT"/>
        </w:rPr>
        <w:t> </w:t>
      </w:r>
    </w:p>
    <w:p w:rsidR="005B29BA" w:rsidRPr="00581ABE" w:rsidRDefault="005B29BA" w:rsidP="005B29BA">
      <w:pPr>
        <w:numPr>
          <w:ilvl w:val="0"/>
          <w:numId w:val="35"/>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Veiklioji medžiaga yra </w:t>
      </w:r>
      <w:proofErr w:type="spellStart"/>
      <w:r w:rsidRPr="00581ABE">
        <w:rPr>
          <w:rFonts w:ascii="Times New Roman" w:eastAsia="Times New Roman" w:hAnsi="Times New Roman" w:cs="Times New Roman"/>
          <w:lang w:eastAsia="lt-LT"/>
        </w:rPr>
        <w:t>desloratadinas</w:t>
      </w:r>
      <w:proofErr w:type="spellEnd"/>
      <w:r w:rsidRPr="00581ABE">
        <w:rPr>
          <w:rFonts w:ascii="Times New Roman" w:eastAsia="Times New Roman" w:hAnsi="Times New Roman" w:cs="Times New Roman"/>
          <w:lang w:eastAsia="lt-LT"/>
        </w:rPr>
        <w:t xml:space="preserve">. Kiekvienoje tabletėje yra 5 mg </w:t>
      </w:r>
      <w:proofErr w:type="spellStart"/>
      <w:r w:rsidRPr="00581ABE">
        <w:rPr>
          <w:rFonts w:ascii="Times New Roman" w:eastAsia="Times New Roman" w:hAnsi="Times New Roman" w:cs="Times New Roman"/>
          <w:lang w:eastAsia="lt-LT"/>
        </w:rPr>
        <w:t>desloratadino</w:t>
      </w:r>
      <w:proofErr w:type="spellEnd"/>
      <w:r w:rsidRPr="00581ABE">
        <w:rPr>
          <w:rFonts w:ascii="Times New Roman" w:eastAsia="Times New Roman" w:hAnsi="Times New Roman" w:cs="Times New Roman"/>
          <w:lang w:eastAsia="lt-LT"/>
        </w:rPr>
        <w:t>. </w:t>
      </w:r>
    </w:p>
    <w:p w:rsidR="005B29BA" w:rsidRPr="00581ABE" w:rsidRDefault="005B29BA" w:rsidP="005B29BA">
      <w:pPr>
        <w:numPr>
          <w:ilvl w:val="0"/>
          <w:numId w:val="36"/>
        </w:numPr>
        <w:spacing w:after="0" w:line="240" w:lineRule="auto"/>
        <w:ind w:left="0" w:firstLine="0"/>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Pagalbinės medžiagos yra: </w:t>
      </w:r>
      <w:proofErr w:type="spellStart"/>
      <w:r w:rsidRPr="00581ABE">
        <w:rPr>
          <w:rFonts w:ascii="Times New Roman" w:eastAsia="Times New Roman" w:hAnsi="Times New Roman" w:cs="Times New Roman"/>
          <w:lang w:eastAsia="lt-LT"/>
        </w:rPr>
        <w:t>mikrokristalinė</w:t>
      </w:r>
      <w:proofErr w:type="spellEnd"/>
      <w:r w:rsidRPr="00581ABE">
        <w:rPr>
          <w:rFonts w:ascii="Times New Roman" w:eastAsia="Times New Roman" w:hAnsi="Times New Roman" w:cs="Times New Roman"/>
          <w:lang w:eastAsia="lt-LT"/>
        </w:rPr>
        <w:t xml:space="preserve"> celiuliozė, </w:t>
      </w:r>
      <w:proofErr w:type="spellStart"/>
      <w:r w:rsidRPr="00581ABE">
        <w:rPr>
          <w:rFonts w:ascii="Times New Roman" w:eastAsia="Times New Roman" w:hAnsi="Times New Roman" w:cs="Times New Roman"/>
          <w:lang w:eastAsia="lt-LT"/>
        </w:rPr>
        <w:t>hipromeliozė</w:t>
      </w:r>
      <w:proofErr w:type="spellEnd"/>
      <w:r w:rsidRPr="00581ABE">
        <w:rPr>
          <w:rFonts w:ascii="Times New Roman" w:eastAsia="Times New Roman" w:hAnsi="Times New Roman" w:cs="Times New Roman"/>
          <w:lang w:eastAsia="lt-LT"/>
        </w:rPr>
        <w:t xml:space="preserve">, vandenilio chlorido rūgštis (pH reguliavimui), natrio </w:t>
      </w:r>
      <w:proofErr w:type="spellStart"/>
      <w:r w:rsidRPr="00581ABE">
        <w:rPr>
          <w:rFonts w:ascii="Times New Roman" w:eastAsia="Times New Roman" w:hAnsi="Times New Roman" w:cs="Times New Roman"/>
          <w:lang w:eastAsia="lt-LT"/>
        </w:rPr>
        <w:t>hidroksidas</w:t>
      </w:r>
      <w:proofErr w:type="spellEnd"/>
      <w:r w:rsidRPr="00581ABE">
        <w:rPr>
          <w:rFonts w:ascii="Times New Roman" w:eastAsia="Times New Roman" w:hAnsi="Times New Roman" w:cs="Times New Roman"/>
          <w:lang w:eastAsia="lt-LT"/>
        </w:rPr>
        <w:t xml:space="preserve"> (pH reguliavimui), kukurūzų krakmolas, laktozė </w:t>
      </w:r>
      <w:proofErr w:type="spellStart"/>
      <w:r w:rsidRPr="00581ABE">
        <w:rPr>
          <w:rFonts w:ascii="Times New Roman" w:eastAsia="Times New Roman" w:hAnsi="Times New Roman" w:cs="Times New Roman"/>
          <w:lang w:eastAsia="lt-LT"/>
        </w:rPr>
        <w:t>monohidratas</w:t>
      </w:r>
      <w:proofErr w:type="spellEnd"/>
      <w:r w:rsidRPr="00581ABE">
        <w:rPr>
          <w:rFonts w:ascii="Times New Roman" w:eastAsia="Times New Roman" w:hAnsi="Times New Roman" w:cs="Times New Roman"/>
          <w:lang w:eastAsia="lt-LT"/>
        </w:rPr>
        <w:t xml:space="preserve"> ir talkas tabletės šerdyje ir </w:t>
      </w:r>
      <w:proofErr w:type="spellStart"/>
      <w:r w:rsidRPr="00581ABE">
        <w:rPr>
          <w:rFonts w:ascii="Times New Roman" w:eastAsia="Times New Roman" w:hAnsi="Times New Roman" w:cs="Times New Roman"/>
          <w:lang w:eastAsia="lt-LT"/>
        </w:rPr>
        <w:t>hipromeliozė</w:t>
      </w:r>
      <w:proofErr w:type="spellEnd"/>
      <w:r w:rsidRPr="00581ABE">
        <w:rPr>
          <w:rFonts w:ascii="Times New Roman" w:eastAsia="Times New Roman" w:hAnsi="Times New Roman" w:cs="Times New Roman"/>
          <w:lang w:eastAsia="lt-LT"/>
        </w:rPr>
        <w:t xml:space="preserve">, </w:t>
      </w:r>
      <w:proofErr w:type="spellStart"/>
      <w:r w:rsidRPr="00581ABE">
        <w:rPr>
          <w:rFonts w:ascii="Times New Roman" w:eastAsia="Times New Roman" w:hAnsi="Times New Roman" w:cs="Times New Roman"/>
          <w:lang w:eastAsia="lt-LT"/>
        </w:rPr>
        <w:t>makrogolis</w:t>
      </w:r>
      <w:proofErr w:type="spellEnd"/>
      <w:r w:rsidRPr="00581ABE">
        <w:rPr>
          <w:rFonts w:ascii="Times New Roman" w:eastAsia="Times New Roman" w:hAnsi="Times New Roman" w:cs="Times New Roman"/>
          <w:lang w:eastAsia="lt-LT"/>
        </w:rPr>
        <w:t xml:space="preserve"> 400, laktozė </w:t>
      </w:r>
      <w:proofErr w:type="spellStart"/>
      <w:r w:rsidRPr="00581ABE">
        <w:rPr>
          <w:rFonts w:ascii="Times New Roman" w:eastAsia="Times New Roman" w:hAnsi="Times New Roman" w:cs="Times New Roman"/>
          <w:lang w:eastAsia="lt-LT"/>
        </w:rPr>
        <w:t>monohidratas</w:t>
      </w:r>
      <w:proofErr w:type="spellEnd"/>
      <w:r w:rsidRPr="00581ABE">
        <w:rPr>
          <w:rFonts w:ascii="Times New Roman" w:eastAsia="Times New Roman" w:hAnsi="Times New Roman" w:cs="Times New Roman"/>
          <w:lang w:eastAsia="lt-LT"/>
        </w:rPr>
        <w:t xml:space="preserve">, titano dioksidas (E171) ir </w:t>
      </w:r>
      <w:proofErr w:type="spellStart"/>
      <w:r w:rsidRPr="00581ABE">
        <w:rPr>
          <w:rFonts w:ascii="Times New Roman" w:eastAsia="Times New Roman" w:hAnsi="Times New Roman" w:cs="Times New Roman"/>
          <w:lang w:eastAsia="lt-LT"/>
        </w:rPr>
        <w:t>indigokarminas</w:t>
      </w:r>
      <w:proofErr w:type="spellEnd"/>
      <w:r w:rsidRPr="00581ABE">
        <w:rPr>
          <w:rFonts w:ascii="Times New Roman" w:eastAsia="Times New Roman" w:hAnsi="Times New Roman" w:cs="Times New Roman"/>
          <w:lang w:eastAsia="lt-LT"/>
        </w:rPr>
        <w:t xml:space="preserve"> (E132) tabletės plėvelėje. Žr. 2 skyrių „</w:t>
      </w: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val="sl-SI" w:eastAsia="lt-LT"/>
        </w:rPr>
        <w:t xml:space="preserve"> sudėtyje yra laktozės ir natrio«</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right="-1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b/>
          <w:bCs/>
          <w:lang w:eastAsia="lt-LT"/>
        </w:rPr>
        <w:t>Dassniz</w:t>
      </w:r>
      <w:proofErr w:type="spellEnd"/>
      <w:r w:rsidRPr="00581ABE">
        <w:rPr>
          <w:rFonts w:ascii="Times New Roman" w:eastAsia="Times New Roman" w:hAnsi="Times New Roman" w:cs="Times New Roman"/>
          <w:b/>
          <w:bCs/>
          <w:lang w:eastAsia="lt-LT"/>
        </w:rPr>
        <w:t xml:space="preserve"> išvaizda ir kiekis pakuotėje</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Šviesiai mėlynos, apvalios, nuožulniais kraštais plėvele dengtos tabletės (skersmuo: 6,5 mm, storis: 2,3-3,5 mm).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Dassniz</w:t>
      </w:r>
      <w:proofErr w:type="spellEnd"/>
      <w:r w:rsidRPr="00581ABE">
        <w:rPr>
          <w:rFonts w:ascii="Times New Roman" w:eastAsia="Times New Roman" w:hAnsi="Times New Roman" w:cs="Times New Roman"/>
          <w:lang w:eastAsia="lt-LT"/>
        </w:rPr>
        <w:t xml:space="preserve"> tiekiamas kartono dėžutėse, kuriose yra 10, 20 arba 30 plėvele dengtų tablečių, supakuotų į OPA/Al/PVC//Al lizdines plokšteles.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Gali būti tiekiamos ne visų dydžių pakuotės.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Registruotojas ir gamintojas</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KRKA, </w:t>
      </w:r>
      <w:proofErr w:type="spellStart"/>
      <w:r w:rsidRPr="00581ABE">
        <w:rPr>
          <w:rFonts w:ascii="Times New Roman" w:eastAsia="Times New Roman" w:hAnsi="Times New Roman" w:cs="Times New Roman"/>
          <w:lang w:eastAsia="lt-LT"/>
        </w:rPr>
        <w:t>d.d</w:t>
      </w:r>
      <w:proofErr w:type="spellEnd"/>
      <w:r w:rsidRPr="00581ABE">
        <w:rPr>
          <w:rFonts w:ascii="Times New Roman" w:eastAsia="Times New Roman" w:hAnsi="Times New Roman" w:cs="Times New Roman"/>
          <w:lang w:eastAsia="lt-LT"/>
        </w:rPr>
        <w:t>., Novo mesto </w:t>
      </w:r>
    </w:p>
    <w:p w:rsidR="005B29BA" w:rsidRPr="00581ABE" w:rsidRDefault="005B29BA" w:rsidP="005B29BA">
      <w:pPr>
        <w:spacing w:after="0" w:line="240" w:lineRule="auto"/>
        <w:ind w:left="555" w:hanging="555"/>
        <w:jc w:val="both"/>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Šmarješka</w:t>
      </w:r>
      <w:proofErr w:type="spellEnd"/>
      <w:r w:rsidRPr="00581ABE">
        <w:rPr>
          <w:rFonts w:ascii="Times New Roman" w:eastAsia="Times New Roman" w:hAnsi="Times New Roman" w:cs="Times New Roman"/>
          <w:lang w:eastAsia="lt-LT"/>
        </w:rPr>
        <w:t xml:space="preserve"> </w:t>
      </w:r>
      <w:proofErr w:type="spellStart"/>
      <w:r w:rsidRPr="00581ABE">
        <w:rPr>
          <w:rFonts w:ascii="Times New Roman" w:eastAsia="Times New Roman" w:hAnsi="Times New Roman" w:cs="Times New Roman"/>
          <w:lang w:eastAsia="lt-LT"/>
        </w:rPr>
        <w:t>cesta</w:t>
      </w:r>
      <w:proofErr w:type="spellEnd"/>
      <w:r w:rsidRPr="00581ABE">
        <w:rPr>
          <w:rFonts w:ascii="Times New Roman" w:eastAsia="Times New Roman" w:hAnsi="Times New Roman" w:cs="Times New Roman"/>
          <w:lang w:eastAsia="lt-LT"/>
        </w:rPr>
        <w:t xml:space="preserve"> 6 </w:t>
      </w:r>
    </w:p>
    <w:p w:rsidR="005B29BA" w:rsidRPr="00581ABE" w:rsidRDefault="005B29BA" w:rsidP="005B29BA">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8501 Novo mesto </w:t>
      </w:r>
    </w:p>
    <w:p w:rsidR="005B29BA" w:rsidRPr="00581ABE" w:rsidRDefault="005B29BA" w:rsidP="005B29BA">
      <w:pPr>
        <w:spacing w:after="0" w:line="240" w:lineRule="auto"/>
        <w:ind w:left="555" w:hanging="555"/>
        <w:jc w:val="both"/>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Slovėnija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Jeigu apie šį vaistą norite sužinoti daugiau, kreipkitės į vietinį registruotojo atstovą.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UAB KRKA Lietuva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Senasis Ukmergės kelias 4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eastAsia="lt-LT"/>
        </w:rPr>
        <w:t>Užubalių</w:t>
      </w:r>
      <w:proofErr w:type="spellEnd"/>
      <w:r w:rsidRPr="00581ABE">
        <w:rPr>
          <w:rFonts w:ascii="Times New Roman" w:eastAsia="Times New Roman" w:hAnsi="Times New Roman" w:cs="Times New Roman"/>
          <w:lang w:eastAsia="lt-LT"/>
        </w:rPr>
        <w:t xml:space="preserve"> km., Vilniaus r.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LT - 14013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Tel. + 370 5 236 27 40 </w:t>
      </w:r>
    </w:p>
    <w:p w:rsidR="005B29BA" w:rsidRPr="00581ABE" w:rsidRDefault="005B29BA" w:rsidP="005B29BA">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ind w:left="55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Šis vaistas Europos ekonominės erdvės valstybėse narėse registruotas tokiais pavadinimais:</w:t>
      </w:r>
      <w:r w:rsidRPr="00581ABE">
        <w:rPr>
          <w:rFonts w:ascii="Times New Roman" w:eastAsia="Times New Roman" w:hAnsi="Times New Roman" w:cs="Times New Roman"/>
          <w:lang w:eastAsia="lt-LT"/>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3060"/>
      </w:tblGrid>
      <w:tr w:rsidR="005B29BA" w:rsidRPr="00581ABE" w:rsidTr="00AF4612">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rsidR="005B29BA" w:rsidRPr="00581ABE" w:rsidRDefault="005B29BA" w:rsidP="00AF4612">
            <w:pPr>
              <w:spacing w:after="0" w:line="240" w:lineRule="auto"/>
              <w:ind w:left="555" w:right="-1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val="en-GB" w:eastAsia="lt-LT"/>
              </w:rPr>
              <w:t>Valstybės</w:t>
            </w:r>
            <w:proofErr w:type="spellEnd"/>
            <w:r w:rsidRPr="00581ABE">
              <w:rPr>
                <w:rFonts w:ascii="Times New Roman" w:eastAsia="Times New Roman" w:hAnsi="Times New Roman" w:cs="Times New Roman"/>
                <w:lang w:val="en-GB" w:eastAsia="lt-LT"/>
              </w:rPr>
              <w:t xml:space="preserve"> </w:t>
            </w:r>
            <w:proofErr w:type="spellStart"/>
            <w:r w:rsidRPr="00581ABE">
              <w:rPr>
                <w:rFonts w:ascii="Times New Roman" w:eastAsia="Times New Roman" w:hAnsi="Times New Roman" w:cs="Times New Roman"/>
                <w:lang w:val="en-GB" w:eastAsia="lt-LT"/>
              </w:rPr>
              <w:t>narės</w:t>
            </w:r>
            <w:proofErr w:type="spellEnd"/>
            <w:r w:rsidRPr="00581ABE">
              <w:rPr>
                <w:rFonts w:ascii="Times New Roman" w:eastAsia="Times New Roman" w:hAnsi="Times New Roman" w:cs="Times New Roman"/>
                <w:lang w:val="en-GB" w:eastAsia="lt-LT"/>
              </w:rPr>
              <w:t xml:space="preserve"> </w:t>
            </w:r>
            <w:proofErr w:type="spellStart"/>
            <w:r w:rsidRPr="00581ABE">
              <w:rPr>
                <w:rFonts w:ascii="Times New Roman" w:eastAsia="Times New Roman" w:hAnsi="Times New Roman" w:cs="Times New Roman"/>
                <w:lang w:val="en-GB" w:eastAsia="lt-LT"/>
              </w:rPr>
              <w:t>pavadinimas</w:t>
            </w:r>
            <w:proofErr w:type="spellEnd"/>
            <w:r w:rsidRPr="00581ABE">
              <w:rPr>
                <w:rFonts w:ascii="Times New Roman" w:eastAsia="Times New Roman" w:hAnsi="Times New Roman" w:cs="Times New Roman"/>
                <w:lang w:eastAsia="lt-LT"/>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rsidR="005B29BA" w:rsidRPr="00581ABE" w:rsidRDefault="005B29BA" w:rsidP="00AF4612">
            <w:pPr>
              <w:spacing w:after="0" w:line="240" w:lineRule="auto"/>
              <w:ind w:left="555" w:right="-1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val="en-GB" w:eastAsia="lt-LT"/>
              </w:rPr>
              <w:t>Vaisto</w:t>
            </w:r>
            <w:proofErr w:type="spellEnd"/>
            <w:r w:rsidRPr="00581ABE">
              <w:rPr>
                <w:rFonts w:ascii="Times New Roman" w:eastAsia="Times New Roman" w:hAnsi="Times New Roman" w:cs="Times New Roman"/>
                <w:lang w:val="en-GB" w:eastAsia="lt-LT"/>
              </w:rPr>
              <w:t xml:space="preserve"> </w:t>
            </w:r>
            <w:proofErr w:type="spellStart"/>
            <w:r w:rsidRPr="00581ABE">
              <w:rPr>
                <w:rFonts w:ascii="Times New Roman" w:eastAsia="Times New Roman" w:hAnsi="Times New Roman" w:cs="Times New Roman"/>
                <w:lang w:val="en-GB" w:eastAsia="lt-LT"/>
              </w:rPr>
              <w:t>pavadinimas</w:t>
            </w:r>
            <w:proofErr w:type="spellEnd"/>
            <w:r w:rsidRPr="00581ABE">
              <w:rPr>
                <w:rFonts w:ascii="Times New Roman" w:eastAsia="Times New Roman" w:hAnsi="Times New Roman" w:cs="Times New Roman"/>
                <w:lang w:eastAsia="lt-LT"/>
              </w:rPr>
              <w:t> </w:t>
            </w:r>
          </w:p>
        </w:tc>
      </w:tr>
      <w:tr w:rsidR="005B29BA" w:rsidRPr="00581ABE" w:rsidTr="00AF4612">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rsidR="005B29BA" w:rsidRPr="00581ABE" w:rsidRDefault="005B29BA" w:rsidP="00AF4612">
            <w:pPr>
              <w:spacing w:after="0" w:line="240" w:lineRule="auto"/>
              <w:ind w:left="555" w:right="-15" w:hanging="555"/>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val="pt-PT" w:eastAsia="lt-LT"/>
              </w:rPr>
              <w:t>Latvija, Lietuva, Kroatija</w:t>
            </w:r>
            <w:r w:rsidRPr="00581ABE">
              <w:rPr>
                <w:rFonts w:ascii="Times New Roman" w:eastAsia="Times New Roman" w:hAnsi="Times New Roman" w:cs="Times New Roman"/>
                <w:lang w:eastAsia="lt-LT"/>
              </w:rPr>
              <w:t>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rsidR="005B29BA" w:rsidRPr="00581ABE" w:rsidRDefault="005B29BA" w:rsidP="00AF4612">
            <w:pPr>
              <w:spacing w:after="0" w:line="240" w:lineRule="auto"/>
              <w:ind w:left="555" w:right="-15" w:hanging="555"/>
              <w:textAlignment w:val="baseline"/>
              <w:rPr>
                <w:rFonts w:ascii="Times New Roman" w:eastAsia="Times New Roman" w:hAnsi="Times New Roman" w:cs="Times New Roman"/>
                <w:lang w:eastAsia="lt-LT"/>
              </w:rPr>
            </w:pPr>
            <w:proofErr w:type="spellStart"/>
            <w:r w:rsidRPr="00581ABE">
              <w:rPr>
                <w:rFonts w:ascii="Times New Roman" w:eastAsia="Times New Roman" w:hAnsi="Times New Roman" w:cs="Times New Roman"/>
                <w:lang w:val="en-GB" w:eastAsia="lt-LT"/>
              </w:rPr>
              <w:t>Dassniz</w:t>
            </w:r>
            <w:proofErr w:type="spellEnd"/>
            <w:r w:rsidRPr="00581ABE">
              <w:rPr>
                <w:rFonts w:ascii="Times New Roman" w:eastAsia="Times New Roman" w:hAnsi="Times New Roman" w:cs="Times New Roman"/>
                <w:lang w:eastAsia="lt-LT"/>
              </w:rPr>
              <w:t> </w:t>
            </w:r>
          </w:p>
        </w:tc>
      </w:tr>
    </w:tbl>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b/>
          <w:bCs/>
          <w:lang w:eastAsia="lt-LT"/>
        </w:rPr>
        <w:t>Šis pakuotės lapelis paskutinį kartą peržiūrėtas 2025-02-28.</w:t>
      </w: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lang w:eastAsia="lt-LT"/>
        </w:rPr>
      </w:pPr>
      <w:r w:rsidRPr="00581ABE">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5" w:tgtFrame="_blank" w:history="1">
        <w:r w:rsidRPr="00581ABE">
          <w:rPr>
            <w:rFonts w:ascii="Times New Roman" w:eastAsia="Times New Roman" w:hAnsi="Times New Roman" w:cs="Times New Roman"/>
            <w:color w:val="0000FF"/>
            <w:u w:val="single"/>
            <w:lang w:eastAsia="lt-LT"/>
          </w:rPr>
          <w:t>https://vvkt.lrv.lt/lt/</w:t>
        </w:r>
      </w:hyperlink>
      <w:r w:rsidRPr="00581ABE">
        <w:rPr>
          <w:rFonts w:ascii="Times New Roman" w:eastAsia="Times New Roman" w:hAnsi="Times New Roman" w:cs="Times New Roman"/>
          <w:lang w:eastAsia="lt-LT"/>
        </w:rPr>
        <w:t>. </w:t>
      </w:r>
    </w:p>
    <w:p w:rsidR="005B29BA" w:rsidRPr="00581ABE" w:rsidRDefault="005B29BA" w:rsidP="005B29BA">
      <w:pPr>
        <w:spacing w:after="0" w:line="240" w:lineRule="auto"/>
        <w:textAlignment w:val="baseline"/>
        <w:rPr>
          <w:rFonts w:ascii="Times New Roman" w:eastAsia="Times New Roman" w:hAnsi="Times New Roman" w:cs="Times New Roman"/>
          <w:b/>
          <w:bCs/>
          <w:lang w:eastAsia="lt-LT"/>
        </w:rPr>
      </w:pPr>
      <w:r w:rsidRPr="00581ABE">
        <w:rPr>
          <w:rFonts w:ascii="Times New Roman" w:eastAsia="Times New Roman" w:hAnsi="Times New Roman" w:cs="Times New Roman"/>
          <w:b/>
          <w:bCs/>
          <w:lang w:eastAsia="lt-LT"/>
        </w:rPr>
        <w:t> </w:t>
      </w:r>
    </w:p>
    <w:p w:rsidR="005B29BA" w:rsidRPr="00581ABE" w:rsidRDefault="005B29BA" w:rsidP="005B29BA">
      <w:pPr>
        <w:pStyle w:val="paragraph"/>
        <w:spacing w:before="0" w:beforeAutospacing="0" w:after="0" w:afterAutospacing="0"/>
        <w:ind w:left="555" w:hanging="555"/>
        <w:textAlignment w:val="baseline"/>
        <w:rPr>
          <w:sz w:val="22"/>
          <w:szCs w:val="22"/>
        </w:rPr>
      </w:pPr>
      <w:r w:rsidRPr="00581ABE">
        <w:rPr>
          <w:rStyle w:val="eop"/>
          <w:sz w:val="22"/>
          <w:szCs w:val="22"/>
        </w:rPr>
        <w:t> </w:t>
      </w:r>
    </w:p>
    <w:p w:rsidR="005B29BA" w:rsidRPr="00581ABE" w:rsidRDefault="005B29BA" w:rsidP="005B29BA">
      <w:pPr>
        <w:pStyle w:val="paragraph"/>
        <w:spacing w:before="0" w:beforeAutospacing="0" w:after="0" w:afterAutospacing="0"/>
        <w:ind w:right="555"/>
        <w:jc w:val="center"/>
        <w:textAlignment w:val="baseline"/>
        <w:rPr>
          <w:sz w:val="22"/>
          <w:szCs w:val="22"/>
        </w:rPr>
      </w:pPr>
      <w:r w:rsidRPr="00581ABE">
        <w:rPr>
          <w:rStyle w:val="eop"/>
          <w:sz w:val="22"/>
          <w:szCs w:val="22"/>
        </w:rPr>
        <w:t> </w:t>
      </w:r>
    </w:p>
    <w:p w:rsidR="005B29BA" w:rsidRPr="00581ABE" w:rsidRDefault="005B29BA" w:rsidP="005B29BA">
      <w:pPr>
        <w:spacing w:after="0"/>
        <w:rPr>
          <w:rFonts w:ascii="Times New Roman" w:hAnsi="Times New Roman" w:cs="Times New Roman"/>
        </w:rPr>
      </w:pPr>
    </w:p>
    <w:p w:rsidR="00BA6577" w:rsidRDefault="00BA6577">
      <w:bookmarkStart w:id="0" w:name="_GoBack"/>
      <w:bookmarkEnd w:id="0"/>
    </w:p>
    <w:sectPr w:rsidR="00BA6577" w:rsidSect="00581ABE">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2A01"/>
    <w:multiLevelType w:val="multilevel"/>
    <w:tmpl w:val="289C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313E2"/>
    <w:multiLevelType w:val="multilevel"/>
    <w:tmpl w:val="CF5C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43F16"/>
    <w:multiLevelType w:val="multilevel"/>
    <w:tmpl w:val="D2BC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F14D9"/>
    <w:multiLevelType w:val="multilevel"/>
    <w:tmpl w:val="15B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042FD"/>
    <w:multiLevelType w:val="multilevel"/>
    <w:tmpl w:val="6B0A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1F74CF"/>
    <w:multiLevelType w:val="multilevel"/>
    <w:tmpl w:val="D98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D77394"/>
    <w:multiLevelType w:val="multilevel"/>
    <w:tmpl w:val="81B4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17613"/>
    <w:multiLevelType w:val="multilevel"/>
    <w:tmpl w:val="F750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A21DC"/>
    <w:multiLevelType w:val="multilevel"/>
    <w:tmpl w:val="621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A78B4"/>
    <w:multiLevelType w:val="multilevel"/>
    <w:tmpl w:val="C35E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50589E"/>
    <w:multiLevelType w:val="multilevel"/>
    <w:tmpl w:val="DF60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6218FF"/>
    <w:multiLevelType w:val="multilevel"/>
    <w:tmpl w:val="3B3E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15D3E"/>
    <w:multiLevelType w:val="multilevel"/>
    <w:tmpl w:val="D3E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514262"/>
    <w:multiLevelType w:val="multilevel"/>
    <w:tmpl w:val="F09C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61545"/>
    <w:multiLevelType w:val="multilevel"/>
    <w:tmpl w:val="7540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A2064"/>
    <w:multiLevelType w:val="multilevel"/>
    <w:tmpl w:val="CBEA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DF1D68"/>
    <w:multiLevelType w:val="multilevel"/>
    <w:tmpl w:val="A82E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D67F46"/>
    <w:multiLevelType w:val="multilevel"/>
    <w:tmpl w:val="F158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A229E6"/>
    <w:multiLevelType w:val="multilevel"/>
    <w:tmpl w:val="395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AA6A52"/>
    <w:multiLevelType w:val="multilevel"/>
    <w:tmpl w:val="2FF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7A2BDD"/>
    <w:multiLevelType w:val="multilevel"/>
    <w:tmpl w:val="149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132D39"/>
    <w:multiLevelType w:val="multilevel"/>
    <w:tmpl w:val="355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D921A6"/>
    <w:multiLevelType w:val="multilevel"/>
    <w:tmpl w:val="24C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8078BF"/>
    <w:multiLevelType w:val="multilevel"/>
    <w:tmpl w:val="18F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3F759B"/>
    <w:multiLevelType w:val="multilevel"/>
    <w:tmpl w:val="1CE8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4828BC"/>
    <w:multiLevelType w:val="multilevel"/>
    <w:tmpl w:val="CDF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E52DAF"/>
    <w:multiLevelType w:val="multilevel"/>
    <w:tmpl w:val="87EA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AE7EA9"/>
    <w:multiLevelType w:val="multilevel"/>
    <w:tmpl w:val="BD5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93187B"/>
    <w:multiLevelType w:val="multilevel"/>
    <w:tmpl w:val="BBA2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4D3372"/>
    <w:multiLevelType w:val="multilevel"/>
    <w:tmpl w:val="93C0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335F0E"/>
    <w:multiLevelType w:val="multilevel"/>
    <w:tmpl w:val="C77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2705E7"/>
    <w:multiLevelType w:val="multilevel"/>
    <w:tmpl w:val="425C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4D2672"/>
    <w:multiLevelType w:val="multilevel"/>
    <w:tmpl w:val="56A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BC3FBF"/>
    <w:multiLevelType w:val="multilevel"/>
    <w:tmpl w:val="630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016908"/>
    <w:multiLevelType w:val="multilevel"/>
    <w:tmpl w:val="3956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61DFD"/>
    <w:multiLevelType w:val="multilevel"/>
    <w:tmpl w:val="5C6A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8"/>
  </w:num>
  <w:num w:numId="3">
    <w:abstractNumId w:val="5"/>
  </w:num>
  <w:num w:numId="4">
    <w:abstractNumId w:val="0"/>
  </w:num>
  <w:num w:numId="5">
    <w:abstractNumId w:val="17"/>
  </w:num>
  <w:num w:numId="6">
    <w:abstractNumId w:val="30"/>
  </w:num>
  <w:num w:numId="7">
    <w:abstractNumId w:val="29"/>
  </w:num>
  <w:num w:numId="8">
    <w:abstractNumId w:val="12"/>
  </w:num>
  <w:num w:numId="9">
    <w:abstractNumId w:val="2"/>
  </w:num>
  <w:num w:numId="10">
    <w:abstractNumId w:val="8"/>
  </w:num>
  <w:num w:numId="11">
    <w:abstractNumId w:val="33"/>
  </w:num>
  <w:num w:numId="12">
    <w:abstractNumId w:val="35"/>
  </w:num>
  <w:num w:numId="13">
    <w:abstractNumId w:val="27"/>
  </w:num>
  <w:num w:numId="14">
    <w:abstractNumId w:val="1"/>
  </w:num>
  <w:num w:numId="15">
    <w:abstractNumId w:val="19"/>
  </w:num>
  <w:num w:numId="16">
    <w:abstractNumId w:val="26"/>
  </w:num>
  <w:num w:numId="17">
    <w:abstractNumId w:val="15"/>
  </w:num>
  <w:num w:numId="18">
    <w:abstractNumId w:val="22"/>
  </w:num>
  <w:num w:numId="19">
    <w:abstractNumId w:val="6"/>
  </w:num>
  <w:num w:numId="20">
    <w:abstractNumId w:val="16"/>
  </w:num>
  <w:num w:numId="21">
    <w:abstractNumId w:val="31"/>
  </w:num>
  <w:num w:numId="22">
    <w:abstractNumId w:val="3"/>
  </w:num>
  <w:num w:numId="23">
    <w:abstractNumId w:val="4"/>
  </w:num>
  <w:num w:numId="24">
    <w:abstractNumId w:val="18"/>
  </w:num>
  <w:num w:numId="25">
    <w:abstractNumId w:val="7"/>
  </w:num>
  <w:num w:numId="26">
    <w:abstractNumId w:val="20"/>
  </w:num>
  <w:num w:numId="27">
    <w:abstractNumId w:val="34"/>
  </w:num>
  <w:num w:numId="28">
    <w:abstractNumId w:val="14"/>
  </w:num>
  <w:num w:numId="29">
    <w:abstractNumId w:val="21"/>
  </w:num>
  <w:num w:numId="30">
    <w:abstractNumId w:val="23"/>
  </w:num>
  <w:num w:numId="31">
    <w:abstractNumId w:val="24"/>
  </w:num>
  <w:num w:numId="32">
    <w:abstractNumId w:val="32"/>
  </w:num>
  <w:num w:numId="33">
    <w:abstractNumId w:val="11"/>
  </w:num>
  <w:num w:numId="34">
    <w:abstractNumId w:val="9"/>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BA"/>
    <w:rsid w:val="00072F85"/>
    <w:rsid w:val="000A5E72"/>
    <w:rsid w:val="000A7B60"/>
    <w:rsid w:val="00181364"/>
    <w:rsid w:val="002945D9"/>
    <w:rsid w:val="00305C48"/>
    <w:rsid w:val="003362C6"/>
    <w:rsid w:val="00497D4D"/>
    <w:rsid w:val="005B29BA"/>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D1ECA-4F2A-4D55-AFDD-D54CA943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29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5B29B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5B2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6735</Words>
  <Characters>3839</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2025-03-24T08:39:00Z</dcterms:created>
  <dcterms:modified xsi:type="dcterms:W3CDTF">2025-03-24T08:40:00Z</dcterms:modified>
</cp:coreProperties>
</file>