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264F" w14:textId="77777777" w:rsidR="006C51A5" w:rsidRDefault="006C51A5">
      <w:pPr>
        <w:pStyle w:val="Antrats"/>
        <w:spacing w:line="240" w:lineRule="auto"/>
        <w:contextualSpacing/>
        <w:jc w:val="center"/>
        <w:rPr>
          <w:b/>
          <w:szCs w:val="22"/>
        </w:rPr>
      </w:pPr>
    </w:p>
    <w:p w14:paraId="675F7EB0" w14:textId="77777777" w:rsidR="006C51A5" w:rsidRDefault="006C51A5">
      <w:pPr>
        <w:pStyle w:val="Antrats"/>
        <w:spacing w:line="240" w:lineRule="auto"/>
        <w:contextualSpacing/>
        <w:jc w:val="center"/>
        <w:rPr>
          <w:b/>
          <w:szCs w:val="22"/>
        </w:rPr>
      </w:pPr>
    </w:p>
    <w:p w14:paraId="558C058C" w14:textId="77777777" w:rsidR="006C51A5" w:rsidRDefault="006C51A5">
      <w:pPr>
        <w:pStyle w:val="Antrats"/>
        <w:spacing w:line="240" w:lineRule="auto"/>
        <w:contextualSpacing/>
        <w:jc w:val="center"/>
        <w:rPr>
          <w:b/>
          <w:szCs w:val="22"/>
        </w:rPr>
      </w:pPr>
    </w:p>
    <w:p w14:paraId="77BD9D01" w14:textId="77777777" w:rsidR="006C51A5" w:rsidRDefault="006C51A5">
      <w:pPr>
        <w:pStyle w:val="Antrats"/>
        <w:spacing w:line="240" w:lineRule="auto"/>
        <w:contextualSpacing/>
        <w:jc w:val="center"/>
        <w:rPr>
          <w:b/>
          <w:szCs w:val="22"/>
        </w:rPr>
      </w:pPr>
    </w:p>
    <w:p w14:paraId="403D24B4" w14:textId="77777777" w:rsidR="006C51A5" w:rsidRDefault="006C51A5">
      <w:pPr>
        <w:pStyle w:val="Antrats"/>
        <w:spacing w:line="240" w:lineRule="auto"/>
        <w:contextualSpacing/>
        <w:jc w:val="center"/>
        <w:rPr>
          <w:b/>
          <w:szCs w:val="22"/>
        </w:rPr>
      </w:pPr>
    </w:p>
    <w:p w14:paraId="04B5D241" w14:textId="77777777" w:rsidR="006C51A5" w:rsidRDefault="006C51A5">
      <w:pPr>
        <w:pStyle w:val="Antrats"/>
        <w:spacing w:line="240" w:lineRule="auto"/>
        <w:contextualSpacing/>
        <w:jc w:val="center"/>
        <w:rPr>
          <w:b/>
          <w:szCs w:val="22"/>
        </w:rPr>
      </w:pPr>
    </w:p>
    <w:p w14:paraId="4E4FB851" w14:textId="77777777" w:rsidR="006C51A5" w:rsidRDefault="006C51A5">
      <w:pPr>
        <w:pStyle w:val="Antrats"/>
        <w:spacing w:line="240" w:lineRule="auto"/>
        <w:contextualSpacing/>
        <w:jc w:val="center"/>
        <w:rPr>
          <w:b/>
          <w:szCs w:val="22"/>
        </w:rPr>
      </w:pPr>
    </w:p>
    <w:p w14:paraId="635ED7CF" w14:textId="77777777" w:rsidR="006C51A5" w:rsidRDefault="006C51A5">
      <w:pPr>
        <w:pStyle w:val="Antrats"/>
        <w:spacing w:line="240" w:lineRule="auto"/>
        <w:contextualSpacing/>
        <w:jc w:val="center"/>
        <w:rPr>
          <w:b/>
          <w:szCs w:val="22"/>
        </w:rPr>
      </w:pPr>
    </w:p>
    <w:p w14:paraId="488A1EFA" w14:textId="77777777" w:rsidR="006C51A5" w:rsidRDefault="006C51A5">
      <w:pPr>
        <w:pStyle w:val="Antrats"/>
        <w:spacing w:line="240" w:lineRule="auto"/>
        <w:contextualSpacing/>
        <w:jc w:val="center"/>
        <w:rPr>
          <w:b/>
          <w:szCs w:val="22"/>
        </w:rPr>
      </w:pPr>
    </w:p>
    <w:p w14:paraId="75D3438B" w14:textId="77777777" w:rsidR="006C51A5" w:rsidRDefault="006C51A5">
      <w:pPr>
        <w:pStyle w:val="Antrats"/>
        <w:spacing w:line="240" w:lineRule="auto"/>
        <w:contextualSpacing/>
        <w:jc w:val="center"/>
        <w:rPr>
          <w:b/>
          <w:szCs w:val="22"/>
        </w:rPr>
      </w:pPr>
    </w:p>
    <w:p w14:paraId="44D32CD3" w14:textId="77777777" w:rsidR="006C51A5" w:rsidRDefault="006C51A5">
      <w:pPr>
        <w:pStyle w:val="Antrats"/>
        <w:spacing w:line="240" w:lineRule="auto"/>
        <w:contextualSpacing/>
        <w:jc w:val="center"/>
        <w:rPr>
          <w:b/>
          <w:szCs w:val="22"/>
        </w:rPr>
      </w:pPr>
    </w:p>
    <w:p w14:paraId="746B61E8" w14:textId="77777777" w:rsidR="006C51A5" w:rsidRDefault="006C51A5">
      <w:pPr>
        <w:pStyle w:val="Antrats"/>
        <w:spacing w:line="240" w:lineRule="auto"/>
        <w:contextualSpacing/>
        <w:jc w:val="center"/>
        <w:rPr>
          <w:b/>
          <w:szCs w:val="22"/>
        </w:rPr>
      </w:pPr>
    </w:p>
    <w:p w14:paraId="5697F784" w14:textId="77777777" w:rsidR="006C51A5" w:rsidRDefault="006C51A5">
      <w:pPr>
        <w:pStyle w:val="Antrats"/>
        <w:spacing w:line="240" w:lineRule="auto"/>
        <w:contextualSpacing/>
        <w:jc w:val="center"/>
        <w:rPr>
          <w:b/>
          <w:szCs w:val="22"/>
        </w:rPr>
      </w:pPr>
    </w:p>
    <w:p w14:paraId="1EFF7512" w14:textId="77777777" w:rsidR="006C51A5" w:rsidRDefault="006C51A5">
      <w:pPr>
        <w:pStyle w:val="Antrats"/>
        <w:spacing w:line="240" w:lineRule="auto"/>
        <w:contextualSpacing/>
        <w:jc w:val="center"/>
        <w:rPr>
          <w:b/>
          <w:szCs w:val="22"/>
        </w:rPr>
      </w:pPr>
    </w:p>
    <w:p w14:paraId="493AFF84" w14:textId="77777777" w:rsidR="006C51A5" w:rsidRDefault="006C51A5">
      <w:pPr>
        <w:pStyle w:val="Antrats"/>
        <w:spacing w:line="240" w:lineRule="auto"/>
        <w:contextualSpacing/>
        <w:jc w:val="center"/>
        <w:rPr>
          <w:b/>
          <w:szCs w:val="22"/>
        </w:rPr>
      </w:pPr>
    </w:p>
    <w:p w14:paraId="77694BD5" w14:textId="77777777" w:rsidR="006C51A5" w:rsidRDefault="006C51A5">
      <w:pPr>
        <w:pStyle w:val="Antrats"/>
        <w:spacing w:line="240" w:lineRule="auto"/>
        <w:contextualSpacing/>
        <w:jc w:val="center"/>
        <w:rPr>
          <w:b/>
          <w:szCs w:val="22"/>
        </w:rPr>
      </w:pPr>
    </w:p>
    <w:p w14:paraId="1D8F2544" w14:textId="77777777" w:rsidR="006C51A5" w:rsidRDefault="006C51A5">
      <w:pPr>
        <w:pStyle w:val="Antrats"/>
        <w:spacing w:line="240" w:lineRule="auto"/>
        <w:contextualSpacing/>
        <w:jc w:val="center"/>
        <w:rPr>
          <w:b/>
          <w:szCs w:val="22"/>
        </w:rPr>
      </w:pPr>
    </w:p>
    <w:p w14:paraId="179550FC" w14:textId="77777777" w:rsidR="006C51A5" w:rsidRDefault="006C51A5">
      <w:pPr>
        <w:pStyle w:val="Antrats"/>
        <w:spacing w:line="240" w:lineRule="auto"/>
        <w:contextualSpacing/>
        <w:jc w:val="center"/>
        <w:rPr>
          <w:b/>
          <w:szCs w:val="22"/>
        </w:rPr>
      </w:pPr>
    </w:p>
    <w:p w14:paraId="56509EA0" w14:textId="77777777" w:rsidR="006C51A5" w:rsidRDefault="006C51A5">
      <w:pPr>
        <w:pStyle w:val="Antrats"/>
        <w:spacing w:line="240" w:lineRule="auto"/>
        <w:contextualSpacing/>
        <w:jc w:val="center"/>
        <w:rPr>
          <w:b/>
          <w:szCs w:val="22"/>
        </w:rPr>
      </w:pPr>
    </w:p>
    <w:p w14:paraId="6DE23A1D" w14:textId="77777777" w:rsidR="006C51A5" w:rsidRDefault="006C51A5">
      <w:pPr>
        <w:pStyle w:val="Antrats"/>
        <w:spacing w:line="240" w:lineRule="auto"/>
        <w:contextualSpacing/>
        <w:jc w:val="center"/>
        <w:rPr>
          <w:b/>
          <w:szCs w:val="22"/>
        </w:rPr>
      </w:pPr>
    </w:p>
    <w:p w14:paraId="1ADC4A25" w14:textId="77777777" w:rsidR="006C51A5" w:rsidRDefault="006C51A5">
      <w:pPr>
        <w:pStyle w:val="Antrats"/>
        <w:spacing w:line="240" w:lineRule="auto"/>
        <w:contextualSpacing/>
        <w:jc w:val="center"/>
        <w:rPr>
          <w:b/>
          <w:szCs w:val="22"/>
        </w:rPr>
      </w:pPr>
    </w:p>
    <w:p w14:paraId="10153E98" w14:textId="77777777" w:rsidR="006C51A5" w:rsidRDefault="006C51A5">
      <w:pPr>
        <w:pStyle w:val="Antrats"/>
        <w:spacing w:line="240" w:lineRule="auto"/>
        <w:contextualSpacing/>
        <w:jc w:val="center"/>
        <w:rPr>
          <w:b/>
          <w:szCs w:val="22"/>
        </w:rPr>
      </w:pPr>
    </w:p>
    <w:p w14:paraId="1A0EF5D5" w14:textId="77777777" w:rsidR="006C51A5" w:rsidRDefault="006C51A5">
      <w:pPr>
        <w:pStyle w:val="Antrats"/>
        <w:spacing w:line="240" w:lineRule="auto"/>
        <w:contextualSpacing/>
        <w:jc w:val="center"/>
        <w:rPr>
          <w:b/>
          <w:szCs w:val="22"/>
        </w:rPr>
      </w:pPr>
    </w:p>
    <w:p w14:paraId="4AF9B116" w14:textId="77777777" w:rsidR="006C51A5" w:rsidRPr="005B37F0" w:rsidRDefault="00250E12">
      <w:pPr>
        <w:pStyle w:val="Antrats"/>
        <w:spacing w:line="240" w:lineRule="auto"/>
        <w:contextualSpacing/>
        <w:jc w:val="center"/>
        <w:rPr>
          <w:b/>
          <w:lang w:val="pt-PT"/>
        </w:rPr>
      </w:pPr>
      <w:r w:rsidRPr="005B37F0">
        <w:rPr>
          <w:b/>
          <w:lang w:val="pt-PT"/>
        </w:rPr>
        <w:t>I PRIEDAS</w:t>
      </w:r>
    </w:p>
    <w:p w14:paraId="680B887C" w14:textId="77777777" w:rsidR="006C51A5" w:rsidRPr="005B37F0" w:rsidRDefault="006C51A5">
      <w:pPr>
        <w:pStyle w:val="Antrats"/>
        <w:spacing w:line="240" w:lineRule="auto"/>
        <w:contextualSpacing/>
        <w:jc w:val="center"/>
        <w:rPr>
          <w:b/>
          <w:lang w:val="pt-PT"/>
        </w:rPr>
      </w:pPr>
    </w:p>
    <w:p w14:paraId="1D7FE1AE" w14:textId="77777777" w:rsidR="006C51A5" w:rsidRPr="005B37F0" w:rsidRDefault="00250E12">
      <w:pPr>
        <w:spacing w:line="240" w:lineRule="auto"/>
        <w:contextualSpacing/>
        <w:jc w:val="center"/>
        <w:rPr>
          <w:b/>
          <w:lang w:val="pt-PT"/>
        </w:rPr>
      </w:pPr>
      <w:r w:rsidRPr="005B37F0">
        <w:rPr>
          <w:b/>
          <w:lang w:val="pt-PT"/>
        </w:rPr>
        <w:t>PREPARATO CHARAKTERISTIKŲ SANTRAUKA</w:t>
      </w:r>
    </w:p>
    <w:p w14:paraId="4E018183" w14:textId="77777777" w:rsidR="006C51A5" w:rsidRPr="005B37F0" w:rsidRDefault="006C51A5">
      <w:pPr>
        <w:pStyle w:val="Antrats"/>
        <w:spacing w:line="240" w:lineRule="auto"/>
        <w:contextualSpacing/>
        <w:rPr>
          <w:b/>
          <w:lang w:val="pt-PT"/>
        </w:rPr>
      </w:pPr>
    </w:p>
    <w:p w14:paraId="2AD26C5D" w14:textId="77777777" w:rsidR="006C51A5" w:rsidRPr="005B37F0" w:rsidRDefault="00250E12">
      <w:pPr>
        <w:pStyle w:val="Antrats"/>
        <w:spacing w:line="240" w:lineRule="auto"/>
        <w:contextualSpacing/>
        <w:rPr>
          <w:lang w:val="pt-PT"/>
        </w:rPr>
      </w:pPr>
      <w:r w:rsidRPr="005B37F0">
        <w:rPr>
          <w:lang w:val="pt-PT"/>
        </w:rPr>
        <w:br w:type="page"/>
      </w:r>
    </w:p>
    <w:p w14:paraId="6593E33B" w14:textId="77777777" w:rsidR="006C51A5" w:rsidRPr="005B37F0" w:rsidRDefault="006C51A5">
      <w:pPr>
        <w:pStyle w:val="Antrats"/>
        <w:spacing w:line="240" w:lineRule="auto"/>
        <w:contextualSpacing/>
        <w:rPr>
          <w:lang w:val="pt-PT"/>
        </w:rPr>
      </w:pPr>
    </w:p>
    <w:p w14:paraId="75813828" w14:textId="77777777" w:rsidR="006C51A5" w:rsidRPr="005B37F0" w:rsidRDefault="00250E12">
      <w:pPr>
        <w:spacing w:line="240" w:lineRule="auto"/>
        <w:contextualSpacing/>
        <w:rPr>
          <w:b/>
          <w:lang w:val="pt-PT"/>
        </w:rPr>
      </w:pPr>
      <w:r w:rsidRPr="005B37F0">
        <w:rPr>
          <w:b/>
          <w:lang w:val="pt-PT"/>
        </w:rPr>
        <w:t>1.</w:t>
      </w:r>
      <w:r w:rsidRPr="005B37F0">
        <w:rPr>
          <w:b/>
          <w:lang w:val="pt-PT"/>
        </w:rPr>
        <w:tab/>
        <w:t>VAISTINIO PREPARATO PAVADINIMAS</w:t>
      </w:r>
    </w:p>
    <w:p w14:paraId="79543BAE" w14:textId="77777777" w:rsidR="006C51A5" w:rsidRPr="005B37F0" w:rsidRDefault="006C51A5">
      <w:pPr>
        <w:spacing w:line="240" w:lineRule="auto"/>
        <w:contextualSpacing/>
        <w:rPr>
          <w:b/>
          <w:lang w:val="pt-PT"/>
        </w:rPr>
      </w:pPr>
    </w:p>
    <w:p w14:paraId="695BEDAE" w14:textId="65C25C57" w:rsidR="00956E6B" w:rsidRPr="005B37F0" w:rsidRDefault="00325C06" w:rsidP="00093D74">
      <w:pPr>
        <w:rPr>
          <w:lang w:val="da-DK"/>
        </w:rPr>
      </w:pPr>
      <w:r w:rsidRPr="005B37F0">
        <w:rPr>
          <w:lang w:val="da-DK"/>
        </w:rPr>
        <w:t xml:space="preserve">Zopiclone </w:t>
      </w:r>
      <w:r w:rsidR="001E4F59" w:rsidRPr="003200B4">
        <w:rPr>
          <w:lang w:val="da-DK"/>
        </w:rPr>
        <w:t>Grindeks</w:t>
      </w:r>
      <w:r w:rsidR="00956E6B" w:rsidRPr="005B37F0">
        <w:rPr>
          <w:lang w:val="da-DK"/>
        </w:rPr>
        <w:t xml:space="preserve"> 3,75 mg plėvele dengtos tabletės</w:t>
      </w:r>
    </w:p>
    <w:p w14:paraId="46B85A58" w14:textId="5372B1F0" w:rsidR="00F822E0" w:rsidRPr="005B37F0" w:rsidRDefault="00325C06" w:rsidP="00093D74">
      <w:pPr>
        <w:rPr>
          <w:lang w:val="da-DK"/>
        </w:rPr>
      </w:pPr>
      <w:r w:rsidRPr="005B37F0">
        <w:rPr>
          <w:lang w:val="da-DK"/>
        </w:rPr>
        <w:t xml:space="preserve">Zopiclone </w:t>
      </w:r>
      <w:r w:rsidR="001E4F59" w:rsidRPr="003200B4">
        <w:rPr>
          <w:lang w:val="da-DK"/>
        </w:rPr>
        <w:t>Grindeks</w:t>
      </w:r>
      <w:r w:rsidR="00956E6B" w:rsidRPr="005B37F0">
        <w:rPr>
          <w:lang w:val="da-DK"/>
        </w:rPr>
        <w:t xml:space="preserve"> 5 mg plėvele dengtos tabletės</w:t>
      </w:r>
    </w:p>
    <w:p w14:paraId="2F828ACE" w14:textId="7CD17578" w:rsidR="006C51A5" w:rsidRPr="005B37F0" w:rsidRDefault="00325C06" w:rsidP="00093D74">
      <w:pPr>
        <w:rPr>
          <w:lang w:val="da-DK"/>
        </w:rPr>
      </w:pPr>
      <w:r w:rsidRPr="005B37F0">
        <w:rPr>
          <w:lang w:val="da-DK"/>
        </w:rPr>
        <w:t xml:space="preserve">Zopiclone </w:t>
      </w:r>
      <w:r w:rsidR="001E4F59" w:rsidRPr="003200B4">
        <w:rPr>
          <w:lang w:val="da-DK"/>
        </w:rPr>
        <w:t>Grindeks</w:t>
      </w:r>
      <w:r w:rsidR="00250E12" w:rsidRPr="005B37F0">
        <w:rPr>
          <w:lang w:val="da-DK"/>
        </w:rPr>
        <w:t xml:space="preserve"> 7,5 mg plėvele dengtos tabletės </w:t>
      </w:r>
    </w:p>
    <w:p w14:paraId="3E13DFC5" w14:textId="77777777" w:rsidR="006C51A5" w:rsidRPr="005B37F0" w:rsidRDefault="006C51A5">
      <w:pPr>
        <w:spacing w:line="240" w:lineRule="auto"/>
        <w:contextualSpacing/>
        <w:rPr>
          <w:lang w:val="da-DK"/>
        </w:rPr>
      </w:pPr>
    </w:p>
    <w:p w14:paraId="1B7C67BA" w14:textId="77777777" w:rsidR="006C51A5" w:rsidRPr="005B37F0" w:rsidRDefault="006C51A5">
      <w:pPr>
        <w:spacing w:line="240" w:lineRule="auto"/>
        <w:contextualSpacing/>
        <w:rPr>
          <w:lang w:val="da-DK"/>
        </w:rPr>
      </w:pPr>
    </w:p>
    <w:p w14:paraId="0EA41846" w14:textId="77777777" w:rsidR="006C51A5" w:rsidRPr="005B37F0" w:rsidRDefault="00250E12" w:rsidP="00093D74">
      <w:pPr>
        <w:rPr>
          <w:b/>
          <w:lang w:val="da-DK"/>
        </w:rPr>
      </w:pPr>
      <w:r w:rsidRPr="005B37F0">
        <w:rPr>
          <w:b/>
          <w:lang w:val="da-DK"/>
        </w:rPr>
        <w:t>2.</w:t>
      </w:r>
      <w:r w:rsidRPr="005B37F0">
        <w:rPr>
          <w:b/>
          <w:lang w:val="da-DK"/>
        </w:rPr>
        <w:tab/>
        <w:t>KOKYBINĖ IR KIEKYBINĖ SUDĖTIS</w:t>
      </w:r>
    </w:p>
    <w:p w14:paraId="4843F6C4" w14:textId="77777777" w:rsidR="006C51A5" w:rsidRPr="005B37F0" w:rsidRDefault="006C51A5">
      <w:pPr>
        <w:spacing w:line="240" w:lineRule="auto"/>
        <w:contextualSpacing/>
        <w:rPr>
          <w:b/>
          <w:lang w:val="da-DK"/>
        </w:rPr>
      </w:pPr>
    </w:p>
    <w:p w14:paraId="725EA606" w14:textId="416CEB4E" w:rsidR="006C51A5" w:rsidRPr="005B37F0" w:rsidRDefault="007E7103" w:rsidP="0048155C">
      <w:pPr>
        <w:rPr>
          <w:lang w:val="da-DK"/>
        </w:rPr>
      </w:pPr>
      <w:r w:rsidRPr="005B37F0">
        <w:rPr>
          <w:lang w:val="da-DK"/>
        </w:rPr>
        <w:t xml:space="preserve">Kiekvienoje </w:t>
      </w:r>
      <w:r w:rsidR="004F031F" w:rsidRPr="005B37F0">
        <w:rPr>
          <w:lang w:val="da-DK"/>
        </w:rPr>
        <w:t xml:space="preserve">plėvele dengtoje </w:t>
      </w:r>
      <w:r w:rsidR="00250E12" w:rsidRPr="005B37F0">
        <w:rPr>
          <w:lang w:val="da-DK"/>
        </w:rPr>
        <w:t>tabletėje yra</w:t>
      </w:r>
      <w:r w:rsidRPr="005B37F0">
        <w:rPr>
          <w:lang w:val="da-DK"/>
        </w:rPr>
        <w:t xml:space="preserve"> atitinkamai</w:t>
      </w:r>
      <w:r w:rsidR="00250E12" w:rsidRPr="005B37F0">
        <w:rPr>
          <w:lang w:val="da-DK"/>
        </w:rPr>
        <w:t xml:space="preserve"> </w:t>
      </w:r>
      <w:r w:rsidR="00956E6B" w:rsidRPr="005B37F0">
        <w:rPr>
          <w:lang w:val="da-DK"/>
        </w:rPr>
        <w:t xml:space="preserve">3,75 mg, 5 mg ir </w:t>
      </w:r>
      <w:r w:rsidR="00250E12" w:rsidRPr="005B37F0">
        <w:rPr>
          <w:lang w:val="da-DK"/>
        </w:rPr>
        <w:t>7,5 mg zopiklono.</w:t>
      </w:r>
    </w:p>
    <w:p w14:paraId="341438CE" w14:textId="77777777" w:rsidR="006C51A5" w:rsidRPr="005B37F0" w:rsidRDefault="006C51A5" w:rsidP="0048155C">
      <w:pPr>
        <w:rPr>
          <w:lang w:val="da-DK"/>
        </w:rPr>
      </w:pPr>
    </w:p>
    <w:p w14:paraId="364A4F66" w14:textId="1F7855DF" w:rsidR="00201118" w:rsidRPr="005B37F0" w:rsidRDefault="000D07F6" w:rsidP="0048155C">
      <w:pPr>
        <w:rPr>
          <w:u w:val="single"/>
          <w:lang w:val="da-DK"/>
        </w:rPr>
      </w:pPr>
      <w:r w:rsidRPr="005B37F0">
        <w:rPr>
          <w:u w:val="single"/>
          <w:lang w:val="da-DK"/>
        </w:rPr>
        <w:t>Pagalbinės medžiagos, kurių poveikis žinomas</w:t>
      </w:r>
    </w:p>
    <w:p w14:paraId="3B9B7DE3" w14:textId="4D01208C" w:rsidR="000D07F6" w:rsidRPr="005B37F0" w:rsidRDefault="00473426" w:rsidP="002F36E2">
      <w:pPr>
        <w:rPr>
          <w:lang w:val="da-DK"/>
        </w:rPr>
      </w:pPr>
      <w:r w:rsidRPr="005B37F0">
        <w:rPr>
          <w:lang w:val="da-DK"/>
        </w:rPr>
        <w:t xml:space="preserve">Kiekvienoje 5 mg </w:t>
      </w:r>
      <w:r w:rsidR="009C5B0B" w:rsidRPr="005B37F0">
        <w:rPr>
          <w:lang w:val="da-DK"/>
        </w:rPr>
        <w:t>plėvele dengto</w:t>
      </w:r>
      <w:r w:rsidR="00A7409C" w:rsidRPr="005B37F0">
        <w:rPr>
          <w:lang w:val="da-DK"/>
        </w:rPr>
        <w:t>je</w:t>
      </w:r>
      <w:r w:rsidR="009C5B0B" w:rsidRPr="005B37F0">
        <w:rPr>
          <w:lang w:val="da-DK"/>
        </w:rPr>
        <w:t xml:space="preserve"> tabletėje yra </w:t>
      </w:r>
      <w:r w:rsidR="00BA6037" w:rsidRPr="005B37F0">
        <w:rPr>
          <w:lang w:val="da-DK"/>
        </w:rPr>
        <w:t xml:space="preserve">0,0017 mg </w:t>
      </w:r>
      <w:r w:rsidR="00536F15" w:rsidRPr="005B37F0">
        <w:rPr>
          <w:lang w:val="da-DK"/>
        </w:rPr>
        <w:t>k</w:t>
      </w:r>
      <w:r w:rsidR="00541AA5" w:rsidRPr="005B37F0">
        <w:rPr>
          <w:lang w:val="da-DK"/>
        </w:rPr>
        <w:t>ošenilio</w:t>
      </w:r>
      <w:r w:rsidR="00BA6037" w:rsidRPr="005B37F0">
        <w:rPr>
          <w:lang w:val="da-DK"/>
        </w:rPr>
        <w:t xml:space="preserve"> raudonojo A</w:t>
      </w:r>
      <w:r w:rsidR="00FE4DCD" w:rsidRPr="005B37F0">
        <w:rPr>
          <w:lang w:val="da-DK"/>
        </w:rPr>
        <w:t xml:space="preserve"> (E124)</w:t>
      </w:r>
      <w:r w:rsidR="00536F15" w:rsidRPr="005B37F0">
        <w:rPr>
          <w:lang w:val="da-DK"/>
        </w:rPr>
        <w:t>.</w:t>
      </w:r>
      <w:r w:rsidR="00BA6037" w:rsidRPr="005B37F0">
        <w:rPr>
          <w:lang w:val="da-DK"/>
        </w:rPr>
        <w:t xml:space="preserve"> </w:t>
      </w:r>
    </w:p>
    <w:p w14:paraId="54571B9C" w14:textId="77777777" w:rsidR="005A7066" w:rsidRPr="005B37F0" w:rsidRDefault="005A7066" w:rsidP="002F36E2">
      <w:pPr>
        <w:rPr>
          <w:lang w:val="da-DK"/>
        </w:rPr>
      </w:pPr>
    </w:p>
    <w:p w14:paraId="06D3FDCC" w14:textId="17B085B9" w:rsidR="006C51A5" w:rsidRPr="005B37F0" w:rsidRDefault="00250E12" w:rsidP="0048155C">
      <w:pPr>
        <w:rPr>
          <w:lang w:val="pt-PT"/>
        </w:rPr>
      </w:pPr>
      <w:r w:rsidRPr="005B37F0">
        <w:rPr>
          <w:lang w:val="pt-PT"/>
        </w:rPr>
        <w:t>Visos pagalbinės medžiagos išvardytos 6.1 skyriuje.</w:t>
      </w:r>
    </w:p>
    <w:p w14:paraId="0DBC2F1D" w14:textId="77777777" w:rsidR="006C51A5" w:rsidRPr="005B37F0" w:rsidRDefault="006C51A5">
      <w:pPr>
        <w:pStyle w:val="Antrats"/>
        <w:spacing w:line="240" w:lineRule="auto"/>
        <w:contextualSpacing/>
        <w:rPr>
          <w:lang w:val="pt-PT"/>
        </w:rPr>
      </w:pPr>
    </w:p>
    <w:p w14:paraId="07682143" w14:textId="77777777" w:rsidR="006C51A5" w:rsidRPr="005B37F0" w:rsidRDefault="006C51A5">
      <w:pPr>
        <w:pStyle w:val="Antrats"/>
        <w:spacing w:line="240" w:lineRule="auto"/>
        <w:contextualSpacing/>
        <w:rPr>
          <w:lang w:val="pt-PT"/>
        </w:rPr>
      </w:pPr>
    </w:p>
    <w:p w14:paraId="40D0C3E2" w14:textId="77777777" w:rsidR="006C51A5" w:rsidRPr="005B37F0" w:rsidRDefault="00250E12">
      <w:pPr>
        <w:pStyle w:val="Antrats"/>
        <w:spacing w:line="240" w:lineRule="auto"/>
        <w:contextualSpacing/>
        <w:rPr>
          <w:b/>
          <w:lang w:val="pt-PT"/>
        </w:rPr>
      </w:pPr>
      <w:r w:rsidRPr="005B37F0">
        <w:rPr>
          <w:b/>
          <w:lang w:val="pt-PT"/>
        </w:rPr>
        <w:t>3.</w:t>
      </w:r>
      <w:r w:rsidRPr="005B37F0">
        <w:rPr>
          <w:b/>
          <w:lang w:val="pt-PT"/>
        </w:rPr>
        <w:tab/>
        <w:t>FARMACINĖ FORMA</w:t>
      </w:r>
    </w:p>
    <w:p w14:paraId="23F785F4" w14:textId="77777777" w:rsidR="006C51A5" w:rsidRPr="005B37F0" w:rsidRDefault="006C51A5">
      <w:pPr>
        <w:pStyle w:val="Antrats"/>
        <w:spacing w:line="240" w:lineRule="auto"/>
        <w:contextualSpacing/>
        <w:rPr>
          <w:b/>
          <w:lang w:val="pt-PT"/>
        </w:rPr>
      </w:pPr>
    </w:p>
    <w:p w14:paraId="69DA94BD" w14:textId="6AAA846B" w:rsidR="006C51A5" w:rsidRPr="005B37F0" w:rsidRDefault="00250E12" w:rsidP="002F36E2">
      <w:pPr>
        <w:rPr>
          <w:lang w:val="pt-PT"/>
        </w:rPr>
      </w:pPr>
      <w:r w:rsidRPr="005B37F0">
        <w:rPr>
          <w:lang w:val="pt-PT"/>
        </w:rPr>
        <w:t>Plėvele dengt</w:t>
      </w:r>
      <w:r w:rsidR="00AF480B" w:rsidRPr="005B37F0">
        <w:rPr>
          <w:lang w:val="pt-PT"/>
        </w:rPr>
        <w:t>a</w:t>
      </w:r>
      <w:r w:rsidRPr="005B37F0">
        <w:rPr>
          <w:lang w:val="pt-PT"/>
        </w:rPr>
        <w:t xml:space="preserve"> tabletė</w:t>
      </w:r>
      <w:r w:rsidR="005160EE" w:rsidRPr="005B37F0">
        <w:rPr>
          <w:lang w:val="pt-PT"/>
        </w:rPr>
        <w:t xml:space="preserve"> (tabletė)</w:t>
      </w:r>
      <w:r w:rsidRPr="005B37F0">
        <w:rPr>
          <w:lang w:val="pt-PT"/>
        </w:rPr>
        <w:t>.</w:t>
      </w:r>
    </w:p>
    <w:p w14:paraId="6D308D94" w14:textId="77777777" w:rsidR="005A7066" w:rsidRPr="005B37F0" w:rsidRDefault="005A7066" w:rsidP="002F36E2">
      <w:pPr>
        <w:rPr>
          <w:lang w:val="pt-PT"/>
        </w:rPr>
      </w:pPr>
    </w:p>
    <w:p w14:paraId="01891239" w14:textId="00756B5A" w:rsidR="006C51A5" w:rsidRPr="005B37F0" w:rsidRDefault="00325C06" w:rsidP="002F36E2">
      <w:bookmarkStart w:id="0" w:name="_Hlk172904174"/>
      <w:r w:rsidRPr="005B37F0">
        <w:t xml:space="preserve">Zopiclone </w:t>
      </w:r>
      <w:proofErr w:type="spellStart"/>
      <w:r w:rsidR="001E4F59">
        <w:t>Grindeks</w:t>
      </w:r>
      <w:proofErr w:type="spellEnd"/>
      <w:r w:rsidR="00BA50FA" w:rsidRPr="005B37F0">
        <w:t xml:space="preserve"> </w:t>
      </w:r>
      <w:r w:rsidR="00E54B4D" w:rsidRPr="005B37F0">
        <w:t xml:space="preserve">3,75 mg </w:t>
      </w:r>
      <w:proofErr w:type="spellStart"/>
      <w:r w:rsidR="00084FEA" w:rsidRPr="005B37F0">
        <w:t>yra</w:t>
      </w:r>
      <w:proofErr w:type="spellEnd"/>
      <w:r w:rsidR="00084FEA" w:rsidRPr="005B37F0">
        <w:t xml:space="preserve"> </w:t>
      </w:r>
      <w:proofErr w:type="spellStart"/>
      <w:r w:rsidR="009C3403" w:rsidRPr="005B37F0">
        <w:t>baltos</w:t>
      </w:r>
      <w:proofErr w:type="spellEnd"/>
      <w:r w:rsidR="00250E12" w:rsidRPr="005B37F0">
        <w:t xml:space="preserve">, </w:t>
      </w:r>
      <w:proofErr w:type="spellStart"/>
      <w:r w:rsidR="00FE4DCD" w:rsidRPr="005B37F0">
        <w:t>apvalios</w:t>
      </w:r>
      <w:proofErr w:type="spellEnd"/>
      <w:r w:rsidR="00FE4DCD" w:rsidRPr="005B37F0">
        <w:t xml:space="preserve">, </w:t>
      </w:r>
      <w:proofErr w:type="spellStart"/>
      <w:r w:rsidR="00115993" w:rsidRPr="005B37F0">
        <w:t>apibus</w:t>
      </w:r>
      <w:proofErr w:type="spellEnd"/>
      <w:r w:rsidR="00115993" w:rsidRPr="005B37F0">
        <w:t xml:space="preserve"> </w:t>
      </w:r>
      <w:proofErr w:type="spellStart"/>
      <w:r w:rsidR="00115993" w:rsidRPr="005B37F0">
        <w:t>išgaubtos</w:t>
      </w:r>
      <w:proofErr w:type="spellEnd"/>
      <w:r w:rsidR="002F36E2" w:rsidRPr="005B37F0">
        <w:t xml:space="preserve"> </w:t>
      </w:r>
      <w:r w:rsidR="004E14B3" w:rsidRPr="005B37F0">
        <w:t>p</w:t>
      </w:r>
      <w:r w:rsidR="004E14B3" w:rsidRPr="005B37F0">
        <w:rPr>
          <w:lang w:val="it-IT"/>
        </w:rPr>
        <w:t>lėvele dengtos tabletės</w:t>
      </w:r>
      <w:r w:rsidR="005A7066" w:rsidRPr="005B37F0">
        <w:t xml:space="preserve"> </w:t>
      </w:r>
      <w:proofErr w:type="spellStart"/>
      <w:r w:rsidR="005A7066" w:rsidRPr="005B37F0">
        <w:t>lygiu</w:t>
      </w:r>
      <w:proofErr w:type="spellEnd"/>
      <w:r w:rsidR="005A7066" w:rsidRPr="005B37F0">
        <w:t xml:space="preserve"> </w:t>
      </w:r>
      <w:proofErr w:type="spellStart"/>
      <w:r w:rsidR="005A7066" w:rsidRPr="005B37F0">
        <w:t>paviršiumi</w:t>
      </w:r>
      <w:proofErr w:type="spellEnd"/>
      <w:r w:rsidR="00160058" w:rsidRPr="005B37F0">
        <w:t xml:space="preserve">; </w:t>
      </w:r>
      <w:proofErr w:type="spellStart"/>
      <w:r w:rsidR="00610F01" w:rsidRPr="005B37F0">
        <w:t>tabletės</w:t>
      </w:r>
      <w:proofErr w:type="spellEnd"/>
      <w:r w:rsidR="00610F01" w:rsidRPr="005B37F0">
        <w:t xml:space="preserve"> </w:t>
      </w:r>
      <w:proofErr w:type="spellStart"/>
      <w:r w:rsidR="005A7066" w:rsidRPr="005B37F0">
        <w:t>skersmuo</w:t>
      </w:r>
      <w:proofErr w:type="spellEnd"/>
      <w:r w:rsidR="004A6700" w:rsidRPr="005B37F0">
        <w:t xml:space="preserve"> </w:t>
      </w:r>
      <w:proofErr w:type="spellStart"/>
      <w:r w:rsidR="00610F01" w:rsidRPr="005B37F0">
        <w:t>yra</w:t>
      </w:r>
      <w:proofErr w:type="spellEnd"/>
      <w:r w:rsidR="00610F01" w:rsidRPr="005B37F0">
        <w:t xml:space="preserve"> </w:t>
      </w:r>
      <w:proofErr w:type="spellStart"/>
      <w:r w:rsidR="004A6700" w:rsidRPr="005B37F0">
        <w:t>maždaug</w:t>
      </w:r>
      <w:proofErr w:type="spellEnd"/>
      <w:r w:rsidR="00610F01" w:rsidRPr="005B37F0">
        <w:t xml:space="preserve"> 5 mm.</w:t>
      </w:r>
      <w:bookmarkEnd w:id="0"/>
      <w:r w:rsidR="00610F01" w:rsidRPr="005B37F0">
        <w:t xml:space="preserve"> </w:t>
      </w:r>
    </w:p>
    <w:p w14:paraId="052FF79C" w14:textId="19BA0348" w:rsidR="00BB5688" w:rsidRPr="005B37F0" w:rsidRDefault="00325C06" w:rsidP="002F36E2">
      <w:r w:rsidRPr="005B37F0">
        <w:t xml:space="preserve">Zopiclone </w:t>
      </w:r>
      <w:proofErr w:type="spellStart"/>
      <w:r w:rsidR="001E4F59">
        <w:t>Grindeks</w:t>
      </w:r>
      <w:proofErr w:type="spellEnd"/>
      <w:r w:rsidR="00BB5688" w:rsidRPr="005B37F0">
        <w:t xml:space="preserve"> 5 mg </w:t>
      </w:r>
      <w:proofErr w:type="spellStart"/>
      <w:r w:rsidR="00BB5688" w:rsidRPr="005B37F0">
        <w:t>yra</w:t>
      </w:r>
      <w:proofErr w:type="spellEnd"/>
      <w:r w:rsidR="006C58AE" w:rsidRPr="005B37F0">
        <w:t xml:space="preserve"> </w:t>
      </w:r>
      <w:proofErr w:type="spellStart"/>
      <w:r w:rsidR="006C58AE" w:rsidRPr="005B37F0">
        <w:t>mėlynos</w:t>
      </w:r>
      <w:proofErr w:type="spellEnd"/>
      <w:r w:rsidR="00BB5688" w:rsidRPr="005B37F0">
        <w:rPr>
          <w:lang w:val="it-IT"/>
        </w:rPr>
        <w:t xml:space="preserve">, </w:t>
      </w:r>
      <w:proofErr w:type="spellStart"/>
      <w:r w:rsidR="00FE4DCD" w:rsidRPr="005B37F0">
        <w:t>apvalios</w:t>
      </w:r>
      <w:proofErr w:type="spellEnd"/>
      <w:r w:rsidR="00FE4DCD" w:rsidRPr="005B37F0">
        <w:t xml:space="preserve">, </w:t>
      </w:r>
      <w:proofErr w:type="spellStart"/>
      <w:r w:rsidR="00BB5688" w:rsidRPr="005B37F0">
        <w:t>apibus</w:t>
      </w:r>
      <w:proofErr w:type="spellEnd"/>
      <w:r w:rsidR="00BB5688" w:rsidRPr="005B37F0">
        <w:t xml:space="preserve"> </w:t>
      </w:r>
      <w:proofErr w:type="spellStart"/>
      <w:r w:rsidR="00BB5688" w:rsidRPr="005B37F0">
        <w:t>išgaubtos</w:t>
      </w:r>
      <w:proofErr w:type="spellEnd"/>
      <w:r w:rsidR="002F36E2" w:rsidRPr="005B37F0">
        <w:t xml:space="preserve"> </w:t>
      </w:r>
      <w:r w:rsidR="00BB5688" w:rsidRPr="005B37F0">
        <w:t>p</w:t>
      </w:r>
      <w:r w:rsidR="00BB5688" w:rsidRPr="005B37F0">
        <w:rPr>
          <w:lang w:val="it-IT"/>
        </w:rPr>
        <w:t>lėvele dengtos tabletės</w:t>
      </w:r>
      <w:r w:rsidR="005A7066" w:rsidRPr="005B37F0">
        <w:t xml:space="preserve"> </w:t>
      </w:r>
      <w:proofErr w:type="spellStart"/>
      <w:r w:rsidR="005A7066" w:rsidRPr="005B37F0">
        <w:t>lygiu</w:t>
      </w:r>
      <w:proofErr w:type="spellEnd"/>
      <w:r w:rsidR="005A7066" w:rsidRPr="005B37F0">
        <w:t xml:space="preserve"> </w:t>
      </w:r>
      <w:proofErr w:type="spellStart"/>
      <w:r w:rsidR="005A7066" w:rsidRPr="005B37F0">
        <w:t>paviršiumi</w:t>
      </w:r>
      <w:proofErr w:type="spellEnd"/>
      <w:r w:rsidR="00BB5688" w:rsidRPr="005B37F0">
        <w:t xml:space="preserve">; </w:t>
      </w:r>
      <w:proofErr w:type="spellStart"/>
      <w:r w:rsidR="00BB5688" w:rsidRPr="005B37F0">
        <w:t>tabletės</w:t>
      </w:r>
      <w:proofErr w:type="spellEnd"/>
      <w:r w:rsidR="00BB5688" w:rsidRPr="005B37F0">
        <w:t xml:space="preserve"> </w:t>
      </w:r>
      <w:proofErr w:type="spellStart"/>
      <w:r w:rsidR="005A7066" w:rsidRPr="005B37F0">
        <w:t>skersmuo</w:t>
      </w:r>
      <w:proofErr w:type="spellEnd"/>
      <w:r w:rsidR="00BB5688" w:rsidRPr="005B37F0">
        <w:t xml:space="preserve"> </w:t>
      </w:r>
      <w:proofErr w:type="spellStart"/>
      <w:r w:rsidR="00BB5688" w:rsidRPr="005B37F0">
        <w:t>yra</w:t>
      </w:r>
      <w:proofErr w:type="spellEnd"/>
      <w:r w:rsidR="00BB5688" w:rsidRPr="005B37F0">
        <w:t xml:space="preserve"> </w:t>
      </w:r>
      <w:proofErr w:type="spellStart"/>
      <w:r w:rsidR="00BB5688" w:rsidRPr="005B37F0">
        <w:t>maždaug</w:t>
      </w:r>
      <w:proofErr w:type="spellEnd"/>
      <w:r w:rsidR="00BB5688" w:rsidRPr="005B37F0">
        <w:t xml:space="preserve"> </w:t>
      </w:r>
      <w:r w:rsidR="004B5B0D" w:rsidRPr="005B37F0">
        <w:t>6</w:t>
      </w:r>
      <w:r w:rsidR="00BB5688" w:rsidRPr="005B37F0">
        <w:t xml:space="preserve"> mm</w:t>
      </w:r>
      <w:r w:rsidR="005A7066" w:rsidRPr="005B37F0">
        <w:t>.</w:t>
      </w:r>
    </w:p>
    <w:p w14:paraId="028CB5FB" w14:textId="33006237" w:rsidR="006C51A5" w:rsidRPr="005B37F0" w:rsidRDefault="00325C06" w:rsidP="002F36E2">
      <w:r w:rsidRPr="005B37F0">
        <w:t xml:space="preserve">Zopiclone </w:t>
      </w:r>
      <w:proofErr w:type="spellStart"/>
      <w:r w:rsidR="001E4F59">
        <w:t>Grindeks</w:t>
      </w:r>
      <w:proofErr w:type="spellEnd"/>
      <w:r w:rsidR="00F67CB1" w:rsidRPr="005B37F0">
        <w:t xml:space="preserve"> 7,5 mg </w:t>
      </w:r>
      <w:proofErr w:type="spellStart"/>
      <w:r w:rsidR="00F67CB1" w:rsidRPr="005B37F0">
        <w:t>yra</w:t>
      </w:r>
      <w:proofErr w:type="spellEnd"/>
      <w:r w:rsidR="00F67CB1" w:rsidRPr="005B37F0">
        <w:t xml:space="preserve"> </w:t>
      </w:r>
      <w:proofErr w:type="spellStart"/>
      <w:r w:rsidR="00F67CB1" w:rsidRPr="005B37F0">
        <w:t>baltos</w:t>
      </w:r>
      <w:proofErr w:type="spellEnd"/>
      <w:r w:rsidR="00F67CB1" w:rsidRPr="005B37F0">
        <w:t xml:space="preserve">, </w:t>
      </w:r>
      <w:proofErr w:type="spellStart"/>
      <w:r w:rsidR="00FE4DCD" w:rsidRPr="005B37F0">
        <w:t>apvalios</w:t>
      </w:r>
      <w:proofErr w:type="spellEnd"/>
      <w:r w:rsidR="00FE4DCD" w:rsidRPr="005B37F0">
        <w:t xml:space="preserve">, </w:t>
      </w:r>
      <w:proofErr w:type="spellStart"/>
      <w:r w:rsidR="00DC6370" w:rsidRPr="005B37F0">
        <w:t>vienoje</w:t>
      </w:r>
      <w:proofErr w:type="spellEnd"/>
      <w:r w:rsidR="00DC6370" w:rsidRPr="005B37F0">
        <w:t xml:space="preserve"> </w:t>
      </w:r>
      <w:proofErr w:type="spellStart"/>
      <w:r w:rsidR="00DC6370" w:rsidRPr="005B37F0">
        <w:t>pusėje</w:t>
      </w:r>
      <w:proofErr w:type="spellEnd"/>
      <w:r w:rsidR="00DC6370" w:rsidRPr="005B37F0">
        <w:t xml:space="preserve"> </w:t>
      </w:r>
      <w:proofErr w:type="spellStart"/>
      <w:r w:rsidR="00F67CB1" w:rsidRPr="005B37F0">
        <w:t>išgaubtos</w:t>
      </w:r>
      <w:proofErr w:type="spellEnd"/>
      <w:r w:rsidR="00DC6370" w:rsidRPr="005B37F0">
        <w:t>,</w:t>
      </w:r>
      <w:r w:rsidR="00F67CB1" w:rsidRPr="005B37F0">
        <w:t xml:space="preserve"> </w:t>
      </w:r>
      <w:proofErr w:type="spellStart"/>
      <w:r w:rsidR="00DC6370" w:rsidRPr="005B37F0">
        <w:t>kitoje</w:t>
      </w:r>
      <w:proofErr w:type="spellEnd"/>
      <w:r w:rsidR="00DC6370" w:rsidRPr="005B37F0">
        <w:t xml:space="preserve"> </w:t>
      </w:r>
      <w:proofErr w:type="spellStart"/>
      <w:r w:rsidR="00DC6370" w:rsidRPr="005B37F0">
        <w:t>pusėje</w:t>
      </w:r>
      <w:proofErr w:type="spellEnd"/>
      <w:r w:rsidR="00DC6370" w:rsidRPr="005B37F0">
        <w:t xml:space="preserve"> </w:t>
      </w:r>
      <w:proofErr w:type="spellStart"/>
      <w:r w:rsidR="00A04AAB" w:rsidRPr="005B37F0">
        <w:t>įdub</w:t>
      </w:r>
      <w:r w:rsidR="00DC6370" w:rsidRPr="005B37F0">
        <w:t>usios</w:t>
      </w:r>
      <w:proofErr w:type="spellEnd"/>
      <w:r w:rsidR="00CC439B" w:rsidRPr="005B37F0">
        <w:t>,</w:t>
      </w:r>
      <w:r w:rsidR="00A04AAB" w:rsidRPr="005B37F0">
        <w:t xml:space="preserve"> </w:t>
      </w:r>
      <w:proofErr w:type="spellStart"/>
      <w:r w:rsidR="00A04AAB" w:rsidRPr="005B37F0">
        <w:t>su</w:t>
      </w:r>
      <w:proofErr w:type="spellEnd"/>
      <w:r w:rsidR="00A04AAB" w:rsidRPr="005B37F0">
        <w:t xml:space="preserve"> </w:t>
      </w:r>
      <w:proofErr w:type="spellStart"/>
      <w:r w:rsidR="00A04AAB" w:rsidRPr="005B37F0">
        <w:t>laužimo</w:t>
      </w:r>
      <w:proofErr w:type="spellEnd"/>
      <w:r w:rsidR="00A04AAB" w:rsidRPr="005B37F0">
        <w:t xml:space="preserve"> </w:t>
      </w:r>
      <w:proofErr w:type="spellStart"/>
      <w:r w:rsidR="00DC6370" w:rsidRPr="005B37F0">
        <w:t>vagele</w:t>
      </w:r>
      <w:proofErr w:type="spellEnd"/>
      <w:r w:rsidR="00DC6370" w:rsidRPr="005B37F0">
        <w:t xml:space="preserve">, </w:t>
      </w:r>
      <w:proofErr w:type="spellStart"/>
      <w:r w:rsidR="00DC6370" w:rsidRPr="005B37F0">
        <w:t>plėvele</w:t>
      </w:r>
      <w:proofErr w:type="spellEnd"/>
      <w:r w:rsidR="00DC6370" w:rsidRPr="005B37F0">
        <w:t xml:space="preserve"> </w:t>
      </w:r>
      <w:proofErr w:type="spellStart"/>
      <w:r w:rsidR="00DC6370" w:rsidRPr="005B37F0">
        <w:t>dengtos</w:t>
      </w:r>
      <w:proofErr w:type="spellEnd"/>
      <w:r w:rsidR="00DC6370" w:rsidRPr="005B37F0">
        <w:t xml:space="preserve"> </w:t>
      </w:r>
      <w:proofErr w:type="spellStart"/>
      <w:r w:rsidR="00DC6370" w:rsidRPr="005B37F0">
        <w:t>tabletės</w:t>
      </w:r>
      <w:proofErr w:type="spellEnd"/>
      <w:r w:rsidR="00DC6370" w:rsidRPr="005B37F0">
        <w:t xml:space="preserve"> </w:t>
      </w:r>
      <w:proofErr w:type="spellStart"/>
      <w:r w:rsidR="00DC6370" w:rsidRPr="005B37F0">
        <w:t>lygiu</w:t>
      </w:r>
      <w:proofErr w:type="spellEnd"/>
      <w:r w:rsidR="00DC6370" w:rsidRPr="005B37F0">
        <w:t xml:space="preserve"> </w:t>
      </w:r>
      <w:proofErr w:type="spellStart"/>
      <w:r w:rsidR="00DC6370" w:rsidRPr="005B37F0">
        <w:t>paviršiumi</w:t>
      </w:r>
      <w:proofErr w:type="spellEnd"/>
      <w:r w:rsidR="00777BF5" w:rsidRPr="005B37F0">
        <w:t xml:space="preserve">; </w:t>
      </w:r>
      <w:proofErr w:type="spellStart"/>
      <w:r w:rsidR="00777BF5" w:rsidRPr="005B37F0">
        <w:t>tabletės</w:t>
      </w:r>
      <w:proofErr w:type="spellEnd"/>
      <w:r w:rsidR="00777BF5" w:rsidRPr="005B37F0">
        <w:t xml:space="preserve"> </w:t>
      </w:r>
      <w:proofErr w:type="spellStart"/>
      <w:r w:rsidR="00DC6370" w:rsidRPr="005B37F0">
        <w:t>skersmuo</w:t>
      </w:r>
      <w:proofErr w:type="spellEnd"/>
      <w:r w:rsidR="00DC6370" w:rsidRPr="005B37F0">
        <w:t xml:space="preserve"> </w:t>
      </w:r>
      <w:proofErr w:type="spellStart"/>
      <w:r w:rsidR="00777BF5" w:rsidRPr="005B37F0">
        <w:t>yra</w:t>
      </w:r>
      <w:proofErr w:type="spellEnd"/>
      <w:r w:rsidR="00777BF5" w:rsidRPr="005B37F0">
        <w:t xml:space="preserve"> </w:t>
      </w:r>
      <w:proofErr w:type="spellStart"/>
      <w:r w:rsidR="00777BF5" w:rsidRPr="005B37F0">
        <w:t>maždaug</w:t>
      </w:r>
      <w:proofErr w:type="spellEnd"/>
      <w:r w:rsidR="00777BF5" w:rsidRPr="005B37F0">
        <w:t xml:space="preserve"> </w:t>
      </w:r>
      <w:r w:rsidR="00484DA5" w:rsidRPr="005B37F0">
        <w:t>7 mm</w:t>
      </w:r>
      <w:r w:rsidR="00DC6370" w:rsidRPr="005B37F0">
        <w:t>.</w:t>
      </w:r>
      <w:r w:rsidR="00484DA5" w:rsidRPr="005B37F0">
        <w:t xml:space="preserve"> </w:t>
      </w:r>
      <w:proofErr w:type="spellStart"/>
      <w:r w:rsidR="00250E12" w:rsidRPr="005B37F0">
        <w:t>Tabletę</w:t>
      </w:r>
      <w:proofErr w:type="spellEnd"/>
      <w:r w:rsidR="00250E12" w:rsidRPr="005B37F0">
        <w:t xml:space="preserve"> </w:t>
      </w:r>
      <w:proofErr w:type="spellStart"/>
      <w:r w:rsidR="00250E12" w:rsidRPr="005B37F0">
        <w:t>galima</w:t>
      </w:r>
      <w:proofErr w:type="spellEnd"/>
      <w:r w:rsidR="00250E12" w:rsidRPr="005B37F0">
        <w:t xml:space="preserve"> </w:t>
      </w:r>
      <w:proofErr w:type="spellStart"/>
      <w:r w:rsidR="00764E98" w:rsidRPr="005B37F0">
        <w:t>pa</w:t>
      </w:r>
      <w:r w:rsidR="00250E12" w:rsidRPr="005B37F0">
        <w:t>dalyti</w:t>
      </w:r>
      <w:proofErr w:type="spellEnd"/>
      <w:r w:rsidR="00250E12" w:rsidRPr="005B37F0">
        <w:t xml:space="preserve"> į </w:t>
      </w:r>
      <w:proofErr w:type="spellStart"/>
      <w:r w:rsidR="00250E12" w:rsidRPr="005B37F0">
        <w:t>lygias</w:t>
      </w:r>
      <w:proofErr w:type="spellEnd"/>
      <w:r w:rsidR="00250E12" w:rsidRPr="005B37F0">
        <w:t xml:space="preserve"> </w:t>
      </w:r>
      <w:r w:rsidR="002F36E2" w:rsidRPr="005B37F0">
        <w:t>dozes</w:t>
      </w:r>
      <w:r w:rsidR="00250E12" w:rsidRPr="005B37F0">
        <w:t>.</w:t>
      </w:r>
    </w:p>
    <w:p w14:paraId="6B2E042C" w14:textId="77777777" w:rsidR="006C51A5" w:rsidRPr="005B37F0" w:rsidRDefault="006C51A5">
      <w:pPr>
        <w:pStyle w:val="Antrats"/>
        <w:spacing w:line="240" w:lineRule="auto"/>
        <w:contextualSpacing/>
      </w:pPr>
    </w:p>
    <w:p w14:paraId="5F62F4D8" w14:textId="77777777" w:rsidR="006C51A5" w:rsidRPr="005B37F0" w:rsidRDefault="006C51A5">
      <w:pPr>
        <w:pStyle w:val="Antrats"/>
        <w:spacing w:line="240" w:lineRule="auto"/>
        <w:contextualSpacing/>
      </w:pPr>
    </w:p>
    <w:p w14:paraId="7257E080" w14:textId="77777777" w:rsidR="006C51A5" w:rsidRPr="005B37F0" w:rsidRDefault="00250E12">
      <w:pPr>
        <w:pStyle w:val="Antrats"/>
        <w:spacing w:line="240" w:lineRule="auto"/>
        <w:contextualSpacing/>
        <w:rPr>
          <w:b/>
        </w:rPr>
      </w:pPr>
      <w:r w:rsidRPr="005B37F0">
        <w:rPr>
          <w:b/>
        </w:rPr>
        <w:t>4.</w:t>
      </w:r>
      <w:r w:rsidRPr="005B37F0">
        <w:rPr>
          <w:b/>
        </w:rPr>
        <w:tab/>
        <w:t>KLINIKINĖ INFORMACIJA</w:t>
      </w:r>
    </w:p>
    <w:p w14:paraId="304C8D21" w14:textId="77777777" w:rsidR="006C51A5" w:rsidRPr="005B37F0" w:rsidRDefault="006C51A5">
      <w:pPr>
        <w:pStyle w:val="Antrats"/>
        <w:spacing w:line="240" w:lineRule="auto"/>
        <w:contextualSpacing/>
        <w:rPr>
          <w:b/>
        </w:rPr>
      </w:pPr>
    </w:p>
    <w:p w14:paraId="03CF03EF" w14:textId="77777777" w:rsidR="006C51A5" w:rsidRPr="005B37F0" w:rsidRDefault="00250E12">
      <w:pPr>
        <w:pStyle w:val="Antrats"/>
        <w:spacing w:line="240" w:lineRule="auto"/>
        <w:contextualSpacing/>
        <w:rPr>
          <w:b/>
        </w:rPr>
      </w:pPr>
      <w:r w:rsidRPr="005B37F0">
        <w:rPr>
          <w:b/>
        </w:rPr>
        <w:t>4.1</w:t>
      </w:r>
      <w:r w:rsidRPr="005B37F0">
        <w:rPr>
          <w:b/>
        </w:rPr>
        <w:tab/>
      </w:r>
      <w:proofErr w:type="spellStart"/>
      <w:r w:rsidRPr="005B37F0">
        <w:rPr>
          <w:b/>
        </w:rPr>
        <w:t>Terapinės</w:t>
      </w:r>
      <w:proofErr w:type="spellEnd"/>
      <w:r w:rsidRPr="005B37F0">
        <w:rPr>
          <w:b/>
        </w:rPr>
        <w:t xml:space="preserve"> </w:t>
      </w:r>
      <w:proofErr w:type="spellStart"/>
      <w:r w:rsidRPr="005B37F0">
        <w:rPr>
          <w:b/>
        </w:rPr>
        <w:t>indikacijos</w:t>
      </w:r>
      <w:proofErr w:type="spellEnd"/>
    </w:p>
    <w:p w14:paraId="37D68C3D" w14:textId="77777777" w:rsidR="006C51A5" w:rsidRPr="005B37F0" w:rsidRDefault="006C51A5">
      <w:pPr>
        <w:pStyle w:val="Antrats"/>
        <w:spacing w:line="240" w:lineRule="auto"/>
        <w:contextualSpacing/>
        <w:rPr>
          <w:b/>
        </w:rPr>
      </w:pPr>
    </w:p>
    <w:p w14:paraId="3CCEE4A4" w14:textId="37E5769E" w:rsidR="006C51A5" w:rsidRPr="005B37F0" w:rsidRDefault="00E26619" w:rsidP="0048155C">
      <w:proofErr w:type="spellStart"/>
      <w:r w:rsidRPr="005B37F0">
        <w:t>Zopiklonas</w:t>
      </w:r>
      <w:proofErr w:type="spellEnd"/>
      <w:r w:rsidRPr="005B37F0">
        <w:t xml:space="preserve"> </w:t>
      </w:r>
      <w:proofErr w:type="spellStart"/>
      <w:r w:rsidRPr="005B37F0">
        <w:t>skir</w:t>
      </w:r>
      <w:r w:rsidR="006A27F6" w:rsidRPr="005B37F0">
        <w:t>t</w:t>
      </w:r>
      <w:r w:rsidRPr="005B37F0">
        <w:t>as</w:t>
      </w:r>
      <w:proofErr w:type="spellEnd"/>
      <w:r w:rsidRPr="005B37F0">
        <w:t xml:space="preserve"> </w:t>
      </w:r>
      <w:proofErr w:type="spellStart"/>
      <w:r w:rsidR="000F53BA" w:rsidRPr="005B37F0">
        <w:t>suaugusiųjų</w:t>
      </w:r>
      <w:proofErr w:type="spellEnd"/>
      <w:r w:rsidR="000F53BA" w:rsidRPr="005B37F0">
        <w:t xml:space="preserve"> </w:t>
      </w:r>
      <w:proofErr w:type="spellStart"/>
      <w:r w:rsidR="00A36F84" w:rsidRPr="005B37F0">
        <w:t>t</w:t>
      </w:r>
      <w:r w:rsidR="00250E12" w:rsidRPr="005B37F0">
        <w:t>rumpalaik</w:t>
      </w:r>
      <w:r w:rsidR="000F53BA" w:rsidRPr="005B37F0">
        <w:t>iam</w:t>
      </w:r>
      <w:proofErr w:type="spellEnd"/>
      <w:r w:rsidR="00250E12" w:rsidRPr="005B37F0">
        <w:t xml:space="preserve"> </w:t>
      </w:r>
      <w:proofErr w:type="spellStart"/>
      <w:r w:rsidR="00250E12" w:rsidRPr="005B37F0">
        <w:t>nemigos</w:t>
      </w:r>
      <w:proofErr w:type="spellEnd"/>
      <w:r w:rsidR="00250E12" w:rsidRPr="005B37F0">
        <w:t xml:space="preserve"> </w:t>
      </w:r>
      <w:proofErr w:type="spellStart"/>
      <w:r w:rsidR="00250E12" w:rsidRPr="005B37F0">
        <w:t>gydym</w:t>
      </w:r>
      <w:r w:rsidR="00D14617" w:rsidRPr="005B37F0">
        <w:t>ui</w:t>
      </w:r>
      <w:proofErr w:type="spellEnd"/>
      <w:r w:rsidR="000F53BA" w:rsidRPr="005B37F0">
        <w:t>.</w:t>
      </w:r>
    </w:p>
    <w:p w14:paraId="6826314E" w14:textId="77777777" w:rsidR="006C51A5" w:rsidRPr="005B37F0" w:rsidRDefault="006C51A5" w:rsidP="0048155C"/>
    <w:p w14:paraId="613C9AA1" w14:textId="669F263D" w:rsidR="00AA1F48" w:rsidRPr="005B37F0" w:rsidRDefault="00AA1F48" w:rsidP="0048155C">
      <w:proofErr w:type="spellStart"/>
      <w:r w:rsidRPr="005B37F0">
        <w:t>Benzodiazepinai</w:t>
      </w:r>
      <w:proofErr w:type="spellEnd"/>
      <w:r w:rsidRPr="005B37F0">
        <w:t xml:space="preserve"> </w:t>
      </w:r>
      <w:proofErr w:type="spellStart"/>
      <w:r w:rsidRPr="005B37F0">
        <w:t>ir</w:t>
      </w:r>
      <w:proofErr w:type="spellEnd"/>
      <w:r w:rsidRPr="005B37F0">
        <w:t xml:space="preserve"> į </w:t>
      </w:r>
      <w:proofErr w:type="spellStart"/>
      <w:r w:rsidRPr="005B37F0">
        <w:t>benzodiazepinus</w:t>
      </w:r>
      <w:proofErr w:type="spellEnd"/>
      <w:r w:rsidRPr="005B37F0">
        <w:t xml:space="preserve"> </w:t>
      </w:r>
      <w:proofErr w:type="spellStart"/>
      <w:r w:rsidRPr="005B37F0">
        <w:t>panaš</w:t>
      </w:r>
      <w:r w:rsidR="006519CF" w:rsidRPr="005B37F0">
        <w:t>ū</w:t>
      </w:r>
      <w:r w:rsidRPr="005B37F0">
        <w:t>s</w:t>
      </w:r>
      <w:proofErr w:type="spellEnd"/>
      <w:r w:rsidRPr="005B37F0">
        <w:t xml:space="preserve"> </w:t>
      </w:r>
      <w:proofErr w:type="spellStart"/>
      <w:r w:rsidRPr="005B37F0">
        <w:t>vaistiniai</w:t>
      </w:r>
      <w:proofErr w:type="spellEnd"/>
      <w:r w:rsidRPr="005B37F0">
        <w:t xml:space="preserve"> </w:t>
      </w:r>
      <w:proofErr w:type="spellStart"/>
      <w:r w:rsidRPr="005B37F0">
        <w:t>preparatai</w:t>
      </w:r>
      <w:proofErr w:type="spellEnd"/>
      <w:r w:rsidRPr="005B37F0">
        <w:t xml:space="preserve"> </w:t>
      </w:r>
      <w:proofErr w:type="spellStart"/>
      <w:r w:rsidRPr="005B37F0">
        <w:t>skiriami</w:t>
      </w:r>
      <w:proofErr w:type="spellEnd"/>
      <w:r w:rsidRPr="005B37F0">
        <w:t xml:space="preserve"> tik </w:t>
      </w:r>
      <w:proofErr w:type="spellStart"/>
      <w:r w:rsidRPr="005B37F0">
        <w:t>tuo</w:t>
      </w:r>
      <w:proofErr w:type="spellEnd"/>
      <w:r w:rsidRPr="005B37F0">
        <w:t xml:space="preserve"> </w:t>
      </w:r>
      <w:proofErr w:type="spellStart"/>
      <w:r w:rsidRPr="005B37F0">
        <w:t>atveju</w:t>
      </w:r>
      <w:proofErr w:type="spellEnd"/>
      <w:r w:rsidRPr="005B37F0">
        <w:t xml:space="preserve">, kai </w:t>
      </w:r>
      <w:proofErr w:type="spellStart"/>
      <w:r w:rsidRPr="005B37F0">
        <w:t>sutrikimas</w:t>
      </w:r>
      <w:proofErr w:type="spellEnd"/>
      <w:r w:rsidRPr="005B37F0">
        <w:t xml:space="preserve"> </w:t>
      </w:r>
      <w:proofErr w:type="spellStart"/>
      <w:r w:rsidRPr="005B37F0">
        <w:t>yra</w:t>
      </w:r>
      <w:proofErr w:type="spellEnd"/>
      <w:r w:rsidRPr="005B37F0">
        <w:t xml:space="preserve"> </w:t>
      </w:r>
      <w:proofErr w:type="spellStart"/>
      <w:r w:rsidRPr="005B37F0">
        <w:t>sunkus</w:t>
      </w:r>
      <w:proofErr w:type="spellEnd"/>
      <w:r w:rsidRPr="005B37F0">
        <w:t xml:space="preserve">, </w:t>
      </w:r>
      <w:proofErr w:type="spellStart"/>
      <w:r w:rsidRPr="005B37F0">
        <w:t>ribojantis</w:t>
      </w:r>
      <w:proofErr w:type="spellEnd"/>
      <w:r w:rsidRPr="005B37F0">
        <w:t xml:space="preserve"> </w:t>
      </w:r>
      <w:proofErr w:type="spellStart"/>
      <w:r w:rsidRPr="005B37F0">
        <w:t>paciento</w:t>
      </w:r>
      <w:proofErr w:type="spellEnd"/>
      <w:r w:rsidRPr="005B37F0">
        <w:t xml:space="preserve"> </w:t>
      </w:r>
      <w:proofErr w:type="spellStart"/>
      <w:r w:rsidRPr="005B37F0">
        <w:t>veiklą</w:t>
      </w:r>
      <w:proofErr w:type="spellEnd"/>
      <w:r w:rsidRPr="005B37F0">
        <w:t xml:space="preserve"> </w:t>
      </w:r>
      <w:proofErr w:type="spellStart"/>
      <w:r w:rsidRPr="005B37F0">
        <w:t>arba</w:t>
      </w:r>
      <w:proofErr w:type="spellEnd"/>
      <w:r w:rsidRPr="005B37F0">
        <w:t xml:space="preserve"> </w:t>
      </w:r>
      <w:proofErr w:type="spellStart"/>
      <w:r w:rsidRPr="005B37F0">
        <w:t>sukeliantis</w:t>
      </w:r>
      <w:proofErr w:type="spellEnd"/>
      <w:r w:rsidRPr="005B37F0">
        <w:t xml:space="preserve"> </w:t>
      </w:r>
      <w:proofErr w:type="spellStart"/>
      <w:r w:rsidRPr="005B37F0">
        <w:t>didelią</w:t>
      </w:r>
      <w:proofErr w:type="spellEnd"/>
      <w:r w:rsidRPr="005B37F0">
        <w:t xml:space="preserve"> </w:t>
      </w:r>
      <w:proofErr w:type="spellStart"/>
      <w:r w:rsidRPr="005B37F0">
        <w:t>kančią</w:t>
      </w:r>
      <w:proofErr w:type="spellEnd"/>
      <w:r w:rsidRPr="005B37F0">
        <w:t>.</w:t>
      </w:r>
    </w:p>
    <w:p w14:paraId="22DBFA65" w14:textId="77777777" w:rsidR="006C51A5" w:rsidRPr="005B37F0" w:rsidRDefault="006C51A5">
      <w:pPr>
        <w:pStyle w:val="Antrats"/>
        <w:spacing w:line="240" w:lineRule="auto"/>
        <w:contextualSpacing/>
      </w:pPr>
    </w:p>
    <w:p w14:paraId="6C21BF18" w14:textId="77777777" w:rsidR="006C51A5" w:rsidRPr="005B37F0" w:rsidRDefault="00250E12">
      <w:pPr>
        <w:pStyle w:val="Antrats"/>
        <w:spacing w:line="240" w:lineRule="auto"/>
        <w:contextualSpacing/>
        <w:rPr>
          <w:lang w:val="pt-PT"/>
        </w:rPr>
      </w:pPr>
      <w:r w:rsidRPr="005B37F0">
        <w:rPr>
          <w:b/>
          <w:lang w:val="pt-PT"/>
        </w:rPr>
        <w:t>4.2</w:t>
      </w:r>
      <w:r w:rsidRPr="005B37F0">
        <w:rPr>
          <w:b/>
          <w:lang w:val="pt-PT"/>
        </w:rPr>
        <w:tab/>
        <w:t>Dozavimas ir vartojimo metodas</w:t>
      </w:r>
    </w:p>
    <w:p w14:paraId="65ACE3B8" w14:textId="77777777" w:rsidR="006C51A5" w:rsidRPr="005B37F0" w:rsidRDefault="006C51A5">
      <w:pPr>
        <w:pStyle w:val="Antrats"/>
        <w:spacing w:line="240" w:lineRule="auto"/>
        <w:contextualSpacing/>
        <w:rPr>
          <w:b/>
          <w:lang w:val="pt-PT"/>
        </w:rPr>
      </w:pPr>
    </w:p>
    <w:p w14:paraId="7E3C447C" w14:textId="03AC2738" w:rsidR="00123E82" w:rsidRPr="005B37F0" w:rsidRDefault="00123E82" w:rsidP="0048155C">
      <w:pPr>
        <w:rPr>
          <w:u w:val="single"/>
          <w:lang w:val="pt-PT"/>
        </w:rPr>
      </w:pPr>
      <w:r w:rsidRPr="005B37F0">
        <w:rPr>
          <w:u w:val="single"/>
          <w:lang w:val="pt-PT"/>
        </w:rPr>
        <w:t>Dozavimas</w:t>
      </w:r>
    </w:p>
    <w:p w14:paraId="4358FCCF" w14:textId="1CAB4F54" w:rsidR="00D63309" w:rsidRPr="005B37F0" w:rsidRDefault="0027755B" w:rsidP="0048155C">
      <w:pPr>
        <w:rPr>
          <w:i/>
          <w:lang w:val="pt-PT"/>
        </w:rPr>
      </w:pPr>
      <w:r w:rsidRPr="005B37F0">
        <w:rPr>
          <w:i/>
          <w:lang w:val="pt-PT"/>
        </w:rPr>
        <w:t>Suaugusieji</w:t>
      </w:r>
    </w:p>
    <w:p w14:paraId="5566020A" w14:textId="0B246141" w:rsidR="00343A73" w:rsidRPr="005B37F0" w:rsidRDefault="00343A73" w:rsidP="0048155C">
      <w:pPr>
        <w:rPr>
          <w:lang w:val="pt-PT"/>
        </w:rPr>
      </w:pPr>
      <w:r w:rsidRPr="005B37F0">
        <w:rPr>
          <w:lang w:val="it-IT"/>
        </w:rPr>
        <w:t>Gydym</w:t>
      </w:r>
      <w:r w:rsidR="00E70D75" w:rsidRPr="005B37F0">
        <w:rPr>
          <w:lang w:val="pt-PT"/>
        </w:rPr>
        <w:t>o trukmė</w:t>
      </w:r>
      <w:r w:rsidRPr="005B37F0">
        <w:rPr>
          <w:lang w:val="it-IT"/>
        </w:rPr>
        <w:t xml:space="preserve"> turi būti kiek galima trumpesn</w:t>
      </w:r>
      <w:r w:rsidR="00E70D75" w:rsidRPr="005B37F0">
        <w:rPr>
          <w:lang w:val="pt-PT"/>
        </w:rPr>
        <w:t>ė</w:t>
      </w:r>
      <w:r w:rsidRPr="005B37F0">
        <w:rPr>
          <w:lang w:val="pt-PT"/>
        </w:rPr>
        <w:t xml:space="preserve">. </w:t>
      </w:r>
      <w:r w:rsidR="0059230B" w:rsidRPr="005B37F0">
        <w:rPr>
          <w:lang w:val="pt-PT"/>
        </w:rPr>
        <w:t>Reik</w:t>
      </w:r>
      <w:r w:rsidR="000F53BA" w:rsidRPr="005B37F0">
        <w:rPr>
          <w:lang w:val="pt-PT"/>
        </w:rPr>
        <w:t>ia</w:t>
      </w:r>
      <w:r w:rsidR="0059230B" w:rsidRPr="005B37F0">
        <w:rPr>
          <w:lang w:val="pt-PT"/>
        </w:rPr>
        <w:t xml:space="preserve"> vartoti </w:t>
      </w:r>
      <w:r w:rsidR="001C4AB1" w:rsidRPr="005B37F0">
        <w:rPr>
          <w:lang w:val="pt-PT"/>
        </w:rPr>
        <w:t>mažiausi</w:t>
      </w:r>
      <w:r w:rsidR="0059230B" w:rsidRPr="005B37F0">
        <w:rPr>
          <w:lang w:val="pt-PT"/>
        </w:rPr>
        <w:t>ą</w:t>
      </w:r>
      <w:r w:rsidR="001C4AB1" w:rsidRPr="005B37F0">
        <w:rPr>
          <w:lang w:val="pt-PT"/>
        </w:rPr>
        <w:t xml:space="preserve"> veiksming</w:t>
      </w:r>
      <w:r w:rsidR="0059230B" w:rsidRPr="005B37F0">
        <w:rPr>
          <w:lang w:val="pt-PT"/>
        </w:rPr>
        <w:t xml:space="preserve">ą </w:t>
      </w:r>
      <w:r w:rsidR="001C4AB1" w:rsidRPr="005B37F0">
        <w:rPr>
          <w:lang w:val="pt-PT"/>
        </w:rPr>
        <w:t>doz</w:t>
      </w:r>
      <w:r w:rsidR="0059230B" w:rsidRPr="005B37F0">
        <w:rPr>
          <w:lang w:val="pt-PT"/>
        </w:rPr>
        <w:t>ę</w:t>
      </w:r>
      <w:r w:rsidR="001C4AB1" w:rsidRPr="005B37F0">
        <w:rPr>
          <w:lang w:val="pt-PT"/>
        </w:rPr>
        <w:t>.</w:t>
      </w:r>
    </w:p>
    <w:p w14:paraId="693841F8" w14:textId="77777777" w:rsidR="0059230B" w:rsidRPr="005B37F0" w:rsidRDefault="0059230B" w:rsidP="0048155C">
      <w:pPr>
        <w:rPr>
          <w:lang w:val="pt-PT"/>
        </w:rPr>
      </w:pPr>
    </w:p>
    <w:p w14:paraId="2D5C4EE0" w14:textId="45B87464" w:rsidR="0059230B" w:rsidRPr="005B37F0" w:rsidRDefault="00CE0E26" w:rsidP="0048155C">
      <w:pPr>
        <w:rPr>
          <w:lang w:val="pt-PT"/>
        </w:rPr>
      </w:pPr>
      <w:r w:rsidRPr="005B37F0">
        <w:rPr>
          <w:lang w:val="pt-PT"/>
        </w:rPr>
        <w:t>Į</w:t>
      </w:r>
      <w:r w:rsidR="00096CDE" w:rsidRPr="005B37F0">
        <w:rPr>
          <w:lang w:val="pt-PT"/>
        </w:rPr>
        <w:t>prasti</w:t>
      </w:r>
      <w:r w:rsidRPr="005B37F0">
        <w:rPr>
          <w:lang w:val="pt-PT"/>
        </w:rPr>
        <w:t>nė pradinė dozė yra 5</w:t>
      </w:r>
      <w:r w:rsidR="006A27F6" w:rsidRPr="005B37F0">
        <w:rPr>
          <w:lang w:val="pt-PT"/>
        </w:rPr>
        <w:t> </w:t>
      </w:r>
      <w:r w:rsidRPr="005B37F0">
        <w:rPr>
          <w:lang w:val="pt-PT"/>
        </w:rPr>
        <w:t>mg</w:t>
      </w:r>
      <w:r w:rsidR="00096CDE" w:rsidRPr="005B37F0">
        <w:rPr>
          <w:lang w:val="pt-PT"/>
        </w:rPr>
        <w:t>,</w:t>
      </w:r>
      <w:r w:rsidR="009C2CD3" w:rsidRPr="005B37F0">
        <w:rPr>
          <w:lang w:val="pt-PT"/>
        </w:rPr>
        <w:t xml:space="preserve"> </w:t>
      </w:r>
      <w:r w:rsidRPr="005B37F0">
        <w:rPr>
          <w:lang w:val="pt-PT"/>
        </w:rPr>
        <w:t xml:space="preserve">vartojama vieną kartą </w:t>
      </w:r>
      <w:r w:rsidR="009C2CD3" w:rsidRPr="005B37F0">
        <w:rPr>
          <w:lang w:val="it-IT"/>
        </w:rPr>
        <w:t>prieš mieg</w:t>
      </w:r>
      <w:r w:rsidR="005C2C53" w:rsidRPr="005B37F0">
        <w:rPr>
          <w:lang w:val="pt-PT"/>
        </w:rPr>
        <w:t>ą</w:t>
      </w:r>
      <w:r w:rsidR="009C2CD3" w:rsidRPr="005B37F0">
        <w:rPr>
          <w:lang w:val="it-IT"/>
        </w:rPr>
        <w:t xml:space="preserve"> </w:t>
      </w:r>
      <w:r w:rsidR="005C2C53" w:rsidRPr="005B37F0">
        <w:rPr>
          <w:lang w:val="pt-PT"/>
        </w:rPr>
        <w:t>ir netur</w:t>
      </w:r>
      <w:r w:rsidR="002F36E2" w:rsidRPr="005B37F0">
        <w:rPr>
          <w:lang w:val="pt-PT"/>
        </w:rPr>
        <w:t>i</w:t>
      </w:r>
      <w:r w:rsidR="005C2C53" w:rsidRPr="005B37F0">
        <w:rPr>
          <w:lang w:val="pt-PT"/>
        </w:rPr>
        <w:t xml:space="preserve"> būti kartojama tą pačią naktį.</w:t>
      </w:r>
      <w:r w:rsidR="009E79D3" w:rsidRPr="005B37F0">
        <w:rPr>
          <w:lang w:val="pt-PT"/>
        </w:rPr>
        <w:t xml:space="preserve"> </w:t>
      </w:r>
      <w:r w:rsidR="002F36E2" w:rsidRPr="005B37F0">
        <w:rPr>
          <w:lang w:val="pt-PT"/>
        </w:rPr>
        <w:t>P</w:t>
      </w:r>
      <w:r w:rsidR="009E79D3" w:rsidRPr="005B37F0">
        <w:rPr>
          <w:lang w:val="pt-PT"/>
        </w:rPr>
        <w:t>acientams, kurie</w:t>
      </w:r>
      <w:r w:rsidR="006A27F6" w:rsidRPr="005B37F0">
        <w:rPr>
          <w:lang w:val="pt-PT"/>
        </w:rPr>
        <w:t>ms n</w:t>
      </w:r>
      <w:proofErr w:type="spellStart"/>
      <w:r w:rsidR="006A27F6">
        <w:rPr>
          <w:lang w:val="lt-LT"/>
        </w:rPr>
        <w:t>ėra</w:t>
      </w:r>
      <w:proofErr w:type="spellEnd"/>
      <w:r w:rsidR="006A27F6">
        <w:rPr>
          <w:lang w:val="lt-LT"/>
        </w:rPr>
        <w:t xml:space="preserve"> atsako</w:t>
      </w:r>
      <w:r w:rsidR="009C5AFE" w:rsidRPr="005B37F0">
        <w:rPr>
          <w:lang w:val="pt-PT"/>
        </w:rPr>
        <w:t xml:space="preserve"> į šią dozę, </w:t>
      </w:r>
      <w:r w:rsidR="005C0738" w:rsidRPr="005B37F0">
        <w:rPr>
          <w:lang w:val="pt-PT"/>
        </w:rPr>
        <w:t xml:space="preserve">galima </w:t>
      </w:r>
      <w:r w:rsidR="002F36E2" w:rsidRPr="005B37F0">
        <w:rPr>
          <w:lang w:val="pt-PT"/>
        </w:rPr>
        <w:t xml:space="preserve">dozę </w:t>
      </w:r>
      <w:r w:rsidR="005C0738" w:rsidRPr="005B37F0">
        <w:rPr>
          <w:lang w:val="pt-PT"/>
        </w:rPr>
        <w:t>padidinti iki 7,5</w:t>
      </w:r>
      <w:r w:rsidR="006A27F6" w:rsidRPr="005B37F0">
        <w:rPr>
          <w:lang w:val="pt-PT"/>
        </w:rPr>
        <w:t> </w:t>
      </w:r>
      <w:r w:rsidR="005C0738" w:rsidRPr="005B37F0">
        <w:rPr>
          <w:lang w:val="pt-PT"/>
        </w:rPr>
        <w:t>mg.</w:t>
      </w:r>
    </w:p>
    <w:p w14:paraId="24081381" w14:textId="77777777" w:rsidR="00AA1F48" w:rsidRPr="005B37F0" w:rsidRDefault="00AA1F48" w:rsidP="0048155C">
      <w:pPr>
        <w:rPr>
          <w:lang w:val="pt-PT"/>
        </w:rPr>
      </w:pPr>
    </w:p>
    <w:p w14:paraId="5BD7CA4C" w14:textId="5055F4EC" w:rsidR="00E35F44" w:rsidRPr="005B37F0" w:rsidRDefault="00E35F44" w:rsidP="0048155C">
      <w:pPr>
        <w:rPr>
          <w:lang w:val="pt-PT"/>
        </w:rPr>
      </w:pPr>
      <w:r w:rsidRPr="005B37F0">
        <w:rPr>
          <w:lang w:val="it-IT"/>
        </w:rPr>
        <w:t>Negalima viršyti 7,5</w:t>
      </w:r>
      <w:r w:rsidR="006A27F6" w:rsidRPr="005B37F0">
        <w:rPr>
          <w:lang w:val="pt-PT"/>
        </w:rPr>
        <w:t> </w:t>
      </w:r>
      <w:r w:rsidRPr="005B37F0">
        <w:rPr>
          <w:lang w:val="it-IT"/>
        </w:rPr>
        <w:t xml:space="preserve">mg </w:t>
      </w:r>
      <w:r w:rsidR="00C71001" w:rsidRPr="005B37F0">
        <w:rPr>
          <w:lang w:val="pt-PT"/>
        </w:rPr>
        <w:t xml:space="preserve">paros </w:t>
      </w:r>
      <w:r w:rsidRPr="005B37F0">
        <w:rPr>
          <w:lang w:val="it-IT"/>
        </w:rPr>
        <w:t>dozės</w:t>
      </w:r>
      <w:r w:rsidR="00C71001" w:rsidRPr="005B37F0">
        <w:rPr>
          <w:lang w:val="pt-PT"/>
        </w:rPr>
        <w:t>.</w:t>
      </w:r>
    </w:p>
    <w:p w14:paraId="20D4EE7C" w14:textId="77777777" w:rsidR="00E35F44" w:rsidRPr="005B37F0" w:rsidRDefault="00E35F44" w:rsidP="0048155C">
      <w:pPr>
        <w:rPr>
          <w:lang w:val="pt-PT"/>
        </w:rPr>
      </w:pPr>
    </w:p>
    <w:p w14:paraId="746F7BA8" w14:textId="57C3E67E" w:rsidR="00E35F44" w:rsidRPr="005B37F0" w:rsidRDefault="00A11C48" w:rsidP="0048155C">
      <w:pPr>
        <w:rPr>
          <w:u w:val="single"/>
          <w:lang w:val="pt-PT"/>
        </w:rPr>
      </w:pPr>
      <w:r w:rsidRPr="005B37F0">
        <w:rPr>
          <w:u w:val="single"/>
          <w:lang w:val="pt-PT"/>
        </w:rPr>
        <w:t>Gydymo trukmė</w:t>
      </w:r>
    </w:p>
    <w:p w14:paraId="53E39B29" w14:textId="0CA1DE59" w:rsidR="00A11C48" w:rsidRPr="005B37F0" w:rsidRDefault="00E70D75" w:rsidP="0048155C">
      <w:pPr>
        <w:rPr>
          <w:lang w:val="pt-PT"/>
        </w:rPr>
      </w:pPr>
      <w:r w:rsidRPr="005B37F0">
        <w:rPr>
          <w:lang w:val="pt-PT"/>
        </w:rPr>
        <w:t xml:space="preserve">Gydymo laikas turi būti </w:t>
      </w:r>
      <w:r w:rsidR="00C71001" w:rsidRPr="005B37F0">
        <w:rPr>
          <w:lang w:val="pt-PT"/>
        </w:rPr>
        <w:t>kuo trumpesnis</w:t>
      </w:r>
      <w:r w:rsidRPr="005B37F0">
        <w:rPr>
          <w:lang w:val="pt-PT"/>
        </w:rPr>
        <w:t xml:space="preserve"> (</w:t>
      </w:r>
      <w:r w:rsidR="001B2CA1" w:rsidRPr="005B37F0">
        <w:rPr>
          <w:lang w:val="pt-PT"/>
        </w:rPr>
        <w:t xml:space="preserve">nuo kelių </w:t>
      </w:r>
      <w:r w:rsidR="00C71001" w:rsidRPr="005B37F0">
        <w:rPr>
          <w:lang w:val="pt-PT"/>
        </w:rPr>
        <w:t>parų</w:t>
      </w:r>
      <w:r w:rsidR="001B2CA1" w:rsidRPr="005B37F0">
        <w:rPr>
          <w:lang w:val="pt-PT"/>
        </w:rPr>
        <w:t xml:space="preserve"> iki 2 savaičių) ir ne ilgesnis nei 4 savai</w:t>
      </w:r>
      <w:r w:rsidR="00664C67" w:rsidRPr="005B37F0">
        <w:rPr>
          <w:lang w:val="pt-PT"/>
        </w:rPr>
        <w:t xml:space="preserve">tės, </w:t>
      </w:r>
      <w:r w:rsidR="00664C67" w:rsidRPr="005B37F0">
        <w:rPr>
          <w:lang w:val="it-IT"/>
        </w:rPr>
        <w:t>įskaitant laipsniško dozės mažinimo laikotarpį.</w:t>
      </w:r>
      <w:r w:rsidR="008A3230" w:rsidRPr="005B37F0">
        <w:rPr>
          <w:lang w:val="pt-PT"/>
        </w:rPr>
        <w:t xml:space="preserve"> Kai kuriais atvejais</w:t>
      </w:r>
      <w:r w:rsidR="00EB67BA" w:rsidRPr="005B37F0">
        <w:rPr>
          <w:lang w:val="pt-PT"/>
        </w:rPr>
        <w:t xml:space="preserve"> gali prireikti </w:t>
      </w:r>
      <w:r w:rsidR="00081DB1" w:rsidRPr="005B37F0">
        <w:rPr>
          <w:lang w:val="pt-PT"/>
        </w:rPr>
        <w:t xml:space="preserve">pratęsti gydymą ilgiau nei nustatytas </w:t>
      </w:r>
      <w:r w:rsidR="0000092C" w:rsidRPr="005B37F0">
        <w:rPr>
          <w:lang w:val="pt-PT"/>
        </w:rPr>
        <w:t xml:space="preserve">ilgiausias gydymo laikotarpis; </w:t>
      </w:r>
      <w:r w:rsidR="00281A2C" w:rsidRPr="005B37F0">
        <w:rPr>
          <w:lang w:val="pt-PT"/>
        </w:rPr>
        <w:t>tačiau</w:t>
      </w:r>
      <w:r w:rsidR="006A27F6" w:rsidRPr="005B37F0">
        <w:rPr>
          <w:lang w:val="pt-PT"/>
        </w:rPr>
        <w:t xml:space="preserve"> tik</w:t>
      </w:r>
      <w:r w:rsidR="00281A2C" w:rsidRPr="005B37F0">
        <w:rPr>
          <w:lang w:val="pt-PT"/>
        </w:rPr>
        <w:t xml:space="preserve"> tuo</w:t>
      </w:r>
      <w:r w:rsidR="004A2F6B" w:rsidRPr="005B37F0">
        <w:rPr>
          <w:lang w:val="pt-PT"/>
        </w:rPr>
        <w:t>met</w:t>
      </w:r>
      <w:r w:rsidR="00281A2C" w:rsidRPr="005B37F0">
        <w:rPr>
          <w:lang w:val="pt-PT"/>
        </w:rPr>
        <w:t xml:space="preserve">, jei yra atliekamas </w:t>
      </w:r>
      <w:r w:rsidR="00D20B3C" w:rsidRPr="005B37F0">
        <w:rPr>
          <w:lang w:val="pt-PT"/>
        </w:rPr>
        <w:t>pakartotini</w:t>
      </w:r>
      <w:r w:rsidR="00281A2C" w:rsidRPr="005B37F0">
        <w:rPr>
          <w:lang w:val="pt-PT"/>
        </w:rPr>
        <w:t>s</w:t>
      </w:r>
      <w:r w:rsidR="00D20B3C" w:rsidRPr="005B37F0">
        <w:rPr>
          <w:lang w:val="pt-PT"/>
        </w:rPr>
        <w:t xml:space="preserve"> paciento būklės ištyrim</w:t>
      </w:r>
      <w:r w:rsidR="00281A2C" w:rsidRPr="005B37F0">
        <w:rPr>
          <w:lang w:val="pt-PT"/>
        </w:rPr>
        <w:t>as</w:t>
      </w:r>
      <w:r w:rsidR="0019449F" w:rsidRPr="005B37F0">
        <w:rPr>
          <w:lang w:val="pt-PT"/>
        </w:rPr>
        <w:t>, kadangi priklausomybės ar piktnaudžiavimo rizika didėja</w:t>
      </w:r>
      <w:r w:rsidR="001240B0" w:rsidRPr="005B37F0">
        <w:rPr>
          <w:lang w:val="pt-PT"/>
        </w:rPr>
        <w:t xml:space="preserve"> priklausomai nuo dozės arba gydymo trukmės (taip pat žr. 4.4</w:t>
      </w:r>
      <w:r w:rsidR="0064093B" w:rsidRPr="005B37F0">
        <w:rPr>
          <w:lang w:val="pt-PT"/>
        </w:rPr>
        <w:t> </w:t>
      </w:r>
      <w:r w:rsidR="001240B0" w:rsidRPr="005B37F0">
        <w:rPr>
          <w:lang w:val="pt-PT"/>
        </w:rPr>
        <w:t>skyrių).</w:t>
      </w:r>
    </w:p>
    <w:p w14:paraId="7014F581" w14:textId="77777777" w:rsidR="00C71001" w:rsidRPr="005B37F0" w:rsidRDefault="00C71001">
      <w:pPr>
        <w:rPr>
          <w:u w:val="single"/>
          <w:lang w:val="pt-PT"/>
        </w:rPr>
      </w:pPr>
    </w:p>
    <w:p w14:paraId="6BCC6480" w14:textId="7D3EDF99" w:rsidR="00884195" w:rsidRPr="005B37F0" w:rsidRDefault="00884195" w:rsidP="0048155C">
      <w:pPr>
        <w:rPr>
          <w:u w:val="single"/>
          <w:lang w:val="pt-PT"/>
        </w:rPr>
      </w:pPr>
      <w:r w:rsidRPr="005B37F0">
        <w:rPr>
          <w:u w:val="single"/>
          <w:lang w:val="pt-PT"/>
        </w:rPr>
        <w:lastRenderedPageBreak/>
        <w:t>Ypatingos populiacijos</w:t>
      </w:r>
    </w:p>
    <w:p w14:paraId="3EA99304" w14:textId="76345DD6" w:rsidR="005A3595" w:rsidRPr="005B37F0" w:rsidRDefault="005A3595" w:rsidP="00A249A4">
      <w:pPr>
        <w:rPr>
          <w:i/>
          <w:color w:val="000000"/>
          <w:lang w:val="pt-PT"/>
        </w:rPr>
      </w:pPr>
      <w:r w:rsidRPr="005B37F0">
        <w:rPr>
          <w:i/>
          <w:color w:val="000000"/>
          <w:lang w:val="pt-PT"/>
        </w:rPr>
        <w:t>Senyviems pacientams</w:t>
      </w:r>
    </w:p>
    <w:p w14:paraId="1CF63BE7" w14:textId="6111F4F9" w:rsidR="00C71122" w:rsidRPr="005B37F0" w:rsidRDefault="00D71B6C" w:rsidP="0048155C">
      <w:pPr>
        <w:rPr>
          <w:lang w:val="pt-PT"/>
        </w:rPr>
      </w:pPr>
      <w:r w:rsidRPr="005B37F0">
        <w:rPr>
          <w:lang w:val="pt-PT"/>
        </w:rPr>
        <w:t xml:space="preserve">Senyviems pacientams </w:t>
      </w:r>
      <w:r w:rsidR="002C1BE1" w:rsidRPr="005B37F0">
        <w:rPr>
          <w:lang w:val="pt-PT"/>
        </w:rPr>
        <w:t>įprastinė pradinė dozė yra 3</w:t>
      </w:r>
      <w:r w:rsidR="002F36E2" w:rsidRPr="005B37F0">
        <w:rPr>
          <w:lang w:val="pt-PT"/>
        </w:rPr>
        <w:t>,</w:t>
      </w:r>
      <w:r w:rsidR="002C1BE1" w:rsidRPr="005B37F0">
        <w:rPr>
          <w:lang w:val="pt-PT"/>
        </w:rPr>
        <w:t>75</w:t>
      </w:r>
      <w:r w:rsidR="0064093B" w:rsidRPr="005B37F0">
        <w:rPr>
          <w:lang w:val="pt-PT"/>
        </w:rPr>
        <w:t> </w:t>
      </w:r>
      <w:r w:rsidR="002C1BE1" w:rsidRPr="005B37F0">
        <w:rPr>
          <w:lang w:val="pt-PT"/>
        </w:rPr>
        <w:t xml:space="preserve">mg. Vėliau dozė gali būti padidinta </w:t>
      </w:r>
      <w:r w:rsidR="00C71122" w:rsidRPr="005B37F0">
        <w:rPr>
          <w:lang w:val="pt-PT"/>
        </w:rPr>
        <w:t>iki 5</w:t>
      </w:r>
      <w:r w:rsidR="0064093B" w:rsidRPr="005B37F0">
        <w:rPr>
          <w:lang w:val="pt-PT"/>
        </w:rPr>
        <w:t> </w:t>
      </w:r>
      <w:r w:rsidR="00C71122" w:rsidRPr="005B37F0">
        <w:rPr>
          <w:lang w:val="pt-PT"/>
        </w:rPr>
        <w:t>mg ir, jeigu būtina, iki 7</w:t>
      </w:r>
      <w:r w:rsidR="002F36E2" w:rsidRPr="005B37F0">
        <w:rPr>
          <w:lang w:val="pt-PT"/>
        </w:rPr>
        <w:t>,</w:t>
      </w:r>
      <w:r w:rsidR="00C71122" w:rsidRPr="005B37F0">
        <w:rPr>
          <w:lang w:val="pt-PT"/>
        </w:rPr>
        <w:t>5</w:t>
      </w:r>
      <w:r w:rsidR="0064093B" w:rsidRPr="005B37F0">
        <w:rPr>
          <w:lang w:val="pt-PT"/>
        </w:rPr>
        <w:t> </w:t>
      </w:r>
      <w:r w:rsidR="00C71122" w:rsidRPr="005B37F0">
        <w:rPr>
          <w:lang w:val="pt-PT"/>
        </w:rPr>
        <w:t>mg.</w:t>
      </w:r>
    </w:p>
    <w:p w14:paraId="43790417" w14:textId="77777777" w:rsidR="003246D5" w:rsidRPr="005B37F0" w:rsidRDefault="003246D5" w:rsidP="0048155C">
      <w:pPr>
        <w:rPr>
          <w:i/>
          <w:lang w:val="pt-PT"/>
        </w:rPr>
      </w:pPr>
    </w:p>
    <w:p w14:paraId="1262A4C5" w14:textId="0BA491C6" w:rsidR="00C71122" w:rsidRPr="005B37F0" w:rsidRDefault="00A72567" w:rsidP="0048155C">
      <w:pPr>
        <w:rPr>
          <w:i/>
          <w:lang w:val="pt-PT"/>
        </w:rPr>
      </w:pPr>
      <w:r w:rsidRPr="005B37F0">
        <w:rPr>
          <w:i/>
          <w:lang w:val="pt-PT"/>
        </w:rPr>
        <w:t>Pacientams, kurių inkstų funkcija sutrikusi</w:t>
      </w:r>
    </w:p>
    <w:p w14:paraId="48E3E616" w14:textId="08EFD75E" w:rsidR="00591EEC" w:rsidRPr="005B37F0" w:rsidRDefault="00C71001" w:rsidP="0048155C">
      <w:pPr>
        <w:rPr>
          <w:lang w:val="pt-PT"/>
        </w:rPr>
      </w:pPr>
      <w:r w:rsidRPr="005B37F0">
        <w:rPr>
          <w:lang w:val="pt-PT"/>
        </w:rPr>
        <w:t>Nors pacientams, sergantiems inkstų nepakankamumu, zopiklono ar jo metabolitų kaupimosi nenustatyta, pacientams, kurių inkstų funkcija susilpnėjusi, gydymą patartina pradėti nuo 3,75</w:t>
      </w:r>
      <w:r w:rsidR="0064093B" w:rsidRPr="005B37F0">
        <w:rPr>
          <w:lang w:val="pt-PT"/>
        </w:rPr>
        <w:t> </w:t>
      </w:r>
      <w:r w:rsidRPr="005B37F0">
        <w:rPr>
          <w:lang w:val="pt-PT"/>
        </w:rPr>
        <w:t>mg.</w:t>
      </w:r>
    </w:p>
    <w:p w14:paraId="135FD28C" w14:textId="77777777" w:rsidR="00C71001" w:rsidRPr="005B37F0" w:rsidRDefault="00C71001">
      <w:pPr>
        <w:rPr>
          <w:i/>
          <w:lang w:val="pt-PT"/>
        </w:rPr>
      </w:pPr>
    </w:p>
    <w:p w14:paraId="1E859CE3" w14:textId="3AA560E8" w:rsidR="00C75F6B" w:rsidRPr="005B37F0" w:rsidRDefault="00690FCE" w:rsidP="0048155C">
      <w:pPr>
        <w:rPr>
          <w:i/>
          <w:lang w:val="pt-PT"/>
        </w:rPr>
      </w:pPr>
      <w:r w:rsidRPr="005B37F0">
        <w:rPr>
          <w:i/>
          <w:lang w:val="pt-PT"/>
        </w:rPr>
        <w:t xml:space="preserve">Pacientams, kurių kepenų funkcija sutrikusi </w:t>
      </w:r>
      <w:r w:rsidR="00DA5B3E" w:rsidRPr="005B37F0">
        <w:rPr>
          <w:i/>
          <w:lang w:val="pt-PT"/>
        </w:rPr>
        <w:t xml:space="preserve">arba </w:t>
      </w:r>
      <w:r w:rsidR="000F002D" w:rsidRPr="005B37F0">
        <w:rPr>
          <w:i/>
          <w:lang w:val="pt-PT"/>
        </w:rPr>
        <w:t>sergantiems</w:t>
      </w:r>
      <w:r w:rsidR="00DA5B3E" w:rsidRPr="005B37F0">
        <w:rPr>
          <w:i/>
          <w:lang w:val="pt-PT"/>
        </w:rPr>
        <w:t xml:space="preserve"> </w:t>
      </w:r>
      <w:r w:rsidR="00C75F6B" w:rsidRPr="005B37F0">
        <w:rPr>
          <w:i/>
          <w:lang w:val="pt-PT"/>
        </w:rPr>
        <w:t>lėtin</w:t>
      </w:r>
      <w:r w:rsidR="000F002D" w:rsidRPr="005B37F0">
        <w:rPr>
          <w:i/>
          <w:lang w:val="pt-PT"/>
        </w:rPr>
        <w:t>iu</w:t>
      </w:r>
      <w:r w:rsidR="00C75F6B" w:rsidRPr="005B37F0">
        <w:rPr>
          <w:i/>
          <w:lang w:val="pt-PT"/>
        </w:rPr>
        <w:t xml:space="preserve"> kvėpavimo nepakankamum</w:t>
      </w:r>
      <w:r w:rsidR="000F002D" w:rsidRPr="005B37F0">
        <w:rPr>
          <w:i/>
          <w:lang w:val="pt-PT"/>
        </w:rPr>
        <w:t>u</w:t>
      </w:r>
    </w:p>
    <w:p w14:paraId="6DF23C50" w14:textId="03BD8BC6" w:rsidR="000F002D" w:rsidRPr="005B37F0" w:rsidRDefault="000F002D" w:rsidP="000F002D">
      <w:pPr>
        <w:rPr>
          <w:lang w:val="it-IT"/>
        </w:rPr>
      </w:pPr>
      <w:r w:rsidRPr="005B37F0">
        <w:rPr>
          <w:lang w:val="pt-PT"/>
        </w:rPr>
        <w:t>Gydymą reikia pradėti nuo 3,75</w:t>
      </w:r>
      <w:r w:rsidR="0064093B" w:rsidRPr="005B37F0">
        <w:rPr>
          <w:lang w:val="pt-PT"/>
        </w:rPr>
        <w:t> </w:t>
      </w:r>
      <w:r w:rsidRPr="005B37F0">
        <w:rPr>
          <w:lang w:val="pt-PT"/>
        </w:rPr>
        <w:t>mg dozės. Vėliau dozę galima padidinti iki 5</w:t>
      </w:r>
      <w:r w:rsidR="0064093B" w:rsidRPr="005B37F0">
        <w:rPr>
          <w:lang w:val="pt-PT"/>
        </w:rPr>
        <w:t> </w:t>
      </w:r>
      <w:r w:rsidRPr="005B37F0">
        <w:rPr>
          <w:lang w:val="pt-PT"/>
        </w:rPr>
        <w:t>mg ir, jei reikia, iki 7,5</w:t>
      </w:r>
      <w:r w:rsidR="0064093B" w:rsidRPr="005B37F0">
        <w:rPr>
          <w:lang w:val="pt-PT"/>
        </w:rPr>
        <w:t> </w:t>
      </w:r>
      <w:r w:rsidRPr="005B37F0">
        <w:rPr>
          <w:lang w:val="pt-PT"/>
        </w:rPr>
        <w:t>mg.</w:t>
      </w:r>
    </w:p>
    <w:p w14:paraId="2010787E" w14:textId="77777777" w:rsidR="000F002D" w:rsidRPr="005B37F0" w:rsidRDefault="000F002D">
      <w:pPr>
        <w:rPr>
          <w:lang w:val="pt-PT"/>
        </w:rPr>
      </w:pPr>
    </w:p>
    <w:p w14:paraId="0AD2B53C" w14:textId="09586B13" w:rsidR="0094770B" w:rsidRPr="005B37F0" w:rsidRDefault="0094770B" w:rsidP="0048155C">
      <w:pPr>
        <w:rPr>
          <w:lang w:val="pt-PT"/>
        </w:rPr>
      </w:pPr>
      <w:r w:rsidRPr="005B37F0">
        <w:rPr>
          <w:i/>
          <w:lang w:val="pt-PT"/>
        </w:rPr>
        <w:t>Vaikų populiacija</w:t>
      </w:r>
    </w:p>
    <w:p w14:paraId="3504A4FC" w14:textId="0342E9D9" w:rsidR="0094770B" w:rsidRPr="005B37F0" w:rsidRDefault="00325C06" w:rsidP="0048155C">
      <w:pPr>
        <w:rPr>
          <w:lang w:val="pt-PT"/>
        </w:rPr>
      </w:pPr>
      <w:r w:rsidRPr="005B37F0">
        <w:rPr>
          <w:lang w:val="pt-PT"/>
        </w:rPr>
        <w:t xml:space="preserve">Zopiclone </w:t>
      </w:r>
      <w:r w:rsidR="001E4F59">
        <w:rPr>
          <w:lang w:val="pt-PT"/>
        </w:rPr>
        <w:t>Grindeks</w:t>
      </w:r>
      <w:r w:rsidR="0093777F" w:rsidRPr="005B37F0">
        <w:rPr>
          <w:lang w:val="pt-PT"/>
        </w:rPr>
        <w:t xml:space="preserve"> negalima </w:t>
      </w:r>
      <w:r w:rsidR="001A58E9" w:rsidRPr="005B37F0">
        <w:rPr>
          <w:lang w:val="pt-PT"/>
        </w:rPr>
        <w:t>varto</w:t>
      </w:r>
      <w:r w:rsidR="0093777F" w:rsidRPr="005B37F0">
        <w:rPr>
          <w:lang w:val="pt-PT"/>
        </w:rPr>
        <w:t>ti</w:t>
      </w:r>
      <w:r w:rsidR="001A58E9" w:rsidRPr="005B37F0">
        <w:rPr>
          <w:lang w:val="pt-PT"/>
        </w:rPr>
        <w:t xml:space="preserve"> </w:t>
      </w:r>
      <w:r w:rsidR="002039CB" w:rsidRPr="005B37F0">
        <w:rPr>
          <w:lang w:val="pt-PT"/>
        </w:rPr>
        <w:t xml:space="preserve">vaikams ir paaugliams, jaunesniems </w:t>
      </w:r>
      <w:r w:rsidR="000F002D" w:rsidRPr="005B37F0">
        <w:rPr>
          <w:lang w:val="pt-PT"/>
        </w:rPr>
        <w:t>kaip</w:t>
      </w:r>
      <w:r w:rsidR="002039CB" w:rsidRPr="005B37F0">
        <w:rPr>
          <w:lang w:val="pt-PT"/>
        </w:rPr>
        <w:t xml:space="preserve"> 18</w:t>
      </w:r>
      <w:r w:rsidR="0064093B" w:rsidRPr="005B37F0">
        <w:rPr>
          <w:lang w:val="pt-PT"/>
        </w:rPr>
        <w:t> </w:t>
      </w:r>
      <w:r w:rsidR="002039CB" w:rsidRPr="005B37F0">
        <w:rPr>
          <w:lang w:val="pt-PT"/>
        </w:rPr>
        <w:t xml:space="preserve">metų amžiaus. </w:t>
      </w:r>
      <w:r w:rsidR="007E5AF2" w:rsidRPr="005B37F0">
        <w:rPr>
          <w:lang w:val="pt-PT"/>
        </w:rPr>
        <w:t>Zopiklono s</w:t>
      </w:r>
      <w:r w:rsidR="002039CB" w:rsidRPr="005B37F0">
        <w:rPr>
          <w:lang w:val="pt-PT"/>
        </w:rPr>
        <w:t>augum</w:t>
      </w:r>
      <w:r w:rsidR="007E5AF2" w:rsidRPr="005B37F0">
        <w:rPr>
          <w:lang w:val="pt-PT"/>
        </w:rPr>
        <w:t>as</w:t>
      </w:r>
      <w:r w:rsidR="002039CB" w:rsidRPr="005B37F0">
        <w:rPr>
          <w:lang w:val="pt-PT"/>
        </w:rPr>
        <w:t xml:space="preserve"> ir veiksmingum</w:t>
      </w:r>
      <w:r w:rsidR="007E5AF2" w:rsidRPr="005B37F0">
        <w:rPr>
          <w:lang w:val="pt-PT"/>
        </w:rPr>
        <w:t xml:space="preserve">as šioje amžiaus grupėje </w:t>
      </w:r>
      <w:r w:rsidR="00271EF9" w:rsidRPr="005B37F0">
        <w:rPr>
          <w:lang w:val="pt-PT"/>
        </w:rPr>
        <w:t>nėra nustatytas.</w:t>
      </w:r>
    </w:p>
    <w:p w14:paraId="341239AB" w14:textId="77777777" w:rsidR="00271EF9" w:rsidRPr="005B37F0" w:rsidRDefault="00271EF9" w:rsidP="0048155C">
      <w:pPr>
        <w:rPr>
          <w:u w:val="single"/>
          <w:lang w:val="pt-PT"/>
        </w:rPr>
      </w:pPr>
    </w:p>
    <w:p w14:paraId="5304A997" w14:textId="77777777" w:rsidR="00A0522F" w:rsidRPr="005B37F0" w:rsidRDefault="00A0522F" w:rsidP="0048155C">
      <w:pPr>
        <w:rPr>
          <w:u w:val="single"/>
          <w:lang w:val="pt-PT"/>
        </w:rPr>
      </w:pPr>
      <w:r w:rsidRPr="005B37F0">
        <w:rPr>
          <w:u w:val="single"/>
          <w:lang w:val="pt-PT"/>
        </w:rPr>
        <w:t>Vartojimo metodas</w:t>
      </w:r>
    </w:p>
    <w:p w14:paraId="5F631E8D" w14:textId="4EE96FAF" w:rsidR="00570056" w:rsidRPr="000F002D" w:rsidRDefault="00570056" w:rsidP="0048155C">
      <w:pPr>
        <w:pStyle w:val="Sraopastraipa"/>
        <w:numPr>
          <w:ilvl w:val="0"/>
          <w:numId w:val="17"/>
        </w:numPr>
        <w:rPr>
          <w:lang w:val="it-IT"/>
        </w:rPr>
      </w:pPr>
      <w:r w:rsidRPr="000F002D">
        <w:rPr>
          <w:lang w:val="it-IT"/>
        </w:rPr>
        <w:t>Vartoti per burną.</w:t>
      </w:r>
    </w:p>
    <w:p w14:paraId="402149F4" w14:textId="5CAA6801" w:rsidR="00DA523A" w:rsidRPr="000F002D" w:rsidRDefault="00570056" w:rsidP="0048155C">
      <w:pPr>
        <w:pStyle w:val="Sraopastraipa"/>
        <w:numPr>
          <w:ilvl w:val="0"/>
          <w:numId w:val="17"/>
        </w:numPr>
        <w:rPr>
          <w:lang w:val="it-IT"/>
        </w:rPr>
      </w:pPr>
      <w:r w:rsidRPr="000F002D">
        <w:rPr>
          <w:lang w:val="it-IT"/>
        </w:rPr>
        <w:t>Tablet</w:t>
      </w:r>
      <w:r w:rsidR="000F002D">
        <w:rPr>
          <w:lang w:val="it-IT"/>
        </w:rPr>
        <w:t>ę reikia suvartoti vakare prieš miegą</w:t>
      </w:r>
      <w:r w:rsidR="00DA523A" w:rsidRPr="000F002D">
        <w:rPr>
          <w:lang w:val="it-IT"/>
        </w:rPr>
        <w:t>.</w:t>
      </w:r>
    </w:p>
    <w:p w14:paraId="3913D501" w14:textId="50E60673" w:rsidR="00271EF9" w:rsidRPr="0048155C" w:rsidRDefault="00ED4D8F" w:rsidP="0048155C">
      <w:pPr>
        <w:pStyle w:val="Sraopastraipa"/>
        <w:numPr>
          <w:ilvl w:val="0"/>
          <w:numId w:val="17"/>
        </w:numPr>
        <w:rPr>
          <w:lang w:val="it-IT"/>
        </w:rPr>
      </w:pPr>
      <w:r w:rsidRPr="000F002D">
        <w:rPr>
          <w:lang w:val="it-IT"/>
        </w:rPr>
        <w:t>Tablet</w:t>
      </w:r>
      <w:r w:rsidR="000F002D">
        <w:rPr>
          <w:lang w:val="it-IT"/>
        </w:rPr>
        <w:t>es reikia vartoti</w:t>
      </w:r>
      <w:r w:rsidR="001A1E06" w:rsidRPr="000F002D">
        <w:rPr>
          <w:lang w:val="it-IT"/>
        </w:rPr>
        <w:t xml:space="preserve"> vertikalioje padėtyje, nes gulint gali sulėt</w:t>
      </w:r>
      <w:r w:rsidR="000F002D">
        <w:rPr>
          <w:lang w:val="it-IT"/>
        </w:rPr>
        <w:t>ėti</w:t>
      </w:r>
      <w:r w:rsidR="00DE45D1" w:rsidRPr="000F002D">
        <w:rPr>
          <w:lang w:val="it-IT"/>
        </w:rPr>
        <w:t xml:space="preserve"> jų</w:t>
      </w:r>
      <w:r w:rsidR="000F002D">
        <w:rPr>
          <w:lang w:val="it-IT"/>
        </w:rPr>
        <w:t xml:space="preserve"> absorbcija.</w:t>
      </w:r>
    </w:p>
    <w:p w14:paraId="49025FC1" w14:textId="77777777" w:rsidR="0048155C" w:rsidRPr="00FE4DCD" w:rsidRDefault="0048155C" w:rsidP="0048155C">
      <w:pPr>
        <w:keepNext/>
        <w:jc w:val="both"/>
        <w:outlineLvl w:val="3"/>
        <w:rPr>
          <w:b/>
          <w:bCs/>
          <w:szCs w:val="28"/>
          <w:lang w:val="it-IT" w:eastAsia="x-none"/>
        </w:rPr>
      </w:pPr>
    </w:p>
    <w:p w14:paraId="307EF38D" w14:textId="4FB40A77" w:rsidR="0048155C" w:rsidRPr="0048155C" w:rsidRDefault="0048155C" w:rsidP="0048155C">
      <w:pPr>
        <w:keepNext/>
        <w:jc w:val="both"/>
        <w:outlineLvl w:val="3"/>
        <w:rPr>
          <w:b/>
          <w:bCs/>
          <w:szCs w:val="28"/>
          <w:lang w:eastAsia="x-none"/>
        </w:rPr>
      </w:pPr>
      <w:r w:rsidRPr="0048155C">
        <w:rPr>
          <w:b/>
          <w:bCs/>
          <w:szCs w:val="28"/>
          <w:lang w:eastAsia="x-none"/>
        </w:rPr>
        <w:t>4.3</w:t>
      </w:r>
      <w:r w:rsidRPr="0048155C">
        <w:rPr>
          <w:b/>
          <w:bCs/>
          <w:szCs w:val="28"/>
          <w:lang w:eastAsia="x-none"/>
        </w:rPr>
        <w:tab/>
      </w:r>
      <w:proofErr w:type="spellStart"/>
      <w:r w:rsidRPr="0048155C">
        <w:rPr>
          <w:b/>
          <w:bCs/>
          <w:szCs w:val="28"/>
          <w:lang w:eastAsia="x-none"/>
        </w:rPr>
        <w:t>Kontraindikacijos</w:t>
      </w:r>
      <w:proofErr w:type="spellEnd"/>
    </w:p>
    <w:p w14:paraId="21D5098F" w14:textId="77777777" w:rsidR="006C51A5" w:rsidRPr="0048155C" w:rsidRDefault="006C51A5">
      <w:pPr>
        <w:pStyle w:val="Antrats"/>
        <w:spacing w:line="240" w:lineRule="auto"/>
        <w:contextualSpacing/>
        <w:rPr>
          <w:b/>
          <w:szCs w:val="22"/>
          <w:lang w:val="it-IT"/>
        </w:rPr>
      </w:pPr>
    </w:p>
    <w:p w14:paraId="04DC8034" w14:textId="576B14B2" w:rsidR="006C51A5" w:rsidRPr="00A249A4" w:rsidRDefault="00250E12" w:rsidP="002F3F7C">
      <w:pPr>
        <w:pStyle w:val="Sraopastraipa"/>
        <w:numPr>
          <w:ilvl w:val="0"/>
          <w:numId w:val="11"/>
        </w:numPr>
        <w:spacing w:line="240" w:lineRule="auto"/>
        <w:ind w:left="357" w:hanging="357"/>
        <w:rPr>
          <w:lang w:val="it-IT"/>
        </w:rPr>
      </w:pPr>
      <w:r w:rsidRPr="0048155C">
        <w:rPr>
          <w:lang w:val="it-IT"/>
        </w:rPr>
        <w:t>Padidėjęs jautrumas zopiklonui arba bet kuriai 6.1</w:t>
      </w:r>
      <w:r w:rsidR="0064093B">
        <w:rPr>
          <w:lang w:val="it-IT"/>
        </w:rPr>
        <w:t> </w:t>
      </w:r>
      <w:r w:rsidRPr="0048155C">
        <w:rPr>
          <w:lang w:val="it-IT"/>
        </w:rPr>
        <w:t>skyriuje nurodytai pagalbinei medžiagai.</w:t>
      </w:r>
    </w:p>
    <w:p w14:paraId="2687E977" w14:textId="0CA9A71E" w:rsidR="001403B0" w:rsidRPr="00A249A4" w:rsidRDefault="001403B0" w:rsidP="002F3F7C">
      <w:pPr>
        <w:pStyle w:val="Sraopastraipa"/>
        <w:numPr>
          <w:ilvl w:val="0"/>
          <w:numId w:val="11"/>
        </w:numPr>
        <w:spacing w:line="240" w:lineRule="auto"/>
        <w:ind w:left="357" w:hanging="357"/>
        <w:rPr>
          <w:lang w:val="it-IT"/>
        </w:rPr>
      </w:pPr>
      <w:r w:rsidRPr="00A249A4">
        <w:rPr>
          <w:lang w:val="it-IT"/>
        </w:rPr>
        <w:t>Sunkus kepenų nepakankamumas.</w:t>
      </w:r>
    </w:p>
    <w:p w14:paraId="7ACA7FF4" w14:textId="7725DEFC" w:rsidR="001403B0" w:rsidRPr="0048155C" w:rsidRDefault="00956947" w:rsidP="002F3F7C">
      <w:pPr>
        <w:pStyle w:val="Sraopastraipa"/>
        <w:numPr>
          <w:ilvl w:val="0"/>
          <w:numId w:val="11"/>
        </w:numPr>
        <w:spacing w:line="240" w:lineRule="auto"/>
        <w:ind w:left="357" w:hanging="357"/>
        <w:rPr>
          <w:lang w:val="it-IT"/>
        </w:rPr>
      </w:pPr>
      <w:r w:rsidRPr="00A249A4">
        <w:rPr>
          <w:lang w:val="it-IT"/>
        </w:rPr>
        <w:t>Miego apnėjos sindromas.</w:t>
      </w:r>
    </w:p>
    <w:p w14:paraId="1A2F08C9" w14:textId="4205CAA7" w:rsidR="006C51A5" w:rsidRPr="0048155C" w:rsidRDefault="0064093B" w:rsidP="002F3F7C">
      <w:pPr>
        <w:pStyle w:val="Sraopastraipa"/>
        <w:numPr>
          <w:ilvl w:val="0"/>
          <w:numId w:val="11"/>
        </w:numPr>
        <w:spacing w:line="240" w:lineRule="auto"/>
        <w:ind w:left="357" w:hanging="357"/>
        <w:rPr>
          <w:lang w:val="it-IT"/>
        </w:rPr>
      </w:pPr>
      <w:r>
        <w:rPr>
          <w:lang w:val="it-IT"/>
        </w:rPr>
        <w:t>Generalizuota</w:t>
      </w:r>
      <w:r w:rsidR="00250E12" w:rsidRPr="0048155C">
        <w:rPr>
          <w:lang w:val="it-IT"/>
        </w:rPr>
        <w:t xml:space="preserve"> miastenija.</w:t>
      </w:r>
    </w:p>
    <w:p w14:paraId="1970BBD9" w14:textId="3D3BB5F1" w:rsidR="006C51A5" w:rsidRPr="0048155C" w:rsidRDefault="00250E12" w:rsidP="002F3F7C">
      <w:pPr>
        <w:pStyle w:val="Sraopastraipa"/>
        <w:numPr>
          <w:ilvl w:val="0"/>
          <w:numId w:val="11"/>
        </w:numPr>
        <w:spacing w:line="240" w:lineRule="auto"/>
        <w:ind w:left="357" w:hanging="357"/>
        <w:rPr>
          <w:lang w:val="it-IT"/>
        </w:rPr>
      </w:pPr>
      <w:r w:rsidRPr="0048155C">
        <w:rPr>
          <w:lang w:val="it-IT"/>
        </w:rPr>
        <w:t>Sunkus kvėpavimo nepakankamumas.</w:t>
      </w:r>
    </w:p>
    <w:p w14:paraId="32F30F01" w14:textId="116D17A0" w:rsidR="00956947" w:rsidRPr="0064093B" w:rsidRDefault="00441B1F" w:rsidP="00702E87">
      <w:pPr>
        <w:pStyle w:val="Sraopastraipa"/>
        <w:numPr>
          <w:ilvl w:val="0"/>
          <w:numId w:val="11"/>
        </w:numPr>
        <w:spacing w:line="240" w:lineRule="auto"/>
        <w:ind w:left="357" w:hanging="357"/>
        <w:rPr>
          <w:lang w:val="it-IT"/>
        </w:rPr>
      </w:pPr>
      <w:r w:rsidRPr="00FD7690">
        <w:rPr>
          <w:lang w:val="it-IT"/>
        </w:rPr>
        <w:t xml:space="preserve">Ankščiau buvo patirti sudėtingi </w:t>
      </w:r>
      <w:r w:rsidR="00092344">
        <w:rPr>
          <w:lang w:val="it-IT"/>
        </w:rPr>
        <w:t xml:space="preserve">elgesio </w:t>
      </w:r>
      <w:r w:rsidRPr="00FD7690">
        <w:rPr>
          <w:lang w:val="it-IT"/>
        </w:rPr>
        <w:t>sutrikimai</w:t>
      </w:r>
      <w:r w:rsidR="00CD0EF0">
        <w:rPr>
          <w:lang w:val="it-IT"/>
        </w:rPr>
        <w:t xml:space="preserve"> miegant</w:t>
      </w:r>
      <w:r w:rsidRPr="00FD7690">
        <w:rPr>
          <w:lang w:val="it-IT"/>
        </w:rPr>
        <w:t xml:space="preserve"> po zopiklono vartojimo (žr. 4.4</w:t>
      </w:r>
      <w:r w:rsidR="0064093B">
        <w:rPr>
          <w:lang w:val="it-IT"/>
        </w:rPr>
        <w:t> </w:t>
      </w:r>
      <w:r w:rsidRPr="0064093B">
        <w:rPr>
          <w:lang w:val="it-IT"/>
        </w:rPr>
        <w:t>skyrių).</w:t>
      </w:r>
    </w:p>
    <w:p w14:paraId="69BB2F9E" w14:textId="77777777" w:rsidR="006C51A5" w:rsidRPr="0048155C" w:rsidRDefault="006C51A5" w:rsidP="00093D74">
      <w:pPr>
        <w:rPr>
          <w:b/>
          <w:lang w:val="it-IT"/>
        </w:rPr>
      </w:pPr>
    </w:p>
    <w:p w14:paraId="4D1EBBBB" w14:textId="77777777" w:rsidR="006C51A5" w:rsidRPr="0048155C" w:rsidRDefault="00250E12">
      <w:pPr>
        <w:pStyle w:val="Antrats"/>
        <w:spacing w:line="240" w:lineRule="auto"/>
        <w:contextualSpacing/>
        <w:rPr>
          <w:b/>
          <w:szCs w:val="22"/>
          <w:lang w:val="it-IT"/>
        </w:rPr>
      </w:pPr>
      <w:r w:rsidRPr="0048155C">
        <w:rPr>
          <w:b/>
          <w:szCs w:val="22"/>
          <w:lang w:val="it-IT"/>
        </w:rPr>
        <w:t>4.4</w:t>
      </w:r>
      <w:r w:rsidRPr="0048155C">
        <w:rPr>
          <w:b/>
          <w:szCs w:val="22"/>
          <w:lang w:val="it-IT"/>
        </w:rPr>
        <w:tab/>
        <w:t>Specialūs įspėjimai ir atsargumo priemonės</w:t>
      </w:r>
    </w:p>
    <w:p w14:paraId="2F14CE06" w14:textId="77777777" w:rsidR="006C51A5" w:rsidRPr="0048155C" w:rsidRDefault="006C51A5">
      <w:pPr>
        <w:pStyle w:val="Antrats"/>
        <w:spacing w:line="240" w:lineRule="auto"/>
        <w:contextualSpacing/>
        <w:rPr>
          <w:b/>
          <w:szCs w:val="22"/>
          <w:lang w:val="it-IT"/>
        </w:rPr>
      </w:pPr>
    </w:p>
    <w:p w14:paraId="5CA7C0CB" w14:textId="1A6B79C8" w:rsidR="003F6843" w:rsidRDefault="003F6843" w:rsidP="0048155C">
      <w:pPr>
        <w:rPr>
          <w:lang w:val="it-IT"/>
        </w:rPr>
      </w:pPr>
      <w:r>
        <w:rPr>
          <w:lang w:val="it-IT"/>
        </w:rPr>
        <w:t>Prieš pradedant gydymą zopiklonu, būtina atidžiai</w:t>
      </w:r>
      <w:r w:rsidR="00425271">
        <w:rPr>
          <w:lang w:val="it-IT"/>
        </w:rPr>
        <w:t xml:space="preserve"> nustatyti nemigos priežastį.</w:t>
      </w:r>
    </w:p>
    <w:p w14:paraId="3B29773A" w14:textId="77777777" w:rsidR="00D76B98" w:rsidRDefault="00D76B98" w:rsidP="0048155C">
      <w:pPr>
        <w:rPr>
          <w:lang w:val="it-IT"/>
        </w:rPr>
      </w:pPr>
    </w:p>
    <w:p w14:paraId="2173E083" w14:textId="7B810719" w:rsidR="00E47C5B" w:rsidRDefault="00325C06" w:rsidP="0048155C">
      <w:pPr>
        <w:rPr>
          <w:lang w:val="it-IT"/>
        </w:rPr>
      </w:pPr>
      <w:r>
        <w:rPr>
          <w:lang w:val="it-IT"/>
        </w:rPr>
        <w:t xml:space="preserve">Zopiclone </w:t>
      </w:r>
      <w:r w:rsidR="001E4F59">
        <w:rPr>
          <w:lang w:val="it-IT"/>
        </w:rPr>
        <w:t>Grindeks</w:t>
      </w:r>
      <w:r w:rsidR="008A0418" w:rsidRPr="006C6553">
        <w:rPr>
          <w:lang w:val="it-IT"/>
        </w:rPr>
        <w:t xml:space="preserve"> </w:t>
      </w:r>
      <w:r w:rsidR="006C6553" w:rsidRPr="006C6553">
        <w:rPr>
          <w:lang w:val="it-IT"/>
        </w:rPr>
        <w:t>taip pat re</w:t>
      </w:r>
      <w:r w:rsidR="006C6553" w:rsidRPr="0048155C">
        <w:rPr>
          <w:lang w:val="it-IT"/>
        </w:rPr>
        <w:t>ik</w:t>
      </w:r>
      <w:r w:rsidR="0064093B">
        <w:rPr>
          <w:lang w:val="it-IT"/>
        </w:rPr>
        <w:t>ia</w:t>
      </w:r>
      <w:r w:rsidR="006C6553" w:rsidRPr="006C6553">
        <w:rPr>
          <w:lang w:val="it-IT"/>
        </w:rPr>
        <w:t xml:space="preserve"> a</w:t>
      </w:r>
      <w:r w:rsidR="006C6553" w:rsidRPr="0048155C">
        <w:rPr>
          <w:lang w:val="it-IT"/>
        </w:rPr>
        <w:t>tsargia</w:t>
      </w:r>
      <w:r w:rsidR="006C6553">
        <w:rPr>
          <w:lang w:val="it-IT"/>
        </w:rPr>
        <w:t xml:space="preserve">i vartoti pacientams, </w:t>
      </w:r>
      <w:r w:rsidR="00AF0143">
        <w:rPr>
          <w:lang w:val="it-IT"/>
        </w:rPr>
        <w:t xml:space="preserve">kurie </w:t>
      </w:r>
      <w:r w:rsidR="002C2D10">
        <w:rPr>
          <w:lang w:val="it-IT"/>
        </w:rPr>
        <w:t>turi alkoholio ar narkotinių medžiagų vartojimo istoriją</w:t>
      </w:r>
      <w:r w:rsidR="00147FFC">
        <w:rPr>
          <w:lang w:val="it-IT"/>
        </w:rPr>
        <w:t xml:space="preserve">. Alkoholio vartojimo kartu </w:t>
      </w:r>
      <w:r w:rsidR="00E65FED">
        <w:rPr>
          <w:lang w:val="it-IT"/>
        </w:rPr>
        <w:t>tur</w:t>
      </w:r>
      <w:r w:rsidR="0064093B">
        <w:rPr>
          <w:lang w:val="it-IT"/>
        </w:rPr>
        <w:t>i</w:t>
      </w:r>
      <w:r w:rsidR="00E65FED">
        <w:rPr>
          <w:lang w:val="it-IT"/>
        </w:rPr>
        <w:t xml:space="preserve"> būti vengiama.</w:t>
      </w:r>
      <w:r w:rsidR="00894687">
        <w:rPr>
          <w:lang w:val="it-IT"/>
        </w:rPr>
        <w:t xml:space="preserve"> </w:t>
      </w:r>
    </w:p>
    <w:p w14:paraId="63EAF792" w14:textId="77777777" w:rsidR="00E47C5B" w:rsidRDefault="00E47C5B" w:rsidP="0048155C">
      <w:pPr>
        <w:rPr>
          <w:lang w:val="it-IT"/>
        </w:rPr>
      </w:pPr>
    </w:p>
    <w:p w14:paraId="00D2BB51" w14:textId="46E0E5B2" w:rsidR="00E47C5B" w:rsidRPr="0048155C" w:rsidRDefault="00E47C5B" w:rsidP="0048155C">
      <w:pPr>
        <w:rPr>
          <w:u w:val="single"/>
          <w:lang w:val="it-IT"/>
        </w:rPr>
      </w:pPr>
      <w:r w:rsidRPr="0048155C">
        <w:rPr>
          <w:u w:val="single"/>
          <w:lang w:val="it-IT"/>
        </w:rPr>
        <w:t>Priklausom</w:t>
      </w:r>
      <w:r w:rsidR="00927B8E">
        <w:rPr>
          <w:u w:val="single"/>
          <w:lang w:val="it-IT"/>
        </w:rPr>
        <w:t>ybė</w:t>
      </w:r>
    </w:p>
    <w:p w14:paraId="52BD0AD9" w14:textId="04D56FC7" w:rsidR="006965B0" w:rsidRPr="00962455" w:rsidRDefault="006965B0" w:rsidP="0048155C">
      <w:pPr>
        <w:rPr>
          <w:lang w:val="it-IT"/>
        </w:rPr>
      </w:pPr>
      <w:r w:rsidRPr="00962455">
        <w:rPr>
          <w:lang w:val="it-IT"/>
        </w:rPr>
        <w:t>Gydy</w:t>
      </w:r>
      <w:r w:rsidR="007E3956" w:rsidRPr="00962455">
        <w:rPr>
          <w:lang w:val="it-IT"/>
        </w:rPr>
        <w:t xml:space="preserve">mas </w:t>
      </w:r>
      <w:r w:rsidR="00BF2861" w:rsidRPr="00962455">
        <w:rPr>
          <w:lang w:val="it-IT"/>
        </w:rPr>
        <w:t>ramina</w:t>
      </w:r>
      <w:r w:rsidR="00927B8E">
        <w:rPr>
          <w:lang w:val="it-IT"/>
        </w:rPr>
        <w:t>maisiais</w:t>
      </w:r>
      <w:r w:rsidR="00BF2861" w:rsidRPr="00962455">
        <w:rPr>
          <w:lang w:val="it-IT"/>
        </w:rPr>
        <w:t xml:space="preserve"> </w:t>
      </w:r>
      <w:r w:rsidR="0043796F">
        <w:rPr>
          <w:lang w:val="it-IT"/>
        </w:rPr>
        <w:t>ir (</w:t>
      </w:r>
      <w:r w:rsidR="00BF2861" w:rsidRPr="00962455">
        <w:rPr>
          <w:lang w:val="it-IT"/>
        </w:rPr>
        <w:t>ar</w:t>
      </w:r>
      <w:r w:rsidR="0043796F">
        <w:rPr>
          <w:lang w:val="it-IT"/>
        </w:rPr>
        <w:t xml:space="preserve">ba) </w:t>
      </w:r>
      <w:r w:rsidR="00BF2861" w:rsidRPr="00962455">
        <w:rPr>
          <w:lang w:val="it-IT"/>
        </w:rPr>
        <w:t>migdomaisiais</w:t>
      </w:r>
      <w:r w:rsidR="00BF2861" w:rsidRPr="0048155C">
        <w:rPr>
          <w:lang w:val="it-IT"/>
        </w:rPr>
        <w:t xml:space="preserve"> </w:t>
      </w:r>
      <w:r w:rsidR="00C03804">
        <w:rPr>
          <w:lang w:val="it-IT"/>
        </w:rPr>
        <w:t xml:space="preserve">vaistiniais </w:t>
      </w:r>
      <w:r w:rsidR="00BF2861" w:rsidRPr="0048155C">
        <w:rPr>
          <w:lang w:val="it-IT"/>
        </w:rPr>
        <w:t>preparatais, tokiais kaip zopiklon</w:t>
      </w:r>
      <w:r w:rsidR="00706A91">
        <w:rPr>
          <w:lang w:val="it-IT"/>
        </w:rPr>
        <w:t>as</w:t>
      </w:r>
      <w:r w:rsidR="00962455" w:rsidRPr="0048155C">
        <w:rPr>
          <w:lang w:val="it-IT"/>
        </w:rPr>
        <w:t>, g</w:t>
      </w:r>
      <w:r w:rsidR="00962455" w:rsidRPr="00962455">
        <w:rPr>
          <w:lang w:val="it-IT"/>
        </w:rPr>
        <w:t>al</w:t>
      </w:r>
      <w:r w:rsidR="00962455" w:rsidRPr="0048155C">
        <w:rPr>
          <w:lang w:val="it-IT"/>
        </w:rPr>
        <w:t>i s</w:t>
      </w:r>
      <w:r w:rsidR="00962455" w:rsidRPr="00962455">
        <w:rPr>
          <w:lang w:val="it-IT"/>
        </w:rPr>
        <w:t>u</w:t>
      </w:r>
      <w:r w:rsidR="00962455" w:rsidRPr="0048155C">
        <w:rPr>
          <w:lang w:val="it-IT"/>
        </w:rPr>
        <w:t>kel</w:t>
      </w:r>
      <w:r w:rsidR="00962455">
        <w:rPr>
          <w:lang w:val="it-IT"/>
        </w:rPr>
        <w:t xml:space="preserve">ti fizinę ar psichologinę priklausomybę </w:t>
      </w:r>
      <w:r w:rsidR="00706A91">
        <w:rPr>
          <w:lang w:val="it-IT"/>
        </w:rPr>
        <w:t xml:space="preserve">arba piktnaudžiavimą </w:t>
      </w:r>
      <w:r w:rsidR="00927B8E">
        <w:rPr>
          <w:lang w:val="it-IT"/>
        </w:rPr>
        <w:t>šiais vaistiniais preparatais</w:t>
      </w:r>
      <w:r w:rsidR="00706A91">
        <w:rPr>
          <w:lang w:val="it-IT"/>
        </w:rPr>
        <w:t>.</w:t>
      </w:r>
    </w:p>
    <w:p w14:paraId="7E11C8F4" w14:textId="77777777" w:rsidR="006965B0" w:rsidRPr="00A249A4" w:rsidRDefault="006965B0" w:rsidP="0048155C">
      <w:pPr>
        <w:rPr>
          <w:lang w:val="it-IT"/>
        </w:rPr>
      </w:pPr>
    </w:p>
    <w:p w14:paraId="5F766783" w14:textId="4ADCAF63" w:rsidR="003253AD" w:rsidRPr="00E40C6B" w:rsidDel="00722B2D" w:rsidRDefault="000770A9" w:rsidP="0048155C">
      <w:pPr>
        <w:rPr>
          <w:lang w:val="it-IT"/>
        </w:rPr>
      </w:pPr>
      <w:r>
        <w:rPr>
          <w:lang w:val="it-IT"/>
        </w:rPr>
        <w:t xml:space="preserve">Priklausomybės ar piktnaudžiavimo rizika didėja </w:t>
      </w:r>
      <w:r w:rsidR="00927B8E">
        <w:rPr>
          <w:lang w:val="it-IT"/>
        </w:rPr>
        <w:t>didėjant dozei ir gydymo trukmei.</w:t>
      </w:r>
      <w:r>
        <w:rPr>
          <w:lang w:val="it-IT"/>
        </w:rPr>
        <w:t xml:space="preserve"> Priklausomybės arba piktnaudžiavimo </w:t>
      </w:r>
      <w:r w:rsidR="003253AD">
        <w:rPr>
          <w:lang w:val="it-IT"/>
        </w:rPr>
        <w:t xml:space="preserve">rizika taip pat yra didesnė pacientams, kurie </w:t>
      </w:r>
      <w:r w:rsidR="00927B8E">
        <w:rPr>
          <w:lang w:val="it-IT"/>
        </w:rPr>
        <w:t>anksčiau vartojo</w:t>
      </w:r>
      <w:r w:rsidR="003253AD">
        <w:rPr>
          <w:lang w:val="it-IT"/>
        </w:rPr>
        <w:t xml:space="preserve"> alkoholio ar narkotinių medžiagų ir jei zopiklonas vartojamas kartu su alkoholiu ar kit</w:t>
      </w:r>
      <w:r w:rsidR="00927B8E">
        <w:rPr>
          <w:lang w:val="it-IT"/>
        </w:rPr>
        <w:t xml:space="preserve">ais </w:t>
      </w:r>
      <w:r w:rsidR="003253AD">
        <w:rPr>
          <w:lang w:val="it-IT"/>
        </w:rPr>
        <w:t>psichotropin</w:t>
      </w:r>
      <w:r w:rsidR="00927B8E">
        <w:rPr>
          <w:lang w:val="it-IT"/>
        </w:rPr>
        <w:t>iais vaistiniais preparatais.</w:t>
      </w:r>
      <w:r>
        <w:rPr>
          <w:lang w:val="it-IT"/>
        </w:rPr>
        <w:t xml:space="preserve"> </w:t>
      </w:r>
    </w:p>
    <w:p w14:paraId="018BDB9D" w14:textId="77777777" w:rsidR="003253AD" w:rsidRDefault="003253AD" w:rsidP="0048155C">
      <w:pPr>
        <w:rPr>
          <w:lang w:val="it-IT"/>
        </w:rPr>
      </w:pPr>
    </w:p>
    <w:p w14:paraId="35B0141E" w14:textId="3425EE32" w:rsidR="00927B8E" w:rsidRPr="00927B8E" w:rsidRDefault="00927B8E" w:rsidP="00927B8E">
      <w:pPr>
        <w:rPr>
          <w:lang w:val="it-IT"/>
        </w:rPr>
      </w:pPr>
      <w:r w:rsidRPr="00927B8E">
        <w:rPr>
          <w:lang w:val="it-IT"/>
        </w:rPr>
        <w:t xml:space="preserve">Jei atsiranda fizinė priklausomybė, staigus gydymo nutraukimas gali sukelti abstinencijos simptomus, tokius kaip nemiga, galvos skausmas, raumenų skausmas, stiprus nerimas, įtampa, susijaudinimas, sumišimas ir dirglumas. Sunkiais atvejais gali pasireikšti šie simptomai: depersonalizacija, </w:t>
      </w:r>
      <w:r>
        <w:rPr>
          <w:lang w:val="it-IT"/>
        </w:rPr>
        <w:t>pakitęs tikrovės suvokimas</w:t>
      </w:r>
      <w:r w:rsidRPr="00927B8E">
        <w:rPr>
          <w:lang w:val="it-IT"/>
        </w:rPr>
        <w:t>, hiperakuzija, galūnių tirpimas ir dilgčiojimas, padidėjęs jautrumas šviesai, triukšmui ir fiziniam kontaktui, haliucinacijos arba epilepsijos priepuoliai.</w:t>
      </w:r>
    </w:p>
    <w:p w14:paraId="440F1FFF" w14:textId="47CDE72B" w:rsidR="00D76B98" w:rsidRPr="0048155C" w:rsidRDefault="00D76B98" w:rsidP="0048155C">
      <w:pPr>
        <w:rPr>
          <w:lang w:val="it-IT"/>
        </w:rPr>
      </w:pPr>
    </w:p>
    <w:p w14:paraId="7C5B5BC5" w14:textId="62CE9192" w:rsidR="00927B8E" w:rsidRDefault="00927B8E" w:rsidP="00927B8E">
      <w:pPr>
        <w:rPr>
          <w:lang w:val="it-IT"/>
        </w:rPr>
      </w:pPr>
      <w:r w:rsidRPr="00927B8E">
        <w:rPr>
          <w:lang w:val="it-IT"/>
        </w:rPr>
        <w:t xml:space="preserve">Nutraukimo simptomai gali pasireikšti per kelias </w:t>
      </w:r>
      <w:r>
        <w:rPr>
          <w:lang w:val="it-IT"/>
        </w:rPr>
        <w:t>paras</w:t>
      </w:r>
      <w:r w:rsidRPr="00927B8E">
        <w:rPr>
          <w:lang w:val="it-IT"/>
        </w:rPr>
        <w:t xml:space="preserve"> po gydymo nutraukimo. Trumpai veikiančių benzodiazepinų, </w:t>
      </w:r>
      <w:r>
        <w:rPr>
          <w:lang w:val="it-IT"/>
        </w:rPr>
        <w:t>ypatingai tokių, kurie yra išrašyti didelių dozių vartojimui, intervalo tarp dozių metu, gali pasireikšti simptomai.</w:t>
      </w:r>
    </w:p>
    <w:p w14:paraId="237E79A1" w14:textId="77777777" w:rsidR="006519CF" w:rsidRDefault="006519CF" w:rsidP="0048155C">
      <w:pPr>
        <w:rPr>
          <w:u w:val="single"/>
          <w:lang w:val="it-IT"/>
        </w:rPr>
      </w:pPr>
    </w:p>
    <w:p w14:paraId="7CFB8AE9" w14:textId="028AD79E" w:rsidR="00C45F88" w:rsidRPr="0048155C" w:rsidRDefault="00C45F88" w:rsidP="0048155C">
      <w:pPr>
        <w:rPr>
          <w:u w:val="single"/>
          <w:lang w:val="it-IT"/>
        </w:rPr>
      </w:pPr>
      <w:r w:rsidRPr="0048155C">
        <w:rPr>
          <w:u w:val="single"/>
          <w:lang w:val="it-IT"/>
        </w:rPr>
        <w:t>Atsinaujinanti nemiga</w:t>
      </w:r>
    </w:p>
    <w:p w14:paraId="4908C4B2" w14:textId="116EA53B" w:rsidR="00C45F88" w:rsidRPr="00270D04" w:rsidRDefault="006D709A" w:rsidP="0048155C">
      <w:pPr>
        <w:rPr>
          <w:lang w:val="it-IT"/>
        </w:rPr>
      </w:pPr>
      <w:r w:rsidRPr="0048155C">
        <w:rPr>
          <w:lang w:val="it-IT"/>
        </w:rPr>
        <w:t>Laikinas sindromas</w:t>
      </w:r>
      <w:r w:rsidR="009360B5" w:rsidRPr="0048155C">
        <w:rPr>
          <w:lang w:val="it-IT"/>
        </w:rPr>
        <w:t>, k</w:t>
      </w:r>
      <w:r w:rsidR="00BB38EB" w:rsidRPr="0048155C">
        <w:rPr>
          <w:lang w:val="it-IT"/>
        </w:rPr>
        <w:t>uomet</w:t>
      </w:r>
      <w:r w:rsidR="009360B5" w:rsidRPr="0048155C">
        <w:rPr>
          <w:lang w:val="it-IT"/>
        </w:rPr>
        <w:t xml:space="preserve"> nutraukus gydymą</w:t>
      </w:r>
      <w:r w:rsidR="00EF5193" w:rsidRPr="0048155C">
        <w:rPr>
          <w:lang w:val="it-IT"/>
        </w:rPr>
        <w:t>, sustiprėja simptomai, dėl kurių buvo pradėtas gydymas ramina</w:t>
      </w:r>
      <w:r w:rsidR="00016A8F">
        <w:rPr>
          <w:lang w:val="it-IT"/>
        </w:rPr>
        <w:t>maisias</w:t>
      </w:r>
      <w:r w:rsidR="00EF5193" w:rsidRPr="0048155C">
        <w:rPr>
          <w:lang w:val="it-IT"/>
        </w:rPr>
        <w:t xml:space="preserve"> </w:t>
      </w:r>
      <w:r w:rsidR="0043796F" w:rsidRPr="0048155C">
        <w:rPr>
          <w:lang w:val="it-IT"/>
        </w:rPr>
        <w:t>ir (arba) migdomaisiais vaistiniais preparatais.</w:t>
      </w:r>
      <w:r w:rsidR="004A67EA" w:rsidRPr="0048155C">
        <w:rPr>
          <w:lang w:val="it-IT"/>
        </w:rPr>
        <w:t xml:space="preserve"> </w:t>
      </w:r>
      <w:r w:rsidR="0074049B" w:rsidRPr="0048155C">
        <w:rPr>
          <w:lang w:val="it-IT"/>
        </w:rPr>
        <w:t xml:space="preserve">Šių </w:t>
      </w:r>
      <w:r w:rsidR="008D514B" w:rsidRPr="0048155C">
        <w:rPr>
          <w:lang w:val="it-IT"/>
        </w:rPr>
        <w:t xml:space="preserve">simptomų atsiradimo rizika yra didesnė </w:t>
      </w:r>
      <w:r w:rsidR="008D514B" w:rsidRPr="0048155C">
        <w:rPr>
          <w:lang w:val="it-IT"/>
        </w:rPr>
        <w:lastRenderedPageBreak/>
        <w:t>staigiai nutraukus</w:t>
      </w:r>
      <w:r w:rsidR="00B95FC9" w:rsidRPr="0048155C">
        <w:rPr>
          <w:lang w:val="it-IT"/>
        </w:rPr>
        <w:t xml:space="preserve"> gydymą, ypatingai po ilgalaikio</w:t>
      </w:r>
      <w:r w:rsidR="00B613F0" w:rsidRPr="0048155C">
        <w:rPr>
          <w:lang w:val="it-IT"/>
        </w:rPr>
        <w:t xml:space="preserve"> </w:t>
      </w:r>
      <w:r w:rsidR="00935C14" w:rsidRPr="0048155C">
        <w:rPr>
          <w:lang w:val="it-IT"/>
        </w:rPr>
        <w:t xml:space="preserve">migdomųjų </w:t>
      </w:r>
      <w:r w:rsidR="002C7413">
        <w:rPr>
          <w:lang w:val="it-IT"/>
        </w:rPr>
        <w:t>vaistinių preparatų</w:t>
      </w:r>
      <w:r w:rsidR="00B95FC9" w:rsidRPr="0048155C">
        <w:rPr>
          <w:lang w:val="it-IT"/>
        </w:rPr>
        <w:t xml:space="preserve"> </w:t>
      </w:r>
      <w:r w:rsidR="007341ED" w:rsidRPr="0048155C">
        <w:rPr>
          <w:lang w:val="it-IT"/>
        </w:rPr>
        <w:t>vartojimo</w:t>
      </w:r>
      <w:r w:rsidR="00935C14" w:rsidRPr="0048155C">
        <w:rPr>
          <w:lang w:val="it-IT"/>
        </w:rPr>
        <w:t>.</w:t>
      </w:r>
      <w:r w:rsidR="00C95A2B" w:rsidRPr="0048155C">
        <w:rPr>
          <w:lang w:val="it-IT"/>
        </w:rPr>
        <w:t xml:space="preserve"> </w:t>
      </w:r>
      <w:r w:rsidR="00BC528E" w:rsidRPr="0048155C">
        <w:rPr>
          <w:lang w:val="it-IT"/>
        </w:rPr>
        <w:t>Todėl</w:t>
      </w:r>
      <w:r w:rsidR="00607F6B" w:rsidRPr="0048155C">
        <w:rPr>
          <w:lang w:val="it-IT"/>
        </w:rPr>
        <w:t xml:space="preserve"> yra rekomenduojama</w:t>
      </w:r>
      <w:r w:rsidR="006A306A" w:rsidRPr="0048155C">
        <w:rPr>
          <w:lang w:val="it-IT"/>
        </w:rPr>
        <w:t xml:space="preserve">, kad pacientas būtų </w:t>
      </w:r>
      <w:r w:rsidR="00167A06" w:rsidRPr="0048155C">
        <w:rPr>
          <w:lang w:val="it-IT"/>
        </w:rPr>
        <w:t>dėl to tinkamai informuotas</w:t>
      </w:r>
      <w:r w:rsidR="00D93190" w:rsidRPr="0048155C">
        <w:rPr>
          <w:lang w:val="it-IT"/>
        </w:rPr>
        <w:t>, taip pat patartina laipsniškai mažinti dozę</w:t>
      </w:r>
      <w:r w:rsidR="00582E34" w:rsidRPr="0048155C">
        <w:rPr>
          <w:lang w:val="it-IT"/>
        </w:rPr>
        <w:t xml:space="preserve"> (</w:t>
      </w:r>
      <w:r w:rsidR="00A26420">
        <w:rPr>
          <w:lang w:val="it-IT"/>
        </w:rPr>
        <w:t>ž</w:t>
      </w:r>
      <w:r w:rsidR="00582E34" w:rsidRPr="0048155C">
        <w:rPr>
          <w:lang w:val="it-IT"/>
        </w:rPr>
        <w:t>r. 4.8</w:t>
      </w:r>
      <w:r w:rsidR="002C7413">
        <w:rPr>
          <w:lang w:val="it-IT"/>
        </w:rPr>
        <w:t> </w:t>
      </w:r>
      <w:r w:rsidR="00582E34" w:rsidRPr="0048155C">
        <w:rPr>
          <w:lang w:val="it-IT"/>
        </w:rPr>
        <w:t xml:space="preserve">skyrių Nepageidaujamas poveikis). </w:t>
      </w:r>
      <w:r w:rsidR="00D007A1" w:rsidRPr="0048155C">
        <w:rPr>
          <w:lang w:val="it-IT"/>
        </w:rPr>
        <w:t>Gydymas m</w:t>
      </w:r>
      <w:r w:rsidR="00B11A9F" w:rsidRPr="0048155C">
        <w:rPr>
          <w:lang w:val="it-IT"/>
        </w:rPr>
        <w:t>igdom</w:t>
      </w:r>
      <w:r w:rsidR="0035315C">
        <w:rPr>
          <w:lang w:val="it-IT"/>
        </w:rPr>
        <w:t>aisiais</w:t>
      </w:r>
      <w:r w:rsidR="00B11A9F" w:rsidRPr="0048155C">
        <w:rPr>
          <w:lang w:val="it-IT"/>
        </w:rPr>
        <w:t xml:space="preserve"> </w:t>
      </w:r>
      <w:r w:rsidR="002C7413">
        <w:rPr>
          <w:lang w:val="it-IT"/>
        </w:rPr>
        <w:t>vai</w:t>
      </w:r>
      <w:r w:rsidR="0035315C">
        <w:rPr>
          <w:lang w:val="it-IT"/>
        </w:rPr>
        <w:t>stiniais preparatais</w:t>
      </w:r>
      <w:r w:rsidR="00A278EC" w:rsidRPr="0048155C">
        <w:rPr>
          <w:lang w:val="it-IT"/>
        </w:rPr>
        <w:t xml:space="preserve"> tur</w:t>
      </w:r>
      <w:r w:rsidR="00016A8F">
        <w:rPr>
          <w:lang w:val="it-IT"/>
        </w:rPr>
        <w:t>i būti</w:t>
      </w:r>
      <w:r w:rsidR="00A278EC" w:rsidRPr="0048155C">
        <w:rPr>
          <w:lang w:val="it-IT"/>
        </w:rPr>
        <w:t xml:space="preserve"> laikinas arba </w:t>
      </w:r>
      <w:r w:rsidR="00016A8F">
        <w:rPr>
          <w:lang w:val="it-IT"/>
        </w:rPr>
        <w:t>su pe</w:t>
      </w:r>
      <w:r w:rsidR="00037C5F">
        <w:rPr>
          <w:lang w:val="it-IT"/>
        </w:rPr>
        <w:t>r</w:t>
      </w:r>
      <w:r w:rsidR="00016A8F">
        <w:rPr>
          <w:lang w:val="it-IT"/>
        </w:rPr>
        <w:t>traukomis</w:t>
      </w:r>
      <w:r w:rsidR="00A278EC" w:rsidRPr="0048155C">
        <w:rPr>
          <w:lang w:val="it-IT"/>
        </w:rPr>
        <w:t xml:space="preserve">, kad </w:t>
      </w:r>
      <w:r w:rsidR="00016A8F">
        <w:rPr>
          <w:lang w:val="it-IT"/>
        </w:rPr>
        <w:t>sumažėtų</w:t>
      </w:r>
      <w:r w:rsidR="008D0750" w:rsidRPr="0048155C">
        <w:rPr>
          <w:lang w:val="it-IT"/>
        </w:rPr>
        <w:t xml:space="preserve"> vaistinio preparato nutraukimo</w:t>
      </w:r>
      <w:r w:rsidR="00F17E8C" w:rsidRPr="0048155C">
        <w:rPr>
          <w:lang w:val="it-IT"/>
        </w:rPr>
        <w:t xml:space="preserve"> problemų rizika.</w:t>
      </w:r>
    </w:p>
    <w:p w14:paraId="77331DE0" w14:textId="77777777" w:rsidR="00016A8F" w:rsidRDefault="00016A8F" w:rsidP="0048155C">
      <w:pPr>
        <w:rPr>
          <w:lang w:val="lt-LT"/>
        </w:rPr>
      </w:pPr>
    </w:p>
    <w:p w14:paraId="0FB59F5B" w14:textId="7DD1DDB3" w:rsidR="00DD4D06" w:rsidRPr="0048155C" w:rsidRDefault="00DD4D06" w:rsidP="0048155C">
      <w:pPr>
        <w:rPr>
          <w:u w:val="single"/>
          <w:lang w:val="lt-LT"/>
        </w:rPr>
      </w:pPr>
      <w:r w:rsidRPr="0048155C">
        <w:rPr>
          <w:u w:val="single"/>
          <w:lang w:val="lt-LT"/>
        </w:rPr>
        <w:t>Gydymo trukmė</w:t>
      </w:r>
    </w:p>
    <w:p w14:paraId="6E45C015" w14:textId="3CF909D7" w:rsidR="00DD4D06" w:rsidRDefault="00CA2EB5" w:rsidP="0048155C">
      <w:pPr>
        <w:rPr>
          <w:lang w:val="lt-LT"/>
        </w:rPr>
      </w:pPr>
      <w:r>
        <w:rPr>
          <w:lang w:val="lt-LT"/>
        </w:rPr>
        <w:t>G</w:t>
      </w:r>
      <w:r w:rsidR="00A74A8D" w:rsidRPr="0048155C">
        <w:rPr>
          <w:lang w:val="lt-LT"/>
        </w:rPr>
        <w:t xml:space="preserve">ydymo trukmė </w:t>
      </w:r>
      <w:r w:rsidR="003019CC">
        <w:rPr>
          <w:lang w:val="lt-LT"/>
        </w:rPr>
        <w:t>turi būti kaip įmanoma</w:t>
      </w:r>
      <w:r>
        <w:rPr>
          <w:lang w:val="lt-LT"/>
        </w:rPr>
        <w:t xml:space="preserve"> trumpesnė (žr. 4.2</w:t>
      </w:r>
      <w:r w:rsidR="0035315C">
        <w:rPr>
          <w:lang w:val="lt-LT"/>
        </w:rPr>
        <w:t> </w:t>
      </w:r>
      <w:r>
        <w:rPr>
          <w:lang w:val="lt-LT"/>
        </w:rPr>
        <w:t>skyrių)</w:t>
      </w:r>
      <w:r w:rsidR="00F01A2B">
        <w:rPr>
          <w:lang w:val="lt-LT"/>
        </w:rPr>
        <w:t>, ir ne ilgesnė kaip</w:t>
      </w:r>
      <w:r w:rsidR="00A74A8D" w:rsidRPr="0048155C">
        <w:rPr>
          <w:lang w:val="lt-LT"/>
        </w:rPr>
        <w:t xml:space="preserve"> 4 savai</w:t>
      </w:r>
      <w:r w:rsidR="00F01A2B">
        <w:rPr>
          <w:lang w:val="lt-LT"/>
        </w:rPr>
        <w:t>tės</w:t>
      </w:r>
      <w:r w:rsidR="00A74A8D" w:rsidRPr="0048155C">
        <w:rPr>
          <w:lang w:val="lt-LT"/>
        </w:rPr>
        <w:t xml:space="preserve"> (žr. 4.2</w:t>
      </w:r>
      <w:r w:rsidR="0035315C">
        <w:rPr>
          <w:lang w:val="lt-LT"/>
        </w:rPr>
        <w:t> </w:t>
      </w:r>
      <w:r w:rsidR="00A74A8D" w:rsidRPr="0048155C">
        <w:rPr>
          <w:lang w:val="lt-LT"/>
        </w:rPr>
        <w:t xml:space="preserve">skyrių), įskaitant laipsniško dozės mažinimo laikotarpį. </w:t>
      </w:r>
      <w:r w:rsidR="0010136B">
        <w:rPr>
          <w:lang w:val="lt-LT"/>
        </w:rPr>
        <w:t>Šis laikotarpis</w:t>
      </w:r>
      <w:r w:rsidR="00FD373F">
        <w:rPr>
          <w:lang w:val="lt-LT"/>
        </w:rPr>
        <w:t xml:space="preserve"> </w:t>
      </w:r>
      <w:r w:rsidR="0048155C">
        <w:rPr>
          <w:lang w:val="lt-LT"/>
        </w:rPr>
        <w:t>gali būti</w:t>
      </w:r>
      <w:r w:rsidR="00FD373F">
        <w:rPr>
          <w:lang w:val="lt-LT"/>
        </w:rPr>
        <w:t xml:space="preserve"> viršijamas tik atlikus paciento</w:t>
      </w:r>
      <w:r w:rsidR="004F4A6C">
        <w:rPr>
          <w:lang w:val="lt-LT"/>
        </w:rPr>
        <w:t xml:space="preserve"> būklės pakartotinį </w:t>
      </w:r>
      <w:r w:rsidR="000343AC">
        <w:rPr>
          <w:lang w:val="lt-LT"/>
        </w:rPr>
        <w:t>įvertinimą.</w:t>
      </w:r>
      <w:r w:rsidR="001457DE">
        <w:rPr>
          <w:lang w:val="lt-LT"/>
        </w:rPr>
        <w:t xml:space="preserve"> Būtų naudinga </w:t>
      </w:r>
      <w:r w:rsidR="00A74A8D" w:rsidRPr="0048155C">
        <w:rPr>
          <w:lang w:val="lt-LT"/>
        </w:rPr>
        <w:t>informuoti pacient</w:t>
      </w:r>
      <w:r w:rsidR="002C5A6C">
        <w:rPr>
          <w:lang w:val="lt-LT"/>
        </w:rPr>
        <w:t>ą</w:t>
      </w:r>
      <w:r w:rsidR="00A74A8D" w:rsidRPr="0048155C">
        <w:rPr>
          <w:lang w:val="lt-LT"/>
        </w:rPr>
        <w:t xml:space="preserve"> gydymo </w:t>
      </w:r>
      <w:r w:rsidR="0033554E">
        <w:rPr>
          <w:lang w:val="lt-LT"/>
        </w:rPr>
        <w:t>pradžioje</w:t>
      </w:r>
      <w:r w:rsidR="00020E62">
        <w:rPr>
          <w:lang w:val="lt-LT"/>
        </w:rPr>
        <w:t>, kad gydymas bus trumpas</w:t>
      </w:r>
      <w:r w:rsidR="00B97FD2">
        <w:rPr>
          <w:lang w:val="lt-LT"/>
        </w:rPr>
        <w:t xml:space="preserve"> </w:t>
      </w:r>
      <w:r w:rsidR="00F667F2">
        <w:rPr>
          <w:lang w:val="lt-LT"/>
        </w:rPr>
        <w:t xml:space="preserve">ir </w:t>
      </w:r>
      <w:r w:rsidR="006D6D9F">
        <w:rPr>
          <w:lang w:val="lt-LT"/>
        </w:rPr>
        <w:t>išsamiai paaiškinti, kaip reik</w:t>
      </w:r>
      <w:r w:rsidR="0048155C">
        <w:rPr>
          <w:lang w:val="lt-LT"/>
        </w:rPr>
        <w:t>ia</w:t>
      </w:r>
      <w:r w:rsidR="006D6D9F">
        <w:rPr>
          <w:lang w:val="lt-LT"/>
        </w:rPr>
        <w:t xml:space="preserve"> laipsniškai mažinti dozę</w:t>
      </w:r>
      <w:r w:rsidR="00A74A8D" w:rsidRPr="0048155C">
        <w:rPr>
          <w:lang w:val="lt-LT"/>
        </w:rPr>
        <w:t>.</w:t>
      </w:r>
      <w:r w:rsidR="00477137">
        <w:rPr>
          <w:lang w:val="lt-LT"/>
        </w:rPr>
        <w:t xml:space="preserve"> </w:t>
      </w:r>
      <w:r w:rsidR="008326CE">
        <w:rPr>
          <w:lang w:val="lt-LT"/>
        </w:rPr>
        <w:t>Taip pat svarbu atkreipti dėmesį į atsinaujin</w:t>
      </w:r>
      <w:r w:rsidR="00091B32">
        <w:rPr>
          <w:lang w:val="lt-LT"/>
        </w:rPr>
        <w:t>an</w:t>
      </w:r>
      <w:r w:rsidR="004837D6">
        <w:rPr>
          <w:lang w:val="lt-LT"/>
        </w:rPr>
        <w:t>čio</w:t>
      </w:r>
      <w:r w:rsidR="00091B32">
        <w:rPr>
          <w:lang w:val="lt-LT"/>
        </w:rPr>
        <w:t xml:space="preserve"> poveik</w:t>
      </w:r>
      <w:r w:rsidR="004837D6">
        <w:rPr>
          <w:lang w:val="lt-LT"/>
        </w:rPr>
        <w:t>io galimybę</w:t>
      </w:r>
      <w:r w:rsidR="00091B32">
        <w:rPr>
          <w:lang w:val="lt-LT"/>
        </w:rPr>
        <w:t xml:space="preserve">, kad </w:t>
      </w:r>
      <w:r w:rsidR="00937606">
        <w:rPr>
          <w:lang w:val="lt-LT"/>
        </w:rPr>
        <w:t xml:space="preserve">pacientas </w:t>
      </w:r>
      <w:r w:rsidR="004837D6">
        <w:rPr>
          <w:lang w:val="lt-LT"/>
        </w:rPr>
        <w:t xml:space="preserve">per daug </w:t>
      </w:r>
      <w:r w:rsidR="00937606">
        <w:rPr>
          <w:lang w:val="lt-LT"/>
        </w:rPr>
        <w:t xml:space="preserve">nesijaudintų </w:t>
      </w:r>
      <w:r w:rsidR="0040200D">
        <w:rPr>
          <w:lang w:val="lt-LT"/>
        </w:rPr>
        <w:t>dėl šių simptomų gydymo nutraukimo metu.</w:t>
      </w:r>
      <w:r w:rsidR="00477137">
        <w:rPr>
          <w:lang w:val="lt-LT"/>
        </w:rPr>
        <w:t xml:space="preserve"> </w:t>
      </w:r>
    </w:p>
    <w:p w14:paraId="15B89720" w14:textId="77777777" w:rsidR="006D578B" w:rsidRDefault="006D578B">
      <w:pPr>
        <w:pStyle w:val="Antrats"/>
        <w:spacing w:line="240" w:lineRule="auto"/>
        <w:contextualSpacing/>
        <w:rPr>
          <w:szCs w:val="22"/>
          <w:u w:val="single"/>
          <w:lang w:val="lt-LT"/>
        </w:rPr>
      </w:pPr>
    </w:p>
    <w:p w14:paraId="2FF33FD9" w14:textId="77777777" w:rsidR="0048155C" w:rsidRDefault="006A1DB8" w:rsidP="0048155C">
      <w:pPr>
        <w:rPr>
          <w:szCs w:val="22"/>
          <w:u w:val="single"/>
          <w:lang w:val="lt-LT"/>
        </w:rPr>
      </w:pPr>
      <w:proofErr w:type="spellStart"/>
      <w:r>
        <w:rPr>
          <w:szCs w:val="22"/>
          <w:u w:val="single"/>
          <w:lang w:val="lt-LT"/>
        </w:rPr>
        <w:t>Psichomotorin</w:t>
      </w:r>
      <w:r w:rsidR="00AF58E7">
        <w:rPr>
          <w:szCs w:val="22"/>
          <w:u w:val="single"/>
          <w:lang w:val="lt-LT"/>
        </w:rPr>
        <w:t>ių</w:t>
      </w:r>
      <w:proofErr w:type="spellEnd"/>
      <w:r w:rsidR="00AF58E7">
        <w:rPr>
          <w:szCs w:val="22"/>
          <w:u w:val="single"/>
          <w:lang w:val="lt-LT"/>
        </w:rPr>
        <w:t xml:space="preserve"> funkcijų </w:t>
      </w:r>
      <w:r w:rsidR="00865F42">
        <w:rPr>
          <w:szCs w:val="22"/>
          <w:u w:val="single"/>
          <w:lang w:val="lt-LT"/>
        </w:rPr>
        <w:t>sutrikimas</w:t>
      </w:r>
    </w:p>
    <w:p w14:paraId="7CF36F0F" w14:textId="79191EDB" w:rsidR="003019CC" w:rsidRDefault="006D578B" w:rsidP="0048155C">
      <w:pPr>
        <w:rPr>
          <w:lang w:val="lt-LT"/>
        </w:rPr>
      </w:pPr>
      <w:r w:rsidRPr="0048155C">
        <w:rPr>
          <w:lang w:val="lt-LT"/>
        </w:rPr>
        <w:t>Kaip ir bet kuris kitas ramina</w:t>
      </w:r>
      <w:r w:rsidR="00016A8F">
        <w:rPr>
          <w:lang w:val="lt-LT"/>
        </w:rPr>
        <w:t>masis</w:t>
      </w:r>
      <w:r w:rsidRPr="0048155C">
        <w:rPr>
          <w:lang w:val="lt-LT"/>
        </w:rPr>
        <w:t xml:space="preserve"> ir (arba) </w:t>
      </w:r>
      <w:r w:rsidR="00CC409E" w:rsidRPr="0048155C">
        <w:rPr>
          <w:lang w:val="lt-LT"/>
        </w:rPr>
        <w:t xml:space="preserve">migdomasis </w:t>
      </w:r>
      <w:r w:rsidR="00C03804">
        <w:rPr>
          <w:lang w:val="lt-LT"/>
        </w:rPr>
        <w:t xml:space="preserve">vaistinis </w:t>
      </w:r>
      <w:r w:rsidR="00CC409E" w:rsidRPr="0048155C">
        <w:rPr>
          <w:lang w:val="lt-LT"/>
        </w:rPr>
        <w:t xml:space="preserve">preparatas, </w:t>
      </w:r>
      <w:proofErr w:type="spellStart"/>
      <w:r w:rsidR="00CC409E" w:rsidRPr="0048155C">
        <w:rPr>
          <w:lang w:val="lt-LT"/>
        </w:rPr>
        <w:t>zopiklonas</w:t>
      </w:r>
      <w:proofErr w:type="spellEnd"/>
      <w:r w:rsidR="00CC409E" w:rsidRPr="0048155C">
        <w:rPr>
          <w:lang w:val="lt-LT"/>
        </w:rPr>
        <w:t xml:space="preserve"> slopina </w:t>
      </w:r>
      <w:r w:rsidR="00970B49">
        <w:rPr>
          <w:lang w:val="lt-LT"/>
        </w:rPr>
        <w:t>CNS.</w:t>
      </w:r>
      <w:r w:rsidR="00CC409E" w:rsidRPr="0048155C">
        <w:rPr>
          <w:lang w:val="lt-LT"/>
        </w:rPr>
        <w:t xml:space="preserve"> </w:t>
      </w:r>
      <w:proofErr w:type="spellStart"/>
      <w:r w:rsidR="009C1B35" w:rsidRPr="0048155C">
        <w:rPr>
          <w:lang w:val="lt-LT"/>
        </w:rPr>
        <w:t>Psichomotorinių</w:t>
      </w:r>
      <w:proofErr w:type="spellEnd"/>
      <w:r w:rsidR="009C1B35" w:rsidRPr="0048155C">
        <w:rPr>
          <w:lang w:val="lt-LT"/>
        </w:rPr>
        <w:t xml:space="preserve"> funkcijų </w:t>
      </w:r>
      <w:r w:rsidR="00865F42">
        <w:rPr>
          <w:lang w:val="lt-LT"/>
        </w:rPr>
        <w:t>sutrikimas</w:t>
      </w:r>
      <w:r w:rsidR="009C1B35" w:rsidRPr="0048155C">
        <w:rPr>
          <w:lang w:val="lt-LT"/>
        </w:rPr>
        <w:t xml:space="preserve"> gali pasireikšti </w:t>
      </w:r>
      <w:r w:rsidR="00246AE5" w:rsidRPr="0048155C">
        <w:rPr>
          <w:lang w:val="lt-LT"/>
        </w:rPr>
        <w:t>per kelias valandas po vartojimo</w:t>
      </w:r>
      <w:r w:rsidR="00F332A9">
        <w:rPr>
          <w:lang w:val="lt-LT"/>
        </w:rPr>
        <w:t xml:space="preserve">, </w:t>
      </w:r>
      <w:r w:rsidR="00233CA7">
        <w:rPr>
          <w:lang w:val="lt-LT"/>
        </w:rPr>
        <w:t xml:space="preserve">o </w:t>
      </w:r>
      <w:r w:rsidR="00D7224B">
        <w:rPr>
          <w:lang w:val="lt-LT"/>
        </w:rPr>
        <w:t>jų</w:t>
      </w:r>
      <w:r w:rsidR="00233CA7">
        <w:rPr>
          <w:lang w:val="lt-LT"/>
        </w:rPr>
        <w:t xml:space="preserve"> rizika, įskaitant </w:t>
      </w:r>
      <w:r w:rsidR="001879FC">
        <w:rPr>
          <w:lang w:val="lt-LT"/>
        </w:rPr>
        <w:t>gebėjimą vairuoti, padidėja ši</w:t>
      </w:r>
      <w:r w:rsidR="00970B49">
        <w:rPr>
          <w:lang w:val="lt-LT"/>
        </w:rPr>
        <w:t>ais atvejais</w:t>
      </w:r>
      <w:r w:rsidR="002F5FB0">
        <w:rPr>
          <w:lang w:val="lt-LT"/>
        </w:rPr>
        <w:t>:</w:t>
      </w:r>
    </w:p>
    <w:p w14:paraId="7880E7AC" w14:textId="1B326B62" w:rsidR="002F5FB0" w:rsidRDefault="005D2022" w:rsidP="002F3F7C">
      <w:pPr>
        <w:ind w:left="567" w:hanging="567"/>
        <w:rPr>
          <w:lang w:val="lt-LT"/>
        </w:rPr>
      </w:pPr>
      <w:r>
        <w:rPr>
          <w:lang w:val="lt-LT"/>
        </w:rPr>
        <w:t>-</w:t>
      </w:r>
      <w:r>
        <w:rPr>
          <w:lang w:val="lt-LT"/>
        </w:rPr>
        <w:tab/>
      </w:r>
      <w:r w:rsidR="008F781B" w:rsidRPr="00A249A4">
        <w:rPr>
          <w:lang w:val="lt-LT"/>
        </w:rPr>
        <w:t>Vartojant šį vaist</w:t>
      </w:r>
      <w:r w:rsidR="005A5B6F">
        <w:rPr>
          <w:lang w:val="lt-LT"/>
        </w:rPr>
        <w:t>inį preparatą</w:t>
      </w:r>
      <w:r w:rsidR="008F781B" w:rsidRPr="00A249A4">
        <w:rPr>
          <w:lang w:val="lt-LT"/>
        </w:rPr>
        <w:t xml:space="preserve"> mažiau nei 12</w:t>
      </w:r>
      <w:r w:rsidR="0035315C">
        <w:rPr>
          <w:lang w:val="lt-LT"/>
        </w:rPr>
        <w:t> </w:t>
      </w:r>
      <w:r w:rsidR="008F781B" w:rsidRPr="00A249A4">
        <w:rPr>
          <w:lang w:val="lt-LT"/>
        </w:rPr>
        <w:t>valandų prieš atliekant veiklą</w:t>
      </w:r>
      <w:r w:rsidR="00A249A4" w:rsidRPr="00A249A4">
        <w:rPr>
          <w:lang w:val="lt-LT"/>
        </w:rPr>
        <w:t>, reikalaujančią budrumo (žr. 4.7</w:t>
      </w:r>
      <w:r w:rsidR="0035315C">
        <w:rPr>
          <w:lang w:val="lt-LT"/>
        </w:rPr>
        <w:t> </w:t>
      </w:r>
      <w:r w:rsidR="00A249A4" w:rsidRPr="00A249A4">
        <w:rPr>
          <w:lang w:val="lt-LT"/>
        </w:rPr>
        <w:t>skyrių)</w:t>
      </w:r>
      <w:r w:rsidR="001843F7">
        <w:rPr>
          <w:lang w:val="lt-LT"/>
        </w:rPr>
        <w:t>,</w:t>
      </w:r>
    </w:p>
    <w:p w14:paraId="08CACF44" w14:textId="4320774F" w:rsidR="00BD25EC" w:rsidRDefault="00BD25EC" w:rsidP="00A249A4">
      <w:pPr>
        <w:rPr>
          <w:lang w:val="lt-LT"/>
        </w:rPr>
      </w:pPr>
      <w:r>
        <w:rPr>
          <w:lang w:val="lt-LT"/>
        </w:rPr>
        <w:t>-</w:t>
      </w:r>
      <w:r>
        <w:rPr>
          <w:lang w:val="lt-LT"/>
        </w:rPr>
        <w:tab/>
      </w:r>
      <w:r w:rsidR="001843F7">
        <w:rPr>
          <w:lang w:val="lt-LT"/>
        </w:rPr>
        <w:t>viršijant rekomenduojamą dozę</w:t>
      </w:r>
      <w:r w:rsidR="00B625EA">
        <w:rPr>
          <w:lang w:val="lt-LT"/>
        </w:rPr>
        <w:t>,</w:t>
      </w:r>
    </w:p>
    <w:p w14:paraId="06CF5025" w14:textId="784E5EFF" w:rsidR="00B625EA" w:rsidRDefault="00B625EA" w:rsidP="006519CF">
      <w:pPr>
        <w:ind w:left="567" w:hanging="567"/>
        <w:rPr>
          <w:lang w:val="lt-LT"/>
        </w:rPr>
      </w:pPr>
      <w:r>
        <w:rPr>
          <w:lang w:val="lt-LT"/>
        </w:rPr>
        <w:t>-</w:t>
      </w:r>
      <w:r>
        <w:rPr>
          <w:lang w:val="lt-LT"/>
        </w:rPr>
        <w:tab/>
      </w:r>
      <w:r w:rsidR="00CE5363">
        <w:rPr>
          <w:lang w:val="lt-LT"/>
        </w:rPr>
        <w:t>vartoj</w:t>
      </w:r>
      <w:r w:rsidR="005A5B6F">
        <w:rPr>
          <w:lang w:val="lt-LT"/>
        </w:rPr>
        <w:t>ant</w:t>
      </w:r>
      <w:r w:rsidR="00CE5363">
        <w:rPr>
          <w:lang w:val="lt-LT"/>
        </w:rPr>
        <w:t xml:space="preserve"> kartu su kitais </w:t>
      </w:r>
      <w:r w:rsidR="00970B49">
        <w:rPr>
          <w:lang w:val="lt-LT"/>
        </w:rPr>
        <w:t xml:space="preserve">CNS </w:t>
      </w:r>
      <w:r w:rsidR="00450C0B">
        <w:rPr>
          <w:lang w:val="lt-LT"/>
        </w:rPr>
        <w:t>slopinan</w:t>
      </w:r>
      <w:r w:rsidR="00D93650">
        <w:rPr>
          <w:lang w:val="lt-LT"/>
        </w:rPr>
        <w:t xml:space="preserve">čiais </w:t>
      </w:r>
      <w:r w:rsidR="00965DE7">
        <w:rPr>
          <w:lang w:val="lt-LT"/>
        </w:rPr>
        <w:t>vaistiniais preparatais, alkoholiu, nelega</w:t>
      </w:r>
      <w:r w:rsidR="00222315">
        <w:rPr>
          <w:lang w:val="lt-LT"/>
        </w:rPr>
        <w:t xml:space="preserve">liomis medžiagomis arba kitokiais vaistiniais preparatais, kurie didina </w:t>
      </w:r>
      <w:proofErr w:type="spellStart"/>
      <w:r w:rsidR="00222315">
        <w:rPr>
          <w:lang w:val="lt-LT"/>
        </w:rPr>
        <w:t>zopiklono</w:t>
      </w:r>
      <w:proofErr w:type="spellEnd"/>
      <w:r w:rsidR="00DB660C">
        <w:rPr>
          <w:lang w:val="lt-LT"/>
        </w:rPr>
        <w:t xml:space="preserve"> </w:t>
      </w:r>
      <w:r w:rsidR="00222315">
        <w:rPr>
          <w:lang w:val="lt-LT"/>
        </w:rPr>
        <w:t>koncentraciją kraujyje</w:t>
      </w:r>
      <w:r w:rsidR="005D2022">
        <w:rPr>
          <w:lang w:val="lt-LT"/>
        </w:rPr>
        <w:t xml:space="preserve"> (žr. 4.5</w:t>
      </w:r>
      <w:r w:rsidR="0035315C">
        <w:rPr>
          <w:lang w:val="lt-LT"/>
        </w:rPr>
        <w:t> </w:t>
      </w:r>
      <w:r w:rsidR="005D2022">
        <w:rPr>
          <w:lang w:val="lt-LT"/>
        </w:rPr>
        <w:t>skyrių)</w:t>
      </w:r>
      <w:r w:rsidR="00222315">
        <w:rPr>
          <w:lang w:val="lt-LT"/>
        </w:rPr>
        <w:t>.</w:t>
      </w:r>
    </w:p>
    <w:p w14:paraId="1B7402DB" w14:textId="0926DC60" w:rsidR="005D2022" w:rsidRPr="0048155C" w:rsidRDefault="009D65FB" w:rsidP="0048155C">
      <w:pPr>
        <w:rPr>
          <w:lang w:val="lt-LT"/>
        </w:rPr>
      </w:pPr>
      <w:r>
        <w:rPr>
          <w:lang w:val="lt-LT"/>
        </w:rPr>
        <w:t>Pacientams reik</w:t>
      </w:r>
      <w:r w:rsidR="0035315C">
        <w:rPr>
          <w:lang w:val="lt-LT"/>
        </w:rPr>
        <w:t>ia</w:t>
      </w:r>
      <w:r>
        <w:rPr>
          <w:lang w:val="lt-LT"/>
        </w:rPr>
        <w:t xml:space="preserve"> patarti vengti pavojingos veiklos, reikalaujančios </w:t>
      </w:r>
      <w:r w:rsidR="00E64E27">
        <w:rPr>
          <w:lang w:val="lt-LT"/>
        </w:rPr>
        <w:t>visiško</w:t>
      </w:r>
      <w:r>
        <w:rPr>
          <w:lang w:val="lt-LT"/>
        </w:rPr>
        <w:t xml:space="preserve"> budrumo</w:t>
      </w:r>
      <w:r w:rsidR="00E64E27">
        <w:rPr>
          <w:lang w:val="lt-LT"/>
        </w:rPr>
        <w:t xml:space="preserve"> ar motorinės koordinacijos (pvz.</w:t>
      </w:r>
      <w:r w:rsidR="00970B49">
        <w:rPr>
          <w:lang w:val="lt-LT"/>
        </w:rPr>
        <w:t>,</w:t>
      </w:r>
      <w:r w:rsidR="00E64E27">
        <w:rPr>
          <w:lang w:val="lt-LT"/>
        </w:rPr>
        <w:t xml:space="preserve"> valdyti mechanizmus ar vairuoti)</w:t>
      </w:r>
      <w:r w:rsidR="0078522E">
        <w:rPr>
          <w:lang w:val="lt-LT"/>
        </w:rPr>
        <w:t xml:space="preserve"> po </w:t>
      </w:r>
      <w:proofErr w:type="spellStart"/>
      <w:r w:rsidR="0078522E">
        <w:rPr>
          <w:lang w:val="lt-LT"/>
        </w:rPr>
        <w:t>zopiklono</w:t>
      </w:r>
      <w:proofErr w:type="spellEnd"/>
      <w:r w:rsidR="0078522E">
        <w:rPr>
          <w:lang w:val="lt-LT"/>
        </w:rPr>
        <w:t xml:space="preserve"> </w:t>
      </w:r>
      <w:r w:rsidR="00970B49">
        <w:rPr>
          <w:lang w:val="lt-LT"/>
        </w:rPr>
        <w:t>pa</w:t>
      </w:r>
      <w:r w:rsidR="0078522E">
        <w:rPr>
          <w:lang w:val="lt-LT"/>
        </w:rPr>
        <w:t xml:space="preserve">vartojimo, ypač </w:t>
      </w:r>
      <w:r w:rsidR="00970B49">
        <w:rPr>
          <w:lang w:val="lt-LT"/>
        </w:rPr>
        <w:t xml:space="preserve">per </w:t>
      </w:r>
      <w:r w:rsidR="0078522E">
        <w:rPr>
          <w:lang w:val="lt-LT"/>
        </w:rPr>
        <w:t>pirmąsias 12</w:t>
      </w:r>
      <w:r w:rsidR="0035315C">
        <w:rPr>
          <w:lang w:val="lt-LT"/>
        </w:rPr>
        <w:t> </w:t>
      </w:r>
      <w:r w:rsidR="0078522E">
        <w:rPr>
          <w:lang w:val="lt-LT"/>
        </w:rPr>
        <w:t>valandų</w:t>
      </w:r>
      <w:r w:rsidR="00B503D8">
        <w:rPr>
          <w:lang w:val="lt-LT"/>
        </w:rPr>
        <w:t>.</w:t>
      </w:r>
    </w:p>
    <w:p w14:paraId="46855348" w14:textId="77777777" w:rsidR="00970B49" w:rsidRDefault="00970B49" w:rsidP="00382FA7">
      <w:pPr>
        <w:pStyle w:val="Antrats"/>
        <w:spacing w:line="240" w:lineRule="auto"/>
        <w:contextualSpacing/>
        <w:rPr>
          <w:szCs w:val="22"/>
          <w:u w:val="single"/>
          <w:lang w:val="lt-LT"/>
        </w:rPr>
      </w:pPr>
    </w:p>
    <w:p w14:paraId="5E13AE36" w14:textId="74F06CA8" w:rsidR="00382FA7" w:rsidRPr="0048155C" w:rsidRDefault="00382FA7" w:rsidP="00382FA7">
      <w:pPr>
        <w:pStyle w:val="Antrats"/>
        <w:spacing w:line="240" w:lineRule="auto"/>
        <w:contextualSpacing/>
        <w:rPr>
          <w:bCs/>
          <w:u w:val="single"/>
          <w:lang w:val="lt-LT"/>
        </w:rPr>
      </w:pPr>
      <w:proofErr w:type="spellStart"/>
      <w:r w:rsidRPr="0048155C">
        <w:rPr>
          <w:bCs/>
          <w:szCs w:val="22"/>
          <w:u w:val="single"/>
          <w:lang w:val="lt-LT"/>
        </w:rPr>
        <w:t>Anterogradinė</w:t>
      </w:r>
      <w:proofErr w:type="spellEnd"/>
      <w:r w:rsidRPr="0048155C">
        <w:rPr>
          <w:bCs/>
          <w:szCs w:val="22"/>
          <w:u w:val="single"/>
          <w:lang w:val="lt-LT"/>
        </w:rPr>
        <w:t xml:space="preserve"> amnezija</w:t>
      </w:r>
    </w:p>
    <w:p w14:paraId="0718F78F" w14:textId="5DE71C60" w:rsidR="006E5004" w:rsidRDefault="00382FA7" w:rsidP="00382FA7">
      <w:pPr>
        <w:pStyle w:val="Antrats"/>
        <w:spacing w:line="240" w:lineRule="auto"/>
        <w:contextualSpacing/>
        <w:rPr>
          <w:szCs w:val="22"/>
          <w:lang w:val="lt-LT"/>
        </w:rPr>
      </w:pPr>
      <w:r w:rsidRPr="0048155C">
        <w:rPr>
          <w:szCs w:val="22"/>
          <w:lang w:val="lt-LT"/>
        </w:rPr>
        <w:t xml:space="preserve">Gali pasireikšti </w:t>
      </w:r>
      <w:proofErr w:type="spellStart"/>
      <w:r w:rsidRPr="0048155C">
        <w:rPr>
          <w:szCs w:val="22"/>
          <w:lang w:val="lt-LT"/>
        </w:rPr>
        <w:t>anterogradinė</w:t>
      </w:r>
      <w:proofErr w:type="spellEnd"/>
      <w:r w:rsidRPr="0048155C">
        <w:rPr>
          <w:szCs w:val="22"/>
          <w:lang w:val="lt-LT"/>
        </w:rPr>
        <w:t xml:space="preserve"> amnezija, ypatingai tada, kai</w:t>
      </w:r>
      <w:r w:rsidR="00F56112" w:rsidRPr="0048155C">
        <w:rPr>
          <w:szCs w:val="22"/>
          <w:lang w:val="lt-LT"/>
        </w:rPr>
        <w:t xml:space="preserve"> yra </w:t>
      </w:r>
      <w:r w:rsidR="00F56112">
        <w:rPr>
          <w:szCs w:val="22"/>
          <w:lang w:val="lt-LT"/>
        </w:rPr>
        <w:t>sutr</w:t>
      </w:r>
      <w:r w:rsidR="00E72A7A">
        <w:rPr>
          <w:szCs w:val="22"/>
          <w:lang w:val="lt-LT"/>
        </w:rPr>
        <w:t>i</w:t>
      </w:r>
      <w:r w:rsidR="00F56112">
        <w:rPr>
          <w:szCs w:val="22"/>
          <w:lang w:val="lt-LT"/>
        </w:rPr>
        <w:t xml:space="preserve">kdomas miegas arba ėjimo </w:t>
      </w:r>
      <w:r w:rsidR="00D04397">
        <w:rPr>
          <w:szCs w:val="22"/>
          <w:lang w:val="lt-LT"/>
        </w:rPr>
        <w:t xml:space="preserve">miegoti </w:t>
      </w:r>
      <w:r w:rsidR="00F56112">
        <w:rPr>
          <w:szCs w:val="22"/>
          <w:lang w:val="lt-LT"/>
        </w:rPr>
        <w:t xml:space="preserve">laikas </w:t>
      </w:r>
      <w:r w:rsidR="004F6867">
        <w:rPr>
          <w:szCs w:val="22"/>
          <w:lang w:val="lt-LT"/>
        </w:rPr>
        <w:t xml:space="preserve">yra nukeltas po </w:t>
      </w:r>
      <w:proofErr w:type="spellStart"/>
      <w:r w:rsidR="001E4F59">
        <w:rPr>
          <w:szCs w:val="22"/>
          <w:lang w:val="lt-LT"/>
        </w:rPr>
        <w:t>Zopiclone</w:t>
      </w:r>
      <w:proofErr w:type="spellEnd"/>
      <w:r w:rsidR="001E4F59">
        <w:rPr>
          <w:szCs w:val="22"/>
          <w:lang w:val="lt-LT"/>
        </w:rPr>
        <w:t xml:space="preserve"> </w:t>
      </w:r>
      <w:proofErr w:type="spellStart"/>
      <w:r w:rsidR="001E4F59">
        <w:rPr>
          <w:szCs w:val="22"/>
          <w:lang w:val="lt-LT"/>
        </w:rPr>
        <w:t>Grindeks</w:t>
      </w:r>
      <w:proofErr w:type="spellEnd"/>
      <w:r w:rsidR="004F6867">
        <w:rPr>
          <w:szCs w:val="22"/>
          <w:lang w:val="lt-LT"/>
        </w:rPr>
        <w:t xml:space="preserve"> pavartojimo</w:t>
      </w:r>
      <w:r w:rsidRPr="0048155C">
        <w:rPr>
          <w:szCs w:val="22"/>
          <w:lang w:val="lt-LT"/>
        </w:rPr>
        <w:t xml:space="preserve">. </w:t>
      </w:r>
      <w:proofErr w:type="spellStart"/>
      <w:r w:rsidR="007E5F0F">
        <w:rPr>
          <w:szCs w:val="22"/>
          <w:lang w:val="lt-LT"/>
        </w:rPr>
        <w:t>Anterogradinė</w:t>
      </w:r>
      <w:proofErr w:type="spellEnd"/>
      <w:r w:rsidR="007E5F0F">
        <w:rPr>
          <w:szCs w:val="22"/>
          <w:lang w:val="lt-LT"/>
        </w:rPr>
        <w:t xml:space="preserve"> amnezija gali atsirasti per kelias </w:t>
      </w:r>
      <w:r w:rsidR="009B1DDF">
        <w:rPr>
          <w:szCs w:val="22"/>
          <w:lang w:val="lt-LT"/>
        </w:rPr>
        <w:t>valandas po vartojimo.</w:t>
      </w:r>
      <w:r w:rsidR="007E5F0F">
        <w:rPr>
          <w:szCs w:val="22"/>
          <w:lang w:val="lt-LT"/>
        </w:rPr>
        <w:t xml:space="preserve"> </w:t>
      </w:r>
    </w:p>
    <w:p w14:paraId="248340A6" w14:textId="124542D1" w:rsidR="007D6857" w:rsidRDefault="00382FA7" w:rsidP="00382FA7">
      <w:pPr>
        <w:pStyle w:val="Antrats"/>
        <w:spacing w:line="240" w:lineRule="auto"/>
        <w:contextualSpacing/>
        <w:rPr>
          <w:szCs w:val="22"/>
          <w:lang w:val="lt-LT"/>
        </w:rPr>
      </w:pPr>
      <w:r w:rsidRPr="0048155C">
        <w:rPr>
          <w:szCs w:val="22"/>
          <w:lang w:val="lt-LT"/>
        </w:rPr>
        <w:t>Siek</w:t>
      </w:r>
      <w:r w:rsidR="009B1DDF">
        <w:rPr>
          <w:szCs w:val="22"/>
          <w:lang w:val="lt-LT"/>
        </w:rPr>
        <w:t>iant</w:t>
      </w:r>
      <w:r w:rsidRPr="0048155C">
        <w:rPr>
          <w:szCs w:val="22"/>
          <w:lang w:val="lt-LT"/>
        </w:rPr>
        <w:t xml:space="preserve"> sumažinti jos atsiradimo riziką, pacient</w:t>
      </w:r>
      <w:r w:rsidR="009B1DDF">
        <w:rPr>
          <w:szCs w:val="22"/>
          <w:lang w:val="lt-LT"/>
        </w:rPr>
        <w:t>ui</w:t>
      </w:r>
      <w:r w:rsidRPr="0048155C">
        <w:rPr>
          <w:szCs w:val="22"/>
          <w:lang w:val="lt-LT"/>
        </w:rPr>
        <w:t xml:space="preserve"> turi būti</w:t>
      </w:r>
      <w:r w:rsidR="006E5004">
        <w:rPr>
          <w:szCs w:val="22"/>
          <w:lang w:val="lt-LT"/>
        </w:rPr>
        <w:t xml:space="preserve"> </w:t>
      </w:r>
      <w:r w:rsidR="007D6857">
        <w:rPr>
          <w:szCs w:val="22"/>
          <w:lang w:val="lt-LT"/>
        </w:rPr>
        <w:t>patarta:</w:t>
      </w:r>
    </w:p>
    <w:p w14:paraId="2E8EA3D3" w14:textId="79B0DC45" w:rsidR="00462F12" w:rsidRDefault="007D6857" w:rsidP="00382FA7">
      <w:pPr>
        <w:pStyle w:val="Antrats"/>
        <w:spacing w:line="240" w:lineRule="auto"/>
        <w:contextualSpacing/>
        <w:rPr>
          <w:szCs w:val="22"/>
          <w:lang w:val="lt-LT"/>
        </w:rPr>
      </w:pPr>
      <w:r>
        <w:rPr>
          <w:szCs w:val="22"/>
          <w:lang w:val="lt-LT"/>
        </w:rPr>
        <w:t>-</w:t>
      </w:r>
      <w:r>
        <w:rPr>
          <w:szCs w:val="22"/>
          <w:lang w:val="lt-LT"/>
        </w:rPr>
        <w:tab/>
      </w:r>
      <w:r w:rsidR="00382FA7" w:rsidRPr="0048155C">
        <w:rPr>
          <w:szCs w:val="22"/>
          <w:lang w:val="lt-LT"/>
        </w:rPr>
        <w:t xml:space="preserve">kad </w:t>
      </w:r>
      <w:r w:rsidR="00D04397">
        <w:rPr>
          <w:szCs w:val="22"/>
          <w:lang w:val="lt-LT"/>
        </w:rPr>
        <w:t>tabletės</w:t>
      </w:r>
      <w:r w:rsidR="00382FA7" w:rsidRPr="0048155C">
        <w:rPr>
          <w:szCs w:val="22"/>
          <w:lang w:val="lt-LT"/>
        </w:rPr>
        <w:t xml:space="preserve"> išgers tik prieš pat eidamas miegoti</w:t>
      </w:r>
      <w:r w:rsidR="00173F76">
        <w:rPr>
          <w:szCs w:val="22"/>
          <w:lang w:val="lt-LT"/>
        </w:rPr>
        <w:t xml:space="preserve"> arba kada jau gulės lovoje</w:t>
      </w:r>
      <w:r w:rsidR="00382FA7" w:rsidRPr="0048155C">
        <w:rPr>
          <w:szCs w:val="22"/>
          <w:lang w:val="lt-LT"/>
        </w:rPr>
        <w:t>,</w:t>
      </w:r>
    </w:p>
    <w:p w14:paraId="3E1B449C" w14:textId="4C651D4C" w:rsidR="00382FA7" w:rsidRPr="00F56112" w:rsidRDefault="00462F12">
      <w:pPr>
        <w:pStyle w:val="Antrats"/>
        <w:spacing w:line="240" w:lineRule="auto"/>
        <w:contextualSpacing/>
        <w:rPr>
          <w:bCs/>
          <w:szCs w:val="22"/>
          <w:u w:val="single"/>
          <w:lang w:val="lt-LT"/>
        </w:rPr>
      </w:pPr>
      <w:r>
        <w:rPr>
          <w:szCs w:val="22"/>
          <w:lang w:val="lt-LT"/>
        </w:rPr>
        <w:t>-</w:t>
      </w:r>
      <w:r>
        <w:rPr>
          <w:szCs w:val="22"/>
          <w:lang w:val="lt-LT"/>
        </w:rPr>
        <w:tab/>
        <w:t>sukurti pačias pa</w:t>
      </w:r>
      <w:r w:rsidR="0035315C">
        <w:rPr>
          <w:szCs w:val="22"/>
          <w:lang w:val="lt-LT"/>
        </w:rPr>
        <w:t>lank</w:t>
      </w:r>
      <w:r>
        <w:rPr>
          <w:szCs w:val="22"/>
          <w:lang w:val="lt-LT"/>
        </w:rPr>
        <w:t>iausias sąlygas, skirtas pilnos nakties miegui užtikrinti (</w:t>
      </w:r>
      <w:r w:rsidR="00382FA7" w:rsidRPr="0048155C">
        <w:rPr>
          <w:szCs w:val="22"/>
          <w:lang w:val="lt-LT"/>
        </w:rPr>
        <w:t>7</w:t>
      </w:r>
      <w:r w:rsidR="0035315C">
        <w:rPr>
          <w:szCs w:val="22"/>
          <w:lang w:val="lt-LT"/>
        </w:rPr>
        <w:t>-</w:t>
      </w:r>
      <w:r w:rsidR="00382FA7" w:rsidRPr="0048155C">
        <w:rPr>
          <w:szCs w:val="22"/>
          <w:lang w:val="lt-LT"/>
        </w:rPr>
        <w:t>8</w:t>
      </w:r>
      <w:r w:rsidR="0035315C">
        <w:rPr>
          <w:szCs w:val="22"/>
          <w:lang w:val="lt-LT"/>
        </w:rPr>
        <w:t> </w:t>
      </w:r>
      <w:r w:rsidR="00382FA7" w:rsidRPr="0048155C">
        <w:rPr>
          <w:szCs w:val="22"/>
          <w:lang w:val="lt-LT"/>
        </w:rPr>
        <w:t>valand</w:t>
      </w:r>
      <w:r>
        <w:rPr>
          <w:szCs w:val="22"/>
          <w:lang w:val="lt-LT"/>
        </w:rPr>
        <w:t>os)</w:t>
      </w:r>
      <w:r w:rsidR="00382FA7" w:rsidRPr="0048155C">
        <w:rPr>
          <w:szCs w:val="22"/>
          <w:lang w:val="lt-LT"/>
        </w:rPr>
        <w:t xml:space="preserve">. </w:t>
      </w:r>
    </w:p>
    <w:p w14:paraId="3FCE5076" w14:textId="77777777" w:rsidR="00382FA7" w:rsidRDefault="00382FA7">
      <w:pPr>
        <w:pStyle w:val="Antrats"/>
        <w:spacing w:line="240" w:lineRule="auto"/>
        <w:contextualSpacing/>
        <w:rPr>
          <w:bCs/>
          <w:szCs w:val="22"/>
          <w:u w:val="single"/>
          <w:lang w:val="lt-LT"/>
        </w:rPr>
      </w:pPr>
    </w:p>
    <w:p w14:paraId="3813ECFD" w14:textId="1BFC6E2C" w:rsidR="006C51A5" w:rsidRPr="0048155C" w:rsidRDefault="00250E12">
      <w:pPr>
        <w:pStyle w:val="Antrats"/>
        <w:spacing w:line="240" w:lineRule="auto"/>
        <w:contextualSpacing/>
        <w:rPr>
          <w:bCs/>
          <w:szCs w:val="22"/>
          <w:u w:val="single"/>
          <w:lang w:val="lt-LT"/>
        </w:rPr>
      </w:pPr>
      <w:r w:rsidRPr="0048155C">
        <w:rPr>
          <w:bCs/>
          <w:szCs w:val="22"/>
          <w:u w:val="single"/>
          <w:lang w:val="lt-LT"/>
        </w:rPr>
        <w:t xml:space="preserve">Tolerancija </w:t>
      </w:r>
    </w:p>
    <w:p w14:paraId="6F776BF7" w14:textId="76B65DC2" w:rsidR="006C51A5" w:rsidRDefault="00214F01">
      <w:pPr>
        <w:pStyle w:val="Antrats"/>
        <w:spacing w:line="240" w:lineRule="auto"/>
        <w:contextualSpacing/>
        <w:rPr>
          <w:szCs w:val="22"/>
          <w:lang w:val="lt-LT"/>
        </w:rPr>
      </w:pPr>
      <w:r>
        <w:rPr>
          <w:szCs w:val="22"/>
          <w:lang w:val="lt-LT"/>
        </w:rPr>
        <w:t>Po pakartotinio</w:t>
      </w:r>
      <w:r w:rsidR="00250E12" w:rsidRPr="0048155C">
        <w:rPr>
          <w:szCs w:val="22"/>
          <w:lang w:val="lt-LT"/>
        </w:rPr>
        <w:t xml:space="preserve"> keli</w:t>
      </w:r>
      <w:r>
        <w:rPr>
          <w:szCs w:val="22"/>
          <w:lang w:val="lt-LT"/>
        </w:rPr>
        <w:t>ų</w:t>
      </w:r>
      <w:r w:rsidR="00250E12" w:rsidRPr="0048155C">
        <w:rPr>
          <w:szCs w:val="22"/>
          <w:lang w:val="lt-LT"/>
        </w:rPr>
        <w:t xml:space="preserve"> savai</w:t>
      </w:r>
      <w:r>
        <w:rPr>
          <w:szCs w:val="22"/>
          <w:lang w:val="lt-LT"/>
        </w:rPr>
        <w:t>čių</w:t>
      </w:r>
      <w:r w:rsidR="00250E12" w:rsidRPr="0048155C">
        <w:rPr>
          <w:szCs w:val="22"/>
          <w:lang w:val="lt-LT"/>
        </w:rPr>
        <w:t xml:space="preserve"> </w:t>
      </w:r>
      <w:r w:rsidR="00044355">
        <w:rPr>
          <w:szCs w:val="22"/>
          <w:lang w:val="lt-LT"/>
        </w:rPr>
        <w:t xml:space="preserve">migdomojo poveikio </w:t>
      </w:r>
      <w:r w:rsidR="001F4C69">
        <w:rPr>
          <w:szCs w:val="22"/>
          <w:lang w:val="lt-LT"/>
        </w:rPr>
        <w:t xml:space="preserve">trumpo veikimo </w:t>
      </w:r>
      <w:r w:rsidR="00250E12" w:rsidRPr="0048155C">
        <w:rPr>
          <w:szCs w:val="22"/>
          <w:lang w:val="lt-LT"/>
        </w:rPr>
        <w:t xml:space="preserve">benzodiazepinų arba į juos panašių </w:t>
      </w:r>
      <w:r w:rsidR="008F4534">
        <w:rPr>
          <w:szCs w:val="22"/>
          <w:lang w:val="lt-LT"/>
        </w:rPr>
        <w:t xml:space="preserve">vaistinių </w:t>
      </w:r>
      <w:r w:rsidR="001F4C69">
        <w:rPr>
          <w:szCs w:val="22"/>
          <w:lang w:val="lt-LT"/>
        </w:rPr>
        <w:t xml:space="preserve">preparatų </w:t>
      </w:r>
      <w:r w:rsidR="00D465D9">
        <w:rPr>
          <w:szCs w:val="22"/>
          <w:lang w:val="lt-LT"/>
        </w:rPr>
        <w:t xml:space="preserve">vartojimo, </w:t>
      </w:r>
      <w:r w:rsidR="00710352">
        <w:rPr>
          <w:szCs w:val="22"/>
          <w:lang w:val="lt-LT"/>
        </w:rPr>
        <w:t>poveikis</w:t>
      </w:r>
      <w:r w:rsidR="00250E12" w:rsidRPr="0048155C">
        <w:rPr>
          <w:szCs w:val="22"/>
          <w:lang w:val="lt-LT"/>
        </w:rPr>
        <w:t xml:space="preserve"> gali susilpnėti. </w:t>
      </w:r>
      <w:r w:rsidR="00F66825">
        <w:rPr>
          <w:szCs w:val="22"/>
          <w:lang w:val="lt-LT"/>
        </w:rPr>
        <w:t>Tačiau</w:t>
      </w:r>
      <w:r w:rsidR="00250E12" w:rsidRPr="0048155C">
        <w:rPr>
          <w:szCs w:val="22"/>
          <w:lang w:val="lt-LT"/>
        </w:rPr>
        <w:t xml:space="preserve">, </w:t>
      </w:r>
      <w:proofErr w:type="spellStart"/>
      <w:r w:rsidR="00250E12" w:rsidRPr="0048155C">
        <w:rPr>
          <w:szCs w:val="22"/>
          <w:lang w:val="lt-LT"/>
        </w:rPr>
        <w:t>zopiklono</w:t>
      </w:r>
      <w:proofErr w:type="spellEnd"/>
      <w:r w:rsidR="00250E12" w:rsidRPr="0048155C">
        <w:rPr>
          <w:szCs w:val="22"/>
          <w:lang w:val="lt-LT"/>
        </w:rPr>
        <w:t xml:space="preserve"> vartojant ne ilgiau kaip 4</w:t>
      </w:r>
      <w:r w:rsidR="0035315C">
        <w:rPr>
          <w:szCs w:val="22"/>
          <w:lang w:val="lt-LT"/>
        </w:rPr>
        <w:t> </w:t>
      </w:r>
      <w:r w:rsidR="00250E12" w:rsidRPr="0048155C">
        <w:rPr>
          <w:szCs w:val="22"/>
          <w:lang w:val="lt-LT"/>
        </w:rPr>
        <w:t xml:space="preserve">savaites, </w:t>
      </w:r>
      <w:r w:rsidR="006F206D">
        <w:rPr>
          <w:szCs w:val="22"/>
          <w:lang w:val="lt-LT"/>
        </w:rPr>
        <w:t xml:space="preserve">akivaizdžios </w:t>
      </w:r>
      <w:r w:rsidR="00250E12" w:rsidRPr="0048155C">
        <w:rPr>
          <w:szCs w:val="22"/>
          <w:lang w:val="lt-LT"/>
        </w:rPr>
        <w:t>tolerancijos nepastebėta</w:t>
      </w:r>
      <w:r w:rsidR="00390B64" w:rsidRPr="0048155C">
        <w:rPr>
          <w:szCs w:val="22"/>
          <w:lang w:val="lt-LT"/>
        </w:rPr>
        <w:t>.</w:t>
      </w:r>
    </w:p>
    <w:p w14:paraId="49448218" w14:textId="77777777" w:rsidR="0098357F" w:rsidRDefault="0098357F">
      <w:pPr>
        <w:pStyle w:val="Antrats"/>
        <w:spacing w:line="240" w:lineRule="auto"/>
        <w:contextualSpacing/>
        <w:rPr>
          <w:szCs w:val="22"/>
          <w:lang w:val="lt-LT"/>
        </w:rPr>
      </w:pPr>
    </w:p>
    <w:p w14:paraId="49D24669" w14:textId="77777777" w:rsidR="00B50E61" w:rsidRPr="007912AD" w:rsidRDefault="00B50E61" w:rsidP="00B50E61">
      <w:pPr>
        <w:spacing w:line="240" w:lineRule="auto"/>
        <w:contextualSpacing/>
        <w:rPr>
          <w:bCs/>
          <w:szCs w:val="22"/>
          <w:u w:val="single"/>
          <w:lang w:val="lt-LT"/>
        </w:rPr>
      </w:pPr>
      <w:r w:rsidRPr="007912AD">
        <w:rPr>
          <w:bCs/>
          <w:szCs w:val="22"/>
          <w:u w:val="single"/>
          <w:lang w:val="lt-LT"/>
        </w:rPr>
        <w:t>Somnambulizmas ir susiję elgesio sutrikimai</w:t>
      </w:r>
    </w:p>
    <w:p w14:paraId="22E414B2" w14:textId="0576F003" w:rsidR="00B50E61" w:rsidRPr="007912AD" w:rsidRDefault="00B50E61" w:rsidP="00B50E61">
      <w:pPr>
        <w:pStyle w:val="Antrats"/>
        <w:spacing w:line="240" w:lineRule="auto"/>
        <w:contextualSpacing/>
        <w:rPr>
          <w:szCs w:val="22"/>
          <w:lang w:val="lt-LT"/>
        </w:rPr>
      </w:pPr>
      <w:r w:rsidRPr="007912AD">
        <w:rPr>
          <w:szCs w:val="22"/>
          <w:lang w:val="lt-LT"/>
        </w:rPr>
        <w:t>Gauta pranešimų</w:t>
      </w:r>
      <w:r w:rsidR="00315EB2">
        <w:rPr>
          <w:szCs w:val="22"/>
          <w:lang w:val="lt-LT"/>
        </w:rPr>
        <w:t xml:space="preserve"> apie </w:t>
      </w:r>
      <w:r w:rsidR="00315EB2" w:rsidRPr="007912AD">
        <w:rPr>
          <w:szCs w:val="22"/>
          <w:lang w:val="lt-LT"/>
        </w:rPr>
        <w:t>pirmąją ar bet kurią vėlesn</w:t>
      </w:r>
      <w:r w:rsidR="00315EB2">
        <w:rPr>
          <w:szCs w:val="22"/>
          <w:lang w:val="lt-LT"/>
        </w:rPr>
        <w:t>ę</w:t>
      </w:r>
      <w:r w:rsidR="00315EB2" w:rsidRPr="007912AD">
        <w:rPr>
          <w:szCs w:val="22"/>
          <w:lang w:val="lt-LT"/>
        </w:rPr>
        <w:t xml:space="preserve"> </w:t>
      </w:r>
      <w:proofErr w:type="spellStart"/>
      <w:r w:rsidR="00315EB2" w:rsidRPr="007912AD">
        <w:rPr>
          <w:szCs w:val="22"/>
          <w:lang w:val="lt-LT"/>
        </w:rPr>
        <w:t>zopiklono</w:t>
      </w:r>
      <w:proofErr w:type="spellEnd"/>
      <w:r w:rsidR="00315EB2" w:rsidRPr="007912AD">
        <w:rPr>
          <w:szCs w:val="22"/>
          <w:lang w:val="lt-LT"/>
        </w:rPr>
        <w:t xml:space="preserve"> dozę vartojusiems pacientams, kurie nebuvo pilnai pabud</w:t>
      </w:r>
      <w:r w:rsidR="00315EB2">
        <w:rPr>
          <w:szCs w:val="22"/>
          <w:lang w:val="lt-LT"/>
        </w:rPr>
        <w:t>ę</w:t>
      </w:r>
      <w:r w:rsidR="00C32829">
        <w:rPr>
          <w:szCs w:val="22"/>
          <w:lang w:val="lt-LT"/>
        </w:rPr>
        <w:t>,</w:t>
      </w:r>
      <w:r w:rsidR="00315EB2">
        <w:rPr>
          <w:szCs w:val="22"/>
          <w:lang w:val="lt-LT"/>
        </w:rPr>
        <w:t xml:space="preserve"> miego metu pasireiškusį sudėtinį elgesį, tokį kaip „vairavimas“, maisto gaminimas, valgymas, lytiniai santykiai, skambinimas telefonu</w:t>
      </w:r>
      <w:r w:rsidR="00C32829">
        <w:rPr>
          <w:szCs w:val="22"/>
          <w:lang w:val="lt-LT"/>
        </w:rPr>
        <w:t>. Pacientai dažniausiai šio elgesio neatsimena.</w:t>
      </w:r>
    </w:p>
    <w:p w14:paraId="22FAAF62" w14:textId="4DE5B493" w:rsidR="00B50E61" w:rsidRPr="007912AD" w:rsidRDefault="00B50E61" w:rsidP="00B50E61">
      <w:pPr>
        <w:pStyle w:val="Antrats"/>
        <w:spacing w:line="240" w:lineRule="auto"/>
        <w:contextualSpacing/>
        <w:rPr>
          <w:szCs w:val="22"/>
          <w:lang w:val="lt-LT"/>
        </w:rPr>
      </w:pPr>
      <w:r w:rsidRPr="007912AD">
        <w:rPr>
          <w:szCs w:val="22"/>
          <w:lang w:val="lt-LT"/>
        </w:rPr>
        <w:t>Pacientai su mieg</w:t>
      </w:r>
      <w:r w:rsidR="006A5B4D">
        <w:rPr>
          <w:szCs w:val="22"/>
          <w:lang w:val="lt-LT"/>
        </w:rPr>
        <w:t xml:space="preserve">u </w:t>
      </w:r>
      <w:r w:rsidRPr="007912AD">
        <w:rPr>
          <w:szCs w:val="22"/>
          <w:lang w:val="lt-LT"/>
        </w:rPr>
        <w:t>susijusio elgesio metu gali rimtai susižeisti patys arba sužeisti kitus. Tokios traumos gali baigtis mirtinai.</w:t>
      </w:r>
    </w:p>
    <w:p w14:paraId="0626F75B" w14:textId="54DE0B99" w:rsidR="00B50E61" w:rsidRPr="007912AD" w:rsidRDefault="00B50E61" w:rsidP="00B50E61">
      <w:pPr>
        <w:pStyle w:val="Antrats"/>
        <w:spacing w:line="240" w:lineRule="auto"/>
        <w:contextualSpacing/>
        <w:rPr>
          <w:szCs w:val="22"/>
          <w:lang w:val="lt-LT"/>
        </w:rPr>
      </w:pPr>
      <w:r w:rsidRPr="007912AD">
        <w:rPr>
          <w:szCs w:val="22"/>
          <w:lang w:val="lt-LT"/>
        </w:rPr>
        <w:t xml:space="preserve">Alkoholio ir kitų centrinę nervų sistemą slopinančių </w:t>
      </w:r>
      <w:r w:rsidR="00C03804">
        <w:rPr>
          <w:szCs w:val="22"/>
          <w:lang w:val="lt-LT"/>
        </w:rPr>
        <w:t>vaistini</w:t>
      </w:r>
      <w:r w:rsidR="00BC5A97">
        <w:rPr>
          <w:szCs w:val="22"/>
          <w:lang w:val="lt-LT"/>
        </w:rPr>
        <w:t xml:space="preserve">ų </w:t>
      </w:r>
      <w:r w:rsidRPr="007912AD">
        <w:rPr>
          <w:szCs w:val="22"/>
          <w:lang w:val="lt-LT"/>
        </w:rPr>
        <w:t xml:space="preserve">preparatų vartojimas kartu su </w:t>
      </w:r>
      <w:proofErr w:type="spellStart"/>
      <w:r w:rsidRPr="007912AD">
        <w:rPr>
          <w:szCs w:val="22"/>
          <w:lang w:val="lt-LT"/>
        </w:rPr>
        <w:t>zopiklonu</w:t>
      </w:r>
      <w:proofErr w:type="spellEnd"/>
      <w:r w:rsidRPr="007912AD">
        <w:rPr>
          <w:szCs w:val="22"/>
          <w:lang w:val="lt-LT"/>
        </w:rPr>
        <w:t xml:space="preserve">, kaip ir </w:t>
      </w:r>
      <w:proofErr w:type="spellStart"/>
      <w:r w:rsidRPr="007912AD">
        <w:rPr>
          <w:szCs w:val="22"/>
          <w:lang w:val="lt-LT"/>
        </w:rPr>
        <w:t>zopiklono</w:t>
      </w:r>
      <w:proofErr w:type="spellEnd"/>
      <w:r w:rsidRPr="007912AD">
        <w:rPr>
          <w:szCs w:val="22"/>
          <w:lang w:val="lt-LT"/>
        </w:rPr>
        <w:t xml:space="preserve"> vartojimas didesnėmis, nei rekomenduojama</w:t>
      </w:r>
      <w:r w:rsidR="006A5B4D">
        <w:rPr>
          <w:szCs w:val="22"/>
          <w:lang w:val="lt-LT"/>
        </w:rPr>
        <w:t>,</w:t>
      </w:r>
      <w:r w:rsidRPr="007912AD">
        <w:rPr>
          <w:szCs w:val="22"/>
          <w:lang w:val="lt-LT"/>
        </w:rPr>
        <w:t xml:space="preserve"> dozėmis, gali padidinti tokio elgesio pasireiškimo pavojų. Jeigu pasireiškia toks elgesys, rekomenduojama atidžiai apsvarstyti gydymo </w:t>
      </w:r>
      <w:proofErr w:type="spellStart"/>
      <w:r w:rsidRPr="007912AD">
        <w:rPr>
          <w:szCs w:val="22"/>
          <w:lang w:val="lt-LT"/>
        </w:rPr>
        <w:t>zopiklonu</w:t>
      </w:r>
      <w:proofErr w:type="spellEnd"/>
      <w:r w:rsidRPr="007912AD">
        <w:rPr>
          <w:szCs w:val="22"/>
          <w:lang w:val="lt-LT"/>
        </w:rPr>
        <w:t xml:space="preserve"> nutraukimą tokiems pacientams (žr. 4.5</w:t>
      </w:r>
      <w:r w:rsidR="00336BDC">
        <w:rPr>
          <w:szCs w:val="22"/>
          <w:lang w:val="lt-LT"/>
        </w:rPr>
        <w:t> </w:t>
      </w:r>
      <w:r w:rsidRPr="007912AD">
        <w:rPr>
          <w:szCs w:val="22"/>
          <w:lang w:val="lt-LT"/>
        </w:rPr>
        <w:t>skyrių).</w:t>
      </w:r>
    </w:p>
    <w:p w14:paraId="1FEC0CBE" w14:textId="77777777" w:rsidR="00B50E61" w:rsidRPr="007912AD" w:rsidRDefault="00B50E61" w:rsidP="00B50E61">
      <w:pPr>
        <w:pStyle w:val="Antrats"/>
        <w:spacing w:line="240" w:lineRule="auto"/>
        <w:contextualSpacing/>
        <w:rPr>
          <w:szCs w:val="22"/>
          <w:lang w:val="lt-LT"/>
        </w:rPr>
      </w:pPr>
    </w:p>
    <w:p w14:paraId="3DB18EB8" w14:textId="77777777" w:rsidR="00B50E61" w:rsidRPr="007912AD" w:rsidRDefault="00B50E61" w:rsidP="00B50E61">
      <w:pPr>
        <w:autoSpaceDE w:val="0"/>
        <w:spacing w:line="240" w:lineRule="auto"/>
        <w:contextualSpacing/>
        <w:rPr>
          <w:bCs/>
          <w:szCs w:val="22"/>
          <w:u w:val="single"/>
          <w:lang w:val="lt-LT"/>
        </w:rPr>
      </w:pPr>
      <w:r w:rsidRPr="007912AD">
        <w:rPr>
          <w:bCs/>
          <w:szCs w:val="22"/>
          <w:u w:val="single"/>
          <w:lang w:val="lt-LT"/>
        </w:rPr>
        <w:t>Kitos psichikos ir paradoksinės reakcijos</w:t>
      </w:r>
    </w:p>
    <w:p w14:paraId="5FBCFD70" w14:textId="52FFF7A4" w:rsidR="00B50E61" w:rsidRPr="007912AD" w:rsidRDefault="00B50E61" w:rsidP="00B50E61">
      <w:pPr>
        <w:autoSpaceDE w:val="0"/>
        <w:spacing w:line="240" w:lineRule="auto"/>
        <w:contextualSpacing/>
        <w:rPr>
          <w:szCs w:val="22"/>
          <w:lang w:val="lt-LT"/>
        </w:rPr>
      </w:pPr>
      <w:r w:rsidRPr="007912AD">
        <w:rPr>
          <w:szCs w:val="22"/>
          <w:lang w:val="lt-LT"/>
        </w:rPr>
        <w:t xml:space="preserve">Gauta pranešimų, kad vartojant benzodiazepinus arba į benzodiazepiną panašius vaistinius preparatus, pasireiškė neramumas, </w:t>
      </w:r>
      <w:r w:rsidR="00715E9C">
        <w:rPr>
          <w:szCs w:val="22"/>
          <w:lang w:val="lt-LT"/>
        </w:rPr>
        <w:t>sujaudinimas</w:t>
      </w:r>
      <w:r w:rsidRPr="007912AD">
        <w:rPr>
          <w:szCs w:val="22"/>
          <w:lang w:val="lt-LT"/>
        </w:rPr>
        <w:t xml:space="preserve">, irzlumas, agresyvumas, </w:t>
      </w:r>
      <w:r w:rsidR="00336BDC">
        <w:rPr>
          <w:szCs w:val="22"/>
          <w:lang w:val="lt-LT"/>
        </w:rPr>
        <w:t>kliedesiai</w:t>
      </w:r>
      <w:r w:rsidRPr="007912AD">
        <w:rPr>
          <w:szCs w:val="22"/>
          <w:lang w:val="lt-LT"/>
        </w:rPr>
        <w:t>, pyktis, košmarai, haliucinacijos, psichozė, netinkamas elgesys ir kiti elgsenos pokyčiai. Jeigu toks poveikis pasireiškia, vaistinio preparato vartojimą būtina nutraukti. Šios reakcijos dažniau pasireškia senyvo amžiaus žmonėms.</w:t>
      </w:r>
    </w:p>
    <w:p w14:paraId="70538E4C" w14:textId="77777777" w:rsidR="00B50E61" w:rsidRPr="007912AD" w:rsidRDefault="00B50E61" w:rsidP="00B50E61">
      <w:pPr>
        <w:pStyle w:val="Antrats"/>
        <w:spacing w:line="240" w:lineRule="auto"/>
        <w:contextualSpacing/>
        <w:rPr>
          <w:szCs w:val="22"/>
          <w:lang w:val="lt-LT"/>
        </w:rPr>
      </w:pPr>
    </w:p>
    <w:p w14:paraId="5086E6EE" w14:textId="77777777" w:rsidR="00B50E61" w:rsidRPr="007912AD" w:rsidRDefault="00B50E61" w:rsidP="00B50E61">
      <w:pPr>
        <w:autoSpaceDE w:val="0"/>
        <w:spacing w:line="240" w:lineRule="auto"/>
        <w:contextualSpacing/>
        <w:rPr>
          <w:szCs w:val="22"/>
          <w:u w:val="single"/>
          <w:lang w:val="lt-LT"/>
        </w:rPr>
      </w:pPr>
      <w:r w:rsidRPr="007912AD">
        <w:rPr>
          <w:szCs w:val="22"/>
          <w:u w:val="single"/>
          <w:lang w:val="lt-LT"/>
        </w:rPr>
        <w:t>Savižudybė/depresija/sunkus depresijos atvejis</w:t>
      </w:r>
    </w:p>
    <w:p w14:paraId="625612E6" w14:textId="77777777" w:rsidR="00B50E61" w:rsidRPr="007912AD" w:rsidRDefault="00B50E61" w:rsidP="00B50E61">
      <w:pPr>
        <w:autoSpaceDE w:val="0"/>
        <w:spacing w:line="240" w:lineRule="auto"/>
        <w:contextualSpacing/>
        <w:rPr>
          <w:szCs w:val="22"/>
          <w:lang w:val="lt-LT"/>
        </w:rPr>
      </w:pPr>
      <w:r w:rsidRPr="007912AD">
        <w:rPr>
          <w:szCs w:val="22"/>
          <w:lang w:val="lt-LT"/>
        </w:rPr>
        <w:lastRenderedPageBreak/>
        <w:t xml:space="preserve">Keletas epidemiologinių tyrimų parodė, kad sergantiems depresija pacientams arba nesergantiems, tačiau gydomais benzodiazepinais ir kitais migdomaisiais vaistiniais preparatais, įskaitant </w:t>
      </w:r>
      <w:proofErr w:type="spellStart"/>
      <w:r w:rsidRPr="007912AD">
        <w:rPr>
          <w:szCs w:val="22"/>
          <w:lang w:val="lt-LT"/>
        </w:rPr>
        <w:t>zopikloną</w:t>
      </w:r>
      <w:proofErr w:type="spellEnd"/>
      <w:r w:rsidRPr="007912AD">
        <w:rPr>
          <w:szCs w:val="22"/>
          <w:lang w:val="lt-LT"/>
        </w:rPr>
        <w:t>, pacientams, yra padidėjęs minčių apie savižudybę, bandymų nusižudyti ir atliktų savižudybių dažnis pacientams.</w:t>
      </w:r>
    </w:p>
    <w:p w14:paraId="1B1FE49D" w14:textId="77777777" w:rsidR="00B50E61" w:rsidRPr="007912AD" w:rsidRDefault="00B50E61" w:rsidP="00B50E61">
      <w:pPr>
        <w:autoSpaceDE w:val="0"/>
        <w:spacing w:line="240" w:lineRule="auto"/>
        <w:contextualSpacing/>
        <w:rPr>
          <w:szCs w:val="22"/>
          <w:lang w:val="lt-LT"/>
        </w:rPr>
      </w:pPr>
      <w:r w:rsidRPr="007912AD">
        <w:rPr>
          <w:szCs w:val="22"/>
          <w:lang w:val="lt-LT"/>
        </w:rPr>
        <w:t xml:space="preserve">Kaip ir kiti migdomieji vaistiniai preparatai, depresijos gydymui </w:t>
      </w:r>
      <w:proofErr w:type="spellStart"/>
      <w:r w:rsidRPr="007912AD">
        <w:rPr>
          <w:szCs w:val="22"/>
          <w:lang w:val="lt-LT"/>
        </w:rPr>
        <w:t>zopiklonas</w:t>
      </w:r>
      <w:proofErr w:type="spellEnd"/>
      <w:r w:rsidRPr="007912AD">
        <w:rPr>
          <w:szCs w:val="22"/>
          <w:lang w:val="lt-LT"/>
        </w:rPr>
        <w:t xml:space="preserve"> netinka ir netgi gali maskuoti jos simptomus (gali būti išprovokuotas savižudybės atvejis tokiems pacientams).</w:t>
      </w:r>
    </w:p>
    <w:p w14:paraId="31921375" w14:textId="77777777" w:rsidR="00B50E61" w:rsidRDefault="00B50E61" w:rsidP="00B50E61">
      <w:pPr>
        <w:autoSpaceDE w:val="0"/>
        <w:spacing w:line="240" w:lineRule="auto"/>
        <w:contextualSpacing/>
        <w:rPr>
          <w:szCs w:val="22"/>
          <w:u w:val="single"/>
          <w:lang w:val="lt-LT"/>
        </w:rPr>
      </w:pPr>
    </w:p>
    <w:p w14:paraId="4C0140BA" w14:textId="77777777" w:rsidR="00B50E61" w:rsidRDefault="00B50E61" w:rsidP="00B50E61">
      <w:pPr>
        <w:autoSpaceDE w:val="0"/>
        <w:spacing w:line="240" w:lineRule="auto"/>
        <w:contextualSpacing/>
        <w:rPr>
          <w:i/>
          <w:iCs/>
          <w:szCs w:val="22"/>
          <w:lang w:val="lt-LT"/>
        </w:rPr>
      </w:pPr>
      <w:r w:rsidRPr="007912AD">
        <w:rPr>
          <w:i/>
          <w:iCs/>
          <w:szCs w:val="22"/>
          <w:lang w:val="lt-LT"/>
        </w:rPr>
        <w:t>Sunkaus depresijos atvejo paveikti asmenys</w:t>
      </w:r>
      <w:r>
        <w:rPr>
          <w:i/>
          <w:iCs/>
          <w:szCs w:val="22"/>
          <w:lang w:val="lt-LT"/>
        </w:rPr>
        <w:t>:</w:t>
      </w:r>
    </w:p>
    <w:p w14:paraId="671CF583" w14:textId="77777777" w:rsidR="00B50E61" w:rsidRDefault="00B50E61" w:rsidP="00B50E61">
      <w:pPr>
        <w:autoSpaceDE w:val="0"/>
        <w:spacing w:line="240" w:lineRule="auto"/>
        <w:contextualSpacing/>
        <w:rPr>
          <w:szCs w:val="22"/>
          <w:lang w:val="lt-LT"/>
        </w:rPr>
      </w:pPr>
      <w:r>
        <w:rPr>
          <w:szCs w:val="22"/>
          <w:lang w:val="lt-LT"/>
        </w:rPr>
        <w:t xml:space="preserve">Benzodiazepinų arba į </w:t>
      </w:r>
      <w:proofErr w:type="spellStart"/>
      <w:r>
        <w:rPr>
          <w:szCs w:val="22"/>
          <w:lang w:val="lt-LT"/>
        </w:rPr>
        <w:t>benzodizepiną</w:t>
      </w:r>
      <w:proofErr w:type="spellEnd"/>
      <w:r>
        <w:rPr>
          <w:szCs w:val="22"/>
          <w:lang w:val="lt-LT"/>
        </w:rPr>
        <w:t xml:space="preserve"> panašių vaistinių preparatų neturėtų būti skiriama kaip vienintelės gydymo priemonės, kadangi tai gali leisti pagrindinei depresijai vystytis ir tapti </w:t>
      </w:r>
      <w:proofErr w:type="spellStart"/>
      <w:r>
        <w:rPr>
          <w:szCs w:val="22"/>
          <w:lang w:val="lt-LT"/>
        </w:rPr>
        <w:t>ilgailaike</w:t>
      </w:r>
      <w:proofErr w:type="spellEnd"/>
      <w:r>
        <w:rPr>
          <w:szCs w:val="22"/>
          <w:lang w:val="lt-LT"/>
        </w:rPr>
        <w:t>, o tai didina savižudybės riziką.</w:t>
      </w:r>
    </w:p>
    <w:p w14:paraId="5D03898A" w14:textId="77777777" w:rsidR="00B50E61" w:rsidRPr="007912AD" w:rsidRDefault="00B50E61" w:rsidP="00B50E61">
      <w:pPr>
        <w:autoSpaceDE w:val="0"/>
        <w:spacing w:line="240" w:lineRule="auto"/>
        <w:contextualSpacing/>
        <w:rPr>
          <w:szCs w:val="22"/>
          <w:lang w:val="lt-LT"/>
        </w:rPr>
      </w:pPr>
      <w:r>
        <w:rPr>
          <w:szCs w:val="22"/>
          <w:lang w:val="lt-LT"/>
        </w:rPr>
        <w:t xml:space="preserve">Siekiant kaip įmanoma sumažinti savižudybės riziką šiems pacientams, turi būti vartojama mažiausia įmanoma </w:t>
      </w:r>
      <w:proofErr w:type="spellStart"/>
      <w:r>
        <w:rPr>
          <w:szCs w:val="22"/>
          <w:lang w:val="lt-LT"/>
        </w:rPr>
        <w:t>zopiklono</w:t>
      </w:r>
      <w:proofErr w:type="spellEnd"/>
      <w:r>
        <w:rPr>
          <w:szCs w:val="22"/>
          <w:lang w:val="lt-LT"/>
        </w:rPr>
        <w:t xml:space="preserve"> dozė, siekiant išvengti tyčinio perdozavimo tikimybės.</w:t>
      </w:r>
    </w:p>
    <w:p w14:paraId="3EF6A3CF" w14:textId="77777777" w:rsidR="0098357F" w:rsidRPr="0048155C" w:rsidRDefault="0098357F">
      <w:pPr>
        <w:pStyle w:val="Antrats"/>
        <w:spacing w:line="240" w:lineRule="auto"/>
        <w:contextualSpacing/>
        <w:rPr>
          <w:szCs w:val="22"/>
          <w:lang w:val="lt-LT"/>
        </w:rPr>
      </w:pPr>
    </w:p>
    <w:p w14:paraId="6B9B67A3" w14:textId="40CC3DC6" w:rsidR="006C51A5" w:rsidRPr="0048155C" w:rsidRDefault="00250E12">
      <w:pPr>
        <w:autoSpaceDE w:val="0"/>
        <w:spacing w:line="240" w:lineRule="auto"/>
        <w:contextualSpacing/>
        <w:rPr>
          <w:bCs/>
          <w:u w:val="single"/>
          <w:lang w:val="lt-LT"/>
        </w:rPr>
      </w:pPr>
      <w:r w:rsidRPr="0048155C">
        <w:rPr>
          <w:bCs/>
          <w:u w:val="single"/>
          <w:lang w:val="lt-LT"/>
        </w:rPr>
        <w:t>Rizika, vartojant derin</w:t>
      </w:r>
      <w:r w:rsidR="00336BDC">
        <w:rPr>
          <w:bCs/>
          <w:u w:val="single"/>
          <w:lang w:val="lt-LT"/>
        </w:rPr>
        <w:t>iu</w:t>
      </w:r>
      <w:r w:rsidRPr="0048155C">
        <w:rPr>
          <w:bCs/>
          <w:u w:val="single"/>
          <w:lang w:val="lt-LT"/>
        </w:rPr>
        <w:t xml:space="preserve"> su </w:t>
      </w:r>
      <w:proofErr w:type="spellStart"/>
      <w:r w:rsidRPr="0048155C">
        <w:rPr>
          <w:bCs/>
          <w:u w:val="single"/>
          <w:lang w:val="lt-LT"/>
        </w:rPr>
        <w:t>opioidais</w:t>
      </w:r>
      <w:proofErr w:type="spellEnd"/>
      <w:r w:rsidRPr="0048155C">
        <w:rPr>
          <w:bCs/>
          <w:u w:val="single"/>
          <w:lang w:val="lt-LT"/>
        </w:rPr>
        <w:t xml:space="preserve"> </w:t>
      </w:r>
    </w:p>
    <w:p w14:paraId="43E3C490" w14:textId="37717BC6" w:rsidR="006C51A5" w:rsidRDefault="00325C06">
      <w:pPr>
        <w:spacing w:line="240" w:lineRule="auto"/>
        <w:contextualSpacing/>
        <w:rPr>
          <w:lang w:val="lt-LT"/>
        </w:rPr>
      </w:pPr>
      <w:proofErr w:type="spellStart"/>
      <w:r>
        <w:rPr>
          <w:lang w:val="lt-LT"/>
        </w:rPr>
        <w:t>Zopiclone</w:t>
      </w:r>
      <w:proofErr w:type="spellEnd"/>
      <w:r>
        <w:rPr>
          <w:lang w:val="lt-LT"/>
        </w:rPr>
        <w:t xml:space="preserve"> </w:t>
      </w:r>
      <w:proofErr w:type="spellStart"/>
      <w:r w:rsidR="001E4F59">
        <w:rPr>
          <w:lang w:val="lt-LT"/>
        </w:rPr>
        <w:t>Grindeks</w:t>
      </w:r>
      <w:proofErr w:type="spellEnd"/>
      <w:r w:rsidR="00250E12" w:rsidRPr="0048155C">
        <w:rPr>
          <w:lang w:val="lt-LT"/>
        </w:rPr>
        <w:t xml:space="preserve"> vartojant derin</w:t>
      </w:r>
      <w:r w:rsidR="00336BDC">
        <w:rPr>
          <w:lang w:val="lt-LT"/>
        </w:rPr>
        <w:t>iu</w:t>
      </w:r>
      <w:r w:rsidR="00250E12" w:rsidRPr="0048155C">
        <w:rPr>
          <w:lang w:val="lt-LT"/>
        </w:rPr>
        <w:t xml:space="preserve"> su </w:t>
      </w:r>
      <w:proofErr w:type="spellStart"/>
      <w:r w:rsidR="00250E12" w:rsidRPr="0048155C">
        <w:rPr>
          <w:lang w:val="lt-LT"/>
        </w:rPr>
        <w:t>opioidais</w:t>
      </w:r>
      <w:proofErr w:type="spellEnd"/>
      <w:r w:rsidR="00250E12" w:rsidRPr="0048155C">
        <w:rPr>
          <w:lang w:val="lt-LT"/>
        </w:rPr>
        <w:t xml:space="preserve">, gali pasireikšti </w:t>
      </w:r>
      <w:proofErr w:type="spellStart"/>
      <w:r w:rsidR="00250E12" w:rsidRPr="0048155C">
        <w:rPr>
          <w:lang w:val="lt-LT"/>
        </w:rPr>
        <w:t>sedacija</w:t>
      </w:r>
      <w:proofErr w:type="spellEnd"/>
      <w:r w:rsidR="00250E12" w:rsidRPr="0048155C">
        <w:rPr>
          <w:lang w:val="lt-LT"/>
        </w:rPr>
        <w:t>, kvėpavimo slopinimas, koma ir mirtis. Dėl šios rizikos derin</w:t>
      </w:r>
      <w:r w:rsidR="00336BDC">
        <w:rPr>
          <w:lang w:val="lt-LT"/>
        </w:rPr>
        <w:t>iu</w:t>
      </w:r>
      <w:r w:rsidR="00250E12" w:rsidRPr="0048155C">
        <w:rPr>
          <w:lang w:val="lt-LT"/>
        </w:rPr>
        <w:t xml:space="preserve"> su </w:t>
      </w:r>
      <w:proofErr w:type="spellStart"/>
      <w:r w:rsidR="00250E12" w:rsidRPr="0048155C">
        <w:rPr>
          <w:lang w:val="lt-LT"/>
        </w:rPr>
        <w:t>opioidais</w:t>
      </w:r>
      <w:proofErr w:type="spellEnd"/>
      <w:r w:rsidR="00250E12" w:rsidRPr="0048155C">
        <w:rPr>
          <w:lang w:val="lt-LT"/>
        </w:rPr>
        <w:t xml:space="preserve"> skiriant raminamųjų vaistinių preparatų, tokių kaip benzodiazepinai, ar panašių vaistinių preparatų, tokių kaip </w:t>
      </w:r>
      <w:proofErr w:type="spellStart"/>
      <w:r>
        <w:rPr>
          <w:lang w:val="lt-LT"/>
        </w:rPr>
        <w:t>Zopiclone</w:t>
      </w:r>
      <w:proofErr w:type="spellEnd"/>
      <w:r>
        <w:rPr>
          <w:lang w:val="lt-LT"/>
        </w:rPr>
        <w:t xml:space="preserve"> </w:t>
      </w:r>
      <w:proofErr w:type="spellStart"/>
      <w:r w:rsidR="001E4F59">
        <w:rPr>
          <w:lang w:val="lt-LT"/>
        </w:rPr>
        <w:t>Grindeks</w:t>
      </w:r>
      <w:proofErr w:type="spellEnd"/>
      <w:r w:rsidR="00250E12" w:rsidRPr="0048155C">
        <w:rPr>
          <w:lang w:val="lt-LT"/>
        </w:rPr>
        <w:t xml:space="preserve">, juos reikia skirti tik tiems pacientams, kuriems nėra </w:t>
      </w:r>
      <w:r w:rsidR="003D2C63">
        <w:rPr>
          <w:lang w:val="lt-LT"/>
        </w:rPr>
        <w:t xml:space="preserve">įmanomos </w:t>
      </w:r>
      <w:r w:rsidR="00250E12" w:rsidRPr="0048155C">
        <w:rPr>
          <w:lang w:val="lt-LT"/>
        </w:rPr>
        <w:t>kitokio gydymo galimyb</w:t>
      </w:r>
      <w:r w:rsidR="003D2C63">
        <w:rPr>
          <w:lang w:val="lt-LT"/>
        </w:rPr>
        <w:t>ės</w:t>
      </w:r>
      <w:r w:rsidR="00250E12" w:rsidRPr="0048155C">
        <w:rPr>
          <w:lang w:val="lt-LT"/>
        </w:rPr>
        <w:t xml:space="preserve">. Jei nusprendžiama skirti </w:t>
      </w:r>
      <w:proofErr w:type="spellStart"/>
      <w:r>
        <w:rPr>
          <w:lang w:val="lt-LT"/>
        </w:rPr>
        <w:t>Zopiclone</w:t>
      </w:r>
      <w:proofErr w:type="spellEnd"/>
      <w:r>
        <w:rPr>
          <w:lang w:val="lt-LT"/>
        </w:rPr>
        <w:t xml:space="preserve"> </w:t>
      </w:r>
      <w:proofErr w:type="spellStart"/>
      <w:r w:rsidR="001E4F59">
        <w:rPr>
          <w:lang w:val="lt-LT"/>
        </w:rPr>
        <w:t>Grindeks</w:t>
      </w:r>
      <w:proofErr w:type="spellEnd"/>
      <w:r w:rsidR="00250E12" w:rsidRPr="0048155C">
        <w:rPr>
          <w:lang w:val="lt-LT"/>
        </w:rPr>
        <w:t xml:space="preserve"> derin</w:t>
      </w:r>
      <w:r w:rsidR="00336BDC">
        <w:rPr>
          <w:lang w:val="lt-LT"/>
        </w:rPr>
        <w:t>iu</w:t>
      </w:r>
      <w:r w:rsidR="00250E12" w:rsidRPr="0048155C">
        <w:rPr>
          <w:lang w:val="lt-LT"/>
        </w:rPr>
        <w:t xml:space="preserve"> su </w:t>
      </w:r>
      <w:proofErr w:type="spellStart"/>
      <w:r w:rsidR="00250E12" w:rsidRPr="0048155C">
        <w:rPr>
          <w:lang w:val="lt-LT"/>
        </w:rPr>
        <w:t>opioidais</w:t>
      </w:r>
      <w:proofErr w:type="spellEnd"/>
      <w:r w:rsidR="00250E12" w:rsidRPr="0048155C">
        <w:rPr>
          <w:lang w:val="lt-LT"/>
        </w:rPr>
        <w:t xml:space="preserve">, </w:t>
      </w:r>
      <w:r w:rsidR="003D2C63">
        <w:rPr>
          <w:lang w:val="lt-LT"/>
        </w:rPr>
        <w:t xml:space="preserve">tada </w:t>
      </w:r>
      <w:r w:rsidR="00250E12" w:rsidRPr="0048155C">
        <w:rPr>
          <w:lang w:val="lt-LT"/>
        </w:rPr>
        <w:t>reikia vartoti mažiausią veiksmingą dozę, o gydymo trukmė turi būti kuo trumpesnė (taip pat žr. bendrąsias dozavimo rekomendacijas 4.2</w:t>
      </w:r>
      <w:r w:rsidR="00336BDC">
        <w:rPr>
          <w:lang w:val="lt-LT"/>
        </w:rPr>
        <w:t> </w:t>
      </w:r>
      <w:r w:rsidR="00250E12" w:rsidRPr="0048155C">
        <w:rPr>
          <w:lang w:val="lt-LT"/>
        </w:rPr>
        <w:t>skyriuje).</w:t>
      </w:r>
    </w:p>
    <w:p w14:paraId="1DA7D2E5" w14:textId="77777777" w:rsidR="006537C4" w:rsidRPr="0048155C" w:rsidRDefault="006537C4">
      <w:pPr>
        <w:spacing w:line="240" w:lineRule="auto"/>
        <w:contextualSpacing/>
        <w:rPr>
          <w:lang w:val="lt-LT"/>
        </w:rPr>
      </w:pPr>
    </w:p>
    <w:p w14:paraId="13F894F8" w14:textId="2996A948" w:rsidR="006C51A5" w:rsidRDefault="00250E12">
      <w:pPr>
        <w:spacing w:line="240" w:lineRule="auto"/>
        <w:contextualSpacing/>
        <w:rPr>
          <w:lang w:val="lt-LT"/>
        </w:rPr>
      </w:pPr>
      <w:r w:rsidRPr="0048155C">
        <w:rPr>
          <w:lang w:val="lt-LT"/>
        </w:rPr>
        <w:t xml:space="preserve">Pacientus reikia atidžiai stebėti dėl kvėpavimo slopinimo ir </w:t>
      </w:r>
      <w:proofErr w:type="spellStart"/>
      <w:r w:rsidRPr="0048155C">
        <w:rPr>
          <w:lang w:val="lt-LT"/>
        </w:rPr>
        <w:t>sedacijos</w:t>
      </w:r>
      <w:proofErr w:type="spellEnd"/>
      <w:r w:rsidRPr="0048155C">
        <w:rPr>
          <w:lang w:val="lt-LT"/>
        </w:rPr>
        <w:t xml:space="preserve"> požymių</w:t>
      </w:r>
      <w:r w:rsidR="001005F5">
        <w:rPr>
          <w:lang w:val="lt-LT"/>
        </w:rPr>
        <w:t xml:space="preserve"> </w:t>
      </w:r>
      <w:r w:rsidR="006537C4">
        <w:rPr>
          <w:lang w:val="lt-LT"/>
        </w:rPr>
        <w:t>bei</w:t>
      </w:r>
      <w:r w:rsidR="001005F5">
        <w:rPr>
          <w:lang w:val="lt-LT"/>
        </w:rPr>
        <w:t xml:space="preserve"> </w:t>
      </w:r>
      <w:r w:rsidR="006537C4">
        <w:rPr>
          <w:lang w:val="lt-LT"/>
        </w:rPr>
        <w:t>simptomų</w:t>
      </w:r>
      <w:r w:rsidRPr="0048155C">
        <w:rPr>
          <w:lang w:val="lt-LT"/>
        </w:rPr>
        <w:t>. Šiuo atžvilgiu</w:t>
      </w:r>
      <w:r w:rsidR="006537C4">
        <w:rPr>
          <w:lang w:val="lt-LT"/>
        </w:rPr>
        <w:t>,</w:t>
      </w:r>
      <w:r w:rsidRPr="0048155C">
        <w:rPr>
          <w:lang w:val="lt-LT"/>
        </w:rPr>
        <w:t xml:space="preserve"> labai rekomenduojama informuoti pacientus ir jų globėjus (</w:t>
      </w:r>
      <w:r w:rsidR="006537C4">
        <w:rPr>
          <w:lang w:val="lt-LT"/>
        </w:rPr>
        <w:t>k</w:t>
      </w:r>
      <w:r w:rsidR="000C1ABC">
        <w:rPr>
          <w:lang w:val="lt-LT"/>
        </w:rPr>
        <w:t>ai tai tinkama</w:t>
      </w:r>
      <w:r w:rsidRPr="0048155C">
        <w:rPr>
          <w:lang w:val="lt-LT"/>
        </w:rPr>
        <w:t>), kad jie žinotų apie šiuos simptomus (žr. 4.5</w:t>
      </w:r>
      <w:r w:rsidR="000C1ABC">
        <w:rPr>
          <w:lang w:val="lt-LT"/>
        </w:rPr>
        <w:t> </w:t>
      </w:r>
      <w:r w:rsidRPr="0048155C">
        <w:rPr>
          <w:lang w:val="lt-LT"/>
        </w:rPr>
        <w:t>skyrių).</w:t>
      </w:r>
    </w:p>
    <w:p w14:paraId="1401EC7B" w14:textId="77777777" w:rsidR="006C35B7" w:rsidRDefault="006C35B7">
      <w:pPr>
        <w:spacing w:line="240" w:lineRule="auto"/>
        <w:contextualSpacing/>
        <w:rPr>
          <w:lang w:val="lt-LT"/>
        </w:rPr>
      </w:pPr>
    </w:p>
    <w:p w14:paraId="01BBFD60" w14:textId="2A0C0EF8" w:rsidR="006C35B7" w:rsidRDefault="006C35B7">
      <w:pPr>
        <w:spacing w:line="240" w:lineRule="auto"/>
        <w:contextualSpacing/>
        <w:rPr>
          <w:u w:val="single"/>
          <w:lang w:val="lt-LT"/>
        </w:rPr>
      </w:pPr>
      <w:r w:rsidRPr="0048155C">
        <w:rPr>
          <w:u w:val="single"/>
          <w:lang w:val="lt-LT"/>
        </w:rPr>
        <w:t>Ypatingos populiacijos</w:t>
      </w:r>
    </w:p>
    <w:p w14:paraId="0937B3FB" w14:textId="7F1A3177" w:rsidR="006C35B7" w:rsidRDefault="00E350EA">
      <w:pPr>
        <w:spacing w:line="240" w:lineRule="auto"/>
        <w:contextualSpacing/>
        <w:rPr>
          <w:i/>
          <w:iCs/>
          <w:lang w:val="lt-LT"/>
        </w:rPr>
      </w:pPr>
      <w:r w:rsidRPr="0048155C">
        <w:rPr>
          <w:i/>
          <w:iCs/>
          <w:lang w:val="lt-LT"/>
        </w:rPr>
        <w:t>Pacientams, kurių kepenų funkcija sutrikusi</w:t>
      </w:r>
    </w:p>
    <w:p w14:paraId="28C184A8" w14:textId="6CA3A079" w:rsidR="0080253C" w:rsidRDefault="0080253C">
      <w:pPr>
        <w:spacing w:line="240" w:lineRule="auto"/>
        <w:contextualSpacing/>
        <w:rPr>
          <w:lang w:val="lt-LT"/>
        </w:rPr>
      </w:pPr>
      <w:r>
        <w:rPr>
          <w:lang w:val="lt-LT"/>
        </w:rPr>
        <w:t>Yra rekomenduojama vartoti sumažintą dozę</w:t>
      </w:r>
      <w:r w:rsidR="001050AC">
        <w:rPr>
          <w:lang w:val="lt-LT"/>
        </w:rPr>
        <w:t>, žr. 4.2</w:t>
      </w:r>
      <w:r w:rsidR="000C1ABC">
        <w:rPr>
          <w:lang w:val="lt-LT"/>
        </w:rPr>
        <w:t> </w:t>
      </w:r>
      <w:r w:rsidR="001050AC">
        <w:rPr>
          <w:lang w:val="lt-LT"/>
        </w:rPr>
        <w:t xml:space="preserve">skyrių. </w:t>
      </w:r>
      <w:r w:rsidR="0032754A">
        <w:rPr>
          <w:lang w:val="lt-LT"/>
        </w:rPr>
        <w:t xml:space="preserve">Benzodiazepinai nėra skirti </w:t>
      </w:r>
      <w:r w:rsidR="000D6839">
        <w:rPr>
          <w:lang w:val="lt-LT"/>
        </w:rPr>
        <w:t xml:space="preserve">gydyti pacientams, sergantiems sunkia kepenų nepakankamumo forma, nes jie gali sukelti </w:t>
      </w:r>
      <w:proofErr w:type="spellStart"/>
      <w:r w:rsidR="000D6839">
        <w:rPr>
          <w:lang w:val="lt-LT"/>
        </w:rPr>
        <w:t>encefalopatiją</w:t>
      </w:r>
      <w:proofErr w:type="spellEnd"/>
      <w:r w:rsidR="000D6839">
        <w:rPr>
          <w:lang w:val="lt-LT"/>
        </w:rPr>
        <w:t xml:space="preserve"> (žr</w:t>
      </w:r>
      <w:r w:rsidR="000C1ABC">
        <w:rPr>
          <w:lang w:val="lt-LT"/>
        </w:rPr>
        <w:t>.</w:t>
      </w:r>
      <w:r w:rsidR="000D6839">
        <w:rPr>
          <w:lang w:val="lt-LT"/>
        </w:rPr>
        <w:t xml:space="preserve"> 4.3</w:t>
      </w:r>
      <w:r w:rsidR="000C1ABC">
        <w:rPr>
          <w:lang w:val="lt-LT"/>
        </w:rPr>
        <w:t> </w:t>
      </w:r>
      <w:r w:rsidR="000D6839">
        <w:rPr>
          <w:lang w:val="lt-LT"/>
        </w:rPr>
        <w:t>skyrių).</w:t>
      </w:r>
    </w:p>
    <w:p w14:paraId="459ABF92" w14:textId="77777777" w:rsidR="00412327" w:rsidRDefault="00412327">
      <w:pPr>
        <w:spacing w:line="240" w:lineRule="auto"/>
        <w:contextualSpacing/>
        <w:rPr>
          <w:lang w:val="lt-LT"/>
        </w:rPr>
      </w:pPr>
    </w:p>
    <w:p w14:paraId="4B2BE185" w14:textId="19741789" w:rsidR="00412327" w:rsidRDefault="00412327">
      <w:pPr>
        <w:spacing w:line="240" w:lineRule="auto"/>
        <w:contextualSpacing/>
        <w:rPr>
          <w:i/>
          <w:iCs/>
          <w:lang w:val="lt-LT"/>
        </w:rPr>
      </w:pPr>
      <w:r w:rsidRPr="0048155C">
        <w:rPr>
          <w:i/>
          <w:iCs/>
          <w:lang w:val="lt-LT"/>
        </w:rPr>
        <w:t>Pacientams, kurių kvėpavimo funkcija sutrikusi</w:t>
      </w:r>
    </w:p>
    <w:p w14:paraId="08EC83D8" w14:textId="1CB403DB" w:rsidR="00412327" w:rsidRDefault="000C1ABC">
      <w:pPr>
        <w:spacing w:line="240" w:lineRule="auto"/>
        <w:contextualSpacing/>
        <w:rPr>
          <w:lang w:val="lt-LT"/>
        </w:rPr>
      </w:pPr>
      <w:r>
        <w:rPr>
          <w:lang w:val="lt-LT"/>
        </w:rPr>
        <w:t>Pacientams, kuriems nustatytas lėtinis kvėpavimo nepakankamumas, dėl kvėpavimo slopinimo rizikos r</w:t>
      </w:r>
      <w:r w:rsidR="00862F8B">
        <w:rPr>
          <w:lang w:val="lt-LT"/>
        </w:rPr>
        <w:t xml:space="preserve">ekomenduojama </w:t>
      </w:r>
      <w:r w:rsidR="00BB65FB">
        <w:rPr>
          <w:lang w:val="lt-LT"/>
        </w:rPr>
        <w:t xml:space="preserve">vartoti </w:t>
      </w:r>
      <w:r w:rsidR="00862F8B">
        <w:rPr>
          <w:lang w:val="lt-LT"/>
        </w:rPr>
        <w:t>mažesn</w:t>
      </w:r>
      <w:r w:rsidR="00BB65FB">
        <w:rPr>
          <w:lang w:val="lt-LT"/>
        </w:rPr>
        <w:t xml:space="preserve">ę </w:t>
      </w:r>
      <w:r w:rsidR="00862F8B">
        <w:rPr>
          <w:lang w:val="lt-LT"/>
        </w:rPr>
        <w:t>doz</w:t>
      </w:r>
      <w:r w:rsidR="00BB65FB">
        <w:rPr>
          <w:lang w:val="lt-LT"/>
        </w:rPr>
        <w:t>ę</w:t>
      </w:r>
      <w:r w:rsidR="00F13313">
        <w:rPr>
          <w:lang w:val="lt-LT"/>
        </w:rPr>
        <w:t>.</w:t>
      </w:r>
    </w:p>
    <w:p w14:paraId="02401952" w14:textId="77777777" w:rsidR="00F13313" w:rsidRDefault="00F13313">
      <w:pPr>
        <w:spacing w:line="240" w:lineRule="auto"/>
        <w:contextualSpacing/>
        <w:rPr>
          <w:lang w:val="lt-LT"/>
        </w:rPr>
      </w:pPr>
    </w:p>
    <w:p w14:paraId="07FEAB3D" w14:textId="780E816A" w:rsidR="00F13313" w:rsidRDefault="00F13313">
      <w:pPr>
        <w:spacing w:line="240" w:lineRule="auto"/>
        <w:contextualSpacing/>
        <w:rPr>
          <w:i/>
          <w:iCs/>
          <w:lang w:val="lt-LT"/>
        </w:rPr>
      </w:pPr>
      <w:r w:rsidRPr="0048155C">
        <w:rPr>
          <w:i/>
          <w:iCs/>
          <w:lang w:val="lt-LT"/>
        </w:rPr>
        <w:t>Pacientams, kurių inkstų funkcija sutrikusi</w:t>
      </w:r>
    </w:p>
    <w:p w14:paraId="16F03BFE" w14:textId="6D6942D2" w:rsidR="00F13313" w:rsidRDefault="00F13313">
      <w:pPr>
        <w:spacing w:line="240" w:lineRule="auto"/>
        <w:contextualSpacing/>
        <w:rPr>
          <w:lang w:val="lt-LT"/>
        </w:rPr>
      </w:pPr>
      <w:r>
        <w:rPr>
          <w:lang w:val="lt-LT"/>
        </w:rPr>
        <w:t xml:space="preserve">Rekomenduojama </w:t>
      </w:r>
      <w:r w:rsidR="00D6016F">
        <w:rPr>
          <w:lang w:val="lt-LT"/>
        </w:rPr>
        <w:t>vartoti sumažint</w:t>
      </w:r>
      <w:r w:rsidR="000C1ABC">
        <w:rPr>
          <w:lang w:val="lt-LT"/>
        </w:rPr>
        <w:t>ą</w:t>
      </w:r>
      <w:r w:rsidR="00D6016F">
        <w:rPr>
          <w:lang w:val="lt-LT"/>
        </w:rPr>
        <w:t xml:space="preserve"> dozę (žr. 4.2</w:t>
      </w:r>
      <w:r w:rsidR="000C1ABC">
        <w:rPr>
          <w:lang w:val="lt-LT"/>
        </w:rPr>
        <w:t> </w:t>
      </w:r>
      <w:r w:rsidR="00D6016F">
        <w:rPr>
          <w:lang w:val="lt-LT"/>
        </w:rPr>
        <w:t>skyrių).</w:t>
      </w:r>
    </w:p>
    <w:p w14:paraId="101F74BD" w14:textId="77777777" w:rsidR="00D6016F" w:rsidRDefault="00D6016F">
      <w:pPr>
        <w:spacing w:line="240" w:lineRule="auto"/>
        <w:contextualSpacing/>
        <w:rPr>
          <w:lang w:val="lt-LT"/>
        </w:rPr>
      </w:pPr>
    </w:p>
    <w:p w14:paraId="25D99761" w14:textId="67669E1A" w:rsidR="00D6016F" w:rsidRPr="0048155C" w:rsidRDefault="00D6016F">
      <w:pPr>
        <w:spacing w:line="240" w:lineRule="auto"/>
        <w:contextualSpacing/>
        <w:rPr>
          <w:i/>
          <w:iCs/>
          <w:lang w:val="lt-LT"/>
        </w:rPr>
      </w:pPr>
      <w:r w:rsidRPr="0048155C">
        <w:rPr>
          <w:i/>
          <w:iCs/>
          <w:lang w:val="lt-LT"/>
        </w:rPr>
        <w:t>Senyviems pacientams</w:t>
      </w:r>
    </w:p>
    <w:p w14:paraId="1482E313" w14:textId="5CB25AD3" w:rsidR="003036F7" w:rsidRDefault="002F1BA0">
      <w:pPr>
        <w:pStyle w:val="Antrats"/>
        <w:spacing w:line="240" w:lineRule="auto"/>
        <w:contextualSpacing/>
        <w:rPr>
          <w:szCs w:val="22"/>
          <w:lang w:val="lt-LT"/>
        </w:rPr>
      </w:pPr>
      <w:r>
        <w:rPr>
          <w:szCs w:val="22"/>
          <w:lang w:val="lt-LT"/>
        </w:rPr>
        <w:t>Senyviems pacientams turi būti skiriama sumažinta dozė (žr. 4.2</w:t>
      </w:r>
      <w:r w:rsidR="000C1ABC">
        <w:rPr>
          <w:szCs w:val="22"/>
          <w:lang w:val="lt-LT"/>
        </w:rPr>
        <w:t> </w:t>
      </w:r>
      <w:r w:rsidR="00143C60">
        <w:rPr>
          <w:szCs w:val="22"/>
          <w:lang w:val="lt-LT"/>
        </w:rPr>
        <w:t xml:space="preserve">skyrių). </w:t>
      </w:r>
      <w:r w:rsidR="00FA46EA">
        <w:rPr>
          <w:szCs w:val="22"/>
          <w:lang w:val="lt-LT"/>
        </w:rPr>
        <w:t xml:space="preserve">Dėl raumenis atpalaiduojančio </w:t>
      </w:r>
      <w:proofErr w:type="spellStart"/>
      <w:r w:rsidR="00FA46EA">
        <w:rPr>
          <w:szCs w:val="22"/>
          <w:lang w:val="lt-LT"/>
        </w:rPr>
        <w:t>zopiklono</w:t>
      </w:r>
      <w:proofErr w:type="spellEnd"/>
      <w:r w:rsidR="00FA46EA">
        <w:rPr>
          <w:szCs w:val="22"/>
          <w:lang w:val="lt-LT"/>
        </w:rPr>
        <w:t xml:space="preserve"> poveikio y</w:t>
      </w:r>
      <w:r w:rsidR="00C94B49">
        <w:rPr>
          <w:szCs w:val="22"/>
          <w:lang w:val="lt-LT"/>
        </w:rPr>
        <w:t>ra n</w:t>
      </w:r>
      <w:r w:rsidR="009C4266">
        <w:rPr>
          <w:szCs w:val="22"/>
          <w:lang w:val="lt-LT"/>
        </w:rPr>
        <w:t>ukritimo ri</w:t>
      </w:r>
      <w:r w:rsidR="00C956A3">
        <w:rPr>
          <w:szCs w:val="22"/>
          <w:lang w:val="lt-LT"/>
        </w:rPr>
        <w:t>zika, ypatingai senyviems pacientams</w:t>
      </w:r>
      <w:r w:rsidR="00911F3A">
        <w:rPr>
          <w:szCs w:val="22"/>
          <w:lang w:val="lt-LT"/>
        </w:rPr>
        <w:t>, ka</w:t>
      </w:r>
      <w:r w:rsidR="003036F7">
        <w:rPr>
          <w:szCs w:val="22"/>
          <w:lang w:val="lt-LT"/>
        </w:rPr>
        <w:t>da</w:t>
      </w:r>
      <w:r w:rsidR="00911F3A">
        <w:rPr>
          <w:szCs w:val="22"/>
          <w:lang w:val="lt-LT"/>
        </w:rPr>
        <w:t xml:space="preserve"> atsikeliama naktį</w:t>
      </w:r>
      <w:r w:rsidR="003036F7">
        <w:rPr>
          <w:szCs w:val="22"/>
          <w:lang w:val="lt-LT"/>
        </w:rPr>
        <w:t>.</w:t>
      </w:r>
    </w:p>
    <w:p w14:paraId="3F9673F0" w14:textId="77777777" w:rsidR="00B50E61" w:rsidRDefault="00B50E61">
      <w:pPr>
        <w:pStyle w:val="Antrats"/>
        <w:spacing w:line="240" w:lineRule="auto"/>
        <w:contextualSpacing/>
        <w:rPr>
          <w:szCs w:val="22"/>
          <w:u w:val="single"/>
          <w:lang w:val="lt-LT"/>
        </w:rPr>
      </w:pPr>
    </w:p>
    <w:p w14:paraId="451CF57D" w14:textId="6B83EFE1" w:rsidR="003036F7" w:rsidRPr="0048155C" w:rsidRDefault="003036F7">
      <w:pPr>
        <w:pStyle w:val="Antrats"/>
        <w:spacing w:line="240" w:lineRule="auto"/>
        <w:contextualSpacing/>
        <w:rPr>
          <w:szCs w:val="22"/>
          <w:u w:val="single"/>
          <w:lang w:val="lt-LT"/>
        </w:rPr>
      </w:pPr>
      <w:r w:rsidRPr="0048155C">
        <w:rPr>
          <w:szCs w:val="22"/>
          <w:u w:val="single"/>
          <w:lang w:val="lt-LT"/>
        </w:rPr>
        <w:t>Vaikų populiacija</w:t>
      </w:r>
    </w:p>
    <w:p w14:paraId="24648600" w14:textId="5EC4956B" w:rsidR="003036F7" w:rsidRDefault="001E4F59">
      <w:pPr>
        <w:pStyle w:val="Antrats"/>
        <w:spacing w:line="240" w:lineRule="auto"/>
        <w:contextualSpacing/>
        <w:rPr>
          <w:szCs w:val="22"/>
          <w:lang w:val="lt-LT"/>
        </w:rPr>
      </w:pPr>
      <w:proofErr w:type="spellStart"/>
      <w:r>
        <w:rPr>
          <w:szCs w:val="22"/>
          <w:lang w:val="lt-LT"/>
        </w:rPr>
        <w:t>Zopiclone</w:t>
      </w:r>
      <w:proofErr w:type="spellEnd"/>
      <w:r>
        <w:rPr>
          <w:szCs w:val="22"/>
          <w:lang w:val="lt-LT"/>
        </w:rPr>
        <w:t xml:space="preserve"> </w:t>
      </w:r>
      <w:proofErr w:type="spellStart"/>
      <w:r>
        <w:rPr>
          <w:szCs w:val="22"/>
          <w:lang w:val="lt-LT"/>
        </w:rPr>
        <w:t>Grindeks</w:t>
      </w:r>
      <w:proofErr w:type="spellEnd"/>
      <w:r w:rsidR="000E43EB">
        <w:rPr>
          <w:szCs w:val="22"/>
          <w:lang w:val="lt-LT"/>
        </w:rPr>
        <w:t xml:space="preserve"> neturėtų būti </w:t>
      </w:r>
      <w:r w:rsidR="00522446">
        <w:rPr>
          <w:szCs w:val="22"/>
          <w:lang w:val="lt-LT"/>
        </w:rPr>
        <w:t>skiriamas</w:t>
      </w:r>
      <w:r w:rsidR="000E43EB">
        <w:rPr>
          <w:szCs w:val="22"/>
          <w:lang w:val="lt-LT"/>
        </w:rPr>
        <w:t xml:space="preserve"> vaikams ir paaugliams, kurie yra mažesnio nei 18 metų amžiaus.</w:t>
      </w:r>
      <w:r w:rsidR="00592EFA">
        <w:rPr>
          <w:szCs w:val="22"/>
          <w:lang w:val="lt-LT"/>
        </w:rPr>
        <w:t xml:space="preserve"> </w:t>
      </w:r>
      <w:proofErr w:type="spellStart"/>
      <w:r w:rsidR="00337FD4">
        <w:rPr>
          <w:szCs w:val="22"/>
          <w:lang w:val="lt-LT"/>
        </w:rPr>
        <w:t>Zopiklono</w:t>
      </w:r>
      <w:proofErr w:type="spellEnd"/>
      <w:r w:rsidR="00337FD4">
        <w:rPr>
          <w:szCs w:val="22"/>
          <w:lang w:val="lt-LT"/>
        </w:rPr>
        <w:t xml:space="preserve"> s</w:t>
      </w:r>
      <w:r w:rsidR="00592EFA">
        <w:rPr>
          <w:szCs w:val="22"/>
          <w:lang w:val="lt-LT"/>
        </w:rPr>
        <w:t xml:space="preserve">augumas ir veiksmingumas </w:t>
      </w:r>
      <w:r w:rsidR="00A30EB2">
        <w:rPr>
          <w:szCs w:val="22"/>
          <w:lang w:val="lt-LT"/>
        </w:rPr>
        <w:t>šiai amžiaus grupei nėra nustatytas.</w:t>
      </w:r>
    </w:p>
    <w:p w14:paraId="70AB84D0" w14:textId="77777777" w:rsidR="00A30EB2" w:rsidRDefault="00A30EB2">
      <w:pPr>
        <w:pStyle w:val="Antrats"/>
        <w:spacing w:line="240" w:lineRule="auto"/>
        <w:contextualSpacing/>
        <w:rPr>
          <w:szCs w:val="22"/>
          <w:lang w:val="lt-LT"/>
        </w:rPr>
      </w:pPr>
    </w:p>
    <w:p w14:paraId="5EBBDA6C" w14:textId="468051A7" w:rsidR="00A30EB2" w:rsidRPr="0048155C" w:rsidRDefault="00A30EB2">
      <w:pPr>
        <w:pStyle w:val="Antrats"/>
        <w:spacing w:line="240" w:lineRule="auto"/>
        <w:contextualSpacing/>
        <w:rPr>
          <w:szCs w:val="22"/>
          <w:u w:val="single"/>
          <w:lang w:val="lt-LT"/>
        </w:rPr>
      </w:pPr>
      <w:r w:rsidRPr="0048155C">
        <w:rPr>
          <w:szCs w:val="22"/>
          <w:u w:val="single"/>
          <w:lang w:val="lt-LT"/>
        </w:rPr>
        <w:t>Pagalbinės medžiagos</w:t>
      </w:r>
    </w:p>
    <w:p w14:paraId="44563C55" w14:textId="6FE4662E" w:rsidR="00DC6370" w:rsidRDefault="00403D15" w:rsidP="0048155C">
      <w:pPr>
        <w:pStyle w:val="Antrats"/>
        <w:rPr>
          <w:szCs w:val="22"/>
          <w:lang w:val="lt-LT"/>
        </w:rPr>
      </w:pPr>
      <w:r>
        <w:rPr>
          <w:szCs w:val="22"/>
          <w:lang w:val="lt-LT"/>
        </w:rPr>
        <w:t xml:space="preserve">Šio vaistinio preparato </w:t>
      </w:r>
      <w:r w:rsidR="005A7A6A">
        <w:rPr>
          <w:szCs w:val="22"/>
          <w:lang w:val="lt-LT"/>
        </w:rPr>
        <w:t xml:space="preserve">tabletėje </w:t>
      </w:r>
      <w:r w:rsidR="00B23C65">
        <w:rPr>
          <w:szCs w:val="22"/>
          <w:lang w:val="lt-LT"/>
        </w:rPr>
        <w:t>yra</w:t>
      </w:r>
      <w:r w:rsidR="008215B1">
        <w:rPr>
          <w:szCs w:val="22"/>
          <w:lang w:val="lt-LT"/>
        </w:rPr>
        <w:t xml:space="preserve"> mažiau nei 1</w:t>
      </w:r>
      <w:r w:rsidR="00522446">
        <w:rPr>
          <w:szCs w:val="22"/>
          <w:lang w:val="lt-LT"/>
        </w:rPr>
        <w:t> </w:t>
      </w:r>
      <w:proofErr w:type="spellStart"/>
      <w:r w:rsidR="008215B1">
        <w:rPr>
          <w:szCs w:val="22"/>
          <w:lang w:val="lt-LT"/>
        </w:rPr>
        <w:t>mmol</w:t>
      </w:r>
      <w:proofErr w:type="spellEnd"/>
      <w:r w:rsidR="008215B1">
        <w:rPr>
          <w:szCs w:val="22"/>
          <w:lang w:val="lt-LT"/>
        </w:rPr>
        <w:t xml:space="preserve"> (23</w:t>
      </w:r>
      <w:r w:rsidR="00522446">
        <w:rPr>
          <w:szCs w:val="22"/>
          <w:lang w:val="lt-LT"/>
        </w:rPr>
        <w:t> </w:t>
      </w:r>
      <w:r w:rsidR="008215B1">
        <w:rPr>
          <w:szCs w:val="22"/>
          <w:lang w:val="lt-LT"/>
        </w:rPr>
        <w:t xml:space="preserve">mg) </w:t>
      </w:r>
      <w:r w:rsidR="00BE1E1F">
        <w:rPr>
          <w:szCs w:val="22"/>
          <w:lang w:val="lt-LT"/>
        </w:rPr>
        <w:t>natrio</w:t>
      </w:r>
      <w:r w:rsidR="00A57A65">
        <w:rPr>
          <w:szCs w:val="22"/>
          <w:lang w:val="lt-LT"/>
        </w:rPr>
        <w:t xml:space="preserve">, </w:t>
      </w:r>
      <w:proofErr w:type="spellStart"/>
      <w:r w:rsidR="00A57A65">
        <w:rPr>
          <w:szCs w:val="22"/>
          <w:lang w:val="lt-LT"/>
        </w:rPr>
        <w:t>t.y</w:t>
      </w:r>
      <w:proofErr w:type="spellEnd"/>
      <w:r w:rsidR="00A57A65">
        <w:rPr>
          <w:szCs w:val="22"/>
          <w:lang w:val="lt-LT"/>
        </w:rPr>
        <w:t>. jis beveik neturi reikšmės.</w:t>
      </w:r>
      <w:r w:rsidR="000F5B04">
        <w:rPr>
          <w:szCs w:val="22"/>
          <w:lang w:val="lt-LT"/>
        </w:rPr>
        <w:t xml:space="preserve"> </w:t>
      </w:r>
    </w:p>
    <w:p w14:paraId="5B9A2817" w14:textId="2830DAF0" w:rsidR="002C2500" w:rsidRPr="0048155C" w:rsidRDefault="00073D2E" w:rsidP="0048155C">
      <w:pPr>
        <w:pStyle w:val="Antrats"/>
        <w:rPr>
          <w:szCs w:val="22"/>
          <w:lang w:val="lt-LT"/>
        </w:rPr>
      </w:pPr>
      <w:r>
        <w:rPr>
          <w:szCs w:val="22"/>
          <w:lang w:val="lt-LT"/>
        </w:rPr>
        <w:t>5</w:t>
      </w:r>
      <w:r w:rsidR="00522446">
        <w:rPr>
          <w:szCs w:val="22"/>
          <w:lang w:val="lt-LT"/>
        </w:rPr>
        <w:t> </w:t>
      </w:r>
      <w:r>
        <w:rPr>
          <w:szCs w:val="22"/>
          <w:lang w:val="lt-LT"/>
        </w:rPr>
        <w:t xml:space="preserve">mg plėvele dengtose tabletėse yra </w:t>
      </w:r>
      <w:proofErr w:type="spellStart"/>
      <w:r>
        <w:rPr>
          <w:szCs w:val="22"/>
          <w:lang w:val="lt-LT"/>
        </w:rPr>
        <w:t>košenilio</w:t>
      </w:r>
      <w:proofErr w:type="spellEnd"/>
      <w:r>
        <w:rPr>
          <w:szCs w:val="22"/>
          <w:lang w:val="lt-LT"/>
        </w:rPr>
        <w:t xml:space="preserve"> raudonojo A</w:t>
      </w:r>
      <w:r w:rsidR="00FE4DCD">
        <w:rPr>
          <w:szCs w:val="22"/>
          <w:lang w:val="lt-LT"/>
        </w:rPr>
        <w:t xml:space="preserve"> (E124)</w:t>
      </w:r>
      <w:r w:rsidR="007225D2">
        <w:rPr>
          <w:szCs w:val="22"/>
          <w:lang w:val="lt-LT"/>
        </w:rPr>
        <w:t>, kuris gali sukelti alerginių reakcijų.</w:t>
      </w:r>
    </w:p>
    <w:p w14:paraId="109DE0DA" w14:textId="77777777" w:rsidR="006C51A5" w:rsidRPr="0048155C" w:rsidRDefault="006C51A5">
      <w:pPr>
        <w:pStyle w:val="Antrats"/>
        <w:spacing w:line="240" w:lineRule="auto"/>
        <w:contextualSpacing/>
        <w:rPr>
          <w:szCs w:val="22"/>
          <w:lang w:val="lt-LT"/>
        </w:rPr>
      </w:pPr>
    </w:p>
    <w:p w14:paraId="13C7D348" w14:textId="77777777" w:rsidR="006C51A5" w:rsidRPr="005B37F0" w:rsidRDefault="00250E12">
      <w:pPr>
        <w:spacing w:line="240" w:lineRule="auto"/>
        <w:contextualSpacing/>
        <w:rPr>
          <w:b/>
          <w:lang w:val="fi-FI"/>
        </w:rPr>
      </w:pPr>
      <w:r w:rsidRPr="005B37F0">
        <w:rPr>
          <w:b/>
          <w:lang w:val="fi-FI"/>
        </w:rPr>
        <w:t>4.5</w:t>
      </w:r>
      <w:r w:rsidRPr="005B37F0">
        <w:rPr>
          <w:b/>
          <w:lang w:val="fi-FI"/>
        </w:rPr>
        <w:tab/>
        <w:t>Sąveika su kitais vaistiniais preparatais ir kitokia sąveika</w:t>
      </w:r>
    </w:p>
    <w:p w14:paraId="74011A97" w14:textId="77777777" w:rsidR="006C51A5" w:rsidRPr="005B37F0" w:rsidRDefault="006C51A5">
      <w:pPr>
        <w:spacing w:line="240" w:lineRule="auto"/>
        <w:contextualSpacing/>
        <w:rPr>
          <w:b/>
          <w:lang w:val="fi-FI"/>
        </w:rPr>
      </w:pPr>
    </w:p>
    <w:p w14:paraId="2F2D40BA" w14:textId="54875072" w:rsidR="00436131" w:rsidRPr="005B37F0" w:rsidRDefault="0025408E">
      <w:pPr>
        <w:spacing w:line="240" w:lineRule="auto"/>
        <w:contextualSpacing/>
        <w:rPr>
          <w:b/>
          <w:i/>
          <w:lang w:val="fi-FI"/>
        </w:rPr>
      </w:pPr>
      <w:r w:rsidRPr="005B37F0">
        <w:rPr>
          <w:b/>
          <w:i/>
          <w:lang w:val="fi-FI"/>
        </w:rPr>
        <w:t>Nerekomenduojama vartoti kartu</w:t>
      </w:r>
    </w:p>
    <w:p w14:paraId="670741D1" w14:textId="3F7A9368" w:rsidR="005532C4" w:rsidRPr="005B37F0" w:rsidRDefault="005532C4">
      <w:pPr>
        <w:spacing w:line="240" w:lineRule="auto"/>
        <w:contextualSpacing/>
        <w:rPr>
          <w:i/>
          <w:lang w:val="fi-FI"/>
        </w:rPr>
      </w:pPr>
      <w:r w:rsidRPr="005B37F0">
        <w:rPr>
          <w:i/>
          <w:lang w:val="fi-FI"/>
        </w:rPr>
        <w:t>Alkoholis</w:t>
      </w:r>
    </w:p>
    <w:p w14:paraId="6965FDDA" w14:textId="746F4492" w:rsidR="006C51A5" w:rsidRPr="005B37F0" w:rsidRDefault="0004429F">
      <w:pPr>
        <w:spacing w:line="240" w:lineRule="auto"/>
        <w:contextualSpacing/>
        <w:rPr>
          <w:lang w:val="fi-FI"/>
        </w:rPr>
      </w:pPr>
      <w:r w:rsidRPr="005B37F0">
        <w:rPr>
          <w:lang w:val="fi-FI"/>
        </w:rPr>
        <w:t xml:space="preserve">Vartoti kartu su alkoholiu nerekomenduojama. </w:t>
      </w:r>
      <w:r w:rsidR="00A6618D" w:rsidRPr="005B37F0">
        <w:rPr>
          <w:lang w:val="fi-FI"/>
        </w:rPr>
        <w:t xml:space="preserve">Vartojimas kartu </w:t>
      </w:r>
      <w:r w:rsidR="00B0546D" w:rsidRPr="005B37F0">
        <w:rPr>
          <w:lang w:val="fi-FI"/>
        </w:rPr>
        <w:t>su a</w:t>
      </w:r>
      <w:r w:rsidR="00250E12" w:rsidRPr="005B37F0">
        <w:rPr>
          <w:lang w:val="fi-FI"/>
        </w:rPr>
        <w:t>lkoholi</w:t>
      </w:r>
      <w:r w:rsidR="00B0546D" w:rsidRPr="005B37F0">
        <w:rPr>
          <w:lang w:val="fi-FI"/>
        </w:rPr>
        <w:t>u</w:t>
      </w:r>
      <w:r w:rsidR="00250E12" w:rsidRPr="005B37F0">
        <w:rPr>
          <w:lang w:val="fi-FI"/>
        </w:rPr>
        <w:t xml:space="preserve"> stiprina </w:t>
      </w:r>
      <w:r w:rsidR="00325C06" w:rsidRPr="005B37F0">
        <w:rPr>
          <w:lang w:val="fi-FI"/>
        </w:rPr>
        <w:t xml:space="preserve">Zopiclone </w:t>
      </w:r>
      <w:r w:rsidR="001E4F59">
        <w:rPr>
          <w:szCs w:val="22"/>
          <w:lang w:val="fi-FI"/>
        </w:rPr>
        <w:t>Grindeks</w:t>
      </w:r>
      <w:r w:rsidR="007F0035" w:rsidRPr="005B37F0">
        <w:rPr>
          <w:lang w:val="fi-FI"/>
        </w:rPr>
        <w:t xml:space="preserve"> </w:t>
      </w:r>
      <w:r w:rsidR="00A51717" w:rsidRPr="005B37F0">
        <w:rPr>
          <w:lang w:val="fi-FI"/>
        </w:rPr>
        <w:t>raminamąjį</w:t>
      </w:r>
      <w:r w:rsidR="007F0035" w:rsidRPr="005B37F0">
        <w:rPr>
          <w:lang w:val="fi-FI"/>
        </w:rPr>
        <w:t xml:space="preserve"> </w:t>
      </w:r>
      <w:r w:rsidR="00250E12" w:rsidRPr="005B37F0">
        <w:rPr>
          <w:lang w:val="fi-FI"/>
        </w:rPr>
        <w:t xml:space="preserve">poveikį. </w:t>
      </w:r>
      <w:r w:rsidR="006037A4" w:rsidRPr="005B37F0">
        <w:rPr>
          <w:lang w:val="fi-FI"/>
        </w:rPr>
        <w:t>Tai veikia gebėjimą vairuoti ir valdyti mechanizmus.</w:t>
      </w:r>
    </w:p>
    <w:p w14:paraId="24E1B1C9" w14:textId="77777777" w:rsidR="008923A6" w:rsidRPr="005B37F0" w:rsidRDefault="008923A6">
      <w:pPr>
        <w:spacing w:line="240" w:lineRule="auto"/>
        <w:contextualSpacing/>
        <w:rPr>
          <w:lang w:val="fi-FI"/>
        </w:rPr>
      </w:pPr>
    </w:p>
    <w:p w14:paraId="518048BC" w14:textId="65ECEFC5" w:rsidR="008923A6" w:rsidRPr="005B37F0" w:rsidRDefault="00F85377">
      <w:pPr>
        <w:spacing w:line="240" w:lineRule="auto"/>
        <w:contextualSpacing/>
        <w:rPr>
          <w:b/>
          <w:i/>
          <w:lang w:val="fi-FI"/>
        </w:rPr>
      </w:pPr>
      <w:r w:rsidRPr="005B37F0">
        <w:rPr>
          <w:b/>
          <w:i/>
          <w:lang w:val="fi-FI"/>
        </w:rPr>
        <w:t>Sąveika turi būti vertinama atsargiai</w:t>
      </w:r>
    </w:p>
    <w:p w14:paraId="4C81116F" w14:textId="1FFC88DB" w:rsidR="00F85377" w:rsidRPr="005B37F0" w:rsidRDefault="00F85377">
      <w:pPr>
        <w:spacing w:line="240" w:lineRule="auto"/>
        <w:contextualSpacing/>
        <w:rPr>
          <w:i/>
          <w:lang w:val="fi-FI"/>
        </w:rPr>
      </w:pPr>
      <w:r w:rsidRPr="005B37F0">
        <w:rPr>
          <w:i/>
          <w:lang w:val="fi-FI"/>
        </w:rPr>
        <w:t>Centrin</w:t>
      </w:r>
      <w:r w:rsidR="00404382" w:rsidRPr="005B37F0">
        <w:rPr>
          <w:i/>
          <w:lang w:val="fi-FI"/>
        </w:rPr>
        <w:t>ę</w:t>
      </w:r>
      <w:r w:rsidRPr="005B37F0">
        <w:rPr>
          <w:i/>
          <w:lang w:val="fi-FI"/>
        </w:rPr>
        <w:t xml:space="preserve"> nervų sistem</w:t>
      </w:r>
      <w:r w:rsidR="00404382" w:rsidRPr="005B37F0">
        <w:rPr>
          <w:i/>
          <w:lang w:val="fi-FI"/>
        </w:rPr>
        <w:t xml:space="preserve">ą slopinantys </w:t>
      </w:r>
      <w:r w:rsidR="005839B9" w:rsidRPr="005B37F0">
        <w:rPr>
          <w:i/>
          <w:lang w:val="fi-FI"/>
        </w:rPr>
        <w:t xml:space="preserve">vaistiniai </w:t>
      </w:r>
      <w:r w:rsidR="00404382" w:rsidRPr="005B37F0">
        <w:rPr>
          <w:i/>
          <w:lang w:val="fi-FI"/>
        </w:rPr>
        <w:t>preparatai</w:t>
      </w:r>
    </w:p>
    <w:p w14:paraId="08C87CB9" w14:textId="7E2E8B75" w:rsidR="006C51A5" w:rsidRPr="005B37F0" w:rsidRDefault="00250E12">
      <w:pPr>
        <w:spacing w:line="240" w:lineRule="auto"/>
        <w:contextualSpacing/>
        <w:rPr>
          <w:lang w:val="fi-FI"/>
        </w:rPr>
      </w:pPr>
      <w:r w:rsidRPr="005B37F0">
        <w:rPr>
          <w:lang w:val="fi-FI"/>
        </w:rPr>
        <w:lastRenderedPageBreak/>
        <w:t>Kartu su zopiklonu vartojant kitokių centrinę nervų sistemą slopinan</w:t>
      </w:r>
      <w:r w:rsidR="0050234C" w:rsidRPr="005B37F0">
        <w:rPr>
          <w:lang w:val="fi-FI"/>
        </w:rPr>
        <w:t>čių</w:t>
      </w:r>
      <w:r w:rsidRPr="005B37F0">
        <w:rPr>
          <w:lang w:val="fi-FI"/>
        </w:rPr>
        <w:t xml:space="preserve"> </w:t>
      </w:r>
      <w:r w:rsidR="005839B9" w:rsidRPr="005B37F0">
        <w:rPr>
          <w:lang w:val="fi-FI"/>
        </w:rPr>
        <w:t xml:space="preserve">vaistinių </w:t>
      </w:r>
      <w:r w:rsidRPr="005B37F0">
        <w:rPr>
          <w:lang w:val="fi-FI"/>
        </w:rPr>
        <w:t>preparatų (</w:t>
      </w:r>
      <w:r w:rsidR="007F01F3" w:rsidRPr="005B37F0">
        <w:rPr>
          <w:lang w:val="fi-FI"/>
        </w:rPr>
        <w:t>neurolepti</w:t>
      </w:r>
      <w:r w:rsidR="005A5B6F" w:rsidRPr="005B37F0">
        <w:rPr>
          <w:lang w:val="fi-FI"/>
        </w:rPr>
        <w:t>kai</w:t>
      </w:r>
      <w:r w:rsidRPr="005B37F0">
        <w:rPr>
          <w:lang w:val="fi-FI"/>
        </w:rPr>
        <w:t xml:space="preserve">, </w:t>
      </w:r>
      <w:r w:rsidR="00C13E87" w:rsidRPr="005B37F0">
        <w:rPr>
          <w:lang w:val="fi-FI"/>
        </w:rPr>
        <w:t>migdom</w:t>
      </w:r>
      <w:r w:rsidR="00C91253" w:rsidRPr="005B37F0">
        <w:rPr>
          <w:lang w:val="fi-FI"/>
        </w:rPr>
        <w:t>ieji</w:t>
      </w:r>
      <w:r w:rsidR="00C13E87" w:rsidRPr="005B37F0">
        <w:rPr>
          <w:lang w:val="fi-FI"/>
        </w:rPr>
        <w:t>,</w:t>
      </w:r>
      <w:r w:rsidRPr="005B37F0">
        <w:rPr>
          <w:lang w:val="fi-FI"/>
        </w:rPr>
        <w:t xml:space="preserve"> anksiolitini</w:t>
      </w:r>
      <w:r w:rsidR="00C91253" w:rsidRPr="005B37F0">
        <w:rPr>
          <w:lang w:val="fi-FI"/>
        </w:rPr>
        <w:t>ai</w:t>
      </w:r>
      <w:r w:rsidR="00C13E87" w:rsidRPr="005B37F0">
        <w:rPr>
          <w:lang w:val="fi-FI"/>
        </w:rPr>
        <w:t xml:space="preserve"> ir (arba) raminam</w:t>
      </w:r>
      <w:r w:rsidR="00C91253" w:rsidRPr="005B37F0">
        <w:rPr>
          <w:lang w:val="fi-FI"/>
        </w:rPr>
        <w:t>ieji</w:t>
      </w:r>
      <w:r w:rsidRPr="005B37F0">
        <w:rPr>
          <w:lang w:val="fi-FI"/>
        </w:rPr>
        <w:t>, antidepresant</w:t>
      </w:r>
      <w:r w:rsidR="00C91253" w:rsidRPr="005B37F0">
        <w:rPr>
          <w:lang w:val="fi-FI"/>
        </w:rPr>
        <w:t>ai</w:t>
      </w:r>
      <w:r w:rsidRPr="005B37F0">
        <w:rPr>
          <w:lang w:val="fi-FI"/>
        </w:rPr>
        <w:t xml:space="preserve">, </w:t>
      </w:r>
      <w:r w:rsidR="00C105FB" w:rsidRPr="005B37F0">
        <w:rPr>
          <w:lang w:val="it-IT"/>
        </w:rPr>
        <w:t>narkotini</w:t>
      </w:r>
      <w:r w:rsidR="00C91253" w:rsidRPr="005B37F0">
        <w:rPr>
          <w:lang w:val="fi-FI"/>
        </w:rPr>
        <w:t>ai</w:t>
      </w:r>
      <w:r w:rsidR="00C105FB" w:rsidRPr="005B37F0">
        <w:rPr>
          <w:lang w:val="it-IT"/>
        </w:rPr>
        <w:t xml:space="preserve"> analgetik</w:t>
      </w:r>
      <w:r w:rsidR="00C91253" w:rsidRPr="005B37F0">
        <w:rPr>
          <w:lang w:val="fi-FI"/>
        </w:rPr>
        <w:t>ai</w:t>
      </w:r>
      <w:r w:rsidR="00C105FB" w:rsidRPr="005B37F0">
        <w:rPr>
          <w:lang w:val="it-IT"/>
        </w:rPr>
        <w:t xml:space="preserve">, </w:t>
      </w:r>
      <w:r w:rsidR="000869CD" w:rsidRPr="005B37F0">
        <w:rPr>
          <w:lang w:val="fi-FI"/>
        </w:rPr>
        <w:t>vaist</w:t>
      </w:r>
      <w:r w:rsidR="006037A4" w:rsidRPr="005B37F0">
        <w:rPr>
          <w:lang w:val="fi-FI"/>
        </w:rPr>
        <w:t>iniai preparatai</w:t>
      </w:r>
      <w:r w:rsidR="000869CD" w:rsidRPr="005B37F0">
        <w:rPr>
          <w:lang w:val="fi-FI"/>
        </w:rPr>
        <w:t xml:space="preserve"> nuo epilepsijos, </w:t>
      </w:r>
      <w:r w:rsidR="00670A9F" w:rsidRPr="005B37F0">
        <w:rPr>
          <w:lang w:val="fi-FI"/>
        </w:rPr>
        <w:t>anesteti</w:t>
      </w:r>
      <w:r w:rsidR="0091796A" w:rsidRPr="005B37F0">
        <w:rPr>
          <w:lang w:val="fi-FI"/>
        </w:rPr>
        <w:t>kai ir</w:t>
      </w:r>
      <w:r w:rsidRPr="005B37F0">
        <w:rPr>
          <w:lang w:val="fi-FI"/>
        </w:rPr>
        <w:t xml:space="preserve"> raminamojo poveikio antihistaminini</w:t>
      </w:r>
      <w:r w:rsidR="00473CF5" w:rsidRPr="005B37F0">
        <w:rPr>
          <w:lang w:val="fi-FI"/>
        </w:rPr>
        <w:t>ai</w:t>
      </w:r>
      <w:r w:rsidR="00B36D54" w:rsidRPr="005B37F0">
        <w:rPr>
          <w:lang w:val="fi-FI"/>
        </w:rPr>
        <w:t xml:space="preserve"> vaistiniai preparatai)</w:t>
      </w:r>
      <w:r w:rsidR="001B050C" w:rsidRPr="005B37F0">
        <w:rPr>
          <w:lang w:val="fi-FI"/>
        </w:rPr>
        <w:t>,</w:t>
      </w:r>
      <w:r w:rsidR="00B36D54" w:rsidRPr="005B37F0">
        <w:rPr>
          <w:lang w:val="fi-FI"/>
        </w:rPr>
        <w:t xml:space="preserve"> </w:t>
      </w:r>
      <w:r w:rsidRPr="005B37F0">
        <w:rPr>
          <w:lang w:val="fi-FI"/>
        </w:rPr>
        <w:t>stiprėja slopinamasis zopiklono poveikis CNS</w:t>
      </w:r>
      <w:r w:rsidR="00E478B9" w:rsidRPr="005B37F0">
        <w:rPr>
          <w:lang w:val="fi-FI"/>
        </w:rPr>
        <w:t>, todėl šių vaistinių preparatų kombinacija turi būti apsvarstyta</w:t>
      </w:r>
      <w:r w:rsidRPr="005B37F0">
        <w:rPr>
          <w:lang w:val="fi-FI"/>
        </w:rPr>
        <w:t>.</w:t>
      </w:r>
    </w:p>
    <w:p w14:paraId="4BCCF9A5" w14:textId="58EF6EEF" w:rsidR="00FD4715" w:rsidRPr="00702E87" w:rsidRDefault="00FD4715">
      <w:pPr>
        <w:spacing w:line="240" w:lineRule="auto"/>
        <w:contextualSpacing/>
        <w:rPr>
          <w:szCs w:val="22"/>
          <w:lang w:val="lt-LT"/>
        </w:rPr>
      </w:pPr>
      <w:r w:rsidRPr="005B37F0">
        <w:rPr>
          <w:lang w:val="fi-FI"/>
        </w:rPr>
        <w:t>D</w:t>
      </w:r>
      <w:proofErr w:type="spellStart"/>
      <w:r>
        <w:rPr>
          <w:szCs w:val="22"/>
          <w:lang w:val="lt-LT"/>
        </w:rPr>
        <w:t>ėl</w:t>
      </w:r>
      <w:proofErr w:type="spellEnd"/>
      <w:r>
        <w:rPr>
          <w:szCs w:val="22"/>
          <w:lang w:val="lt-LT"/>
        </w:rPr>
        <w:t xml:space="preserve"> narkotinių analgetikų poveikio gali pasireikšti euforija ir dėl to gali sustiprėti psichologinė priklausomybė.</w:t>
      </w:r>
    </w:p>
    <w:p w14:paraId="2100A75F" w14:textId="77777777" w:rsidR="006C51A5" w:rsidRPr="005B37F0" w:rsidRDefault="006C51A5">
      <w:pPr>
        <w:spacing w:line="240" w:lineRule="auto"/>
        <w:contextualSpacing/>
        <w:rPr>
          <w:lang w:val="fi-FI"/>
        </w:rPr>
      </w:pPr>
    </w:p>
    <w:p w14:paraId="22971A20" w14:textId="11BB5A5F" w:rsidR="001B050C" w:rsidRPr="0048155C" w:rsidRDefault="00250E12">
      <w:pPr>
        <w:spacing w:line="240" w:lineRule="auto"/>
        <w:contextualSpacing/>
        <w:rPr>
          <w:i/>
          <w:iCs/>
          <w:szCs w:val="22"/>
          <w:lang w:val="lt-LT"/>
        </w:rPr>
      </w:pPr>
      <w:proofErr w:type="spellStart"/>
      <w:r w:rsidRPr="0048155C">
        <w:rPr>
          <w:i/>
          <w:iCs/>
          <w:szCs w:val="22"/>
          <w:lang w:val="lt-LT"/>
        </w:rPr>
        <w:t>Opioidai</w:t>
      </w:r>
      <w:proofErr w:type="spellEnd"/>
    </w:p>
    <w:p w14:paraId="735D3565" w14:textId="6DDB3E2C" w:rsidR="006C51A5" w:rsidRDefault="00250E12">
      <w:pPr>
        <w:spacing w:line="240" w:lineRule="auto"/>
        <w:contextualSpacing/>
        <w:rPr>
          <w:szCs w:val="22"/>
          <w:lang w:val="lt-LT"/>
        </w:rPr>
      </w:pPr>
      <w:r w:rsidRPr="00642688">
        <w:rPr>
          <w:szCs w:val="22"/>
          <w:lang w:val="lt-LT"/>
        </w:rPr>
        <w:t>Raminamųjų vaistinių</w:t>
      </w:r>
      <w:r w:rsidR="001B050C">
        <w:rPr>
          <w:szCs w:val="22"/>
          <w:lang w:val="lt-LT"/>
        </w:rPr>
        <w:t xml:space="preserve"> </w:t>
      </w:r>
      <w:r w:rsidRPr="00642688">
        <w:rPr>
          <w:szCs w:val="22"/>
          <w:lang w:val="lt-LT"/>
        </w:rPr>
        <w:t xml:space="preserve">preparatų, tokių kaip benzodiazepinai, ar panašių vaistinių preparatų, tokių kaip </w:t>
      </w:r>
      <w:proofErr w:type="spellStart"/>
      <w:r w:rsidR="00325C06">
        <w:rPr>
          <w:szCs w:val="22"/>
          <w:lang w:val="lt-LT"/>
        </w:rPr>
        <w:t>Zopiclone</w:t>
      </w:r>
      <w:proofErr w:type="spellEnd"/>
      <w:r w:rsidR="00325C06">
        <w:rPr>
          <w:szCs w:val="22"/>
          <w:lang w:val="lt-LT"/>
        </w:rPr>
        <w:t xml:space="preserve"> </w:t>
      </w:r>
      <w:proofErr w:type="spellStart"/>
      <w:r w:rsidR="001E4F59">
        <w:rPr>
          <w:szCs w:val="22"/>
          <w:lang w:val="lt-LT"/>
        </w:rPr>
        <w:t>Grindeks</w:t>
      </w:r>
      <w:proofErr w:type="spellEnd"/>
      <w:r w:rsidRPr="00642688">
        <w:rPr>
          <w:szCs w:val="22"/>
          <w:lang w:val="lt-LT"/>
        </w:rPr>
        <w:t>, vartojant derin</w:t>
      </w:r>
      <w:r w:rsidR="00E22EB3">
        <w:rPr>
          <w:szCs w:val="22"/>
          <w:lang w:val="lt-LT"/>
        </w:rPr>
        <w:t>iu</w:t>
      </w:r>
      <w:r w:rsidRPr="00642688">
        <w:rPr>
          <w:szCs w:val="22"/>
          <w:lang w:val="lt-LT"/>
        </w:rPr>
        <w:t xml:space="preserve"> su </w:t>
      </w:r>
      <w:proofErr w:type="spellStart"/>
      <w:r w:rsidRPr="00642688">
        <w:rPr>
          <w:szCs w:val="22"/>
          <w:lang w:val="lt-LT"/>
        </w:rPr>
        <w:t>opioidais</w:t>
      </w:r>
      <w:proofErr w:type="spellEnd"/>
      <w:r w:rsidRPr="00642688">
        <w:rPr>
          <w:szCs w:val="22"/>
          <w:lang w:val="lt-LT"/>
        </w:rPr>
        <w:t xml:space="preserve">, padidėja </w:t>
      </w:r>
      <w:proofErr w:type="spellStart"/>
      <w:r w:rsidRPr="00642688">
        <w:rPr>
          <w:szCs w:val="22"/>
          <w:lang w:val="lt-LT"/>
        </w:rPr>
        <w:t>sedacijos</w:t>
      </w:r>
      <w:proofErr w:type="spellEnd"/>
      <w:r w:rsidRPr="00642688">
        <w:rPr>
          <w:szCs w:val="22"/>
          <w:lang w:val="lt-LT"/>
        </w:rPr>
        <w:t>, kvėpavimo slopinimo, komos ir mirties rizika dėl papildomo CNS slopinančio poveikio. Dozavimas ir vartojimo trukmė turi būti riboti (žr. 4.4</w:t>
      </w:r>
      <w:r w:rsidR="00830BD4">
        <w:rPr>
          <w:szCs w:val="22"/>
          <w:lang w:val="lt-LT"/>
        </w:rPr>
        <w:t> </w:t>
      </w:r>
      <w:r w:rsidRPr="00642688">
        <w:rPr>
          <w:szCs w:val="22"/>
          <w:lang w:val="lt-LT"/>
        </w:rPr>
        <w:t>skyrių).</w:t>
      </w:r>
    </w:p>
    <w:p w14:paraId="305F976C" w14:textId="77777777" w:rsidR="00BD528C" w:rsidRDefault="00BD528C">
      <w:pPr>
        <w:spacing w:line="240" w:lineRule="auto"/>
        <w:contextualSpacing/>
        <w:rPr>
          <w:szCs w:val="22"/>
          <w:lang w:val="lt-LT"/>
        </w:rPr>
      </w:pPr>
    </w:p>
    <w:p w14:paraId="6A5F0E0A" w14:textId="4B0BEB5B" w:rsidR="00BD528C" w:rsidRDefault="00BD528C">
      <w:pPr>
        <w:spacing w:line="240" w:lineRule="auto"/>
        <w:contextualSpacing/>
        <w:rPr>
          <w:i/>
          <w:iCs/>
          <w:szCs w:val="22"/>
          <w:lang w:val="lt-LT"/>
        </w:rPr>
      </w:pPr>
      <w:r>
        <w:rPr>
          <w:i/>
          <w:iCs/>
          <w:szCs w:val="22"/>
          <w:lang w:val="lt-LT"/>
        </w:rPr>
        <w:t>CYP</w:t>
      </w:r>
      <w:r w:rsidR="006D66B3">
        <w:rPr>
          <w:i/>
          <w:iCs/>
          <w:szCs w:val="22"/>
          <w:lang w:val="lt-LT"/>
        </w:rPr>
        <w:t xml:space="preserve">3A4 inhibitoriai/ CYP3A4 </w:t>
      </w:r>
      <w:proofErr w:type="spellStart"/>
      <w:r w:rsidR="0071302A">
        <w:rPr>
          <w:i/>
          <w:iCs/>
          <w:szCs w:val="22"/>
          <w:lang w:val="lt-LT"/>
        </w:rPr>
        <w:t>induktoriai</w:t>
      </w:r>
      <w:proofErr w:type="spellEnd"/>
    </w:p>
    <w:p w14:paraId="1863CCCE" w14:textId="60AE2331" w:rsidR="00C4535E" w:rsidRDefault="00C11E38">
      <w:pPr>
        <w:spacing w:line="240" w:lineRule="auto"/>
        <w:contextualSpacing/>
        <w:rPr>
          <w:lang w:val="lt-LT"/>
        </w:rPr>
      </w:pPr>
      <w:r>
        <w:rPr>
          <w:lang w:val="lt-LT"/>
        </w:rPr>
        <w:t xml:space="preserve">Kadangi </w:t>
      </w:r>
      <w:proofErr w:type="spellStart"/>
      <w:r>
        <w:rPr>
          <w:lang w:val="lt-LT"/>
        </w:rPr>
        <w:t>zopiklonas</w:t>
      </w:r>
      <w:proofErr w:type="spellEnd"/>
      <w:r>
        <w:rPr>
          <w:lang w:val="lt-LT"/>
        </w:rPr>
        <w:t xml:space="preserve"> yra </w:t>
      </w:r>
      <w:proofErr w:type="spellStart"/>
      <w:r w:rsidR="00111D64">
        <w:rPr>
          <w:lang w:val="lt-LT"/>
        </w:rPr>
        <w:t>metabolizuojamas</w:t>
      </w:r>
      <w:proofErr w:type="spellEnd"/>
      <w:r w:rsidR="00111D64">
        <w:rPr>
          <w:lang w:val="lt-LT"/>
        </w:rPr>
        <w:t xml:space="preserve"> per CYP3A4, </w:t>
      </w:r>
      <w:proofErr w:type="spellStart"/>
      <w:r w:rsidR="00E84487">
        <w:rPr>
          <w:lang w:val="lt-LT"/>
        </w:rPr>
        <w:t>zopi</w:t>
      </w:r>
      <w:r w:rsidR="003B1894">
        <w:rPr>
          <w:lang w:val="lt-LT"/>
        </w:rPr>
        <w:t>klono</w:t>
      </w:r>
      <w:proofErr w:type="spellEnd"/>
      <w:r w:rsidR="003B1894">
        <w:rPr>
          <w:lang w:val="lt-LT"/>
        </w:rPr>
        <w:t xml:space="preserve"> koncentracija plazmoje </w:t>
      </w:r>
      <w:r w:rsidR="00EC7EA8">
        <w:rPr>
          <w:lang w:val="lt-LT"/>
        </w:rPr>
        <w:t>gali padidėti, jei jis vartojamas kartu su CYP3A4</w:t>
      </w:r>
      <w:r w:rsidR="001E6237">
        <w:rPr>
          <w:lang w:val="lt-LT"/>
        </w:rPr>
        <w:t xml:space="preserve"> inhibitoriais</w:t>
      </w:r>
      <w:r w:rsidR="00E84BD8">
        <w:rPr>
          <w:lang w:val="lt-LT"/>
        </w:rPr>
        <w:t xml:space="preserve">, tokiais kaip </w:t>
      </w:r>
      <w:proofErr w:type="spellStart"/>
      <w:r w:rsidR="00E84BD8">
        <w:rPr>
          <w:lang w:val="lt-LT"/>
        </w:rPr>
        <w:t>makrolidų</w:t>
      </w:r>
      <w:proofErr w:type="spellEnd"/>
      <w:r w:rsidR="00E84BD8">
        <w:rPr>
          <w:lang w:val="lt-LT"/>
        </w:rPr>
        <w:t xml:space="preserve"> grupės antibiotikai</w:t>
      </w:r>
      <w:r w:rsidR="00E22EB3">
        <w:rPr>
          <w:lang w:val="lt-LT"/>
        </w:rPr>
        <w:t>,</w:t>
      </w:r>
      <w:r w:rsidR="00E84BD8">
        <w:rPr>
          <w:lang w:val="lt-LT"/>
        </w:rPr>
        <w:t xml:space="preserve"> </w:t>
      </w:r>
      <w:proofErr w:type="spellStart"/>
      <w:r w:rsidR="00E84BD8">
        <w:rPr>
          <w:lang w:val="lt-LT"/>
        </w:rPr>
        <w:t>azolai</w:t>
      </w:r>
      <w:proofErr w:type="spellEnd"/>
      <w:r w:rsidR="00E84BD8">
        <w:rPr>
          <w:lang w:val="lt-LT"/>
        </w:rPr>
        <w:t>, ŽIV proteazių inhibitoriai ir greip</w:t>
      </w:r>
      <w:r w:rsidR="00472C6A">
        <w:rPr>
          <w:lang w:val="lt-LT"/>
        </w:rPr>
        <w:t xml:space="preserve">frutų sultys. Vartojant kartu su CYP3A4 inhibitoriais, gali prireikti sumažinti </w:t>
      </w:r>
      <w:proofErr w:type="spellStart"/>
      <w:r w:rsidR="00472C6A">
        <w:rPr>
          <w:lang w:val="lt-LT"/>
        </w:rPr>
        <w:t>zopiklono</w:t>
      </w:r>
      <w:proofErr w:type="spellEnd"/>
      <w:r w:rsidR="00472C6A">
        <w:rPr>
          <w:lang w:val="lt-LT"/>
        </w:rPr>
        <w:t xml:space="preserve"> dozę.</w:t>
      </w:r>
    </w:p>
    <w:p w14:paraId="308F9904" w14:textId="77777777" w:rsidR="001334CF" w:rsidRDefault="001334CF">
      <w:pPr>
        <w:spacing w:line="240" w:lineRule="auto"/>
        <w:contextualSpacing/>
        <w:rPr>
          <w:lang w:val="lt-LT"/>
        </w:rPr>
      </w:pPr>
    </w:p>
    <w:p w14:paraId="0AC642B9" w14:textId="6176575C" w:rsidR="001334CF" w:rsidRDefault="004A3A80">
      <w:pPr>
        <w:spacing w:line="240" w:lineRule="auto"/>
        <w:contextualSpacing/>
        <w:rPr>
          <w:lang w:val="lt-LT"/>
        </w:rPr>
      </w:pPr>
      <w:r>
        <w:rPr>
          <w:lang w:val="lt-LT"/>
        </w:rPr>
        <w:t xml:space="preserve">Priešingu atveju, </w:t>
      </w:r>
      <w:proofErr w:type="spellStart"/>
      <w:r>
        <w:rPr>
          <w:lang w:val="lt-LT"/>
        </w:rPr>
        <w:t>zopiklono</w:t>
      </w:r>
      <w:proofErr w:type="spellEnd"/>
      <w:r>
        <w:rPr>
          <w:lang w:val="lt-LT"/>
        </w:rPr>
        <w:t xml:space="preserve"> koncentracija kraujyje gali sumažėti</w:t>
      </w:r>
      <w:r w:rsidR="00474F3A">
        <w:rPr>
          <w:lang w:val="lt-LT"/>
        </w:rPr>
        <w:t xml:space="preserve">, jei jis vartojamas kartu su CYP3A4 </w:t>
      </w:r>
      <w:proofErr w:type="spellStart"/>
      <w:r w:rsidR="00474F3A">
        <w:rPr>
          <w:lang w:val="lt-LT"/>
        </w:rPr>
        <w:t>induktoriais</w:t>
      </w:r>
      <w:proofErr w:type="spellEnd"/>
      <w:r w:rsidR="00474F3A">
        <w:rPr>
          <w:lang w:val="lt-LT"/>
        </w:rPr>
        <w:t xml:space="preserve">, tokiais kaip </w:t>
      </w:r>
      <w:proofErr w:type="spellStart"/>
      <w:r w:rsidR="00474F3A">
        <w:rPr>
          <w:lang w:val="lt-LT"/>
        </w:rPr>
        <w:t>fenobarbitalis</w:t>
      </w:r>
      <w:proofErr w:type="spellEnd"/>
      <w:r w:rsidR="00474F3A">
        <w:rPr>
          <w:lang w:val="lt-LT"/>
        </w:rPr>
        <w:t xml:space="preserve">, </w:t>
      </w:r>
      <w:proofErr w:type="spellStart"/>
      <w:r w:rsidR="00474F3A">
        <w:rPr>
          <w:lang w:val="lt-LT"/>
        </w:rPr>
        <w:t>fenitoinas</w:t>
      </w:r>
      <w:proofErr w:type="spellEnd"/>
      <w:r w:rsidR="00474F3A">
        <w:rPr>
          <w:lang w:val="lt-LT"/>
        </w:rPr>
        <w:t xml:space="preserve">, </w:t>
      </w:r>
      <w:proofErr w:type="spellStart"/>
      <w:r w:rsidR="00474F3A">
        <w:rPr>
          <w:lang w:val="lt-LT"/>
        </w:rPr>
        <w:t>karbamazepinas</w:t>
      </w:r>
      <w:proofErr w:type="spellEnd"/>
      <w:r w:rsidR="00474F3A">
        <w:rPr>
          <w:lang w:val="lt-LT"/>
        </w:rPr>
        <w:t xml:space="preserve">, </w:t>
      </w:r>
      <w:proofErr w:type="spellStart"/>
      <w:r w:rsidR="00474F3A">
        <w:rPr>
          <w:lang w:val="lt-LT"/>
        </w:rPr>
        <w:t>rifampicinas</w:t>
      </w:r>
      <w:proofErr w:type="spellEnd"/>
      <w:r w:rsidR="00474F3A">
        <w:rPr>
          <w:lang w:val="lt-LT"/>
        </w:rPr>
        <w:t xml:space="preserve"> ir </w:t>
      </w:r>
      <w:r w:rsidR="000F7942">
        <w:rPr>
          <w:lang w:val="lt-LT"/>
        </w:rPr>
        <w:t xml:space="preserve">jonažolės turintys produktai. Tokiu atveju gali prireikti padidinti </w:t>
      </w:r>
      <w:proofErr w:type="spellStart"/>
      <w:r w:rsidR="000F7942">
        <w:rPr>
          <w:lang w:val="lt-LT"/>
        </w:rPr>
        <w:t>zopiklono</w:t>
      </w:r>
      <w:proofErr w:type="spellEnd"/>
      <w:r w:rsidR="000F7942">
        <w:rPr>
          <w:lang w:val="lt-LT"/>
        </w:rPr>
        <w:t xml:space="preserve"> dozę.</w:t>
      </w:r>
    </w:p>
    <w:p w14:paraId="65AA5476" w14:textId="77777777" w:rsidR="000F7942" w:rsidRDefault="000F7942">
      <w:pPr>
        <w:spacing w:line="240" w:lineRule="auto"/>
        <w:contextualSpacing/>
        <w:rPr>
          <w:lang w:val="lt-LT"/>
        </w:rPr>
      </w:pPr>
    </w:p>
    <w:p w14:paraId="3AE8E0DE" w14:textId="2B970496" w:rsidR="000F7942" w:rsidRDefault="00662124">
      <w:pPr>
        <w:spacing w:line="240" w:lineRule="auto"/>
        <w:contextualSpacing/>
        <w:rPr>
          <w:i/>
          <w:iCs/>
          <w:lang w:val="lt-LT"/>
        </w:rPr>
      </w:pPr>
      <w:proofErr w:type="spellStart"/>
      <w:r w:rsidRPr="0048155C">
        <w:rPr>
          <w:i/>
          <w:iCs/>
          <w:lang w:val="lt-LT"/>
        </w:rPr>
        <w:t>Eritromicinas</w:t>
      </w:r>
      <w:proofErr w:type="spellEnd"/>
    </w:p>
    <w:p w14:paraId="3D313B51" w14:textId="0A443B95" w:rsidR="00662124" w:rsidRDefault="008E3433">
      <w:pPr>
        <w:spacing w:line="240" w:lineRule="auto"/>
        <w:contextualSpacing/>
        <w:rPr>
          <w:lang w:val="lt-LT"/>
        </w:rPr>
      </w:pPr>
      <w:proofErr w:type="spellStart"/>
      <w:r>
        <w:rPr>
          <w:lang w:val="lt-LT"/>
        </w:rPr>
        <w:t>Zopiklono</w:t>
      </w:r>
      <w:proofErr w:type="spellEnd"/>
      <w:r>
        <w:rPr>
          <w:lang w:val="lt-LT"/>
        </w:rPr>
        <w:t xml:space="preserve"> farmakokinetikos tyrimuose buvo ištirtas </w:t>
      </w:r>
      <w:proofErr w:type="spellStart"/>
      <w:r>
        <w:rPr>
          <w:lang w:val="lt-LT"/>
        </w:rPr>
        <w:t>eritromicino</w:t>
      </w:r>
      <w:proofErr w:type="spellEnd"/>
      <w:r>
        <w:rPr>
          <w:lang w:val="lt-LT"/>
        </w:rPr>
        <w:t xml:space="preserve"> </w:t>
      </w:r>
      <w:r w:rsidR="00117A06">
        <w:rPr>
          <w:lang w:val="lt-LT"/>
        </w:rPr>
        <w:t xml:space="preserve">poveikis sveikiems pacientams. </w:t>
      </w:r>
      <w:proofErr w:type="spellStart"/>
      <w:r w:rsidR="005C6232">
        <w:rPr>
          <w:lang w:val="lt-LT"/>
        </w:rPr>
        <w:t>Zopiklono</w:t>
      </w:r>
      <w:proofErr w:type="spellEnd"/>
      <w:r w:rsidR="005C6232">
        <w:rPr>
          <w:lang w:val="lt-LT"/>
        </w:rPr>
        <w:t xml:space="preserve"> AUC padidėj</w:t>
      </w:r>
      <w:r w:rsidR="00387D69">
        <w:rPr>
          <w:lang w:val="lt-LT"/>
        </w:rPr>
        <w:t>a</w:t>
      </w:r>
      <w:r w:rsidR="007A6C2E">
        <w:rPr>
          <w:lang w:val="lt-LT"/>
        </w:rPr>
        <w:t xml:space="preserve"> 80</w:t>
      </w:r>
      <w:r w:rsidR="00387D69">
        <w:rPr>
          <w:lang w:val="lt-LT"/>
        </w:rPr>
        <w:t> </w:t>
      </w:r>
      <w:r w:rsidR="007A6C2E" w:rsidRPr="0048155C">
        <w:rPr>
          <w:lang w:val="lt-LT"/>
        </w:rPr>
        <w:t>%</w:t>
      </w:r>
      <w:r w:rsidR="00387D69">
        <w:rPr>
          <w:lang w:val="lt-LT"/>
        </w:rPr>
        <w:t xml:space="preserve"> </w:t>
      </w:r>
      <w:r w:rsidR="007A6C2E" w:rsidRPr="0048155C">
        <w:rPr>
          <w:lang w:val="lt-LT"/>
        </w:rPr>
        <w:t>vartoja</w:t>
      </w:r>
      <w:r w:rsidR="00387D69">
        <w:rPr>
          <w:lang w:val="lt-LT"/>
        </w:rPr>
        <w:t>nt</w:t>
      </w:r>
      <w:r w:rsidR="007A6C2E" w:rsidRPr="0048155C">
        <w:rPr>
          <w:lang w:val="lt-LT"/>
        </w:rPr>
        <w:t xml:space="preserve"> kartu su </w:t>
      </w:r>
      <w:proofErr w:type="spellStart"/>
      <w:r w:rsidR="007A6C2E" w:rsidRPr="0048155C">
        <w:rPr>
          <w:lang w:val="lt-LT"/>
        </w:rPr>
        <w:t>eritromicinu</w:t>
      </w:r>
      <w:proofErr w:type="spellEnd"/>
      <w:r w:rsidR="007A6C2E" w:rsidRPr="0048155C">
        <w:rPr>
          <w:lang w:val="lt-LT"/>
        </w:rPr>
        <w:t xml:space="preserve">, </w:t>
      </w:r>
      <w:r w:rsidR="00267A12" w:rsidRPr="0048155C">
        <w:rPr>
          <w:lang w:val="lt-LT"/>
        </w:rPr>
        <w:t>tikriausiai d</w:t>
      </w:r>
      <w:r w:rsidR="00267A12">
        <w:rPr>
          <w:lang w:val="lt-LT"/>
        </w:rPr>
        <w:t xml:space="preserve">ėl to, kad </w:t>
      </w:r>
      <w:proofErr w:type="spellStart"/>
      <w:r w:rsidR="00267A12">
        <w:rPr>
          <w:lang w:val="lt-LT"/>
        </w:rPr>
        <w:t>eritromicinas</w:t>
      </w:r>
      <w:proofErr w:type="spellEnd"/>
      <w:r w:rsidR="003661D9">
        <w:rPr>
          <w:lang w:val="lt-LT"/>
        </w:rPr>
        <w:t xml:space="preserve"> slopina vaistinių preparatų, </w:t>
      </w:r>
      <w:proofErr w:type="spellStart"/>
      <w:r w:rsidR="003661D9">
        <w:rPr>
          <w:lang w:val="lt-LT"/>
        </w:rPr>
        <w:t>metabolizuojamų</w:t>
      </w:r>
      <w:proofErr w:type="spellEnd"/>
      <w:r w:rsidR="003661D9">
        <w:rPr>
          <w:lang w:val="lt-LT"/>
        </w:rPr>
        <w:t xml:space="preserve"> per CYP3A4, metabolizmą. </w:t>
      </w:r>
      <w:r w:rsidR="00196FC8">
        <w:rPr>
          <w:lang w:val="lt-LT"/>
        </w:rPr>
        <w:t xml:space="preserve">Dėl to gali sustiprėti </w:t>
      </w:r>
      <w:proofErr w:type="spellStart"/>
      <w:r w:rsidR="00196FC8">
        <w:rPr>
          <w:lang w:val="lt-LT"/>
        </w:rPr>
        <w:t>zopiklono</w:t>
      </w:r>
      <w:proofErr w:type="spellEnd"/>
      <w:r w:rsidR="00196FC8">
        <w:rPr>
          <w:lang w:val="lt-LT"/>
        </w:rPr>
        <w:t xml:space="preserve"> migdomasis poveikis. </w:t>
      </w:r>
    </w:p>
    <w:p w14:paraId="5D568B82" w14:textId="77777777" w:rsidR="00196FC8" w:rsidRDefault="00196FC8">
      <w:pPr>
        <w:spacing w:line="240" w:lineRule="auto"/>
        <w:contextualSpacing/>
        <w:rPr>
          <w:lang w:val="lt-LT"/>
        </w:rPr>
      </w:pPr>
    </w:p>
    <w:p w14:paraId="58238B79" w14:textId="6CFBD504" w:rsidR="00196FC8" w:rsidRDefault="00C3365B">
      <w:pPr>
        <w:spacing w:line="240" w:lineRule="auto"/>
        <w:contextualSpacing/>
        <w:rPr>
          <w:i/>
          <w:iCs/>
          <w:lang w:val="lt-LT"/>
        </w:rPr>
      </w:pPr>
      <w:proofErr w:type="spellStart"/>
      <w:r w:rsidRPr="0048155C">
        <w:rPr>
          <w:i/>
          <w:iCs/>
          <w:lang w:val="lt-LT"/>
        </w:rPr>
        <w:t>Itrakonazolas</w:t>
      </w:r>
      <w:proofErr w:type="spellEnd"/>
    </w:p>
    <w:p w14:paraId="5B4AB97E" w14:textId="76AE696A" w:rsidR="00C3365B" w:rsidRDefault="00025E72">
      <w:pPr>
        <w:spacing w:line="240" w:lineRule="auto"/>
        <w:contextualSpacing/>
        <w:rPr>
          <w:lang w:val="lt-LT"/>
        </w:rPr>
      </w:pPr>
      <w:r>
        <w:rPr>
          <w:lang w:val="lt-LT"/>
        </w:rPr>
        <w:t xml:space="preserve">Jei vartojamas kartu su </w:t>
      </w:r>
      <w:proofErr w:type="spellStart"/>
      <w:r>
        <w:rPr>
          <w:lang w:val="lt-LT"/>
        </w:rPr>
        <w:t>itrakonazolu</w:t>
      </w:r>
      <w:proofErr w:type="spellEnd"/>
      <w:r>
        <w:rPr>
          <w:lang w:val="lt-LT"/>
        </w:rPr>
        <w:t xml:space="preserve"> (kuris slopina CYP3A4 sukeltą metabolizmą), </w:t>
      </w:r>
      <w:proofErr w:type="spellStart"/>
      <w:r>
        <w:rPr>
          <w:lang w:val="lt-LT"/>
        </w:rPr>
        <w:t>zopiklono</w:t>
      </w:r>
      <w:proofErr w:type="spellEnd"/>
      <w:r>
        <w:rPr>
          <w:lang w:val="lt-LT"/>
        </w:rPr>
        <w:t xml:space="preserve"> biologinis prieinamumas padidėja maždaug 70</w:t>
      </w:r>
      <w:r w:rsidR="00830BD4">
        <w:rPr>
          <w:lang w:val="lt-LT"/>
        </w:rPr>
        <w:t> </w:t>
      </w:r>
      <w:r w:rsidRPr="0048155C">
        <w:rPr>
          <w:lang w:val="lt-LT"/>
        </w:rPr>
        <w:t>%</w:t>
      </w:r>
      <w:r>
        <w:rPr>
          <w:lang w:val="lt-LT"/>
        </w:rPr>
        <w:t xml:space="preserve">. </w:t>
      </w:r>
    </w:p>
    <w:p w14:paraId="1E1796A7" w14:textId="77777777" w:rsidR="006679B1" w:rsidRDefault="006679B1">
      <w:pPr>
        <w:spacing w:line="240" w:lineRule="auto"/>
        <w:contextualSpacing/>
        <w:rPr>
          <w:lang w:val="lt-LT"/>
        </w:rPr>
      </w:pPr>
    </w:p>
    <w:p w14:paraId="6B2D322A" w14:textId="118D6490" w:rsidR="006679B1" w:rsidRDefault="006679B1">
      <w:pPr>
        <w:spacing w:line="240" w:lineRule="auto"/>
        <w:contextualSpacing/>
        <w:rPr>
          <w:i/>
          <w:iCs/>
          <w:lang w:val="lt-LT"/>
        </w:rPr>
      </w:pPr>
      <w:proofErr w:type="spellStart"/>
      <w:r w:rsidRPr="0048155C">
        <w:rPr>
          <w:i/>
          <w:iCs/>
          <w:lang w:val="lt-LT"/>
        </w:rPr>
        <w:t>Rifampicinas</w:t>
      </w:r>
      <w:proofErr w:type="spellEnd"/>
    </w:p>
    <w:p w14:paraId="424B74BE" w14:textId="069C4EF8" w:rsidR="006679B1" w:rsidRPr="00BF648B" w:rsidRDefault="006679B1">
      <w:pPr>
        <w:spacing w:line="240" w:lineRule="auto"/>
        <w:contextualSpacing/>
        <w:rPr>
          <w:lang w:val="lt-LT"/>
        </w:rPr>
      </w:pPr>
      <w:proofErr w:type="spellStart"/>
      <w:r>
        <w:rPr>
          <w:lang w:val="lt-LT"/>
        </w:rPr>
        <w:t>Rifampicinas</w:t>
      </w:r>
      <w:proofErr w:type="spellEnd"/>
      <w:r>
        <w:rPr>
          <w:lang w:val="lt-LT"/>
        </w:rPr>
        <w:t xml:space="preserve"> </w:t>
      </w:r>
      <w:r w:rsidR="001C2F01">
        <w:rPr>
          <w:lang w:val="lt-LT"/>
        </w:rPr>
        <w:t xml:space="preserve">stipriai padidina </w:t>
      </w:r>
      <w:proofErr w:type="spellStart"/>
      <w:r w:rsidR="001C2F01">
        <w:rPr>
          <w:lang w:val="lt-LT"/>
        </w:rPr>
        <w:t>zopiklono</w:t>
      </w:r>
      <w:proofErr w:type="spellEnd"/>
      <w:r w:rsidR="001C2F01">
        <w:rPr>
          <w:lang w:val="lt-LT"/>
        </w:rPr>
        <w:t xml:space="preserve"> metabolizmą</w:t>
      </w:r>
      <w:r w:rsidR="00BE61BA">
        <w:rPr>
          <w:lang w:val="lt-LT"/>
        </w:rPr>
        <w:t>,</w:t>
      </w:r>
      <w:r w:rsidR="00A3699C">
        <w:rPr>
          <w:lang w:val="lt-LT"/>
        </w:rPr>
        <w:t xml:space="preserve"> tik</w:t>
      </w:r>
      <w:r w:rsidR="00BE61BA">
        <w:rPr>
          <w:lang w:val="lt-LT"/>
        </w:rPr>
        <w:t>ėtina,</w:t>
      </w:r>
      <w:r w:rsidR="00A3699C">
        <w:rPr>
          <w:lang w:val="lt-LT"/>
        </w:rPr>
        <w:t xml:space="preserve"> per CYP3A4. Jo koncentracija plazmoje sumažėja apie </w:t>
      </w:r>
      <w:r w:rsidR="00BF648B">
        <w:rPr>
          <w:lang w:val="lt-LT"/>
        </w:rPr>
        <w:t>80</w:t>
      </w:r>
      <w:r w:rsidR="00830BD4">
        <w:rPr>
          <w:lang w:val="lt-LT"/>
        </w:rPr>
        <w:t> </w:t>
      </w:r>
      <w:r w:rsidR="00BF648B" w:rsidRPr="0048155C">
        <w:rPr>
          <w:lang w:val="lt-LT"/>
        </w:rPr>
        <w:t xml:space="preserve">%, o jo poveikis </w:t>
      </w:r>
      <w:proofErr w:type="spellStart"/>
      <w:r w:rsidR="00BF648B" w:rsidRPr="0048155C">
        <w:rPr>
          <w:lang w:val="lt-LT"/>
        </w:rPr>
        <w:t>psichomotoriniams</w:t>
      </w:r>
      <w:proofErr w:type="spellEnd"/>
      <w:r w:rsidR="00BF648B" w:rsidRPr="0048155C">
        <w:rPr>
          <w:lang w:val="lt-LT"/>
        </w:rPr>
        <w:t xml:space="preserve"> tyrima</w:t>
      </w:r>
      <w:r w:rsidR="00BF648B">
        <w:rPr>
          <w:lang w:val="lt-LT"/>
        </w:rPr>
        <w:t xml:space="preserve">ms yra </w:t>
      </w:r>
      <w:r w:rsidR="004C5E51">
        <w:rPr>
          <w:lang w:val="lt-LT"/>
        </w:rPr>
        <w:t>stipriai sumažėjęs.</w:t>
      </w:r>
    </w:p>
    <w:p w14:paraId="59D66012" w14:textId="77777777" w:rsidR="006C51A5" w:rsidRPr="0048155C" w:rsidRDefault="006C51A5">
      <w:pPr>
        <w:spacing w:line="240" w:lineRule="auto"/>
        <w:contextualSpacing/>
        <w:rPr>
          <w:szCs w:val="22"/>
          <w:lang w:val="lt-LT"/>
        </w:rPr>
      </w:pPr>
    </w:p>
    <w:p w14:paraId="10308076" w14:textId="77777777" w:rsidR="006C51A5" w:rsidRPr="00093D74" w:rsidRDefault="00250E12">
      <w:pPr>
        <w:pStyle w:val="Antrats"/>
        <w:spacing w:line="240" w:lineRule="auto"/>
        <w:contextualSpacing/>
        <w:rPr>
          <w:lang w:val="lt-LT"/>
        </w:rPr>
      </w:pPr>
      <w:r w:rsidRPr="0048155C">
        <w:rPr>
          <w:b/>
          <w:szCs w:val="22"/>
          <w:lang w:val="lt-LT"/>
        </w:rPr>
        <w:t>4.6</w:t>
      </w:r>
      <w:r w:rsidRPr="0048155C">
        <w:rPr>
          <w:b/>
          <w:szCs w:val="22"/>
          <w:lang w:val="lt-LT"/>
        </w:rPr>
        <w:tab/>
        <w:t>Vaisingumas, nėštumo ir žindymo laikotarpis</w:t>
      </w:r>
    </w:p>
    <w:p w14:paraId="4FA217D6" w14:textId="77777777" w:rsidR="006C51A5" w:rsidRPr="0048155C" w:rsidRDefault="006C51A5">
      <w:pPr>
        <w:pStyle w:val="Antrats"/>
        <w:spacing w:line="240" w:lineRule="auto"/>
        <w:contextualSpacing/>
        <w:rPr>
          <w:szCs w:val="22"/>
          <w:u w:val="single"/>
          <w:lang w:val="lt-LT" w:eastAsia="lt-LT"/>
        </w:rPr>
      </w:pPr>
    </w:p>
    <w:p w14:paraId="187947C8" w14:textId="77777777" w:rsidR="006C51A5" w:rsidRPr="0048155C" w:rsidRDefault="00250E12">
      <w:pPr>
        <w:pStyle w:val="Antrats"/>
        <w:spacing w:line="240" w:lineRule="auto"/>
        <w:contextualSpacing/>
        <w:rPr>
          <w:szCs w:val="22"/>
          <w:u w:val="single"/>
          <w:lang w:val="lt-LT"/>
        </w:rPr>
      </w:pPr>
      <w:r w:rsidRPr="0048155C">
        <w:rPr>
          <w:szCs w:val="22"/>
          <w:u w:val="single"/>
          <w:lang w:val="lt-LT" w:eastAsia="lt-LT"/>
        </w:rPr>
        <w:t>Nėštumas</w:t>
      </w:r>
    </w:p>
    <w:p w14:paraId="36CB30B0" w14:textId="3882F4A1" w:rsidR="00B93849" w:rsidRDefault="00DB660C">
      <w:pPr>
        <w:pStyle w:val="Antrats"/>
        <w:spacing w:line="240" w:lineRule="auto"/>
        <w:contextualSpacing/>
        <w:rPr>
          <w:szCs w:val="22"/>
          <w:lang w:val="lt-LT"/>
        </w:rPr>
      </w:pPr>
      <w:proofErr w:type="spellStart"/>
      <w:r>
        <w:rPr>
          <w:szCs w:val="22"/>
          <w:lang w:val="lt-LT"/>
        </w:rPr>
        <w:t>Zopiklono</w:t>
      </w:r>
      <w:proofErr w:type="spellEnd"/>
      <w:r>
        <w:rPr>
          <w:szCs w:val="22"/>
          <w:lang w:val="lt-LT"/>
        </w:rPr>
        <w:t xml:space="preserve"> nerekomenduojama vartoti</w:t>
      </w:r>
      <w:r w:rsidR="005C3CD2">
        <w:rPr>
          <w:szCs w:val="22"/>
          <w:lang w:val="lt-LT"/>
        </w:rPr>
        <w:t xml:space="preserve"> </w:t>
      </w:r>
      <w:r w:rsidR="00250E12" w:rsidRPr="0048155C">
        <w:rPr>
          <w:szCs w:val="22"/>
          <w:lang w:val="lt-LT"/>
        </w:rPr>
        <w:t>nėš</w:t>
      </w:r>
      <w:r w:rsidR="005C3CD2">
        <w:rPr>
          <w:szCs w:val="22"/>
          <w:lang w:val="lt-LT"/>
        </w:rPr>
        <w:t>tumo metu</w:t>
      </w:r>
      <w:r w:rsidR="00250E12" w:rsidRPr="0048155C">
        <w:rPr>
          <w:szCs w:val="22"/>
          <w:lang w:val="lt-LT"/>
        </w:rPr>
        <w:t xml:space="preserve">. </w:t>
      </w:r>
    </w:p>
    <w:p w14:paraId="6EF3321A" w14:textId="77777777" w:rsidR="004F2FB6" w:rsidRDefault="004F2FB6">
      <w:pPr>
        <w:pStyle w:val="Antrats"/>
        <w:spacing w:line="240" w:lineRule="auto"/>
        <w:contextualSpacing/>
        <w:rPr>
          <w:szCs w:val="22"/>
          <w:lang w:val="lt-LT"/>
        </w:rPr>
      </w:pPr>
    </w:p>
    <w:p w14:paraId="07827182" w14:textId="04B391B3" w:rsidR="004F2FB6" w:rsidRDefault="00BD4537">
      <w:pPr>
        <w:pStyle w:val="Antrats"/>
        <w:spacing w:line="240" w:lineRule="auto"/>
        <w:contextualSpacing/>
        <w:rPr>
          <w:szCs w:val="22"/>
          <w:lang w:val="lt-LT"/>
        </w:rPr>
      </w:pPr>
      <w:r w:rsidRPr="00BD4537">
        <w:rPr>
          <w:rFonts w:eastAsia="SimSun"/>
          <w:color w:val="000000"/>
          <w:szCs w:val="24"/>
          <w:lang w:val="lt-LT"/>
        </w:rPr>
        <w:t>Tyrimai su gyvūnais tiesioginio ar netiesioginio kenksmingo toksinio poveikio reprodukcijai neparodė</w:t>
      </w:r>
      <w:r w:rsidR="00DB660C">
        <w:rPr>
          <w:rFonts w:eastAsia="SimSun"/>
          <w:color w:val="000000"/>
          <w:szCs w:val="22"/>
          <w:lang w:val="lt-LT"/>
        </w:rPr>
        <w:t>.</w:t>
      </w:r>
    </w:p>
    <w:p w14:paraId="6D5ADF4C" w14:textId="77777777" w:rsidR="00C912CD" w:rsidRDefault="00C912CD">
      <w:pPr>
        <w:pStyle w:val="Antrats"/>
        <w:spacing w:line="240" w:lineRule="auto"/>
        <w:contextualSpacing/>
        <w:rPr>
          <w:szCs w:val="22"/>
          <w:lang w:val="lt-LT"/>
        </w:rPr>
      </w:pPr>
    </w:p>
    <w:p w14:paraId="64536E99" w14:textId="358E40AF" w:rsidR="00C912CD" w:rsidRDefault="00BB20E3">
      <w:pPr>
        <w:pStyle w:val="Antrats"/>
        <w:spacing w:line="240" w:lineRule="auto"/>
        <w:contextualSpacing/>
        <w:rPr>
          <w:szCs w:val="22"/>
          <w:lang w:val="lt-LT"/>
        </w:rPr>
      </w:pPr>
      <w:proofErr w:type="spellStart"/>
      <w:r>
        <w:rPr>
          <w:szCs w:val="22"/>
          <w:lang w:val="lt-LT"/>
        </w:rPr>
        <w:t>Zopiklonas</w:t>
      </w:r>
      <w:proofErr w:type="spellEnd"/>
      <w:r>
        <w:rPr>
          <w:szCs w:val="22"/>
          <w:lang w:val="lt-LT"/>
        </w:rPr>
        <w:t xml:space="preserve"> </w:t>
      </w:r>
      <w:r w:rsidR="00DB4262">
        <w:rPr>
          <w:szCs w:val="22"/>
          <w:lang w:val="lt-LT"/>
        </w:rPr>
        <w:t>p</w:t>
      </w:r>
      <w:r w:rsidR="00881E59">
        <w:rPr>
          <w:szCs w:val="22"/>
          <w:lang w:val="lt-LT"/>
        </w:rPr>
        <w:t>ereina per</w:t>
      </w:r>
      <w:r w:rsidR="00DB4262">
        <w:rPr>
          <w:szCs w:val="22"/>
          <w:lang w:val="lt-LT"/>
        </w:rPr>
        <w:t xml:space="preserve"> placentą.</w:t>
      </w:r>
    </w:p>
    <w:p w14:paraId="0F83A7CB" w14:textId="77777777" w:rsidR="00E43DBF" w:rsidRDefault="00E43DBF">
      <w:pPr>
        <w:pStyle w:val="Antrats"/>
        <w:spacing w:line="240" w:lineRule="auto"/>
        <w:contextualSpacing/>
        <w:rPr>
          <w:szCs w:val="22"/>
          <w:lang w:val="lt-LT"/>
        </w:rPr>
      </w:pPr>
    </w:p>
    <w:p w14:paraId="5CA925D6" w14:textId="035F6079" w:rsidR="00D84D32" w:rsidRDefault="00BD4537">
      <w:pPr>
        <w:pStyle w:val="Antrats"/>
        <w:spacing w:line="240" w:lineRule="auto"/>
        <w:contextualSpacing/>
        <w:rPr>
          <w:szCs w:val="22"/>
          <w:lang w:val="lt-LT"/>
        </w:rPr>
      </w:pPr>
      <w:r w:rsidRPr="00BD4537">
        <w:rPr>
          <w:szCs w:val="22"/>
          <w:lang w:val="lt-LT"/>
        </w:rPr>
        <w:t>Daug duomenų apie nėščias moteris (daugiau nei 1</w:t>
      </w:r>
      <w:r w:rsidR="001104B4">
        <w:rPr>
          <w:szCs w:val="22"/>
          <w:lang w:val="lt-LT"/>
        </w:rPr>
        <w:t> </w:t>
      </w:r>
      <w:r w:rsidRPr="00BD4537">
        <w:rPr>
          <w:szCs w:val="22"/>
          <w:lang w:val="lt-LT"/>
        </w:rPr>
        <w:t xml:space="preserve">000 nėštumo baigčių), surinktų iš </w:t>
      </w:r>
      <w:proofErr w:type="spellStart"/>
      <w:r w:rsidRPr="00BD4537">
        <w:rPr>
          <w:szCs w:val="22"/>
          <w:lang w:val="lt-LT"/>
        </w:rPr>
        <w:t>kohortinių</w:t>
      </w:r>
      <w:proofErr w:type="spellEnd"/>
      <w:r w:rsidRPr="00BD4537">
        <w:rPr>
          <w:szCs w:val="22"/>
          <w:lang w:val="lt-LT"/>
        </w:rPr>
        <w:t xml:space="preserve"> tyrimų, neparodė </w:t>
      </w:r>
      <w:r w:rsidR="001104B4">
        <w:rPr>
          <w:szCs w:val="22"/>
          <w:lang w:val="lt-LT"/>
        </w:rPr>
        <w:t>įgimtų formavimosi ydų</w:t>
      </w:r>
      <w:r w:rsidRPr="00BD4537">
        <w:rPr>
          <w:szCs w:val="22"/>
          <w:lang w:val="lt-LT"/>
        </w:rPr>
        <w:t xml:space="preserve"> atsiradimo po benzodiazepinų ar į benzodiazepinus panašių medžiagų </w:t>
      </w:r>
      <w:r w:rsidR="006476F3">
        <w:rPr>
          <w:szCs w:val="22"/>
          <w:lang w:val="lt-LT"/>
        </w:rPr>
        <w:t>vartojimo</w:t>
      </w:r>
      <w:r w:rsidRPr="00BD4537">
        <w:rPr>
          <w:szCs w:val="22"/>
          <w:lang w:val="lt-LT"/>
        </w:rPr>
        <w:t xml:space="preserve"> pirmąjį nėštumo trimestrą. Tačiau kai kurie atvejo kontrolės tyrimai parodė, kad vartojant benzodiazepin</w:t>
      </w:r>
      <w:r>
        <w:rPr>
          <w:szCs w:val="22"/>
          <w:lang w:val="lt-LT"/>
        </w:rPr>
        <w:t>ų</w:t>
      </w:r>
      <w:r w:rsidRPr="00BD4537">
        <w:rPr>
          <w:szCs w:val="22"/>
          <w:lang w:val="lt-LT"/>
        </w:rPr>
        <w:t xml:space="preserve"> nėštumo metu padidėja lūpos ir gomurio </w:t>
      </w:r>
      <w:proofErr w:type="spellStart"/>
      <w:r w:rsidR="006476F3">
        <w:rPr>
          <w:szCs w:val="22"/>
          <w:lang w:val="lt-LT"/>
        </w:rPr>
        <w:t>nesuaugimo</w:t>
      </w:r>
      <w:proofErr w:type="spellEnd"/>
      <w:r w:rsidR="006476F3">
        <w:rPr>
          <w:szCs w:val="22"/>
          <w:lang w:val="lt-LT"/>
        </w:rPr>
        <w:t xml:space="preserve"> atvejų dažnis</w:t>
      </w:r>
      <w:r w:rsidRPr="00BD4537">
        <w:rPr>
          <w:szCs w:val="22"/>
          <w:lang w:val="lt-LT"/>
        </w:rPr>
        <w:t>.</w:t>
      </w:r>
    </w:p>
    <w:p w14:paraId="5694A341" w14:textId="77777777" w:rsidR="00BD4537" w:rsidRDefault="00BD4537">
      <w:pPr>
        <w:pStyle w:val="Antrats"/>
        <w:spacing w:line="240" w:lineRule="auto"/>
        <w:contextualSpacing/>
        <w:rPr>
          <w:szCs w:val="22"/>
          <w:lang w:val="lt-LT"/>
        </w:rPr>
      </w:pPr>
    </w:p>
    <w:p w14:paraId="17924013" w14:textId="0786B9DA" w:rsidR="00541899" w:rsidRDefault="00ED5E62">
      <w:pPr>
        <w:pStyle w:val="Antrats"/>
        <w:spacing w:line="240" w:lineRule="auto"/>
        <w:contextualSpacing/>
        <w:rPr>
          <w:szCs w:val="22"/>
          <w:lang w:val="lt-LT"/>
        </w:rPr>
      </w:pPr>
      <w:r>
        <w:rPr>
          <w:szCs w:val="22"/>
          <w:lang w:val="lt-LT"/>
        </w:rPr>
        <w:t xml:space="preserve">Po benzodiazepinų ar </w:t>
      </w:r>
      <w:r w:rsidR="00B6393F">
        <w:rPr>
          <w:szCs w:val="22"/>
          <w:lang w:val="lt-LT"/>
        </w:rPr>
        <w:t>į benzodiazepiną panašių vais</w:t>
      </w:r>
      <w:r w:rsidR="00FE7675">
        <w:rPr>
          <w:szCs w:val="22"/>
          <w:lang w:val="lt-LT"/>
        </w:rPr>
        <w:t xml:space="preserve">tinių preparatų vartojimo </w:t>
      </w:r>
      <w:r w:rsidR="00814424">
        <w:rPr>
          <w:szCs w:val="22"/>
          <w:lang w:val="lt-LT"/>
        </w:rPr>
        <w:t xml:space="preserve">antrojo ir (arba) trečiojo nėštumo trimestro metu buvo aprašyti sumažėjusio </w:t>
      </w:r>
      <w:r w:rsidR="008E528D">
        <w:rPr>
          <w:szCs w:val="22"/>
          <w:lang w:val="lt-LT"/>
        </w:rPr>
        <w:t>vaisia</w:t>
      </w:r>
      <w:r w:rsidR="00D30AF6">
        <w:rPr>
          <w:szCs w:val="22"/>
          <w:lang w:val="lt-LT"/>
        </w:rPr>
        <w:t xml:space="preserve">us judėjimo ir vaisiaus širdies ritmo </w:t>
      </w:r>
      <w:r w:rsidR="00AC7D7A">
        <w:rPr>
          <w:szCs w:val="22"/>
          <w:lang w:val="lt-LT"/>
        </w:rPr>
        <w:t>kintamumo atvejai.</w:t>
      </w:r>
    </w:p>
    <w:p w14:paraId="488A7351" w14:textId="77777777" w:rsidR="00F96AAA" w:rsidRDefault="00F96AAA">
      <w:pPr>
        <w:pStyle w:val="Antrats"/>
        <w:spacing w:line="240" w:lineRule="auto"/>
        <w:contextualSpacing/>
        <w:rPr>
          <w:szCs w:val="22"/>
          <w:lang w:val="lt-LT"/>
        </w:rPr>
      </w:pPr>
    </w:p>
    <w:p w14:paraId="18B17908" w14:textId="36A60C89" w:rsidR="00F96AAA" w:rsidRDefault="002116D9">
      <w:pPr>
        <w:pStyle w:val="Antrats"/>
        <w:spacing w:line="240" w:lineRule="auto"/>
        <w:contextualSpacing/>
        <w:rPr>
          <w:szCs w:val="22"/>
          <w:lang w:val="lt-LT"/>
        </w:rPr>
      </w:pPr>
      <w:r>
        <w:rPr>
          <w:szCs w:val="22"/>
          <w:lang w:val="lt-LT"/>
        </w:rPr>
        <w:t>Benzodiazepinų ar į benzodiazepin</w:t>
      </w:r>
      <w:r w:rsidR="00D913EA">
        <w:rPr>
          <w:szCs w:val="22"/>
          <w:lang w:val="lt-LT"/>
        </w:rPr>
        <w:t xml:space="preserve">ą panašių vaistinių preparatų, įskaitant </w:t>
      </w:r>
      <w:proofErr w:type="spellStart"/>
      <w:r w:rsidR="00D913EA">
        <w:rPr>
          <w:szCs w:val="22"/>
          <w:lang w:val="lt-LT"/>
        </w:rPr>
        <w:t>zopik</w:t>
      </w:r>
      <w:r w:rsidR="006476F3">
        <w:rPr>
          <w:szCs w:val="22"/>
          <w:lang w:val="lt-LT"/>
        </w:rPr>
        <w:t>l</w:t>
      </w:r>
      <w:r w:rsidR="00D913EA">
        <w:rPr>
          <w:szCs w:val="22"/>
          <w:lang w:val="lt-LT"/>
        </w:rPr>
        <w:t>oną</w:t>
      </w:r>
      <w:proofErr w:type="spellEnd"/>
      <w:r w:rsidR="00D424DC">
        <w:rPr>
          <w:szCs w:val="22"/>
          <w:lang w:val="lt-LT"/>
        </w:rPr>
        <w:t>, vartojim</w:t>
      </w:r>
      <w:r w:rsidR="0052713A">
        <w:rPr>
          <w:szCs w:val="22"/>
          <w:lang w:val="lt-LT"/>
        </w:rPr>
        <w:t>as vėlyvojo nėštumo etapo arba gimdymo metu buvo susijęs su naujagimia</w:t>
      </w:r>
      <w:r w:rsidR="00AB1C1D">
        <w:rPr>
          <w:szCs w:val="22"/>
          <w:lang w:val="lt-LT"/>
        </w:rPr>
        <w:t>ms pasireiškiančiais poveikiais, tokiais kaip hipotermija, hipotonija</w:t>
      </w:r>
      <w:r w:rsidR="000E7134">
        <w:rPr>
          <w:szCs w:val="22"/>
          <w:lang w:val="lt-LT"/>
        </w:rPr>
        <w:t xml:space="preserve">, maitinimosi sunkumai </w:t>
      </w:r>
      <w:r w:rsidR="00D0650A">
        <w:rPr>
          <w:szCs w:val="22"/>
          <w:lang w:val="lt-LT"/>
        </w:rPr>
        <w:t>(„suglebusio kūdikio sindromas“</w:t>
      </w:r>
      <w:r w:rsidR="006476F3">
        <w:rPr>
          <w:szCs w:val="22"/>
          <w:lang w:val="lt-LT"/>
        </w:rPr>
        <w:t xml:space="preserve">, </w:t>
      </w:r>
      <w:proofErr w:type="spellStart"/>
      <w:r w:rsidR="00251384">
        <w:rPr>
          <w:szCs w:val="22"/>
          <w:lang w:val="lt-LT"/>
        </w:rPr>
        <w:t>angl</w:t>
      </w:r>
      <w:proofErr w:type="spellEnd"/>
      <w:r w:rsidR="00251384" w:rsidRPr="00702E87">
        <w:rPr>
          <w:i/>
          <w:szCs w:val="22"/>
          <w:lang w:val="lt-LT"/>
        </w:rPr>
        <w:t>.</w:t>
      </w:r>
      <w:r w:rsidR="00A5324A" w:rsidRPr="00702E87">
        <w:rPr>
          <w:i/>
          <w:szCs w:val="22"/>
          <w:lang w:val="lt-LT"/>
        </w:rPr>
        <w:t>„</w:t>
      </w:r>
      <w:proofErr w:type="spellStart"/>
      <w:r w:rsidR="00A5324A" w:rsidRPr="00702E87">
        <w:rPr>
          <w:i/>
          <w:szCs w:val="22"/>
          <w:lang w:val="lt-LT"/>
        </w:rPr>
        <w:t>flo</w:t>
      </w:r>
      <w:r w:rsidR="00A94C34" w:rsidRPr="00702E87">
        <w:rPr>
          <w:i/>
          <w:szCs w:val="22"/>
          <w:lang w:val="lt-LT"/>
        </w:rPr>
        <w:t>p</w:t>
      </w:r>
      <w:r w:rsidR="00A5324A" w:rsidRPr="00702E87">
        <w:rPr>
          <w:i/>
          <w:szCs w:val="22"/>
          <w:lang w:val="lt-LT"/>
        </w:rPr>
        <w:t>py</w:t>
      </w:r>
      <w:proofErr w:type="spellEnd"/>
      <w:r w:rsidR="00A5324A" w:rsidRPr="00702E87">
        <w:rPr>
          <w:i/>
          <w:szCs w:val="22"/>
          <w:lang w:val="lt-LT"/>
        </w:rPr>
        <w:t xml:space="preserve"> </w:t>
      </w:r>
      <w:proofErr w:type="spellStart"/>
      <w:r w:rsidR="00A5324A" w:rsidRPr="00702E87">
        <w:rPr>
          <w:i/>
          <w:szCs w:val="22"/>
          <w:lang w:val="lt-LT"/>
        </w:rPr>
        <w:t>infant</w:t>
      </w:r>
      <w:proofErr w:type="spellEnd"/>
      <w:r w:rsidR="00A5324A" w:rsidRPr="00702E87">
        <w:rPr>
          <w:i/>
          <w:szCs w:val="22"/>
          <w:lang w:val="lt-LT"/>
        </w:rPr>
        <w:t xml:space="preserve"> </w:t>
      </w:r>
      <w:proofErr w:type="spellStart"/>
      <w:r w:rsidR="00A5324A" w:rsidRPr="00702E87">
        <w:rPr>
          <w:i/>
          <w:szCs w:val="22"/>
          <w:lang w:val="lt-LT"/>
        </w:rPr>
        <w:lastRenderedPageBreak/>
        <w:t>syndrome</w:t>
      </w:r>
      <w:proofErr w:type="spellEnd"/>
      <w:r w:rsidR="00A5324A" w:rsidRPr="00702E87">
        <w:rPr>
          <w:i/>
          <w:szCs w:val="22"/>
          <w:lang w:val="lt-LT"/>
        </w:rPr>
        <w:t>“</w:t>
      </w:r>
      <w:r w:rsidR="001A7615">
        <w:rPr>
          <w:szCs w:val="22"/>
          <w:lang w:val="lt-LT"/>
        </w:rPr>
        <w:t>)</w:t>
      </w:r>
      <w:r w:rsidR="008C45F8">
        <w:rPr>
          <w:szCs w:val="22"/>
          <w:lang w:val="lt-LT"/>
        </w:rPr>
        <w:t xml:space="preserve"> ir kvėpavimo slopinimas</w:t>
      </w:r>
      <w:r w:rsidR="00FE5A96">
        <w:rPr>
          <w:szCs w:val="22"/>
          <w:lang w:val="lt-LT"/>
        </w:rPr>
        <w:t xml:space="preserve"> dėl farmakologinio </w:t>
      </w:r>
      <w:r w:rsidR="002966FF">
        <w:rPr>
          <w:szCs w:val="22"/>
          <w:lang w:val="lt-LT"/>
        </w:rPr>
        <w:t xml:space="preserve">vaistinio preparato </w:t>
      </w:r>
      <w:r w:rsidR="00751E88">
        <w:rPr>
          <w:szCs w:val="22"/>
          <w:lang w:val="lt-LT"/>
        </w:rPr>
        <w:t>poveikio. Buvo pranešta apie sunkaus naujagimių kvėpavimo slopinimo atvejus.</w:t>
      </w:r>
    </w:p>
    <w:p w14:paraId="72A4BB1B" w14:textId="77777777" w:rsidR="006F4C9F" w:rsidRDefault="006F4C9F">
      <w:pPr>
        <w:pStyle w:val="Antrats"/>
        <w:spacing w:line="240" w:lineRule="auto"/>
        <w:contextualSpacing/>
        <w:rPr>
          <w:szCs w:val="22"/>
          <w:lang w:val="lt-LT"/>
        </w:rPr>
      </w:pPr>
    </w:p>
    <w:p w14:paraId="25444ABF" w14:textId="1B3BABEE" w:rsidR="006F4C9F" w:rsidRDefault="006F4C9F">
      <w:pPr>
        <w:pStyle w:val="Antrats"/>
        <w:spacing w:line="240" w:lineRule="auto"/>
        <w:contextualSpacing/>
        <w:rPr>
          <w:szCs w:val="22"/>
          <w:lang w:val="lt-LT"/>
        </w:rPr>
      </w:pPr>
      <w:r>
        <w:rPr>
          <w:szCs w:val="22"/>
          <w:lang w:val="lt-LT"/>
        </w:rPr>
        <w:t>Taip pat, kūdikiams</w:t>
      </w:r>
      <w:r w:rsidR="00386065">
        <w:rPr>
          <w:szCs w:val="22"/>
          <w:lang w:val="lt-LT"/>
        </w:rPr>
        <w:t xml:space="preserve">, gimusiems motinoms, kurios </w:t>
      </w:r>
      <w:r w:rsidR="0096402D">
        <w:rPr>
          <w:szCs w:val="22"/>
          <w:lang w:val="lt-LT"/>
        </w:rPr>
        <w:t xml:space="preserve">dažnai </w:t>
      </w:r>
      <w:r w:rsidR="00386065">
        <w:rPr>
          <w:szCs w:val="22"/>
          <w:lang w:val="lt-LT"/>
        </w:rPr>
        <w:t>vėlyvojo nėštumo metu</w:t>
      </w:r>
      <w:r w:rsidR="0096402D">
        <w:rPr>
          <w:szCs w:val="22"/>
          <w:lang w:val="lt-LT"/>
        </w:rPr>
        <w:t xml:space="preserve"> vartojo raminamuosius ir (arba) migdomuosius</w:t>
      </w:r>
      <w:r w:rsidR="00847B20">
        <w:rPr>
          <w:szCs w:val="22"/>
          <w:lang w:val="lt-LT"/>
        </w:rPr>
        <w:t xml:space="preserve"> vaistinius preparatus, gali išsivystyti fizinė priklausomybė ir po g</w:t>
      </w:r>
      <w:r w:rsidR="006476F3">
        <w:rPr>
          <w:szCs w:val="22"/>
          <w:lang w:val="lt-LT"/>
        </w:rPr>
        <w:t>imim</w:t>
      </w:r>
      <w:r w:rsidR="00847B20">
        <w:rPr>
          <w:szCs w:val="22"/>
          <w:lang w:val="lt-LT"/>
        </w:rPr>
        <w:t>o gali kilti nutraukimo simptomų rizika.</w:t>
      </w:r>
    </w:p>
    <w:p w14:paraId="5F1AD291" w14:textId="77777777" w:rsidR="00F96AAA" w:rsidRDefault="00F96AAA">
      <w:pPr>
        <w:pStyle w:val="Antrats"/>
        <w:spacing w:line="240" w:lineRule="auto"/>
        <w:contextualSpacing/>
        <w:rPr>
          <w:szCs w:val="22"/>
          <w:lang w:val="lt-LT"/>
        </w:rPr>
      </w:pPr>
    </w:p>
    <w:p w14:paraId="4192013F" w14:textId="43C46E3E" w:rsidR="00CB51F1" w:rsidRPr="0048155C" w:rsidRDefault="00CB51F1">
      <w:pPr>
        <w:pStyle w:val="Antrats"/>
        <w:spacing w:line="240" w:lineRule="auto"/>
        <w:contextualSpacing/>
        <w:rPr>
          <w:szCs w:val="22"/>
          <w:lang w:val="lt-LT"/>
        </w:rPr>
      </w:pPr>
      <w:proofErr w:type="spellStart"/>
      <w:r>
        <w:rPr>
          <w:szCs w:val="22"/>
          <w:lang w:val="lt-LT"/>
        </w:rPr>
        <w:t>Postnataliniu</w:t>
      </w:r>
      <w:proofErr w:type="spellEnd"/>
      <w:r>
        <w:rPr>
          <w:szCs w:val="22"/>
          <w:lang w:val="lt-LT"/>
        </w:rPr>
        <w:t xml:space="preserve"> laikotarpiu rekomenduojama atidžiai stebėti naujagimį.</w:t>
      </w:r>
    </w:p>
    <w:p w14:paraId="0CBA971E" w14:textId="77777777" w:rsidR="006C51A5" w:rsidRPr="0048155C" w:rsidRDefault="006C51A5">
      <w:pPr>
        <w:pStyle w:val="Antrats"/>
        <w:spacing w:line="240" w:lineRule="auto"/>
        <w:contextualSpacing/>
        <w:rPr>
          <w:szCs w:val="22"/>
          <w:lang w:val="lt-LT"/>
        </w:rPr>
      </w:pPr>
    </w:p>
    <w:p w14:paraId="512EAF23" w14:textId="361F920D" w:rsidR="00CB51F1" w:rsidRPr="0048155C" w:rsidRDefault="00641BD2">
      <w:pPr>
        <w:pStyle w:val="Antrats"/>
        <w:spacing w:line="240" w:lineRule="auto"/>
        <w:contextualSpacing/>
        <w:rPr>
          <w:szCs w:val="22"/>
          <w:lang w:val="lt-LT" w:eastAsia="lt-LT"/>
        </w:rPr>
      </w:pPr>
      <w:r w:rsidRPr="0048155C">
        <w:rPr>
          <w:szCs w:val="22"/>
          <w:lang w:val="lt-LT" w:eastAsia="lt-LT"/>
        </w:rPr>
        <w:t xml:space="preserve">Jeigu </w:t>
      </w:r>
      <w:proofErr w:type="spellStart"/>
      <w:r w:rsidR="00325C06">
        <w:rPr>
          <w:szCs w:val="22"/>
          <w:lang w:val="lt-LT" w:eastAsia="lt-LT"/>
        </w:rPr>
        <w:t>Zopiclone</w:t>
      </w:r>
      <w:proofErr w:type="spellEnd"/>
      <w:r w:rsidR="00325C06">
        <w:rPr>
          <w:szCs w:val="22"/>
          <w:lang w:val="lt-LT" w:eastAsia="lt-LT"/>
        </w:rPr>
        <w:t xml:space="preserve"> </w:t>
      </w:r>
      <w:proofErr w:type="spellStart"/>
      <w:r w:rsidR="001E4F59">
        <w:rPr>
          <w:szCs w:val="22"/>
          <w:lang w:val="lt-LT" w:eastAsia="lt-LT"/>
        </w:rPr>
        <w:t>Grindeks</w:t>
      </w:r>
      <w:proofErr w:type="spellEnd"/>
      <w:r>
        <w:rPr>
          <w:szCs w:val="22"/>
          <w:lang w:val="lt-LT" w:eastAsia="lt-LT"/>
        </w:rPr>
        <w:t xml:space="preserve"> </w:t>
      </w:r>
      <w:r w:rsidR="00041D37">
        <w:rPr>
          <w:szCs w:val="22"/>
          <w:lang w:val="lt-LT" w:eastAsia="lt-LT"/>
        </w:rPr>
        <w:t xml:space="preserve">yra skiriamas vaisingo amžiaus </w:t>
      </w:r>
      <w:r w:rsidR="00645879">
        <w:rPr>
          <w:szCs w:val="22"/>
          <w:lang w:val="lt-LT" w:eastAsia="lt-LT"/>
        </w:rPr>
        <w:t xml:space="preserve">pacientėms, jos turėtų būti informuotos, kad turi kreiptis </w:t>
      </w:r>
      <w:r w:rsidR="006476F3">
        <w:rPr>
          <w:szCs w:val="22"/>
          <w:lang w:val="lt-LT" w:eastAsia="lt-LT"/>
        </w:rPr>
        <w:t>į</w:t>
      </w:r>
      <w:r w:rsidR="00E87694">
        <w:rPr>
          <w:szCs w:val="22"/>
          <w:lang w:val="lt-LT" w:eastAsia="lt-LT"/>
        </w:rPr>
        <w:t xml:space="preserve"> </w:t>
      </w:r>
      <w:r w:rsidR="00645879">
        <w:rPr>
          <w:szCs w:val="22"/>
          <w:lang w:val="lt-LT" w:eastAsia="lt-LT"/>
        </w:rPr>
        <w:t>gydytoją dėl</w:t>
      </w:r>
      <w:r w:rsidR="00832095">
        <w:rPr>
          <w:szCs w:val="22"/>
          <w:lang w:val="lt-LT" w:eastAsia="lt-LT"/>
        </w:rPr>
        <w:t xml:space="preserve"> vaistinio preparato nutraukim</w:t>
      </w:r>
      <w:r w:rsidR="00003588">
        <w:rPr>
          <w:szCs w:val="22"/>
          <w:lang w:val="lt-LT" w:eastAsia="lt-LT"/>
        </w:rPr>
        <w:t>o aptarimo</w:t>
      </w:r>
      <w:r w:rsidR="00832095">
        <w:rPr>
          <w:szCs w:val="22"/>
          <w:lang w:val="lt-LT" w:eastAsia="lt-LT"/>
        </w:rPr>
        <w:t>, jei ket</w:t>
      </w:r>
      <w:r w:rsidR="00D130A6">
        <w:rPr>
          <w:szCs w:val="22"/>
          <w:lang w:val="lt-LT" w:eastAsia="lt-LT"/>
        </w:rPr>
        <w:t>ina pastoti ateityje arba įtaria, kad yra nėščios.</w:t>
      </w:r>
    </w:p>
    <w:p w14:paraId="10CAC63D" w14:textId="77777777" w:rsidR="00CB51F1" w:rsidRDefault="00CB51F1">
      <w:pPr>
        <w:pStyle w:val="Antrats"/>
        <w:spacing w:line="240" w:lineRule="auto"/>
        <w:contextualSpacing/>
        <w:rPr>
          <w:szCs w:val="22"/>
          <w:u w:val="single"/>
          <w:lang w:val="lt-LT" w:eastAsia="lt-LT"/>
        </w:rPr>
      </w:pPr>
    </w:p>
    <w:p w14:paraId="6D4407D4" w14:textId="17C8E375" w:rsidR="006C51A5" w:rsidRPr="0048155C" w:rsidRDefault="00250E12">
      <w:pPr>
        <w:pStyle w:val="Antrats"/>
        <w:spacing w:line="240" w:lineRule="auto"/>
        <w:contextualSpacing/>
        <w:rPr>
          <w:szCs w:val="22"/>
          <w:u w:val="single"/>
          <w:lang w:val="lt-LT"/>
        </w:rPr>
      </w:pPr>
      <w:r w:rsidRPr="0048155C">
        <w:rPr>
          <w:szCs w:val="22"/>
          <w:u w:val="single"/>
          <w:lang w:val="lt-LT" w:eastAsia="lt-LT"/>
        </w:rPr>
        <w:t>Žindymas</w:t>
      </w:r>
    </w:p>
    <w:p w14:paraId="08F018BE" w14:textId="7F0461FE" w:rsidR="000832ED" w:rsidRPr="0048155C" w:rsidRDefault="000832ED">
      <w:pPr>
        <w:pStyle w:val="Antrats"/>
        <w:spacing w:line="240" w:lineRule="auto"/>
        <w:contextualSpacing/>
        <w:rPr>
          <w:szCs w:val="22"/>
          <w:lang w:val="lt-LT"/>
        </w:rPr>
      </w:pPr>
      <w:proofErr w:type="spellStart"/>
      <w:r>
        <w:rPr>
          <w:szCs w:val="22"/>
          <w:lang w:val="lt-LT"/>
        </w:rPr>
        <w:t>Zopiklonas</w:t>
      </w:r>
      <w:proofErr w:type="spellEnd"/>
      <w:r>
        <w:rPr>
          <w:szCs w:val="22"/>
          <w:lang w:val="lt-LT"/>
        </w:rPr>
        <w:t xml:space="preserve"> išsiskiria su </w:t>
      </w:r>
      <w:r w:rsidR="005A7764">
        <w:rPr>
          <w:szCs w:val="22"/>
          <w:lang w:val="lt-LT"/>
        </w:rPr>
        <w:t xml:space="preserve">žindyvės </w:t>
      </w:r>
      <w:r>
        <w:rPr>
          <w:szCs w:val="22"/>
          <w:lang w:val="lt-LT"/>
        </w:rPr>
        <w:t xml:space="preserve">pienu, nors </w:t>
      </w:r>
      <w:proofErr w:type="spellStart"/>
      <w:r>
        <w:rPr>
          <w:szCs w:val="22"/>
          <w:lang w:val="lt-LT"/>
        </w:rPr>
        <w:t>zopiklono</w:t>
      </w:r>
      <w:proofErr w:type="spellEnd"/>
      <w:r>
        <w:rPr>
          <w:szCs w:val="22"/>
          <w:lang w:val="lt-LT"/>
        </w:rPr>
        <w:t xml:space="preserve"> koncentracija </w:t>
      </w:r>
      <w:r w:rsidR="005A7764">
        <w:rPr>
          <w:szCs w:val="22"/>
          <w:lang w:val="lt-LT"/>
        </w:rPr>
        <w:t>žindyvės piene yra nedidelė</w:t>
      </w:r>
      <w:r w:rsidR="00281922">
        <w:rPr>
          <w:szCs w:val="22"/>
          <w:lang w:val="lt-LT"/>
        </w:rPr>
        <w:t>, tačiau šio vaistinio preparato vartojimo žindan</w:t>
      </w:r>
      <w:r w:rsidR="00991FB6">
        <w:rPr>
          <w:szCs w:val="22"/>
          <w:lang w:val="lt-LT"/>
        </w:rPr>
        <w:t>čioms motinoms reikia vengti.</w:t>
      </w:r>
    </w:p>
    <w:p w14:paraId="58685157" w14:textId="77777777" w:rsidR="006C51A5" w:rsidRPr="0048155C" w:rsidRDefault="006C51A5">
      <w:pPr>
        <w:pStyle w:val="Antrats"/>
        <w:spacing w:line="240" w:lineRule="auto"/>
        <w:contextualSpacing/>
        <w:rPr>
          <w:szCs w:val="22"/>
          <w:lang w:val="lt-LT"/>
        </w:rPr>
      </w:pPr>
    </w:p>
    <w:p w14:paraId="35054F79" w14:textId="77777777" w:rsidR="006C51A5" w:rsidRPr="0048155C" w:rsidRDefault="00250E12">
      <w:pPr>
        <w:pStyle w:val="Antrats"/>
        <w:spacing w:line="240" w:lineRule="auto"/>
        <w:contextualSpacing/>
        <w:rPr>
          <w:b/>
          <w:szCs w:val="22"/>
          <w:lang w:val="lt-LT"/>
        </w:rPr>
      </w:pPr>
      <w:r w:rsidRPr="0048155C">
        <w:rPr>
          <w:b/>
          <w:szCs w:val="22"/>
          <w:lang w:val="lt-LT"/>
        </w:rPr>
        <w:t>4.7</w:t>
      </w:r>
      <w:r w:rsidRPr="0048155C">
        <w:rPr>
          <w:b/>
          <w:szCs w:val="22"/>
          <w:lang w:val="lt-LT"/>
        </w:rPr>
        <w:tab/>
        <w:t>Poveikis gebėjimui vairuoti ir valdyti mechanizmus</w:t>
      </w:r>
    </w:p>
    <w:p w14:paraId="27C698C5" w14:textId="77777777" w:rsidR="006C51A5" w:rsidRPr="0048155C" w:rsidRDefault="006C51A5">
      <w:pPr>
        <w:pStyle w:val="Antrats"/>
        <w:spacing w:line="240" w:lineRule="auto"/>
        <w:contextualSpacing/>
        <w:rPr>
          <w:b/>
          <w:szCs w:val="22"/>
          <w:lang w:val="lt-LT"/>
        </w:rPr>
      </w:pPr>
    </w:p>
    <w:p w14:paraId="08DF7FCF" w14:textId="09C4C71C" w:rsidR="006C51A5" w:rsidRDefault="00250E12">
      <w:pPr>
        <w:pStyle w:val="Antrats"/>
        <w:spacing w:line="240" w:lineRule="auto"/>
        <w:contextualSpacing/>
        <w:rPr>
          <w:szCs w:val="22"/>
          <w:lang w:val="lt-LT"/>
        </w:rPr>
      </w:pPr>
      <w:proofErr w:type="spellStart"/>
      <w:r w:rsidRPr="0048155C">
        <w:rPr>
          <w:szCs w:val="22"/>
          <w:lang w:val="lt-LT"/>
        </w:rPr>
        <w:t>Zopiklonas</w:t>
      </w:r>
      <w:proofErr w:type="spellEnd"/>
      <w:r w:rsidRPr="0048155C">
        <w:rPr>
          <w:szCs w:val="22"/>
          <w:lang w:val="lt-LT"/>
        </w:rPr>
        <w:t xml:space="preserve"> gali daryti </w:t>
      </w:r>
      <w:r w:rsidR="00991FB6">
        <w:rPr>
          <w:szCs w:val="22"/>
          <w:lang w:val="lt-LT"/>
        </w:rPr>
        <w:t xml:space="preserve">didelį </w:t>
      </w:r>
      <w:r w:rsidRPr="0048155C">
        <w:rPr>
          <w:szCs w:val="22"/>
          <w:lang w:val="lt-LT"/>
        </w:rPr>
        <w:t>poveikį gebėjimui vairuoti ir valdyti mechanizmus.</w:t>
      </w:r>
    </w:p>
    <w:p w14:paraId="506909B2" w14:textId="77777777" w:rsidR="002914DB" w:rsidRDefault="002914DB">
      <w:pPr>
        <w:pStyle w:val="Antrats"/>
        <w:spacing w:line="240" w:lineRule="auto"/>
        <w:contextualSpacing/>
        <w:rPr>
          <w:szCs w:val="22"/>
          <w:lang w:val="lt-LT"/>
        </w:rPr>
      </w:pPr>
    </w:p>
    <w:p w14:paraId="69EA2218" w14:textId="5030CB3F" w:rsidR="002914DB" w:rsidRDefault="00517127">
      <w:pPr>
        <w:pStyle w:val="Antrats"/>
        <w:spacing w:line="240" w:lineRule="auto"/>
        <w:contextualSpacing/>
        <w:rPr>
          <w:szCs w:val="22"/>
          <w:lang w:val="lt-LT"/>
        </w:rPr>
      </w:pPr>
      <w:r>
        <w:rPr>
          <w:szCs w:val="22"/>
          <w:lang w:val="lt-LT"/>
        </w:rPr>
        <w:t xml:space="preserve">Vartojant </w:t>
      </w:r>
      <w:proofErr w:type="spellStart"/>
      <w:r>
        <w:rPr>
          <w:szCs w:val="22"/>
          <w:lang w:val="lt-LT"/>
        </w:rPr>
        <w:t>zopiklon</w:t>
      </w:r>
      <w:r w:rsidR="006608DA">
        <w:rPr>
          <w:szCs w:val="22"/>
          <w:lang w:val="lt-LT"/>
        </w:rPr>
        <w:t>ą</w:t>
      </w:r>
      <w:proofErr w:type="spellEnd"/>
      <w:r w:rsidR="006608DA">
        <w:rPr>
          <w:szCs w:val="22"/>
          <w:lang w:val="lt-LT"/>
        </w:rPr>
        <w:t>, gali būti sumaž</w:t>
      </w:r>
      <w:r w:rsidR="00003588">
        <w:rPr>
          <w:szCs w:val="22"/>
          <w:lang w:val="lt-LT"/>
        </w:rPr>
        <w:t>ėjęs</w:t>
      </w:r>
      <w:r w:rsidR="006608DA">
        <w:rPr>
          <w:szCs w:val="22"/>
          <w:lang w:val="lt-LT"/>
        </w:rPr>
        <w:t xml:space="preserve"> reakcijos greitis. </w:t>
      </w:r>
      <w:r w:rsidR="00CB09D1">
        <w:rPr>
          <w:szCs w:val="22"/>
          <w:lang w:val="lt-LT"/>
        </w:rPr>
        <w:t>Į tai reikia atsižvelgti</w:t>
      </w:r>
      <w:r w:rsidR="000377A4">
        <w:rPr>
          <w:szCs w:val="22"/>
          <w:lang w:val="lt-LT"/>
        </w:rPr>
        <w:t>, kai reikalaujama budrumo, pvz., vairuojant arba atliekant tikslų darb</w:t>
      </w:r>
      <w:r w:rsidR="00003588">
        <w:rPr>
          <w:szCs w:val="22"/>
          <w:lang w:val="lt-LT"/>
        </w:rPr>
        <w:t>ą</w:t>
      </w:r>
      <w:r w:rsidR="00A577D8">
        <w:rPr>
          <w:szCs w:val="22"/>
          <w:lang w:val="lt-LT"/>
        </w:rPr>
        <w:t>, ypač per pirmąsias 12</w:t>
      </w:r>
      <w:r w:rsidR="00003588">
        <w:rPr>
          <w:szCs w:val="22"/>
          <w:lang w:val="lt-LT"/>
        </w:rPr>
        <w:t> </w:t>
      </w:r>
      <w:r w:rsidR="00A577D8">
        <w:rPr>
          <w:szCs w:val="22"/>
          <w:lang w:val="lt-LT"/>
        </w:rPr>
        <w:t xml:space="preserve">valandų po </w:t>
      </w:r>
      <w:proofErr w:type="spellStart"/>
      <w:r w:rsidR="00A577D8">
        <w:rPr>
          <w:szCs w:val="22"/>
          <w:lang w:val="lt-LT"/>
        </w:rPr>
        <w:t>zopiklono</w:t>
      </w:r>
      <w:proofErr w:type="spellEnd"/>
      <w:r w:rsidR="00A577D8">
        <w:rPr>
          <w:szCs w:val="22"/>
          <w:lang w:val="lt-LT"/>
        </w:rPr>
        <w:t xml:space="preserve"> vartojimo.</w:t>
      </w:r>
      <w:r w:rsidR="00BC352F">
        <w:rPr>
          <w:szCs w:val="22"/>
          <w:lang w:val="lt-LT"/>
        </w:rPr>
        <w:t xml:space="preserve"> Norint sumažinti kylančias rizikas</w:t>
      </w:r>
      <w:r w:rsidR="005B10B3">
        <w:rPr>
          <w:szCs w:val="22"/>
          <w:lang w:val="lt-LT"/>
        </w:rPr>
        <w:t xml:space="preserve">, rekomenduojama laikytis nepertraukiamo poilsio trukmės laikotarpio, </w:t>
      </w:r>
      <w:proofErr w:type="spellStart"/>
      <w:r w:rsidR="005B10B3">
        <w:rPr>
          <w:szCs w:val="22"/>
          <w:lang w:val="lt-LT"/>
        </w:rPr>
        <w:t>t.y</w:t>
      </w:r>
      <w:proofErr w:type="spellEnd"/>
      <w:r w:rsidR="005B10B3">
        <w:rPr>
          <w:szCs w:val="22"/>
          <w:lang w:val="lt-LT"/>
        </w:rPr>
        <w:t xml:space="preserve">., ne mažiau </w:t>
      </w:r>
      <w:r w:rsidR="008D702B">
        <w:rPr>
          <w:szCs w:val="22"/>
          <w:lang w:val="lt-LT"/>
        </w:rPr>
        <w:t>12</w:t>
      </w:r>
      <w:r w:rsidR="00003588">
        <w:rPr>
          <w:szCs w:val="22"/>
          <w:lang w:val="lt-LT"/>
        </w:rPr>
        <w:t> </w:t>
      </w:r>
      <w:r w:rsidR="008D702B">
        <w:rPr>
          <w:szCs w:val="22"/>
          <w:lang w:val="lt-LT"/>
        </w:rPr>
        <w:t xml:space="preserve">valandų tarp </w:t>
      </w:r>
      <w:proofErr w:type="spellStart"/>
      <w:r w:rsidR="008D702B">
        <w:rPr>
          <w:szCs w:val="22"/>
          <w:lang w:val="lt-LT"/>
        </w:rPr>
        <w:t>zopikono</w:t>
      </w:r>
      <w:proofErr w:type="spellEnd"/>
      <w:r w:rsidR="008D702B">
        <w:rPr>
          <w:szCs w:val="22"/>
          <w:lang w:val="lt-LT"/>
        </w:rPr>
        <w:t xml:space="preserve"> vartojimo ir vairavimo,</w:t>
      </w:r>
      <w:r w:rsidR="002D28C8">
        <w:rPr>
          <w:szCs w:val="22"/>
          <w:lang w:val="lt-LT"/>
        </w:rPr>
        <w:t xml:space="preserve"> mechanizmų valdymo ar darbo</w:t>
      </w:r>
      <w:r w:rsidR="001D0DB6">
        <w:rPr>
          <w:szCs w:val="22"/>
          <w:lang w:val="lt-LT"/>
        </w:rPr>
        <w:t xml:space="preserve"> aukštai.</w:t>
      </w:r>
    </w:p>
    <w:p w14:paraId="71B862BF" w14:textId="77777777" w:rsidR="006608DA" w:rsidRDefault="006608DA">
      <w:pPr>
        <w:pStyle w:val="Antrats"/>
        <w:spacing w:line="240" w:lineRule="auto"/>
        <w:contextualSpacing/>
        <w:rPr>
          <w:szCs w:val="22"/>
          <w:lang w:val="lt-LT"/>
        </w:rPr>
      </w:pPr>
    </w:p>
    <w:p w14:paraId="6D2F7F81" w14:textId="3269165F" w:rsidR="00786EFA" w:rsidRDefault="00786EFA">
      <w:pPr>
        <w:pStyle w:val="Antrats"/>
        <w:spacing w:line="240" w:lineRule="auto"/>
        <w:contextualSpacing/>
        <w:rPr>
          <w:szCs w:val="22"/>
          <w:lang w:val="lt-LT"/>
        </w:rPr>
      </w:pPr>
      <w:r>
        <w:rPr>
          <w:szCs w:val="22"/>
          <w:lang w:val="lt-LT"/>
        </w:rPr>
        <w:t xml:space="preserve">Be to, rizika padidėja vartojant alkoholį ar </w:t>
      </w:r>
      <w:r w:rsidR="00B1412D">
        <w:rPr>
          <w:szCs w:val="22"/>
          <w:lang w:val="lt-LT"/>
        </w:rPr>
        <w:t>kitus CNS slopinančius vaistinius preparatus kartu. Rizika tampa dar didesne</w:t>
      </w:r>
      <w:r w:rsidR="00C13AEB">
        <w:rPr>
          <w:szCs w:val="22"/>
          <w:lang w:val="lt-LT"/>
        </w:rPr>
        <w:t>, kai miego trukmė yra nepakankama. Pacientai tur</w:t>
      </w:r>
      <w:r w:rsidR="00465D61">
        <w:rPr>
          <w:szCs w:val="22"/>
          <w:lang w:val="lt-LT"/>
        </w:rPr>
        <w:t>i</w:t>
      </w:r>
      <w:r w:rsidR="00C13AEB">
        <w:rPr>
          <w:szCs w:val="22"/>
          <w:lang w:val="lt-LT"/>
        </w:rPr>
        <w:t xml:space="preserve"> būti įspėti</w:t>
      </w:r>
      <w:r w:rsidR="00C03804">
        <w:rPr>
          <w:szCs w:val="22"/>
          <w:lang w:val="lt-LT"/>
        </w:rPr>
        <w:t xml:space="preserve">, kad </w:t>
      </w:r>
      <w:proofErr w:type="spellStart"/>
      <w:r w:rsidR="00C03804">
        <w:rPr>
          <w:szCs w:val="22"/>
          <w:lang w:val="lt-LT"/>
        </w:rPr>
        <w:t>zopiklono</w:t>
      </w:r>
      <w:proofErr w:type="spellEnd"/>
      <w:r w:rsidR="00C03804">
        <w:rPr>
          <w:szCs w:val="22"/>
          <w:lang w:val="lt-LT"/>
        </w:rPr>
        <w:t xml:space="preserve"> vartojimo metu</w:t>
      </w:r>
      <w:r w:rsidR="00E43184">
        <w:rPr>
          <w:szCs w:val="22"/>
          <w:lang w:val="lt-LT"/>
        </w:rPr>
        <w:t xml:space="preserve"> vengt</w:t>
      </w:r>
      <w:r w:rsidR="00C03804">
        <w:rPr>
          <w:szCs w:val="22"/>
          <w:lang w:val="lt-LT"/>
        </w:rPr>
        <w:t>ų</w:t>
      </w:r>
      <w:r w:rsidR="00E43184">
        <w:rPr>
          <w:szCs w:val="22"/>
          <w:lang w:val="lt-LT"/>
        </w:rPr>
        <w:t xml:space="preserve"> alkoholi</w:t>
      </w:r>
      <w:r w:rsidR="00C03804">
        <w:rPr>
          <w:szCs w:val="22"/>
          <w:lang w:val="lt-LT"/>
        </w:rPr>
        <w:t xml:space="preserve">o </w:t>
      </w:r>
      <w:r w:rsidR="00E43184">
        <w:rPr>
          <w:szCs w:val="22"/>
          <w:lang w:val="lt-LT"/>
        </w:rPr>
        <w:t>arba kitų psichoaktyvių medžiagų</w:t>
      </w:r>
      <w:r w:rsidR="00C03804">
        <w:rPr>
          <w:szCs w:val="22"/>
          <w:lang w:val="lt-LT"/>
        </w:rPr>
        <w:t>.</w:t>
      </w:r>
    </w:p>
    <w:p w14:paraId="2E1DE9F9" w14:textId="77777777" w:rsidR="006C51A5" w:rsidRPr="0048155C" w:rsidRDefault="006C51A5">
      <w:pPr>
        <w:pStyle w:val="Antrats"/>
        <w:spacing w:line="240" w:lineRule="auto"/>
        <w:contextualSpacing/>
        <w:rPr>
          <w:szCs w:val="22"/>
          <w:lang w:val="lt-LT"/>
        </w:rPr>
      </w:pPr>
    </w:p>
    <w:p w14:paraId="4CA5C0C3" w14:textId="77777777" w:rsidR="006C51A5" w:rsidRPr="0048155C" w:rsidRDefault="00250E12">
      <w:pPr>
        <w:pStyle w:val="Antrats"/>
        <w:spacing w:line="240" w:lineRule="auto"/>
        <w:contextualSpacing/>
        <w:rPr>
          <w:b/>
          <w:szCs w:val="22"/>
          <w:lang w:val="lt-LT"/>
        </w:rPr>
      </w:pPr>
      <w:r w:rsidRPr="0048155C">
        <w:rPr>
          <w:b/>
          <w:szCs w:val="22"/>
          <w:lang w:val="lt-LT"/>
        </w:rPr>
        <w:t>4.8</w:t>
      </w:r>
      <w:r w:rsidRPr="0048155C">
        <w:rPr>
          <w:b/>
          <w:szCs w:val="22"/>
          <w:lang w:val="lt-LT"/>
        </w:rPr>
        <w:tab/>
        <w:t>Nepageidaujamas poveikis</w:t>
      </w:r>
    </w:p>
    <w:p w14:paraId="0DE0CCE0" w14:textId="77777777" w:rsidR="006C51A5" w:rsidRDefault="006C51A5">
      <w:pPr>
        <w:pStyle w:val="Antrats"/>
        <w:spacing w:line="240" w:lineRule="auto"/>
        <w:contextualSpacing/>
        <w:rPr>
          <w:b/>
          <w:szCs w:val="22"/>
          <w:lang w:val="lt-LT"/>
        </w:rPr>
      </w:pPr>
    </w:p>
    <w:p w14:paraId="06F87569" w14:textId="04723BA8" w:rsidR="00A20D14" w:rsidRDefault="00A20D14">
      <w:pPr>
        <w:pStyle w:val="Antrats"/>
        <w:spacing w:line="240" w:lineRule="auto"/>
        <w:contextualSpacing/>
        <w:rPr>
          <w:bCs/>
          <w:szCs w:val="22"/>
          <w:u w:val="single"/>
          <w:lang w:val="lt-LT"/>
        </w:rPr>
      </w:pPr>
      <w:r w:rsidRPr="0048155C">
        <w:rPr>
          <w:bCs/>
          <w:szCs w:val="22"/>
          <w:u w:val="single"/>
          <w:lang w:val="lt-LT"/>
        </w:rPr>
        <w:t>Saugumo duomenų santrauka</w:t>
      </w:r>
    </w:p>
    <w:p w14:paraId="17644B51" w14:textId="0D854BE7" w:rsidR="00F47979" w:rsidRPr="0048155C" w:rsidRDefault="00F47979">
      <w:pPr>
        <w:pStyle w:val="Antrats"/>
        <w:spacing w:line="240" w:lineRule="auto"/>
        <w:contextualSpacing/>
        <w:rPr>
          <w:bCs/>
          <w:szCs w:val="22"/>
          <w:lang w:val="lt-LT"/>
        </w:rPr>
      </w:pPr>
      <w:r w:rsidRPr="0048155C">
        <w:rPr>
          <w:bCs/>
          <w:szCs w:val="22"/>
          <w:lang w:val="lt-LT"/>
        </w:rPr>
        <w:t>Apie 10</w:t>
      </w:r>
      <w:r w:rsidR="00465D61">
        <w:rPr>
          <w:bCs/>
          <w:szCs w:val="22"/>
          <w:lang w:val="lt-LT"/>
        </w:rPr>
        <w:t> </w:t>
      </w:r>
      <w:r w:rsidRPr="0048155C">
        <w:rPr>
          <w:bCs/>
          <w:szCs w:val="22"/>
          <w:lang w:val="lt-LT"/>
        </w:rPr>
        <w:t xml:space="preserve">% gydomų pacientų patiria tam tikros </w:t>
      </w:r>
      <w:r w:rsidR="00615F0E" w:rsidRPr="0048155C">
        <w:rPr>
          <w:bCs/>
          <w:szCs w:val="22"/>
          <w:lang w:val="lt-LT"/>
        </w:rPr>
        <w:t xml:space="preserve">formos šalutinį poveikį. Dažniausias šalutinis poveikis yra kartus </w:t>
      </w:r>
      <w:r w:rsidR="008120A8" w:rsidRPr="0048155C">
        <w:rPr>
          <w:bCs/>
          <w:szCs w:val="22"/>
          <w:lang w:val="lt-LT"/>
        </w:rPr>
        <w:t xml:space="preserve">skonis, dažnai trumpalaikis, kuris </w:t>
      </w:r>
      <w:r w:rsidR="00854A4E" w:rsidRPr="0048155C">
        <w:rPr>
          <w:bCs/>
          <w:szCs w:val="22"/>
          <w:lang w:val="lt-LT"/>
        </w:rPr>
        <w:t xml:space="preserve">pasireiškia </w:t>
      </w:r>
      <w:r w:rsidR="007C54BF" w:rsidRPr="0048155C">
        <w:rPr>
          <w:bCs/>
          <w:szCs w:val="22"/>
          <w:lang w:val="lt-LT"/>
        </w:rPr>
        <w:t>maždaug 4</w:t>
      </w:r>
      <w:r w:rsidR="00465D61">
        <w:rPr>
          <w:bCs/>
          <w:szCs w:val="22"/>
          <w:lang w:val="lt-LT"/>
        </w:rPr>
        <w:t> </w:t>
      </w:r>
      <w:r w:rsidR="007C54BF" w:rsidRPr="0048155C">
        <w:rPr>
          <w:bCs/>
          <w:szCs w:val="22"/>
          <w:lang w:val="lt-LT"/>
        </w:rPr>
        <w:t>% pacientų</w:t>
      </w:r>
      <w:r w:rsidR="00E56097" w:rsidRPr="0048155C">
        <w:rPr>
          <w:bCs/>
          <w:szCs w:val="22"/>
          <w:lang w:val="lt-LT"/>
        </w:rPr>
        <w:t xml:space="preserve"> klinikinių tyrimų metu, o po jo seka mieguistumas</w:t>
      </w:r>
      <w:r w:rsidR="00F64762" w:rsidRPr="0048155C">
        <w:rPr>
          <w:bCs/>
          <w:szCs w:val="22"/>
          <w:lang w:val="lt-LT"/>
        </w:rPr>
        <w:t>, kuris priklauso nuo dozės.</w:t>
      </w:r>
    </w:p>
    <w:p w14:paraId="61A7CCC1" w14:textId="77777777" w:rsidR="00AC36B1" w:rsidRDefault="00AC36B1">
      <w:pPr>
        <w:pStyle w:val="Antrats"/>
        <w:spacing w:line="240" w:lineRule="auto"/>
        <w:contextualSpacing/>
        <w:rPr>
          <w:bCs/>
          <w:szCs w:val="22"/>
          <w:u w:val="single"/>
          <w:lang w:val="lt-LT"/>
        </w:rPr>
      </w:pPr>
    </w:p>
    <w:p w14:paraId="08229641" w14:textId="58DA5182" w:rsidR="00AC36B1" w:rsidRPr="0048155C" w:rsidRDefault="00AC3C26">
      <w:pPr>
        <w:pStyle w:val="Antrats"/>
        <w:spacing w:line="240" w:lineRule="auto"/>
        <w:contextualSpacing/>
        <w:rPr>
          <w:szCs w:val="22"/>
          <w:u w:val="single"/>
          <w:lang w:val="lt-LT"/>
        </w:rPr>
      </w:pPr>
      <w:r w:rsidRPr="0048155C">
        <w:rPr>
          <w:szCs w:val="22"/>
          <w:u w:val="single"/>
          <w:lang w:val="lt-LT"/>
        </w:rPr>
        <w:t>Nepageidaujamų reakcijų santrauka lentelėje</w:t>
      </w:r>
    </w:p>
    <w:p w14:paraId="5ADCDB3B" w14:textId="3321FD80" w:rsidR="0044309F" w:rsidRPr="0048155C" w:rsidRDefault="003843B0">
      <w:pPr>
        <w:pStyle w:val="Antrats"/>
        <w:spacing w:line="240" w:lineRule="auto"/>
        <w:contextualSpacing/>
        <w:rPr>
          <w:szCs w:val="22"/>
          <w:lang w:val="lt-LT"/>
        </w:rPr>
      </w:pPr>
      <w:r w:rsidRPr="0048155C">
        <w:rPr>
          <w:szCs w:val="22"/>
          <w:lang w:val="lt-LT"/>
        </w:rPr>
        <w:t>Nepageidaujamo poveikio dažnis apibūdinamas taip: dažnas (nuo ≥ 1/100 iki &lt; 1/10), nedažnas (nuo ≥ 1/1 000 iki &lt; 1/100), retas (nuo ≥ 1/10 000 iki &lt; 1/1 000), labai retas (&lt; 1/10 000) ir nežinomas (negali būti apskaičiuotas pagal turimus duomenis).</w:t>
      </w:r>
    </w:p>
    <w:p w14:paraId="3C418A60" w14:textId="268B32A0" w:rsidR="00085EC3" w:rsidRPr="0048155C" w:rsidRDefault="00884C5E">
      <w:pPr>
        <w:pStyle w:val="Antrats"/>
        <w:spacing w:line="240" w:lineRule="auto"/>
        <w:contextualSpacing/>
        <w:rPr>
          <w:bCs/>
          <w:szCs w:val="22"/>
          <w:lang w:val="lt-LT"/>
        </w:rPr>
      </w:pPr>
      <w:r>
        <w:rPr>
          <w:bCs/>
          <w:szCs w:val="22"/>
          <w:lang w:val="lt-LT"/>
        </w:rPr>
        <w:t>Šie poveikiai yra</w:t>
      </w:r>
      <w:r w:rsidR="00465D61">
        <w:rPr>
          <w:bCs/>
          <w:szCs w:val="22"/>
          <w:lang w:val="lt-LT"/>
        </w:rPr>
        <w:t xml:space="preserve"> susiję</w:t>
      </w:r>
      <w:r>
        <w:rPr>
          <w:bCs/>
          <w:szCs w:val="22"/>
          <w:lang w:val="lt-LT"/>
        </w:rPr>
        <w:t xml:space="preserve"> </w:t>
      </w:r>
      <w:r w:rsidR="00EF56DD">
        <w:rPr>
          <w:bCs/>
          <w:szCs w:val="22"/>
          <w:lang w:val="lt-LT"/>
        </w:rPr>
        <w:t xml:space="preserve">tiek su </w:t>
      </w:r>
      <w:r w:rsidR="00465D61">
        <w:rPr>
          <w:bCs/>
          <w:szCs w:val="22"/>
          <w:lang w:val="lt-LT"/>
        </w:rPr>
        <w:t>vartojama</w:t>
      </w:r>
      <w:r w:rsidR="00EF56DD">
        <w:rPr>
          <w:bCs/>
          <w:szCs w:val="22"/>
          <w:lang w:val="lt-LT"/>
        </w:rPr>
        <w:t xml:space="preserve"> doz</w:t>
      </w:r>
      <w:r w:rsidR="00465D61">
        <w:rPr>
          <w:bCs/>
          <w:szCs w:val="22"/>
          <w:lang w:val="lt-LT"/>
        </w:rPr>
        <w:t>e</w:t>
      </w:r>
      <w:r w:rsidR="009F2899">
        <w:rPr>
          <w:bCs/>
          <w:szCs w:val="22"/>
          <w:lang w:val="lt-LT"/>
        </w:rPr>
        <w:t>, tiek su individualiu paciento jautrumu.</w:t>
      </w:r>
    </w:p>
    <w:p w14:paraId="03C025E9" w14:textId="77777777" w:rsidR="006C51A5" w:rsidRPr="0048155C" w:rsidRDefault="006C51A5">
      <w:pPr>
        <w:pStyle w:val="Antrats"/>
        <w:spacing w:line="240" w:lineRule="auto"/>
        <w:contextualSpacing/>
        <w:rPr>
          <w:b/>
          <w:szCs w:val="22"/>
          <w:lang w:val="lt-LT"/>
        </w:rPr>
      </w:pPr>
    </w:p>
    <w:tbl>
      <w:tblPr>
        <w:tblW w:w="9951" w:type="dxa"/>
        <w:tblInd w:w="-113" w:type="dxa"/>
        <w:tblLook w:val="04A0" w:firstRow="1" w:lastRow="0" w:firstColumn="1" w:lastColumn="0" w:noHBand="0" w:noVBand="1"/>
      </w:tblPr>
      <w:tblGrid>
        <w:gridCol w:w="1470"/>
        <w:gridCol w:w="1463"/>
        <w:gridCol w:w="1355"/>
        <w:gridCol w:w="1531"/>
        <w:gridCol w:w="2060"/>
        <w:gridCol w:w="2072"/>
      </w:tblGrid>
      <w:tr w:rsidR="00E43F19" w14:paraId="44ACCF7D" w14:textId="77777777" w:rsidTr="00093D74">
        <w:tc>
          <w:tcPr>
            <w:tcW w:w="1475" w:type="dxa"/>
            <w:tcBorders>
              <w:top w:val="single" w:sz="4" w:space="0" w:color="000000"/>
              <w:left w:val="single" w:sz="4" w:space="0" w:color="000000"/>
              <w:bottom w:val="single" w:sz="4" w:space="0" w:color="000000"/>
            </w:tcBorders>
          </w:tcPr>
          <w:p w14:paraId="7D7B1DCE" w14:textId="77777777" w:rsidR="006C51A5" w:rsidRPr="0048155C" w:rsidRDefault="00250E12">
            <w:pPr>
              <w:pStyle w:val="Antrats"/>
              <w:spacing w:line="240" w:lineRule="auto"/>
              <w:contextualSpacing/>
              <w:rPr>
                <w:b/>
                <w:bCs/>
                <w:szCs w:val="22"/>
              </w:rPr>
            </w:pPr>
            <w:r w:rsidRPr="0048155C">
              <w:rPr>
                <w:b/>
                <w:bCs/>
                <w:szCs w:val="22"/>
                <w:lang w:val="it-IT"/>
              </w:rPr>
              <w:t>Organų sistemų klasė</w:t>
            </w:r>
          </w:p>
        </w:tc>
        <w:tc>
          <w:tcPr>
            <w:tcW w:w="1475" w:type="dxa"/>
            <w:tcBorders>
              <w:top w:val="single" w:sz="4" w:space="0" w:color="000000"/>
              <w:left w:val="single" w:sz="4" w:space="0" w:color="000000"/>
              <w:bottom w:val="single" w:sz="4" w:space="0" w:color="000000"/>
            </w:tcBorders>
          </w:tcPr>
          <w:p w14:paraId="77335095" w14:textId="536E7BEC" w:rsidR="006C51A5" w:rsidRPr="0048155C" w:rsidRDefault="00250E12">
            <w:pPr>
              <w:pStyle w:val="Antrats"/>
              <w:spacing w:line="240" w:lineRule="auto"/>
              <w:contextualSpacing/>
              <w:rPr>
                <w:b/>
                <w:szCs w:val="22"/>
              </w:rPr>
            </w:pPr>
            <w:proofErr w:type="spellStart"/>
            <w:r w:rsidRPr="0048155C">
              <w:rPr>
                <w:b/>
                <w:szCs w:val="22"/>
              </w:rPr>
              <w:t>Dažn</w:t>
            </w:r>
            <w:r w:rsidR="00697D21">
              <w:rPr>
                <w:b/>
                <w:szCs w:val="22"/>
              </w:rPr>
              <w:t>as</w:t>
            </w:r>
            <w:proofErr w:type="spellEnd"/>
          </w:p>
        </w:tc>
        <w:tc>
          <w:tcPr>
            <w:tcW w:w="1228" w:type="dxa"/>
            <w:tcBorders>
              <w:top w:val="single" w:sz="4" w:space="0" w:color="000000"/>
              <w:left w:val="single" w:sz="4" w:space="0" w:color="000000"/>
              <w:bottom w:val="single" w:sz="4" w:space="0" w:color="000000"/>
            </w:tcBorders>
          </w:tcPr>
          <w:p w14:paraId="06A761F0" w14:textId="5094F5EF" w:rsidR="006C51A5" w:rsidRPr="0048155C" w:rsidRDefault="00250E12">
            <w:pPr>
              <w:pStyle w:val="Antrats"/>
              <w:spacing w:line="240" w:lineRule="auto"/>
              <w:contextualSpacing/>
              <w:rPr>
                <w:b/>
                <w:szCs w:val="22"/>
              </w:rPr>
            </w:pPr>
            <w:proofErr w:type="spellStart"/>
            <w:r w:rsidRPr="0048155C">
              <w:rPr>
                <w:b/>
                <w:szCs w:val="22"/>
              </w:rPr>
              <w:t>Nedažn</w:t>
            </w:r>
            <w:r w:rsidR="00E72FCC">
              <w:rPr>
                <w:b/>
                <w:szCs w:val="22"/>
              </w:rPr>
              <w:t>as</w:t>
            </w:r>
            <w:proofErr w:type="spellEnd"/>
          </w:p>
        </w:tc>
        <w:tc>
          <w:tcPr>
            <w:tcW w:w="1545" w:type="dxa"/>
            <w:tcBorders>
              <w:top w:val="single" w:sz="4" w:space="0" w:color="000000"/>
              <w:left w:val="single" w:sz="4" w:space="0" w:color="000000"/>
              <w:bottom w:val="single" w:sz="4" w:space="0" w:color="000000"/>
            </w:tcBorders>
          </w:tcPr>
          <w:p w14:paraId="5E64E6C3" w14:textId="7DABAC8F" w:rsidR="006C51A5" w:rsidRPr="0048155C" w:rsidRDefault="00250E12">
            <w:pPr>
              <w:pStyle w:val="Antrats"/>
              <w:spacing w:line="240" w:lineRule="auto"/>
              <w:contextualSpacing/>
              <w:rPr>
                <w:b/>
                <w:szCs w:val="22"/>
              </w:rPr>
            </w:pPr>
            <w:proofErr w:type="spellStart"/>
            <w:r w:rsidRPr="0048155C">
              <w:rPr>
                <w:b/>
                <w:szCs w:val="22"/>
              </w:rPr>
              <w:t>Ret</w:t>
            </w:r>
            <w:r w:rsidR="00E72FCC">
              <w:rPr>
                <w:b/>
                <w:szCs w:val="22"/>
              </w:rPr>
              <w:t>as</w:t>
            </w:r>
            <w:proofErr w:type="spellEnd"/>
          </w:p>
        </w:tc>
        <w:tc>
          <w:tcPr>
            <w:tcW w:w="2109" w:type="dxa"/>
            <w:tcBorders>
              <w:top w:val="single" w:sz="4" w:space="0" w:color="000000"/>
              <w:left w:val="single" w:sz="4" w:space="0" w:color="000000"/>
              <w:bottom w:val="single" w:sz="4" w:space="0" w:color="000000"/>
            </w:tcBorders>
          </w:tcPr>
          <w:p w14:paraId="5FF5B7FB" w14:textId="3E07E8E1" w:rsidR="006C51A5" w:rsidRPr="0048155C" w:rsidRDefault="00250E12">
            <w:pPr>
              <w:pStyle w:val="Antrats"/>
              <w:spacing w:line="240" w:lineRule="auto"/>
              <w:contextualSpacing/>
              <w:rPr>
                <w:b/>
                <w:szCs w:val="22"/>
              </w:rPr>
            </w:pPr>
            <w:proofErr w:type="spellStart"/>
            <w:r w:rsidRPr="0048155C">
              <w:rPr>
                <w:b/>
                <w:szCs w:val="22"/>
              </w:rPr>
              <w:t>Labai</w:t>
            </w:r>
            <w:proofErr w:type="spellEnd"/>
            <w:r w:rsidRPr="0048155C">
              <w:rPr>
                <w:b/>
                <w:szCs w:val="22"/>
              </w:rPr>
              <w:t xml:space="preserve"> </w:t>
            </w:r>
            <w:proofErr w:type="spellStart"/>
            <w:r w:rsidRPr="0048155C">
              <w:rPr>
                <w:b/>
                <w:szCs w:val="22"/>
              </w:rPr>
              <w:t>ret</w:t>
            </w:r>
            <w:r w:rsidR="00E72FCC">
              <w:rPr>
                <w:b/>
                <w:szCs w:val="22"/>
              </w:rPr>
              <w:t>as</w:t>
            </w:r>
            <w:proofErr w:type="spellEnd"/>
          </w:p>
        </w:tc>
        <w:tc>
          <w:tcPr>
            <w:tcW w:w="2119" w:type="dxa"/>
            <w:tcBorders>
              <w:top w:val="single" w:sz="4" w:space="0" w:color="000000"/>
              <w:left w:val="single" w:sz="4" w:space="0" w:color="000000"/>
              <w:bottom w:val="single" w:sz="4" w:space="0" w:color="000000"/>
              <w:right w:val="single" w:sz="4" w:space="0" w:color="000000"/>
            </w:tcBorders>
          </w:tcPr>
          <w:p w14:paraId="709FFCA9" w14:textId="31E3C6B3" w:rsidR="006C51A5" w:rsidRPr="00077A3D" w:rsidRDefault="00E72FCC">
            <w:pPr>
              <w:pStyle w:val="Antrats"/>
              <w:spacing w:line="240" w:lineRule="auto"/>
              <w:contextualSpacing/>
              <w:rPr>
                <w:szCs w:val="22"/>
              </w:rPr>
            </w:pPr>
            <w:proofErr w:type="spellStart"/>
            <w:r>
              <w:rPr>
                <w:b/>
                <w:szCs w:val="22"/>
              </w:rPr>
              <w:t>N</w:t>
            </w:r>
            <w:r w:rsidR="00250E12" w:rsidRPr="0048155C">
              <w:rPr>
                <w:b/>
                <w:szCs w:val="22"/>
              </w:rPr>
              <w:t>ežinomas</w:t>
            </w:r>
            <w:proofErr w:type="spellEnd"/>
          </w:p>
        </w:tc>
      </w:tr>
      <w:tr w:rsidR="00E43F19" w14:paraId="1874817E" w14:textId="77777777" w:rsidTr="00093D74">
        <w:tc>
          <w:tcPr>
            <w:tcW w:w="1475" w:type="dxa"/>
            <w:tcBorders>
              <w:top w:val="single" w:sz="4" w:space="0" w:color="000000"/>
              <w:left w:val="single" w:sz="4" w:space="0" w:color="000000"/>
              <w:bottom w:val="single" w:sz="4" w:space="0" w:color="000000"/>
            </w:tcBorders>
          </w:tcPr>
          <w:p w14:paraId="34A0BE0F" w14:textId="77777777" w:rsidR="006C51A5" w:rsidRDefault="00250E12">
            <w:pPr>
              <w:pStyle w:val="Antrats"/>
              <w:spacing w:line="240" w:lineRule="auto"/>
              <w:contextualSpacing/>
              <w:rPr>
                <w:sz w:val="20"/>
              </w:rPr>
            </w:pPr>
            <w:proofErr w:type="spellStart"/>
            <w:r>
              <w:rPr>
                <w:sz w:val="20"/>
              </w:rPr>
              <w:t>Imuninės</w:t>
            </w:r>
            <w:proofErr w:type="spellEnd"/>
            <w:r>
              <w:rPr>
                <w:sz w:val="20"/>
              </w:rPr>
              <w:t xml:space="preserve"> </w:t>
            </w:r>
            <w:proofErr w:type="spellStart"/>
            <w:r>
              <w:rPr>
                <w:sz w:val="20"/>
              </w:rPr>
              <w:t>sistemos</w:t>
            </w:r>
            <w:proofErr w:type="spellEnd"/>
            <w:r>
              <w:rPr>
                <w:sz w:val="20"/>
              </w:rPr>
              <w:t xml:space="preserve"> </w:t>
            </w:r>
            <w:proofErr w:type="spellStart"/>
            <w:r>
              <w:rPr>
                <w:sz w:val="20"/>
              </w:rPr>
              <w:t>sutrikimai</w:t>
            </w:r>
            <w:proofErr w:type="spellEnd"/>
          </w:p>
        </w:tc>
        <w:tc>
          <w:tcPr>
            <w:tcW w:w="1475" w:type="dxa"/>
            <w:tcBorders>
              <w:top w:val="single" w:sz="4" w:space="0" w:color="000000"/>
              <w:left w:val="single" w:sz="4" w:space="0" w:color="000000"/>
              <w:bottom w:val="single" w:sz="4" w:space="0" w:color="000000"/>
            </w:tcBorders>
          </w:tcPr>
          <w:p w14:paraId="15A82283" w14:textId="77777777" w:rsidR="006C51A5" w:rsidRDefault="006C51A5">
            <w:pPr>
              <w:pStyle w:val="Antrats"/>
              <w:snapToGrid w:val="0"/>
              <w:spacing w:line="240" w:lineRule="auto"/>
              <w:contextualSpacing/>
              <w:rPr>
                <w:b/>
                <w:sz w:val="20"/>
              </w:rPr>
            </w:pPr>
          </w:p>
        </w:tc>
        <w:tc>
          <w:tcPr>
            <w:tcW w:w="1228" w:type="dxa"/>
            <w:tcBorders>
              <w:top w:val="single" w:sz="4" w:space="0" w:color="000000"/>
              <w:left w:val="single" w:sz="4" w:space="0" w:color="000000"/>
              <w:bottom w:val="single" w:sz="4" w:space="0" w:color="000000"/>
            </w:tcBorders>
          </w:tcPr>
          <w:p w14:paraId="6E40C5FE" w14:textId="77777777" w:rsidR="006C51A5" w:rsidRDefault="006C51A5">
            <w:pPr>
              <w:pStyle w:val="Antrats"/>
              <w:snapToGrid w:val="0"/>
              <w:spacing w:line="240" w:lineRule="auto"/>
              <w:contextualSpacing/>
              <w:rPr>
                <w:b/>
                <w:sz w:val="20"/>
              </w:rPr>
            </w:pPr>
          </w:p>
        </w:tc>
        <w:tc>
          <w:tcPr>
            <w:tcW w:w="1545" w:type="dxa"/>
            <w:tcBorders>
              <w:top w:val="single" w:sz="4" w:space="0" w:color="000000"/>
              <w:left w:val="single" w:sz="4" w:space="0" w:color="000000"/>
              <w:bottom w:val="single" w:sz="4" w:space="0" w:color="000000"/>
            </w:tcBorders>
          </w:tcPr>
          <w:p w14:paraId="45F88946" w14:textId="34E2DC8E" w:rsidR="006C51A5" w:rsidRDefault="006C51A5">
            <w:pPr>
              <w:pStyle w:val="Antrats"/>
              <w:spacing w:line="240" w:lineRule="auto"/>
              <w:contextualSpacing/>
              <w:rPr>
                <w:sz w:val="20"/>
              </w:rPr>
            </w:pPr>
          </w:p>
        </w:tc>
        <w:tc>
          <w:tcPr>
            <w:tcW w:w="2109" w:type="dxa"/>
            <w:tcBorders>
              <w:top w:val="single" w:sz="4" w:space="0" w:color="000000"/>
              <w:left w:val="single" w:sz="4" w:space="0" w:color="000000"/>
              <w:bottom w:val="single" w:sz="4" w:space="0" w:color="000000"/>
            </w:tcBorders>
          </w:tcPr>
          <w:p w14:paraId="6AB720C3" w14:textId="77777777" w:rsidR="006C51A5" w:rsidRDefault="00250E12">
            <w:pPr>
              <w:pStyle w:val="Antrats"/>
              <w:spacing w:line="240" w:lineRule="auto"/>
              <w:contextualSpacing/>
              <w:rPr>
                <w:sz w:val="20"/>
              </w:rPr>
            </w:pPr>
            <w:proofErr w:type="spellStart"/>
            <w:r>
              <w:rPr>
                <w:sz w:val="20"/>
              </w:rPr>
              <w:t>Angioneurozinė</w:t>
            </w:r>
            <w:proofErr w:type="spellEnd"/>
            <w:r>
              <w:rPr>
                <w:sz w:val="20"/>
              </w:rPr>
              <w:t xml:space="preserve"> </w:t>
            </w:r>
            <w:proofErr w:type="spellStart"/>
            <w:r>
              <w:rPr>
                <w:sz w:val="20"/>
              </w:rPr>
              <w:t>edema</w:t>
            </w:r>
            <w:proofErr w:type="spellEnd"/>
            <w:r>
              <w:rPr>
                <w:sz w:val="20"/>
              </w:rPr>
              <w:t xml:space="preserve">, </w:t>
            </w:r>
            <w:proofErr w:type="spellStart"/>
            <w:r>
              <w:rPr>
                <w:sz w:val="20"/>
              </w:rPr>
              <w:t>anafilaksinės</w:t>
            </w:r>
            <w:proofErr w:type="spellEnd"/>
            <w:r>
              <w:rPr>
                <w:sz w:val="20"/>
              </w:rPr>
              <w:t xml:space="preserve"> </w:t>
            </w:r>
            <w:proofErr w:type="spellStart"/>
            <w:r>
              <w:rPr>
                <w:sz w:val="20"/>
              </w:rPr>
              <w:t>reakcijos</w:t>
            </w:r>
            <w:proofErr w:type="spellEnd"/>
          </w:p>
        </w:tc>
        <w:tc>
          <w:tcPr>
            <w:tcW w:w="2119" w:type="dxa"/>
            <w:tcBorders>
              <w:top w:val="single" w:sz="4" w:space="0" w:color="000000"/>
              <w:left w:val="single" w:sz="4" w:space="0" w:color="000000"/>
              <w:bottom w:val="single" w:sz="4" w:space="0" w:color="000000"/>
              <w:right w:val="single" w:sz="4" w:space="0" w:color="000000"/>
            </w:tcBorders>
          </w:tcPr>
          <w:p w14:paraId="0E70CCFB" w14:textId="77777777" w:rsidR="006C51A5" w:rsidRDefault="006C51A5">
            <w:pPr>
              <w:pStyle w:val="Antrats"/>
              <w:snapToGrid w:val="0"/>
              <w:spacing w:line="240" w:lineRule="auto"/>
              <w:contextualSpacing/>
              <w:rPr>
                <w:sz w:val="20"/>
              </w:rPr>
            </w:pPr>
          </w:p>
        </w:tc>
      </w:tr>
      <w:tr w:rsidR="00E43F19" w:rsidRPr="00E8777F" w14:paraId="318B06E5" w14:textId="77777777" w:rsidTr="00093D74">
        <w:tc>
          <w:tcPr>
            <w:tcW w:w="1475" w:type="dxa"/>
            <w:tcBorders>
              <w:top w:val="single" w:sz="4" w:space="0" w:color="000000"/>
              <w:left w:val="single" w:sz="4" w:space="0" w:color="000000"/>
              <w:bottom w:val="single" w:sz="4" w:space="0" w:color="000000"/>
            </w:tcBorders>
          </w:tcPr>
          <w:p w14:paraId="48987D1D" w14:textId="77777777" w:rsidR="006C51A5" w:rsidRDefault="00250E12">
            <w:pPr>
              <w:pStyle w:val="Antrats"/>
              <w:spacing w:line="240" w:lineRule="auto"/>
              <w:contextualSpacing/>
              <w:rPr>
                <w:sz w:val="20"/>
              </w:rPr>
            </w:pPr>
            <w:proofErr w:type="spellStart"/>
            <w:r>
              <w:rPr>
                <w:sz w:val="20"/>
              </w:rPr>
              <w:t>Psichikos</w:t>
            </w:r>
            <w:proofErr w:type="spellEnd"/>
            <w:r>
              <w:rPr>
                <w:sz w:val="20"/>
              </w:rPr>
              <w:t xml:space="preserve"> </w:t>
            </w:r>
            <w:proofErr w:type="spellStart"/>
            <w:r>
              <w:rPr>
                <w:sz w:val="20"/>
              </w:rPr>
              <w:t>sutrikimai</w:t>
            </w:r>
            <w:proofErr w:type="spellEnd"/>
          </w:p>
        </w:tc>
        <w:tc>
          <w:tcPr>
            <w:tcW w:w="1475" w:type="dxa"/>
            <w:tcBorders>
              <w:top w:val="single" w:sz="4" w:space="0" w:color="000000"/>
              <w:left w:val="single" w:sz="4" w:space="0" w:color="000000"/>
              <w:bottom w:val="single" w:sz="4" w:space="0" w:color="000000"/>
            </w:tcBorders>
          </w:tcPr>
          <w:p w14:paraId="1D04A02C" w14:textId="77777777" w:rsidR="006C51A5" w:rsidRDefault="006C51A5">
            <w:pPr>
              <w:pStyle w:val="Antrats"/>
              <w:snapToGrid w:val="0"/>
              <w:spacing w:line="240" w:lineRule="auto"/>
              <w:contextualSpacing/>
              <w:rPr>
                <w:b/>
                <w:sz w:val="20"/>
              </w:rPr>
            </w:pPr>
          </w:p>
        </w:tc>
        <w:tc>
          <w:tcPr>
            <w:tcW w:w="1228" w:type="dxa"/>
            <w:tcBorders>
              <w:top w:val="single" w:sz="4" w:space="0" w:color="000000"/>
              <w:left w:val="single" w:sz="4" w:space="0" w:color="000000"/>
              <w:bottom w:val="single" w:sz="4" w:space="0" w:color="000000"/>
            </w:tcBorders>
          </w:tcPr>
          <w:p w14:paraId="55817B45" w14:textId="4787593E" w:rsidR="006C51A5" w:rsidRDefault="00A1076E">
            <w:pPr>
              <w:pStyle w:val="Antrats"/>
              <w:spacing w:line="240" w:lineRule="auto"/>
              <w:contextualSpacing/>
              <w:rPr>
                <w:sz w:val="20"/>
              </w:rPr>
            </w:pPr>
            <w:proofErr w:type="spellStart"/>
            <w:r>
              <w:rPr>
                <w:sz w:val="20"/>
              </w:rPr>
              <w:t>Sujaudinimas</w:t>
            </w:r>
            <w:proofErr w:type="spellEnd"/>
            <w:r w:rsidR="009F2899">
              <w:rPr>
                <w:sz w:val="20"/>
              </w:rPr>
              <w:t xml:space="preserve">, </w:t>
            </w:r>
            <w:proofErr w:type="spellStart"/>
            <w:r w:rsidR="009F2899">
              <w:rPr>
                <w:sz w:val="20"/>
              </w:rPr>
              <w:t>košmarai</w:t>
            </w:r>
            <w:proofErr w:type="spellEnd"/>
          </w:p>
        </w:tc>
        <w:tc>
          <w:tcPr>
            <w:tcW w:w="1545" w:type="dxa"/>
            <w:tcBorders>
              <w:top w:val="single" w:sz="4" w:space="0" w:color="000000"/>
              <w:left w:val="single" w:sz="4" w:space="0" w:color="000000"/>
              <w:bottom w:val="single" w:sz="4" w:space="0" w:color="000000"/>
            </w:tcBorders>
          </w:tcPr>
          <w:p w14:paraId="6362E440" w14:textId="4986DF7C" w:rsidR="006C51A5" w:rsidRPr="005B37F0" w:rsidRDefault="00250E12">
            <w:pPr>
              <w:pStyle w:val="Antrats"/>
              <w:spacing w:line="240" w:lineRule="auto"/>
              <w:contextualSpacing/>
              <w:rPr>
                <w:b/>
                <w:sz w:val="20"/>
              </w:rPr>
            </w:pPr>
            <w:proofErr w:type="spellStart"/>
            <w:r w:rsidRPr="005B37F0">
              <w:rPr>
                <w:sz w:val="20"/>
              </w:rPr>
              <w:t>Sumišim</w:t>
            </w:r>
            <w:r w:rsidR="00A30796" w:rsidRPr="005B37F0">
              <w:rPr>
                <w:sz w:val="20"/>
              </w:rPr>
              <w:t>o</w:t>
            </w:r>
            <w:proofErr w:type="spellEnd"/>
            <w:r w:rsidR="00A30796" w:rsidRPr="005B37F0">
              <w:rPr>
                <w:sz w:val="20"/>
              </w:rPr>
              <w:t xml:space="preserve"> </w:t>
            </w:r>
            <w:proofErr w:type="spellStart"/>
            <w:r w:rsidR="00A30796" w:rsidRPr="005B37F0">
              <w:rPr>
                <w:sz w:val="20"/>
              </w:rPr>
              <w:t>būsena</w:t>
            </w:r>
            <w:proofErr w:type="spellEnd"/>
            <w:r w:rsidRPr="005B37F0">
              <w:rPr>
                <w:sz w:val="20"/>
              </w:rPr>
              <w:t xml:space="preserve">, </w:t>
            </w:r>
            <w:proofErr w:type="spellStart"/>
            <w:r w:rsidRPr="005B37F0">
              <w:rPr>
                <w:sz w:val="20"/>
              </w:rPr>
              <w:t>lytinio</w:t>
            </w:r>
            <w:proofErr w:type="spellEnd"/>
            <w:r w:rsidRPr="005B37F0">
              <w:rPr>
                <w:sz w:val="20"/>
              </w:rPr>
              <w:t xml:space="preserve"> </w:t>
            </w:r>
            <w:proofErr w:type="spellStart"/>
            <w:r w:rsidRPr="005B37F0">
              <w:rPr>
                <w:sz w:val="20"/>
              </w:rPr>
              <w:t>potraukio</w:t>
            </w:r>
            <w:proofErr w:type="spellEnd"/>
            <w:r w:rsidRPr="005B37F0">
              <w:rPr>
                <w:sz w:val="20"/>
              </w:rPr>
              <w:t xml:space="preserve"> </w:t>
            </w:r>
            <w:proofErr w:type="spellStart"/>
            <w:r w:rsidRPr="005B37F0">
              <w:rPr>
                <w:sz w:val="20"/>
              </w:rPr>
              <w:t>sutrikimai</w:t>
            </w:r>
            <w:proofErr w:type="spellEnd"/>
            <w:r w:rsidRPr="005B37F0">
              <w:rPr>
                <w:sz w:val="20"/>
              </w:rPr>
              <w:t xml:space="preserve">, </w:t>
            </w:r>
            <w:proofErr w:type="spellStart"/>
            <w:r w:rsidRPr="005B37F0">
              <w:rPr>
                <w:sz w:val="20"/>
              </w:rPr>
              <w:t>dirglumas</w:t>
            </w:r>
            <w:proofErr w:type="spellEnd"/>
            <w:r w:rsidRPr="005B37F0">
              <w:rPr>
                <w:sz w:val="20"/>
              </w:rPr>
              <w:t xml:space="preserve">, </w:t>
            </w:r>
            <w:proofErr w:type="spellStart"/>
            <w:r w:rsidRPr="005B37F0">
              <w:rPr>
                <w:sz w:val="20"/>
              </w:rPr>
              <w:t>agresyvumas</w:t>
            </w:r>
            <w:proofErr w:type="spellEnd"/>
            <w:r w:rsidRPr="005B37F0">
              <w:rPr>
                <w:sz w:val="20"/>
              </w:rPr>
              <w:t xml:space="preserve">, </w:t>
            </w:r>
            <w:proofErr w:type="spellStart"/>
            <w:r w:rsidRPr="005B37F0">
              <w:rPr>
                <w:sz w:val="20"/>
              </w:rPr>
              <w:t>haliucinacijos</w:t>
            </w:r>
            <w:proofErr w:type="spellEnd"/>
            <w:r w:rsidRPr="005B37F0">
              <w:rPr>
                <w:sz w:val="20"/>
              </w:rPr>
              <w:t xml:space="preserve">, </w:t>
            </w:r>
            <w:proofErr w:type="spellStart"/>
            <w:r w:rsidRPr="005B37F0">
              <w:rPr>
                <w:sz w:val="20"/>
              </w:rPr>
              <w:t>depresij</w:t>
            </w:r>
            <w:r w:rsidR="00A30796" w:rsidRPr="005B37F0">
              <w:rPr>
                <w:sz w:val="20"/>
              </w:rPr>
              <w:t>a</w:t>
            </w:r>
            <w:proofErr w:type="spellEnd"/>
            <w:r w:rsidR="00A30796" w:rsidRPr="005B37F0">
              <w:rPr>
                <w:sz w:val="20"/>
              </w:rPr>
              <w:t>*</w:t>
            </w:r>
          </w:p>
        </w:tc>
        <w:tc>
          <w:tcPr>
            <w:tcW w:w="2109" w:type="dxa"/>
            <w:tcBorders>
              <w:top w:val="single" w:sz="4" w:space="0" w:color="000000"/>
              <w:left w:val="single" w:sz="4" w:space="0" w:color="000000"/>
              <w:bottom w:val="single" w:sz="4" w:space="0" w:color="000000"/>
            </w:tcBorders>
          </w:tcPr>
          <w:p w14:paraId="63DB5173" w14:textId="77777777" w:rsidR="006C51A5" w:rsidRPr="005B37F0" w:rsidRDefault="006C51A5">
            <w:pPr>
              <w:pStyle w:val="Antrats"/>
              <w:snapToGrid w:val="0"/>
              <w:spacing w:line="240" w:lineRule="auto"/>
              <w:contextualSpacing/>
              <w:rPr>
                <w:b/>
                <w:sz w:val="20"/>
              </w:rPr>
            </w:pPr>
          </w:p>
        </w:tc>
        <w:tc>
          <w:tcPr>
            <w:tcW w:w="2119" w:type="dxa"/>
            <w:tcBorders>
              <w:top w:val="single" w:sz="4" w:space="0" w:color="000000"/>
              <w:left w:val="single" w:sz="4" w:space="0" w:color="000000"/>
              <w:bottom w:val="single" w:sz="4" w:space="0" w:color="000000"/>
              <w:right w:val="single" w:sz="4" w:space="0" w:color="000000"/>
            </w:tcBorders>
          </w:tcPr>
          <w:p w14:paraId="6FD09FB0" w14:textId="0D46B6F8" w:rsidR="006C51A5" w:rsidRPr="005B37F0" w:rsidRDefault="00250E12">
            <w:pPr>
              <w:pStyle w:val="Antrats"/>
              <w:spacing w:line="240" w:lineRule="auto"/>
              <w:contextualSpacing/>
              <w:rPr>
                <w:sz w:val="20"/>
              </w:rPr>
            </w:pPr>
            <w:proofErr w:type="spellStart"/>
            <w:r w:rsidRPr="005B37F0">
              <w:rPr>
                <w:sz w:val="20"/>
              </w:rPr>
              <w:t>Nerimas</w:t>
            </w:r>
            <w:proofErr w:type="spellEnd"/>
            <w:r w:rsidRPr="005B37F0">
              <w:rPr>
                <w:sz w:val="20"/>
              </w:rPr>
              <w:t xml:space="preserve">, </w:t>
            </w:r>
            <w:proofErr w:type="spellStart"/>
            <w:r w:rsidR="00D07821" w:rsidRPr="005B37F0">
              <w:rPr>
                <w:sz w:val="20"/>
              </w:rPr>
              <w:t>kliedesiai</w:t>
            </w:r>
            <w:proofErr w:type="spellEnd"/>
            <w:r w:rsidRPr="005B37F0">
              <w:rPr>
                <w:sz w:val="20"/>
              </w:rPr>
              <w:t xml:space="preserve">, </w:t>
            </w:r>
            <w:proofErr w:type="spellStart"/>
            <w:r w:rsidRPr="005B37F0">
              <w:rPr>
                <w:sz w:val="20"/>
              </w:rPr>
              <w:t>pyktis</w:t>
            </w:r>
            <w:proofErr w:type="spellEnd"/>
            <w:r w:rsidRPr="005B37F0">
              <w:rPr>
                <w:sz w:val="20"/>
              </w:rPr>
              <w:t xml:space="preserve">, </w:t>
            </w:r>
            <w:proofErr w:type="spellStart"/>
            <w:r w:rsidRPr="005B37F0">
              <w:rPr>
                <w:sz w:val="20"/>
              </w:rPr>
              <w:t>nenormalus</w:t>
            </w:r>
            <w:proofErr w:type="spellEnd"/>
            <w:r w:rsidRPr="005B37F0">
              <w:rPr>
                <w:sz w:val="20"/>
              </w:rPr>
              <w:t xml:space="preserve"> </w:t>
            </w:r>
            <w:proofErr w:type="spellStart"/>
            <w:r w:rsidRPr="005B37F0">
              <w:rPr>
                <w:sz w:val="20"/>
              </w:rPr>
              <w:t>elgesys</w:t>
            </w:r>
            <w:proofErr w:type="spellEnd"/>
            <w:r w:rsidRPr="005B37F0">
              <w:rPr>
                <w:sz w:val="20"/>
              </w:rPr>
              <w:t xml:space="preserve"> (</w:t>
            </w:r>
            <w:proofErr w:type="spellStart"/>
            <w:r w:rsidRPr="005B37F0">
              <w:rPr>
                <w:sz w:val="20"/>
              </w:rPr>
              <w:t>galbūt</w:t>
            </w:r>
            <w:proofErr w:type="spellEnd"/>
            <w:r w:rsidRPr="005B37F0">
              <w:rPr>
                <w:sz w:val="20"/>
              </w:rPr>
              <w:t xml:space="preserve"> </w:t>
            </w:r>
            <w:proofErr w:type="spellStart"/>
            <w:r w:rsidRPr="005B37F0">
              <w:rPr>
                <w:sz w:val="20"/>
              </w:rPr>
              <w:t>susijęs</w:t>
            </w:r>
            <w:proofErr w:type="spellEnd"/>
            <w:r w:rsidRPr="005B37F0">
              <w:rPr>
                <w:sz w:val="20"/>
              </w:rPr>
              <w:t xml:space="preserve"> </w:t>
            </w:r>
            <w:proofErr w:type="spellStart"/>
            <w:r w:rsidRPr="005B37F0">
              <w:rPr>
                <w:sz w:val="20"/>
              </w:rPr>
              <w:t>su</w:t>
            </w:r>
            <w:proofErr w:type="spellEnd"/>
            <w:r w:rsidRPr="005B37F0">
              <w:rPr>
                <w:sz w:val="20"/>
              </w:rPr>
              <w:t xml:space="preserve"> </w:t>
            </w:r>
            <w:proofErr w:type="spellStart"/>
            <w:r w:rsidRPr="005B37F0">
              <w:rPr>
                <w:sz w:val="20"/>
              </w:rPr>
              <w:t>amnezija</w:t>
            </w:r>
            <w:proofErr w:type="spellEnd"/>
            <w:r w:rsidRPr="005B37F0">
              <w:rPr>
                <w:sz w:val="20"/>
              </w:rPr>
              <w:t xml:space="preserve">) </w:t>
            </w:r>
            <w:proofErr w:type="spellStart"/>
            <w:r w:rsidRPr="005B37F0">
              <w:rPr>
                <w:sz w:val="20"/>
              </w:rPr>
              <w:t>ir</w:t>
            </w:r>
            <w:proofErr w:type="spellEnd"/>
            <w:r w:rsidRPr="005B37F0">
              <w:rPr>
                <w:sz w:val="20"/>
              </w:rPr>
              <w:t xml:space="preserve"> </w:t>
            </w:r>
            <w:proofErr w:type="spellStart"/>
            <w:r w:rsidR="00820F8F" w:rsidRPr="005B37F0">
              <w:rPr>
                <w:sz w:val="20"/>
              </w:rPr>
              <w:t>sud</w:t>
            </w:r>
            <w:r w:rsidR="00820F8F">
              <w:rPr>
                <w:sz w:val="20"/>
                <w:lang w:val="lt-LT"/>
              </w:rPr>
              <w:t>ėtingi</w:t>
            </w:r>
            <w:proofErr w:type="spellEnd"/>
            <w:r w:rsidR="00820F8F">
              <w:rPr>
                <w:sz w:val="20"/>
                <w:lang w:val="lt-LT"/>
              </w:rPr>
              <w:t xml:space="preserve"> elgesio sutrikimai miegant</w:t>
            </w:r>
            <w:r w:rsidR="00825440">
              <w:rPr>
                <w:sz w:val="20"/>
                <w:lang w:val="lt-LT"/>
              </w:rPr>
              <w:t xml:space="preserve">, įskaitant </w:t>
            </w:r>
            <w:proofErr w:type="spellStart"/>
            <w:r w:rsidRPr="005B37F0">
              <w:rPr>
                <w:sz w:val="20"/>
              </w:rPr>
              <w:t>somnambulizm</w:t>
            </w:r>
            <w:r w:rsidR="00825440" w:rsidRPr="005B37F0">
              <w:rPr>
                <w:sz w:val="20"/>
              </w:rPr>
              <w:t>ą</w:t>
            </w:r>
            <w:proofErr w:type="spellEnd"/>
            <w:r w:rsidRPr="005B37F0">
              <w:rPr>
                <w:sz w:val="20"/>
              </w:rPr>
              <w:t xml:space="preserve"> (</w:t>
            </w:r>
            <w:proofErr w:type="spellStart"/>
            <w:r w:rsidRPr="005B37F0">
              <w:rPr>
                <w:sz w:val="20"/>
              </w:rPr>
              <w:t>žr</w:t>
            </w:r>
            <w:proofErr w:type="spellEnd"/>
            <w:r w:rsidRPr="005B37F0">
              <w:rPr>
                <w:sz w:val="20"/>
              </w:rPr>
              <w:t>. 4.4</w:t>
            </w:r>
            <w:r w:rsidR="00D07821" w:rsidRPr="005B37F0">
              <w:rPr>
                <w:sz w:val="20"/>
              </w:rPr>
              <w:t> </w:t>
            </w:r>
            <w:proofErr w:type="spellStart"/>
            <w:r w:rsidRPr="005B37F0">
              <w:rPr>
                <w:sz w:val="20"/>
              </w:rPr>
              <w:t>skyrių</w:t>
            </w:r>
            <w:proofErr w:type="spellEnd"/>
            <w:r w:rsidRPr="005B37F0">
              <w:rPr>
                <w:sz w:val="20"/>
              </w:rPr>
              <w:t xml:space="preserve">), </w:t>
            </w:r>
            <w:proofErr w:type="spellStart"/>
            <w:r w:rsidR="00825440" w:rsidRPr="005B37F0">
              <w:rPr>
                <w:sz w:val="20"/>
              </w:rPr>
              <w:t>psichozė</w:t>
            </w:r>
            <w:proofErr w:type="spellEnd"/>
            <w:r w:rsidR="00473542" w:rsidRPr="005B37F0">
              <w:rPr>
                <w:sz w:val="20"/>
              </w:rPr>
              <w:t xml:space="preserve">, </w:t>
            </w:r>
            <w:proofErr w:type="spellStart"/>
            <w:r w:rsidR="00473542" w:rsidRPr="005B37F0">
              <w:rPr>
                <w:sz w:val="20"/>
              </w:rPr>
              <w:t>fizin</w:t>
            </w:r>
            <w:r w:rsidR="00D07821" w:rsidRPr="005B37F0">
              <w:rPr>
                <w:sz w:val="20"/>
              </w:rPr>
              <w:t>ė</w:t>
            </w:r>
            <w:proofErr w:type="spellEnd"/>
            <w:r w:rsidR="00473542" w:rsidRPr="005B37F0">
              <w:rPr>
                <w:sz w:val="20"/>
              </w:rPr>
              <w:t xml:space="preserve"> </w:t>
            </w:r>
            <w:proofErr w:type="spellStart"/>
            <w:r w:rsidR="00473542" w:rsidRPr="005B37F0">
              <w:rPr>
                <w:sz w:val="20"/>
              </w:rPr>
              <w:t>ir</w:t>
            </w:r>
            <w:proofErr w:type="spellEnd"/>
            <w:r w:rsidR="00473542" w:rsidRPr="005B37F0">
              <w:rPr>
                <w:sz w:val="20"/>
              </w:rPr>
              <w:t xml:space="preserve"> </w:t>
            </w:r>
            <w:proofErr w:type="spellStart"/>
            <w:r w:rsidR="00473542" w:rsidRPr="005B37F0">
              <w:rPr>
                <w:sz w:val="20"/>
              </w:rPr>
              <w:t>psichologin</w:t>
            </w:r>
            <w:r w:rsidR="00D07821" w:rsidRPr="005B37F0">
              <w:rPr>
                <w:sz w:val="20"/>
              </w:rPr>
              <w:t>ė</w:t>
            </w:r>
            <w:proofErr w:type="spellEnd"/>
            <w:r w:rsidR="00473542" w:rsidRPr="005B37F0">
              <w:rPr>
                <w:sz w:val="20"/>
              </w:rPr>
              <w:t xml:space="preserve"> </w:t>
            </w:r>
            <w:proofErr w:type="spellStart"/>
            <w:r w:rsidRPr="005B37F0">
              <w:rPr>
                <w:sz w:val="20"/>
              </w:rPr>
              <w:t>priklausom</w:t>
            </w:r>
            <w:r w:rsidR="00D07821" w:rsidRPr="005B37F0">
              <w:rPr>
                <w:sz w:val="20"/>
              </w:rPr>
              <w:t>ybė</w:t>
            </w:r>
            <w:proofErr w:type="spellEnd"/>
            <w:r w:rsidRPr="005B37F0">
              <w:rPr>
                <w:sz w:val="20"/>
              </w:rPr>
              <w:t xml:space="preserve"> </w:t>
            </w:r>
            <w:proofErr w:type="spellStart"/>
            <w:r w:rsidRPr="005B37F0">
              <w:rPr>
                <w:sz w:val="20"/>
              </w:rPr>
              <w:t>ir</w:t>
            </w:r>
            <w:proofErr w:type="spellEnd"/>
            <w:r w:rsidRPr="005B37F0">
              <w:rPr>
                <w:sz w:val="20"/>
              </w:rPr>
              <w:t xml:space="preserve"> </w:t>
            </w:r>
            <w:proofErr w:type="spellStart"/>
            <w:r w:rsidRPr="005B37F0">
              <w:rPr>
                <w:sz w:val="20"/>
              </w:rPr>
              <w:t>nutraukimo</w:t>
            </w:r>
            <w:proofErr w:type="spellEnd"/>
            <w:r w:rsidRPr="005B37F0">
              <w:rPr>
                <w:sz w:val="20"/>
              </w:rPr>
              <w:t xml:space="preserve"> </w:t>
            </w:r>
            <w:proofErr w:type="spellStart"/>
            <w:r w:rsidRPr="005B37F0">
              <w:rPr>
                <w:sz w:val="20"/>
              </w:rPr>
              <w:t>sindromas</w:t>
            </w:r>
            <w:proofErr w:type="spellEnd"/>
            <w:r w:rsidR="00924267" w:rsidRPr="005B37F0">
              <w:rPr>
                <w:sz w:val="20"/>
              </w:rPr>
              <w:t>**</w:t>
            </w:r>
            <w:r w:rsidRPr="005B37F0">
              <w:rPr>
                <w:sz w:val="20"/>
              </w:rPr>
              <w:t xml:space="preserve"> </w:t>
            </w:r>
          </w:p>
        </w:tc>
      </w:tr>
      <w:tr w:rsidR="00E43F19" w14:paraId="1F9253DD" w14:textId="77777777" w:rsidTr="00093D74">
        <w:tc>
          <w:tcPr>
            <w:tcW w:w="1475" w:type="dxa"/>
            <w:tcBorders>
              <w:top w:val="single" w:sz="4" w:space="0" w:color="000000"/>
              <w:left w:val="single" w:sz="4" w:space="0" w:color="000000"/>
              <w:bottom w:val="single" w:sz="4" w:space="0" w:color="000000"/>
            </w:tcBorders>
          </w:tcPr>
          <w:p w14:paraId="3D943EA8" w14:textId="77777777" w:rsidR="006C51A5" w:rsidRDefault="00250E12">
            <w:pPr>
              <w:pStyle w:val="Antrats"/>
              <w:spacing w:line="240" w:lineRule="auto"/>
              <w:contextualSpacing/>
              <w:rPr>
                <w:sz w:val="20"/>
              </w:rPr>
            </w:pPr>
            <w:proofErr w:type="spellStart"/>
            <w:r>
              <w:rPr>
                <w:sz w:val="20"/>
              </w:rPr>
              <w:lastRenderedPageBreak/>
              <w:t>Nervų</w:t>
            </w:r>
            <w:proofErr w:type="spellEnd"/>
            <w:r>
              <w:rPr>
                <w:sz w:val="20"/>
              </w:rPr>
              <w:t xml:space="preserve"> </w:t>
            </w:r>
            <w:proofErr w:type="spellStart"/>
            <w:r>
              <w:rPr>
                <w:sz w:val="20"/>
              </w:rPr>
              <w:t>sistemos</w:t>
            </w:r>
            <w:proofErr w:type="spellEnd"/>
            <w:r>
              <w:rPr>
                <w:sz w:val="20"/>
              </w:rPr>
              <w:t xml:space="preserve"> </w:t>
            </w:r>
            <w:proofErr w:type="spellStart"/>
            <w:r>
              <w:rPr>
                <w:sz w:val="20"/>
              </w:rPr>
              <w:t>sutrikimai</w:t>
            </w:r>
            <w:proofErr w:type="spellEnd"/>
          </w:p>
        </w:tc>
        <w:tc>
          <w:tcPr>
            <w:tcW w:w="1475" w:type="dxa"/>
            <w:tcBorders>
              <w:top w:val="single" w:sz="4" w:space="0" w:color="000000"/>
              <w:left w:val="single" w:sz="4" w:space="0" w:color="000000"/>
              <w:bottom w:val="single" w:sz="4" w:space="0" w:color="000000"/>
            </w:tcBorders>
          </w:tcPr>
          <w:p w14:paraId="7B348719" w14:textId="2F96EE3C" w:rsidR="006C51A5" w:rsidRPr="0048155C" w:rsidRDefault="00250E12">
            <w:pPr>
              <w:pStyle w:val="Antrats"/>
              <w:spacing w:line="240" w:lineRule="auto"/>
              <w:contextualSpacing/>
              <w:rPr>
                <w:sz w:val="20"/>
                <w:lang w:val="pt-PT"/>
              </w:rPr>
            </w:pPr>
            <w:r w:rsidRPr="0048155C">
              <w:rPr>
                <w:sz w:val="20"/>
                <w:lang w:val="pt-PT"/>
              </w:rPr>
              <w:t xml:space="preserve">Dizgeuzija (kartumo ar metalo skonis burnoje), </w:t>
            </w:r>
            <w:r w:rsidR="00330F2D" w:rsidRPr="0048155C">
              <w:rPr>
                <w:sz w:val="20"/>
                <w:lang w:val="pt-PT"/>
              </w:rPr>
              <w:t>mieguistumas</w:t>
            </w:r>
          </w:p>
        </w:tc>
        <w:tc>
          <w:tcPr>
            <w:tcW w:w="1228" w:type="dxa"/>
            <w:tcBorders>
              <w:top w:val="single" w:sz="4" w:space="0" w:color="000000"/>
              <w:left w:val="single" w:sz="4" w:space="0" w:color="000000"/>
              <w:bottom w:val="single" w:sz="4" w:space="0" w:color="000000"/>
            </w:tcBorders>
          </w:tcPr>
          <w:p w14:paraId="292FC2A5" w14:textId="52A82727" w:rsidR="006C51A5" w:rsidRPr="0048155C" w:rsidRDefault="0077487E">
            <w:pPr>
              <w:pStyle w:val="Antrats"/>
              <w:spacing w:line="240" w:lineRule="auto"/>
              <w:contextualSpacing/>
              <w:rPr>
                <w:sz w:val="20"/>
                <w:lang w:val="pt-PT"/>
              </w:rPr>
            </w:pPr>
            <w:r w:rsidRPr="0048155C">
              <w:rPr>
                <w:sz w:val="20"/>
                <w:lang w:val="pt-PT"/>
              </w:rPr>
              <w:t>Sumažėjęs budrumas, g</w:t>
            </w:r>
            <w:r w:rsidR="00250E12" w:rsidRPr="0048155C">
              <w:rPr>
                <w:sz w:val="20"/>
                <w:lang w:val="pt-PT"/>
              </w:rPr>
              <w:t>alvos skausmas,</w:t>
            </w:r>
            <w:r w:rsidR="008D043F" w:rsidRPr="0048155C">
              <w:rPr>
                <w:sz w:val="20"/>
                <w:lang w:val="pt-PT"/>
              </w:rPr>
              <w:t xml:space="preserve"> </w:t>
            </w:r>
            <w:r w:rsidR="00250E12" w:rsidRPr="0048155C">
              <w:rPr>
                <w:sz w:val="20"/>
                <w:lang w:val="pt-PT"/>
              </w:rPr>
              <w:t>svaig</w:t>
            </w:r>
            <w:r w:rsidR="00DC352C">
              <w:rPr>
                <w:sz w:val="20"/>
                <w:lang w:val="pt-PT"/>
              </w:rPr>
              <w:t>uly</w:t>
            </w:r>
            <w:r w:rsidR="00250E12" w:rsidRPr="0048155C">
              <w:rPr>
                <w:sz w:val="20"/>
                <w:lang w:val="pt-PT"/>
              </w:rPr>
              <w:t>s</w:t>
            </w:r>
          </w:p>
        </w:tc>
        <w:tc>
          <w:tcPr>
            <w:tcW w:w="1545" w:type="dxa"/>
            <w:tcBorders>
              <w:top w:val="single" w:sz="4" w:space="0" w:color="000000"/>
              <w:left w:val="single" w:sz="4" w:space="0" w:color="000000"/>
              <w:bottom w:val="single" w:sz="4" w:space="0" w:color="000000"/>
            </w:tcBorders>
          </w:tcPr>
          <w:p w14:paraId="284AF176" w14:textId="77777777" w:rsidR="006C51A5" w:rsidRDefault="00250E12">
            <w:pPr>
              <w:pStyle w:val="Antrats"/>
              <w:spacing w:line="240" w:lineRule="auto"/>
              <w:contextualSpacing/>
              <w:rPr>
                <w:sz w:val="20"/>
              </w:rPr>
            </w:pPr>
            <w:proofErr w:type="spellStart"/>
            <w:r>
              <w:rPr>
                <w:sz w:val="20"/>
              </w:rPr>
              <w:t>Anterogradinė</w:t>
            </w:r>
            <w:proofErr w:type="spellEnd"/>
            <w:r>
              <w:rPr>
                <w:sz w:val="20"/>
              </w:rPr>
              <w:t xml:space="preserve"> </w:t>
            </w:r>
            <w:proofErr w:type="spellStart"/>
            <w:r>
              <w:rPr>
                <w:sz w:val="20"/>
              </w:rPr>
              <w:t>amnezija</w:t>
            </w:r>
            <w:proofErr w:type="spellEnd"/>
          </w:p>
        </w:tc>
        <w:tc>
          <w:tcPr>
            <w:tcW w:w="2109" w:type="dxa"/>
            <w:tcBorders>
              <w:top w:val="single" w:sz="4" w:space="0" w:color="000000"/>
              <w:left w:val="single" w:sz="4" w:space="0" w:color="000000"/>
              <w:bottom w:val="single" w:sz="4" w:space="0" w:color="000000"/>
            </w:tcBorders>
          </w:tcPr>
          <w:p w14:paraId="5E1DF436" w14:textId="77777777" w:rsidR="006C51A5" w:rsidRDefault="006C51A5">
            <w:pPr>
              <w:pStyle w:val="Antrats"/>
              <w:snapToGrid w:val="0"/>
              <w:spacing w:line="240" w:lineRule="auto"/>
              <w:contextualSpacing/>
              <w:rPr>
                <w:sz w:val="20"/>
              </w:rPr>
            </w:pPr>
          </w:p>
        </w:tc>
        <w:tc>
          <w:tcPr>
            <w:tcW w:w="2119" w:type="dxa"/>
            <w:tcBorders>
              <w:top w:val="single" w:sz="4" w:space="0" w:color="000000"/>
              <w:left w:val="single" w:sz="4" w:space="0" w:color="000000"/>
              <w:bottom w:val="single" w:sz="4" w:space="0" w:color="000000"/>
              <w:right w:val="single" w:sz="4" w:space="0" w:color="000000"/>
            </w:tcBorders>
          </w:tcPr>
          <w:p w14:paraId="3E2EAC3C" w14:textId="16F35C86" w:rsidR="006C51A5" w:rsidRDefault="00250E12">
            <w:pPr>
              <w:pStyle w:val="Antrats"/>
              <w:spacing w:line="240" w:lineRule="auto"/>
              <w:contextualSpacing/>
            </w:pPr>
            <w:proofErr w:type="spellStart"/>
            <w:r>
              <w:rPr>
                <w:sz w:val="20"/>
              </w:rPr>
              <w:t>Ataksija</w:t>
            </w:r>
            <w:proofErr w:type="spellEnd"/>
            <w:r w:rsidR="008D043F">
              <w:rPr>
                <w:sz w:val="20"/>
              </w:rPr>
              <w:t xml:space="preserve">, </w:t>
            </w:r>
            <w:proofErr w:type="spellStart"/>
            <w:r w:rsidR="008D043F">
              <w:rPr>
                <w:sz w:val="20"/>
              </w:rPr>
              <w:t>parestezija</w:t>
            </w:r>
            <w:proofErr w:type="spellEnd"/>
            <w:r w:rsidR="008D043F">
              <w:rPr>
                <w:sz w:val="20"/>
              </w:rPr>
              <w:t xml:space="preserve">, </w:t>
            </w:r>
            <w:proofErr w:type="spellStart"/>
            <w:r w:rsidR="008D043F">
              <w:rPr>
                <w:sz w:val="20"/>
              </w:rPr>
              <w:t>kognityviniai</w:t>
            </w:r>
            <w:proofErr w:type="spellEnd"/>
            <w:r w:rsidR="008D043F">
              <w:rPr>
                <w:sz w:val="20"/>
              </w:rPr>
              <w:t xml:space="preserve"> </w:t>
            </w:r>
            <w:proofErr w:type="spellStart"/>
            <w:r w:rsidR="008D043F">
              <w:rPr>
                <w:sz w:val="20"/>
              </w:rPr>
              <w:t>sutrikimai</w:t>
            </w:r>
            <w:proofErr w:type="spellEnd"/>
            <w:r w:rsidR="008D043F">
              <w:rPr>
                <w:sz w:val="20"/>
              </w:rPr>
              <w:t xml:space="preserve">, </w:t>
            </w:r>
            <w:proofErr w:type="spellStart"/>
            <w:r w:rsidR="008D043F">
              <w:rPr>
                <w:sz w:val="20"/>
              </w:rPr>
              <w:t>tokie</w:t>
            </w:r>
            <w:proofErr w:type="spellEnd"/>
            <w:r w:rsidR="008D043F">
              <w:rPr>
                <w:sz w:val="20"/>
              </w:rPr>
              <w:t xml:space="preserve"> </w:t>
            </w:r>
            <w:proofErr w:type="spellStart"/>
            <w:r w:rsidR="008D043F">
              <w:rPr>
                <w:sz w:val="20"/>
              </w:rPr>
              <w:t>kaip</w:t>
            </w:r>
            <w:proofErr w:type="spellEnd"/>
            <w:r w:rsidR="008D043F">
              <w:rPr>
                <w:sz w:val="20"/>
              </w:rPr>
              <w:t xml:space="preserve"> </w:t>
            </w:r>
            <w:proofErr w:type="spellStart"/>
            <w:r w:rsidR="00266AE6">
              <w:rPr>
                <w:sz w:val="20"/>
              </w:rPr>
              <w:t>atminties</w:t>
            </w:r>
            <w:proofErr w:type="spellEnd"/>
            <w:r w:rsidR="00266AE6">
              <w:rPr>
                <w:sz w:val="20"/>
              </w:rPr>
              <w:t xml:space="preserve">, </w:t>
            </w:r>
            <w:proofErr w:type="spellStart"/>
            <w:r w:rsidR="00266AE6">
              <w:rPr>
                <w:sz w:val="20"/>
              </w:rPr>
              <w:t>dėmesio</w:t>
            </w:r>
            <w:proofErr w:type="spellEnd"/>
            <w:r w:rsidR="00266AE6">
              <w:rPr>
                <w:sz w:val="20"/>
              </w:rPr>
              <w:t xml:space="preserve"> </w:t>
            </w:r>
            <w:proofErr w:type="spellStart"/>
            <w:r w:rsidR="00977E23">
              <w:rPr>
                <w:sz w:val="20"/>
              </w:rPr>
              <w:t>ir</w:t>
            </w:r>
            <w:proofErr w:type="spellEnd"/>
            <w:r w:rsidR="00977E23">
              <w:rPr>
                <w:sz w:val="20"/>
              </w:rPr>
              <w:t xml:space="preserve"> </w:t>
            </w:r>
            <w:proofErr w:type="spellStart"/>
            <w:r w:rsidR="00977E23">
              <w:rPr>
                <w:sz w:val="20"/>
              </w:rPr>
              <w:t>kalbos</w:t>
            </w:r>
            <w:proofErr w:type="spellEnd"/>
            <w:r w:rsidR="00977E23">
              <w:rPr>
                <w:sz w:val="20"/>
              </w:rPr>
              <w:t xml:space="preserve"> </w:t>
            </w:r>
            <w:proofErr w:type="spellStart"/>
            <w:r w:rsidR="00977E23">
              <w:rPr>
                <w:sz w:val="20"/>
              </w:rPr>
              <w:t>sutrikimai</w:t>
            </w:r>
            <w:proofErr w:type="spellEnd"/>
          </w:p>
        </w:tc>
      </w:tr>
      <w:tr w:rsidR="00E43F19" w14:paraId="666F5D8B" w14:textId="77777777" w:rsidTr="00093D74">
        <w:tc>
          <w:tcPr>
            <w:tcW w:w="1475" w:type="dxa"/>
            <w:tcBorders>
              <w:top w:val="single" w:sz="4" w:space="0" w:color="000000"/>
              <w:left w:val="single" w:sz="4" w:space="0" w:color="000000"/>
              <w:bottom w:val="single" w:sz="4" w:space="0" w:color="000000"/>
            </w:tcBorders>
          </w:tcPr>
          <w:p w14:paraId="4BA80580" w14:textId="77777777" w:rsidR="006C51A5" w:rsidRDefault="00250E12">
            <w:pPr>
              <w:pStyle w:val="Antrats"/>
              <w:spacing w:line="240" w:lineRule="auto"/>
              <w:contextualSpacing/>
              <w:rPr>
                <w:sz w:val="20"/>
              </w:rPr>
            </w:pPr>
            <w:proofErr w:type="spellStart"/>
            <w:r>
              <w:rPr>
                <w:sz w:val="20"/>
              </w:rPr>
              <w:t>Akių</w:t>
            </w:r>
            <w:proofErr w:type="spellEnd"/>
            <w:r>
              <w:rPr>
                <w:sz w:val="20"/>
              </w:rPr>
              <w:t xml:space="preserve"> </w:t>
            </w:r>
            <w:proofErr w:type="spellStart"/>
            <w:r>
              <w:rPr>
                <w:sz w:val="20"/>
              </w:rPr>
              <w:t>sutrikimai</w:t>
            </w:r>
            <w:proofErr w:type="spellEnd"/>
          </w:p>
        </w:tc>
        <w:tc>
          <w:tcPr>
            <w:tcW w:w="1475" w:type="dxa"/>
            <w:tcBorders>
              <w:top w:val="single" w:sz="4" w:space="0" w:color="000000"/>
              <w:left w:val="single" w:sz="4" w:space="0" w:color="000000"/>
              <w:bottom w:val="single" w:sz="4" w:space="0" w:color="000000"/>
            </w:tcBorders>
          </w:tcPr>
          <w:p w14:paraId="07E7CC88" w14:textId="77777777" w:rsidR="006C51A5" w:rsidRDefault="006C51A5">
            <w:pPr>
              <w:pStyle w:val="Antrats"/>
              <w:snapToGrid w:val="0"/>
              <w:spacing w:line="240" w:lineRule="auto"/>
              <w:contextualSpacing/>
              <w:rPr>
                <w:sz w:val="20"/>
              </w:rPr>
            </w:pPr>
          </w:p>
        </w:tc>
        <w:tc>
          <w:tcPr>
            <w:tcW w:w="1228" w:type="dxa"/>
            <w:tcBorders>
              <w:top w:val="single" w:sz="4" w:space="0" w:color="000000"/>
              <w:left w:val="single" w:sz="4" w:space="0" w:color="000000"/>
              <w:bottom w:val="single" w:sz="4" w:space="0" w:color="000000"/>
            </w:tcBorders>
          </w:tcPr>
          <w:p w14:paraId="629E2664" w14:textId="77777777" w:rsidR="006C51A5" w:rsidRDefault="006C51A5">
            <w:pPr>
              <w:pStyle w:val="Antrats"/>
              <w:snapToGrid w:val="0"/>
              <w:spacing w:line="240" w:lineRule="auto"/>
              <w:contextualSpacing/>
              <w:rPr>
                <w:sz w:val="20"/>
              </w:rPr>
            </w:pPr>
          </w:p>
        </w:tc>
        <w:tc>
          <w:tcPr>
            <w:tcW w:w="1545" w:type="dxa"/>
            <w:tcBorders>
              <w:top w:val="single" w:sz="4" w:space="0" w:color="000000"/>
              <w:left w:val="single" w:sz="4" w:space="0" w:color="000000"/>
              <w:bottom w:val="single" w:sz="4" w:space="0" w:color="000000"/>
            </w:tcBorders>
          </w:tcPr>
          <w:p w14:paraId="6833B1E0" w14:textId="77777777" w:rsidR="006C51A5" w:rsidRDefault="006C51A5">
            <w:pPr>
              <w:pStyle w:val="Antrats"/>
              <w:snapToGrid w:val="0"/>
              <w:spacing w:line="240" w:lineRule="auto"/>
              <w:contextualSpacing/>
              <w:rPr>
                <w:sz w:val="20"/>
              </w:rPr>
            </w:pPr>
          </w:p>
        </w:tc>
        <w:tc>
          <w:tcPr>
            <w:tcW w:w="2109" w:type="dxa"/>
            <w:tcBorders>
              <w:top w:val="single" w:sz="4" w:space="0" w:color="000000"/>
              <w:left w:val="single" w:sz="4" w:space="0" w:color="000000"/>
              <w:bottom w:val="single" w:sz="4" w:space="0" w:color="000000"/>
            </w:tcBorders>
          </w:tcPr>
          <w:p w14:paraId="223BDFA1" w14:textId="77777777" w:rsidR="006C51A5" w:rsidRDefault="006C51A5">
            <w:pPr>
              <w:pStyle w:val="Antrats"/>
              <w:snapToGrid w:val="0"/>
              <w:spacing w:line="240" w:lineRule="auto"/>
              <w:contextualSpacing/>
              <w:rPr>
                <w:b/>
                <w:sz w:val="20"/>
              </w:rPr>
            </w:pPr>
          </w:p>
        </w:tc>
        <w:tc>
          <w:tcPr>
            <w:tcW w:w="2119" w:type="dxa"/>
            <w:tcBorders>
              <w:top w:val="single" w:sz="4" w:space="0" w:color="000000"/>
              <w:left w:val="single" w:sz="4" w:space="0" w:color="000000"/>
              <w:bottom w:val="single" w:sz="4" w:space="0" w:color="000000"/>
              <w:right w:val="single" w:sz="4" w:space="0" w:color="000000"/>
            </w:tcBorders>
          </w:tcPr>
          <w:p w14:paraId="6DFEE3A0" w14:textId="7CC3A005" w:rsidR="006C51A5" w:rsidRDefault="00250E12">
            <w:pPr>
              <w:pStyle w:val="Antrats"/>
              <w:spacing w:line="240" w:lineRule="auto"/>
              <w:contextualSpacing/>
              <w:rPr>
                <w:b/>
                <w:sz w:val="20"/>
              </w:rPr>
            </w:pPr>
            <w:r>
              <w:rPr>
                <w:sz w:val="20"/>
                <w:lang w:val="fi-FI"/>
              </w:rPr>
              <w:t>Dvejinimasis</w:t>
            </w:r>
            <w:r w:rsidR="004A0736">
              <w:rPr>
                <w:sz w:val="20"/>
                <w:lang w:val="fi-FI"/>
              </w:rPr>
              <w:t xml:space="preserve"> </w:t>
            </w:r>
            <w:r w:rsidR="00741061">
              <w:rPr>
                <w:sz w:val="20"/>
                <w:lang w:val="fi-FI"/>
              </w:rPr>
              <w:t>akyse</w:t>
            </w:r>
          </w:p>
        </w:tc>
      </w:tr>
      <w:tr w:rsidR="009761C3" w14:paraId="0131D618" w14:textId="77777777" w:rsidTr="00093D74">
        <w:tc>
          <w:tcPr>
            <w:tcW w:w="1475" w:type="dxa"/>
            <w:tcBorders>
              <w:top w:val="single" w:sz="4" w:space="0" w:color="000000"/>
              <w:left w:val="single" w:sz="4" w:space="0" w:color="000000"/>
              <w:bottom w:val="single" w:sz="4" w:space="0" w:color="000000"/>
            </w:tcBorders>
          </w:tcPr>
          <w:p w14:paraId="2ED765DC" w14:textId="5EF56B24" w:rsidR="00741061" w:rsidRPr="003200B4" w:rsidRDefault="00741061">
            <w:pPr>
              <w:pStyle w:val="Antrats"/>
              <w:spacing w:line="240" w:lineRule="auto"/>
              <w:contextualSpacing/>
              <w:rPr>
                <w:sz w:val="20"/>
                <w:lang w:val="pt-PT"/>
              </w:rPr>
            </w:pPr>
            <w:r w:rsidRPr="003200B4">
              <w:rPr>
                <w:sz w:val="20"/>
                <w:lang w:val="pt-PT"/>
              </w:rPr>
              <w:t>Kvėpavimo</w:t>
            </w:r>
            <w:r w:rsidR="001345D5" w:rsidRPr="003200B4">
              <w:rPr>
                <w:sz w:val="20"/>
                <w:lang w:val="pt-PT"/>
              </w:rPr>
              <w:t xml:space="preserve"> </w:t>
            </w:r>
            <w:r w:rsidR="001345D5" w:rsidRPr="0048155C">
              <w:rPr>
                <w:bCs/>
                <w:sz w:val="20"/>
                <w:lang w:val="lt-LT"/>
              </w:rPr>
              <w:t>sistemos, krūtinės ląstos ir tarpuplaučio sutrikimai</w:t>
            </w:r>
          </w:p>
        </w:tc>
        <w:tc>
          <w:tcPr>
            <w:tcW w:w="1475" w:type="dxa"/>
            <w:tcBorders>
              <w:top w:val="single" w:sz="4" w:space="0" w:color="000000"/>
              <w:left w:val="single" w:sz="4" w:space="0" w:color="000000"/>
              <w:bottom w:val="single" w:sz="4" w:space="0" w:color="000000"/>
            </w:tcBorders>
          </w:tcPr>
          <w:p w14:paraId="186B7A39" w14:textId="77777777" w:rsidR="00741061" w:rsidRPr="003200B4" w:rsidRDefault="00741061">
            <w:pPr>
              <w:pStyle w:val="Antrats"/>
              <w:snapToGrid w:val="0"/>
              <w:spacing w:line="240" w:lineRule="auto"/>
              <w:contextualSpacing/>
              <w:rPr>
                <w:sz w:val="20"/>
                <w:lang w:val="pt-PT"/>
              </w:rPr>
            </w:pPr>
          </w:p>
        </w:tc>
        <w:tc>
          <w:tcPr>
            <w:tcW w:w="1228" w:type="dxa"/>
            <w:tcBorders>
              <w:top w:val="single" w:sz="4" w:space="0" w:color="000000"/>
              <w:left w:val="single" w:sz="4" w:space="0" w:color="000000"/>
              <w:bottom w:val="single" w:sz="4" w:space="0" w:color="000000"/>
            </w:tcBorders>
          </w:tcPr>
          <w:p w14:paraId="6E3C9341" w14:textId="77777777" w:rsidR="00741061" w:rsidRPr="003200B4" w:rsidRDefault="00741061">
            <w:pPr>
              <w:pStyle w:val="Antrats"/>
              <w:snapToGrid w:val="0"/>
              <w:spacing w:line="240" w:lineRule="auto"/>
              <w:contextualSpacing/>
              <w:rPr>
                <w:sz w:val="20"/>
                <w:lang w:val="pt-PT"/>
              </w:rPr>
            </w:pPr>
          </w:p>
        </w:tc>
        <w:tc>
          <w:tcPr>
            <w:tcW w:w="1545" w:type="dxa"/>
            <w:tcBorders>
              <w:top w:val="single" w:sz="4" w:space="0" w:color="000000"/>
              <w:left w:val="single" w:sz="4" w:space="0" w:color="000000"/>
              <w:bottom w:val="single" w:sz="4" w:space="0" w:color="000000"/>
            </w:tcBorders>
          </w:tcPr>
          <w:p w14:paraId="24EA0772" w14:textId="1C780C47" w:rsidR="00741061" w:rsidRDefault="00697D21">
            <w:pPr>
              <w:pStyle w:val="Antrats"/>
              <w:snapToGrid w:val="0"/>
              <w:spacing w:line="240" w:lineRule="auto"/>
              <w:contextualSpacing/>
              <w:rPr>
                <w:sz w:val="20"/>
              </w:rPr>
            </w:pPr>
            <w:proofErr w:type="spellStart"/>
            <w:r>
              <w:rPr>
                <w:sz w:val="20"/>
              </w:rPr>
              <w:t>Dusulys</w:t>
            </w:r>
            <w:proofErr w:type="spellEnd"/>
          </w:p>
        </w:tc>
        <w:tc>
          <w:tcPr>
            <w:tcW w:w="2109" w:type="dxa"/>
            <w:tcBorders>
              <w:top w:val="single" w:sz="4" w:space="0" w:color="000000"/>
              <w:left w:val="single" w:sz="4" w:space="0" w:color="000000"/>
              <w:bottom w:val="single" w:sz="4" w:space="0" w:color="000000"/>
            </w:tcBorders>
          </w:tcPr>
          <w:p w14:paraId="412C6A5E" w14:textId="77777777" w:rsidR="00741061" w:rsidRDefault="00741061">
            <w:pPr>
              <w:pStyle w:val="Antrats"/>
              <w:snapToGrid w:val="0"/>
              <w:spacing w:line="240" w:lineRule="auto"/>
              <w:contextualSpacing/>
              <w:rPr>
                <w:b/>
                <w:sz w:val="20"/>
              </w:rPr>
            </w:pPr>
          </w:p>
        </w:tc>
        <w:tc>
          <w:tcPr>
            <w:tcW w:w="2119" w:type="dxa"/>
            <w:tcBorders>
              <w:top w:val="single" w:sz="4" w:space="0" w:color="000000"/>
              <w:left w:val="single" w:sz="4" w:space="0" w:color="000000"/>
              <w:bottom w:val="single" w:sz="4" w:space="0" w:color="000000"/>
              <w:right w:val="single" w:sz="4" w:space="0" w:color="000000"/>
            </w:tcBorders>
          </w:tcPr>
          <w:p w14:paraId="5FF97CB3" w14:textId="19116B7A" w:rsidR="00741061" w:rsidRDefault="00697D21">
            <w:pPr>
              <w:pStyle w:val="Antrats"/>
              <w:spacing w:line="240" w:lineRule="auto"/>
              <w:contextualSpacing/>
              <w:rPr>
                <w:sz w:val="20"/>
                <w:lang w:val="fi-FI"/>
              </w:rPr>
            </w:pPr>
            <w:r>
              <w:rPr>
                <w:sz w:val="20"/>
                <w:lang w:val="fi-FI"/>
              </w:rPr>
              <w:t>Kvėpavimo slopinimas</w:t>
            </w:r>
          </w:p>
        </w:tc>
      </w:tr>
      <w:tr w:rsidR="00E43F19" w14:paraId="146E8DEE" w14:textId="77777777" w:rsidTr="00093D74">
        <w:tc>
          <w:tcPr>
            <w:tcW w:w="1475" w:type="dxa"/>
            <w:tcBorders>
              <w:top w:val="single" w:sz="4" w:space="0" w:color="000000"/>
              <w:left w:val="single" w:sz="4" w:space="0" w:color="000000"/>
              <w:bottom w:val="single" w:sz="4" w:space="0" w:color="000000"/>
            </w:tcBorders>
          </w:tcPr>
          <w:p w14:paraId="59649767" w14:textId="77777777" w:rsidR="006C51A5" w:rsidRDefault="00250E12">
            <w:pPr>
              <w:pStyle w:val="Antrats"/>
              <w:spacing w:line="240" w:lineRule="auto"/>
              <w:contextualSpacing/>
              <w:rPr>
                <w:sz w:val="20"/>
              </w:rPr>
            </w:pPr>
            <w:proofErr w:type="spellStart"/>
            <w:r>
              <w:rPr>
                <w:sz w:val="20"/>
              </w:rPr>
              <w:t>Virškinimo</w:t>
            </w:r>
            <w:proofErr w:type="spellEnd"/>
            <w:r>
              <w:rPr>
                <w:sz w:val="20"/>
              </w:rPr>
              <w:t xml:space="preserve"> </w:t>
            </w:r>
            <w:proofErr w:type="spellStart"/>
            <w:r>
              <w:rPr>
                <w:sz w:val="20"/>
              </w:rPr>
              <w:t>trakto</w:t>
            </w:r>
            <w:proofErr w:type="spellEnd"/>
            <w:r>
              <w:rPr>
                <w:sz w:val="20"/>
              </w:rPr>
              <w:t xml:space="preserve"> </w:t>
            </w:r>
            <w:proofErr w:type="spellStart"/>
            <w:r>
              <w:rPr>
                <w:sz w:val="20"/>
              </w:rPr>
              <w:t>sutrikimai</w:t>
            </w:r>
            <w:proofErr w:type="spellEnd"/>
          </w:p>
        </w:tc>
        <w:tc>
          <w:tcPr>
            <w:tcW w:w="1475" w:type="dxa"/>
            <w:tcBorders>
              <w:top w:val="single" w:sz="4" w:space="0" w:color="000000"/>
              <w:left w:val="single" w:sz="4" w:space="0" w:color="000000"/>
              <w:bottom w:val="single" w:sz="4" w:space="0" w:color="000000"/>
            </w:tcBorders>
          </w:tcPr>
          <w:p w14:paraId="03113891" w14:textId="17F2E1BB" w:rsidR="006C51A5" w:rsidRDefault="00DC352C">
            <w:pPr>
              <w:pStyle w:val="Antrats"/>
              <w:spacing w:line="240" w:lineRule="auto"/>
              <w:contextualSpacing/>
              <w:rPr>
                <w:sz w:val="20"/>
              </w:rPr>
            </w:pPr>
            <w:r>
              <w:rPr>
                <w:sz w:val="20"/>
              </w:rPr>
              <w:t>Sausa</w:t>
            </w:r>
            <w:r w:rsidR="00250E12">
              <w:rPr>
                <w:sz w:val="20"/>
              </w:rPr>
              <w:t xml:space="preserve"> </w:t>
            </w:r>
            <w:proofErr w:type="spellStart"/>
            <w:r w:rsidR="00250E12">
              <w:rPr>
                <w:sz w:val="20"/>
              </w:rPr>
              <w:t>burna</w:t>
            </w:r>
            <w:proofErr w:type="spellEnd"/>
          </w:p>
        </w:tc>
        <w:tc>
          <w:tcPr>
            <w:tcW w:w="1228" w:type="dxa"/>
            <w:tcBorders>
              <w:top w:val="single" w:sz="4" w:space="0" w:color="000000"/>
              <w:left w:val="single" w:sz="4" w:space="0" w:color="000000"/>
              <w:bottom w:val="single" w:sz="4" w:space="0" w:color="000000"/>
            </w:tcBorders>
          </w:tcPr>
          <w:p w14:paraId="46B3C69A" w14:textId="096103FE" w:rsidR="006C51A5" w:rsidRDefault="00250E12">
            <w:pPr>
              <w:pStyle w:val="Antrats"/>
              <w:spacing w:line="240" w:lineRule="auto"/>
              <w:contextualSpacing/>
              <w:rPr>
                <w:sz w:val="20"/>
              </w:rPr>
            </w:pPr>
            <w:proofErr w:type="spellStart"/>
            <w:r>
              <w:rPr>
                <w:sz w:val="20"/>
              </w:rPr>
              <w:t>Pykinimas</w:t>
            </w:r>
            <w:proofErr w:type="spellEnd"/>
            <w:r>
              <w:rPr>
                <w:sz w:val="20"/>
              </w:rPr>
              <w:t xml:space="preserve">, </w:t>
            </w:r>
            <w:proofErr w:type="spellStart"/>
            <w:r w:rsidR="00826EEA">
              <w:rPr>
                <w:sz w:val="20"/>
              </w:rPr>
              <w:t>silpnumas</w:t>
            </w:r>
            <w:proofErr w:type="spellEnd"/>
            <w:r w:rsidR="00826EEA">
              <w:rPr>
                <w:sz w:val="20"/>
              </w:rPr>
              <w:t xml:space="preserve">, </w:t>
            </w:r>
            <w:proofErr w:type="spellStart"/>
            <w:r w:rsidR="00DF36BB">
              <w:rPr>
                <w:sz w:val="20"/>
              </w:rPr>
              <w:t>pilvo</w:t>
            </w:r>
            <w:proofErr w:type="spellEnd"/>
            <w:r w:rsidR="00DF36BB">
              <w:rPr>
                <w:sz w:val="20"/>
              </w:rPr>
              <w:t xml:space="preserve"> </w:t>
            </w:r>
            <w:proofErr w:type="spellStart"/>
            <w:r w:rsidR="00DF36BB">
              <w:rPr>
                <w:sz w:val="20"/>
              </w:rPr>
              <w:t>skausmas</w:t>
            </w:r>
            <w:proofErr w:type="spellEnd"/>
          </w:p>
        </w:tc>
        <w:tc>
          <w:tcPr>
            <w:tcW w:w="1545" w:type="dxa"/>
            <w:tcBorders>
              <w:top w:val="single" w:sz="4" w:space="0" w:color="000000"/>
              <w:left w:val="single" w:sz="4" w:space="0" w:color="000000"/>
              <w:bottom w:val="single" w:sz="4" w:space="0" w:color="000000"/>
            </w:tcBorders>
          </w:tcPr>
          <w:p w14:paraId="79D6D710" w14:textId="77777777" w:rsidR="006C51A5" w:rsidRDefault="006C51A5">
            <w:pPr>
              <w:pStyle w:val="Antrats"/>
              <w:snapToGrid w:val="0"/>
              <w:spacing w:line="240" w:lineRule="auto"/>
              <w:contextualSpacing/>
              <w:rPr>
                <w:sz w:val="20"/>
              </w:rPr>
            </w:pPr>
          </w:p>
        </w:tc>
        <w:tc>
          <w:tcPr>
            <w:tcW w:w="2109" w:type="dxa"/>
            <w:tcBorders>
              <w:top w:val="single" w:sz="4" w:space="0" w:color="000000"/>
              <w:left w:val="single" w:sz="4" w:space="0" w:color="000000"/>
              <w:bottom w:val="single" w:sz="4" w:space="0" w:color="000000"/>
            </w:tcBorders>
          </w:tcPr>
          <w:p w14:paraId="42057ED8" w14:textId="77777777" w:rsidR="006C51A5" w:rsidRDefault="006C51A5">
            <w:pPr>
              <w:pStyle w:val="Antrats"/>
              <w:snapToGrid w:val="0"/>
              <w:spacing w:line="240" w:lineRule="auto"/>
              <w:contextualSpacing/>
              <w:rPr>
                <w:b/>
                <w:sz w:val="20"/>
              </w:rPr>
            </w:pPr>
          </w:p>
        </w:tc>
        <w:tc>
          <w:tcPr>
            <w:tcW w:w="2119" w:type="dxa"/>
            <w:tcBorders>
              <w:top w:val="single" w:sz="4" w:space="0" w:color="000000"/>
              <w:left w:val="single" w:sz="4" w:space="0" w:color="000000"/>
              <w:bottom w:val="single" w:sz="4" w:space="0" w:color="000000"/>
              <w:right w:val="single" w:sz="4" w:space="0" w:color="000000"/>
            </w:tcBorders>
          </w:tcPr>
          <w:p w14:paraId="67DFEC06" w14:textId="3FC8E8B9" w:rsidR="006C51A5" w:rsidRPr="0048155C" w:rsidRDefault="00C83EB4">
            <w:pPr>
              <w:pStyle w:val="Antrats"/>
              <w:snapToGrid w:val="0"/>
              <w:spacing w:line="240" w:lineRule="auto"/>
              <w:contextualSpacing/>
              <w:rPr>
                <w:bCs/>
                <w:sz w:val="20"/>
              </w:rPr>
            </w:pPr>
            <w:proofErr w:type="spellStart"/>
            <w:r w:rsidRPr="0048155C">
              <w:rPr>
                <w:bCs/>
                <w:sz w:val="20"/>
              </w:rPr>
              <w:t>Dispepsija</w:t>
            </w:r>
            <w:proofErr w:type="spellEnd"/>
            <w:r w:rsidRPr="0048155C">
              <w:rPr>
                <w:bCs/>
                <w:sz w:val="20"/>
              </w:rPr>
              <w:t xml:space="preserve">, </w:t>
            </w:r>
            <w:proofErr w:type="spellStart"/>
            <w:r w:rsidRPr="0048155C">
              <w:rPr>
                <w:bCs/>
                <w:sz w:val="20"/>
              </w:rPr>
              <w:t>vėmimas</w:t>
            </w:r>
            <w:proofErr w:type="spellEnd"/>
          </w:p>
        </w:tc>
      </w:tr>
      <w:tr w:rsidR="00E43F19" w:rsidRPr="00E8777F" w14:paraId="026B3550" w14:textId="77777777" w:rsidTr="00093D74">
        <w:tc>
          <w:tcPr>
            <w:tcW w:w="1475" w:type="dxa"/>
            <w:tcBorders>
              <w:top w:val="single" w:sz="4" w:space="0" w:color="000000"/>
              <w:left w:val="single" w:sz="4" w:space="0" w:color="000000"/>
              <w:bottom w:val="single" w:sz="4" w:space="0" w:color="000000"/>
            </w:tcBorders>
          </w:tcPr>
          <w:p w14:paraId="70479E94" w14:textId="77777777" w:rsidR="006C51A5" w:rsidRPr="005B37F0" w:rsidRDefault="00250E12">
            <w:pPr>
              <w:pStyle w:val="Antrats"/>
              <w:spacing w:line="240" w:lineRule="auto"/>
              <w:contextualSpacing/>
              <w:rPr>
                <w:sz w:val="20"/>
              </w:rPr>
            </w:pPr>
            <w:proofErr w:type="spellStart"/>
            <w:r w:rsidRPr="005B37F0">
              <w:rPr>
                <w:sz w:val="20"/>
              </w:rPr>
              <w:t>Kepenų</w:t>
            </w:r>
            <w:proofErr w:type="spellEnd"/>
            <w:r w:rsidRPr="005B37F0">
              <w:rPr>
                <w:sz w:val="20"/>
              </w:rPr>
              <w:t xml:space="preserve">, </w:t>
            </w:r>
            <w:proofErr w:type="spellStart"/>
            <w:r w:rsidRPr="005B37F0">
              <w:rPr>
                <w:sz w:val="20"/>
              </w:rPr>
              <w:t>tulžies</w:t>
            </w:r>
            <w:proofErr w:type="spellEnd"/>
            <w:r w:rsidRPr="005B37F0">
              <w:rPr>
                <w:sz w:val="20"/>
              </w:rPr>
              <w:t xml:space="preserve"> </w:t>
            </w:r>
            <w:proofErr w:type="spellStart"/>
            <w:r w:rsidRPr="005B37F0">
              <w:rPr>
                <w:sz w:val="20"/>
              </w:rPr>
              <w:t>pūslės</w:t>
            </w:r>
            <w:proofErr w:type="spellEnd"/>
            <w:r w:rsidRPr="005B37F0">
              <w:rPr>
                <w:sz w:val="20"/>
              </w:rPr>
              <w:t xml:space="preserve"> </w:t>
            </w:r>
            <w:proofErr w:type="spellStart"/>
            <w:r w:rsidRPr="005B37F0">
              <w:rPr>
                <w:sz w:val="20"/>
              </w:rPr>
              <w:t>ir</w:t>
            </w:r>
            <w:proofErr w:type="spellEnd"/>
            <w:r w:rsidRPr="005B37F0">
              <w:rPr>
                <w:sz w:val="20"/>
              </w:rPr>
              <w:t xml:space="preserve"> </w:t>
            </w:r>
            <w:proofErr w:type="spellStart"/>
            <w:r w:rsidRPr="005B37F0">
              <w:rPr>
                <w:sz w:val="20"/>
              </w:rPr>
              <w:t>latakų</w:t>
            </w:r>
            <w:proofErr w:type="spellEnd"/>
            <w:r w:rsidRPr="005B37F0">
              <w:rPr>
                <w:sz w:val="20"/>
              </w:rPr>
              <w:t xml:space="preserve"> </w:t>
            </w:r>
            <w:proofErr w:type="spellStart"/>
            <w:r w:rsidRPr="005B37F0">
              <w:rPr>
                <w:sz w:val="20"/>
              </w:rPr>
              <w:t>sutrikimai</w:t>
            </w:r>
            <w:proofErr w:type="spellEnd"/>
          </w:p>
        </w:tc>
        <w:tc>
          <w:tcPr>
            <w:tcW w:w="1475" w:type="dxa"/>
            <w:tcBorders>
              <w:top w:val="single" w:sz="4" w:space="0" w:color="000000"/>
              <w:left w:val="single" w:sz="4" w:space="0" w:color="000000"/>
              <w:bottom w:val="single" w:sz="4" w:space="0" w:color="000000"/>
            </w:tcBorders>
          </w:tcPr>
          <w:p w14:paraId="069B79AC" w14:textId="77777777" w:rsidR="006C51A5" w:rsidRPr="005B37F0" w:rsidRDefault="006C51A5">
            <w:pPr>
              <w:pStyle w:val="Antrats"/>
              <w:snapToGrid w:val="0"/>
              <w:spacing w:line="240" w:lineRule="auto"/>
              <w:contextualSpacing/>
              <w:rPr>
                <w:b/>
                <w:sz w:val="20"/>
              </w:rPr>
            </w:pPr>
          </w:p>
        </w:tc>
        <w:tc>
          <w:tcPr>
            <w:tcW w:w="1228" w:type="dxa"/>
            <w:tcBorders>
              <w:top w:val="single" w:sz="4" w:space="0" w:color="000000"/>
              <w:left w:val="single" w:sz="4" w:space="0" w:color="000000"/>
              <w:bottom w:val="single" w:sz="4" w:space="0" w:color="000000"/>
            </w:tcBorders>
          </w:tcPr>
          <w:p w14:paraId="15977029" w14:textId="77777777" w:rsidR="006C51A5" w:rsidRPr="005B37F0" w:rsidRDefault="006C51A5">
            <w:pPr>
              <w:pStyle w:val="Antrats"/>
              <w:snapToGrid w:val="0"/>
              <w:spacing w:line="240" w:lineRule="auto"/>
              <w:contextualSpacing/>
              <w:rPr>
                <w:b/>
                <w:sz w:val="20"/>
              </w:rPr>
            </w:pPr>
          </w:p>
        </w:tc>
        <w:tc>
          <w:tcPr>
            <w:tcW w:w="1545" w:type="dxa"/>
            <w:tcBorders>
              <w:top w:val="single" w:sz="4" w:space="0" w:color="000000"/>
              <w:left w:val="single" w:sz="4" w:space="0" w:color="000000"/>
              <w:bottom w:val="single" w:sz="4" w:space="0" w:color="000000"/>
            </w:tcBorders>
          </w:tcPr>
          <w:p w14:paraId="6DB6A2F8" w14:textId="77777777" w:rsidR="006C51A5" w:rsidRPr="005B37F0" w:rsidRDefault="006C51A5">
            <w:pPr>
              <w:pStyle w:val="Antrats"/>
              <w:snapToGrid w:val="0"/>
              <w:spacing w:line="240" w:lineRule="auto"/>
              <w:contextualSpacing/>
              <w:rPr>
                <w:b/>
                <w:sz w:val="20"/>
              </w:rPr>
            </w:pPr>
          </w:p>
        </w:tc>
        <w:tc>
          <w:tcPr>
            <w:tcW w:w="2109" w:type="dxa"/>
            <w:tcBorders>
              <w:top w:val="single" w:sz="4" w:space="0" w:color="000000"/>
              <w:left w:val="single" w:sz="4" w:space="0" w:color="000000"/>
              <w:bottom w:val="single" w:sz="4" w:space="0" w:color="000000"/>
            </w:tcBorders>
          </w:tcPr>
          <w:p w14:paraId="1296E847" w14:textId="02809C8F" w:rsidR="006C51A5" w:rsidRPr="005B37F0" w:rsidRDefault="00DC352C">
            <w:pPr>
              <w:pStyle w:val="Antrats"/>
              <w:spacing w:line="240" w:lineRule="auto"/>
              <w:contextualSpacing/>
            </w:pPr>
            <w:proofErr w:type="spellStart"/>
            <w:r w:rsidRPr="005B37F0">
              <w:rPr>
                <w:sz w:val="20"/>
              </w:rPr>
              <w:t>T</w:t>
            </w:r>
            <w:r w:rsidR="00250E12" w:rsidRPr="005B37F0">
              <w:rPr>
                <w:sz w:val="20"/>
              </w:rPr>
              <w:t>ransaminazių</w:t>
            </w:r>
            <w:proofErr w:type="spellEnd"/>
            <w:r w:rsidR="00250E12" w:rsidRPr="005B37F0">
              <w:rPr>
                <w:sz w:val="20"/>
              </w:rPr>
              <w:t xml:space="preserve"> </w:t>
            </w:r>
            <w:proofErr w:type="spellStart"/>
            <w:r w:rsidR="00B37C7E" w:rsidRPr="005B37F0">
              <w:rPr>
                <w:sz w:val="20"/>
              </w:rPr>
              <w:t>ir</w:t>
            </w:r>
            <w:proofErr w:type="spellEnd"/>
            <w:r w:rsidR="00B37C7E" w:rsidRPr="005B37F0">
              <w:rPr>
                <w:sz w:val="20"/>
              </w:rPr>
              <w:t xml:space="preserve"> (</w:t>
            </w:r>
            <w:proofErr w:type="spellStart"/>
            <w:r w:rsidR="00250E12" w:rsidRPr="005B37F0">
              <w:rPr>
                <w:sz w:val="20"/>
              </w:rPr>
              <w:t>arba</w:t>
            </w:r>
            <w:proofErr w:type="spellEnd"/>
            <w:r w:rsidR="00B37C7E" w:rsidRPr="005B37F0">
              <w:rPr>
                <w:sz w:val="20"/>
              </w:rPr>
              <w:t>)</w:t>
            </w:r>
            <w:r w:rsidR="00250E12" w:rsidRPr="005B37F0">
              <w:rPr>
                <w:sz w:val="20"/>
              </w:rPr>
              <w:t xml:space="preserve"> </w:t>
            </w:r>
            <w:proofErr w:type="spellStart"/>
            <w:r w:rsidR="009761C3" w:rsidRPr="005B37F0">
              <w:rPr>
                <w:sz w:val="20"/>
              </w:rPr>
              <w:t>kraujo</w:t>
            </w:r>
            <w:proofErr w:type="spellEnd"/>
            <w:r w:rsidR="009761C3" w:rsidRPr="005B37F0">
              <w:rPr>
                <w:sz w:val="20"/>
              </w:rPr>
              <w:t xml:space="preserve"> </w:t>
            </w:r>
            <w:proofErr w:type="spellStart"/>
            <w:r w:rsidR="00250E12" w:rsidRPr="005B37F0">
              <w:rPr>
                <w:sz w:val="20"/>
              </w:rPr>
              <w:t>šarminės</w:t>
            </w:r>
            <w:proofErr w:type="spellEnd"/>
            <w:r w:rsidR="00250E12" w:rsidRPr="005B37F0">
              <w:rPr>
                <w:sz w:val="20"/>
              </w:rPr>
              <w:t xml:space="preserve"> </w:t>
            </w:r>
            <w:proofErr w:type="spellStart"/>
            <w:r w:rsidR="00250E12" w:rsidRPr="005B37F0">
              <w:rPr>
                <w:sz w:val="20"/>
              </w:rPr>
              <w:t>fosfatazės</w:t>
            </w:r>
            <w:proofErr w:type="spellEnd"/>
            <w:r w:rsidR="00250E12" w:rsidRPr="005B37F0">
              <w:rPr>
                <w:sz w:val="20"/>
              </w:rPr>
              <w:t xml:space="preserve"> </w:t>
            </w:r>
            <w:proofErr w:type="spellStart"/>
            <w:r w:rsidR="00250E12" w:rsidRPr="005B37F0">
              <w:rPr>
                <w:sz w:val="20"/>
              </w:rPr>
              <w:t>aktyvum</w:t>
            </w:r>
            <w:r w:rsidRPr="005B37F0">
              <w:rPr>
                <w:sz w:val="20"/>
              </w:rPr>
              <w:t>o</w:t>
            </w:r>
            <w:proofErr w:type="spellEnd"/>
            <w:r w:rsidRPr="005B37F0">
              <w:rPr>
                <w:sz w:val="20"/>
              </w:rPr>
              <w:t xml:space="preserve"> </w:t>
            </w:r>
            <w:proofErr w:type="spellStart"/>
            <w:r w:rsidRPr="005B37F0">
              <w:rPr>
                <w:sz w:val="20"/>
              </w:rPr>
              <w:t>padidėjimas</w:t>
            </w:r>
            <w:proofErr w:type="spellEnd"/>
            <w:r w:rsidRPr="005B37F0">
              <w:rPr>
                <w:sz w:val="20"/>
              </w:rPr>
              <w:t xml:space="preserve"> </w:t>
            </w:r>
            <w:proofErr w:type="spellStart"/>
            <w:r w:rsidRPr="005B37F0">
              <w:rPr>
                <w:sz w:val="20"/>
              </w:rPr>
              <w:t>serume</w:t>
            </w:r>
            <w:proofErr w:type="spellEnd"/>
            <w:r w:rsidRPr="005B37F0">
              <w:rPr>
                <w:sz w:val="20"/>
              </w:rPr>
              <w:t xml:space="preserve"> (</w:t>
            </w:r>
            <w:proofErr w:type="spellStart"/>
            <w:r w:rsidRPr="005B37F0">
              <w:rPr>
                <w:sz w:val="20"/>
              </w:rPr>
              <w:t>nedidelis</w:t>
            </w:r>
            <w:proofErr w:type="spellEnd"/>
            <w:r w:rsidRPr="005B37F0">
              <w:rPr>
                <w:sz w:val="20"/>
              </w:rPr>
              <w:t xml:space="preserve"> </w:t>
            </w:r>
            <w:proofErr w:type="spellStart"/>
            <w:r w:rsidRPr="005B37F0">
              <w:rPr>
                <w:sz w:val="20"/>
              </w:rPr>
              <w:t>arba</w:t>
            </w:r>
            <w:proofErr w:type="spellEnd"/>
            <w:r w:rsidRPr="005B37F0">
              <w:rPr>
                <w:sz w:val="20"/>
              </w:rPr>
              <w:t xml:space="preserve"> </w:t>
            </w:r>
            <w:proofErr w:type="spellStart"/>
            <w:r w:rsidRPr="005B37F0">
              <w:rPr>
                <w:sz w:val="20"/>
              </w:rPr>
              <w:t>vidutinis</w:t>
            </w:r>
            <w:proofErr w:type="spellEnd"/>
            <w:r w:rsidRPr="005B37F0">
              <w:rPr>
                <w:sz w:val="20"/>
              </w:rPr>
              <w:t>)</w:t>
            </w:r>
          </w:p>
        </w:tc>
        <w:tc>
          <w:tcPr>
            <w:tcW w:w="2119" w:type="dxa"/>
            <w:tcBorders>
              <w:top w:val="single" w:sz="4" w:space="0" w:color="000000"/>
              <w:left w:val="single" w:sz="4" w:space="0" w:color="000000"/>
              <w:bottom w:val="single" w:sz="4" w:space="0" w:color="000000"/>
              <w:right w:val="single" w:sz="4" w:space="0" w:color="000000"/>
            </w:tcBorders>
          </w:tcPr>
          <w:p w14:paraId="425999B9" w14:textId="77777777" w:rsidR="006C51A5" w:rsidRPr="005B37F0" w:rsidRDefault="006C51A5">
            <w:pPr>
              <w:pStyle w:val="Antrats"/>
              <w:snapToGrid w:val="0"/>
              <w:spacing w:line="240" w:lineRule="auto"/>
              <w:contextualSpacing/>
              <w:rPr>
                <w:sz w:val="20"/>
              </w:rPr>
            </w:pPr>
          </w:p>
        </w:tc>
      </w:tr>
      <w:tr w:rsidR="00834085" w:rsidRPr="003200B4" w14:paraId="571849D2" w14:textId="77777777" w:rsidTr="00093D74">
        <w:tc>
          <w:tcPr>
            <w:tcW w:w="1475" w:type="dxa"/>
            <w:tcBorders>
              <w:top w:val="single" w:sz="4" w:space="0" w:color="000000"/>
              <w:left w:val="single" w:sz="4" w:space="0" w:color="000000"/>
              <w:bottom w:val="single" w:sz="4" w:space="0" w:color="000000"/>
            </w:tcBorders>
          </w:tcPr>
          <w:p w14:paraId="65E8EF23" w14:textId="77777777" w:rsidR="006C51A5" w:rsidRPr="005B37F0" w:rsidRDefault="00250E12">
            <w:pPr>
              <w:pStyle w:val="Antrats"/>
              <w:spacing w:line="240" w:lineRule="auto"/>
              <w:contextualSpacing/>
              <w:rPr>
                <w:sz w:val="20"/>
                <w:lang w:val="pt-PT"/>
              </w:rPr>
            </w:pPr>
            <w:r w:rsidRPr="005B37F0">
              <w:rPr>
                <w:sz w:val="20"/>
                <w:lang w:val="pt-PT"/>
              </w:rPr>
              <w:t>Odos ir poodinio audinio sutrikimai</w:t>
            </w:r>
          </w:p>
        </w:tc>
        <w:tc>
          <w:tcPr>
            <w:tcW w:w="1475" w:type="dxa"/>
            <w:tcBorders>
              <w:top w:val="single" w:sz="4" w:space="0" w:color="000000"/>
              <w:left w:val="single" w:sz="4" w:space="0" w:color="000000"/>
              <w:bottom w:val="single" w:sz="4" w:space="0" w:color="000000"/>
            </w:tcBorders>
          </w:tcPr>
          <w:p w14:paraId="342B10F2" w14:textId="77777777" w:rsidR="006C51A5" w:rsidRPr="005B37F0" w:rsidRDefault="006C51A5">
            <w:pPr>
              <w:pStyle w:val="Antrats"/>
              <w:snapToGrid w:val="0"/>
              <w:spacing w:line="240" w:lineRule="auto"/>
              <w:contextualSpacing/>
              <w:rPr>
                <w:b/>
                <w:sz w:val="20"/>
                <w:lang w:val="pt-PT"/>
              </w:rPr>
            </w:pPr>
          </w:p>
        </w:tc>
        <w:tc>
          <w:tcPr>
            <w:tcW w:w="1228" w:type="dxa"/>
            <w:tcBorders>
              <w:top w:val="single" w:sz="4" w:space="0" w:color="000000"/>
              <w:left w:val="single" w:sz="4" w:space="0" w:color="000000"/>
              <w:bottom w:val="single" w:sz="4" w:space="0" w:color="000000"/>
            </w:tcBorders>
          </w:tcPr>
          <w:p w14:paraId="7335EEB9" w14:textId="77777777" w:rsidR="006C51A5" w:rsidRPr="005B37F0" w:rsidRDefault="006C51A5">
            <w:pPr>
              <w:pStyle w:val="Antrats"/>
              <w:snapToGrid w:val="0"/>
              <w:spacing w:line="240" w:lineRule="auto"/>
              <w:contextualSpacing/>
              <w:rPr>
                <w:b/>
                <w:sz w:val="20"/>
                <w:lang w:val="pt-PT"/>
              </w:rPr>
            </w:pPr>
          </w:p>
        </w:tc>
        <w:tc>
          <w:tcPr>
            <w:tcW w:w="1545" w:type="dxa"/>
            <w:tcBorders>
              <w:top w:val="single" w:sz="4" w:space="0" w:color="000000"/>
              <w:left w:val="single" w:sz="4" w:space="0" w:color="000000"/>
              <w:bottom w:val="single" w:sz="4" w:space="0" w:color="000000"/>
            </w:tcBorders>
          </w:tcPr>
          <w:p w14:paraId="7714351A" w14:textId="6A0F64F1" w:rsidR="006C51A5" w:rsidRPr="005B37F0" w:rsidRDefault="009761C3">
            <w:pPr>
              <w:pStyle w:val="Antrats"/>
              <w:spacing w:line="240" w:lineRule="auto"/>
              <w:contextualSpacing/>
              <w:rPr>
                <w:b/>
                <w:sz w:val="20"/>
                <w:lang w:val="pt-PT"/>
              </w:rPr>
            </w:pPr>
            <w:r w:rsidRPr="005B37F0">
              <w:rPr>
                <w:sz w:val="20"/>
                <w:lang w:val="pt-PT"/>
              </w:rPr>
              <w:t>Alerginės odos reakcijos (</w:t>
            </w:r>
            <w:r w:rsidR="00834085" w:rsidRPr="005B37F0">
              <w:rPr>
                <w:sz w:val="20"/>
                <w:lang w:val="pt-PT"/>
              </w:rPr>
              <w:t>įskaitant i</w:t>
            </w:r>
            <w:r w:rsidR="00250E12" w:rsidRPr="005B37F0">
              <w:rPr>
                <w:sz w:val="20"/>
                <w:lang w:val="pt-PT"/>
              </w:rPr>
              <w:t>šbėrim</w:t>
            </w:r>
            <w:r w:rsidR="00834085" w:rsidRPr="005B37F0">
              <w:rPr>
                <w:sz w:val="20"/>
                <w:lang w:val="pt-PT"/>
              </w:rPr>
              <w:t>ą</w:t>
            </w:r>
            <w:r w:rsidR="00250E12" w:rsidRPr="005B37F0">
              <w:rPr>
                <w:sz w:val="20"/>
                <w:lang w:val="pt-PT"/>
              </w:rPr>
              <w:t>, niežul</w:t>
            </w:r>
            <w:r w:rsidR="00834085" w:rsidRPr="005B37F0">
              <w:rPr>
                <w:sz w:val="20"/>
                <w:lang w:val="pt-PT"/>
              </w:rPr>
              <w:t>į, dilgėlinę)</w:t>
            </w:r>
          </w:p>
        </w:tc>
        <w:tc>
          <w:tcPr>
            <w:tcW w:w="2109" w:type="dxa"/>
            <w:tcBorders>
              <w:top w:val="single" w:sz="4" w:space="0" w:color="000000"/>
              <w:left w:val="single" w:sz="4" w:space="0" w:color="000000"/>
              <w:bottom w:val="single" w:sz="4" w:space="0" w:color="000000"/>
            </w:tcBorders>
          </w:tcPr>
          <w:p w14:paraId="5D461710" w14:textId="77777777" w:rsidR="006C51A5" w:rsidRPr="005B37F0" w:rsidRDefault="006C51A5">
            <w:pPr>
              <w:pStyle w:val="Antrats"/>
              <w:snapToGrid w:val="0"/>
              <w:spacing w:line="240" w:lineRule="auto"/>
              <w:contextualSpacing/>
              <w:rPr>
                <w:b/>
                <w:sz w:val="20"/>
                <w:lang w:val="pt-PT"/>
              </w:rPr>
            </w:pPr>
          </w:p>
        </w:tc>
        <w:tc>
          <w:tcPr>
            <w:tcW w:w="2119" w:type="dxa"/>
            <w:tcBorders>
              <w:top w:val="single" w:sz="4" w:space="0" w:color="000000"/>
              <w:left w:val="single" w:sz="4" w:space="0" w:color="000000"/>
              <w:bottom w:val="single" w:sz="4" w:space="0" w:color="000000"/>
              <w:right w:val="single" w:sz="4" w:space="0" w:color="000000"/>
            </w:tcBorders>
          </w:tcPr>
          <w:p w14:paraId="64EF9AF3" w14:textId="77777777" w:rsidR="006C51A5" w:rsidRPr="005B37F0" w:rsidRDefault="006C51A5">
            <w:pPr>
              <w:pStyle w:val="Antrats"/>
              <w:snapToGrid w:val="0"/>
              <w:spacing w:line="240" w:lineRule="auto"/>
              <w:contextualSpacing/>
              <w:rPr>
                <w:sz w:val="20"/>
                <w:lang w:val="pt-PT"/>
              </w:rPr>
            </w:pPr>
          </w:p>
        </w:tc>
      </w:tr>
      <w:tr w:rsidR="00E43F19" w14:paraId="71BD6683" w14:textId="77777777" w:rsidTr="00093D74">
        <w:tc>
          <w:tcPr>
            <w:tcW w:w="1475" w:type="dxa"/>
            <w:tcBorders>
              <w:top w:val="single" w:sz="4" w:space="0" w:color="000000"/>
              <w:left w:val="single" w:sz="4" w:space="0" w:color="000000"/>
              <w:bottom w:val="single" w:sz="4" w:space="0" w:color="000000"/>
            </w:tcBorders>
          </w:tcPr>
          <w:p w14:paraId="59D4EC8E" w14:textId="77777777" w:rsidR="006C51A5" w:rsidRPr="0048155C" w:rsidRDefault="00250E12">
            <w:pPr>
              <w:pStyle w:val="Antrats"/>
              <w:spacing w:line="240" w:lineRule="auto"/>
              <w:contextualSpacing/>
              <w:rPr>
                <w:sz w:val="20"/>
                <w:lang w:val="it-IT"/>
              </w:rPr>
            </w:pPr>
            <w:r>
              <w:rPr>
                <w:sz w:val="20"/>
                <w:lang w:val="it-IT"/>
              </w:rPr>
              <w:t>Skeleto, raumenų ir jungiamojo audinio sutrikimai</w:t>
            </w:r>
          </w:p>
        </w:tc>
        <w:tc>
          <w:tcPr>
            <w:tcW w:w="1475" w:type="dxa"/>
            <w:tcBorders>
              <w:top w:val="single" w:sz="4" w:space="0" w:color="000000"/>
              <w:left w:val="single" w:sz="4" w:space="0" w:color="000000"/>
              <w:bottom w:val="single" w:sz="4" w:space="0" w:color="000000"/>
            </w:tcBorders>
          </w:tcPr>
          <w:p w14:paraId="5883F9AC" w14:textId="77777777" w:rsidR="006C51A5" w:rsidRPr="0048155C" w:rsidRDefault="006C51A5">
            <w:pPr>
              <w:pStyle w:val="Antrats"/>
              <w:snapToGrid w:val="0"/>
              <w:spacing w:line="240" w:lineRule="auto"/>
              <w:contextualSpacing/>
              <w:rPr>
                <w:sz w:val="20"/>
                <w:lang w:val="it-IT"/>
              </w:rPr>
            </w:pPr>
          </w:p>
        </w:tc>
        <w:tc>
          <w:tcPr>
            <w:tcW w:w="1228" w:type="dxa"/>
            <w:tcBorders>
              <w:top w:val="single" w:sz="4" w:space="0" w:color="000000"/>
              <w:left w:val="single" w:sz="4" w:space="0" w:color="000000"/>
              <w:bottom w:val="single" w:sz="4" w:space="0" w:color="000000"/>
            </w:tcBorders>
          </w:tcPr>
          <w:p w14:paraId="5A0E1F83" w14:textId="77777777" w:rsidR="006C51A5" w:rsidRPr="0048155C" w:rsidRDefault="006C51A5">
            <w:pPr>
              <w:pStyle w:val="Antrats"/>
              <w:snapToGrid w:val="0"/>
              <w:spacing w:line="240" w:lineRule="auto"/>
              <w:contextualSpacing/>
              <w:rPr>
                <w:sz w:val="20"/>
                <w:lang w:val="it-IT"/>
              </w:rPr>
            </w:pPr>
          </w:p>
        </w:tc>
        <w:tc>
          <w:tcPr>
            <w:tcW w:w="1545" w:type="dxa"/>
            <w:tcBorders>
              <w:top w:val="single" w:sz="4" w:space="0" w:color="000000"/>
              <w:left w:val="single" w:sz="4" w:space="0" w:color="000000"/>
              <w:bottom w:val="single" w:sz="4" w:space="0" w:color="000000"/>
            </w:tcBorders>
          </w:tcPr>
          <w:p w14:paraId="6ADBD13C" w14:textId="77777777" w:rsidR="006C51A5" w:rsidRPr="0048155C" w:rsidRDefault="006C51A5">
            <w:pPr>
              <w:pStyle w:val="Antrats"/>
              <w:snapToGrid w:val="0"/>
              <w:spacing w:line="240" w:lineRule="auto"/>
              <w:contextualSpacing/>
              <w:rPr>
                <w:sz w:val="20"/>
                <w:lang w:val="it-IT"/>
              </w:rPr>
            </w:pPr>
          </w:p>
        </w:tc>
        <w:tc>
          <w:tcPr>
            <w:tcW w:w="2109" w:type="dxa"/>
            <w:tcBorders>
              <w:top w:val="single" w:sz="4" w:space="0" w:color="000000"/>
              <w:left w:val="single" w:sz="4" w:space="0" w:color="000000"/>
              <w:bottom w:val="single" w:sz="4" w:space="0" w:color="000000"/>
            </w:tcBorders>
          </w:tcPr>
          <w:p w14:paraId="0DF6D32D" w14:textId="77777777" w:rsidR="006C51A5" w:rsidRPr="0048155C" w:rsidRDefault="006C51A5">
            <w:pPr>
              <w:pStyle w:val="Antrats"/>
              <w:snapToGrid w:val="0"/>
              <w:spacing w:line="240" w:lineRule="auto"/>
              <w:contextualSpacing/>
              <w:rPr>
                <w:sz w:val="20"/>
                <w:lang w:val="it-IT"/>
              </w:rPr>
            </w:pPr>
          </w:p>
        </w:tc>
        <w:tc>
          <w:tcPr>
            <w:tcW w:w="2119" w:type="dxa"/>
            <w:tcBorders>
              <w:top w:val="single" w:sz="4" w:space="0" w:color="000000"/>
              <w:left w:val="single" w:sz="4" w:space="0" w:color="000000"/>
              <w:bottom w:val="single" w:sz="4" w:space="0" w:color="000000"/>
              <w:right w:val="single" w:sz="4" w:space="0" w:color="000000"/>
            </w:tcBorders>
          </w:tcPr>
          <w:p w14:paraId="511019DF" w14:textId="77777777" w:rsidR="006C51A5" w:rsidRDefault="00250E12">
            <w:pPr>
              <w:pStyle w:val="Antrats"/>
              <w:spacing w:line="240" w:lineRule="auto"/>
              <w:contextualSpacing/>
              <w:rPr>
                <w:sz w:val="20"/>
              </w:rPr>
            </w:pPr>
            <w:proofErr w:type="spellStart"/>
            <w:r>
              <w:rPr>
                <w:sz w:val="20"/>
              </w:rPr>
              <w:t>Raumenų</w:t>
            </w:r>
            <w:proofErr w:type="spellEnd"/>
            <w:r>
              <w:rPr>
                <w:sz w:val="20"/>
              </w:rPr>
              <w:t xml:space="preserve"> </w:t>
            </w:r>
            <w:proofErr w:type="spellStart"/>
            <w:r>
              <w:rPr>
                <w:sz w:val="20"/>
              </w:rPr>
              <w:t>silpnumas</w:t>
            </w:r>
            <w:proofErr w:type="spellEnd"/>
          </w:p>
        </w:tc>
      </w:tr>
      <w:tr w:rsidR="00E43F19" w:rsidRPr="000445EA" w14:paraId="3838A717" w14:textId="77777777" w:rsidTr="00093D74">
        <w:tc>
          <w:tcPr>
            <w:tcW w:w="1475" w:type="dxa"/>
            <w:tcBorders>
              <w:top w:val="single" w:sz="4" w:space="0" w:color="000000"/>
              <w:left w:val="single" w:sz="4" w:space="0" w:color="000000"/>
              <w:bottom w:val="single" w:sz="4" w:space="0" w:color="000000"/>
            </w:tcBorders>
          </w:tcPr>
          <w:p w14:paraId="0A129C04" w14:textId="77777777" w:rsidR="006C51A5" w:rsidRDefault="00250E12">
            <w:pPr>
              <w:pStyle w:val="Antrats"/>
              <w:spacing w:line="240" w:lineRule="auto"/>
              <w:contextualSpacing/>
              <w:rPr>
                <w:sz w:val="20"/>
                <w:lang w:val="fi-FI"/>
              </w:rPr>
            </w:pPr>
            <w:r>
              <w:rPr>
                <w:sz w:val="20"/>
                <w:lang w:val="fi-FI"/>
              </w:rPr>
              <w:t>Bendrieji sutrikimai ir vartojimo vietos pažeidimai</w:t>
            </w:r>
          </w:p>
        </w:tc>
        <w:tc>
          <w:tcPr>
            <w:tcW w:w="1475" w:type="dxa"/>
            <w:tcBorders>
              <w:top w:val="single" w:sz="4" w:space="0" w:color="000000"/>
              <w:left w:val="single" w:sz="4" w:space="0" w:color="000000"/>
              <w:bottom w:val="single" w:sz="4" w:space="0" w:color="000000"/>
            </w:tcBorders>
          </w:tcPr>
          <w:p w14:paraId="06F7F2A4" w14:textId="77777777" w:rsidR="006C51A5" w:rsidRDefault="006C51A5">
            <w:pPr>
              <w:pStyle w:val="Antrats"/>
              <w:snapToGrid w:val="0"/>
              <w:spacing w:line="240" w:lineRule="auto"/>
              <w:contextualSpacing/>
              <w:rPr>
                <w:sz w:val="20"/>
                <w:lang w:val="fi-FI"/>
              </w:rPr>
            </w:pPr>
          </w:p>
        </w:tc>
        <w:tc>
          <w:tcPr>
            <w:tcW w:w="1228" w:type="dxa"/>
            <w:tcBorders>
              <w:top w:val="single" w:sz="4" w:space="0" w:color="000000"/>
              <w:left w:val="single" w:sz="4" w:space="0" w:color="000000"/>
              <w:bottom w:val="single" w:sz="4" w:space="0" w:color="000000"/>
            </w:tcBorders>
          </w:tcPr>
          <w:p w14:paraId="71241EFE" w14:textId="6BA069CF" w:rsidR="006C51A5" w:rsidRPr="0048155C" w:rsidRDefault="00E43F19">
            <w:pPr>
              <w:pStyle w:val="Antrats"/>
              <w:spacing w:line="240" w:lineRule="auto"/>
              <w:contextualSpacing/>
              <w:rPr>
                <w:sz w:val="20"/>
                <w:lang w:val="fi-FI"/>
              </w:rPr>
            </w:pPr>
            <w:r w:rsidRPr="0048155C">
              <w:rPr>
                <w:sz w:val="20"/>
                <w:lang w:val="fi-FI"/>
              </w:rPr>
              <w:t>Sunkumas atsikelti ryte, nuovargis (astenija</w:t>
            </w:r>
            <w:r>
              <w:rPr>
                <w:sz w:val="20"/>
                <w:lang w:val="fi-FI"/>
              </w:rPr>
              <w:t>)</w:t>
            </w:r>
          </w:p>
        </w:tc>
        <w:tc>
          <w:tcPr>
            <w:tcW w:w="1545" w:type="dxa"/>
            <w:tcBorders>
              <w:top w:val="single" w:sz="4" w:space="0" w:color="000000"/>
              <w:left w:val="single" w:sz="4" w:space="0" w:color="000000"/>
              <w:bottom w:val="single" w:sz="4" w:space="0" w:color="000000"/>
            </w:tcBorders>
          </w:tcPr>
          <w:p w14:paraId="11C5F6EE" w14:textId="77777777" w:rsidR="006C51A5" w:rsidRPr="0048155C" w:rsidRDefault="006C51A5">
            <w:pPr>
              <w:pStyle w:val="Antrats"/>
              <w:snapToGrid w:val="0"/>
              <w:spacing w:line="240" w:lineRule="auto"/>
              <w:contextualSpacing/>
              <w:rPr>
                <w:sz w:val="20"/>
                <w:lang w:val="fi-FI"/>
              </w:rPr>
            </w:pPr>
          </w:p>
        </w:tc>
        <w:tc>
          <w:tcPr>
            <w:tcW w:w="2109" w:type="dxa"/>
            <w:tcBorders>
              <w:top w:val="single" w:sz="4" w:space="0" w:color="000000"/>
              <w:left w:val="single" w:sz="4" w:space="0" w:color="000000"/>
              <w:bottom w:val="single" w:sz="4" w:space="0" w:color="000000"/>
            </w:tcBorders>
          </w:tcPr>
          <w:p w14:paraId="729EB74A" w14:textId="77777777" w:rsidR="006C51A5" w:rsidRPr="0048155C" w:rsidRDefault="006C51A5">
            <w:pPr>
              <w:pStyle w:val="Antrats"/>
              <w:snapToGrid w:val="0"/>
              <w:spacing w:line="240" w:lineRule="auto"/>
              <w:contextualSpacing/>
              <w:rPr>
                <w:sz w:val="20"/>
                <w:lang w:val="fi-FI"/>
              </w:rPr>
            </w:pPr>
          </w:p>
        </w:tc>
        <w:tc>
          <w:tcPr>
            <w:tcW w:w="2119" w:type="dxa"/>
            <w:tcBorders>
              <w:top w:val="single" w:sz="4" w:space="0" w:color="000000"/>
              <w:left w:val="single" w:sz="4" w:space="0" w:color="000000"/>
              <w:bottom w:val="single" w:sz="4" w:space="0" w:color="000000"/>
              <w:right w:val="single" w:sz="4" w:space="0" w:color="000000"/>
            </w:tcBorders>
          </w:tcPr>
          <w:p w14:paraId="4DEA7FE1" w14:textId="77777777" w:rsidR="006C51A5" w:rsidRPr="0048155C" w:rsidRDefault="006C51A5">
            <w:pPr>
              <w:pStyle w:val="Antrats"/>
              <w:snapToGrid w:val="0"/>
              <w:spacing w:line="240" w:lineRule="auto"/>
              <w:contextualSpacing/>
              <w:rPr>
                <w:sz w:val="20"/>
                <w:lang w:val="fi-FI"/>
              </w:rPr>
            </w:pPr>
          </w:p>
        </w:tc>
      </w:tr>
      <w:tr w:rsidR="00E43F19" w:rsidRPr="003200B4" w14:paraId="37383AF6" w14:textId="77777777" w:rsidTr="00093D74">
        <w:tc>
          <w:tcPr>
            <w:tcW w:w="1475" w:type="dxa"/>
            <w:tcBorders>
              <w:top w:val="single" w:sz="4" w:space="0" w:color="000000"/>
              <w:left w:val="single" w:sz="4" w:space="0" w:color="000000"/>
              <w:bottom w:val="single" w:sz="4" w:space="0" w:color="000000"/>
            </w:tcBorders>
          </w:tcPr>
          <w:p w14:paraId="706EFAB7" w14:textId="77777777" w:rsidR="006C51A5" w:rsidRPr="00E87694" w:rsidRDefault="00250E12">
            <w:pPr>
              <w:pStyle w:val="Antrats"/>
              <w:spacing w:line="240" w:lineRule="auto"/>
              <w:contextualSpacing/>
              <w:rPr>
                <w:sz w:val="20"/>
                <w:lang w:val="fi-FI"/>
              </w:rPr>
            </w:pPr>
            <w:r w:rsidRPr="00E87694">
              <w:rPr>
                <w:sz w:val="20"/>
                <w:lang w:val="fi-FI"/>
              </w:rPr>
              <w:t>Sužalojimai, apsinuodijimai ir procedūrų komplikacijos</w:t>
            </w:r>
          </w:p>
        </w:tc>
        <w:tc>
          <w:tcPr>
            <w:tcW w:w="1475" w:type="dxa"/>
            <w:tcBorders>
              <w:top w:val="single" w:sz="4" w:space="0" w:color="000000"/>
              <w:left w:val="single" w:sz="4" w:space="0" w:color="000000"/>
              <w:bottom w:val="single" w:sz="4" w:space="0" w:color="000000"/>
            </w:tcBorders>
          </w:tcPr>
          <w:p w14:paraId="6C9524C1" w14:textId="77777777" w:rsidR="006C51A5" w:rsidRPr="00E87694" w:rsidRDefault="006C51A5">
            <w:pPr>
              <w:pStyle w:val="Antrats"/>
              <w:snapToGrid w:val="0"/>
              <w:spacing w:line="240" w:lineRule="auto"/>
              <w:contextualSpacing/>
              <w:rPr>
                <w:sz w:val="20"/>
                <w:lang w:val="fi-FI"/>
              </w:rPr>
            </w:pPr>
          </w:p>
        </w:tc>
        <w:tc>
          <w:tcPr>
            <w:tcW w:w="1228" w:type="dxa"/>
            <w:tcBorders>
              <w:top w:val="single" w:sz="4" w:space="0" w:color="000000"/>
              <w:left w:val="single" w:sz="4" w:space="0" w:color="000000"/>
              <w:bottom w:val="single" w:sz="4" w:space="0" w:color="000000"/>
            </w:tcBorders>
          </w:tcPr>
          <w:p w14:paraId="30AFFE12" w14:textId="77777777" w:rsidR="006C51A5" w:rsidRPr="00E87694" w:rsidRDefault="006C51A5">
            <w:pPr>
              <w:pStyle w:val="Antrats"/>
              <w:snapToGrid w:val="0"/>
              <w:spacing w:line="240" w:lineRule="auto"/>
              <w:contextualSpacing/>
              <w:rPr>
                <w:sz w:val="20"/>
                <w:lang w:val="fi-FI"/>
              </w:rPr>
            </w:pPr>
          </w:p>
        </w:tc>
        <w:tc>
          <w:tcPr>
            <w:tcW w:w="1545" w:type="dxa"/>
            <w:tcBorders>
              <w:top w:val="single" w:sz="4" w:space="0" w:color="000000"/>
              <w:left w:val="single" w:sz="4" w:space="0" w:color="000000"/>
              <w:bottom w:val="single" w:sz="4" w:space="0" w:color="000000"/>
            </w:tcBorders>
          </w:tcPr>
          <w:p w14:paraId="6AB2B90D" w14:textId="1B02D96B" w:rsidR="006C51A5" w:rsidRPr="005B37F0" w:rsidRDefault="00250E12">
            <w:pPr>
              <w:pStyle w:val="Antrats"/>
              <w:spacing w:line="240" w:lineRule="auto"/>
              <w:contextualSpacing/>
              <w:rPr>
                <w:sz w:val="20"/>
                <w:lang w:val="fi-FI"/>
              </w:rPr>
            </w:pPr>
            <w:r w:rsidRPr="005B37F0">
              <w:rPr>
                <w:sz w:val="20"/>
                <w:lang w:val="fi-FI"/>
              </w:rPr>
              <w:t>Nugriuvimas (daugiausia senyvo amžiaus pacientams</w:t>
            </w:r>
            <w:r w:rsidR="00BD4CB9" w:rsidRPr="005B37F0">
              <w:rPr>
                <w:sz w:val="20"/>
                <w:lang w:val="fi-FI"/>
              </w:rPr>
              <w:t>, žr. 4.4</w:t>
            </w:r>
            <w:r w:rsidR="00DC352C" w:rsidRPr="005B37F0">
              <w:rPr>
                <w:sz w:val="20"/>
                <w:lang w:val="fi-FI"/>
              </w:rPr>
              <w:t> </w:t>
            </w:r>
            <w:r w:rsidR="00BD4CB9" w:rsidRPr="005B37F0">
              <w:rPr>
                <w:sz w:val="20"/>
                <w:lang w:val="fi-FI"/>
              </w:rPr>
              <w:t>skyrių</w:t>
            </w:r>
            <w:r w:rsidRPr="005B37F0">
              <w:rPr>
                <w:sz w:val="20"/>
                <w:lang w:val="fi-FI"/>
              </w:rPr>
              <w:t>)</w:t>
            </w:r>
          </w:p>
        </w:tc>
        <w:tc>
          <w:tcPr>
            <w:tcW w:w="2109" w:type="dxa"/>
            <w:tcBorders>
              <w:top w:val="single" w:sz="4" w:space="0" w:color="000000"/>
              <w:left w:val="single" w:sz="4" w:space="0" w:color="000000"/>
              <w:bottom w:val="single" w:sz="4" w:space="0" w:color="000000"/>
            </w:tcBorders>
          </w:tcPr>
          <w:p w14:paraId="6572109F" w14:textId="77777777" w:rsidR="006C51A5" w:rsidRPr="005B37F0" w:rsidRDefault="006C51A5">
            <w:pPr>
              <w:pStyle w:val="Antrats"/>
              <w:snapToGrid w:val="0"/>
              <w:spacing w:line="240" w:lineRule="auto"/>
              <w:contextualSpacing/>
              <w:rPr>
                <w:sz w:val="20"/>
                <w:lang w:val="fi-FI"/>
              </w:rPr>
            </w:pPr>
          </w:p>
        </w:tc>
        <w:tc>
          <w:tcPr>
            <w:tcW w:w="2119" w:type="dxa"/>
            <w:tcBorders>
              <w:top w:val="single" w:sz="4" w:space="0" w:color="000000"/>
              <w:left w:val="single" w:sz="4" w:space="0" w:color="000000"/>
              <w:bottom w:val="single" w:sz="4" w:space="0" w:color="000000"/>
              <w:right w:val="single" w:sz="4" w:space="0" w:color="000000"/>
            </w:tcBorders>
          </w:tcPr>
          <w:p w14:paraId="63F488FD" w14:textId="77777777" w:rsidR="006C51A5" w:rsidRPr="005B37F0" w:rsidRDefault="006C51A5">
            <w:pPr>
              <w:pStyle w:val="Antrats"/>
              <w:snapToGrid w:val="0"/>
              <w:spacing w:line="240" w:lineRule="auto"/>
              <w:contextualSpacing/>
              <w:rPr>
                <w:sz w:val="20"/>
                <w:lang w:val="fi-FI"/>
              </w:rPr>
            </w:pPr>
          </w:p>
        </w:tc>
      </w:tr>
    </w:tbl>
    <w:p w14:paraId="033ABC2C" w14:textId="58E24268" w:rsidR="006C51A5" w:rsidRPr="005B37F0" w:rsidRDefault="00BD4CB9" w:rsidP="00BD4CB9">
      <w:pPr>
        <w:pStyle w:val="Antrats"/>
        <w:spacing w:line="240" w:lineRule="auto"/>
        <w:contextualSpacing/>
        <w:rPr>
          <w:b/>
          <w:lang w:val="fi-FI"/>
        </w:rPr>
      </w:pPr>
      <w:r w:rsidRPr="005B37F0">
        <w:rPr>
          <w:b/>
          <w:lang w:val="fi-FI"/>
        </w:rPr>
        <w:t xml:space="preserve">* </w:t>
      </w:r>
      <w:r w:rsidR="00F264E4" w:rsidRPr="005B37F0">
        <w:rPr>
          <w:lang w:val="fi-FI"/>
        </w:rPr>
        <w:t>Egzistuojanti depresija gali pasireikšti</w:t>
      </w:r>
      <w:r w:rsidR="00DC352C" w:rsidRPr="005B37F0">
        <w:rPr>
          <w:lang w:val="fi-FI"/>
        </w:rPr>
        <w:t xml:space="preserve"> vartojant</w:t>
      </w:r>
      <w:r w:rsidR="00F264E4" w:rsidRPr="005B37F0">
        <w:rPr>
          <w:lang w:val="fi-FI"/>
        </w:rPr>
        <w:t xml:space="preserve"> benzodiazepinus arba į benzodiazepiną panašius vaistinius preparatus</w:t>
      </w:r>
      <w:r w:rsidR="00F264E4" w:rsidRPr="005B37F0">
        <w:rPr>
          <w:b/>
          <w:lang w:val="fi-FI"/>
        </w:rPr>
        <w:t>.</w:t>
      </w:r>
    </w:p>
    <w:p w14:paraId="525172CE" w14:textId="6F570E10" w:rsidR="00321B8A" w:rsidRPr="005B37F0" w:rsidRDefault="006160A5">
      <w:pPr>
        <w:pStyle w:val="Antrats"/>
        <w:spacing w:line="240" w:lineRule="auto"/>
        <w:contextualSpacing/>
        <w:rPr>
          <w:lang w:val="fi-FI"/>
        </w:rPr>
      </w:pPr>
      <w:r w:rsidRPr="005B37F0">
        <w:rPr>
          <w:lang w:val="fi-FI"/>
        </w:rPr>
        <w:t xml:space="preserve">* </w:t>
      </w:r>
      <w:r w:rsidR="002A7FF0" w:rsidRPr="005B37F0">
        <w:rPr>
          <w:lang w:val="fi-FI"/>
        </w:rPr>
        <w:t>Z</w:t>
      </w:r>
      <w:r w:rsidR="004E5D56" w:rsidRPr="005B37F0">
        <w:rPr>
          <w:lang w:val="fi-FI"/>
        </w:rPr>
        <w:t>opiklono vartojimas gali sukelti fizinę priklausomybę net ir vartojant gydymui skirtas dozes</w:t>
      </w:r>
      <w:r w:rsidR="00755E76" w:rsidRPr="005B37F0">
        <w:rPr>
          <w:lang w:val="fi-FI"/>
        </w:rPr>
        <w:t xml:space="preserve">, o gydymo nutraukimas gali sukelti nutraukimo simptomus arba </w:t>
      </w:r>
      <w:r w:rsidR="00DC352C" w:rsidRPr="005B37F0">
        <w:rPr>
          <w:lang w:val="fi-FI"/>
        </w:rPr>
        <w:t xml:space="preserve">simptomų </w:t>
      </w:r>
      <w:r w:rsidR="00F623F2" w:rsidRPr="005B37F0">
        <w:rPr>
          <w:lang w:val="fi-FI"/>
        </w:rPr>
        <w:t>atsinaujin</w:t>
      </w:r>
      <w:r w:rsidR="00DC352C" w:rsidRPr="005B37F0">
        <w:rPr>
          <w:lang w:val="fi-FI"/>
        </w:rPr>
        <w:t>imą</w:t>
      </w:r>
      <w:r w:rsidR="00952277" w:rsidRPr="005B37F0">
        <w:rPr>
          <w:lang w:val="fi-FI"/>
        </w:rPr>
        <w:t xml:space="preserve"> (žr. 4.4</w:t>
      </w:r>
      <w:r w:rsidR="00DC352C" w:rsidRPr="005B37F0">
        <w:rPr>
          <w:lang w:val="fi-FI"/>
        </w:rPr>
        <w:t> </w:t>
      </w:r>
      <w:r w:rsidR="00952277" w:rsidRPr="005B37F0">
        <w:rPr>
          <w:lang w:val="fi-FI"/>
        </w:rPr>
        <w:t>skyrių).</w:t>
      </w:r>
      <w:r w:rsidR="00AA139F" w:rsidRPr="005B37F0">
        <w:rPr>
          <w:lang w:val="fi-FI"/>
        </w:rPr>
        <w:t xml:space="preserve"> Taip pat gali pasireikšti psichologinė priklausomybė. </w:t>
      </w:r>
      <w:r w:rsidR="00321B8A" w:rsidRPr="005B37F0">
        <w:rPr>
          <w:lang w:val="fi-FI"/>
        </w:rPr>
        <w:t>Yra buvę piktnaudžiavimo atvejų.</w:t>
      </w:r>
    </w:p>
    <w:p w14:paraId="5457B6E0" w14:textId="77777777" w:rsidR="00321B8A" w:rsidRPr="005B37F0" w:rsidRDefault="00321B8A">
      <w:pPr>
        <w:pStyle w:val="Antrats"/>
        <w:spacing w:line="240" w:lineRule="auto"/>
        <w:contextualSpacing/>
        <w:rPr>
          <w:lang w:val="fi-FI"/>
        </w:rPr>
      </w:pPr>
    </w:p>
    <w:p w14:paraId="30E1FFEF" w14:textId="2A11DA3D" w:rsidR="006160A5" w:rsidRPr="005B37F0" w:rsidRDefault="004238D4">
      <w:pPr>
        <w:pStyle w:val="Antrats"/>
        <w:spacing w:line="240" w:lineRule="auto"/>
        <w:contextualSpacing/>
        <w:rPr>
          <w:u w:val="single"/>
          <w:lang w:val="fi-FI"/>
        </w:rPr>
      </w:pPr>
      <w:r w:rsidRPr="005B37F0">
        <w:rPr>
          <w:u w:val="single"/>
          <w:lang w:val="fi-FI"/>
        </w:rPr>
        <w:t>Atrinktų nepageidaujamų reakcijų apibūdinimas</w:t>
      </w:r>
    </w:p>
    <w:p w14:paraId="06C01B80" w14:textId="59CA4A99" w:rsidR="00B26CA1" w:rsidRPr="005B37F0" w:rsidRDefault="00B26CA1" w:rsidP="00702E87">
      <w:pPr>
        <w:spacing w:line="240" w:lineRule="auto"/>
        <w:rPr>
          <w:lang w:val="fi-FI"/>
        </w:rPr>
      </w:pPr>
      <w:r w:rsidRPr="005B37F0">
        <w:rPr>
          <w:lang w:val="fi-FI"/>
        </w:rPr>
        <w:t xml:space="preserve">Pastebėtas nutraukimo sindromas </w:t>
      </w:r>
      <w:r w:rsidR="00970E1F" w:rsidRPr="005B37F0">
        <w:rPr>
          <w:lang w:val="fi-FI"/>
        </w:rPr>
        <w:t>nutraukus gydymą</w:t>
      </w:r>
      <w:r w:rsidRPr="005B37F0">
        <w:rPr>
          <w:lang w:val="fi-FI"/>
        </w:rPr>
        <w:t xml:space="preserve"> zopiklon</w:t>
      </w:r>
      <w:r w:rsidR="00970E1F" w:rsidRPr="005B37F0">
        <w:rPr>
          <w:lang w:val="fi-FI"/>
        </w:rPr>
        <w:t>u</w:t>
      </w:r>
      <w:r w:rsidRPr="005B37F0">
        <w:rPr>
          <w:lang w:val="fi-FI"/>
        </w:rPr>
        <w:t xml:space="preserve"> (žr. 4.4</w:t>
      </w:r>
      <w:r w:rsidR="00DC352C" w:rsidRPr="005B37F0">
        <w:rPr>
          <w:lang w:val="fi-FI"/>
        </w:rPr>
        <w:t> </w:t>
      </w:r>
      <w:r w:rsidRPr="005B37F0">
        <w:rPr>
          <w:lang w:val="fi-FI"/>
        </w:rPr>
        <w:t>skyrių</w:t>
      </w:r>
      <w:r w:rsidR="00970E1F" w:rsidRPr="005B37F0">
        <w:rPr>
          <w:lang w:val="fi-FI"/>
        </w:rPr>
        <w:t xml:space="preserve"> Specialūs įspėjimai ir atsargumo priemonės</w:t>
      </w:r>
      <w:r w:rsidRPr="005B37F0">
        <w:rPr>
          <w:lang w:val="fi-FI"/>
        </w:rPr>
        <w:t xml:space="preserve">). Nutraukimo simptomai gali būti įvairūs, tarp jų ir </w:t>
      </w:r>
      <w:r w:rsidR="00E962F3" w:rsidRPr="005B37F0">
        <w:rPr>
          <w:lang w:val="fi-FI"/>
        </w:rPr>
        <w:t>sunkumas už</w:t>
      </w:r>
      <w:r w:rsidRPr="005B37F0">
        <w:rPr>
          <w:lang w:val="fi-FI"/>
        </w:rPr>
        <w:t>mig</w:t>
      </w:r>
      <w:r w:rsidR="00E962F3" w:rsidRPr="005B37F0">
        <w:rPr>
          <w:lang w:val="fi-FI"/>
        </w:rPr>
        <w:t>ti</w:t>
      </w:r>
      <w:r w:rsidRPr="005B37F0">
        <w:rPr>
          <w:lang w:val="fi-FI"/>
        </w:rPr>
        <w:t xml:space="preserve">, nerimas, drebulys, prakaitavimas, sujaudinimas, sumišimas, galvos skausmas, širdies plakimo jutimas, tachikardija, </w:t>
      </w:r>
      <w:r w:rsidR="0021645A" w:rsidRPr="005B37F0">
        <w:rPr>
          <w:lang w:val="fi-FI"/>
        </w:rPr>
        <w:t>delyras</w:t>
      </w:r>
      <w:r w:rsidRPr="005B37F0">
        <w:rPr>
          <w:lang w:val="fi-FI"/>
        </w:rPr>
        <w:t>, košmarai, haliucinacijos ir irzlumas. Labai retais atvejais gali pasireikšti traukuliai.</w:t>
      </w:r>
    </w:p>
    <w:p w14:paraId="2586FC23" w14:textId="459AD441" w:rsidR="006C51A5" w:rsidRPr="005B37F0" w:rsidRDefault="006C51A5">
      <w:pPr>
        <w:pStyle w:val="Antrats"/>
        <w:spacing w:line="240" w:lineRule="auto"/>
        <w:contextualSpacing/>
        <w:rPr>
          <w:lang w:val="fi-FI"/>
        </w:rPr>
      </w:pPr>
    </w:p>
    <w:p w14:paraId="4AE1179E" w14:textId="7432DAFB" w:rsidR="006C51A5" w:rsidRPr="00093D74" w:rsidRDefault="00250E12" w:rsidP="00924D90">
      <w:pPr>
        <w:autoSpaceDE w:val="0"/>
        <w:spacing w:line="240" w:lineRule="auto"/>
        <w:rPr>
          <w:color w:val="000000"/>
          <w:u w:val="single"/>
          <w:lang w:val="lt-LT"/>
        </w:rPr>
      </w:pPr>
      <w:r w:rsidRPr="005B37F0">
        <w:rPr>
          <w:u w:val="single"/>
          <w:lang w:val="fi-FI"/>
        </w:rPr>
        <w:t>Pranešimas apie įtariamas nepageidaujamas reakcijas</w:t>
      </w:r>
      <w:r>
        <w:fldChar w:fldCharType="begin"/>
      </w:r>
      <w:r w:rsidRPr="006519CF">
        <w:rPr>
          <w:lang w:val="pt-PT"/>
        </w:rPr>
        <w:instrText>HYPERLINK "http://www.vvkt.lt/" \h</w:instrText>
      </w:r>
      <w:r>
        <w:fldChar w:fldCharType="end"/>
      </w:r>
    </w:p>
    <w:p w14:paraId="3853E995" w14:textId="7E34075A" w:rsidR="006C51A5" w:rsidRPr="005B37F0" w:rsidRDefault="00911D75">
      <w:pPr>
        <w:pStyle w:val="Antrats"/>
        <w:spacing w:line="240" w:lineRule="auto"/>
        <w:contextualSpacing/>
        <w:rPr>
          <w:lang w:val="lt-LT"/>
        </w:rPr>
      </w:pPr>
      <w:r w:rsidRPr="005B37F0">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2F3F7C" w:rsidRPr="005B37F0">
          <w:rPr>
            <w:rStyle w:val="Hipersaitas"/>
            <w:lang w:val="lt-LT"/>
          </w:rPr>
          <w:t>https://vvkt.lrv.lt/lt/</w:t>
        </w:r>
      </w:hyperlink>
      <w:r w:rsidR="002F3F7C" w:rsidRPr="005B37F0">
        <w:rPr>
          <w:u w:val="single"/>
          <w:lang w:val="lt-LT"/>
        </w:rPr>
        <w:t xml:space="preserve"> </w:t>
      </w:r>
      <w:r w:rsidRPr="005B37F0">
        <w:rPr>
          <w:lang w:val="lt-LT"/>
        </w:rPr>
        <w:t>nurodytais būdais.</w:t>
      </w:r>
    </w:p>
    <w:p w14:paraId="5374050D" w14:textId="77777777" w:rsidR="00911D75" w:rsidRPr="005B37F0" w:rsidRDefault="00911D75">
      <w:pPr>
        <w:pStyle w:val="Antrats"/>
        <w:spacing w:line="240" w:lineRule="auto"/>
        <w:contextualSpacing/>
        <w:rPr>
          <w:color w:val="000000"/>
          <w:lang w:val="lt-LT"/>
        </w:rPr>
      </w:pPr>
    </w:p>
    <w:p w14:paraId="0634C329" w14:textId="77777777" w:rsidR="006C51A5" w:rsidRPr="00093D74" w:rsidRDefault="00250E12">
      <w:pPr>
        <w:pStyle w:val="Antrats"/>
        <w:spacing w:line="240" w:lineRule="auto"/>
        <w:contextualSpacing/>
        <w:rPr>
          <w:b/>
          <w:lang w:val="lt-LT"/>
        </w:rPr>
      </w:pPr>
      <w:r w:rsidRPr="000A5EBD">
        <w:rPr>
          <w:b/>
          <w:lang w:val="lt-LT"/>
        </w:rPr>
        <w:t>4.9</w:t>
      </w:r>
      <w:r w:rsidRPr="000A5EBD">
        <w:rPr>
          <w:b/>
          <w:lang w:val="lt-LT"/>
        </w:rPr>
        <w:tab/>
        <w:t>Perdozavimas</w:t>
      </w:r>
    </w:p>
    <w:p w14:paraId="312FC10E" w14:textId="77777777" w:rsidR="006C51A5" w:rsidRPr="00093D74" w:rsidRDefault="006C51A5">
      <w:pPr>
        <w:pStyle w:val="Antrats"/>
        <w:spacing w:line="240" w:lineRule="auto"/>
        <w:contextualSpacing/>
        <w:rPr>
          <w:b/>
          <w:lang w:val="lt-LT"/>
        </w:rPr>
      </w:pPr>
    </w:p>
    <w:p w14:paraId="05971BAE" w14:textId="77777777" w:rsidR="00911D75" w:rsidRPr="0048155C" w:rsidRDefault="00911D75" w:rsidP="00911D75">
      <w:pPr>
        <w:spacing w:line="240" w:lineRule="auto"/>
        <w:contextualSpacing/>
        <w:rPr>
          <w:u w:val="single"/>
          <w:lang w:val="lt-LT"/>
        </w:rPr>
      </w:pPr>
      <w:r w:rsidRPr="00CB6AD2">
        <w:rPr>
          <w:u w:val="single"/>
          <w:lang w:val="lt-LT"/>
        </w:rPr>
        <w:t>Toksiškumas</w:t>
      </w:r>
    </w:p>
    <w:p w14:paraId="0CFE6826" w14:textId="391F0F08" w:rsidR="00911D75" w:rsidRDefault="00CB6AD2" w:rsidP="00911D75">
      <w:pPr>
        <w:spacing w:line="240" w:lineRule="auto"/>
        <w:contextualSpacing/>
        <w:rPr>
          <w:lang w:val="lt-LT"/>
        </w:rPr>
      </w:pPr>
      <w:r>
        <w:rPr>
          <w:lang w:val="lt-LT"/>
        </w:rPr>
        <w:t>Būdingi d</w:t>
      </w:r>
      <w:r w:rsidR="00911D75">
        <w:rPr>
          <w:lang w:val="lt-LT"/>
        </w:rPr>
        <w:t>ideli</w:t>
      </w:r>
      <w:r w:rsidR="00911D75" w:rsidRPr="00911D75">
        <w:rPr>
          <w:lang w:val="lt-LT"/>
        </w:rPr>
        <w:t xml:space="preserve"> individual</w:t>
      </w:r>
      <w:r w:rsidR="00911D75">
        <w:rPr>
          <w:lang w:val="lt-LT"/>
        </w:rPr>
        <w:t>ūs pokyčiai</w:t>
      </w:r>
      <w:r w:rsidR="00911D75" w:rsidRPr="00911D75">
        <w:rPr>
          <w:lang w:val="lt-LT"/>
        </w:rPr>
        <w:t>. 1½</w:t>
      </w:r>
      <w:r>
        <w:rPr>
          <w:lang w:val="lt-LT"/>
        </w:rPr>
        <w:t> </w:t>
      </w:r>
      <w:r w:rsidR="00911D75" w:rsidRPr="00911D75">
        <w:rPr>
          <w:lang w:val="lt-LT"/>
        </w:rPr>
        <w:t xml:space="preserve">metų vaikams </w:t>
      </w:r>
      <w:r w:rsidR="00911D75">
        <w:rPr>
          <w:lang w:val="lt-LT"/>
        </w:rPr>
        <w:t>5</w:t>
      </w:r>
      <w:r>
        <w:rPr>
          <w:lang w:val="lt-LT"/>
        </w:rPr>
        <w:t> </w:t>
      </w:r>
      <w:r w:rsidR="00911D75">
        <w:rPr>
          <w:lang w:val="lt-LT"/>
        </w:rPr>
        <w:t xml:space="preserve">mg </w:t>
      </w:r>
      <w:r w:rsidR="00911D75" w:rsidRPr="00911D75">
        <w:rPr>
          <w:lang w:val="lt-LT"/>
        </w:rPr>
        <w:t>sukėlė lengvą intoksikaciją. 6</w:t>
      </w:r>
      <w:r>
        <w:rPr>
          <w:lang w:val="lt-LT"/>
        </w:rPr>
        <w:t> </w:t>
      </w:r>
      <w:r w:rsidR="00911D75" w:rsidRPr="00911D75">
        <w:rPr>
          <w:lang w:val="lt-LT"/>
        </w:rPr>
        <w:t xml:space="preserve">metų vaikams </w:t>
      </w:r>
      <w:r w:rsidR="002F3F7C">
        <w:rPr>
          <w:lang w:val="lt-LT"/>
        </w:rPr>
        <w:t>m</w:t>
      </w:r>
      <w:r w:rsidR="002F3F7C" w:rsidRPr="00911D75">
        <w:rPr>
          <w:lang w:val="lt-LT"/>
        </w:rPr>
        <w:t>aždaug 30</w:t>
      </w:r>
      <w:r>
        <w:rPr>
          <w:lang w:val="lt-LT"/>
        </w:rPr>
        <w:t> </w:t>
      </w:r>
      <w:r w:rsidR="002F3F7C" w:rsidRPr="00911D75">
        <w:rPr>
          <w:lang w:val="lt-LT"/>
        </w:rPr>
        <w:t xml:space="preserve">mg </w:t>
      </w:r>
      <w:r w:rsidR="00911D75" w:rsidRPr="00911D75">
        <w:rPr>
          <w:lang w:val="lt-LT"/>
        </w:rPr>
        <w:t>sukėlė vidutinio sunkumo intoksikaciją. 22,5-50</w:t>
      </w:r>
      <w:r>
        <w:rPr>
          <w:lang w:val="lt-LT"/>
        </w:rPr>
        <w:t> </w:t>
      </w:r>
      <w:r w:rsidR="00911D75" w:rsidRPr="00911D75">
        <w:rPr>
          <w:lang w:val="lt-LT"/>
        </w:rPr>
        <w:t>mg suaugusie</w:t>
      </w:r>
      <w:r w:rsidR="00911D75">
        <w:rPr>
          <w:lang w:val="lt-LT"/>
        </w:rPr>
        <w:t>siems</w:t>
      </w:r>
      <w:r w:rsidR="00911D75" w:rsidRPr="00911D75">
        <w:rPr>
          <w:lang w:val="lt-LT"/>
        </w:rPr>
        <w:t xml:space="preserve"> ir 40</w:t>
      </w:r>
      <w:r>
        <w:rPr>
          <w:lang w:val="lt-LT"/>
        </w:rPr>
        <w:t> </w:t>
      </w:r>
      <w:r w:rsidR="00911D75" w:rsidRPr="00911D75">
        <w:rPr>
          <w:lang w:val="lt-LT"/>
        </w:rPr>
        <w:t xml:space="preserve">mg </w:t>
      </w:r>
      <w:r w:rsidR="00911D75">
        <w:rPr>
          <w:lang w:val="lt-LT"/>
        </w:rPr>
        <w:t>senyviems</w:t>
      </w:r>
      <w:r w:rsidR="00911D75" w:rsidRPr="00911D75">
        <w:rPr>
          <w:lang w:val="lt-LT"/>
        </w:rPr>
        <w:t xml:space="preserve"> žmonėms sukėlė lengvą intoksikaciją. &gt;50-&gt;100</w:t>
      </w:r>
      <w:r>
        <w:rPr>
          <w:lang w:val="lt-LT"/>
        </w:rPr>
        <w:t> </w:t>
      </w:r>
      <w:r w:rsidR="00911D75" w:rsidRPr="00911D75">
        <w:rPr>
          <w:lang w:val="lt-LT"/>
        </w:rPr>
        <w:t>mg suaugusiems žmonėms sukėlė lengvą ar vidutinio sunkumo intoksikaciją. 100</w:t>
      </w:r>
      <w:r>
        <w:rPr>
          <w:lang w:val="lt-LT"/>
        </w:rPr>
        <w:t> </w:t>
      </w:r>
      <w:r w:rsidR="00911D75" w:rsidRPr="00911D75">
        <w:rPr>
          <w:lang w:val="lt-LT"/>
        </w:rPr>
        <w:t>mg suaugusiesiems sukėlė gilų sąmonės netekimą. 187</w:t>
      </w:r>
      <w:r>
        <w:rPr>
          <w:lang w:val="lt-LT"/>
        </w:rPr>
        <w:t> </w:t>
      </w:r>
      <w:r w:rsidR="00911D75" w:rsidRPr="00911D75">
        <w:rPr>
          <w:lang w:val="lt-LT"/>
        </w:rPr>
        <w:t>mg ir alkoholis sukėlė sunk</w:t>
      </w:r>
      <w:r>
        <w:rPr>
          <w:lang w:val="lt-LT"/>
        </w:rPr>
        <w:t>ią intoksikaciją</w:t>
      </w:r>
      <w:r w:rsidR="00911D75" w:rsidRPr="00911D75">
        <w:rPr>
          <w:lang w:val="lt-LT"/>
        </w:rPr>
        <w:t xml:space="preserve"> suaugusiems</w:t>
      </w:r>
      <w:r w:rsidR="00911D75">
        <w:rPr>
          <w:lang w:val="lt-LT"/>
        </w:rPr>
        <w:t xml:space="preserve"> žmonėms</w:t>
      </w:r>
      <w:r w:rsidR="00D12749">
        <w:rPr>
          <w:lang w:val="lt-LT"/>
        </w:rPr>
        <w:t>.</w:t>
      </w:r>
    </w:p>
    <w:p w14:paraId="5BD568F7" w14:textId="77777777" w:rsidR="00911D75" w:rsidRDefault="00911D75" w:rsidP="00911D75">
      <w:pPr>
        <w:spacing w:line="240" w:lineRule="auto"/>
        <w:contextualSpacing/>
        <w:rPr>
          <w:lang w:val="lt-LT"/>
        </w:rPr>
      </w:pPr>
    </w:p>
    <w:p w14:paraId="55EA8E60" w14:textId="77777777" w:rsidR="00911D75" w:rsidRPr="0048155C" w:rsidRDefault="00911D75" w:rsidP="00911D75">
      <w:pPr>
        <w:spacing w:line="240" w:lineRule="auto"/>
        <w:contextualSpacing/>
        <w:rPr>
          <w:u w:val="single"/>
          <w:lang w:val="lt-LT"/>
        </w:rPr>
      </w:pPr>
      <w:r w:rsidRPr="0048155C">
        <w:rPr>
          <w:u w:val="single"/>
          <w:lang w:val="lt-LT"/>
        </w:rPr>
        <w:t>Simptomai</w:t>
      </w:r>
    </w:p>
    <w:p w14:paraId="2264D125" w14:textId="1228C1F6" w:rsidR="00911D75" w:rsidRPr="00911D75" w:rsidRDefault="00911D75" w:rsidP="00911D75">
      <w:pPr>
        <w:spacing w:line="240" w:lineRule="auto"/>
        <w:contextualSpacing/>
        <w:rPr>
          <w:lang w:val="lt-LT"/>
        </w:rPr>
      </w:pPr>
      <w:r w:rsidRPr="00911D75">
        <w:rPr>
          <w:lang w:val="lt-LT"/>
        </w:rPr>
        <w:t xml:space="preserve">Perdozavimas dažniausiai pasireiškia įvairaus laipsnio centrinės nervų sistemos slopinimu (senyviems žmonėms kartais labai užsitęsusiu), nuo mieguistumo iki komos. Lengvais atvejais simptomai yra nuovargis, mieguistumas, </w:t>
      </w:r>
      <w:r w:rsidR="00D12749">
        <w:rPr>
          <w:lang w:val="lt-LT"/>
        </w:rPr>
        <w:t>snaudulys</w:t>
      </w:r>
      <w:r w:rsidRPr="00911D75">
        <w:rPr>
          <w:lang w:val="lt-LT"/>
        </w:rPr>
        <w:t xml:space="preserve">, sumišimas, letargija, sąmonės netekimas, kurį kartais lydi susijaudinimas ir haliucinacijos; sunkesniais atvejais simptomai yra </w:t>
      </w:r>
      <w:proofErr w:type="spellStart"/>
      <w:r w:rsidRPr="00911D75">
        <w:rPr>
          <w:lang w:val="lt-LT"/>
        </w:rPr>
        <w:t>ataksija</w:t>
      </w:r>
      <w:proofErr w:type="spellEnd"/>
      <w:r w:rsidRPr="00911D75">
        <w:rPr>
          <w:lang w:val="lt-LT"/>
        </w:rPr>
        <w:t xml:space="preserve">, raumenų silpnumas (hipotonija), </w:t>
      </w:r>
      <w:proofErr w:type="spellStart"/>
      <w:r w:rsidRPr="00911D75">
        <w:rPr>
          <w:lang w:val="lt-LT"/>
        </w:rPr>
        <w:t>hipotenzija</w:t>
      </w:r>
      <w:proofErr w:type="spellEnd"/>
      <w:r w:rsidRPr="00911D75">
        <w:rPr>
          <w:lang w:val="lt-LT"/>
        </w:rPr>
        <w:t xml:space="preserve">, </w:t>
      </w:r>
      <w:proofErr w:type="spellStart"/>
      <w:r w:rsidRPr="00911D75">
        <w:rPr>
          <w:lang w:val="lt-LT"/>
        </w:rPr>
        <w:t>methemoglobinemija</w:t>
      </w:r>
      <w:proofErr w:type="spellEnd"/>
      <w:r w:rsidRPr="00911D75">
        <w:rPr>
          <w:lang w:val="lt-LT"/>
        </w:rPr>
        <w:t>, kvėpavimo slopinimas (daugiausia kartu su alkoholiu ar CNS slopinančiais vaist</w:t>
      </w:r>
      <w:r w:rsidR="00D12749">
        <w:rPr>
          <w:lang w:val="lt-LT"/>
        </w:rPr>
        <w:t>iniais preparatais</w:t>
      </w:r>
      <w:r w:rsidRPr="00911D75">
        <w:rPr>
          <w:lang w:val="lt-LT"/>
        </w:rPr>
        <w:t xml:space="preserve">) ir koma. </w:t>
      </w:r>
    </w:p>
    <w:p w14:paraId="1E786A2A" w14:textId="0558F49B" w:rsidR="00911D75" w:rsidRDefault="00911D75" w:rsidP="00911D75">
      <w:pPr>
        <w:spacing w:line="240" w:lineRule="auto"/>
        <w:contextualSpacing/>
        <w:rPr>
          <w:lang w:val="lt-LT"/>
        </w:rPr>
      </w:pPr>
      <w:r w:rsidRPr="00911D75">
        <w:rPr>
          <w:lang w:val="lt-LT"/>
        </w:rPr>
        <w:t>Kiti rizikos veiksniai, tokie kaip gretutinės ligos ar pacient</w:t>
      </w:r>
      <w:r w:rsidR="00D12749">
        <w:rPr>
          <w:lang w:val="lt-LT"/>
        </w:rPr>
        <w:t>as yra nusilpęs</w:t>
      </w:r>
      <w:r w:rsidRPr="00911D75">
        <w:rPr>
          <w:lang w:val="lt-LT"/>
        </w:rPr>
        <w:t>, gali turėti įtakos simptomų sunkumui ir labai retais atvejais gali baigtis mirtimi.</w:t>
      </w:r>
    </w:p>
    <w:p w14:paraId="6EF5BE2D" w14:textId="77777777" w:rsidR="00911D75" w:rsidRDefault="00911D75" w:rsidP="00911D75">
      <w:pPr>
        <w:spacing w:line="240" w:lineRule="auto"/>
        <w:contextualSpacing/>
        <w:rPr>
          <w:lang w:val="lt-LT"/>
        </w:rPr>
      </w:pPr>
    </w:p>
    <w:p w14:paraId="172EE92C" w14:textId="77777777" w:rsidR="00D12749" w:rsidRPr="0048155C" w:rsidRDefault="00D12749" w:rsidP="00D12749">
      <w:pPr>
        <w:spacing w:line="240" w:lineRule="auto"/>
        <w:contextualSpacing/>
        <w:rPr>
          <w:u w:val="single"/>
          <w:lang w:val="lt-LT"/>
        </w:rPr>
      </w:pPr>
      <w:r w:rsidRPr="0048155C">
        <w:rPr>
          <w:u w:val="single"/>
          <w:lang w:val="lt-LT"/>
        </w:rPr>
        <w:t xml:space="preserve">Gydymas </w:t>
      </w:r>
    </w:p>
    <w:p w14:paraId="4C4CEFD6" w14:textId="77907447" w:rsidR="00D12749" w:rsidRDefault="00D12749" w:rsidP="00D12749">
      <w:pPr>
        <w:spacing w:line="240" w:lineRule="auto"/>
        <w:contextualSpacing/>
        <w:rPr>
          <w:lang w:val="lt-LT"/>
        </w:rPr>
      </w:pPr>
      <w:r w:rsidRPr="00D12749">
        <w:rPr>
          <w:lang w:val="lt-LT"/>
        </w:rPr>
        <w:t xml:space="preserve">Rekomenduojamas simptominis ir palaikomasis gydymas tinkamoje klinikinėje aplinkoje, reikia atkreipti dėmesį į kvėpavimo ir širdies </w:t>
      </w:r>
      <w:r>
        <w:rPr>
          <w:lang w:val="lt-LT"/>
        </w:rPr>
        <w:t>bei</w:t>
      </w:r>
      <w:r w:rsidRPr="00D12749">
        <w:rPr>
          <w:lang w:val="lt-LT"/>
        </w:rPr>
        <w:t xml:space="preserve"> kraujagyslių funkcijas. Skrandžio plovimas arba aktyvuota anglis yra </w:t>
      </w:r>
      <w:r>
        <w:rPr>
          <w:lang w:val="lt-LT"/>
        </w:rPr>
        <w:t>veiksmingi</w:t>
      </w:r>
      <w:r w:rsidRPr="00D12749">
        <w:rPr>
          <w:lang w:val="lt-LT"/>
        </w:rPr>
        <w:t xml:space="preserve"> tik t</w:t>
      </w:r>
      <w:r>
        <w:rPr>
          <w:lang w:val="lt-LT"/>
        </w:rPr>
        <w:t>uomet</w:t>
      </w:r>
      <w:r w:rsidRPr="00D12749">
        <w:rPr>
          <w:lang w:val="lt-LT"/>
        </w:rPr>
        <w:t xml:space="preserve">, kai </w:t>
      </w:r>
      <w:r w:rsidRPr="00093D74">
        <w:rPr>
          <w:lang w:val="lt-LT"/>
        </w:rPr>
        <w:t>tai atliekama netrukus po vaist</w:t>
      </w:r>
      <w:r>
        <w:rPr>
          <w:lang w:val="lt-LT"/>
        </w:rPr>
        <w:t>inio preparato</w:t>
      </w:r>
      <w:r w:rsidRPr="00093D74">
        <w:rPr>
          <w:lang w:val="lt-LT"/>
        </w:rPr>
        <w:t xml:space="preserve"> išgėrimo.</w:t>
      </w:r>
      <w:r w:rsidRPr="00D12749">
        <w:rPr>
          <w:lang w:val="lt-LT"/>
        </w:rPr>
        <w:t xml:space="preserve"> </w:t>
      </w:r>
      <w:proofErr w:type="spellStart"/>
      <w:r w:rsidRPr="00D12749">
        <w:rPr>
          <w:lang w:val="lt-LT"/>
        </w:rPr>
        <w:t>Flumazenilis</w:t>
      </w:r>
      <w:proofErr w:type="spellEnd"/>
      <w:r w:rsidRPr="00D12749">
        <w:rPr>
          <w:lang w:val="lt-LT"/>
        </w:rPr>
        <w:t xml:space="preserve">, kaip priešnuodis, gali būti </w:t>
      </w:r>
      <w:r>
        <w:rPr>
          <w:lang w:val="lt-LT"/>
        </w:rPr>
        <w:t>veiksmingas</w:t>
      </w:r>
      <w:r w:rsidRPr="00D12749">
        <w:rPr>
          <w:lang w:val="lt-LT"/>
        </w:rPr>
        <w:t xml:space="preserve"> CNS ir kvėpavimo slopinimui palengvinti ir daugiausia skiriamas esant sunkiam apsinuodijimui, siekiant išvengti </w:t>
      </w:r>
      <w:proofErr w:type="spellStart"/>
      <w:r w:rsidRPr="00D12749">
        <w:rPr>
          <w:lang w:val="lt-LT"/>
        </w:rPr>
        <w:t>intubacijos</w:t>
      </w:r>
      <w:proofErr w:type="spellEnd"/>
      <w:r w:rsidRPr="00D12749">
        <w:rPr>
          <w:lang w:val="lt-LT"/>
        </w:rPr>
        <w:t xml:space="preserve"> ir kvėpavimo priežiūros. </w:t>
      </w:r>
      <w:r>
        <w:rPr>
          <w:lang w:val="lt-LT"/>
        </w:rPr>
        <w:t>Reikia atkreipti</w:t>
      </w:r>
      <w:r w:rsidRPr="00D12749">
        <w:rPr>
          <w:lang w:val="lt-LT"/>
        </w:rPr>
        <w:t xml:space="preserve"> dėmesį, kad </w:t>
      </w:r>
      <w:proofErr w:type="spellStart"/>
      <w:r w:rsidRPr="00D12749">
        <w:rPr>
          <w:lang w:val="lt-LT"/>
        </w:rPr>
        <w:t>flumazenilio</w:t>
      </w:r>
      <w:proofErr w:type="spellEnd"/>
      <w:r w:rsidRPr="00D12749">
        <w:rPr>
          <w:lang w:val="lt-LT"/>
        </w:rPr>
        <w:t xml:space="preserve"> poveikio trukmė yra trumpesnė nei </w:t>
      </w:r>
      <w:proofErr w:type="spellStart"/>
      <w:r w:rsidRPr="00D12749">
        <w:rPr>
          <w:lang w:val="lt-LT"/>
        </w:rPr>
        <w:t>zopiklono</w:t>
      </w:r>
      <w:proofErr w:type="spellEnd"/>
      <w:r w:rsidRPr="00D12749">
        <w:rPr>
          <w:lang w:val="lt-LT"/>
        </w:rPr>
        <w:t xml:space="preserve">. Hemodializė nėra </w:t>
      </w:r>
      <w:r>
        <w:rPr>
          <w:lang w:val="lt-LT"/>
        </w:rPr>
        <w:t>veiksminga</w:t>
      </w:r>
      <w:r w:rsidRPr="00D12749">
        <w:rPr>
          <w:lang w:val="lt-LT"/>
        </w:rPr>
        <w:t xml:space="preserve"> gydant perdozavimą dėl didelio </w:t>
      </w:r>
      <w:proofErr w:type="spellStart"/>
      <w:r w:rsidRPr="00D12749">
        <w:rPr>
          <w:lang w:val="lt-LT"/>
        </w:rPr>
        <w:t>zopiklono</w:t>
      </w:r>
      <w:proofErr w:type="spellEnd"/>
      <w:r w:rsidRPr="00D12749">
        <w:rPr>
          <w:lang w:val="lt-LT"/>
        </w:rPr>
        <w:t xml:space="preserve"> pasiskirstymo tūrio.</w:t>
      </w:r>
    </w:p>
    <w:p w14:paraId="7B22C1DF" w14:textId="77777777" w:rsidR="006C51A5" w:rsidRPr="00093D74" w:rsidRDefault="006C51A5">
      <w:pPr>
        <w:spacing w:line="240" w:lineRule="auto"/>
        <w:contextualSpacing/>
        <w:rPr>
          <w:lang w:val="lt-LT"/>
        </w:rPr>
      </w:pPr>
    </w:p>
    <w:p w14:paraId="7F747CF9" w14:textId="77777777" w:rsidR="006C51A5" w:rsidRPr="00093D74" w:rsidRDefault="006C51A5">
      <w:pPr>
        <w:spacing w:line="240" w:lineRule="auto"/>
        <w:contextualSpacing/>
        <w:rPr>
          <w:lang w:val="lt-LT"/>
        </w:rPr>
      </w:pPr>
    </w:p>
    <w:p w14:paraId="32EB4B21" w14:textId="77777777" w:rsidR="006C51A5" w:rsidRPr="00093D74" w:rsidRDefault="00250E12">
      <w:pPr>
        <w:pStyle w:val="Antrats"/>
        <w:spacing w:line="240" w:lineRule="auto"/>
        <w:contextualSpacing/>
        <w:rPr>
          <w:b/>
          <w:lang w:val="lt-LT"/>
        </w:rPr>
      </w:pPr>
      <w:r w:rsidRPr="00093D74">
        <w:rPr>
          <w:b/>
          <w:lang w:val="lt-LT"/>
        </w:rPr>
        <w:t>5.</w:t>
      </w:r>
      <w:r w:rsidRPr="00093D74">
        <w:rPr>
          <w:b/>
          <w:lang w:val="lt-LT"/>
        </w:rPr>
        <w:tab/>
        <w:t>FARMAKOLOGINĖS SAVYBĖS</w:t>
      </w:r>
    </w:p>
    <w:p w14:paraId="07ADEF68" w14:textId="77777777" w:rsidR="006C51A5" w:rsidRPr="00093D74" w:rsidRDefault="006C51A5">
      <w:pPr>
        <w:pStyle w:val="Antrats"/>
        <w:spacing w:line="240" w:lineRule="auto"/>
        <w:contextualSpacing/>
        <w:rPr>
          <w:b/>
          <w:lang w:val="lt-LT"/>
        </w:rPr>
      </w:pPr>
    </w:p>
    <w:p w14:paraId="36C62806" w14:textId="77777777" w:rsidR="006C51A5" w:rsidRPr="00093D74" w:rsidRDefault="00250E12">
      <w:pPr>
        <w:pStyle w:val="Antrats"/>
        <w:spacing w:line="240" w:lineRule="auto"/>
        <w:contextualSpacing/>
        <w:rPr>
          <w:b/>
          <w:lang w:val="lt-LT"/>
        </w:rPr>
      </w:pPr>
      <w:r w:rsidRPr="00093D74">
        <w:rPr>
          <w:b/>
          <w:lang w:val="lt-LT"/>
        </w:rPr>
        <w:t>5.1</w:t>
      </w:r>
      <w:r w:rsidRPr="00093D74">
        <w:rPr>
          <w:b/>
          <w:lang w:val="lt-LT"/>
        </w:rPr>
        <w:tab/>
      </w:r>
      <w:proofErr w:type="spellStart"/>
      <w:r w:rsidRPr="00093D74">
        <w:rPr>
          <w:b/>
          <w:lang w:val="lt-LT"/>
        </w:rPr>
        <w:t>Farmakodinaminės</w:t>
      </w:r>
      <w:proofErr w:type="spellEnd"/>
      <w:r w:rsidRPr="00093D74">
        <w:rPr>
          <w:b/>
          <w:lang w:val="lt-LT"/>
        </w:rPr>
        <w:t xml:space="preserve"> savybės</w:t>
      </w:r>
    </w:p>
    <w:p w14:paraId="6AFA2D58" w14:textId="77777777" w:rsidR="006C51A5" w:rsidRPr="00093D74" w:rsidRDefault="006C51A5">
      <w:pPr>
        <w:pStyle w:val="Antrats"/>
        <w:spacing w:line="240" w:lineRule="auto"/>
        <w:contextualSpacing/>
        <w:rPr>
          <w:b/>
          <w:lang w:val="lt-LT"/>
        </w:rPr>
      </w:pPr>
    </w:p>
    <w:p w14:paraId="6B6F61AE" w14:textId="77777777" w:rsidR="00E64D1A" w:rsidRPr="0048155C" w:rsidRDefault="00E64D1A" w:rsidP="00702E87">
      <w:pPr>
        <w:spacing w:line="240" w:lineRule="auto"/>
        <w:rPr>
          <w:rFonts w:eastAsia="Times New Roman"/>
          <w:bCs/>
          <w:lang w:val="lt-LT"/>
        </w:rPr>
      </w:pPr>
      <w:proofErr w:type="spellStart"/>
      <w:r w:rsidRPr="0048155C">
        <w:rPr>
          <w:rFonts w:eastAsia="Times New Roman"/>
          <w:bCs/>
          <w:lang w:val="lt-LT"/>
        </w:rPr>
        <w:t>Farmakoterapinė</w:t>
      </w:r>
      <w:proofErr w:type="spellEnd"/>
      <w:r w:rsidRPr="0048155C">
        <w:rPr>
          <w:rFonts w:eastAsia="Times New Roman"/>
          <w:bCs/>
          <w:lang w:val="lt-LT"/>
        </w:rPr>
        <w:t xml:space="preserve"> grupė – migdomieji bei raminamieji vaistiniai preparatai, į benzodiazepinus panašūs vaistiniai preparatai, ATC kodas</w:t>
      </w:r>
      <w:r w:rsidRPr="0048155C">
        <w:rPr>
          <w:rFonts w:eastAsia="Times New Roman"/>
          <w:lang w:val="lt-LT"/>
        </w:rPr>
        <w:t xml:space="preserve"> – N05CF01.</w:t>
      </w:r>
    </w:p>
    <w:p w14:paraId="165288E0" w14:textId="77777777" w:rsidR="006C51A5" w:rsidRPr="00093D74" w:rsidRDefault="006C51A5">
      <w:pPr>
        <w:pStyle w:val="Antrats"/>
        <w:spacing w:line="240" w:lineRule="auto"/>
        <w:contextualSpacing/>
        <w:rPr>
          <w:lang w:val="lt-LT"/>
        </w:rPr>
      </w:pPr>
    </w:p>
    <w:p w14:paraId="175DAE66" w14:textId="070493A5" w:rsidR="00E64D1A" w:rsidRPr="005B37F0" w:rsidRDefault="00E64D1A">
      <w:pPr>
        <w:pStyle w:val="Antrats"/>
        <w:spacing w:line="240" w:lineRule="auto"/>
        <w:contextualSpacing/>
        <w:rPr>
          <w:lang w:val="lt-LT"/>
        </w:rPr>
      </w:pPr>
      <w:proofErr w:type="spellStart"/>
      <w:r w:rsidRPr="005B37F0">
        <w:rPr>
          <w:lang w:val="lt-LT"/>
        </w:rPr>
        <w:t>Zopiklonas</w:t>
      </w:r>
      <w:proofErr w:type="spellEnd"/>
      <w:r w:rsidRPr="005B37F0">
        <w:rPr>
          <w:lang w:val="lt-LT"/>
        </w:rPr>
        <w:t xml:space="preserve"> yra į benzodiazepinus panašus migdomasis vaistinis preparatas, priklausantis </w:t>
      </w:r>
      <w:proofErr w:type="spellStart"/>
      <w:r w:rsidRPr="005B37F0">
        <w:rPr>
          <w:lang w:val="lt-LT"/>
        </w:rPr>
        <w:t>ciklopirolonų</w:t>
      </w:r>
      <w:proofErr w:type="spellEnd"/>
      <w:r w:rsidRPr="005B37F0">
        <w:rPr>
          <w:lang w:val="lt-LT"/>
        </w:rPr>
        <w:t xml:space="preserve"> grupei. Jo farmakologinės savybės yra: hipnozė, </w:t>
      </w:r>
      <w:proofErr w:type="spellStart"/>
      <w:r w:rsidRPr="005B37F0">
        <w:rPr>
          <w:lang w:val="lt-LT"/>
        </w:rPr>
        <w:t>sedacija</w:t>
      </w:r>
      <w:proofErr w:type="spellEnd"/>
      <w:r w:rsidRPr="005B37F0">
        <w:rPr>
          <w:lang w:val="lt-LT"/>
        </w:rPr>
        <w:t xml:space="preserve">, </w:t>
      </w:r>
      <w:proofErr w:type="spellStart"/>
      <w:r w:rsidR="00CD3D84" w:rsidRPr="005B37F0">
        <w:rPr>
          <w:lang w:val="lt-LT"/>
        </w:rPr>
        <w:t>anksiolitinis</w:t>
      </w:r>
      <w:proofErr w:type="spellEnd"/>
      <w:r w:rsidR="00CD3D84" w:rsidRPr="005B37F0">
        <w:rPr>
          <w:lang w:val="lt-LT"/>
        </w:rPr>
        <w:t>, traukulius slopinantis bei raumenis atpalaiduojantis poveikis.</w:t>
      </w:r>
      <w:r w:rsidRPr="005B37F0">
        <w:rPr>
          <w:lang w:val="lt-LT"/>
        </w:rPr>
        <w:t xml:space="preserve"> </w:t>
      </w:r>
      <w:proofErr w:type="spellStart"/>
      <w:r w:rsidRPr="005B37F0">
        <w:rPr>
          <w:lang w:val="lt-LT"/>
        </w:rPr>
        <w:t>Zopiklonas</w:t>
      </w:r>
      <w:proofErr w:type="spellEnd"/>
      <w:r w:rsidRPr="005B37F0">
        <w:rPr>
          <w:lang w:val="lt-LT"/>
        </w:rPr>
        <w:t xml:space="preserve"> turi didelį </w:t>
      </w:r>
      <w:proofErr w:type="spellStart"/>
      <w:r w:rsidRPr="005B37F0">
        <w:rPr>
          <w:lang w:val="lt-LT"/>
        </w:rPr>
        <w:t>afinitetą</w:t>
      </w:r>
      <w:proofErr w:type="spellEnd"/>
      <w:r w:rsidRPr="005B37F0">
        <w:rPr>
          <w:lang w:val="lt-LT"/>
        </w:rPr>
        <w:t xml:space="preserve"> surišimo vietai </w:t>
      </w:r>
      <w:r w:rsidR="00CD3D84" w:rsidRPr="005B37F0">
        <w:rPr>
          <w:lang w:val="lt-LT"/>
        </w:rPr>
        <w:t>GASR</w:t>
      </w:r>
      <w:r w:rsidR="00CD3D84" w:rsidRPr="005B37F0">
        <w:rPr>
          <w:vertAlign w:val="subscript"/>
          <w:lang w:val="lt-LT"/>
        </w:rPr>
        <w:t>A</w:t>
      </w:r>
      <w:r w:rsidRPr="005B37F0">
        <w:rPr>
          <w:lang w:val="lt-LT"/>
        </w:rPr>
        <w:t xml:space="preserve"> </w:t>
      </w:r>
      <w:r w:rsidR="00CD3D84" w:rsidRPr="005B37F0">
        <w:rPr>
          <w:lang w:val="lt-LT"/>
        </w:rPr>
        <w:t xml:space="preserve">receptorių </w:t>
      </w:r>
      <w:proofErr w:type="spellStart"/>
      <w:r w:rsidR="00CD3D84" w:rsidRPr="005B37F0">
        <w:rPr>
          <w:lang w:val="lt-LT"/>
        </w:rPr>
        <w:t>makromolekuliniame</w:t>
      </w:r>
      <w:proofErr w:type="spellEnd"/>
      <w:r w:rsidR="00CD3D84" w:rsidRPr="005B37F0">
        <w:rPr>
          <w:lang w:val="lt-LT"/>
        </w:rPr>
        <w:t xml:space="preserve"> </w:t>
      </w:r>
      <w:r w:rsidRPr="005B37F0">
        <w:rPr>
          <w:lang w:val="lt-LT"/>
        </w:rPr>
        <w:t xml:space="preserve">komplekse, kur jis sukelia specifinius konformacinius pokyčius ir pagerina normalų </w:t>
      </w:r>
      <w:proofErr w:type="spellStart"/>
      <w:r w:rsidRPr="005B37F0">
        <w:rPr>
          <w:lang w:val="lt-LT"/>
        </w:rPr>
        <w:t>neuromediatoriaus</w:t>
      </w:r>
      <w:proofErr w:type="spellEnd"/>
      <w:r w:rsidRPr="005B37F0">
        <w:rPr>
          <w:lang w:val="lt-LT"/>
        </w:rPr>
        <w:t xml:space="preserve"> </w:t>
      </w:r>
      <w:r w:rsidR="00CD3D84" w:rsidRPr="005B37F0">
        <w:rPr>
          <w:lang w:val="sv-FI"/>
        </w:rPr>
        <w:t>GASR</w:t>
      </w:r>
      <w:r w:rsidRPr="005B37F0">
        <w:rPr>
          <w:lang w:val="lt-LT"/>
        </w:rPr>
        <w:t xml:space="preserve"> perdavimą CNS. </w:t>
      </w:r>
      <w:proofErr w:type="spellStart"/>
      <w:r w:rsidRPr="005B37F0">
        <w:rPr>
          <w:lang w:val="lt-LT"/>
        </w:rPr>
        <w:t>Zopiklonas</w:t>
      </w:r>
      <w:proofErr w:type="spellEnd"/>
      <w:r w:rsidRPr="005B37F0">
        <w:rPr>
          <w:lang w:val="lt-LT"/>
        </w:rPr>
        <w:t xml:space="preserve"> greitai pradeda veikti (per maždaug 30</w:t>
      </w:r>
      <w:r w:rsidR="006777F4" w:rsidRPr="005B37F0">
        <w:rPr>
          <w:lang w:val="lt-LT"/>
        </w:rPr>
        <w:t> </w:t>
      </w:r>
      <w:r w:rsidRPr="005B37F0">
        <w:rPr>
          <w:lang w:val="lt-LT"/>
        </w:rPr>
        <w:t xml:space="preserve">minučių), sutrumpina </w:t>
      </w:r>
      <w:r w:rsidR="006777F4" w:rsidRPr="005B37F0">
        <w:rPr>
          <w:lang w:val="lt-LT"/>
        </w:rPr>
        <w:t>u</w:t>
      </w:r>
      <w:r w:rsidR="006777F4">
        <w:rPr>
          <w:lang w:val="lt-LT"/>
        </w:rPr>
        <w:t>žmigimo</w:t>
      </w:r>
      <w:r w:rsidRPr="005B37F0">
        <w:rPr>
          <w:lang w:val="lt-LT"/>
        </w:rPr>
        <w:t xml:space="preserve"> laiką, pailgina miego trukmę ir sumažina pabudimų skaičių naktį. </w:t>
      </w:r>
      <w:r w:rsidR="00CD3D84" w:rsidRPr="005B37F0">
        <w:rPr>
          <w:lang w:val="lt-LT"/>
        </w:rPr>
        <w:t>M</w:t>
      </w:r>
      <w:r w:rsidRPr="005B37F0">
        <w:rPr>
          <w:lang w:val="lt-LT"/>
        </w:rPr>
        <w:t xml:space="preserve">iego ir gilaus miego </w:t>
      </w:r>
      <w:r w:rsidR="00CD3D84" w:rsidRPr="005B37F0">
        <w:rPr>
          <w:lang w:val="lt-LT"/>
        </w:rPr>
        <w:t xml:space="preserve">REM </w:t>
      </w:r>
      <w:r w:rsidRPr="005B37F0">
        <w:rPr>
          <w:lang w:val="lt-LT"/>
        </w:rPr>
        <w:t>(III ir IV stadijos) kiekis palaikomas rekomenduojamomis dozėmis.</w:t>
      </w:r>
    </w:p>
    <w:p w14:paraId="1F39880E" w14:textId="77777777" w:rsidR="006C51A5" w:rsidRPr="005B37F0" w:rsidRDefault="006C51A5">
      <w:pPr>
        <w:pStyle w:val="Antrats"/>
        <w:spacing w:line="240" w:lineRule="auto"/>
        <w:contextualSpacing/>
        <w:rPr>
          <w:lang w:val="lt-LT"/>
        </w:rPr>
      </w:pPr>
    </w:p>
    <w:p w14:paraId="7D254F15" w14:textId="77777777" w:rsidR="006C51A5" w:rsidRPr="005B37F0" w:rsidRDefault="00250E12">
      <w:pPr>
        <w:pStyle w:val="Antrats"/>
        <w:spacing w:line="240" w:lineRule="auto"/>
        <w:contextualSpacing/>
        <w:rPr>
          <w:b/>
          <w:lang w:val="lt-LT"/>
        </w:rPr>
      </w:pPr>
      <w:r w:rsidRPr="005B37F0">
        <w:rPr>
          <w:b/>
          <w:lang w:val="lt-LT"/>
        </w:rPr>
        <w:t>5.2</w:t>
      </w:r>
      <w:r w:rsidRPr="005B37F0">
        <w:rPr>
          <w:b/>
          <w:lang w:val="lt-LT"/>
        </w:rPr>
        <w:tab/>
      </w:r>
      <w:proofErr w:type="spellStart"/>
      <w:r w:rsidRPr="005B37F0">
        <w:rPr>
          <w:b/>
          <w:lang w:val="lt-LT"/>
        </w:rPr>
        <w:t>Farmakokinetinės</w:t>
      </w:r>
      <w:proofErr w:type="spellEnd"/>
      <w:r w:rsidRPr="005B37F0">
        <w:rPr>
          <w:b/>
          <w:lang w:val="lt-LT"/>
        </w:rPr>
        <w:t xml:space="preserve"> savybės</w:t>
      </w:r>
    </w:p>
    <w:p w14:paraId="1B57DC35" w14:textId="77777777" w:rsidR="006C51A5" w:rsidRPr="005B37F0" w:rsidRDefault="006C51A5">
      <w:pPr>
        <w:pStyle w:val="Antrats"/>
        <w:spacing w:line="240" w:lineRule="auto"/>
        <w:contextualSpacing/>
        <w:rPr>
          <w:b/>
          <w:lang w:val="lt-LT"/>
        </w:rPr>
      </w:pPr>
    </w:p>
    <w:p w14:paraId="14A78F3C" w14:textId="77777777" w:rsidR="006C51A5" w:rsidRPr="005B37F0" w:rsidRDefault="00250E12">
      <w:pPr>
        <w:pStyle w:val="Antrats"/>
        <w:spacing w:line="240" w:lineRule="auto"/>
        <w:contextualSpacing/>
        <w:rPr>
          <w:u w:val="single"/>
          <w:lang w:val="lt-LT"/>
        </w:rPr>
      </w:pPr>
      <w:r w:rsidRPr="005B37F0">
        <w:rPr>
          <w:u w:val="single"/>
          <w:lang w:val="lt-LT"/>
        </w:rPr>
        <w:t>Absorbcija</w:t>
      </w:r>
    </w:p>
    <w:p w14:paraId="4D5D6635" w14:textId="06C25548" w:rsidR="00D37B65" w:rsidRPr="005B37F0" w:rsidRDefault="00D37B65">
      <w:pPr>
        <w:pStyle w:val="Antrats"/>
        <w:spacing w:line="240" w:lineRule="auto"/>
        <w:contextualSpacing/>
        <w:rPr>
          <w:lang w:val="lt-LT"/>
        </w:rPr>
      </w:pPr>
      <w:proofErr w:type="spellStart"/>
      <w:r w:rsidRPr="005B37F0">
        <w:rPr>
          <w:lang w:val="lt-LT"/>
        </w:rPr>
        <w:t>Zopiklono</w:t>
      </w:r>
      <w:proofErr w:type="spellEnd"/>
      <w:r w:rsidRPr="005B37F0">
        <w:rPr>
          <w:lang w:val="lt-LT"/>
        </w:rPr>
        <w:t xml:space="preserve"> biologinis prieinamumas yra apie 80</w:t>
      </w:r>
      <w:r w:rsidR="00481B73" w:rsidRPr="005B37F0">
        <w:rPr>
          <w:lang w:val="lt-LT"/>
        </w:rPr>
        <w:t> </w:t>
      </w:r>
      <w:r w:rsidRPr="005B37F0">
        <w:rPr>
          <w:lang w:val="lt-LT"/>
        </w:rPr>
        <w:t>%. Didžiausia koncentracija kraujo plazmoje pasiekiama per 1,5-2</w:t>
      </w:r>
      <w:r w:rsidR="00481B73" w:rsidRPr="005B37F0">
        <w:rPr>
          <w:lang w:val="lt-LT"/>
        </w:rPr>
        <w:t> </w:t>
      </w:r>
      <w:r w:rsidRPr="005B37F0">
        <w:rPr>
          <w:lang w:val="lt-LT"/>
        </w:rPr>
        <w:t>valandas ir yra maždaug 30</w:t>
      </w:r>
      <w:r w:rsidR="00481B73" w:rsidRPr="005B37F0">
        <w:rPr>
          <w:lang w:val="lt-LT"/>
        </w:rPr>
        <w:t> </w:t>
      </w:r>
      <w:proofErr w:type="spellStart"/>
      <w:r w:rsidRPr="005B37F0">
        <w:rPr>
          <w:lang w:val="lt-LT"/>
        </w:rPr>
        <w:t>ng</w:t>
      </w:r>
      <w:proofErr w:type="spellEnd"/>
      <w:r w:rsidRPr="005B37F0">
        <w:rPr>
          <w:lang w:val="lt-LT"/>
        </w:rPr>
        <w:t>/ml bei 60</w:t>
      </w:r>
      <w:r w:rsidR="00481B73" w:rsidRPr="005B37F0">
        <w:rPr>
          <w:lang w:val="lt-LT"/>
        </w:rPr>
        <w:t> </w:t>
      </w:r>
      <w:proofErr w:type="spellStart"/>
      <w:r w:rsidRPr="005B37F0">
        <w:rPr>
          <w:lang w:val="lt-LT"/>
        </w:rPr>
        <w:t>ng</w:t>
      </w:r>
      <w:proofErr w:type="spellEnd"/>
      <w:r w:rsidRPr="005B37F0">
        <w:rPr>
          <w:lang w:val="lt-LT"/>
        </w:rPr>
        <w:t>/ml atitinkamai išgėrus 3,75</w:t>
      </w:r>
      <w:r w:rsidR="00481B73" w:rsidRPr="005B37F0">
        <w:rPr>
          <w:lang w:val="lt-LT"/>
        </w:rPr>
        <w:t> </w:t>
      </w:r>
      <w:r w:rsidRPr="005B37F0">
        <w:rPr>
          <w:lang w:val="lt-LT"/>
        </w:rPr>
        <w:t>mg ir 7,5</w:t>
      </w:r>
      <w:r w:rsidR="00481B73" w:rsidRPr="005B37F0">
        <w:rPr>
          <w:lang w:val="lt-LT"/>
        </w:rPr>
        <w:t> </w:t>
      </w:r>
      <w:r w:rsidRPr="005B37F0">
        <w:rPr>
          <w:lang w:val="lt-LT"/>
        </w:rPr>
        <w:t xml:space="preserve">mg dozę. Moterų ir vyrų absorbcija yra vienoda ir </w:t>
      </w:r>
      <w:r w:rsidR="00481B73" w:rsidRPr="005B37F0">
        <w:rPr>
          <w:lang w:val="lt-LT"/>
        </w:rPr>
        <w:t xml:space="preserve">jai </w:t>
      </w:r>
      <w:r w:rsidRPr="005B37F0">
        <w:rPr>
          <w:lang w:val="lt-LT"/>
        </w:rPr>
        <w:t>ne</w:t>
      </w:r>
      <w:r w:rsidR="00481B73" w:rsidRPr="005B37F0">
        <w:rPr>
          <w:lang w:val="lt-LT"/>
        </w:rPr>
        <w:t>daro</w:t>
      </w:r>
      <w:r w:rsidRPr="005B37F0">
        <w:rPr>
          <w:lang w:val="lt-LT"/>
        </w:rPr>
        <w:t xml:space="preserve"> įtakos tuo pačiu metu vartojamas maistas. Absorbcija gali sulėtėti, jei </w:t>
      </w:r>
      <w:proofErr w:type="spellStart"/>
      <w:r w:rsidRPr="005B37F0">
        <w:rPr>
          <w:lang w:val="lt-LT"/>
        </w:rPr>
        <w:t>zopiklonas</w:t>
      </w:r>
      <w:proofErr w:type="spellEnd"/>
      <w:r w:rsidRPr="005B37F0">
        <w:rPr>
          <w:lang w:val="lt-LT"/>
        </w:rPr>
        <w:t xml:space="preserve"> išgeriamas horizontali</w:t>
      </w:r>
      <w:r w:rsidR="000F29F5" w:rsidRPr="005B37F0">
        <w:rPr>
          <w:lang w:val="lt-LT"/>
        </w:rPr>
        <w:t>oje padėtyje</w:t>
      </w:r>
      <w:r w:rsidRPr="005B37F0">
        <w:rPr>
          <w:lang w:val="lt-LT"/>
        </w:rPr>
        <w:t>.</w:t>
      </w:r>
    </w:p>
    <w:p w14:paraId="72AFE345" w14:textId="77777777" w:rsidR="006C51A5" w:rsidRPr="005B37F0" w:rsidRDefault="006C51A5">
      <w:pPr>
        <w:pStyle w:val="Antrats"/>
        <w:spacing w:line="240" w:lineRule="auto"/>
        <w:contextualSpacing/>
        <w:rPr>
          <w:lang w:val="lt-LT"/>
        </w:rPr>
      </w:pPr>
    </w:p>
    <w:p w14:paraId="60AEC0DB" w14:textId="77777777" w:rsidR="006C51A5" w:rsidRPr="005B37F0" w:rsidRDefault="00250E12">
      <w:pPr>
        <w:pStyle w:val="Antrats"/>
        <w:spacing w:line="240" w:lineRule="auto"/>
        <w:contextualSpacing/>
        <w:rPr>
          <w:u w:val="single"/>
          <w:lang w:val="lt-LT"/>
        </w:rPr>
      </w:pPr>
      <w:r w:rsidRPr="005B37F0">
        <w:rPr>
          <w:u w:val="single"/>
          <w:lang w:val="lt-LT"/>
        </w:rPr>
        <w:t>Pasiskirstymas</w:t>
      </w:r>
    </w:p>
    <w:p w14:paraId="1F16913F" w14:textId="7B9EBB0D" w:rsidR="000F29F5" w:rsidRPr="005B37F0" w:rsidRDefault="000F29F5">
      <w:pPr>
        <w:pStyle w:val="Antrats"/>
        <w:spacing w:line="240" w:lineRule="auto"/>
        <w:contextualSpacing/>
        <w:rPr>
          <w:lang w:val="lt-LT"/>
        </w:rPr>
      </w:pPr>
      <w:proofErr w:type="spellStart"/>
      <w:r w:rsidRPr="005B37F0">
        <w:rPr>
          <w:lang w:val="lt-LT"/>
        </w:rPr>
        <w:t>Zopiklonas</w:t>
      </w:r>
      <w:proofErr w:type="spellEnd"/>
      <w:r w:rsidRPr="005B37F0">
        <w:rPr>
          <w:lang w:val="lt-LT"/>
        </w:rPr>
        <w:t xml:space="preserve"> greitai patenka į kraujotaką. Pasiskirstymo tūris yra 1,3</w:t>
      </w:r>
      <w:r w:rsidR="00481B73" w:rsidRPr="005B37F0">
        <w:rPr>
          <w:lang w:val="lt-LT"/>
        </w:rPr>
        <w:t> </w:t>
      </w:r>
      <w:r w:rsidRPr="005B37F0">
        <w:rPr>
          <w:lang w:val="lt-LT"/>
        </w:rPr>
        <w:t>l/kg, o prisijungimo prie baltymų kiekiai yra apie 45</w:t>
      </w:r>
      <w:r w:rsidR="00481B73" w:rsidRPr="005B37F0">
        <w:rPr>
          <w:lang w:val="lt-LT"/>
        </w:rPr>
        <w:t> </w:t>
      </w:r>
      <w:r w:rsidRPr="005B37F0">
        <w:rPr>
          <w:lang w:val="lt-LT"/>
        </w:rPr>
        <w:t>% ir įsotinamo nepasireiškia. Tikėtina, kad žindomam kūdikiui su motinos pienu pateks mažiau nei 1</w:t>
      </w:r>
      <w:r w:rsidR="00481B73" w:rsidRPr="005B37F0">
        <w:rPr>
          <w:lang w:val="lt-LT"/>
        </w:rPr>
        <w:t> </w:t>
      </w:r>
      <w:r w:rsidRPr="005B37F0">
        <w:rPr>
          <w:lang w:val="lt-LT"/>
        </w:rPr>
        <w:t>% motinos suvartotos dozės.</w:t>
      </w:r>
    </w:p>
    <w:p w14:paraId="291A4B3A" w14:textId="77777777" w:rsidR="006C51A5" w:rsidRPr="005B37F0" w:rsidRDefault="006C51A5">
      <w:pPr>
        <w:pStyle w:val="Antrats"/>
        <w:spacing w:line="240" w:lineRule="auto"/>
        <w:contextualSpacing/>
        <w:rPr>
          <w:lang w:val="lt-LT"/>
        </w:rPr>
      </w:pPr>
    </w:p>
    <w:p w14:paraId="70C4CB08" w14:textId="631F1041" w:rsidR="006C51A5" w:rsidRPr="005B37F0" w:rsidRDefault="00884C0B">
      <w:pPr>
        <w:pStyle w:val="Antrats"/>
        <w:spacing w:line="240" w:lineRule="auto"/>
        <w:contextualSpacing/>
        <w:rPr>
          <w:i/>
          <w:lang w:val="lt-LT"/>
        </w:rPr>
      </w:pPr>
      <w:proofErr w:type="spellStart"/>
      <w:r w:rsidRPr="005B37F0">
        <w:rPr>
          <w:u w:val="single"/>
          <w:lang w:val="lt-LT"/>
        </w:rPr>
        <w:t>Biotransformacija</w:t>
      </w:r>
      <w:proofErr w:type="spellEnd"/>
    </w:p>
    <w:p w14:paraId="13610361" w14:textId="4DBF6420" w:rsidR="000F29F5" w:rsidRPr="005B37F0" w:rsidRDefault="000F29F5" w:rsidP="000F29F5">
      <w:pPr>
        <w:spacing w:line="240" w:lineRule="auto"/>
        <w:jc w:val="both"/>
        <w:rPr>
          <w:lang w:val="lt-LT"/>
        </w:rPr>
      </w:pPr>
      <w:r w:rsidRPr="005B37F0">
        <w:rPr>
          <w:lang w:val="lt-LT"/>
        </w:rPr>
        <w:t xml:space="preserve">Kartotinai vartojant </w:t>
      </w:r>
      <w:proofErr w:type="spellStart"/>
      <w:r w:rsidRPr="005B37F0">
        <w:rPr>
          <w:lang w:val="lt-LT"/>
        </w:rPr>
        <w:t>zopiklonas</w:t>
      </w:r>
      <w:proofErr w:type="spellEnd"/>
      <w:r w:rsidRPr="005B37F0">
        <w:rPr>
          <w:lang w:val="lt-LT"/>
        </w:rPr>
        <w:t xml:space="preserve"> ar jo metabolitai nesikaupia</w:t>
      </w:r>
      <w:r w:rsidR="00890EB1" w:rsidRPr="005B37F0">
        <w:rPr>
          <w:lang w:val="lt-LT"/>
        </w:rPr>
        <w:t xml:space="preserve"> ir sk</w:t>
      </w:r>
      <w:r w:rsidRPr="005B37F0">
        <w:rPr>
          <w:lang w:val="lt-LT"/>
        </w:rPr>
        <w:t>irtingų asmenų organizme tai skiriasi labai mažai.</w:t>
      </w:r>
    </w:p>
    <w:p w14:paraId="537FF97B" w14:textId="65138E91" w:rsidR="00890EB1" w:rsidRPr="005B37F0" w:rsidRDefault="000F29F5" w:rsidP="000F29F5">
      <w:pPr>
        <w:pStyle w:val="Antrats"/>
        <w:spacing w:line="240" w:lineRule="auto"/>
        <w:contextualSpacing/>
        <w:rPr>
          <w:lang w:val="lt-LT"/>
        </w:rPr>
      </w:pPr>
      <w:proofErr w:type="spellStart"/>
      <w:r w:rsidRPr="005B37F0">
        <w:rPr>
          <w:lang w:val="lt-LT"/>
        </w:rPr>
        <w:lastRenderedPageBreak/>
        <w:t>Zopiklonas</w:t>
      </w:r>
      <w:proofErr w:type="spellEnd"/>
      <w:r w:rsidRPr="005B37F0">
        <w:rPr>
          <w:lang w:val="lt-LT"/>
        </w:rPr>
        <w:t xml:space="preserve"> </w:t>
      </w:r>
      <w:r w:rsidR="00890EB1" w:rsidRPr="005B37F0">
        <w:rPr>
          <w:lang w:val="lt-LT"/>
        </w:rPr>
        <w:t>ekstensyviai</w:t>
      </w:r>
      <w:r w:rsidRPr="005B37F0">
        <w:rPr>
          <w:lang w:val="lt-LT"/>
        </w:rPr>
        <w:t xml:space="preserve"> </w:t>
      </w:r>
      <w:proofErr w:type="spellStart"/>
      <w:r w:rsidRPr="005B37F0">
        <w:rPr>
          <w:lang w:val="lt-LT"/>
        </w:rPr>
        <w:t>metabolizuojamas</w:t>
      </w:r>
      <w:proofErr w:type="spellEnd"/>
      <w:r w:rsidRPr="005B37F0">
        <w:rPr>
          <w:lang w:val="lt-LT"/>
        </w:rPr>
        <w:t xml:space="preserve"> kepenyse </w:t>
      </w:r>
      <w:proofErr w:type="spellStart"/>
      <w:r w:rsidRPr="005B37F0">
        <w:rPr>
          <w:lang w:val="lt-LT"/>
        </w:rPr>
        <w:t>dekarboksilinimo</w:t>
      </w:r>
      <w:proofErr w:type="spellEnd"/>
      <w:r w:rsidRPr="005B37F0">
        <w:rPr>
          <w:lang w:val="lt-LT"/>
        </w:rPr>
        <w:t xml:space="preserve"> būdu.</w:t>
      </w:r>
      <w:r w:rsidR="00481B73" w:rsidRPr="005B37F0">
        <w:rPr>
          <w:lang w:val="lt-LT"/>
        </w:rPr>
        <w:t xml:space="preserve"> </w:t>
      </w:r>
      <w:r w:rsidRPr="005B37F0">
        <w:rPr>
          <w:lang w:val="lt-LT"/>
        </w:rPr>
        <w:t>Apie 11</w:t>
      </w:r>
      <w:r w:rsidR="00481B73" w:rsidRPr="005B37F0">
        <w:rPr>
          <w:lang w:val="lt-LT"/>
        </w:rPr>
        <w:t> </w:t>
      </w:r>
      <w:r w:rsidRPr="005B37F0">
        <w:rPr>
          <w:lang w:val="lt-LT"/>
        </w:rPr>
        <w:t>% paverčiama N-</w:t>
      </w:r>
      <w:proofErr w:type="spellStart"/>
      <w:r w:rsidRPr="005B37F0">
        <w:rPr>
          <w:lang w:val="lt-LT"/>
        </w:rPr>
        <w:t>oksi</w:t>
      </w:r>
      <w:r w:rsidR="00890EB1" w:rsidRPr="005B37F0">
        <w:rPr>
          <w:lang w:val="lt-LT"/>
        </w:rPr>
        <w:t>do</w:t>
      </w:r>
      <w:r w:rsidRPr="005B37F0">
        <w:rPr>
          <w:lang w:val="lt-LT"/>
        </w:rPr>
        <w:t>zopiklonu</w:t>
      </w:r>
      <w:proofErr w:type="spellEnd"/>
      <w:r w:rsidRPr="005B37F0">
        <w:rPr>
          <w:lang w:val="lt-LT"/>
        </w:rPr>
        <w:t xml:space="preserve">, kuris yra mažiau </w:t>
      </w:r>
      <w:r w:rsidR="000A5EBD" w:rsidRPr="005B37F0">
        <w:rPr>
          <w:lang w:val="lt-LT"/>
        </w:rPr>
        <w:t>aktyvus</w:t>
      </w:r>
      <w:r w:rsidRPr="005B37F0">
        <w:rPr>
          <w:lang w:val="lt-LT"/>
        </w:rPr>
        <w:t xml:space="preserve"> nei pradinė medžiaga ir neturi klinikinės reikšmės, o apie 15</w:t>
      </w:r>
      <w:r w:rsidR="00481B73" w:rsidRPr="005B37F0">
        <w:rPr>
          <w:lang w:val="lt-LT"/>
        </w:rPr>
        <w:t> </w:t>
      </w:r>
      <w:r w:rsidRPr="005B37F0">
        <w:rPr>
          <w:lang w:val="lt-LT"/>
        </w:rPr>
        <w:t>% virsta neaktyviu N-</w:t>
      </w:r>
      <w:proofErr w:type="spellStart"/>
      <w:r w:rsidRPr="005B37F0">
        <w:rPr>
          <w:lang w:val="lt-LT"/>
        </w:rPr>
        <w:t>desmetilzopiklonu</w:t>
      </w:r>
      <w:proofErr w:type="spellEnd"/>
      <w:r w:rsidRPr="005B37F0">
        <w:rPr>
          <w:lang w:val="lt-LT"/>
        </w:rPr>
        <w:t>. Tariamas pusinės eliminacijos laikas yra atitinkamai maždaug 4,5 ir 7,4</w:t>
      </w:r>
      <w:r w:rsidR="00481B73" w:rsidRPr="005B37F0">
        <w:rPr>
          <w:lang w:val="lt-LT"/>
        </w:rPr>
        <w:t> </w:t>
      </w:r>
      <w:r w:rsidRPr="005B37F0">
        <w:rPr>
          <w:lang w:val="lt-LT"/>
        </w:rPr>
        <w:t>valandos.</w:t>
      </w:r>
      <w:r w:rsidR="00890EB1" w:rsidRPr="005B37F0">
        <w:rPr>
          <w:lang w:val="lt-LT"/>
        </w:rPr>
        <w:t xml:space="preserve"> </w:t>
      </w:r>
    </w:p>
    <w:p w14:paraId="515F4E40" w14:textId="77777777" w:rsidR="006C51A5" w:rsidRPr="005B37F0" w:rsidRDefault="006C51A5">
      <w:pPr>
        <w:pStyle w:val="Antrats"/>
        <w:spacing w:line="240" w:lineRule="auto"/>
        <w:contextualSpacing/>
        <w:rPr>
          <w:lang w:val="lt-LT"/>
        </w:rPr>
      </w:pPr>
    </w:p>
    <w:p w14:paraId="5049C810" w14:textId="77777777" w:rsidR="006C51A5" w:rsidRPr="005B37F0" w:rsidRDefault="00250E12">
      <w:pPr>
        <w:pStyle w:val="Antrats"/>
        <w:spacing w:line="240" w:lineRule="auto"/>
        <w:contextualSpacing/>
        <w:rPr>
          <w:u w:val="single"/>
          <w:lang w:val="lt-LT"/>
        </w:rPr>
      </w:pPr>
      <w:r w:rsidRPr="005B37F0">
        <w:rPr>
          <w:u w:val="single"/>
          <w:lang w:val="lt-LT"/>
        </w:rPr>
        <w:t>Eliminacija</w:t>
      </w:r>
    </w:p>
    <w:p w14:paraId="32FE237B" w14:textId="56DBBB7F" w:rsidR="00890EB1" w:rsidRPr="005B37F0" w:rsidRDefault="00890EB1" w:rsidP="00890EB1">
      <w:pPr>
        <w:pStyle w:val="Antrats"/>
        <w:spacing w:line="240" w:lineRule="auto"/>
        <w:contextualSpacing/>
        <w:rPr>
          <w:lang w:val="lt-LT"/>
        </w:rPr>
      </w:pPr>
      <w:r w:rsidRPr="005B37F0">
        <w:rPr>
          <w:lang w:val="lt-LT"/>
        </w:rPr>
        <w:t xml:space="preserve">Mažas </w:t>
      </w:r>
      <w:proofErr w:type="spellStart"/>
      <w:r w:rsidRPr="005B37F0">
        <w:rPr>
          <w:lang w:val="lt-LT"/>
        </w:rPr>
        <w:t>zopiklono</w:t>
      </w:r>
      <w:proofErr w:type="spellEnd"/>
      <w:r w:rsidRPr="005B37F0">
        <w:rPr>
          <w:lang w:val="lt-LT"/>
        </w:rPr>
        <w:t xml:space="preserve"> inkstų klirensas (vidutiniškai 8,4</w:t>
      </w:r>
      <w:r w:rsidR="00481B73" w:rsidRPr="005B37F0">
        <w:rPr>
          <w:lang w:val="lt-LT"/>
        </w:rPr>
        <w:t> </w:t>
      </w:r>
      <w:r w:rsidRPr="005B37F0">
        <w:rPr>
          <w:lang w:val="lt-LT"/>
        </w:rPr>
        <w:t>ml/min.), palyginti su plazmos klirensu (232</w:t>
      </w:r>
      <w:r w:rsidR="00481B73" w:rsidRPr="005B37F0">
        <w:rPr>
          <w:lang w:val="lt-LT"/>
        </w:rPr>
        <w:t> </w:t>
      </w:r>
      <w:r w:rsidRPr="005B37F0">
        <w:rPr>
          <w:lang w:val="lt-LT"/>
        </w:rPr>
        <w:t xml:space="preserve">ml/min.), rodo, kad </w:t>
      </w:r>
      <w:proofErr w:type="spellStart"/>
      <w:r w:rsidRPr="005B37F0">
        <w:rPr>
          <w:lang w:val="lt-LT"/>
        </w:rPr>
        <w:t>zopiklonas</w:t>
      </w:r>
      <w:proofErr w:type="spellEnd"/>
      <w:r w:rsidRPr="005B37F0">
        <w:rPr>
          <w:lang w:val="lt-LT"/>
        </w:rPr>
        <w:t xml:space="preserve"> iš esmės pašalinamas metabolizmo būdu.</w:t>
      </w:r>
    </w:p>
    <w:p w14:paraId="5AA3EEF6" w14:textId="77777777" w:rsidR="00890EB1" w:rsidRPr="005B37F0" w:rsidRDefault="00890EB1" w:rsidP="00890EB1">
      <w:pPr>
        <w:pStyle w:val="Antrats"/>
        <w:spacing w:line="240" w:lineRule="auto"/>
        <w:contextualSpacing/>
        <w:rPr>
          <w:lang w:val="lt-LT"/>
        </w:rPr>
      </w:pPr>
    </w:p>
    <w:p w14:paraId="246EB140" w14:textId="5DD3F7D5" w:rsidR="00890EB1" w:rsidRPr="005B37F0" w:rsidRDefault="00890EB1" w:rsidP="00890EB1">
      <w:pPr>
        <w:pStyle w:val="Antrats"/>
        <w:spacing w:line="240" w:lineRule="auto"/>
        <w:contextualSpacing/>
        <w:rPr>
          <w:lang w:val="lt-LT"/>
        </w:rPr>
      </w:pPr>
      <w:r w:rsidRPr="005B37F0">
        <w:rPr>
          <w:lang w:val="lt-LT"/>
        </w:rPr>
        <w:t>Pusinės eliminacijos laikas yra 5</w:t>
      </w:r>
      <w:r w:rsidR="00481B73" w:rsidRPr="005B37F0">
        <w:rPr>
          <w:lang w:val="lt-LT"/>
        </w:rPr>
        <w:t> </w:t>
      </w:r>
      <w:r w:rsidRPr="005B37F0">
        <w:rPr>
          <w:lang w:val="lt-LT"/>
        </w:rPr>
        <w:t xml:space="preserve">valandos, senyviems </w:t>
      </w:r>
      <w:r w:rsidR="0025422E" w:rsidRPr="005B37F0">
        <w:rPr>
          <w:lang w:val="lt-LT"/>
        </w:rPr>
        <w:t>pacientams</w:t>
      </w:r>
      <w:r w:rsidRPr="005B37F0">
        <w:rPr>
          <w:lang w:val="lt-LT"/>
        </w:rPr>
        <w:t xml:space="preserve"> pailgėja iki 7</w:t>
      </w:r>
      <w:r w:rsidR="00481B73" w:rsidRPr="005B37F0">
        <w:rPr>
          <w:lang w:val="lt-LT"/>
        </w:rPr>
        <w:t> </w:t>
      </w:r>
      <w:r w:rsidRPr="005B37F0">
        <w:rPr>
          <w:lang w:val="lt-LT"/>
        </w:rPr>
        <w:t xml:space="preserve">valandų. Atliekant įvairius tyrimus su senyvais pacientais, po kartotinių dozių </w:t>
      </w:r>
      <w:proofErr w:type="spellStart"/>
      <w:r w:rsidRPr="005B37F0">
        <w:rPr>
          <w:lang w:val="lt-LT"/>
        </w:rPr>
        <w:t>zopiklono</w:t>
      </w:r>
      <w:proofErr w:type="spellEnd"/>
      <w:r w:rsidRPr="005B37F0">
        <w:rPr>
          <w:lang w:val="lt-LT"/>
        </w:rPr>
        <w:t xml:space="preserve"> kaupimosi kraujo plazmoje nepastebėta. Kepenų ciroze sergančių pacientų </w:t>
      </w:r>
      <w:r w:rsidR="000A5EBD" w:rsidRPr="005B37F0">
        <w:rPr>
          <w:lang w:val="lt-LT"/>
        </w:rPr>
        <w:t xml:space="preserve">kraujo </w:t>
      </w:r>
      <w:r w:rsidRPr="005B37F0">
        <w:rPr>
          <w:lang w:val="lt-LT"/>
        </w:rPr>
        <w:t>plazmos klirensas sumažėja maždaug 40</w:t>
      </w:r>
      <w:r w:rsidR="00481B73" w:rsidRPr="005B37F0">
        <w:rPr>
          <w:lang w:val="lt-LT"/>
        </w:rPr>
        <w:t> </w:t>
      </w:r>
      <w:r w:rsidRPr="005B37F0">
        <w:rPr>
          <w:lang w:val="lt-LT"/>
        </w:rPr>
        <w:t xml:space="preserve">% dėl lėtesnio </w:t>
      </w:r>
      <w:proofErr w:type="spellStart"/>
      <w:r w:rsidRPr="005B37F0">
        <w:rPr>
          <w:lang w:val="lt-LT"/>
        </w:rPr>
        <w:t>metilinimo</w:t>
      </w:r>
      <w:proofErr w:type="spellEnd"/>
      <w:r w:rsidRPr="005B37F0">
        <w:rPr>
          <w:lang w:val="lt-LT"/>
        </w:rPr>
        <w:t xml:space="preserve"> proceso, todėl šiems pacientams dozę reikia koreguoti. Pacientams, sergantiems inkstų nepakankamumu, ilgai vartojant </w:t>
      </w:r>
      <w:proofErr w:type="spellStart"/>
      <w:r w:rsidRPr="005B37F0">
        <w:rPr>
          <w:lang w:val="lt-LT"/>
        </w:rPr>
        <w:t>zopiklono</w:t>
      </w:r>
      <w:proofErr w:type="spellEnd"/>
      <w:r w:rsidRPr="005B37F0">
        <w:rPr>
          <w:lang w:val="lt-LT"/>
        </w:rPr>
        <w:t>, kuris taip pat prasiskverbia per dializės membraną, ar jo metabolitų nesikaupia.</w:t>
      </w:r>
    </w:p>
    <w:p w14:paraId="4592AC68" w14:textId="77777777" w:rsidR="00890EB1" w:rsidRPr="005B37F0" w:rsidRDefault="00890EB1" w:rsidP="00890EB1">
      <w:pPr>
        <w:pStyle w:val="Antrats"/>
        <w:spacing w:line="240" w:lineRule="auto"/>
        <w:contextualSpacing/>
        <w:rPr>
          <w:lang w:val="lt-LT"/>
        </w:rPr>
      </w:pPr>
    </w:p>
    <w:p w14:paraId="18AFADFA" w14:textId="11F42F4B" w:rsidR="00890EB1" w:rsidRPr="005B37F0" w:rsidRDefault="00890EB1" w:rsidP="00890EB1">
      <w:pPr>
        <w:pStyle w:val="Antrats"/>
        <w:spacing w:line="240" w:lineRule="auto"/>
        <w:contextualSpacing/>
        <w:rPr>
          <w:lang w:val="lt-LT"/>
        </w:rPr>
      </w:pPr>
      <w:r w:rsidRPr="005B37F0">
        <w:rPr>
          <w:lang w:val="lt-LT"/>
        </w:rPr>
        <w:t>Apie 80</w:t>
      </w:r>
      <w:r w:rsidR="00481B73" w:rsidRPr="005B37F0">
        <w:rPr>
          <w:lang w:val="lt-LT"/>
        </w:rPr>
        <w:t> </w:t>
      </w:r>
      <w:r w:rsidRPr="005B37F0">
        <w:rPr>
          <w:lang w:val="lt-LT"/>
        </w:rPr>
        <w:t xml:space="preserve">% viso </w:t>
      </w:r>
      <w:proofErr w:type="spellStart"/>
      <w:r w:rsidRPr="005B37F0">
        <w:rPr>
          <w:lang w:val="lt-LT"/>
        </w:rPr>
        <w:t>zopiklono</w:t>
      </w:r>
      <w:proofErr w:type="spellEnd"/>
      <w:r w:rsidRPr="005B37F0">
        <w:rPr>
          <w:lang w:val="lt-LT"/>
        </w:rPr>
        <w:t xml:space="preserve"> išsiskiria su šlapimu, daugiausia </w:t>
      </w:r>
      <w:proofErr w:type="spellStart"/>
      <w:r w:rsidRPr="005B37F0">
        <w:rPr>
          <w:lang w:val="lt-LT"/>
        </w:rPr>
        <w:t>nekonjuguotų</w:t>
      </w:r>
      <w:proofErr w:type="spellEnd"/>
      <w:r w:rsidRPr="005B37F0">
        <w:rPr>
          <w:lang w:val="lt-LT"/>
        </w:rPr>
        <w:t xml:space="preserve"> metabolitų (N-oksi</w:t>
      </w:r>
      <w:r w:rsidR="000A5EBD" w:rsidRPr="005B37F0">
        <w:rPr>
          <w:lang w:val="lt-LT"/>
        </w:rPr>
        <w:t>do</w:t>
      </w:r>
      <w:r w:rsidRPr="005B37F0">
        <w:rPr>
          <w:lang w:val="lt-LT"/>
        </w:rPr>
        <w:t xml:space="preserve"> ir N-</w:t>
      </w:r>
      <w:proofErr w:type="spellStart"/>
      <w:r w:rsidRPr="005B37F0">
        <w:rPr>
          <w:lang w:val="lt-LT"/>
        </w:rPr>
        <w:t>desmetil</w:t>
      </w:r>
      <w:proofErr w:type="spellEnd"/>
      <w:r w:rsidRPr="005B37F0">
        <w:rPr>
          <w:lang w:val="lt-LT"/>
        </w:rPr>
        <w:t xml:space="preserve"> darinių) pavidalu. Apie 16</w:t>
      </w:r>
      <w:r w:rsidR="00481B73" w:rsidRPr="005B37F0">
        <w:rPr>
          <w:lang w:val="lt-LT"/>
        </w:rPr>
        <w:t> </w:t>
      </w:r>
      <w:r w:rsidRPr="005B37F0">
        <w:rPr>
          <w:lang w:val="lt-LT"/>
        </w:rPr>
        <w:t>% išsiskiria su išmatomis.</w:t>
      </w:r>
    </w:p>
    <w:p w14:paraId="6FC3E4A1" w14:textId="77777777" w:rsidR="006C51A5" w:rsidRPr="005B37F0" w:rsidRDefault="006C51A5">
      <w:pPr>
        <w:pStyle w:val="Antrats"/>
        <w:spacing w:line="240" w:lineRule="auto"/>
        <w:contextualSpacing/>
        <w:rPr>
          <w:lang w:val="lt-LT"/>
        </w:rPr>
      </w:pPr>
    </w:p>
    <w:p w14:paraId="4926D7FE" w14:textId="77777777" w:rsidR="006C51A5" w:rsidRPr="005B37F0" w:rsidRDefault="00250E12">
      <w:pPr>
        <w:pStyle w:val="Antrats"/>
        <w:spacing w:line="240" w:lineRule="auto"/>
        <w:contextualSpacing/>
        <w:rPr>
          <w:b/>
          <w:lang w:val="lt-LT"/>
        </w:rPr>
      </w:pPr>
      <w:r w:rsidRPr="005B37F0">
        <w:rPr>
          <w:b/>
          <w:lang w:val="lt-LT"/>
        </w:rPr>
        <w:t>5.3</w:t>
      </w:r>
      <w:r w:rsidRPr="005B37F0">
        <w:rPr>
          <w:b/>
          <w:lang w:val="lt-LT"/>
        </w:rPr>
        <w:tab/>
      </w:r>
      <w:proofErr w:type="spellStart"/>
      <w:r w:rsidRPr="005B37F0">
        <w:rPr>
          <w:b/>
          <w:lang w:val="lt-LT"/>
        </w:rPr>
        <w:t>Ikiklinikinių</w:t>
      </w:r>
      <w:proofErr w:type="spellEnd"/>
      <w:r w:rsidRPr="005B37F0">
        <w:rPr>
          <w:b/>
          <w:lang w:val="lt-LT"/>
        </w:rPr>
        <w:t xml:space="preserve"> saugumo tyrimų duomenys </w:t>
      </w:r>
    </w:p>
    <w:p w14:paraId="72390D80" w14:textId="77777777" w:rsidR="006C51A5" w:rsidRPr="005B37F0" w:rsidRDefault="006C51A5">
      <w:pPr>
        <w:pStyle w:val="Antrats"/>
        <w:spacing w:line="240" w:lineRule="auto"/>
        <w:contextualSpacing/>
        <w:rPr>
          <w:b/>
          <w:lang w:val="lt-LT"/>
        </w:rPr>
      </w:pPr>
    </w:p>
    <w:p w14:paraId="7EFB337B" w14:textId="30445C03" w:rsidR="006C51A5" w:rsidRPr="005B37F0" w:rsidRDefault="000A5EBD">
      <w:pPr>
        <w:pStyle w:val="Antrats"/>
        <w:spacing w:line="240" w:lineRule="auto"/>
        <w:contextualSpacing/>
        <w:rPr>
          <w:lang w:val="lt-LT"/>
        </w:rPr>
      </w:pPr>
      <w:r w:rsidRPr="005B37F0">
        <w:rPr>
          <w:lang w:val="lt-LT"/>
        </w:rPr>
        <w:t xml:space="preserve">Nėra jokių reikšmingų </w:t>
      </w:r>
      <w:proofErr w:type="spellStart"/>
      <w:r w:rsidRPr="005B37F0">
        <w:rPr>
          <w:lang w:val="lt-LT"/>
        </w:rPr>
        <w:t>ikiklinikinių</w:t>
      </w:r>
      <w:proofErr w:type="spellEnd"/>
      <w:r w:rsidRPr="005B37F0">
        <w:rPr>
          <w:lang w:val="lt-LT"/>
        </w:rPr>
        <w:t xml:space="preserve"> duomenų, kurie papildytų kituose preparato charakteristikų santraukos skyriuose jau pateiktus duomenis.</w:t>
      </w:r>
    </w:p>
    <w:p w14:paraId="05F2E2C8" w14:textId="77777777" w:rsidR="006C51A5" w:rsidRPr="005B37F0" w:rsidRDefault="006C51A5">
      <w:pPr>
        <w:pStyle w:val="Antrats"/>
        <w:spacing w:line="240" w:lineRule="auto"/>
        <w:contextualSpacing/>
        <w:rPr>
          <w:lang w:val="lt-LT"/>
        </w:rPr>
      </w:pPr>
    </w:p>
    <w:p w14:paraId="51F2D81D" w14:textId="77777777" w:rsidR="006C51A5" w:rsidRPr="005B37F0" w:rsidRDefault="006C51A5">
      <w:pPr>
        <w:pStyle w:val="Antrats"/>
        <w:spacing w:line="240" w:lineRule="auto"/>
        <w:contextualSpacing/>
        <w:rPr>
          <w:lang w:val="lt-LT"/>
        </w:rPr>
      </w:pPr>
    </w:p>
    <w:p w14:paraId="6C59B8FC" w14:textId="77777777" w:rsidR="006C51A5" w:rsidRPr="005B37F0" w:rsidRDefault="00250E12" w:rsidP="00093D74">
      <w:pPr>
        <w:rPr>
          <w:b/>
          <w:lang w:val="lt-LT"/>
        </w:rPr>
      </w:pPr>
      <w:r w:rsidRPr="005B37F0">
        <w:rPr>
          <w:b/>
          <w:lang w:val="lt-LT"/>
        </w:rPr>
        <w:t>6.</w:t>
      </w:r>
      <w:r w:rsidRPr="005B37F0">
        <w:rPr>
          <w:b/>
          <w:lang w:val="lt-LT"/>
        </w:rPr>
        <w:tab/>
        <w:t>FARMACINĖ INFORMACIJA</w:t>
      </w:r>
    </w:p>
    <w:p w14:paraId="491A7D54" w14:textId="77777777" w:rsidR="006C51A5" w:rsidRPr="005B37F0" w:rsidRDefault="006C51A5">
      <w:pPr>
        <w:spacing w:line="240" w:lineRule="auto"/>
        <w:contextualSpacing/>
        <w:rPr>
          <w:b/>
          <w:lang w:val="lt-LT"/>
        </w:rPr>
      </w:pPr>
    </w:p>
    <w:p w14:paraId="1846DB01" w14:textId="77777777" w:rsidR="006C51A5" w:rsidRPr="005B37F0" w:rsidRDefault="00250E12">
      <w:pPr>
        <w:spacing w:line="240" w:lineRule="auto"/>
        <w:contextualSpacing/>
        <w:rPr>
          <w:b/>
          <w:lang w:val="lt-LT"/>
        </w:rPr>
      </w:pPr>
      <w:r w:rsidRPr="005B37F0">
        <w:rPr>
          <w:b/>
          <w:lang w:val="lt-LT"/>
        </w:rPr>
        <w:t>6.1</w:t>
      </w:r>
      <w:r w:rsidRPr="005B37F0">
        <w:rPr>
          <w:b/>
          <w:lang w:val="lt-LT"/>
        </w:rPr>
        <w:tab/>
        <w:t>Pagalbinių medžiagų sąrašas</w:t>
      </w:r>
    </w:p>
    <w:p w14:paraId="714C86E2" w14:textId="77777777" w:rsidR="006C51A5" w:rsidRPr="005B37F0" w:rsidRDefault="006C51A5">
      <w:pPr>
        <w:spacing w:line="240" w:lineRule="auto"/>
        <w:contextualSpacing/>
        <w:rPr>
          <w:b/>
          <w:lang w:val="lt-LT"/>
        </w:rPr>
      </w:pPr>
    </w:p>
    <w:p w14:paraId="1FDF7DEC" w14:textId="1026DADB" w:rsidR="006C51A5" w:rsidRPr="005B37F0" w:rsidRDefault="00250E12">
      <w:pPr>
        <w:pStyle w:val="Antrats"/>
        <w:spacing w:line="240" w:lineRule="auto"/>
        <w:contextualSpacing/>
        <w:rPr>
          <w:u w:val="single"/>
          <w:lang w:val="lt-LT"/>
        </w:rPr>
      </w:pPr>
      <w:r w:rsidRPr="005B37F0">
        <w:rPr>
          <w:u w:val="single"/>
          <w:lang w:val="lt-LT"/>
        </w:rPr>
        <w:t xml:space="preserve">Tabletės </w:t>
      </w:r>
      <w:r w:rsidR="0079385E" w:rsidRPr="005B37F0">
        <w:rPr>
          <w:u w:val="single"/>
          <w:lang w:val="lt-LT"/>
        </w:rPr>
        <w:t>branduolys</w:t>
      </w:r>
    </w:p>
    <w:p w14:paraId="7574C7E5" w14:textId="254AF837" w:rsidR="0079385E" w:rsidRPr="0048155C" w:rsidRDefault="0079385E" w:rsidP="0079385E">
      <w:pPr>
        <w:spacing w:line="240" w:lineRule="auto"/>
        <w:jc w:val="both"/>
        <w:rPr>
          <w:rFonts w:eastAsia="Times New Roman"/>
          <w:lang w:val="lt-LT"/>
        </w:rPr>
      </w:pPr>
      <w:r w:rsidRPr="005B37F0">
        <w:rPr>
          <w:lang w:val="pt-PT"/>
        </w:rPr>
        <w:t>Kukur</w:t>
      </w:r>
      <w:proofErr w:type="spellStart"/>
      <w:r>
        <w:rPr>
          <w:rFonts w:eastAsia="Times New Roman"/>
          <w:lang w:val="lt-LT"/>
        </w:rPr>
        <w:t>ūzų</w:t>
      </w:r>
      <w:proofErr w:type="spellEnd"/>
      <w:r>
        <w:rPr>
          <w:rFonts w:eastAsia="Times New Roman"/>
          <w:lang w:val="lt-LT"/>
        </w:rPr>
        <w:t xml:space="preserve"> krakmolas</w:t>
      </w:r>
    </w:p>
    <w:p w14:paraId="37C84A36" w14:textId="53D8552D" w:rsidR="0079385E" w:rsidRPr="005B37F0" w:rsidRDefault="0079385E" w:rsidP="0079385E">
      <w:pPr>
        <w:spacing w:line="240" w:lineRule="auto"/>
        <w:jc w:val="both"/>
        <w:rPr>
          <w:lang w:val="pt-PT"/>
        </w:rPr>
      </w:pPr>
      <w:r w:rsidRPr="005B37F0">
        <w:rPr>
          <w:lang w:val="pt-PT"/>
        </w:rPr>
        <w:t>Hipromeliozė (2910 tipo) (E464)</w:t>
      </w:r>
    </w:p>
    <w:p w14:paraId="540A3B9D" w14:textId="2CF5472D" w:rsidR="0079385E" w:rsidRPr="0048155C" w:rsidRDefault="0079385E" w:rsidP="0079385E">
      <w:pPr>
        <w:spacing w:line="240" w:lineRule="auto"/>
        <w:jc w:val="both"/>
        <w:rPr>
          <w:rFonts w:eastAsia="Times New Roman"/>
          <w:lang w:val="pt-PT"/>
        </w:rPr>
      </w:pPr>
      <w:r w:rsidRPr="0048155C">
        <w:rPr>
          <w:rFonts w:eastAsia="Times New Roman"/>
          <w:lang w:val="pt-PT"/>
        </w:rPr>
        <w:t>Kalcio-vandenilio fosfatas (E341)</w:t>
      </w:r>
    </w:p>
    <w:p w14:paraId="73379B00" w14:textId="19349520" w:rsidR="0079385E" w:rsidRPr="0048155C" w:rsidRDefault="00B74CC9" w:rsidP="00B74CC9">
      <w:pPr>
        <w:spacing w:line="240" w:lineRule="auto"/>
        <w:jc w:val="both"/>
        <w:rPr>
          <w:rFonts w:eastAsia="Times New Roman"/>
          <w:lang w:val="pt-PT"/>
        </w:rPr>
      </w:pPr>
      <w:r w:rsidRPr="0048155C">
        <w:rPr>
          <w:rFonts w:eastAsia="Times New Roman"/>
          <w:lang w:val="pt-PT"/>
        </w:rPr>
        <w:t>Karboksimetilkrakmolo A natrio druska</w:t>
      </w:r>
    </w:p>
    <w:p w14:paraId="74FC5729" w14:textId="43D87909" w:rsidR="00B74CC9" w:rsidRPr="005B37F0" w:rsidRDefault="00B74CC9" w:rsidP="00B74CC9">
      <w:pPr>
        <w:spacing w:line="240" w:lineRule="auto"/>
        <w:jc w:val="both"/>
        <w:rPr>
          <w:lang w:val="it-IT"/>
        </w:rPr>
      </w:pPr>
      <w:r w:rsidRPr="005B37F0">
        <w:rPr>
          <w:lang w:val="it-IT"/>
        </w:rPr>
        <w:t>Mikrokristalinė celiuliozė (E460)</w:t>
      </w:r>
    </w:p>
    <w:p w14:paraId="7E6FA606" w14:textId="15AF3867" w:rsidR="00B74CC9" w:rsidRPr="005B37F0" w:rsidRDefault="00B74CC9" w:rsidP="00B74CC9">
      <w:pPr>
        <w:spacing w:line="240" w:lineRule="auto"/>
        <w:jc w:val="both"/>
        <w:rPr>
          <w:lang w:val="it-IT"/>
        </w:rPr>
      </w:pPr>
      <w:r w:rsidRPr="005B37F0">
        <w:rPr>
          <w:lang w:val="it-IT"/>
        </w:rPr>
        <w:t>Magnio stearatas (E572)</w:t>
      </w:r>
    </w:p>
    <w:p w14:paraId="251B2830" w14:textId="77777777" w:rsidR="0079385E" w:rsidRPr="005B37F0" w:rsidRDefault="0079385E" w:rsidP="0079385E">
      <w:pPr>
        <w:spacing w:line="240" w:lineRule="auto"/>
        <w:jc w:val="both"/>
        <w:rPr>
          <w:lang w:val="it-IT"/>
        </w:rPr>
      </w:pPr>
    </w:p>
    <w:p w14:paraId="75DA61F1" w14:textId="4D3014D1" w:rsidR="0079385E" w:rsidRPr="005B37F0" w:rsidRDefault="0079385E" w:rsidP="0079385E">
      <w:pPr>
        <w:spacing w:line="240" w:lineRule="auto"/>
        <w:jc w:val="both"/>
        <w:rPr>
          <w:u w:val="single"/>
          <w:lang w:val="it-IT"/>
        </w:rPr>
      </w:pPr>
      <w:r w:rsidRPr="005B37F0">
        <w:rPr>
          <w:u w:val="single"/>
          <w:lang w:val="it-IT"/>
        </w:rPr>
        <w:t>Tabletės plėvelė</w:t>
      </w:r>
    </w:p>
    <w:p w14:paraId="027E2DE1" w14:textId="77777777" w:rsidR="00B74CC9" w:rsidRPr="005B37F0" w:rsidRDefault="00B74CC9" w:rsidP="0079385E">
      <w:pPr>
        <w:spacing w:line="240" w:lineRule="auto"/>
        <w:jc w:val="both"/>
        <w:rPr>
          <w:i/>
          <w:lang w:val="it-IT"/>
        </w:rPr>
      </w:pPr>
      <w:r w:rsidRPr="005B37F0">
        <w:rPr>
          <w:i/>
          <w:lang w:val="it-IT"/>
        </w:rPr>
        <w:t>5 mg tabletės</w:t>
      </w:r>
    </w:p>
    <w:p w14:paraId="18A28320" w14:textId="05C5146A" w:rsidR="00B74CC9" w:rsidRPr="005B37F0" w:rsidRDefault="00B74CC9" w:rsidP="00B74CC9">
      <w:pPr>
        <w:spacing w:line="240" w:lineRule="auto"/>
        <w:jc w:val="both"/>
        <w:rPr>
          <w:lang w:val="it-IT"/>
        </w:rPr>
      </w:pPr>
      <w:r w:rsidRPr="005B37F0">
        <w:rPr>
          <w:lang w:val="it-IT"/>
        </w:rPr>
        <w:t>Skiepytasis makrogolio ir polivinilo alkoholio kopolimeras (E1209)</w:t>
      </w:r>
    </w:p>
    <w:p w14:paraId="50BA45CE" w14:textId="6042FA44" w:rsidR="00B74CC9" w:rsidRDefault="00B74CC9" w:rsidP="0079385E">
      <w:pPr>
        <w:spacing w:line="240" w:lineRule="auto"/>
        <w:jc w:val="both"/>
        <w:rPr>
          <w:rFonts w:eastAsia="Times New Roman"/>
          <w:lang w:val="pt-PT"/>
        </w:rPr>
      </w:pPr>
      <w:r>
        <w:rPr>
          <w:rFonts w:eastAsia="Times New Roman"/>
          <w:lang w:val="pt-PT"/>
        </w:rPr>
        <w:t>Talkas (E553b)</w:t>
      </w:r>
    </w:p>
    <w:p w14:paraId="6E708055" w14:textId="52273EC2" w:rsidR="00B74CC9" w:rsidRDefault="00B74CC9" w:rsidP="0079385E">
      <w:pPr>
        <w:spacing w:line="240" w:lineRule="auto"/>
        <w:jc w:val="both"/>
        <w:rPr>
          <w:rFonts w:eastAsia="Times New Roman"/>
          <w:lang w:val="pt-PT"/>
        </w:rPr>
      </w:pPr>
      <w:r>
        <w:rPr>
          <w:rFonts w:eastAsia="Times New Roman"/>
          <w:lang w:val="pt-PT"/>
        </w:rPr>
        <w:t>Titano dioksidas (E171)</w:t>
      </w:r>
    </w:p>
    <w:p w14:paraId="09A7DD4E" w14:textId="15F3F780" w:rsidR="00B74CC9" w:rsidRPr="005B37F0" w:rsidRDefault="00B74CC9" w:rsidP="00B74CC9">
      <w:pPr>
        <w:spacing w:line="240" w:lineRule="auto"/>
        <w:jc w:val="both"/>
        <w:rPr>
          <w:lang w:val="it-IT"/>
        </w:rPr>
      </w:pPr>
      <w:r w:rsidRPr="005B37F0">
        <w:rPr>
          <w:lang w:val="it-IT"/>
        </w:rPr>
        <w:t>Glicerolio monokaprilokapratas (E471)</w:t>
      </w:r>
    </w:p>
    <w:p w14:paraId="28677695" w14:textId="6246ACEC" w:rsidR="00B74CC9" w:rsidRPr="005B37F0" w:rsidRDefault="00B74CC9" w:rsidP="00B74CC9">
      <w:pPr>
        <w:spacing w:line="240" w:lineRule="auto"/>
        <w:jc w:val="both"/>
        <w:rPr>
          <w:lang w:val="it-IT"/>
        </w:rPr>
      </w:pPr>
      <w:r w:rsidRPr="005B37F0">
        <w:rPr>
          <w:lang w:val="it-IT"/>
        </w:rPr>
        <w:t>Polivinilo alkoholis (E1203)</w:t>
      </w:r>
    </w:p>
    <w:p w14:paraId="27CEAE76" w14:textId="015BA294" w:rsidR="00B74CC9" w:rsidRDefault="00B74CC9" w:rsidP="00B74CC9">
      <w:pPr>
        <w:spacing w:line="240" w:lineRule="auto"/>
        <w:jc w:val="both"/>
        <w:rPr>
          <w:rFonts w:eastAsia="Times New Roman"/>
          <w:lang w:val="pt-PT"/>
        </w:rPr>
      </w:pPr>
      <w:r>
        <w:rPr>
          <w:rFonts w:eastAsia="Times New Roman"/>
          <w:lang w:val="pt-PT"/>
        </w:rPr>
        <w:t>Indigokarminas (E132)</w:t>
      </w:r>
    </w:p>
    <w:p w14:paraId="16818E35" w14:textId="2E06A8E7" w:rsidR="00B74CC9" w:rsidRPr="005B37F0" w:rsidRDefault="00536F15" w:rsidP="00536F15">
      <w:pPr>
        <w:rPr>
          <w:lang w:val="it-IT"/>
        </w:rPr>
      </w:pPr>
      <w:r>
        <w:rPr>
          <w:lang w:val="pt-PT"/>
        </w:rPr>
        <w:t>K</w:t>
      </w:r>
      <w:r w:rsidRPr="0048155C">
        <w:rPr>
          <w:lang w:val="pt-PT"/>
        </w:rPr>
        <w:t>ošenilis raudonasis A (E124)</w:t>
      </w:r>
    </w:p>
    <w:p w14:paraId="033940A7" w14:textId="109FDE6B" w:rsidR="00B74CC9" w:rsidRPr="005B37F0" w:rsidRDefault="00536F15" w:rsidP="00B74CC9">
      <w:pPr>
        <w:rPr>
          <w:lang w:val="it-IT"/>
        </w:rPr>
      </w:pPr>
      <w:r w:rsidRPr="005B37F0">
        <w:rPr>
          <w:lang w:val="pt-PT"/>
        </w:rPr>
        <w:t>Chinolino geltonasis (E104)</w:t>
      </w:r>
    </w:p>
    <w:p w14:paraId="52C70131" w14:textId="77777777" w:rsidR="00B74CC9" w:rsidRDefault="00B74CC9" w:rsidP="00B74CC9">
      <w:pPr>
        <w:spacing w:line="240" w:lineRule="auto"/>
        <w:jc w:val="both"/>
        <w:rPr>
          <w:rFonts w:eastAsia="Times New Roman"/>
          <w:lang w:val="pt-PT"/>
        </w:rPr>
      </w:pPr>
    </w:p>
    <w:p w14:paraId="1F0727DB" w14:textId="0B86B92F" w:rsidR="00536F15" w:rsidRPr="00F37442" w:rsidRDefault="00536F15" w:rsidP="00536F15">
      <w:pPr>
        <w:spacing w:line="240" w:lineRule="auto"/>
        <w:jc w:val="both"/>
        <w:rPr>
          <w:rFonts w:eastAsia="Times New Roman"/>
          <w:i/>
          <w:iCs/>
          <w:lang w:val="pt-PT"/>
        </w:rPr>
      </w:pPr>
      <w:r>
        <w:rPr>
          <w:rFonts w:eastAsia="Times New Roman"/>
          <w:i/>
          <w:iCs/>
          <w:lang w:val="pt-PT"/>
        </w:rPr>
        <w:t>3,75</w:t>
      </w:r>
      <w:r w:rsidRPr="00F37442">
        <w:rPr>
          <w:rFonts w:eastAsia="Times New Roman"/>
          <w:i/>
          <w:iCs/>
          <w:lang w:val="pt-PT"/>
        </w:rPr>
        <w:t xml:space="preserve"> mg </w:t>
      </w:r>
      <w:r>
        <w:rPr>
          <w:rFonts w:eastAsia="Times New Roman"/>
          <w:i/>
          <w:iCs/>
          <w:lang w:val="pt-PT"/>
        </w:rPr>
        <w:t xml:space="preserve">ir 7,5 mg </w:t>
      </w:r>
      <w:r w:rsidRPr="00F37442">
        <w:rPr>
          <w:rFonts w:eastAsia="Times New Roman"/>
          <w:i/>
          <w:iCs/>
          <w:lang w:val="pt-PT"/>
        </w:rPr>
        <w:t>tabletės</w:t>
      </w:r>
    </w:p>
    <w:p w14:paraId="100F10E0" w14:textId="77777777" w:rsidR="00536F15" w:rsidRPr="00B74CC9" w:rsidRDefault="00536F15" w:rsidP="00536F15">
      <w:pPr>
        <w:spacing w:line="240" w:lineRule="auto"/>
        <w:jc w:val="both"/>
        <w:rPr>
          <w:rFonts w:eastAsia="Times New Roman"/>
          <w:lang w:val="pt-PT"/>
        </w:rPr>
      </w:pPr>
      <w:r w:rsidRPr="00F37442">
        <w:rPr>
          <w:rFonts w:eastAsia="Times New Roman"/>
          <w:lang w:val="pt-PT"/>
        </w:rPr>
        <w:t xml:space="preserve">Skiepytasis makrogolio ir polivinilo alkoholio kopolimeras </w:t>
      </w:r>
      <w:r>
        <w:rPr>
          <w:rFonts w:eastAsia="Times New Roman"/>
          <w:lang w:val="pt-PT"/>
        </w:rPr>
        <w:t>(E1209)</w:t>
      </w:r>
    </w:p>
    <w:p w14:paraId="2D070AF6" w14:textId="77777777" w:rsidR="00536F15" w:rsidRDefault="00536F15" w:rsidP="00536F15">
      <w:pPr>
        <w:spacing w:line="240" w:lineRule="auto"/>
        <w:jc w:val="both"/>
        <w:rPr>
          <w:rFonts w:eastAsia="Times New Roman"/>
          <w:lang w:val="pt-PT"/>
        </w:rPr>
      </w:pPr>
      <w:r>
        <w:rPr>
          <w:rFonts w:eastAsia="Times New Roman"/>
          <w:lang w:val="pt-PT"/>
        </w:rPr>
        <w:t>Talkas (E553b)</w:t>
      </w:r>
    </w:p>
    <w:p w14:paraId="023C51F1" w14:textId="77777777" w:rsidR="00536F15" w:rsidRDefault="00536F15" w:rsidP="00536F15">
      <w:pPr>
        <w:spacing w:line="240" w:lineRule="auto"/>
        <w:jc w:val="both"/>
        <w:rPr>
          <w:rFonts w:eastAsia="Times New Roman"/>
          <w:lang w:val="pt-PT"/>
        </w:rPr>
      </w:pPr>
      <w:r>
        <w:rPr>
          <w:rFonts w:eastAsia="Times New Roman"/>
          <w:lang w:val="pt-PT"/>
        </w:rPr>
        <w:t>Titano dioksidas (E171)</w:t>
      </w:r>
    </w:p>
    <w:p w14:paraId="5F204478" w14:textId="77777777" w:rsidR="00536F15" w:rsidRPr="005B37F0" w:rsidRDefault="00536F15" w:rsidP="00536F15">
      <w:pPr>
        <w:spacing w:line="240" w:lineRule="auto"/>
        <w:jc w:val="both"/>
        <w:rPr>
          <w:lang w:val="it-IT"/>
        </w:rPr>
      </w:pPr>
      <w:r w:rsidRPr="005B37F0">
        <w:rPr>
          <w:lang w:val="it-IT"/>
        </w:rPr>
        <w:t>Glicerolio monokaprilokapratas (E471)</w:t>
      </w:r>
    </w:p>
    <w:p w14:paraId="73EF9918" w14:textId="77777777" w:rsidR="00536F15" w:rsidRPr="005B37F0" w:rsidRDefault="00536F15" w:rsidP="00536F15">
      <w:pPr>
        <w:spacing w:line="240" w:lineRule="auto"/>
        <w:jc w:val="both"/>
        <w:rPr>
          <w:lang w:val="pt-PT"/>
        </w:rPr>
      </w:pPr>
      <w:r w:rsidRPr="005B37F0">
        <w:rPr>
          <w:lang w:val="pt-PT"/>
        </w:rPr>
        <w:t>Polivinilo alkoholis (E1203)</w:t>
      </w:r>
    </w:p>
    <w:p w14:paraId="0CA78EB2" w14:textId="77777777" w:rsidR="006C51A5" w:rsidRPr="0048155C" w:rsidRDefault="006C51A5">
      <w:pPr>
        <w:spacing w:line="240" w:lineRule="auto"/>
        <w:contextualSpacing/>
        <w:rPr>
          <w:b/>
          <w:szCs w:val="22"/>
          <w:lang w:val="it-IT"/>
        </w:rPr>
      </w:pPr>
    </w:p>
    <w:p w14:paraId="1319F2C5" w14:textId="77777777" w:rsidR="006C51A5" w:rsidRPr="0048155C" w:rsidRDefault="00250E12">
      <w:pPr>
        <w:spacing w:line="240" w:lineRule="auto"/>
        <w:contextualSpacing/>
        <w:rPr>
          <w:b/>
          <w:szCs w:val="22"/>
          <w:lang w:val="it-IT"/>
        </w:rPr>
      </w:pPr>
      <w:r w:rsidRPr="0048155C">
        <w:rPr>
          <w:b/>
          <w:szCs w:val="22"/>
          <w:lang w:val="it-IT"/>
        </w:rPr>
        <w:t>6.2</w:t>
      </w:r>
      <w:r w:rsidRPr="0048155C">
        <w:rPr>
          <w:b/>
          <w:szCs w:val="22"/>
          <w:lang w:val="it-IT"/>
        </w:rPr>
        <w:tab/>
        <w:t>Nesuderinamumas</w:t>
      </w:r>
    </w:p>
    <w:p w14:paraId="65833A91" w14:textId="77777777" w:rsidR="006C51A5" w:rsidRPr="0048155C" w:rsidRDefault="006C51A5">
      <w:pPr>
        <w:spacing w:line="240" w:lineRule="auto"/>
        <w:contextualSpacing/>
        <w:rPr>
          <w:b/>
          <w:szCs w:val="22"/>
          <w:lang w:val="it-IT"/>
        </w:rPr>
      </w:pPr>
    </w:p>
    <w:p w14:paraId="766AC60E" w14:textId="77777777" w:rsidR="006C51A5" w:rsidRPr="0048155C" w:rsidRDefault="00250E12">
      <w:pPr>
        <w:spacing w:line="240" w:lineRule="auto"/>
        <w:contextualSpacing/>
        <w:rPr>
          <w:szCs w:val="22"/>
          <w:lang w:val="it-IT"/>
        </w:rPr>
      </w:pPr>
      <w:r w:rsidRPr="0048155C">
        <w:rPr>
          <w:szCs w:val="22"/>
          <w:lang w:val="it-IT"/>
        </w:rPr>
        <w:t>Duomenys nebūtini.</w:t>
      </w:r>
    </w:p>
    <w:p w14:paraId="793D112D" w14:textId="77777777" w:rsidR="006C51A5" w:rsidRPr="0048155C" w:rsidRDefault="006C51A5">
      <w:pPr>
        <w:spacing w:line="240" w:lineRule="auto"/>
        <w:contextualSpacing/>
        <w:rPr>
          <w:szCs w:val="22"/>
          <w:lang w:val="it-IT"/>
        </w:rPr>
      </w:pPr>
    </w:p>
    <w:p w14:paraId="36C8E28F" w14:textId="77777777" w:rsidR="006C51A5" w:rsidRPr="0048155C" w:rsidRDefault="00250E12">
      <w:pPr>
        <w:spacing w:line="240" w:lineRule="auto"/>
        <w:contextualSpacing/>
        <w:rPr>
          <w:b/>
          <w:szCs w:val="22"/>
          <w:lang w:val="it-IT"/>
        </w:rPr>
      </w:pPr>
      <w:r w:rsidRPr="0048155C">
        <w:rPr>
          <w:b/>
          <w:szCs w:val="22"/>
          <w:lang w:val="it-IT"/>
        </w:rPr>
        <w:lastRenderedPageBreak/>
        <w:t>6.3</w:t>
      </w:r>
      <w:r w:rsidRPr="0048155C">
        <w:rPr>
          <w:b/>
          <w:szCs w:val="22"/>
          <w:lang w:val="it-IT"/>
        </w:rPr>
        <w:tab/>
        <w:t>Tinkamumo laikas</w:t>
      </w:r>
    </w:p>
    <w:p w14:paraId="53A8617D" w14:textId="77777777" w:rsidR="006C51A5" w:rsidRPr="0048155C" w:rsidRDefault="006C51A5">
      <w:pPr>
        <w:spacing w:line="240" w:lineRule="auto"/>
        <w:contextualSpacing/>
        <w:rPr>
          <w:b/>
          <w:szCs w:val="22"/>
          <w:lang w:val="it-IT"/>
        </w:rPr>
      </w:pPr>
    </w:p>
    <w:p w14:paraId="7DB0D492" w14:textId="528F0062" w:rsidR="006C51A5" w:rsidRPr="0048155C" w:rsidRDefault="00536F15">
      <w:pPr>
        <w:pStyle w:val="Antrats"/>
        <w:spacing w:line="240" w:lineRule="auto"/>
        <w:contextualSpacing/>
        <w:rPr>
          <w:szCs w:val="22"/>
          <w:lang w:val="it-IT"/>
        </w:rPr>
      </w:pPr>
      <w:r>
        <w:rPr>
          <w:szCs w:val="22"/>
          <w:lang w:val="it-IT"/>
        </w:rPr>
        <w:t>2</w:t>
      </w:r>
      <w:r w:rsidR="00250E12" w:rsidRPr="0048155C">
        <w:rPr>
          <w:szCs w:val="22"/>
          <w:lang w:val="it-IT"/>
        </w:rPr>
        <w:t xml:space="preserve"> metai.</w:t>
      </w:r>
    </w:p>
    <w:p w14:paraId="03D7CEEB" w14:textId="77777777" w:rsidR="006C51A5" w:rsidRPr="0048155C" w:rsidRDefault="006C51A5">
      <w:pPr>
        <w:pStyle w:val="Antrats"/>
        <w:spacing w:line="240" w:lineRule="auto"/>
        <w:contextualSpacing/>
        <w:rPr>
          <w:szCs w:val="22"/>
          <w:lang w:val="it-IT"/>
        </w:rPr>
      </w:pPr>
    </w:p>
    <w:p w14:paraId="0929B3D0" w14:textId="77777777" w:rsidR="006C51A5" w:rsidRPr="0048155C" w:rsidRDefault="00250E12">
      <w:pPr>
        <w:pStyle w:val="Antrats"/>
        <w:spacing w:line="240" w:lineRule="auto"/>
        <w:contextualSpacing/>
        <w:rPr>
          <w:b/>
          <w:szCs w:val="22"/>
          <w:lang w:val="it-IT"/>
        </w:rPr>
      </w:pPr>
      <w:r w:rsidRPr="0048155C">
        <w:rPr>
          <w:b/>
          <w:szCs w:val="22"/>
          <w:lang w:val="it-IT"/>
        </w:rPr>
        <w:t>6.4</w:t>
      </w:r>
      <w:r w:rsidRPr="0048155C">
        <w:rPr>
          <w:b/>
          <w:szCs w:val="22"/>
          <w:lang w:val="it-IT"/>
        </w:rPr>
        <w:tab/>
        <w:t>Specialios laikymo sąlygos</w:t>
      </w:r>
    </w:p>
    <w:p w14:paraId="1FE3ED02" w14:textId="77777777" w:rsidR="006C51A5" w:rsidRPr="0048155C" w:rsidRDefault="006C51A5">
      <w:pPr>
        <w:pStyle w:val="Antrats"/>
        <w:spacing w:line="240" w:lineRule="auto"/>
        <w:contextualSpacing/>
        <w:rPr>
          <w:b/>
          <w:szCs w:val="22"/>
          <w:lang w:val="it-IT"/>
        </w:rPr>
      </w:pPr>
    </w:p>
    <w:p w14:paraId="06083348" w14:textId="0D52E322" w:rsidR="006C51A5" w:rsidRPr="0048155C" w:rsidRDefault="00536F15">
      <w:pPr>
        <w:pStyle w:val="Antrats"/>
        <w:spacing w:line="240" w:lineRule="auto"/>
        <w:contextualSpacing/>
        <w:rPr>
          <w:szCs w:val="22"/>
          <w:lang w:val="it-IT"/>
        </w:rPr>
      </w:pPr>
      <w:r w:rsidRPr="00153901">
        <w:rPr>
          <w:lang w:val="lt-LT"/>
        </w:rPr>
        <w:t>Šiam vaistiniam preparatui specialių laikymo sąlygų nereikia.</w:t>
      </w:r>
    </w:p>
    <w:p w14:paraId="03A40490" w14:textId="77777777" w:rsidR="006C51A5" w:rsidRPr="0048155C" w:rsidRDefault="006C51A5">
      <w:pPr>
        <w:pStyle w:val="Antrats"/>
        <w:spacing w:line="240" w:lineRule="auto"/>
        <w:contextualSpacing/>
        <w:rPr>
          <w:szCs w:val="22"/>
          <w:lang w:val="it-IT"/>
        </w:rPr>
      </w:pPr>
    </w:p>
    <w:p w14:paraId="464FACA7" w14:textId="77777777" w:rsidR="006C51A5" w:rsidRPr="0048155C" w:rsidRDefault="00250E12">
      <w:pPr>
        <w:pStyle w:val="Antrats"/>
        <w:spacing w:line="240" w:lineRule="auto"/>
        <w:contextualSpacing/>
        <w:rPr>
          <w:b/>
          <w:szCs w:val="22"/>
          <w:lang w:val="it-IT"/>
        </w:rPr>
      </w:pPr>
      <w:r w:rsidRPr="0048155C">
        <w:rPr>
          <w:b/>
          <w:szCs w:val="22"/>
          <w:lang w:val="it-IT"/>
        </w:rPr>
        <w:t>6.5</w:t>
      </w:r>
      <w:r w:rsidRPr="0048155C">
        <w:rPr>
          <w:b/>
          <w:szCs w:val="22"/>
          <w:lang w:val="it-IT"/>
        </w:rPr>
        <w:tab/>
        <w:t>Pakuotė ir jos turinys</w:t>
      </w:r>
    </w:p>
    <w:p w14:paraId="799F602D" w14:textId="77777777" w:rsidR="006C51A5" w:rsidRPr="0048155C" w:rsidRDefault="006C51A5">
      <w:pPr>
        <w:pStyle w:val="Antrats"/>
        <w:spacing w:line="240" w:lineRule="auto"/>
        <w:contextualSpacing/>
        <w:rPr>
          <w:b/>
          <w:szCs w:val="22"/>
          <w:lang w:val="it-IT"/>
        </w:rPr>
      </w:pPr>
    </w:p>
    <w:p w14:paraId="7239928F" w14:textId="5FC71328" w:rsidR="006C51A5" w:rsidRPr="0048155C" w:rsidRDefault="00250E12">
      <w:pPr>
        <w:spacing w:line="240" w:lineRule="auto"/>
        <w:contextualSpacing/>
        <w:rPr>
          <w:szCs w:val="22"/>
          <w:lang w:val="it-IT"/>
        </w:rPr>
      </w:pPr>
      <w:r w:rsidRPr="0048155C">
        <w:rPr>
          <w:szCs w:val="22"/>
          <w:lang w:val="it-IT"/>
        </w:rPr>
        <w:t xml:space="preserve">10, 20, 30 arba 100 </w:t>
      </w:r>
      <w:r w:rsidR="00536F15">
        <w:rPr>
          <w:szCs w:val="22"/>
          <w:lang w:val="it-IT"/>
        </w:rPr>
        <w:t xml:space="preserve">plėvele dengtų </w:t>
      </w:r>
      <w:r w:rsidRPr="0048155C">
        <w:rPr>
          <w:szCs w:val="22"/>
          <w:lang w:val="it-IT"/>
        </w:rPr>
        <w:t>tablečių</w:t>
      </w:r>
      <w:r w:rsidR="00536F15">
        <w:rPr>
          <w:szCs w:val="22"/>
          <w:lang w:val="it-IT"/>
        </w:rPr>
        <w:t xml:space="preserve"> PVC</w:t>
      </w:r>
      <w:r w:rsidR="00BB4298">
        <w:rPr>
          <w:szCs w:val="22"/>
          <w:lang w:val="it-IT"/>
        </w:rPr>
        <w:t xml:space="preserve"> </w:t>
      </w:r>
      <w:r w:rsidR="00536F15">
        <w:rPr>
          <w:szCs w:val="22"/>
          <w:lang w:val="it-IT"/>
        </w:rPr>
        <w:t>/</w:t>
      </w:r>
      <w:r w:rsidR="00BB4298">
        <w:rPr>
          <w:szCs w:val="22"/>
          <w:lang w:val="it-IT"/>
        </w:rPr>
        <w:t xml:space="preserve"> </w:t>
      </w:r>
      <w:r w:rsidR="00536F15">
        <w:rPr>
          <w:szCs w:val="22"/>
          <w:lang w:val="it-IT"/>
        </w:rPr>
        <w:t>PVDC</w:t>
      </w:r>
      <w:r w:rsidR="00BB4298">
        <w:rPr>
          <w:szCs w:val="22"/>
          <w:lang w:val="it-IT"/>
        </w:rPr>
        <w:t xml:space="preserve"> </w:t>
      </w:r>
      <w:r w:rsidR="00536F15">
        <w:rPr>
          <w:szCs w:val="22"/>
          <w:lang w:val="it-IT"/>
        </w:rPr>
        <w:t>/</w:t>
      </w:r>
      <w:r w:rsidR="00BB4298">
        <w:rPr>
          <w:szCs w:val="22"/>
          <w:lang w:val="it-IT"/>
        </w:rPr>
        <w:t xml:space="preserve"> </w:t>
      </w:r>
      <w:r w:rsidR="00536F15">
        <w:rPr>
          <w:szCs w:val="22"/>
          <w:lang w:val="it-IT"/>
        </w:rPr>
        <w:t>Aliuminio lizdinėse plokštelėse.</w:t>
      </w:r>
    </w:p>
    <w:p w14:paraId="25B86DAA" w14:textId="77777777" w:rsidR="006C51A5" w:rsidRPr="0048155C" w:rsidRDefault="006C51A5">
      <w:pPr>
        <w:spacing w:line="240" w:lineRule="auto"/>
        <w:contextualSpacing/>
        <w:rPr>
          <w:szCs w:val="22"/>
          <w:lang w:val="it-IT"/>
        </w:rPr>
      </w:pPr>
    </w:p>
    <w:p w14:paraId="2F53D406" w14:textId="77777777" w:rsidR="006C51A5" w:rsidRPr="0048155C" w:rsidRDefault="00250E12">
      <w:pPr>
        <w:spacing w:line="240" w:lineRule="auto"/>
        <w:contextualSpacing/>
        <w:rPr>
          <w:szCs w:val="22"/>
          <w:lang w:val="it-IT"/>
        </w:rPr>
      </w:pPr>
      <w:r w:rsidRPr="0048155C">
        <w:rPr>
          <w:szCs w:val="22"/>
          <w:lang w:val="it-IT"/>
        </w:rPr>
        <w:t>Gali būti tiekiamos ne visų dydžių pakuotės.</w:t>
      </w:r>
    </w:p>
    <w:p w14:paraId="3DF9A5AC" w14:textId="77777777" w:rsidR="006C51A5" w:rsidRPr="0048155C" w:rsidRDefault="006C51A5">
      <w:pPr>
        <w:spacing w:line="240" w:lineRule="auto"/>
        <w:contextualSpacing/>
        <w:rPr>
          <w:szCs w:val="22"/>
          <w:lang w:val="it-IT"/>
        </w:rPr>
      </w:pPr>
    </w:p>
    <w:p w14:paraId="49224551" w14:textId="6A3C3D51" w:rsidR="00544140" w:rsidRPr="005B37F0" w:rsidRDefault="00250E12" w:rsidP="00544140">
      <w:pPr>
        <w:keepNext/>
        <w:jc w:val="both"/>
        <w:outlineLvl w:val="3"/>
        <w:rPr>
          <w:b/>
          <w:lang w:val="it-IT"/>
        </w:rPr>
      </w:pPr>
      <w:r w:rsidRPr="0048155C">
        <w:rPr>
          <w:b/>
          <w:szCs w:val="22"/>
          <w:lang w:val="it-IT"/>
        </w:rPr>
        <w:t>6.6</w:t>
      </w:r>
      <w:r w:rsidRPr="0048155C">
        <w:rPr>
          <w:b/>
          <w:szCs w:val="22"/>
          <w:lang w:val="it-IT"/>
        </w:rPr>
        <w:tab/>
        <w:t xml:space="preserve">Specialūs reikalavimai </w:t>
      </w:r>
      <w:r w:rsidR="00544140">
        <w:rPr>
          <w:b/>
          <w:szCs w:val="22"/>
          <w:lang w:val="it-IT"/>
        </w:rPr>
        <w:t xml:space="preserve">atliekoms tvarkyti </w:t>
      </w:r>
      <w:r w:rsidR="00544140" w:rsidRPr="005B37F0">
        <w:rPr>
          <w:b/>
          <w:lang w:val="it-IT"/>
        </w:rPr>
        <w:t>ir vaistiniam preparatui ruošti</w:t>
      </w:r>
    </w:p>
    <w:p w14:paraId="2D5599DE" w14:textId="40DF430B" w:rsidR="006C51A5" w:rsidRPr="0048155C" w:rsidRDefault="006C51A5">
      <w:pPr>
        <w:spacing w:line="240" w:lineRule="auto"/>
        <w:contextualSpacing/>
        <w:rPr>
          <w:b/>
          <w:szCs w:val="22"/>
          <w:lang w:val="it-IT"/>
        </w:rPr>
      </w:pPr>
    </w:p>
    <w:p w14:paraId="41961594" w14:textId="77777777" w:rsidR="006C51A5" w:rsidRPr="005B37F0" w:rsidRDefault="00250E12">
      <w:pPr>
        <w:spacing w:line="240" w:lineRule="auto"/>
        <w:contextualSpacing/>
        <w:rPr>
          <w:lang w:val="pt-PT"/>
        </w:rPr>
      </w:pPr>
      <w:r w:rsidRPr="005B37F0">
        <w:rPr>
          <w:lang w:val="pt-PT"/>
        </w:rPr>
        <w:t>Specialių reikalavimų nėra.</w:t>
      </w:r>
    </w:p>
    <w:p w14:paraId="20284087" w14:textId="77777777" w:rsidR="006C51A5" w:rsidRPr="005B37F0" w:rsidRDefault="006C51A5">
      <w:pPr>
        <w:spacing w:line="240" w:lineRule="auto"/>
        <w:contextualSpacing/>
        <w:rPr>
          <w:lang w:val="pt-PT"/>
        </w:rPr>
      </w:pPr>
    </w:p>
    <w:p w14:paraId="43403E2E" w14:textId="77777777" w:rsidR="006C51A5" w:rsidRPr="005B37F0" w:rsidRDefault="006C51A5">
      <w:pPr>
        <w:spacing w:line="240" w:lineRule="auto"/>
        <w:contextualSpacing/>
        <w:rPr>
          <w:lang w:val="pt-PT"/>
        </w:rPr>
      </w:pPr>
    </w:p>
    <w:p w14:paraId="129E3AF6" w14:textId="4C15663D" w:rsidR="006C51A5" w:rsidRPr="005B37F0" w:rsidRDefault="00250E12">
      <w:pPr>
        <w:spacing w:line="240" w:lineRule="auto"/>
        <w:contextualSpacing/>
        <w:rPr>
          <w:b/>
          <w:lang w:val="pt-PT"/>
        </w:rPr>
      </w:pPr>
      <w:r w:rsidRPr="005B37F0">
        <w:rPr>
          <w:b/>
          <w:lang w:val="pt-PT"/>
        </w:rPr>
        <w:t>7.</w:t>
      </w:r>
      <w:r w:rsidRPr="005B37F0">
        <w:rPr>
          <w:b/>
          <w:lang w:val="pt-PT"/>
        </w:rPr>
        <w:tab/>
        <w:t>R</w:t>
      </w:r>
      <w:r w:rsidR="00536F15" w:rsidRPr="005B37F0">
        <w:rPr>
          <w:b/>
          <w:lang w:val="pt-PT"/>
        </w:rPr>
        <w:t>EGISTRUOTOJAS</w:t>
      </w:r>
    </w:p>
    <w:p w14:paraId="5B48B772" w14:textId="77777777" w:rsidR="006C51A5" w:rsidRPr="005B37F0" w:rsidRDefault="006C51A5">
      <w:pPr>
        <w:spacing w:line="240" w:lineRule="auto"/>
        <w:contextualSpacing/>
        <w:rPr>
          <w:b/>
          <w:lang w:val="pt-PT"/>
        </w:rPr>
      </w:pPr>
    </w:p>
    <w:p w14:paraId="0EE1345B" w14:textId="77777777" w:rsidR="000431C2" w:rsidRPr="0083455C" w:rsidRDefault="000431C2" w:rsidP="000431C2">
      <w:pPr>
        <w:rPr>
          <w:lang w:val="pt-PT"/>
        </w:rPr>
      </w:pPr>
      <w:r w:rsidRPr="0083455C">
        <w:rPr>
          <w:lang w:val="pt-PT"/>
        </w:rPr>
        <w:t>AS GRINDEKS</w:t>
      </w:r>
    </w:p>
    <w:p w14:paraId="70A23F7A" w14:textId="5B15F69F" w:rsidR="000431C2" w:rsidRPr="0083455C" w:rsidRDefault="000431C2" w:rsidP="000431C2">
      <w:pPr>
        <w:rPr>
          <w:lang w:val="pt-PT"/>
        </w:rPr>
      </w:pPr>
      <w:r w:rsidRPr="0083455C">
        <w:rPr>
          <w:lang w:val="pt-PT"/>
        </w:rPr>
        <w:t>Krustpils iela 53</w:t>
      </w:r>
      <w:r w:rsidR="00D43941">
        <w:rPr>
          <w:lang w:val="pt-PT"/>
        </w:rPr>
        <w:t>,</w:t>
      </w:r>
      <w:r w:rsidRPr="0083455C">
        <w:rPr>
          <w:lang w:val="pt-PT"/>
        </w:rPr>
        <w:t xml:space="preserve"> </w:t>
      </w:r>
    </w:p>
    <w:p w14:paraId="1B6A22E9" w14:textId="09C64F47" w:rsidR="000431C2" w:rsidRPr="0083455C" w:rsidRDefault="000431C2" w:rsidP="000431C2">
      <w:pPr>
        <w:rPr>
          <w:lang w:val="pt-PT"/>
        </w:rPr>
      </w:pPr>
      <w:r w:rsidRPr="0083455C">
        <w:rPr>
          <w:lang w:val="pt-PT"/>
        </w:rPr>
        <w:t>Rīga, LV 1057</w:t>
      </w:r>
      <w:r w:rsidR="00D43941">
        <w:rPr>
          <w:lang w:val="pt-PT"/>
        </w:rPr>
        <w:t>,</w:t>
      </w:r>
      <w:r w:rsidRPr="0083455C">
        <w:rPr>
          <w:lang w:val="pt-PT"/>
        </w:rPr>
        <w:t xml:space="preserve"> </w:t>
      </w:r>
    </w:p>
    <w:p w14:paraId="51C9F439" w14:textId="77777777" w:rsidR="000431C2" w:rsidRPr="0083455C" w:rsidRDefault="000431C2" w:rsidP="000431C2">
      <w:pPr>
        <w:rPr>
          <w:lang w:val="pt-PT"/>
        </w:rPr>
      </w:pPr>
      <w:r w:rsidRPr="0083455C">
        <w:rPr>
          <w:lang w:val="pt-PT"/>
        </w:rPr>
        <w:t>Latvija</w:t>
      </w:r>
    </w:p>
    <w:p w14:paraId="110248AD" w14:textId="77777777" w:rsidR="006C51A5" w:rsidRPr="005B37F0" w:rsidRDefault="006C51A5">
      <w:pPr>
        <w:pStyle w:val="Antrats"/>
        <w:spacing w:line="240" w:lineRule="auto"/>
        <w:contextualSpacing/>
        <w:rPr>
          <w:b/>
          <w:lang w:val="pt-PT"/>
        </w:rPr>
      </w:pPr>
    </w:p>
    <w:p w14:paraId="541C0D1E" w14:textId="77777777" w:rsidR="00924D90" w:rsidRPr="005B37F0" w:rsidRDefault="00924D90">
      <w:pPr>
        <w:pStyle w:val="Antrats"/>
        <w:spacing w:line="240" w:lineRule="auto"/>
        <w:contextualSpacing/>
        <w:rPr>
          <w:b/>
          <w:lang w:val="pt-PT"/>
        </w:rPr>
      </w:pPr>
    </w:p>
    <w:p w14:paraId="1FAABEE2" w14:textId="059211BC" w:rsidR="006C51A5" w:rsidRPr="005B37F0" w:rsidRDefault="00250E12" w:rsidP="00093D74">
      <w:pPr>
        <w:pStyle w:val="Antrats"/>
        <w:keepNext/>
        <w:spacing w:line="240" w:lineRule="auto"/>
        <w:contextualSpacing/>
        <w:rPr>
          <w:b/>
          <w:lang w:val="pt-PT"/>
        </w:rPr>
      </w:pPr>
      <w:r w:rsidRPr="005B37F0">
        <w:rPr>
          <w:b/>
          <w:lang w:val="pt-PT"/>
        </w:rPr>
        <w:t>8.</w:t>
      </w:r>
      <w:r w:rsidRPr="005B37F0">
        <w:rPr>
          <w:b/>
          <w:lang w:val="pt-PT"/>
        </w:rPr>
        <w:tab/>
      </w:r>
      <w:r w:rsidR="00544140" w:rsidRPr="0048155C">
        <w:rPr>
          <w:b/>
          <w:bCs/>
          <w:szCs w:val="26"/>
          <w:lang w:val="pt-PT" w:eastAsia="x-none"/>
        </w:rPr>
        <w:t xml:space="preserve">REGISTRACIJOS </w:t>
      </w:r>
      <w:r w:rsidR="00544140" w:rsidRPr="0048155C">
        <w:rPr>
          <w:b/>
          <w:bCs/>
          <w:szCs w:val="22"/>
          <w:lang w:val="pt-PT" w:eastAsia="x-none"/>
        </w:rPr>
        <w:t>PAŽYMĖJIMO</w:t>
      </w:r>
      <w:r w:rsidR="00544140" w:rsidRPr="0048155C">
        <w:rPr>
          <w:b/>
          <w:bCs/>
          <w:szCs w:val="26"/>
          <w:lang w:val="pt-PT" w:eastAsia="x-none"/>
        </w:rPr>
        <w:t xml:space="preserve"> NUMERIS (-IAI)</w:t>
      </w:r>
    </w:p>
    <w:p w14:paraId="7469BA1E" w14:textId="77777777" w:rsidR="006C51A5" w:rsidRPr="005B37F0" w:rsidRDefault="006C51A5" w:rsidP="00093D74">
      <w:pPr>
        <w:pStyle w:val="Antrats"/>
        <w:keepNext/>
        <w:spacing w:line="240" w:lineRule="auto"/>
        <w:contextualSpacing/>
        <w:rPr>
          <w:b/>
          <w:lang w:val="pt-PT"/>
        </w:rPr>
      </w:pPr>
    </w:p>
    <w:tbl>
      <w:tblPr>
        <w:tblStyle w:val="Lentelstinklelisviesus"/>
        <w:tblW w:w="0" w:type="auto"/>
        <w:tblLook w:val="04A0" w:firstRow="1" w:lastRow="0" w:firstColumn="1" w:lastColumn="0" w:noHBand="0" w:noVBand="1"/>
      </w:tblPr>
      <w:tblGrid>
        <w:gridCol w:w="3162"/>
        <w:gridCol w:w="3163"/>
        <w:gridCol w:w="3163"/>
      </w:tblGrid>
      <w:tr w:rsidR="00E8777F" w14:paraId="34FB1DE7" w14:textId="77777777" w:rsidTr="00E8777F">
        <w:tc>
          <w:tcPr>
            <w:tcW w:w="3162" w:type="dxa"/>
          </w:tcPr>
          <w:p w14:paraId="48CFAF7E" w14:textId="77777777" w:rsidR="00E8777F" w:rsidRPr="005B37F0" w:rsidRDefault="00E8777F">
            <w:pPr>
              <w:pStyle w:val="Antrats"/>
              <w:spacing w:line="240" w:lineRule="auto"/>
              <w:contextualSpacing/>
              <w:rPr>
                <w:u w:val="single"/>
                <w:lang w:val="pt-PT"/>
              </w:rPr>
            </w:pPr>
            <w:r w:rsidRPr="005B37F0">
              <w:rPr>
                <w:u w:val="single"/>
                <w:lang w:val="pt-PT"/>
              </w:rPr>
              <w:t>3,75 mg</w:t>
            </w:r>
          </w:p>
          <w:p w14:paraId="1003B4B2" w14:textId="77777777" w:rsidR="00E8777F" w:rsidRPr="005B37F0" w:rsidRDefault="00E8777F" w:rsidP="00E8777F">
            <w:pPr>
              <w:pStyle w:val="Antrats"/>
              <w:spacing w:line="240" w:lineRule="auto"/>
              <w:contextualSpacing/>
              <w:rPr>
                <w:lang w:val="pt-PT"/>
              </w:rPr>
            </w:pPr>
            <w:r w:rsidRPr="005B37F0">
              <w:rPr>
                <w:lang w:val="pt-PT"/>
              </w:rPr>
              <w:t>LT/1/24/5636/001 – N10</w:t>
            </w:r>
          </w:p>
          <w:p w14:paraId="7937C077" w14:textId="77777777" w:rsidR="00E8777F" w:rsidRPr="005B37F0" w:rsidRDefault="00E8777F" w:rsidP="00E8777F">
            <w:pPr>
              <w:pStyle w:val="Antrats"/>
              <w:spacing w:line="240" w:lineRule="auto"/>
              <w:contextualSpacing/>
              <w:rPr>
                <w:lang w:val="pt-PT"/>
              </w:rPr>
            </w:pPr>
            <w:r w:rsidRPr="005B37F0">
              <w:rPr>
                <w:lang w:val="pt-PT"/>
              </w:rPr>
              <w:t>LT/1/24/5636/002 – N20</w:t>
            </w:r>
          </w:p>
          <w:p w14:paraId="6ADF9116" w14:textId="77777777" w:rsidR="00E8777F" w:rsidRPr="005B37F0" w:rsidRDefault="00E8777F" w:rsidP="00E8777F">
            <w:pPr>
              <w:pStyle w:val="Antrats"/>
              <w:spacing w:line="240" w:lineRule="auto"/>
              <w:contextualSpacing/>
              <w:rPr>
                <w:lang w:val="pt-PT"/>
              </w:rPr>
            </w:pPr>
            <w:r w:rsidRPr="005B37F0">
              <w:rPr>
                <w:lang w:val="pt-PT"/>
              </w:rPr>
              <w:t>LT/1/24/5636/003 – N30</w:t>
            </w:r>
          </w:p>
          <w:p w14:paraId="44858156" w14:textId="1DCDDC93" w:rsidR="00E8777F" w:rsidRPr="00E8777F" w:rsidRDefault="00E8777F" w:rsidP="00E8777F">
            <w:pPr>
              <w:pStyle w:val="Antrats"/>
              <w:spacing w:line="240" w:lineRule="auto"/>
              <w:contextualSpacing/>
              <w:rPr>
                <w:bCs/>
                <w:lang w:val="sv-FI"/>
              </w:rPr>
            </w:pPr>
            <w:r w:rsidRPr="00E8777F">
              <w:rPr>
                <w:bCs/>
                <w:lang w:val="sv-FI"/>
              </w:rPr>
              <w:t>LT/1/24/5636/004 – N100</w:t>
            </w:r>
          </w:p>
        </w:tc>
        <w:tc>
          <w:tcPr>
            <w:tcW w:w="3163" w:type="dxa"/>
          </w:tcPr>
          <w:p w14:paraId="7BFAFFAB" w14:textId="77777777" w:rsidR="00E8777F" w:rsidRPr="005B37F0" w:rsidRDefault="00E8777F">
            <w:pPr>
              <w:pStyle w:val="Antrats"/>
              <w:spacing w:line="240" w:lineRule="auto"/>
              <w:contextualSpacing/>
              <w:rPr>
                <w:u w:val="single"/>
                <w:lang w:val="pt-PT"/>
              </w:rPr>
            </w:pPr>
            <w:r w:rsidRPr="005B37F0">
              <w:rPr>
                <w:u w:val="single"/>
                <w:lang w:val="pt-PT"/>
              </w:rPr>
              <w:t>5 mg</w:t>
            </w:r>
          </w:p>
          <w:p w14:paraId="10AA3E60" w14:textId="77777777" w:rsidR="00E8777F" w:rsidRPr="005B37F0" w:rsidRDefault="00E8777F" w:rsidP="00E8777F">
            <w:pPr>
              <w:pStyle w:val="Antrats"/>
              <w:spacing w:line="240" w:lineRule="auto"/>
              <w:contextualSpacing/>
              <w:rPr>
                <w:lang w:val="pt-PT"/>
              </w:rPr>
            </w:pPr>
            <w:r w:rsidRPr="005B37F0">
              <w:rPr>
                <w:lang w:val="pt-PT"/>
              </w:rPr>
              <w:t>LT/1/24/5637/001 – N10</w:t>
            </w:r>
          </w:p>
          <w:p w14:paraId="6E27AE72" w14:textId="77777777" w:rsidR="00E8777F" w:rsidRPr="005B37F0" w:rsidRDefault="00E8777F" w:rsidP="00E8777F">
            <w:pPr>
              <w:pStyle w:val="Antrats"/>
              <w:spacing w:line="240" w:lineRule="auto"/>
              <w:contextualSpacing/>
              <w:rPr>
                <w:lang w:val="pt-PT"/>
              </w:rPr>
            </w:pPr>
            <w:r w:rsidRPr="005B37F0">
              <w:rPr>
                <w:lang w:val="pt-PT"/>
              </w:rPr>
              <w:t>LT/1/24/5637/002 – N20</w:t>
            </w:r>
          </w:p>
          <w:p w14:paraId="035C2B24" w14:textId="77777777" w:rsidR="00E8777F" w:rsidRPr="005B37F0" w:rsidRDefault="00E8777F" w:rsidP="00E8777F">
            <w:pPr>
              <w:pStyle w:val="Antrats"/>
              <w:spacing w:line="240" w:lineRule="auto"/>
              <w:contextualSpacing/>
              <w:rPr>
                <w:lang w:val="pt-PT"/>
              </w:rPr>
            </w:pPr>
            <w:r w:rsidRPr="005B37F0">
              <w:rPr>
                <w:lang w:val="pt-PT"/>
              </w:rPr>
              <w:t>LT/1/24/5637/003 – N30</w:t>
            </w:r>
          </w:p>
          <w:p w14:paraId="50BF9510" w14:textId="01EFA62D" w:rsidR="00E8777F" w:rsidRPr="00E8777F" w:rsidRDefault="00E8777F" w:rsidP="00E8777F">
            <w:pPr>
              <w:pStyle w:val="Antrats"/>
              <w:spacing w:line="240" w:lineRule="auto"/>
              <w:contextualSpacing/>
              <w:rPr>
                <w:bCs/>
                <w:lang w:val="sv-FI"/>
              </w:rPr>
            </w:pPr>
            <w:r w:rsidRPr="00E8777F">
              <w:rPr>
                <w:bCs/>
                <w:lang w:val="sv-FI"/>
              </w:rPr>
              <w:t>LT/1/24/5637/004 – N100</w:t>
            </w:r>
          </w:p>
        </w:tc>
        <w:tc>
          <w:tcPr>
            <w:tcW w:w="3163" w:type="dxa"/>
          </w:tcPr>
          <w:p w14:paraId="3564B012" w14:textId="77777777" w:rsidR="00E8777F" w:rsidRPr="005B37F0" w:rsidRDefault="00E8777F">
            <w:pPr>
              <w:pStyle w:val="Antrats"/>
              <w:spacing w:line="240" w:lineRule="auto"/>
              <w:contextualSpacing/>
              <w:rPr>
                <w:u w:val="single"/>
                <w:lang w:val="pt-PT"/>
              </w:rPr>
            </w:pPr>
            <w:r w:rsidRPr="005B37F0">
              <w:rPr>
                <w:u w:val="single"/>
                <w:lang w:val="pt-PT"/>
              </w:rPr>
              <w:t>7,5 mg</w:t>
            </w:r>
          </w:p>
          <w:p w14:paraId="1E578B9A" w14:textId="77777777" w:rsidR="00E8777F" w:rsidRPr="005B37F0" w:rsidRDefault="00E8777F" w:rsidP="00E8777F">
            <w:pPr>
              <w:pStyle w:val="Antrats"/>
              <w:spacing w:line="240" w:lineRule="auto"/>
              <w:contextualSpacing/>
              <w:rPr>
                <w:lang w:val="pt-PT"/>
              </w:rPr>
            </w:pPr>
            <w:r w:rsidRPr="005B37F0">
              <w:rPr>
                <w:lang w:val="pt-PT"/>
              </w:rPr>
              <w:t>LT/1/24/5638/001 – N10</w:t>
            </w:r>
          </w:p>
          <w:p w14:paraId="1F936691" w14:textId="77777777" w:rsidR="00E8777F" w:rsidRPr="005B37F0" w:rsidRDefault="00E8777F" w:rsidP="00E8777F">
            <w:pPr>
              <w:pStyle w:val="Antrats"/>
              <w:spacing w:line="240" w:lineRule="auto"/>
              <w:contextualSpacing/>
              <w:rPr>
                <w:lang w:val="pt-PT"/>
              </w:rPr>
            </w:pPr>
            <w:r w:rsidRPr="005B37F0">
              <w:rPr>
                <w:lang w:val="pt-PT"/>
              </w:rPr>
              <w:t>LT/1/24/5638/002 – N20</w:t>
            </w:r>
          </w:p>
          <w:p w14:paraId="74D2976C" w14:textId="77777777" w:rsidR="00E8777F" w:rsidRPr="005B37F0" w:rsidRDefault="00E8777F" w:rsidP="00E8777F">
            <w:pPr>
              <w:pStyle w:val="Antrats"/>
              <w:spacing w:line="240" w:lineRule="auto"/>
              <w:contextualSpacing/>
              <w:rPr>
                <w:lang w:val="pt-PT"/>
              </w:rPr>
            </w:pPr>
            <w:r w:rsidRPr="005B37F0">
              <w:rPr>
                <w:lang w:val="pt-PT"/>
              </w:rPr>
              <w:t>LT/1/24/5638/003 – N30</w:t>
            </w:r>
          </w:p>
          <w:p w14:paraId="60C65D6E" w14:textId="4E0806C4" w:rsidR="00E8777F" w:rsidRPr="00E8777F" w:rsidRDefault="00E8777F" w:rsidP="00E8777F">
            <w:pPr>
              <w:pStyle w:val="Antrats"/>
              <w:spacing w:line="240" w:lineRule="auto"/>
              <w:contextualSpacing/>
              <w:rPr>
                <w:bCs/>
                <w:lang w:val="sv-FI"/>
              </w:rPr>
            </w:pPr>
            <w:r w:rsidRPr="00E8777F">
              <w:rPr>
                <w:bCs/>
                <w:lang w:val="sv-FI"/>
              </w:rPr>
              <w:t>LT/1/24/5638/004 – N100</w:t>
            </w:r>
          </w:p>
        </w:tc>
      </w:tr>
    </w:tbl>
    <w:p w14:paraId="2C78C518" w14:textId="77777777" w:rsidR="006C51A5" w:rsidRPr="00544140" w:rsidRDefault="006C51A5">
      <w:pPr>
        <w:pStyle w:val="Antrats"/>
        <w:spacing w:line="240" w:lineRule="auto"/>
        <w:contextualSpacing/>
        <w:rPr>
          <w:b/>
          <w:lang w:val="sv-FI"/>
        </w:rPr>
      </w:pPr>
    </w:p>
    <w:p w14:paraId="302DF446" w14:textId="77777777" w:rsidR="006C51A5" w:rsidRPr="00544140" w:rsidRDefault="006C51A5">
      <w:pPr>
        <w:pStyle w:val="Antrats"/>
        <w:spacing w:line="240" w:lineRule="auto"/>
        <w:contextualSpacing/>
        <w:rPr>
          <w:b/>
          <w:lang w:val="sv-FI"/>
        </w:rPr>
      </w:pPr>
    </w:p>
    <w:p w14:paraId="6E00F100" w14:textId="20BC80DE" w:rsidR="006C51A5" w:rsidRPr="00544140" w:rsidRDefault="00250E12">
      <w:pPr>
        <w:pStyle w:val="Antrats"/>
        <w:spacing w:line="240" w:lineRule="auto"/>
        <w:contextualSpacing/>
        <w:rPr>
          <w:b/>
          <w:lang w:val="sv-FI"/>
        </w:rPr>
      </w:pPr>
      <w:r w:rsidRPr="00544140">
        <w:rPr>
          <w:b/>
          <w:lang w:val="sv-FI"/>
        </w:rPr>
        <w:t>9.</w:t>
      </w:r>
      <w:r w:rsidRPr="00544140">
        <w:rPr>
          <w:b/>
          <w:lang w:val="sv-FI"/>
        </w:rPr>
        <w:tab/>
      </w:r>
      <w:r w:rsidR="00544140" w:rsidRPr="0048155C">
        <w:rPr>
          <w:b/>
          <w:bCs/>
          <w:szCs w:val="26"/>
          <w:lang w:val="pt-PT" w:eastAsia="x-none"/>
        </w:rPr>
        <w:t>REGISTRAVIMO / PERREGISTRAVIMO DATA</w:t>
      </w:r>
    </w:p>
    <w:p w14:paraId="352A8975" w14:textId="77777777" w:rsidR="006C51A5" w:rsidRPr="00544140" w:rsidRDefault="006C51A5">
      <w:pPr>
        <w:pStyle w:val="Antrats"/>
        <w:spacing w:line="240" w:lineRule="auto"/>
        <w:contextualSpacing/>
        <w:rPr>
          <w:b/>
          <w:lang w:val="sv-FI"/>
        </w:rPr>
      </w:pPr>
    </w:p>
    <w:p w14:paraId="54DEC18E" w14:textId="2CFC4A14" w:rsidR="00544140" w:rsidRPr="005B37F0" w:rsidRDefault="00544140" w:rsidP="00544140">
      <w:pPr>
        <w:rPr>
          <w:lang w:val="it-IT"/>
        </w:rPr>
      </w:pPr>
      <w:r w:rsidRPr="005B37F0">
        <w:rPr>
          <w:lang w:val="it-IT"/>
        </w:rPr>
        <w:t xml:space="preserve">Registravimo data </w:t>
      </w:r>
      <w:r w:rsidR="00E8777F" w:rsidRPr="005B37F0">
        <w:rPr>
          <w:lang w:val="it-IT"/>
        </w:rPr>
        <w:t>2024 m. lapkričio 21 d.</w:t>
      </w:r>
    </w:p>
    <w:p w14:paraId="4DA2BB32" w14:textId="77777777" w:rsidR="00E8777F" w:rsidRPr="005B37F0" w:rsidRDefault="00E8777F" w:rsidP="00544140">
      <w:pPr>
        <w:rPr>
          <w:lang w:val="it-IT"/>
        </w:rPr>
      </w:pPr>
    </w:p>
    <w:p w14:paraId="398D5D5E" w14:textId="77777777" w:rsidR="006C51A5" w:rsidRPr="005B37F0" w:rsidRDefault="006C51A5">
      <w:pPr>
        <w:pStyle w:val="Antrats"/>
        <w:spacing w:line="240" w:lineRule="auto"/>
        <w:contextualSpacing/>
        <w:rPr>
          <w:b/>
          <w:lang w:val="it-IT"/>
        </w:rPr>
      </w:pPr>
    </w:p>
    <w:p w14:paraId="7F43C1E6" w14:textId="77777777" w:rsidR="006C51A5" w:rsidRPr="005B37F0" w:rsidRDefault="00250E12">
      <w:pPr>
        <w:spacing w:line="240" w:lineRule="auto"/>
        <w:contextualSpacing/>
        <w:rPr>
          <w:b/>
          <w:lang w:val="it-IT"/>
        </w:rPr>
      </w:pPr>
      <w:r w:rsidRPr="005B37F0">
        <w:rPr>
          <w:b/>
          <w:lang w:val="it-IT"/>
        </w:rPr>
        <w:t>10.</w:t>
      </w:r>
      <w:r w:rsidRPr="005B37F0">
        <w:rPr>
          <w:b/>
          <w:lang w:val="it-IT"/>
        </w:rPr>
        <w:tab/>
        <w:t>TEKSTO PERŽIŪROS DATA</w:t>
      </w:r>
    </w:p>
    <w:p w14:paraId="6572A431" w14:textId="77777777" w:rsidR="006C51A5" w:rsidRPr="005B37F0" w:rsidRDefault="006C51A5">
      <w:pPr>
        <w:spacing w:line="240" w:lineRule="auto"/>
        <w:contextualSpacing/>
        <w:rPr>
          <w:b/>
          <w:highlight w:val="yellow"/>
          <w:lang w:val="it-IT"/>
        </w:rPr>
      </w:pPr>
    </w:p>
    <w:p w14:paraId="14422CD0" w14:textId="7F55600C" w:rsidR="00924D90" w:rsidRPr="005B37F0" w:rsidRDefault="00E8777F" w:rsidP="00544140">
      <w:pPr>
        <w:tabs>
          <w:tab w:val="center" w:pos="4819"/>
          <w:tab w:val="right" w:pos="9638"/>
        </w:tabs>
        <w:rPr>
          <w:lang w:val="it-IT"/>
        </w:rPr>
      </w:pPr>
      <w:r w:rsidRPr="0083455C">
        <w:rPr>
          <w:szCs w:val="24"/>
          <w:lang w:val="it-IT"/>
        </w:rPr>
        <w:t>202</w:t>
      </w:r>
      <w:r w:rsidR="00C92334">
        <w:rPr>
          <w:szCs w:val="24"/>
          <w:lang w:val="it-IT"/>
        </w:rPr>
        <w:t>6</w:t>
      </w:r>
      <w:r w:rsidR="00451E2B">
        <w:rPr>
          <w:szCs w:val="24"/>
          <w:lang w:val="it-IT"/>
        </w:rPr>
        <w:t xml:space="preserve"> m. balandžio 23 d.</w:t>
      </w:r>
    </w:p>
    <w:p w14:paraId="11D84DFB" w14:textId="77777777" w:rsidR="00E8777F" w:rsidRPr="005B37F0" w:rsidRDefault="00E8777F" w:rsidP="00544140">
      <w:pPr>
        <w:tabs>
          <w:tab w:val="center" w:pos="4819"/>
          <w:tab w:val="right" w:pos="9638"/>
        </w:tabs>
        <w:rPr>
          <w:lang w:val="it-IT"/>
        </w:rPr>
      </w:pPr>
    </w:p>
    <w:p w14:paraId="147495B4" w14:textId="77777777" w:rsidR="00924D90" w:rsidRPr="005B37F0" w:rsidRDefault="00924D90" w:rsidP="00544140">
      <w:pPr>
        <w:tabs>
          <w:tab w:val="center" w:pos="4819"/>
          <w:tab w:val="right" w:pos="9638"/>
        </w:tabs>
        <w:rPr>
          <w:lang w:val="it-IT"/>
        </w:rPr>
      </w:pPr>
    </w:p>
    <w:p w14:paraId="39B4D17B" w14:textId="2A07A247" w:rsidR="00544140" w:rsidRPr="005B37F0" w:rsidRDefault="00544140" w:rsidP="00544140">
      <w:pPr>
        <w:tabs>
          <w:tab w:val="center" w:pos="4819"/>
          <w:tab w:val="right" w:pos="9638"/>
        </w:tabs>
        <w:rPr>
          <w:lang w:val="it-IT"/>
        </w:rPr>
      </w:pPr>
      <w:r w:rsidRPr="005B37F0">
        <w:rPr>
          <w:lang w:val="it-IT"/>
        </w:rPr>
        <w:t xml:space="preserve">Išsami informacija apie šį vaistinį preparatą pateikiama Valstybinės vaistų kontrolės tarnybos prie Lietuvos Respublikos sveikatos apsaugos ministerijos tinklalapyje </w:t>
      </w:r>
      <w:r w:rsidRPr="005B37F0">
        <w:rPr>
          <w:color w:val="0000EE"/>
          <w:u w:val="single"/>
          <w:lang w:val="it-IT"/>
        </w:rPr>
        <w:t>https://vvkt.lrv.lt/lt/.</w:t>
      </w:r>
    </w:p>
    <w:p w14:paraId="1808A88B" w14:textId="77777777" w:rsidR="006C51A5" w:rsidRDefault="00250E12">
      <w:pPr>
        <w:tabs>
          <w:tab w:val="clear" w:pos="567"/>
          <w:tab w:val="left" w:pos="0"/>
        </w:tabs>
        <w:spacing w:line="240" w:lineRule="auto"/>
        <w:contextualSpacing/>
        <w:rPr>
          <w:szCs w:val="22"/>
          <w:lang w:val="lt-LT"/>
        </w:rPr>
      </w:pPr>
      <w:r w:rsidRPr="005B37F0">
        <w:rPr>
          <w:lang w:val="it-IT"/>
        </w:rPr>
        <w:br w:type="page"/>
      </w:r>
    </w:p>
    <w:p w14:paraId="1F36A70D" w14:textId="77777777" w:rsidR="006C51A5" w:rsidRPr="005B37F0" w:rsidRDefault="006C51A5" w:rsidP="00093D74">
      <w:pPr>
        <w:pStyle w:val="Vaintekstin1"/>
        <w:tabs>
          <w:tab w:val="left" w:pos="5954"/>
          <w:tab w:val="left" w:pos="6237"/>
          <w:tab w:val="left" w:pos="6663"/>
          <w:tab w:val="left" w:pos="6946"/>
        </w:tabs>
        <w:contextualSpacing/>
        <w:jc w:val="center"/>
        <w:rPr>
          <w:rFonts w:ascii="Times New Roman" w:hAnsi="Times New Roman"/>
          <w:sz w:val="22"/>
          <w:lang w:val="it-IT"/>
        </w:rPr>
      </w:pPr>
    </w:p>
    <w:p w14:paraId="2A888398" w14:textId="77777777" w:rsidR="00924D90" w:rsidRPr="005B37F0" w:rsidRDefault="00924D90" w:rsidP="008E379C">
      <w:pPr>
        <w:jc w:val="center"/>
        <w:rPr>
          <w:b/>
          <w:lang w:val="it-IT"/>
        </w:rPr>
      </w:pPr>
    </w:p>
    <w:p w14:paraId="27209EEC" w14:textId="77777777" w:rsidR="00924D90" w:rsidRPr="005B37F0" w:rsidRDefault="00924D90" w:rsidP="008E379C">
      <w:pPr>
        <w:jc w:val="center"/>
        <w:rPr>
          <w:b/>
          <w:lang w:val="it-IT"/>
        </w:rPr>
      </w:pPr>
    </w:p>
    <w:p w14:paraId="5135B78B" w14:textId="77777777" w:rsidR="00924D90" w:rsidRPr="005B37F0" w:rsidRDefault="00924D90" w:rsidP="008E379C">
      <w:pPr>
        <w:jc w:val="center"/>
        <w:rPr>
          <w:b/>
          <w:lang w:val="it-IT"/>
        </w:rPr>
      </w:pPr>
    </w:p>
    <w:p w14:paraId="696925CF" w14:textId="77777777" w:rsidR="00924D90" w:rsidRPr="005B37F0" w:rsidRDefault="00924D90" w:rsidP="008E379C">
      <w:pPr>
        <w:jc w:val="center"/>
        <w:rPr>
          <w:b/>
          <w:lang w:val="it-IT"/>
        </w:rPr>
      </w:pPr>
    </w:p>
    <w:p w14:paraId="00F967A1" w14:textId="77777777" w:rsidR="00924D90" w:rsidRPr="005B37F0" w:rsidRDefault="00924D90" w:rsidP="008E379C">
      <w:pPr>
        <w:jc w:val="center"/>
        <w:rPr>
          <w:b/>
          <w:lang w:val="it-IT"/>
        </w:rPr>
      </w:pPr>
    </w:p>
    <w:p w14:paraId="2D346D3A" w14:textId="77777777" w:rsidR="00924D90" w:rsidRPr="005B37F0" w:rsidRDefault="00924D90" w:rsidP="008E379C">
      <w:pPr>
        <w:jc w:val="center"/>
        <w:rPr>
          <w:b/>
          <w:lang w:val="it-IT"/>
        </w:rPr>
      </w:pPr>
    </w:p>
    <w:p w14:paraId="29E2362A" w14:textId="77777777" w:rsidR="00924D90" w:rsidRPr="005B37F0" w:rsidRDefault="00924D90" w:rsidP="008E379C">
      <w:pPr>
        <w:jc w:val="center"/>
        <w:rPr>
          <w:b/>
          <w:lang w:val="it-IT"/>
        </w:rPr>
      </w:pPr>
    </w:p>
    <w:p w14:paraId="734312B0" w14:textId="77777777" w:rsidR="00924D90" w:rsidRPr="005B37F0" w:rsidRDefault="00924D90" w:rsidP="008E379C">
      <w:pPr>
        <w:jc w:val="center"/>
        <w:rPr>
          <w:b/>
          <w:lang w:val="it-IT"/>
        </w:rPr>
      </w:pPr>
    </w:p>
    <w:p w14:paraId="40938FD8" w14:textId="77777777" w:rsidR="00924D90" w:rsidRPr="005B37F0" w:rsidRDefault="00924D90" w:rsidP="008E379C">
      <w:pPr>
        <w:jc w:val="center"/>
        <w:rPr>
          <w:b/>
          <w:lang w:val="it-IT"/>
        </w:rPr>
      </w:pPr>
    </w:p>
    <w:p w14:paraId="07F373FA" w14:textId="77777777" w:rsidR="00924D90" w:rsidRPr="005B37F0" w:rsidRDefault="00924D90" w:rsidP="008E379C">
      <w:pPr>
        <w:jc w:val="center"/>
        <w:rPr>
          <w:b/>
          <w:lang w:val="it-IT"/>
        </w:rPr>
      </w:pPr>
    </w:p>
    <w:p w14:paraId="34E1CA8F" w14:textId="77777777" w:rsidR="00924D90" w:rsidRPr="005B37F0" w:rsidRDefault="00924D90" w:rsidP="008E379C">
      <w:pPr>
        <w:jc w:val="center"/>
        <w:rPr>
          <w:b/>
          <w:lang w:val="it-IT"/>
        </w:rPr>
      </w:pPr>
    </w:p>
    <w:p w14:paraId="79C9451B" w14:textId="77777777" w:rsidR="00924D90" w:rsidRPr="005B37F0" w:rsidRDefault="00924D90" w:rsidP="008E379C">
      <w:pPr>
        <w:jc w:val="center"/>
        <w:rPr>
          <w:b/>
          <w:lang w:val="it-IT"/>
        </w:rPr>
      </w:pPr>
    </w:p>
    <w:p w14:paraId="272A6E6E" w14:textId="77777777" w:rsidR="00924D90" w:rsidRPr="005B37F0" w:rsidRDefault="00924D90" w:rsidP="008E379C">
      <w:pPr>
        <w:jc w:val="center"/>
        <w:rPr>
          <w:b/>
          <w:lang w:val="it-IT"/>
        </w:rPr>
      </w:pPr>
    </w:p>
    <w:p w14:paraId="70999B73" w14:textId="77777777" w:rsidR="00924D90" w:rsidRPr="005B37F0" w:rsidRDefault="00924D90" w:rsidP="008E379C">
      <w:pPr>
        <w:jc w:val="center"/>
        <w:rPr>
          <w:b/>
          <w:lang w:val="it-IT"/>
        </w:rPr>
      </w:pPr>
    </w:p>
    <w:p w14:paraId="65AEFFBA" w14:textId="77777777" w:rsidR="00924D90" w:rsidRPr="005B37F0" w:rsidRDefault="00924D90" w:rsidP="008E379C">
      <w:pPr>
        <w:jc w:val="center"/>
        <w:rPr>
          <w:b/>
          <w:lang w:val="it-IT"/>
        </w:rPr>
      </w:pPr>
    </w:p>
    <w:p w14:paraId="4FFE032F" w14:textId="77777777" w:rsidR="00924D90" w:rsidRPr="005B37F0" w:rsidRDefault="00924D90" w:rsidP="008E379C">
      <w:pPr>
        <w:jc w:val="center"/>
        <w:rPr>
          <w:b/>
          <w:lang w:val="it-IT"/>
        </w:rPr>
      </w:pPr>
    </w:p>
    <w:p w14:paraId="79FFE522" w14:textId="77777777" w:rsidR="00924D90" w:rsidRPr="005B37F0" w:rsidRDefault="00924D90" w:rsidP="008E379C">
      <w:pPr>
        <w:jc w:val="center"/>
        <w:rPr>
          <w:b/>
          <w:lang w:val="it-IT"/>
        </w:rPr>
      </w:pPr>
    </w:p>
    <w:p w14:paraId="2EC55AFD" w14:textId="77777777" w:rsidR="00924D90" w:rsidRPr="005B37F0" w:rsidRDefault="00924D90" w:rsidP="008E379C">
      <w:pPr>
        <w:jc w:val="center"/>
        <w:rPr>
          <w:b/>
          <w:lang w:val="it-IT"/>
        </w:rPr>
      </w:pPr>
    </w:p>
    <w:p w14:paraId="18793259" w14:textId="77777777" w:rsidR="00924D90" w:rsidRPr="005B37F0" w:rsidRDefault="00924D90" w:rsidP="008E379C">
      <w:pPr>
        <w:jc w:val="center"/>
        <w:rPr>
          <w:b/>
          <w:lang w:val="it-IT"/>
        </w:rPr>
      </w:pPr>
    </w:p>
    <w:p w14:paraId="47ACB848" w14:textId="64407945" w:rsidR="008E379C" w:rsidRPr="005B37F0" w:rsidRDefault="008E379C" w:rsidP="008E379C">
      <w:pPr>
        <w:jc w:val="center"/>
        <w:rPr>
          <w:b/>
          <w:lang w:val="it-IT"/>
        </w:rPr>
      </w:pPr>
      <w:r w:rsidRPr="005B37F0">
        <w:rPr>
          <w:b/>
          <w:lang w:val="it-IT"/>
        </w:rPr>
        <w:t>II PRIEDAS</w:t>
      </w:r>
    </w:p>
    <w:p w14:paraId="48266ECF" w14:textId="77777777" w:rsidR="008E379C" w:rsidRPr="005B37F0" w:rsidRDefault="008E379C" w:rsidP="008E379C">
      <w:pPr>
        <w:ind w:left="1701" w:right="1416" w:hanging="567"/>
        <w:rPr>
          <w:lang w:val="it-IT"/>
        </w:rPr>
      </w:pPr>
    </w:p>
    <w:p w14:paraId="0575CE13" w14:textId="77777777" w:rsidR="008E379C" w:rsidRPr="005B37F0" w:rsidRDefault="008E379C" w:rsidP="008E379C">
      <w:pPr>
        <w:jc w:val="center"/>
        <w:rPr>
          <w:i/>
          <w:lang w:val="it-IT"/>
        </w:rPr>
      </w:pPr>
      <w:r w:rsidRPr="005B37F0">
        <w:rPr>
          <w:b/>
          <w:lang w:val="it-IT"/>
        </w:rPr>
        <w:t>REGISTRACIJOS SĄLYGOS</w:t>
      </w:r>
    </w:p>
    <w:p w14:paraId="136F5E56" w14:textId="77777777" w:rsidR="008E379C" w:rsidRPr="005B37F0" w:rsidRDefault="008E379C" w:rsidP="008E379C">
      <w:pPr>
        <w:rPr>
          <w:lang w:val="it-IT"/>
        </w:rPr>
      </w:pPr>
    </w:p>
    <w:p w14:paraId="3282BBE5" w14:textId="00ECC1B8" w:rsidR="008E379C" w:rsidRPr="005B37F0" w:rsidRDefault="008E379C" w:rsidP="008E379C">
      <w:pPr>
        <w:tabs>
          <w:tab w:val="left" w:pos="1701"/>
        </w:tabs>
        <w:ind w:left="1701" w:right="567" w:hanging="567"/>
        <w:rPr>
          <w:b/>
          <w:lang w:val="it-IT"/>
        </w:rPr>
      </w:pPr>
      <w:r w:rsidRPr="005B37F0">
        <w:rPr>
          <w:b/>
          <w:lang w:val="it-IT"/>
        </w:rPr>
        <w:t>A.</w:t>
      </w:r>
      <w:r w:rsidRPr="005B37F0">
        <w:rPr>
          <w:b/>
          <w:lang w:val="it-IT"/>
        </w:rPr>
        <w:tab/>
        <w:t>GAMINTOJAS (-AI), ATSAKINGAS (-I) UŽ SERIJŲ IŠLEIDIMĄ</w:t>
      </w:r>
    </w:p>
    <w:p w14:paraId="5C6F11F0" w14:textId="77777777" w:rsidR="008E379C" w:rsidRPr="005B37F0" w:rsidRDefault="008E379C" w:rsidP="008E379C">
      <w:pPr>
        <w:tabs>
          <w:tab w:val="left" w:pos="1701"/>
        </w:tabs>
        <w:ind w:left="567" w:right="567" w:hanging="567"/>
        <w:rPr>
          <w:lang w:val="it-IT"/>
        </w:rPr>
      </w:pPr>
    </w:p>
    <w:p w14:paraId="2C10048C" w14:textId="77777777" w:rsidR="008E379C" w:rsidRPr="0048155C" w:rsidRDefault="008E379C" w:rsidP="008E379C">
      <w:pPr>
        <w:tabs>
          <w:tab w:val="left" w:pos="1701"/>
        </w:tabs>
        <w:ind w:left="1701" w:right="567" w:hanging="567"/>
        <w:rPr>
          <w:b/>
          <w:lang w:val="pt-PT"/>
        </w:rPr>
      </w:pPr>
      <w:r w:rsidRPr="0048155C">
        <w:rPr>
          <w:b/>
          <w:lang w:val="pt-PT"/>
        </w:rPr>
        <w:t>B.</w:t>
      </w:r>
      <w:r w:rsidRPr="0048155C">
        <w:rPr>
          <w:b/>
          <w:lang w:val="pt-PT"/>
        </w:rPr>
        <w:tab/>
        <w:t>TIEKIMO IR VARTOJIMO SĄLYGOS AR APRIBOJIMAI</w:t>
      </w:r>
    </w:p>
    <w:p w14:paraId="7D8B38F6" w14:textId="77777777" w:rsidR="008E379C" w:rsidRPr="0048155C" w:rsidRDefault="008E379C" w:rsidP="008E379C">
      <w:pPr>
        <w:tabs>
          <w:tab w:val="left" w:pos="1701"/>
        </w:tabs>
        <w:ind w:left="567" w:right="567" w:hanging="567"/>
        <w:rPr>
          <w:lang w:val="pt-PT"/>
        </w:rPr>
      </w:pPr>
    </w:p>
    <w:p w14:paraId="0B77F14B" w14:textId="77777777" w:rsidR="008E379C" w:rsidRPr="0048155C" w:rsidRDefault="008E379C" w:rsidP="008E379C">
      <w:pPr>
        <w:ind w:left="1701" w:right="1558" w:hanging="850"/>
        <w:rPr>
          <w:b/>
          <w:lang w:val="pt-PT"/>
        </w:rPr>
      </w:pPr>
    </w:p>
    <w:p w14:paraId="1370873E" w14:textId="77777777" w:rsidR="008E379C" w:rsidRPr="0048155C" w:rsidRDefault="008E379C" w:rsidP="008E379C">
      <w:pPr>
        <w:ind w:left="567" w:hanging="567"/>
        <w:rPr>
          <w:lang w:val="pt-PT"/>
        </w:rPr>
      </w:pPr>
    </w:p>
    <w:p w14:paraId="5F010374" w14:textId="77777777" w:rsidR="008E379C" w:rsidRPr="0048155C" w:rsidRDefault="008E379C" w:rsidP="008E379C">
      <w:pPr>
        <w:ind w:right="-1"/>
        <w:rPr>
          <w:lang w:val="pt-PT"/>
        </w:rPr>
      </w:pPr>
    </w:p>
    <w:p w14:paraId="44EE603E" w14:textId="11B61052" w:rsidR="008E379C" w:rsidRPr="0048155C" w:rsidRDefault="008E379C" w:rsidP="001C05D5">
      <w:pPr>
        <w:spacing w:line="240" w:lineRule="auto"/>
        <w:ind w:left="567" w:hanging="567"/>
        <w:rPr>
          <w:b/>
          <w:szCs w:val="24"/>
          <w:lang w:val="pt-PT"/>
        </w:rPr>
      </w:pPr>
      <w:r w:rsidRPr="0048155C">
        <w:rPr>
          <w:lang w:val="pt-PT"/>
        </w:rPr>
        <w:br w:type="page"/>
      </w:r>
      <w:r w:rsidRPr="0048155C">
        <w:rPr>
          <w:b/>
          <w:lang w:val="pt-PT"/>
        </w:rPr>
        <w:lastRenderedPageBreak/>
        <w:t>A.</w:t>
      </w:r>
      <w:r w:rsidRPr="0048155C">
        <w:rPr>
          <w:b/>
          <w:szCs w:val="24"/>
          <w:lang w:val="pt-PT"/>
        </w:rPr>
        <w:tab/>
      </w:r>
      <w:r w:rsidRPr="0048155C">
        <w:rPr>
          <w:b/>
          <w:lang w:val="pt-PT"/>
        </w:rPr>
        <w:t>GAMINTOJAS (-AI), ATSAKINGAS (-I) UŽ SERIJŲ IŠLEIDIMĄ</w:t>
      </w:r>
    </w:p>
    <w:p w14:paraId="63403DAF" w14:textId="77777777" w:rsidR="008E379C" w:rsidRPr="0048155C" w:rsidRDefault="008E379C" w:rsidP="001C05D5">
      <w:pPr>
        <w:spacing w:line="240" w:lineRule="auto"/>
        <w:rPr>
          <w:szCs w:val="24"/>
          <w:lang w:val="pt-PT"/>
        </w:rPr>
      </w:pPr>
    </w:p>
    <w:p w14:paraId="328B57FD" w14:textId="77777777" w:rsidR="008E379C" w:rsidRPr="0048155C" w:rsidRDefault="008E379C" w:rsidP="001C05D5">
      <w:pPr>
        <w:spacing w:line="240" w:lineRule="auto"/>
        <w:jc w:val="both"/>
        <w:rPr>
          <w:szCs w:val="24"/>
          <w:lang w:val="pt-PT"/>
        </w:rPr>
      </w:pPr>
      <w:r w:rsidRPr="0048155C">
        <w:rPr>
          <w:szCs w:val="24"/>
          <w:u w:val="single"/>
          <w:lang w:val="pt-PT"/>
        </w:rPr>
        <w:t>Gamintojo (-ų), atsakingo (-ų) už serijų išleidimą, pavadinimas (-ai) ir adresas (-ai)</w:t>
      </w:r>
    </w:p>
    <w:p w14:paraId="26BB5097" w14:textId="77777777" w:rsidR="008E379C" w:rsidRPr="0048155C" w:rsidRDefault="008E379C" w:rsidP="001C05D5">
      <w:pPr>
        <w:spacing w:line="240" w:lineRule="auto"/>
        <w:rPr>
          <w:szCs w:val="24"/>
          <w:lang w:val="pt-PT"/>
        </w:rPr>
      </w:pPr>
    </w:p>
    <w:p w14:paraId="7F3297E3" w14:textId="5FC6EDD8" w:rsidR="008E379C" w:rsidRPr="00544140" w:rsidRDefault="008E379C" w:rsidP="001C05D5">
      <w:pPr>
        <w:spacing w:line="240" w:lineRule="auto"/>
        <w:rPr>
          <w:noProof/>
          <w:lang w:val="sv-SE"/>
        </w:rPr>
      </w:pPr>
      <w:r w:rsidRPr="00544140">
        <w:rPr>
          <w:noProof/>
          <w:lang w:val="sv-SE"/>
        </w:rPr>
        <w:t>AS GRINDEKS</w:t>
      </w:r>
    </w:p>
    <w:p w14:paraId="52F9D03B" w14:textId="6D9F6D07" w:rsidR="008E379C" w:rsidRPr="00544140" w:rsidRDefault="008E379C" w:rsidP="001C05D5">
      <w:pPr>
        <w:spacing w:line="240" w:lineRule="auto"/>
        <w:rPr>
          <w:noProof/>
          <w:lang w:val="sv-SE"/>
        </w:rPr>
      </w:pPr>
      <w:r w:rsidRPr="00544140">
        <w:rPr>
          <w:noProof/>
          <w:lang w:val="sv-SE"/>
        </w:rPr>
        <w:t>Krustpils iela 53</w:t>
      </w:r>
      <w:r w:rsidR="00092652">
        <w:rPr>
          <w:noProof/>
          <w:lang w:val="sv-SE"/>
        </w:rPr>
        <w:t>,</w:t>
      </w:r>
    </w:p>
    <w:p w14:paraId="54B64F82" w14:textId="1826A586" w:rsidR="008E379C" w:rsidRPr="00544140" w:rsidRDefault="008E379C" w:rsidP="001C05D5">
      <w:pPr>
        <w:spacing w:line="240" w:lineRule="auto"/>
        <w:rPr>
          <w:noProof/>
          <w:lang w:val="sv-SE"/>
        </w:rPr>
      </w:pPr>
      <w:r w:rsidRPr="00544140">
        <w:rPr>
          <w:noProof/>
          <w:lang w:val="sv-SE"/>
        </w:rPr>
        <w:t>Rīga, LV-1057</w:t>
      </w:r>
      <w:r w:rsidR="00092652">
        <w:rPr>
          <w:noProof/>
          <w:lang w:val="sv-SE"/>
        </w:rPr>
        <w:t>,</w:t>
      </w:r>
    </w:p>
    <w:p w14:paraId="71151387" w14:textId="77777777" w:rsidR="008E379C" w:rsidRPr="005B37F0" w:rsidRDefault="008E379C" w:rsidP="001C05D5">
      <w:pPr>
        <w:spacing w:line="240" w:lineRule="auto"/>
        <w:rPr>
          <w:lang w:val="pt-PT"/>
        </w:rPr>
      </w:pPr>
      <w:r w:rsidRPr="005B37F0">
        <w:rPr>
          <w:lang w:val="pt-PT"/>
        </w:rPr>
        <w:t>Latvija</w:t>
      </w:r>
    </w:p>
    <w:p w14:paraId="75ACE8B4" w14:textId="77777777" w:rsidR="008E379C" w:rsidRPr="005B37F0" w:rsidRDefault="008E379C" w:rsidP="008E379C">
      <w:pPr>
        <w:rPr>
          <w:lang w:val="sv-SE"/>
        </w:rPr>
      </w:pPr>
    </w:p>
    <w:p w14:paraId="05684771" w14:textId="77777777" w:rsidR="008E379C" w:rsidRPr="005B37F0" w:rsidRDefault="008E379C" w:rsidP="008E379C">
      <w:pPr>
        <w:rPr>
          <w:lang w:val="sv-SE"/>
        </w:rPr>
      </w:pPr>
    </w:p>
    <w:p w14:paraId="0C896BE2" w14:textId="77777777" w:rsidR="008E379C" w:rsidRPr="0048155C" w:rsidRDefault="008E379C" w:rsidP="008E379C">
      <w:pPr>
        <w:ind w:left="567" w:hanging="567"/>
        <w:rPr>
          <w:szCs w:val="24"/>
          <w:lang w:val="pt-PT"/>
        </w:rPr>
      </w:pPr>
      <w:r w:rsidRPr="0048155C">
        <w:rPr>
          <w:b/>
          <w:szCs w:val="24"/>
          <w:lang w:val="pt-PT"/>
        </w:rPr>
        <w:t>B.</w:t>
      </w:r>
      <w:r w:rsidRPr="0048155C">
        <w:rPr>
          <w:b/>
          <w:szCs w:val="24"/>
          <w:lang w:val="pt-PT"/>
        </w:rPr>
        <w:tab/>
        <w:t>TIEKIMO IR VARTOJIMO SĄLYGOS AR APRIBOJIMAI</w:t>
      </w:r>
    </w:p>
    <w:p w14:paraId="0EFC6890" w14:textId="77777777" w:rsidR="008E379C" w:rsidRPr="0048155C" w:rsidRDefault="008E379C" w:rsidP="008E379C">
      <w:pPr>
        <w:rPr>
          <w:szCs w:val="24"/>
          <w:lang w:val="pt-PT"/>
        </w:rPr>
      </w:pPr>
    </w:p>
    <w:p w14:paraId="04441D48" w14:textId="3321E776" w:rsidR="008E379C" w:rsidRPr="0048155C" w:rsidRDefault="008E379C" w:rsidP="008E379C">
      <w:pPr>
        <w:rPr>
          <w:szCs w:val="24"/>
          <w:lang w:val="pt-PT"/>
        </w:rPr>
      </w:pPr>
      <w:r w:rsidRPr="0048155C">
        <w:rPr>
          <w:lang w:val="pt-PT"/>
        </w:rPr>
        <w:t>Receptinis vaistinis preparatas.</w:t>
      </w:r>
    </w:p>
    <w:p w14:paraId="521E1591" w14:textId="77777777" w:rsidR="008E379C" w:rsidRPr="0048155C" w:rsidRDefault="008E379C" w:rsidP="008E379C">
      <w:pPr>
        <w:spacing w:line="280" w:lineRule="atLeast"/>
        <w:rPr>
          <w:sz w:val="18"/>
          <w:lang w:val="pt-PT" w:eastAsia="x-none"/>
        </w:rPr>
      </w:pPr>
    </w:p>
    <w:p w14:paraId="6E4F971A" w14:textId="77777777" w:rsidR="008E379C" w:rsidRPr="0048155C" w:rsidRDefault="008E379C" w:rsidP="008E379C">
      <w:pPr>
        <w:rPr>
          <w:sz w:val="18"/>
          <w:szCs w:val="22"/>
          <w:lang w:val="pt-PT" w:eastAsia="lt-LT"/>
        </w:rPr>
      </w:pPr>
    </w:p>
    <w:p w14:paraId="7E64A66B" w14:textId="77777777" w:rsidR="008E379C" w:rsidRPr="0048155C" w:rsidRDefault="008E379C" w:rsidP="008E379C">
      <w:pPr>
        <w:rPr>
          <w:lang w:val="pt-PT"/>
        </w:rPr>
      </w:pPr>
    </w:p>
    <w:p w14:paraId="76515F50" w14:textId="77777777" w:rsidR="008E379C" w:rsidRPr="0048155C" w:rsidRDefault="008E379C" w:rsidP="008E379C">
      <w:pPr>
        <w:tabs>
          <w:tab w:val="left" w:pos="4962"/>
        </w:tabs>
        <w:ind w:firstLine="4962"/>
        <w:rPr>
          <w:lang w:val="pt-PT"/>
        </w:rPr>
        <w:sectPr w:rsidR="008E379C" w:rsidRPr="0048155C" w:rsidSect="008E379C">
          <w:headerReference w:type="default" r:id="rId9"/>
          <w:footerReference w:type="default" r:id="rId10"/>
          <w:pgSz w:w="11906" w:h="16838"/>
          <w:pgMar w:top="720" w:right="707" w:bottom="720" w:left="1701" w:header="567" w:footer="567" w:gutter="0"/>
          <w:pgNumType w:start="1" w:chapStyle="1"/>
          <w:cols w:space="1296"/>
          <w:titlePg/>
          <w:docGrid w:linePitch="360"/>
        </w:sectPr>
      </w:pPr>
    </w:p>
    <w:p w14:paraId="14E31686" w14:textId="77777777" w:rsidR="008E379C" w:rsidRPr="0048155C" w:rsidRDefault="008E379C" w:rsidP="008E379C">
      <w:pPr>
        <w:rPr>
          <w:lang w:val="pt-PT"/>
        </w:rPr>
      </w:pPr>
    </w:p>
    <w:p w14:paraId="66E3D344" w14:textId="77777777" w:rsidR="008E379C" w:rsidRPr="0048155C" w:rsidRDefault="008E379C" w:rsidP="008E379C">
      <w:pPr>
        <w:rPr>
          <w:lang w:val="pt-PT"/>
        </w:rPr>
      </w:pPr>
    </w:p>
    <w:p w14:paraId="4D2CC792" w14:textId="77777777" w:rsidR="008E379C" w:rsidRPr="0048155C" w:rsidRDefault="008E379C" w:rsidP="008E379C">
      <w:pPr>
        <w:rPr>
          <w:lang w:val="pt-PT"/>
        </w:rPr>
      </w:pPr>
    </w:p>
    <w:p w14:paraId="49F10D25" w14:textId="77777777" w:rsidR="008E379C" w:rsidRPr="0048155C" w:rsidRDefault="008E379C" w:rsidP="008E379C">
      <w:pPr>
        <w:rPr>
          <w:lang w:val="pt-PT"/>
        </w:rPr>
      </w:pPr>
    </w:p>
    <w:p w14:paraId="3F922DDE" w14:textId="77777777" w:rsidR="008E379C" w:rsidRPr="0048155C" w:rsidRDefault="008E379C" w:rsidP="008E379C">
      <w:pPr>
        <w:rPr>
          <w:lang w:val="pt-PT"/>
        </w:rPr>
      </w:pPr>
    </w:p>
    <w:p w14:paraId="65F666ED" w14:textId="77777777" w:rsidR="008E379C" w:rsidRPr="0048155C" w:rsidRDefault="008E379C" w:rsidP="008E379C">
      <w:pPr>
        <w:rPr>
          <w:lang w:val="pt-PT"/>
        </w:rPr>
      </w:pPr>
    </w:p>
    <w:p w14:paraId="38D784AA" w14:textId="77777777" w:rsidR="008E379C" w:rsidRPr="0048155C" w:rsidRDefault="008E379C" w:rsidP="008E379C">
      <w:pPr>
        <w:rPr>
          <w:lang w:val="pt-PT"/>
        </w:rPr>
      </w:pPr>
    </w:p>
    <w:p w14:paraId="3F093D2F" w14:textId="77777777" w:rsidR="008E379C" w:rsidRPr="0048155C" w:rsidRDefault="008E379C" w:rsidP="008E379C">
      <w:pPr>
        <w:rPr>
          <w:lang w:val="pt-PT"/>
        </w:rPr>
      </w:pPr>
    </w:p>
    <w:p w14:paraId="607CFC3A" w14:textId="77777777" w:rsidR="008E379C" w:rsidRPr="0048155C" w:rsidRDefault="008E379C" w:rsidP="008E379C">
      <w:pPr>
        <w:rPr>
          <w:lang w:val="pt-PT"/>
        </w:rPr>
      </w:pPr>
    </w:p>
    <w:p w14:paraId="35E53A34" w14:textId="77777777" w:rsidR="008E379C" w:rsidRPr="0048155C" w:rsidRDefault="008E379C" w:rsidP="008E379C">
      <w:pPr>
        <w:rPr>
          <w:lang w:val="pt-PT"/>
        </w:rPr>
      </w:pPr>
    </w:p>
    <w:p w14:paraId="35F69D68" w14:textId="77777777" w:rsidR="008E379C" w:rsidRPr="0048155C" w:rsidRDefault="008E379C" w:rsidP="008E379C">
      <w:pPr>
        <w:rPr>
          <w:lang w:val="pt-PT"/>
        </w:rPr>
      </w:pPr>
    </w:p>
    <w:p w14:paraId="51016151" w14:textId="77777777" w:rsidR="008E379C" w:rsidRPr="0048155C" w:rsidRDefault="008E379C" w:rsidP="008E379C">
      <w:pPr>
        <w:rPr>
          <w:lang w:val="pt-PT"/>
        </w:rPr>
      </w:pPr>
    </w:p>
    <w:p w14:paraId="3CFF45A8" w14:textId="77777777" w:rsidR="008E379C" w:rsidRPr="0048155C" w:rsidRDefault="008E379C" w:rsidP="008E379C">
      <w:pPr>
        <w:rPr>
          <w:lang w:val="pt-PT"/>
        </w:rPr>
      </w:pPr>
    </w:p>
    <w:p w14:paraId="282000B8" w14:textId="77777777" w:rsidR="008E379C" w:rsidRPr="0048155C" w:rsidRDefault="008E379C" w:rsidP="008E379C">
      <w:pPr>
        <w:rPr>
          <w:lang w:val="pt-PT"/>
        </w:rPr>
      </w:pPr>
    </w:p>
    <w:p w14:paraId="6EC85FA5" w14:textId="77777777" w:rsidR="008E379C" w:rsidRPr="0048155C" w:rsidRDefault="008E379C" w:rsidP="008E379C">
      <w:pPr>
        <w:rPr>
          <w:lang w:val="pt-PT"/>
        </w:rPr>
      </w:pPr>
    </w:p>
    <w:p w14:paraId="180A1DC0" w14:textId="77777777" w:rsidR="008E379C" w:rsidRPr="0048155C" w:rsidRDefault="008E379C" w:rsidP="008E379C">
      <w:pPr>
        <w:rPr>
          <w:lang w:val="pt-PT"/>
        </w:rPr>
      </w:pPr>
    </w:p>
    <w:p w14:paraId="57241C4D" w14:textId="77777777" w:rsidR="008E379C" w:rsidRPr="0048155C" w:rsidRDefault="008E379C" w:rsidP="008E379C">
      <w:pPr>
        <w:rPr>
          <w:b/>
          <w:lang w:val="pt-PT"/>
        </w:rPr>
      </w:pPr>
    </w:p>
    <w:p w14:paraId="1F5E8FBD" w14:textId="77777777" w:rsidR="008E379C" w:rsidRPr="0048155C" w:rsidRDefault="008E379C" w:rsidP="008E379C">
      <w:pPr>
        <w:rPr>
          <w:b/>
          <w:lang w:val="pt-PT"/>
        </w:rPr>
      </w:pPr>
    </w:p>
    <w:p w14:paraId="09BD105E" w14:textId="77777777" w:rsidR="008E379C" w:rsidRPr="0048155C" w:rsidRDefault="008E379C" w:rsidP="008E379C">
      <w:pPr>
        <w:rPr>
          <w:b/>
          <w:lang w:val="pt-PT"/>
        </w:rPr>
      </w:pPr>
    </w:p>
    <w:p w14:paraId="35299D4C" w14:textId="77777777" w:rsidR="008E379C" w:rsidRPr="0048155C" w:rsidRDefault="008E379C" w:rsidP="008E379C">
      <w:pPr>
        <w:rPr>
          <w:b/>
          <w:lang w:val="pt-PT"/>
        </w:rPr>
      </w:pPr>
    </w:p>
    <w:p w14:paraId="18843A76" w14:textId="77777777" w:rsidR="008E379C" w:rsidRPr="0048155C" w:rsidRDefault="008E379C" w:rsidP="008E379C">
      <w:pPr>
        <w:rPr>
          <w:b/>
          <w:lang w:val="pt-PT"/>
        </w:rPr>
      </w:pPr>
    </w:p>
    <w:p w14:paraId="23C39025" w14:textId="77777777" w:rsidR="008E379C" w:rsidRPr="0048155C" w:rsidRDefault="008E379C" w:rsidP="008E379C">
      <w:pPr>
        <w:rPr>
          <w:b/>
          <w:lang w:val="pt-PT"/>
        </w:rPr>
      </w:pPr>
    </w:p>
    <w:p w14:paraId="207D95AA" w14:textId="77777777" w:rsidR="008E379C" w:rsidRPr="0048155C" w:rsidRDefault="008E379C" w:rsidP="008E379C">
      <w:pPr>
        <w:keepNext/>
        <w:jc w:val="center"/>
        <w:outlineLvl w:val="1"/>
        <w:rPr>
          <w:b/>
          <w:szCs w:val="24"/>
          <w:lang w:val="pt-PT" w:eastAsia="x-none"/>
        </w:rPr>
      </w:pPr>
      <w:r w:rsidRPr="0048155C">
        <w:rPr>
          <w:b/>
          <w:bCs/>
          <w:iCs/>
          <w:szCs w:val="28"/>
          <w:lang w:val="pt-PT" w:eastAsia="x-none"/>
        </w:rPr>
        <w:t>III PRIEDAS</w:t>
      </w:r>
    </w:p>
    <w:p w14:paraId="0CE35368" w14:textId="77777777" w:rsidR="008E379C" w:rsidRPr="0048155C" w:rsidRDefault="008E379C" w:rsidP="008E379C">
      <w:pPr>
        <w:rPr>
          <w:szCs w:val="24"/>
          <w:lang w:val="pt-PT"/>
        </w:rPr>
      </w:pPr>
    </w:p>
    <w:p w14:paraId="08037C8D" w14:textId="77777777" w:rsidR="008E379C" w:rsidRPr="0048155C" w:rsidRDefault="008E379C" w:rsidP="008E379C">
      <w:pPr>
        <w:keepNext/>
        <w:jc w:val="center"/>
        <w:outlineLvl w:val="1"/>
        <w:rPr>
          <w:b/>
          <w:szCs w:val="24"/>
          <w:lang w:val="pt-PT" w:eastAsia="x-none"/>
        </w:rPr>
      </w:pPr>
      <w:r w:rsidRPr="0048155C">
        <w:rPr>
          <w:b/>
          <w:bCs/>
          <w:iCs/>
          <w:szCs w:val="28"/>
          <w:lang w:val="pt-PT" w:eastAsia="x-none"/>
        </w:rPr>
        <w:t>ŽENKLINIMAS IR PAKUOTĖS LAPELIS</w:t>
      </w:r>
    </w:p>
    <w:p w14:paraId="08CDD071" w14:textId="77777777" w:rsidR="008E379C" w:rsidRPr="0048155C" w:rsidRDefault="008E379C" w:rsidP="008E379C">
      <w:pPr>
        <w:rPr>
          <w:szCs w:val="24"/>
          <w:lang w:val="pt-PT"/>
        </w:rPr>
      </w:pPr>
      <w:r w:rsidRPr="0048155C">
        <w:rPr>
          <w:szCs w:val="24"/>
          <w:lang w:val="pt-PT"/>
        </w:rPr>
        <w:br w:type="page"/>
      </w:r>
    </w:p>
    <w:p w14:paraId="5AC240C3" w14:textId="77777777" w:rsidR="008E379C" w:rsidRPr="0048155C" w:rsidRDefault="008E379C" w:rsidP="008E379C">
      <w:pPr>
        <w:rPr>
          <w:szCs w:val="24"/>
          <w:lang w:val="pt-PT"/>
        </w:rPr>
      </w:pPr>
    </w:p>
    <w:p w14:paraId="693B5E24" w14:textId="77777777" w:rsidR="008E379C" w:rsidRPr="0048155C" w:rsidRDefault="008E379C" w:rsidP="008E379C">
      <w:pPr>
        <w:rPr>
          <w:szCs w:val="24"/>
          <w:lang w:val="pt-PT"/>
        </w:rPr>
      </w:pPr>
    </w:p>
    <w:p w14:paraId="25977B19" w14:textId="77777777" w:rsidR="008E379C" w:rsidRPr="0048155C" w:rsidRDefault="008E379C" w:rsidP="008E379C">
      <w:pPr>
        <w:rPr>
          <w:szCs w:val="24"/>
          <w:lang w:val="pt-PT"/>
        </w:rPr>
      </w:pPr>
    </w:p>
    <w:p w14:paraId="3F5A36C3" w14:textId="77777777" w:rsidR="008E379C" w:rsidRPr="0048155C" w:rsidRDefault="008E379C" w:rsidP="008E379C">
      <w:pPr>
        <w:rPr>
          <w:szCs w:val="24"/>
          <w:lang w:val="pt-PT"/>
        </w:rPr>
      </w:pPr>
    </w:p>
    <w:p w14:paraId="02F3B807" w14:textId="77777777" w:rsidR="008E379C" w:rsidRPr="0048155C" w:rsidRDefault="008E379C" w:rsidP="008E379C">
      <w:pPr>
        <w:rPr>
          <w:szCs w:val="24"/>
          <w:lang w:val="pt-PT"/>
        </w:rPr>
      </w:pPr>
    </w:p>
    <w:p w14:paraId="5AE78835" w14:textId="77777777" w:rsidR="008E379C" w:rsidRPr="0048155C" w:rsidRDefault="008E379C" w:rsidP="008E379C">
      <w:pPr>
        <w:rPr>
          <w:szCs w:val="24"/>
          <w:lang w:val="pt-PT"/>
        </w:rPr>
      </w:pPr>
    </w:p>
    <w:p w14:paraId="7F6144C6" w14:textId="77777777" w:rsidR="008E379C" w:rsidRPr="0048155C" w:rsidRDefault="008E379C" w:rsidP="008E379C">
      <w:pPr>
        <w:rPr>
          <w:szCs w:val="24"/>
          <w:lang w:val="pt-PT"/>
        </w:rPr>
      </w:pPr>
    </w:p>
    <w:p w14:paraId="519869DF" w14:textId="77777777" w:rsidR="008E379C" w:rsidRPr="0048155C" w:rsidRDefault="008E379C" w:rsidP="008E379C">
      <w:pPr>
        <w:rPr>
          <w:szCs w:val="24"/>
          <w:lang w:val="pt-PT"/>
        </w:rPr>
      </w:pPr>
    </w:p>
    <w:p w14:paraId="5F227949" w14:textId="77777777" w:rsidR="008E379C" w:rsidRPr="0048155C" w:rsidRDefault="008E379C" w:rsidP="008E379C">
      <w:pPr>
        <w:rPr>
          <w:szCs w:val="24"/>
          <w:lang w:val="pt-PT"/>
        </w:rPr>
      </w:pPr>
    </w:p>
    <w:p w14:paraId="4893C73A" w14:textId="77777777" w:rsidR="008E379C" w:rsidRPr="0048155C" w:rsidRDefault="008E379C" w:rsidP="008E379C">
      <w:pPr>
        <w:rPr>
          <w:szCs w:val="24"/>
          <w:lang w:val="pt-PT"/>
        </w:rPr>
      </w:pPr>
    </w:p>
    <w:p w14:paraId="684ED083" w14:textId="77777777" w:rsidR="008E379C" w:rsidRPr="0048155C" w:rsidRDefault="008E379C" w:rsidP="008E379C">
      <w:pPr>
        <w:rPr>
          <w:szCs w:val="24"/>
          <w:lang w:val="pt-PT"/>
        </w:rPr>
      </w:pPr>
    </w:p>
    <w:p w14:paraId="32A226A1" w14:textId="77777777" w:rsidR="008E379C" w:rsidRPr="0048155C" w:rsidRDefault="008E379C" w:rsidP="008E379C">
      <w:pPr>
        <w:rPr>
          <w:szCs w:val="24"/>
          <w:lang w:val="pt-PT"/>
        </w:rPr>
      </w:pPr>
    </w:p>
    <w:p w14:paraId="11B0BDB1" w14:textId="77777777" w:rsidR="008E379C" w:rsidRPr="0048155C" w:rsidRDefault="008E379C" w:rsidP="008E379C">
      <w:pPr>
        <w:rPr>
          <w:szCs w:val="24"/>
          <w:lang w:val="pt-PT"/>
        </w:rPr>
      </w:pPr>
    </w:p>
    <w:p w14:paraId="4469E28D" w14:textId="77777777" w:rsidR="008E379C" w:rsidRPr="0048155C" w:rsidRDefault="008E379C" w:rsidP="008E379C">
      <w:pPr>
        <w:rPr>
          <w:szCs w:val="24"/>
          <w:lang w:val="pt-PT"/>
        </w:rPr>
      </w:pPr>
    </w:p>
    <w:p w14:paraId="2D251E5B" w14:textId="77777777" w:rsidR="008E379C" w:rsidRPr="0048155C" w:rsidRDefault="008E379C" w:rsidP="008E379C">
      <w:pPr>
        <w:rPr>
          <w:szCs w:val="24"/>
          <w:lang w:val="pt-PT"/>
        </w:rPr>
      </w:pPr>
    </w:p>
    <w:p w14:paraId="040A4874" w14:textId="77777777" w:rsidR="008E379C" w:rsidRPr="0048155C" w:rsidRDefault="008E379C" w:rsidP="008E379C">
      <w:pPr>
        <w:rPr>
          <w:szCs w:val="24"/>
          <w:lang w:val="pt-PT"/>
        </w:rPr>
      </w:pPr>
    </w:p>
    <w:p w14:paraId="198A30E2" w14:textId="77777777" w:rsidR="008E379C" w:rsidRPr="0048155C" w:rsidRDefault="008E379C" w:rsidP="008E379C">
      <w:pPr>
        <w:rPr>
          <w:szCs w:val="24"/>
          <w:lang w:val="pt-PT"/>
        </w:rPr>
      </w:pPr>
    </w:p>
    <w:p w14:paraId="6581FE0E" w14:textId="77777777" w:rsidR="008E379C" w:rsidRPr="0048155C" w:rsidRDefault="008E379C" w:rsidP="008E379C">
      <w:pPr>
        <w:rPr>
          <w:szCs w:val="24"/>
          <w:lang w:val="pt-PT"/>
        </w:rPr>
      </w:pPr>
    </w:p>
    <w:p w14:paraId="46FC4284" w14:textId="77777777" w:rsidR="008E379C" w:rsidRPr="0048155C" w:rsidRDefault="008E379C" w:rsidP="008E379C">
      <w:pPr>
        <w:rPr>
          <w:szCs w:val="24"/>
          <w:lang w:val="pt-PT"/>
        </w:rPr>
      </w:pPr>
    </w:p>
    <w:p w14:paraId="56909D37" w14:textId="77777777" w:rsidR="008E379C" w:rsidRPr="0048155C" w:rsidRDefault="008E379C" w:rsidP="008E379C">
      <w:pPr>
        <w:rPr>
          <w:szCs w:val="24"/>
          <w:lang w:val="pt-PT"/>
        </w:rPr>
      </w:pPr>
    </w:p>
    <w:p w14:paraId="04EC29F7" w14:textId="77777777" w:rsidR="008E379C" w:rsidRPr="0048155C" w:rsidRDefault="008E379C" w:rsidP="008E379C">
      <w:pPr>
        <w:rPr>
          <w:szCs w:val="24"/>
          <w:lang w:val="pt-PT"/>
        </w:rPr>
      </w:pPr>
    </w:p>
    <w:p w14:paraId="73129A2E" w14:textId="77777777" w:rsidR="008E379C" w:rsidRPr="0048155C" w:rsidRDefault="008E379C" w:rsidP="008E379C">
      <w:pPr>
        <w:rPr>
          <w:szCs w:val="24"/>
          <w:lang w:val="pt-PT"/>
        </w:rPr>
      </w:pPr>
    </w:p>
    <w:p w14:paraId="2BB1D26B" w14:textId="77777777" w:rsidR="008E379C" w:rsidRPr="0048155C" w:rsidRDefault="008E379C" w:rsidP="008E379C">
      <w:pPr>
        <w:keepNext/>
        <w:jc w:val="center"/>
        <w:outlineLvl w:val="1"/>
        <w:rPr>
          <w:b/>
          <w:szCs w:val="24"/>
          <w:lang w:val="pt-PT" w:eastAsia="x-none"/>
        </w:rPr>
      </w:pPr>
      <w:r w:rsidRPr="0048155C">
        <w:rPr>
          <w:b/>
          <w:bCs/>
          <w:iCs/>
          <w:szCs w:val="28"/>
          <w:lang w:val="pt-PT" w:eastAsia="x-none"/>
        </w:rPr>
        <w:t>A. ŽENKLINIMAS</w:t>
      </w:r>
    </w:p>
    <w:p w14:paraId="5FE22883" w14:textId="77777777" w:rsidR="008E379C" w:rsidRPr="0048155C" w:rsidRDefault="008E379C" w:rsidP="008E379C">
      <w:pPr>
        <w:rPr>
          <w:szCs w:val="24"/>
          <w:lang w:val="pt-PT"/>
        </w:rPr>
      </w:pPr>
      <w:r w:rsidRPr="0048155C">
        <w:rPr>
          <w:szCs w:val="24"/>
          <w:lang w:val="pt-PT"/>
        </w:rPr>
        <w:br w:type="page"/>
      </w:r>
    </w:p>
    <w:p w14:paraId="02391B09" w14:textId="69E144B1" w:rsidR="008E379C" w:rsidRPr="0048155C" w:rsidRDefault="008E379C" w:rsidP="008E379C">
      <w:pPr>
        <w:pBdr>
          <w:top w:val="single" w:sz="4" w:space="1" w:color="auto"/>
          <w:left w:val="single" w:sz="4" w:space="4" w:color="auto"/>
          <w:bottom w:val="single" w:sz="4" w:space="1" w:color="auto"/>
          <w:right w:val="single" w:sz="4" w:space="4" w:color="auto"/>
        </w:pBdr>
        <w:rPr>
          <w:b/>
          <w:szCs w:val="24"/>
          <w:lang w:val="pt-PT"/>
        </w:rPr>
      </w:pPr>
      <w:r w:rsidRPr="0048155C">
        <w:rPr>
          <w:b/>
          <w:szCs w:val="24"/>
          <w:lang w:val="pt-PT"/>
        </w:rPr>
        <w:lastRenderedPageBreak/>
        <w:t>INFORMACIJA ANT IŠORINĖS PAKUOTĖS</w:t>
      </w:r>
    </w:p>
    <w:p w14:paraId="63CEDBE5" w14:textId="77777777" w:rsidR="008E379C" w:rsidRPr="0048155C" w:rsidRDefault="008E379C" w:rsidP="008E379C">
      <w:pPr>
        <w:pBdr>
          <w:top w:val="single" w:sz="4" w:space="1" w:color="auto"/>
          <w:left w:val="single" w:sz="4" w:space="4" w:color="auto"/>
          <w:bottom w:val="single" w:sz="4" w:space="1" w:color="auto"/>
          <w:right w:val="single" w:sz="4" w:space="4" w:color="auto"/>
        </w:pBdr>
        <w:ind w:left="567" w:hanging="567"/>
        <w:rPr>
          <w:b/>
          <w:szCs w:val="24"/>
          <w:lang w:val="pt-PT"/>
        </w:rPr>
      </w:pPr>
    </w:p>
    <w:p w14:paraId="11D6BFCE" w14:textId="3E00C368" w:rsidR="008E379C" w:rsidRPr="0048155C" w:rsidRDefault="008E379C" w:rsidP="008E379C">
      <w:pPr>
        <w:pBdr>
          <w:top w:val="single" w:sz="4" w:space="1" w:color="auto"/>
          <w:left w:val="single" w:sz="4" w:space="4" w:color="auto"/>
          <w:bottom w:val="single" w:sz="4" w:space="1" w:color="auto"/>
          <w:right w:val="single" w:sz="4" w:space="4" w:color="auto"/>
        </w:pBdr>
        <w:rPr>
          <w:b/>
          <w:szCs w:val="24"/>
          <w:lang w:val="pt-PT"/>
        </w:rPr>
      </w:pPr>
      <w:r>
        <w:rPr>
          <w:b/>
          <w:szCs w:val="24"/>
          <w:lang w:val="pt-PT"/>
        </w:rPr>
        <w:t>KARTONO DĖŽUTĖ</w:t>
      </w:r>
    </w:p>
    <w:p w14:paraId="7689039F" w14:textId="77777777" w:rsidR="008E379C" w:rsidRPr="0048155C" w:rsidRDefault="008E379C" w:rsidP="008E379C">
      <w:pPr>
        <w:rPr>
          <w:szCs w:val="24"/>
          <w:lang w:val="pt-PT"/>
        </w:rPr>
      </w:pPr>
    </w:p>
    <w:p w14:paraId="015CD70A" w14:textId="77777777" w:rsidR="008E379C" w:rsidRPr="0048155C" w:rsidRDefault="008E379C" w:rsidP="008E379C">
      <w:pPr>
        <w:rPr>
          <w:szCs w:val="24"/>
          <w:lang w:val="pt-PT"/>
        </w:rPr>
      </w:pPr>
    </w:p>
    <w:p w14:paraId="61B239E0" w14:textId="77777777" w:rsidR="008E379C" w:rsidRPr="0048155C" w:rsidRDefault="008E379C" w:rsidP="008E379C">
      <w:pPr>
        <w:pBdr>
          <w:top w:val="single" w:sz="4" w:space="1" w:color="auto"/>
          <w:left w:val="single" w:sz="4" w:space="4" w:color="auto"/>
          <w:bottom w:val="single" w:sz="4" w:space="1" w:color="auto"/>
          <w:right w:val="single" w:sz="4" w:space="4" w:color="auto"/>
        </w:pBdr>
        <w:ind w:left="567" w:hanging="567"/>
        <w:rPr>
          <w:szCs w:val="24"/>
          <w:lang w:val="pt-PT"/>
        </w:rPr>
      </w:pPr>
      <w:r w:rsidRPr="0048155C">
        <w:rPr>
          <w:b/>
          <w:szCs w:val="24"/>
          <w:lang w:val="pt-PT"/>
        </w:rPr>
        <w:t>1.</w:t>
      </w:r>
      <w:r w:rsidRPr="0048155C">
        <w:rPr>
          <w:b/>
          <w:szCs w:val="24"/>
          <w:lang w:val="pt-PT"/>
        </w:rPr>
        <w:tab/>
      </w:r>
      <w:r w:rsidRPr="0048155C">
        <w:rPr>
          <w:b/>
          <w:caps/>
          <w:szCs w:val="24"/>
          <w:lang w:val="pt-PT"/>
        </w:rPr>
        <w:t>VAISTINIO</w:t>
      </w:r>
      <w:r w:rsidRPr="0048155C">
        <w:rPr>
          <w:b/>
          <w:szCs w:val="24"/>
          <w:lang w:val="pt-PT"/>
        </w:rPr>
        <w:t xml:space="preserve"> PREPARATO PAVADINIMAS</w:t>
      </w:r>
    </w:p>
    <w:p w14:paraId="0D633CC4" w14:textId="77777777" w:rsidR="008E379C" w:rsidRPr="0048155C" w:rsidRDefault="008E379C" w:rsidP="008E379C">
      <w:pPr>
        <w:rPr>
          <w:szCs w:val="24"/>
          <w:lang w:val="pt-PT"/>
        </w:rPr>
      </w:pPr>
    </w:p>
    <w:p w14:paraId="000EC0EA" w14:textId="45568F2D" w:rsidR="008E379C" w:rsidRPr="00E87694" w:rsidRDefault="00325C06" w:rsidP="008E379C">
      <w:pPr>
        <w:rPr>
          <w:lang w:val="pt-PT"/>
        </w:rPr>
      </w:pPr>
      <w:r w:rsidRPr="00E87694">
        <w:rPr>
          <w:lang w:val="pt-PT"/>
        </w:rPr>
        <w:t xml:space="preserve">Zopiclone </w:t>
      </w:r>
      <w:r w:rsidR="001E4F59">
        <w:rPr>
          <w:lang w:val="pt-PT"/>
        </w:rPr>
        <w:t>Grindeks</w:t>
      </w:r>
      <w:r w:rsidR="008E379C" w:rsidRPr="00E87694">
        <w:rPr>
          <w:lang w:val="pt-PT"/>
        </w:rPr>
        <w:t xml:space="preserve"> 3,75 mg plėvele dengtos tabletės</w:t>
      </w:r>
    </w:p>
    <w:p w14:paraId="510B756C" w14:textId="661741E8" w:rsidR="008E379C" w:rsidRPr="005B37F0" w:rsidRDefault="00325C06" w:rsidP="008E379C">
      <w:pPr>
        <w:rPr>
          <w:highlight w:val="lightGray"/>
          <w:lang w:val="da-DK"/>
        </w:rPr>
      </w:pPr>
      <w:r w:rsidRPr="005B37F0">
        <w:rPr>
          <w:highlight w:val="lightGray"/>
          <w:lang w:val="da-DK"/>
        </w:rPr>
        <w:t xml:space="preserve">Zopiclone </w:t>
      </w:r>
      <w:r w:rsidR="001E4F59" w:rsidRPr="003200B4">
        <w:rPr>
          <w:highlight w:val="lightGray"/>
          <w:lang w:val="da-DK"/>
        </w:rPr>
        <w:t>Grindeks</w:t>
      </w:r>
      <w:r w:rsidR="008E379C" w:rsidRPr="005B37F0">
        <w:rPr>
          <w:highlight w:val="lightGray"/>
          <w:lang w:val="da-DK"/>
        </w:rPr>
        <w:t xml:space="preserve"> 5 mg plėvele dengtos tabletės</w:t>
      </w:r>
    </w:p>
    <w:p w14:paraId="4AAAEFA0" w14:textId="60727606" w:rsidR="008E379C" w:rsidRPr="005B37F0" w:rsidRDefault="00325C06" w:rsidP="008E379C">
      <w:pPr>
        <w:rPr>
          <w:lang w:val="da-DK"/>
        </w:rPr>
      </w:pPr>
      <w:r w:rsidRPr="005B37F0">
        <w:rPr>
          <w:highlight w:val="lightGray"/>
          <w:lang w:val="da-DK"/>
        </w:rPr>
        <w:t xml:space="preserve">Zopiclone </w:t>
      </w:r>
      <w:r w:rsidR="001E4F59" w:rsidRPr="003200B4">
        <w:rPr>
          <w:highlight w:val="lightGray"/>
          <w:lang w:val="da-DK"/>
        </w:rPr>
        <w:t>Grindeks</w:t>
      </w:r>
      <w:r w:rsidR="008E379C" w:rsidRPr="005B37F0">
        <w:rPr>
          <w:highlight w:val="lightGray"/>
          <w:lang w:val="da-DK"/>
        </w:rPr>
        <w:t xml:space="preserve"> 7,5 mg plėvele dengtos tabletės</w:t>
      </w:r>
      <w:r w:rsidR="008E379C" w:rsidRPr="005B37F0">
        <w:rPr>
          <w:lang w:val="da-DK"/>
        </w:rPr>
        <w:t xml:space="preserve"> </w:t>
      </w:r>
    </w:p>
    <w:p w14:paraId="7428FFD7" w14:textId="77777777" w:rsidR="008E379C" w:rsidRPr="005B37F0" w:rsidRDefault="008E379C" w:rsidP="008E379C">
      <w:pPr>
        <w:rPr>
          <w:lang w:val="da-DK"/>
        </w:rPr>
      </w:pPr>
    </w:p>
    <w:p w14:paraId="43FDD79D" w14:textId="6E5BF31E" w:rsidR="008E379C" w:rsidRPr="0048155C" w:rsidRDefault="008E379C" w:rsidP="008E379C">
      <w:pPr>
        <w:rPr>
          <w:szCs w:val="24"/>
          <w:lang w:val="pt-PT"/>
        </w:rPr>
      </w:pPr>
      <w:r>
        <w:rPr>
          <w:szCs w:val="24"/>
          <w:lang w:val="pt-PT"/>
        </w:rPr>
        <w:t>zopiclonum</w:t>
      </w:r>
      <w:r w:rsidRPr="0048155C">
        <w:rPr>
          <w:szCs w:val="24"/>
          <w:lang w:val="pt-PT"/>
        </w:rPr>
        <w:t xml:space="preserve"> </w:t>
      </w:r>
    </w:p>
    <w:p w14:paraId="7C457B32" w14:textId="77777777" w:rsidR="008E379C" w:rsidRPr="0048155C" w:rsidRDefault="008E379C" w:rsidP="008E379C">
      <w:pPr>
        <w:rPr>
          <w:szCs w:val="24"/>
          <w:lang w:val="pt-PT"/>
        </w:rPr>
      </w:pPr>
    </w:p>
    <w:p w14:paraId="10943337" w14:textId="77777777" w:rsidR="008E379C" w:rsidRPr="0048155C" w:rsidRDefault="008E379C" w:rsidP="008E379C">
      <w:pPr>
        <w:rPr>
          <w:szCs w:val="24"/>
          <w:lang w:val="pt-PT"/>
        </w:rPr>
      </w:pPr>
    </w:p>
    <w:p w14:paraId="207D76CF" w14:textId="77777777" w:rsidR="008E379C" w:rsidRPr="0048155C" w:rsidRDefault="008E379C" w:rsidP="008E379C">
      <w:pPr>
        <w:pBdr>
          <w:top w:val="single" w:sz="4" w:space="1" w:color="auto"/>
          <w:left w:val="single" w:sz="4" w:space="4" w:color="auto"/>
          <w:bottom w:val="single" w:sz="4" w:space="1" w:color="auto"/>
          <w:right w:val="single" w:sz="4" w:space="4" w:color="auto"/>
        </w:pBdr>
        <w:ind w:left="567" w:hanging="567"/>
        <w:rPr>
          <w:b/>
          <w:szCs w:val="24"/>
          <w:lang w:val="pt-PT"/>
        </w:rPr>
      </w:pPr>
      <w:r w:rsidRPr="0048155C">
        <w:rPr>
          <w:b/>
          <w:szCs w:val="24"/>
          <w:lang w:val="pt-PT"/>
        </w:rPr>
        <w:t>2.</w:t>
      </w:r>
      <w:r w:rsidRPr="0048155C">
        <w:rPr>
          <w:b/>
          <w:szCs w:val="24"/>
          <w:lang w:val="pt-PT"/>
        </w:rPr>
        <w:tab/>
        <w:t>VEIKLIOJI (-IOS) MEDŽIAGA (-OS) IR JOS (-Ų) KIEKIS (-IAI)</w:t>
      </w:r>
    </w:p>
    <w:p w14:paraId="0843B506" w14:textId="77777777" w:rsidR="008E379C" w:rsidRPr="0048155C" w:rsidRDefault="008E379C" w:rsidP="008E379C">
      <w:pPr>
        <w:rPr>
          <w:szCs w:val="24"/>
          <w:lang w:val="pt-PT"/>
        </w:rPr>
      </w:pPr>
    </w:p>
    <w:p w14:paraId="28846825" w14:textId="7B8B480C" w:rsidR="008E379C" w:rsidRPr="00E87694" w:rsidRDefault="00DA613B" w:rsidP="008E379C">
      <w:pPr>
        <w:rPr>
          <w:lang w:val="pt-PT"/>
        </w:rPr>
      </w:pPr>
      <w:r w:rsidRPr="00E87694">
        <w:rPr>
          <w:lang w:val="pt-PT"/>
        </w:rPr>
        <w:t>Kiekvienoje plėvele dengtoje tabletėje yra 3,75 mg zopiklono.</w:t>
      </w:r>
    </w:p>
    <w:p w14:paraId="4451D404" w14:textId="57AF0FDA" w:rsidR="00DA613B" w:rsidRPr="00E87694" w:rsidRDefault="00DA613B" w:rsidP="008E379C">
      <w:pPr>
        <w:rPr>
          <w:highlight w:val="lightGray"/>
          <w:lang w:val="pt-PT"/>
        </w:rPr>
      </w:pPr>
      <w:r w:rsidRPr="00E87694">
        <w:rPr>
          <w:highlight w:val="lightGray"/>
          <w:lang w:val="pt-PT"/>
        </w:rPr>
        <w:t>Kiekvienoje plėvele dengtoje tabletėje yra 5 mg zopiklono.</w:t>
      </w:r>
    </w:p>
    <w:p w14:paraId="4EFDB139" w14:textId="053C2E19" w:rsidR="00DA613B" w:rsidRPr="00E87694" w:rsidRDefault="00DA613B" w:rsidP="00DA613B">
      <w:pPr>
        <w:rPr>
          <w:lang w:val="pt-PT"/>
        </w:rPr>
      </w:pPr>
      <w:r w:rsidRPr="00E87694">
        <w:rPr>
          <w:highlight w:val="lightGray"/>
          <w:lang w:val="pt-PT"/>
        </w:rPr>
        <w:t>Kiekvienoje plėvele dengtoje tabletėje yra 7,5 mg zopiklono.</w:t>
      </w:r>
    </w:p>
    <w:p w14:paraId="012A7F1A" w14:textId="77777777" w:rsidR="00DA613B" w:rsidRPr="00E87694" w:rsidRDefault="00DA613B" w:rsidP="008E379C">
      <w:pPr>
        <w:rPr>
          <w:lang w:val="pt-PT"/>
        </w:rPr>
      </w:pPr>
    </w:p>
    <w:p w14:paraId="13DFA257" w14:textId="77777777" w:rsidR="00DA613B" w:rsidRPr="00E87694" w:rsidRDefault="00DA613B" w:rsidP="008E379C">
      <w:pPr>
        <w:rPr>
          <w:lang w:val="pt-PT"/>
        </w:rPr>
      </w:pPr>
    </w:p>
    <w:p w14:paraId="7A9C196C" w14:textId="77777777" w:rsidR="008E379C" w:rsidRPr="00E87694" w:rsidRDefault="008E379C" w:rsidP="008E379C">
      <w:pPr>
        <w:pBdr>
          <w:top w:val="single" w:sz="4" w:space="1" w:color="auto"/>
          <w:left w:val="single" w:sz="4" w:space="4" w:color="auto"/>
          <w:bottom w:val="single" w:sz="4" w:space="1" w:color="auto"/>
          <w:right w:val="single" w:sz="4" w:space="4" w:color="auto"/>
        </w:pBdr>
        <w:ind w:left="567" w:hanging="567"/>
        <w:rPr>
          <w:lang w:val="pt-PT"/>
        </w:rPr>
      </w:pPr>
      <w:r w:rsidRPr="00E87694">
        <w:rPr>
          <w:b/>
          <w:lang w:val="pt-PT"/>
        </w:rPr>
        <w:t>3.</w:t>
      </w:r>
      <w:r w:rsidRPr="00E87694">
        <w:rPr>
          <w:b/>
          <w:lang w:val="pt-PT"/>
        </w:rPr>
        <w:tab/>
        <w:t>PAGALBINIŲ MEDŽIAGŲ SĄRAŠAS</w:t>
      </w:r>
    </w:p>
    <w:p w14:paraId="51883719" w14:textId="77777777" w:rsidR="008E379C" w:rsidRPr="00E87694" w:rsidRDefault="008E379C" w:rsidP="008E379C">
      <w:pPr>
        <w:rPr>
          <w:lang w:val="pt-PT"/>
        </w:rPr>
      </w:pPr>
    </w:p>
    <w:p w14:paraId="1EAC727B" w14:textId="7045CB47" w:rsidR="00DA613B" w:rsidRPr="00E87694" w:rsidRDefault="00DA613B" w:rsidP="00DA613B">
      <w:pPr>
        <w:spacing w:line="253" w:lineRule="exact"/>
        <w:rPr>
          <w:highlight w:val="lightGray"/>
          <w:lang w:val="pt-PT"/>
        </w:rPr>
      </w:pPr>
      <w:r w:rsidRPr="00E87694">
        <w:rPr>
          <w:highlight w:val="lightGray"/>
          <w:lang w:val="pt-PT"/>
        </w:rPr>
        <w:t>[5 mg plėvele dengtos tabletės] Sudėtyje yra košenilio raudonojo A</w:t>
      </w:r>
      <w:r w:rsidR="00BF543A" w:rsidRPr="00E87694">
        <w:rPr>
          <w:highlight w:val="lightGray"/>
          <w:lang w:val="pt-PT"/>
        </w:rPr>
        <w:t xml:space="preserve"> (E124)</w:t>
      </w:r>
      <w:r w:rsidR="00702FC3">
        <w:rPr>
          <w:highlight w:val="lightGray"/>
          <w:lang w:val="pt-PT"/>
        </w:rPr>
        <w:t>.</w:t>
      </w:r>
    </w:p>
    <w:p w14:paraId="71B6A574" w14:textId="0DA86EBF" w:rsidR="008E379C" w:rsidRPr="00E87694" w:rsidRDefault="00DA613B" w:rsidP="008E379C">
      <w:pPr>
        <w:rPr>
          <w:lang w:val="pt-PT"/>
        </w:rPr>
      </w:pPr>
      <w:r w:rsidRPr="00E87694">
        <w:rPr>
          <w:lang w:val="pt-PT"/>
        </w:rPr>
        <w:t>Daugiau informacijos žr. pakuotės lapelyje.</w:t>
      </w:r>
    </w:p>
    <w:p w14:paraId="309F919C" w14:textId="77777777" w:rsidR="00DA613B" w:rsidRPr="00E87694" w:rsidRDefault="00DA613B" w:rsidP="008E379C">
      <w:pPr>
        <w:rPr>
          <w:lang w:val="pt-PT"/>
        </w:rPr>
      </w:pPr>
    </w:p>
    <w:p w14:paraId="1365143F" w14:textId="77777777" w:rsidR="00DA613B" w:rsidRPr="00E87694" w:rsidRDefault="00DA613B" w:rsidP="008E379C">
      <w:pPr>
        <w:rPr>
          <w:lang w:val="pt-PT"/>
        </w:rPr>
      </w:pPr>
    </w:p>
    <w:p w14:paraId="06F63826" w14:textId="77777777" w:rsidR="008E379C" w:rsidRPr="0048155C" w:rsidRDefault="008E379C" w:rsidP="008E379C">
      <w:pPr>
        <w:pBdr>
          <w:top w:val="single" w:sz="4" w:space="1" w:color="auto"/>
          <w:left w:val="single" w:sz="4" w:space="4" w:color="auto"/>
          <w:bottom w:val="single" w:sz="4" w:space="1" w:color="auto"/>
          <w:right w:val="single" w:sz="4" w:space="4" w:color="auto"/>
        </w:pBdr>
        <w:ind w:left="567" w:hanging="567"/>
        <w:rPr>
          <w:szCs w:val="24"/>
          <w:lang w:val="pt-PT"/>
        </w:rPr>
      </w:pPr>
      <w:r w:rsidRPr="0048155C">
        <w:rPr>
          <w:b/>
          <w:szCs w:val="24"/>
          <w:lang w:val="pt-PT"/>
        </w:rPr>
        <w:t>4.</w:t>
      </w:r>
      <w:r w:rsidRPr="0048155C">
        <w:rPr>
          <w:b/>
          <w:szCs w:val="24"/>
          <w:lang w:val="pt-PT"/>
        </w:rPr>
        <w:tab/>
        <w:t>FARMACINĖ FORMA IR KIEKIS PAKUOTĖJE</w:t>
      </w:r>
    </w:p>
    <w:p w14:paraId="2ED4B796" w14:textId="77777777" w:rsidR="008E379C" w:rsidRPr="0048155C" w:rsidRDefault="008E379C" w:rsidP="008E379C">
      <w:pPr>
        <w:rPr>
          <w:szCs w:val="24"/>
          <w:lang w:val="pt-PT"/>
        </w:rPr>
      </w:pPr>
    </w:p>
    <w:p w14:paraId="6306AF5F" w14:textId="1F482B4C" w:rsidR="00DA613B" w:rsidRPr="0048155C" w:rsidRDefault="00DA613B" w:rsidP="00DA613B">
      <w:pPr>
        <w:tabs>
          <w:tab w:val="clear" w:pos="567"/>
        </w:tabs>
        <w:spacing w:line="240" w:lineRule="auto"/>
        <w:rPr>
          <w:szCs w:val="22"/>
          <w:lang w:val="pt-PT"/>
        </w:rPr>
      </w:pPr>
      <w:r w:rsidRPr="0048155C">
        <w:rPr>
          <w:szCs w:val="22"/>
          <w:highlight w:val="lightGray"/>
          <w:lang w:val="pt-PT"/>
        </w:rPr>
        <w:t>Plėvele dengtos tabletės</w:t>
      </w:r>
    </w:p>
    <w:p w14:paraId="1282CB26" w14:textId="77777777" w:rsidR="00DA613B" w:rsidRPr="0048155C" w:rsidRDefault="00DA613B" w:rsidP="00DA613B">
      <w:pPr>
        <w:tabs>
          <w:tab w:val="clear" w:pos="567"/>
        </w:tabs>
        <w:spacing w:line="240" w:lineRule="auto"/>
        <w:rPr>
          <w:szCs w:val="22"/>
          <w:lang w:val="pt-PT"/>
        </w:rPr>
      </w:pPr>
    </w:p>
    <w:p w14:paraId="3EB8190B" w14:textId="257BFE05" w:rsidR="00DA613B" w:rsidRPr="0048155C" w:rsidRDefault="00DA613B" w:rsidP="00DA613B">
      <w:pPr>
        <w:tabs>
          <w:tab w:val="clear" w:pos="567"/>
        </w:tabs>
        <w:spacing w:line="240" w:lineRule="auto"/>
        <w:rPr>
          <w:szCs w:val="22"/>
          <w:lang w:val="pt-PT"/>
        </w:rPr>
      </w:pPr>
      <w:r w:rsidRPr="0048155C">
        <w:rPr>
          <w:szCs w:val="22"/>
          <w:lang w:val="pt-PT"/>
        </w:rPr>
        <w:t>10 plėvele dengtų tablečių</w:t>
      </w:r>
    </w:p>
    <w:p w14:paraId="37A5833A" w14:textId="2B7410B5" w:rsidR="00DA613B" w:rsidRPr="0048155C" w:rsidRDefault="00DA613B" w:rsidP="00DA613B">
      <w:pPr>
        <w:tabs>
          <w:tab w:val="clear" w:pos="567"/>
        </w:tabs>
        <w:spacing w:line="240" w:lineRule="auto"/>
        <w:rPr>
          <w:szCs w:val="22"/>
          <w:highlight w:val="lightGray"/>
          <w:lang w:val="pt-PT"/>
        </w:rPr>
      </w:pPr>
      <w:r w:rsidRPr="0048155C">
        <w:rPr>
          <w:szCs w:val="22"/>
          <w:highlight w:val="lightGray"/>
          <w:lang w:val="pt-PT"/>
        </w:rPr>
        <w:t xml:space="preserve">20 plėvele dengtų tablečių </w:t>
      </w:r>
    </w:p>
    <w:p w14:paraId="63A825CE" w14:textId="29B13B55" w:rsidR="00DA613B" w:rsidRPr="0048155C" w:rsidRDefault="00DA613B" w:rsidP="00DA613B">
      <w:pPr>
        <w:tabs>
          <w:tab w:val="clear" w:pos="567"/>
        </w:tabs>
        <w:spacing w:line="240" w:lineRule="auto"/>
        <w:rPr>
          <w:szCs w:val="22"/>
          <w:highlight w:val="lightGray"/>
          <w:lang w:val="pt-PT"/>
        </w:rPr>
      </w:pPr>
      <w:r w:rsidRPr="0048155C">
        <w:rPr>
          <w:szCs w:val="22"/>
          <w:highlight w:val="lightGray"/>
          <w:lang w:val="pt-PT"/>
        </w:rPr>
        <w:t xml:space="preserve">30 </w:t>
      </w:r>
      <w:r w:rsidRPr="00F37442">
        <w:rPr>
          <w:szCs w:val="22"/>
          <w:highlight w:val="lightGray"/>
          <w:lang w:val="pt-PT"/>
        </w:rPr>
        <w:t>plėvele dengtų tablečių</w:t>
      </w:r>
    </w:p>
    <w:p w14:paraId="3193CEA8" w14:textId="59D93622" w:rsidR="008E379C" w:rsidRPr="0048155C" w:rsidRDefault="00DA613B" w:rsidP="00DA613B">
      <w:pPr>
        <w:rPr>
          <w:szCs w:val="22"/>
          <w:lang w:val="pt-PT"/>
        </w:rPr>
      </w:pPr>
      <w:r w:rsidRPr="0048155C">
        <w:rPr>
          <w:szCs w:val="22"/>
          <w:highlight w:val="lightGray"/>
          <w:lang w:val="pt-PT"/>
        </w:rPr>
        <w:t xml:space="preserve">100 </w:t>
      </w:r>
      <w:r w:rsidRPr="00F37442">
        <w:rPr>
          <w:szCs w:val="22"/>
          <w:highlight w:val="lightGray"/>
          <w:lang w:val="pt-PT"/>
        </w:rPr>
        <w:t>plėvele dengtų tablečių</w:t>
      </w:r>
    </w:p>
    <w:p w14:paraId="65E60056" w14:textId="77777777" w:rsidR="00DA613B" w:rsidRDefault="00DA613B" w:rsidP="00DA613B">
      <w:pPr>
        <w:rPr>
          <w:szCs w:val="24"/>
          <w:lang w:val="pt-PT"/>
        </w:rPr>
      </w:pPr>
    </w:p>
    <w:p w14:paraId="4E06429F" w14:textId="77777777" w:rsidR="00DA613B" w:rsidRPr="0048155C" w:rsidRDefault="00DA613B" w:rsidP="00DA613B">
      <w:pPr>
        <w:rPr>
          <w:szCs w:val="24"/>
          <w:lang w:val="pt-PT"/>
        </w:rPr>
      </w:pPr>
    </w:p>
    <w:p w14:paraId="0E6BE2B8" w14:textId="77777777" w:rsidR="008E379C" w:rsidRPr="0048155C" w:rsidRDefault="008E379C" w:rsidP="008E379C">
      <w:pPr>
        <w:pBdr>
          <w:top w:val="single" w:sz="4" w:space="1" w:color="auto"/>
          <w:left w:val="single" w:sz="4" w:space="4" w:color="auto"/>
          <w:bottom w:val="single" w:sz="4" w:space="1" w:color="auto"/>
          <w:right w:val="single" w:sz="4" w:space="4" w:color="auto"/>
        </w:pBdr>
        <w:ind w:left="567" w:hanging="567"/>
        <w:rPr>
          <w:szCs w:val="24"/>
          <w:lang w:val="pt-PT"/>
        </w:rPr>
      </w:pPr>
      <w:r w:rsidRPr="0048155C">
        <w:rPr>
          <w:b/>
          <w:szCs w:val="24"/>
          <w:lang w:val="pt-PT"/>
        </w:rPr>
        <w:t>5.</w:t>
      </w:r>
      <w:r w:rsidRPr="0048155C">
        <w:rPr>
          <w:b/>
          <w:szCs w:val="24"/>
          <w:lang w:val="pt-PT"/>
        </w:rPr>
        <w:tab/>
        <w:t>VARTOJIMO METODAS IR BŪDAS (-AI)</w:t>
      </w:r>
    </w:p>
    <w:p w14:paraId="5BE55E98" w14:textId="77777777" w:rsidR="008E379C" w:rsidRPr="0048155C" w:rsidRDefault="008E379C" w:rsidP="008E379C">
      <w:pPr>
        <w:rPr>
          <w:szCs w:val="24"/>
          <w:lang w:val="pt-PT"/>
        </w:rPr>
      </w:pPr>
    </w:p>
    <w:p w14:paraId="31FF04A7" w14:textId="1362D961" w:rsidR="00DA613B" w:rsidRDefault="00DA613B" w:rsidP="008E379C">
      <w:pPr>
        <w:rPr>
          <w:szCs w:val="24"/>
          <w:lang w:val="pt-PT"/>
        </w:rPr>
      </w:pPr>
      <w:r>
        <w:rPr>
          <w:szCs w:val="24"/>
          <w:lang w:val="pt-PT"/>
        </w:rPr>
        <w:t>Vartoti per burną.</w:t>
      </w:r>
    </w:p>
    <w:p w14:paraId="096ADE70" w14:textId="07570F9F" w:rsidR="008E379C" w:rsidRPr="0048155C" w:rsidRDefault="008E379C" w:rsidP="008E379C">
      <w:pPr>
        <w:rPr>
          <w:szCs w:val="24"/>
          <w:lang w:val="pt-PT"/>
        </w:rPr>
      </w:pPr>
      <w:r w:rsidRPr="0048155C">
        <w:rPr>
          <w:szCs w:val="24"/>
          <w:lang w:val="pt-PT"/>
        </w:rPr>
        <w:t>Prieš vartojimą perskaitykite pakuotės lapelį.</w:t>
      </w:r>
    </w:p>
    <w:p w14:paraId="63E433C5" w14:textId="77777777" w:rsidR="008E379C" w:rsidRPr="0048155C" w:rsidRDefault="008E379C" w:rsidP="008E379C">
      <w:pPr>
        <w:rPr>
          <w:szCs w:val="24"/>
          <w:lang w:val="pt-PT"/>
        </w:rPr>
      </w:pPr>
    </w:p>
    <w:p w14:paraId="44A2F88A" w14:textId="77777777" w:rsidR="008E379C" w:rsidRPr="0048155C" w:rsidRDefault="008E379C" w:rsidP="008E379C">
      <w:pPr>
        <w:rPr>
          <w:szCs w:val="24"/>
          <w:lang w:val="pt-PT"/>
        </w:rPr>
      </w:pPr>
    </w:p>
    <w:p w14:paraId="3B259628" w14:textId="77777777" w:rsidR="008E379C" w:rsidRPr="0048155C" w:rsidRDefault="008E379C" w:rsidP="008E379C">
      <w:pPr>
        <w:pBdr>
          <w:top w:val="single" w:sz="4" w:space="1" w:color="auto"/>
          <w:left w:val="single" w:sz="4" w:space="4" w:color="auto"/>
          <w:bottom w:val="single" w:sz="4" w:space="1" w:color="auto"/>
          <w:right w:val="single" w:sz="4" w:space="4" w:color="auto"/>
        </w:pBdr>
        <w:ind w:left="567" w:hanging="567"/>
        <w:rPr>
          <w:szCs w:val="24"/>
          <w:lang w:val="pt-PT"/>
        </w:rPr>
      </w:pPr>
      <w:r w:rsidRPr="0048155C">
        <w:rPr>
          <w:b/>
          <w:szCs w:val="24"/>
          <w:lang w:val="pt-PT"/>
        </w:rPr>
        <w:t>6.</w:t>
      </w:r>
      <w:r w:rsidRPr="0048155C">
        <w:rPr>
          <w:b/>
          <w:szCs w:val="24"/>
          <w:lang w:val="pt-PT"/>
        </w:rPr>
        <w:tab/>
        <w:t>SPECIALUS ĮSPĖJIMAS, KAD VAISTINĮ PREPARATĄ BŪTINA LAIKYTI VAIKAMS NEPASTEBIMOJE IR  NEPASIEKIAMOJE VIETOJE</w:t>
      </w:r>
    </w:p>
    <w:p w14:paraId="2BFE5612" w14:textId="77777777" w:rsidR="008E379C" w:rsidRPr="0048155C" w:rsidRDefault="008E379C" w:rsidP="008E379C">
      <w:pPr>
        <w:rPr>
          <w:szCs w:val="24"/>
          <w:lang w:val="pt-PT"/>
        </w:rPr>
      </w:pPr>
    </w:p>
    <w:p w14:paraId="5738CCB3" w14:textId="77777777" w:rsidR="008E379C" w:rsidRPr="0048155C" w:rsidRDefault="008E379C" w:rsidP="008E379C">
      <w:pPr>
        <w:rPr>
          <w:szCs w:val="24"/>
          <w:lang w:val="pt-PT"/>
        </w:rPr>
      </w:pPr>
      <w:r w:rsidRPr="0048155C">
        <w:rPr>
          <w:szCs w:val="24"/>
          <w:lang w:val="pt-PT"/>
        </w:rPr>
        <w:t>Laikyti vaikams nepastebimoje ir nepasiekiamoje vietoje.</w:t>
      </w:r>
    </w:p>
    <w:p w14:paraId="3911D8E7" w14:textId="77777777" w:rsidR="008E379C" w:rsidRPr="0048155C" w:rsidRDefault="008E379C" w:rsidP="008E379C">
      <w:pPr>
        <w:rPr>
          <w:szCs w:val="24"/>
          <w:lang w:val="pt-PT"/>
        </w:rPr>
      </w:pPr>
    </w:p>
    <w:p w14:paraId="7CBAE2A4" w14:textId="77777777" w:rsidR="008E379C" w:rsidRPr="0048155C" w:rsidRDefault="008E379C" w:rsidP="008E379C">
      <w:pPr>
        <w:rPr>
          <w:szCs w:val="24"/>
          <w:lang w:val="pt-PT"/>
        </w:rPr>
      </w:pPr>
    </w:p>
    <w:p w14:paraId="2895ADC8" w14:textId="77777777" w:rsidR="008E379C" w:rsidRPr="0048155C" w:rsidRDefault="008E379C" w:rsidP="008E379C">
      <w:pPr>
        <w:pBdr>
          <w:top w:val="single" w:sz="4" w:space="1" w:color="auto"/>
          <w:left w:val="single" w:sz="4" w:space="4" w:color="auto"/>
          <w:bottom w:val="single" w:sz="4" w:space="1" w:color="auto"/>
          <w:right w:val="single" w:sz="4" w:space="4" w:color="auto"/>
        </w:pBdr>
        <w:ind w:left="567" w:hanging="567"/>
        <w:rPr>
          <w:szCs w:val="24"/>
          <w:lang w:val="pt-PT"/>
        </w:rPr>
      </w:pPr>
      <w:r w:rsidRPr="0048155C">
        <w:rPr>
          <w:b/>
          <w:szCs w:val="24"/>
          <w:lang w:val="pt-PT"/>
        </w:rPr>
        <w:t>7.</w:t>
      </w:r>
      <w:r w:rsidRPr="0048155C">
        <w:rPr>
          <w:b/>
          <w:szCs w:val="24"/>
          <w:lang w:val="pt-PT"/>
        </w:rPr>
        <w:tab/>
        <w:t>KITAS (-I) SPECIALUS (-ŪS) ĮSPĖJIMAS (-AI) (JEI REIKIA)</w:t>
      </w:r>
    </w:p>
    <w:p w14:paraId="1138A368" w14:textId="77777777" w:rsidR="008E379C" w:rsidRPr="0048155C" w:rsidRDefault="008E379C" w:rsidP="008E379C">
      <w:pPr>
        <w:rPr>
          <w:szCs w:val="24"/>
          <w:lang w:val="pt-PT"/>
        </w:rPr>
      </w:pPr>
    </w:p>
    <w:p w14:paraId="44E186C7" w14:textId="77777777" w:rsidR="008E379C" w:rsidRPr="0048155C" w:rsidRDefault="008E379C" w:rsidP="008E379C">
      <w:pPr>
        <w:rPr>
          <w:szCs w:val="24"/>
          <w:lang w:val="pt-PT"/>
        </w:rPr>
      </w:pPr>
    </w:p>
    <w:p w14:paraId="1AFC4A66" w14:textId="77777777" w:rsidR="008E379C" w:rsidRPr="0048155C" w:rsidRDefault="008E379C" w:rsidP="008E379C">
      <w:pPr>
        <w:pBdr>
          <w:top w:val="single" w:sz="4" w:space="1" w:color="auto"/>
          <w:left w:val="single" w:sz="4" w:space="4" w:color="auto"/>
          <w:bottom w:val="single" w:sz="4" w:space="1" w:color="auto"/>
          <w:right w:val="single" w:sz="4" w:space="4" w:color="auto"/>
        </w:pBdr>
        <w:ind w:left="567" w:hanging="567"/>
        <w:rPr>
          <w:szCs w:val="24"/>
          <w:lang w:val="pt-PT"/>
        </w:rPr>
      </w:pPr>
      <w:r w:rsidRPr="0048155C">
        <w:rPr>
          <w:b/>
          <w:szCs w:val="24"/>
          <w:lang w:val="pt-PT"/>
        </w:rPr>
        <w:t>8.</w:t>
      </w:r>
      <w:r w:rsidRPr="0048155C">
        <w:rPr>
          <w:b/>
          <w:szCs w:val="24"/>
          <w:lang w:val="pt-PT"/>
        </w:rPr>
        <w:tab/>
        <w:t>TINKAMUMO LAIKAS</w:t>
      </w:r>
    </w:p>
    <w:p w14:paraId="5BBEF72E" w14:textId="77777777" w:rsidR="008E379C" w:rsidRPr="0048155C" w:rsidRDefault="008E379C" w:rsidP="008E379C">
      <w:pPr>
        <w:rPr>
          <w:szCs w:val="24"/>
          <w:lang w:val="pt-PT"/>
        </w:rPr>
      </w:pPr>
    </w:p>
    <w:p w14:paraId="30F1C3AF" w14:textId="14490A49" w:rsidR="008E379C" w:rsidRPr="0048155C" w:rsidRDefault="008E379C" w:rsidP="008E379C">
      <w:pPr>
        <w:rPr>
          <w:lang w:val="pt-PT"/>
        </w:rPr>
      </w:pPr>
      <w:r w:rsidRPr="0048155C">
        <w:rPr>
          <w:lang w:val="pt-PT"/>
        </w:rPr>
        <w:t xml:space="preserve">EXP </w:t>
      </w:r>
      <w:r w:rsidR="00DA613B">
        <w:rPr>
          <w:lang w:val="pt-PT"/>
        </w:rPr>
        <w:t>{mm/MMMM}</w:t>
      </w:r>
    </w:p>
    <w:p w14:paraId="45ECE6F7" w14:textId="77777777" w:rsidR="008E379C" w:rsidRPr="0048155C" w:rsidRDefault="008E379C" w:rsidP="008E379C">
      <w:pPr>
        <w:rPr>
          <w:szCs w:val="24"/>
          <w:lang w:val="pt-PT"/>
        </w:rPr>
      </w:pPr>
    </w:p>
    <w:p w14:paraId="2C657C21" w14:textId="77777777" w:rsidR="008E379C" w:rsidRPr="0048155C" w:rsidRDefault="008E379C" w:rsidP="008E379C">
      <w:pPr>
        <w:rPr>
          <w:szCs w:val="24"/>
          <w:lang w:val="pt-PT"/>
        </w:rPr>
      </w:pPr>
    </w:p>
    <w:p w14:paraId="4C57D521" w14:textId="77777777" w:rsidR="008E379C" w:rsidRPr="0048155C" w:rsidRDefault="008E379C" w:rsidP="008E379C">
      <w:pPr>
        <w:keepNext/>
        <w:pBdr>
          <w:top w:val="single" w:sz="4" w:space="1" w:color="auto"/>
          <w:left w:val="single" w:sz="4" w:space="4" w:color="auto"/>
          <w:bottom w:val="single" w:sz="4" w:space="1" w:color="auto"/>
          <w:right w:val="single" w:sz="4" w:space="4" w:color="auto"/>
        </w:pBdr>
        <w:ind w:left="567" w:hanging="567"/>
        <w:rPr>
          <w:szCs w:val="24"/>
          <w:lang w:val="pt-PT"/>
        </w:rPr>
      </w:pPr>
      <w:r w:rsidRPr="0048155C">
        <w:rPr>
          <w:b/>
          <w:szCs w:val="24"/>
          <w:lang w:val="pt-PT"/>
        </w:rPr>
        <w:t>9.</w:t>
      </w:r>
      <w:r w:rsidRPr="0048155C">
        <w:rPr>
          <w:b/>
          <w:szCs w:val="24"/>
          <w:lang w:val="pt-PT"/>
        </w:rPr>
        <w:tab/>
        <w:t>SPECIALIOS LAIKYMO SĄLYGOS</w:t>
      </w:r>
    </w:p>
    <w:p w14:paraId="60983657" w14:textId="77777777" w:rsidR="008E379C" w:rsidRPr="0048155C" w:rsidRDefault="008E379C" w:rsidP="008E379C">
      <w:pPr>
        <w:rPr>
          <w:szCs w:val="24"/>
          <w:lang w:val="pt-PT"/>
        </w:rPr>
      </w:pPr>
    </w:p>
    <w:p w14:paraId="4A69A243" w14:textId="77777777" w:rsidR="008E379C" w:rsidRPr="0048155C" w:rsidRDefault="008E379C" w:rsidP="008E379C">
      <w:pPr>
        <w:rPr>
          <w:szCs w:val="24"/>
          <w:lang w:val="pt-PT"/>
        </w:rPr>
      </w:pPr>
    </w:p>
    <w:p w14:paraId="5182CB71" w14:textId="77777777" w:rsidR="008E379C" w:rsidRPr="0048155C" w:rsidRDefault="008E379C" w:rsidP="008E379C">
      <w:pPr>
        <w:pBdr>
          <w:top w:val="single" w:sz="4" w:space="1" w:color="auto"/>
          <w:left w:val="single" w:sz="4" w:space="4" w:color="auto"/>
          <w:bottom w:val="single" w:sz="4" w:space="1" w:color="auto"/>
          <w:right w:val="single" w:sz="4" w:space="4" w:color="auto"/>
        </w:pBdr>
        <w:rPr>
          <w:b/>
          <w:szCs w:val="24"/>
          <w:lang w:val="pt-PT"/>
        </w:rPr>
      </w:pPr>
      <w:r w:rsidRPr="0048155C">
        <w:rPr>
          <w:b/>
          <w:szCs w:val="24"/>
          <w:lang w:val="pt-PT"/>
        </w:rPr>
        <w:t>10.</w:t>
      </w:r>
      <w:r w:rsidRPr="0048155C">
        <w:rPr>
          <w:b/>
          <w:szCs w:val="24"/>
          <w:lang w:val="pt-PT"/>
        </w:rPr>
        <w:tab/>
        <w:t>SPECIALIOS ATSARGUMO PRIEMONĖS DĖL NESUVARTOTO VAISTINIO PREPARATO AR JO ATLIEKŲ TVARKYMO (JEI REIKIA)</w:t>
      </w:r>
    </w:p>
    <w:p w14:paraId="21C3857F" w14:textId="77777777" w:rsidR="008E379C" w:rsidRPr="0048155C" w:rsidRDefault="008E379C" w:rsidP="008E379C">
      <w:pPr>
        <w:rPr>
          <w:szCs w:val="24"/>
          <w:lang w:val="pt-PT"/>
        </w:rPr>
      </w:pPr>
    </w:p>
    <w:p w14:paraId="64E50BA3" w14:textId="77777777" w:rsidR="008E379C" w:rsidRPr="0048155C" w:rsidRDefault="008E379C" w:rsidP="008E379C">
      <w:pPr>
        <w:rPr>
          <w:szCs w:val="24"/>
          <w:lang w:val="pt-PT"/>
        </w:rPr>
      </w:pPr>
    </w:p>
    <w:p w14:paraId="41FC5663" w14:textId="77777777" w:rsidR="008E379C" w:rsidRPr="0048155C" w:rsidRDefault="008E379C" w:rsidP="008E379C">
      <w:pPr>
        <w:pBdr>
          <w:top w:val="single" w:sz="4" w:space="1" w:color="auto"/>
          <w:left w:val="single" w:sz="4" w:space="4" w:color="auto"/>
          <w:bottom w:val="single" w:sz="4" w:space="1" w:color="auto"/>
          <w:right w:val="single" w:sz="4" w:space="4" w:color="auto"/>
        </w:pBdr>
        <w:rPr>
          <w:b/>
          <w:szCs w:val="24"/>
          <w:lang w:val="pt-PT"/>
        </w:rPr>
      </w:pPr>
      <w:r w:rsidRPr="0048155C">
        <w:rPr>
          <w:b/>
          <w:szCs w:val="24"/>
          <w:lang w:val="pt-PT"/>
        </w:rPr>
        <w:t>11.</w:t>
      </w:r>
      <w:r w:rsidRPr="0048155C">
        <w:rPr>
          <w:b/>
          <w:szCs w:val="24"/>
          <w:lang w:val="pt-PT"/>
        </w:rPr>
        <w:tab/>
      </w:r>
      <w:r w:rsidRPr="0048155C">
        <w:rPr>
          <w:b/>
          <w:caps/>
          <w:szCs w:val="24"/>
          <w:lang w:val="pt-PT"/>
        </w:rPr>
        <w:t xml:space="preserve"> REGISTRUOTOJO PAVADINIMAS IR ADRESAS</w:t>
      </w:r>
    </w:p>
    <w:p w14:paraId="088AFC92" w14:textId="77777777" w:rsidR="008E379C" w:rsidRPr="0048155C" w:rsidRDefault="008E379C" w:rsidP="008E379C">
      <w:pPr>
        <w:rPr>
          <w:szCs w:val="24"/>
          <w:lang w:val="pt-PT"/>
        </w:rPr>
      </w:pPr>
    </w:p>
    <w:p w14:paraId="3C3203FB" w14:textId="77777777" w:rsidR="004156E0" w:rsidRPr="0006107D" w:rsidRDefault="004156E0" w:rsidP="004156E0">
      <w:pPr>
        <w:rPr>
          <w:lang w:val="pt-PT"/>
        </w:rPr>
      </w:pPr>
      <w:r w:rsidRPr="0006107D">
        <w:rPr>
          <w:lang w:val="pt-PT"/>
        </w:rPr>
        <w:t>AS GRINDEKS</w:t>
      </w:r>
    </w:p>
    <w:p w14:paraId="65CF7884" w14:textId="489E2FE1" w:rsidR="004156E0" w:rsidRPr="0006107D" w:rsidRDefault="004156E0" w:rsidP="004156E0">
      <w:pPr>
        <w:rPr>
          <w:lang w:val="pt-PT"/>
        </w:rPr>
      </w:pPr>
      <w:r w:rsidRPr="0006107D">
        <w:rPr>
          <w:lang w:val="pt-PT"/>
        </w:rPr>
        <w:t>Krustpils iela 53</w:t>
      </w:r>
      <w:r w:rsidR="00D43941">
        <w:rPr>
          <w:lang w:val="pt-PT"/>
        </w:rPr>
        <w:t>,</w:t>
      </w:r>
      <w:r w:rsidRPr="0006107D">
        <w:rPr>
          <w:lang w:val="pt-PT"/>
        </w:rPr>
        <w:t xml:space="preserve"> </w:t>
      </w:r>
    </w:p>
    <w:p w14:paraId="634F52F7" w14:textId="2505EE4E" w:rsidR="004156E0" w:rsidRPr="0006107D" w:rsidRDefault="004156E0" w:rsidP="004156E0">
      <w:pPr>
        <w:rPr>
          <w:lang w:val="pt-PT"/>
        </w:rPr>
      </w:pPr>
      <w:r w:rsidRPr="0006107D">
        <w:rPr>
          <w:lang w:val="pt-PT"/>
        </w:rPr>
        <w:t>Rīga, LV 1057</w:t>
      </w:r>
      <w:r w:rsidR="00D43941">
        <w:rPr>
          <w:lang w:val="pt-PT"/>
        </w:rPr>
        <w:t>,</w:t>
      </w:r>
      <w:r w:rsidRPr="0006107D">
        <w:rPr>
          <w:lang w:val="pt-PT"/>
        </w:rPr>
        <w:t xml:space="preserve"> </w:t>
      </w:r>
    </w:p>
    <w:p w14:paraId="7355C127" w14:textId="4F9F8DDB" w:rsidR="008E379C" w:rsidRPr="0048155C" w:rsidRDefault="004156E0" w:rsidP="008E379C">
      <w:pPr>
        <w:rPr>
          <w:szCs w:val="24"/>
          <w:lang w:val="pt-PT"/>
        </w:rPr>
      </w:pPr>
      <w:r w:rsidRPr="0006107D">
        <w:rPr>
          <w:lang w:val="pt-PT"/>
        </w:rPr>
        <w:t>Latvija</w:t>
      </w:r>
    </w:p>
    <w:p w14:paraId="3BDFE9AF" w14:textId="77777777" w:rsidR="008E379C" w:rsidRPr="0048155C" w:rsidRDefault="008E379C" w:rsidP="008E379C">
      <w:pPr>
        <w:rPr>
          <w:szCs w:val="24"/>
          <w:lang w:val="pt-PT"/>
        </w:rPr>
      </w:pPr>
    </w:p>
    <w:p w14:paraId="1814A370" w14:textId="77777777" w:rsidR="008E379C" w:rsidRPr="0048155C" w:rsidRDefault="008E379C" w:rsidP="008E379C">
      <w:pPr>
        <w:pBdr>
          <w:top w:val="single" w:sz="4" w:space="1" w:color="auto"/>
          <w:left w:val="single" w:sz="4" w:space="4" w:color="auto"/>
          <w:bottom w:val="single" w:sz="4" w:space="1" w:color="auto"/>
          <w:right w:val="single" w:sz="4" w:space="4" w:color="auto"/>
        </w:pBdr>
        <w:rPr>
          <w:szCs w:val="24"/>
          <w:lang w:val="pt-PT"/>
        </w:rPr>
      </w:pPr>
      <w:r w:rsidRPr="0048155C">
        <w:rPr>
          <w:b/>
          <w:szCs w:val="24"/>
          <w:lang w:val="pt-PT"/>
        </w:rPr>
        <w:t>12.</w:t>
      </w:r>
      <w:r w:rsidRPr="0048155C">
        <w:rPr>
          <w:b/>
          <w:szCs w:val="24"/>
          <w:lang w:val="pt-PT"/>
        </w:rPr>
        <w:tab/>
        <w:t xml:space="preserve">REGISTRACIJOS PAŽYMĖJIMO NUMERIS (-IAI) </w:t>
      </w:r>
    </w:p>
    <w:p w14:paraId="6ACEB063" w14:textId="77777777" w:rsidR="008E379C" w:rsidRPr="0048155C" w:rsidRDefault="008E379C" w:rsidP="008E379C">
      <w:pPr>
        <w:rPr>
          <w:szCs w:val="24"/>
          <w:lang w:val="pt-PT"/>
        </w:rPr>
      </w:pPr>
    </w:p>
    <w:p w14:paraId="77CFAA34" w14:textId="0454F9F7" w:rsidR="00E8777F" w:rsidRPr="00E8777F" w:rsidRDefault="00E8777F" w:rsidP="00E8777F">
      <w:pPr>
        <w:rPr>
          <w:lang w:val="pt-PT"/>
        </w:rPr>
      </w:pPr>
      <w:r w:rsidRPr="002F3491">
        <w:rPr>
          <w:highlight w:val="lightGray"/>
          <w:lang w:val="pt-PT"/>
        </w:rPr>
        <w:t>&lt;3,75 mg&gt;</w:t>
      </w:r>
    </w:p>
    <w:p w14:paraId="74C1744A" w14:textId="77777777" w:rsidR="00E8777F" w:rsidRPr="002F3491" w:rsidRDefault="00E8777F" w:rsidP="00E8777F">
      <w:pPr>
        <w:rPr>
          <w:highlight w:val="lightGray"/>
          <w:lang w:val="pt-PT"/>
        </w:rPr>
      </w:pPr>
      <w:r w:rsidRPr="00E8777F">
        <w:rPr>
          <w:lang w:val="pt-PT"/>
        </w:rPr>
        <w:t xml:space="preserve">LT/1/24/5636/001 </w:t>
      </w:r>
      <w:r w:rsidRPr="002F3491">
        <w:rPr>
          <w:highlight w:val="lightGray"/>
          <w:lang w:val="pt-PT"/>
        </w:rPr>
        <w:t>– N10</w:t>
      </w:r>
    </w:p>
    <w:p w14:paraId="3C972E33" w14:textId="77777777" w:rsidR="00E8777F" w:rsidRPr="002F3491" w:rsidRDefault="00E8777F" w:rsidP="00E8777F">
      <w:pPr>
        <w:rPr>
          <w:highlight w:val="lightGray"/>
          <w:lang w:val="pt-PT"/>
        </w:rPr>
      </w:pPr>
      <w:r w:rsidRPr="002F3491">
        <w:rPr>
          <w:highlight w:val="lightGray"/>
          <w:lang w:val="pt-PT"/>
        </w:rPr>
        <w:t>LT/1/24/5636/002 – N20</w:t>
      </w:r>
    </w:p>
    <w:p w14:paraId="0ED422FD" w14:textId="77777777" w:rsidR="00E8777F" w:rsidRPr="002F3491" w:rsidRDefault="00E8777F" w:rsidP="00E8777F">
      <w:pPr>
        <w:rPr>
          <w:highlight w:val="lightGray"/>
          <w:lang w:val="pt-PT"/>
        </w:rPr>
      </w:pPr>
      <w:r w:rsidRPr="002F3491">
        <w:rPr>
          <w:highlight w:val="lightGray"/>
          <w:lang w:val="pt-PT"/>
        </w:rPr>
        <w:t>LT/1/24/5636/003 – N30</w:t>
      </w:r>
    </w:p>
    <w:p w14:paraId="349AACEC" w14:textId="77777777" w:rsidR="00E8777F" w:rsidRPr="002F3491" w:rsidRDefault="00E8777F" w:rsidP="00E8777F">
      <w:pPr>
        <w:rPr>
          <w:highlight w:val="lightGray"/>
          <w:lang w:val="pt-PT"/>
        </w:rPr>
      </w:pPr>
      <w:r w:rsidRPr="002F3491">
        <w:rPr>
          <w:highlight w:val="lightGray"/>
          <w:lang w:val="pt-PT"/>
        </w:rPr>
        <w:t>LT/1/24/5636/004 – N100</w:t>
      </w:r>
    </w:p>
    <w:p w14:paraId="7B4EE9D2" w14:textId="463CA60A" w:rsidR="00E8777F" w:rsidRPr="002F3491" w:rsidRDefault="00E8777F" w:rsidP="00E8777F">
      <w:pPr>
        <w:rPr>
          <w:highlight w:val="lightGray"/>
          <w:lang w:val="pt-PT"/>
        </w:rPr>
      </w:pPr>
      <w:r w:rsidRPr="002F3491">
        <w:rPr>
          <w:highlight w:val="lightGray"/>
          <w:lang w:val="pt-PT"/>
        </w:rPr>
        <w:t>&lt;5 mg&gt;</w:t>
      </w:r>
    </w:p>
    <w:p w14:paraId="1D6D1A0C" w14:textId="77777777" w:rsidR="00E8777F" w:rsidRPr="002F3491" w:rsidRDefault="00E8777F" w:rsidP="00E8777F">
      <w:pPr>
        <w:rPr>
          <w:highlight w:val="lightGray"/>
          <w:lang w:val="pt-PT"/>
        </w:rPr>
      </w:pPr>
      <w:r w:rsidRPr="002F3491">
        <w:rPr>
          <w:highlight w:val="lightGray"/>
          <w:lang w:val="pt-PT"/>
        </w:rPr>
        <w:t>LT/1/24/5637/001 – N10</w:t>
      </w:r>
    </w:p>
    <w:p w14:paraId="7D8D0277" w14:textId="77777777" w:rsidR="00E8777F" w:rsidRPr="002F3491" w:rsidRDefault="00E8777F" w:rsidP="00E8777F">
      <w:pPr>
        <w:rPr>
          <w:highlight w:val="lightGray"/>
          <w:lang w:val="pt-PT"/>
        </w:rPr>
      </w:pPr>
      <w:r w:rsidRPr="002F3491">
        <w:rPr>
          <w:highlight w:val="lightGray"/>
          <w:lang w:val="pt-PT"/>
        </w:rPr>
        <w:t>LT/1/24/5637/002 – N20</w:t>
      </w:r>
    </w:p>
    <w:p w14:paraId="25A493B5" w14:textId="77777777" w:rsidR="00E8777F" w:rsidRPr="002F3491" w:rsidRDefault="00E8777F" w:rsidP="00E8777F">
      <w:pPr>
        <w:rPr>
          <w:highlight w:val="lightGray"/>
          <w:lang w:val="pt-PT"/>
        </w:rPr>
      </w:pPr>
      <w:r w:rsidRPr="002F3491">
        <w:rPr>
          <w:highlight w:val="lightGray"/>
          <w:lang w:val="pt-PT"/>
        </w:rPr>
        <w:t>LT/1/24/5637/003 – N30</w:t>
      </w:r>
    </w:p>
    <w:p w14:paraId="14631996" w14:textId="77777777" w:rsidR="00E8777F" w:rsidRPr="002F3491" w:rsidRDefault="00E8777F" w:rsidP="00E8777F">
      <w:pPr>
        <w:rPr>
          <w:highlight w:val="lightGray"/>
          <w:lang w:val="pt-PT"/>
        </w:rPr>
      </w:pPr>
      <w:r w:rsidRPr="002F3491">
        <w:rPr>
          <w:highlight w:val="lightGray"/>
          <w:lang w:val="pt-PT"/>
        </w:rPr>
        <w:t>LT/1/24/5637/004 – N100</w:t>
      </w:r>
    </w:p>
    <w:p w14:paraId="35C33FA0" w14:textId="561F457B" w:rsidR="00E8777F" w:rsidRPr="002F3491" w:rsidRDefault="00E8777F" w:rsidP="00E8777F">
      <w:pPr>
        <w:rPr>
          <w:highlight w:val="lightGray"/>
          <w:lang w:val="pt-PT"/>
        </w:rPr>
      </w:pPr>
      <w:r w:rsidRPr="002F3491">
        <w:rPr>
          <w:highlight w:val="lightGray"/>
          <w:lang w:val="pt-PT"/>
        </w:rPr>
        <w:t>&lt;7,5 mg&gt;</w:t>
      </w:r>
    </w:p>
    <w:p w14:paraId="1E6CB1CC" w14:textId="77777777" w:rsidR="00E8777F" w:rsidRPr="002F3491" w:rsidRDefault="00E8777F" w:rsidP="00E8777F">
      <w:pPr>
        <w:rPr>
          <w:highlight w:val="lightGray"/>
          <w:lang w:val="pt-PT"/>
        </w:rPr>
      </w:pPr>
      <w:r w:rsidRPr="002F3491">
        <w:rPr>
          <w:highlight w:val="lightGray"/>
          <w:lang w:val="pt-PT"/>
        </w:rPr>
        <w:t>LT/1/24/5638/001 – N10</w:t>
      </w:r>
    </w:p>
    <w:p w14:paraId="4AED9C53" w14:textId="77777777" w:rsidR="00E8777F" w:rsidRPr="002F3491" w:rsidRDefault="00E8777F" w:rsidP="00E8777F">
      <w:pPr>
        <w:rPr>
          <w:highlight w:val="lightGray"/>
          <w:lang w:val="pt-PT"/>
        </w:rPr>
      </w:pPr>
      <w:r w:rsidRPr="002F3491">
        <w:rPr>
          <w:highlight w:val="lightGray"/>
          <w:lang w:val="pt-PT"/>
        </w:rPr>
        <w:t>LT/1/24/5638/002 – N20</w:t>
      </w:r>
    </w:p>
    <w:p w14:paraId="1893055B" w14:textId="77777777" w:rsidR="00E8777F" w:rsidRPr="002F3491" w:rsidRDefault="00E8777F" w:rsidP="00E8777F">
      <w:pPr>
        <w:rPr>
          <w:highlight w:val="lightGray"/>
          <w:lang w:val="pt-PT"/>
        </w:rPr>
      </w:pPr>
      <w:r w:rsidRPr="002F3491">
        <w:rPr>
          <w:highlight w:val="lightGray"/>
          <w:lang w:val="pt-PT"/>
        </w:rPr>
        <w:t>LT/1/24/5638/003 – N30</w:t>
      </w:r>
    </w:p>
    <w:p w14:paraId="5A8DECF8" w14:textId="5B41286F" w:rsidR="008E379C" w:rsidRDefault="00E8777F" w:rsidP="00E8777F">
      <w:pPr>
        <w:rPr>
          <w:lang w:val="pt-PT"/>
        </w:rPr>
      </w:pPr>
      <w:r w:rsidRPr="002F3491">
        <w:rPr>
          <w:highlight w:val="lightGray"/>
          <w:lang w:val="pt-PT"/>
        </w:rPr>
        <w:t>LT/1/24/5638/004 – N100</w:t>
      </w:r>
    </w:p>
    <w:p w14:paraId="6DB0B320" w14:textId="77777777" w:rsidR="00E8777F" w:rsidRPr="0048155C" w:rsidRDefault="00E8777F" w:rsidP="00E8777F">
      <w:pPr>
        <w:rPr>
          <w:szCs w:val="24"/>
          <w:lang w:val="pt-PT"/>
        </w:rPr>
      </w:pPr>
    </w:p>
    <w:p w14:paraId="11C8D3CB" w14:textId="77777777" w:rsidR="008E379C" w:rsidRPr="0048155C" w:rsidRDefault="008E379C" w:rsidP="008E379C">
      <w:pPr>
        <w:rPr>
          <w:szCs w:val="24"/>
          <w:lang w:val="pt-PT"/>
        </w:rPr>
      </w:pPr>
    </w:p>
    <w:p w14:paraId="6071C339" w14:textId="77777777" w:rsidR="008E379C" w:rsidRPr="0048155C" w:rsidRDefault="008E379C" w:rsidP="008E379C">
      <w:pPr>
        <w:pBdr>
          <w:top w:val="single" w:sz="4" w:space="1" w:color="auto"/>
          <w:left w:val="single" w:sz="4" w:space="4" w:color="auto"/>
          <w:bottom w:val="single" w:sz="4" w:space="1" w:color="auto"/>
          <w:right w:val="single" w:sz="4" w:space="4" w:color="auto"/>
        </w:pBdr>
        <w:rPr>
          <w:szCs w:val="24"/>
          <w:lang w:val="pt-PT"/>
        </w:rPr>
      </w:pPr>
      <w:r w:rsidRPr="0048155C">
        <w:rPr>
          <w:b/>
          <w:szCs w:val="24"/>
          <w:lang w:val="pt-PT"/>
        </w:rPr>
        <w:t>13.</w:t>
      </w:r>
      <w:r w:rsidRPr="0048155C">
        <w:rPr>
          <w:b/>
          <w:szCs w:val="24"/>
          <w:lang w:val="pt-PT"/>
        </w:rPr>
        <w:tab/>
        <w:t xml:space="preserve">SERIJOS NUMERIS </w:t>
      </w:r>
    </w:p>
    <w:p w14:paraId="075B4F8E" w14:textId="77777777" w:rsidR="008E379C" w:rsidRPr="0048155C" w:rsidRDefault="008E379C" w:rsidP="008E379C">
      <w:pPr>
        <w:rPr>
          <w:lang w:val="pt-PT"/>
        </w:rPr>
      </w:pPr>
    </w:p>
    <w:p w14:paraId="24511A9B" w14:textId="6E0BFC7D" w:rsidR="008E379C" w:rsidRPr="0048155C" w:rsidRDefault="008E379C" w:rsidP="008E379C">
      <w:pPr>
        <w:rPr>
          <w:lang w:val="pt-PT"/>
        </w:rPr>
      </w:pPr>
      <w:r w:rsidRPr="0048155C">
        <w:rPr>
          <w:lang w:val="pt-PT"/>
        </w:rPr>
        <w:t>Lot</w:t>
      </w:r>
    </w:p>
    <w:p w14:paraId="56766B79" w14:textId="77777777" w:rsidR="008E379C" w:rsidRPr="0048155C" w:rsidRDefault="008E379C" w:rsidP="008E379C">
      <w:pPr>
        <w:rPr>
          <w:szCs w:val="24"/>
          <w:lang w:val="pt-PT"/>
        </w:rPr>
      </w:pPr>
    </w:p>
    <w:p w14:paraId="1805DF85" w14:textId="77777777" w:rsidR="008E379C" w:rsidRPr="0048155C" w:rsidRDefault="008E379C" w:rsidP="008E379C">
      <w:pPr>
        <w:rPr>
          <w:szCs w:val="24"/>
          <w:lang w:val="pt-PT"/>
        </w:rPr>
      </w:pPr>
    </w:p>
    <w:p w14:paraId="345CADA2" w14:textId="77777777" w:rsidR="008E379C" w:rsidRPr="0048155C" w:rsidRDefault="008E379C" w:rsidP="008E379C">
      <w:pPr>
        <w:pBdr>
          <w:top w:val="single" w:sz="4" w:space="1" w:color="auto"/>
          <w:left w:val="single" w:sz="4" w:space="4" w:color="auto"/>
          <w:bottom w:val="single" w:sz="4" w:space="1" w:color="auto"/>
          <w:right w:val="single" w:sz="4" w:space="4" w:color="auto"/>
        </w:pBdr>
        <w:rPr>
          <w:szCs w:val="24"/>
          <w:lang w:val="pt-PT"/>
        </w:rPr>
      </w:pPr>
      <w:r w:rsidRPr="0048155C">
        <w:rPr>
          <w:b/>
          <w:szCs w:val="24"/>
          <w:lang w:val="pt-PT"/>
        </w:rPr>
        <w:t>14.</w:t>
      </w:r>
      <w:r w:rsidRPr="0048155C">
        <w:rPr>
          <w:b/>
          <w:szCs w:val="24"/>
          <w:lang w:val="pt-PT"/>
        </w:rPr>
        <w:tab/>
        <w:t>PARDAVIMO (IŠDAVIMO) TVARKA</w:t>
      </w:r>
    </w:p>
    <w:p w14:paraId="627E0228" w14:textId="77777777" w:rsidR="008E379C" w:rsidRPr="0048155C" w:rsidRDefault="008E379C" w:rsidP="008E379C">
      <w:pPr>
        <w:rPr>
          <w:szCs w:val="24"/>
          <w:lang w:val="pt-PT"/>
        </w:rPr>
      </w:pPr>
    </w:p>
    <w:p w14:paraId="17259E5D" w14:textId="440C2EA1" w:rsidR="008E379C" w:rsidRPr="0048155C" w:rsidRDefault="008E379C" w:rsidP="008E379C">
      <w:pPr>
        <w:rPr>
          <w:szCs w:val="24"/>
          <w:lang w:val="pt-PT"/>
        </w:rPr>
      </w:pPr>
      <w:r w:rsidRPr="0048155C">
        <w:rPr>
          <w:lang w:val="pt-PT"/>
        </w:rPr>
        <w:t>Receptinis vaistas</w:t>
      </w:r>
      <w:r w:rsidR="00DA613B">
        <w:rPr>
          <w:lang w:val="pt-PT"/>
        </w:rPr>
        <w:t>.</w:t>
      </w:r>
    </w:p>
    <w:p w14:paraId="3B47CAF8" w14:textId="77777777" w:rsidR="008E379C" w:rsidRPr="0048155C" w:rsidRDefault="008E379C" w:rsidP="008E379C">
      <w:pPr>
        <w:rPr>
          <w:szCs w:val="24"/>
          <w:lang w:val="pt-PT"/>
        </w:rPr>
      </w:pPr>
    </w:p>
    <w:p w14:paraId="4C426FE6" w14:textId="77777777" w:rsidR="008E379C" w:rsidRPr="0048155C" w:rsidRDefault="008E379C" w:rsidP="008E379C">
      <w:pPr>
        <w:rPr>
          <w:szCs w:val="24"/>
          <w:lang w:val="pt-PT"/>
        </w:rPr>
      </w:pPr>
    </w:p>
    <w:p w14:paraId="2BCBA24C" w14:textId="77777777" w:rsidR="008E379C" w:rsidRPr="0048155C" w:rsidRDefault="008E379C" w:rsidP="008E379C">
      <w:pPr>
        <w:pBdr>
          <w:top w:val="single" w:sz="4" w:space="2" w:color="auto"/>
          <w:left w:val="single" w:sz="4" w:space="4" w:color="auto"/>
          <w:bottom w:val="single" w:sz="4" w:space="1" w:color="auto"/>
          <w:right w:val="single" w:sz="4" w:space="4" w:color="auto"/>
        </w:pBdr>
        <w:rPr>
          <w:szCs w:val="24"/>
          <w:lang w:val="pt-PT"/>
        </w:rPr>
      </w:pPr>
      <w:r w:rsidRPr="0048155C">
        <w:rPr>
          <w:b/>
          <w:szCs w:val="24"/>
          <w:lang w:val="pt-PT"/>
        </w:rPr>
        <w:t>15.</w:t>
      </w:r>
      <w:r w:rsidRPr="0048155C">
        <w:rPr>
          <w:b/>
          <w:szCs w:val="24"/>
          <w:lang w:val="pt-PT"/>
        </w:rPr>
        <w:tab/>
        <w:t>VARTOJIMO INSTRUKCIJA</w:t>
      </w:r>
    </w:p>
    <w:p w14:paraId="3E1E0BFC" w14:textId="77777777" w:rsidR="008E379C" w:rsidRPr="0048155C" w:rsidRDefault="008E379C" w:rsidP="008E379C">
      <w:pPr>
        <w:rPr>
          <w:szCs w:val="24"/>
          <w:lang w:val="pt-PT"/>
        </w:rPr>
      </w:pPr>
    </w:p>
    <w:p w14:paraId="21BE9C3D" w14:textId="77777777" w:rsidR="008E379C" w:rsidRPr="0048155C" w:rsidRDefault="008E379C" w:rsidP="008E379C">
      <w:pPr>
        <w:rPr>
          <w:szCs w:val="24"/>
          <w:lang w:val="pt-PT"/>
        </w:rPr>
      </w:pPr>
    </w:p>
    <w:p w14:paraId="287C93E6" w14:textId="77777777" w:rsidR="008E379C" w:rsidRPr="0048155C" w:rsidRDefault="008E379C" w:rsidP="008E379C">
      <w:pPr>
        <w:pBdr>
          <w:top w:val="single" w:sz="4" w:space="1" w:color="auto"/>
          <w:left w:val="single" w:sz="4" w:space="4" w:color="auto"/>
          <w:bottom w:val="single" w:sz="4" w:space="0" w:color="auto"/>
          <w:right w:val="single" w:sz="4" w:space="4" w:color="auto"/>
        </w:pBdr>
        <w:rPr>
          <w:color w:val="008000"/>
          <w:szCs w:val="24"/>
          <w:lang w:val="pt-PT"/>
        </w:rPr>
      </w:pPr>
      <w:r w:rsidRPr="0048155C">
        <w:rPr>
          <w:b/>
          <w:szCs w:val="24"/>
          <w:lang w:val="pt-PT"/>
        </w:rPr>
        <w:t>16.</w:t>
      </w:r>
      <w:r w:rsidRPr="0048155C">
        <w:rPr>
          <w:b/>
          <w:szCs w:val="24"/>
          <w:lang w:val="pt-PT"/>
        </w:rPr>
        <w:tab/>
        <w:t>INFORMACIJA BRAILIO RAŠTU</w:t>
      </w:r>
    </w:p>
    <w:p w14:paraId="4E4299D3" w14:textId="77777777" w:rsidR="008E379C" w:rsidRPr="0048155C" w:rsidRDefault="008E379C" w:rsidP="008E379C">
      <w:pPr>
        <w:rPr>
          <w:szCs w:val="24"/>
          <w:lang w:val="pt-PT"/>
        </w:rPr>
      </w:pPr>
    </w:p>
    <w:p w14:paraId="1D5A9DEF" w14:textId="43FE1407" w:rsidR="00DA613B" w:rsidRPr="00E87694" w:rsidRDefault="00325C06" w:rsidP="00DA613B">
      <w:pPr>
        <w:rPr>
          <w:lang w:val="pt-PT"/>
        </w:rPr>
      </w:pPr>
      <w:r w:rsidRPr="00E87694">
        <w:rPr>
          <w:lang w:val="pt-PT"/>
        </w:rPr>
        <w:t xml:space="preserve">Zopiclone </w:t>
      </w:r>
      <w:r w:rsidR="001E4F59">
        <w:rPr>
          <w:lang w:val="pt-PT"/>
        </w:rPr>
        <w:t>Grindeks</w:t>
      </w:r>
      <w:r w:rsidR="00DA613B" w:rsidRPr="00E87694">
        <w:rPr>
          <w:lang w:val="pt-PT"/>
        </w:rPr>
        <w:t xml:space="preserve"> 3,75 mg plėvele dengtos tabletės</w:t>
      </w:r>
    </w:p>
    <w:p w14:paraId="38699013" w14:textId="64CF8947" w:rsidR="00DA613B" w:rsidRPr="005B37F0" w:rsidRDefault="00325C06" w:rsidP="00DA613B">
      <w:pPr>
        <w:rPr>
          <w:highlight w:val="lightGray"/>
          <w:lang w:val="da-DK"/>
        </w:rPr>
      </w:pPr>
      <w:r w:rsidRPr="005B37F0">
        <w:rPr>
          <w:highlight w:val="lightGray"/>
          <w:lang w:val="da-DK"/>
        </w:rPr>
        <w:t xml:space="preserve">Zopiclone </w:t>
      </w:r>
      <w:r w:rsidR="001E4F59" w:rsidRPr="003200B4">
        <w:rPr>
          <w:highlight w:val="lightGray"/>
          <w:lang w:val="da-DK"/>
        </w:rPr>
        <w:t>Grindeks</w:t>
      </w:r>
      <w:r w:rsidR="00DA613B" w:rsidRPr="005B37F0">
        <w:rPr>
          <w:highlight w:val="lightGray"/>
          <w:lang w:val="da-DK"/>
        </w:rPr>
        <w:t xml:space="preserve"> 5 mg plėvele dengtos tabletės</w:t>
      </w:r>
    </w:p>
    <w:p w14:paraId="150E1952" w14:textId="079A9846" w:rsidR="00DA613B" w:rsidRPr="005B37F0" w:rsidRDefault="00325C06" w:rsidP="00DA613B">
      <w:pPr>
        <w:rPr>
          <w:highlight w:val="lightGray"/>
          <w:lang w:val="da-DK"/>
        </w:rPr>
      </w:pPr>
      <w:r w:rsidRPr="005B37F0">
        <w:rPr>
          <w:highlight w:val="lightGray"/>
          <w:lang w:val="da-DK"/>
        </w:rPr>
        <w:t xml:space="preserve">Zopiclone </w:t>
      </w:r>
      <w:r w:rsidR="001E4F59" w:rsidRPr="003200B4">
        <w:rPr>
          <w:highlight w:val="lightGray"/>
          <w:lang w:val="da-DK"/>
        </w:rPr>
        <w:t>Grindeks</w:t>
      </w:r>
      <w:r w:rsidR="00DA613B" w:rsidRPr="005B37F0">
        <w:rPr>
          <w:highlight w:val="lightGray"/>
          <w:lang w:val="da-DK"/>
        </w:rPr>
        <w:t xml:space="preserve"> 7,5 mg plėvele dengtos tabletės </w:t>
      </w:r>
    </w:p>
    <w:p w14:paraId="567C21C8" w14:textId="77777777" w:rsidR="008E379C" w:rsidRPr="005B37F0" w:rsidRDefault="008E379C" w:rsidP="008E379C">
      <w:pPr>
        <w:rPr>
          <w:lang w:val="da-DK"/>
        </w:rPr>
      </w:pPr>
    </w:p>
    <w:p w14:paraId="7328EAEB" w14:textId="77777777" w:rsidR="008E379C" w:rsidRPr="005B37F0" w:rsidRDefault="008E379C" w:rsidP="008E379C">
      <w:pPr>
        <w:rPr>
          <w:shd w:val="clear" w:color="auto" w:fill="CCCCCC"/>
          <w:lang w:val="da-DK"/>
        </w:rPr>
      </w:pPr>
    </w:p>
    <w:p w14:paraId="03C91D7B" w14:textId="77777777" w:rsidR="008E379C" w:rsidRPr="005B37F0" w:rsidRDefault="008E379C" w:rsidP="008E379C">
      <w:pPr>
        <w:keepNext/>
        <w:pBdr>
          <w:top w:val="single" w:sz="4" w:space="1" w:color="auto"/>
          <w:left w:val="single" w:sz="4" w:space="4" w:color="auto"/>
          <w:bottom w:val="single" w:sz="4" w:space="1" w:color="auto"/>
          <w:right w:val="single" w:sz="4" w:space="4" w:color="auto"/>
        </w:pBdr>
        <w:tabs>
          <w:tab w:val="left" w:pos="0"/>
        </w:tabs>
        <w:rPr>
          <w:i/>
          <w:lang w:val="da-DK"/>
        </w:rPr>
      </w:pPr>
      <w:r w:rsidRPr="005B37F0">
        <w:rPr>
          <w:b/>
          <w:lang w:val="da-DK"/>
        </w:rPr>
        <w:t>17.</w:t>
      </w:r>
      <w:r w:rsidRPr="005B37F0">
        <w:rPr>
          <w:b/>
          <w:lang w:val="da-DK"/>
        </w:rPr>
        <w:tab/>
        <w:t>UNIKALUS IDENTIFIKATORIUS – 2D BRŪKŠNINIS KODAS</w:t>
      </w:r>
    </w:p>
    <w:p w14:paraId="557C9E92" w14:textId="77777777" w:rsidR="008E379C" w:rsidRPr="005B37F0" w:rsidRDefault="008E379C" w:rsidP="008E379C">
      <w:pPr>
        <w:rPr>
          <w:lang w:val="da-DK"/>
        </w:rPr>
      </w:pPr>
    </w:p>
    <w:p w14:paraId="28DC2B4B" w14:textId="3EAE5FAD" w:rsidR="008E379C" w:rsidRPr="005B37F0" w:rsidRDefault="008E379C" w:rsidP="008E379C">
      <w:pPr>
        <w:rPr>
          <w:shd w:val="clear" w:color="auto" w:fill="CCCCCC"/>
          <w:lang w:val="da-DK"/>
        </w:rPr>
      </w:pPr>
      <w:r w:rsidRPr="005B37F0">
        <w:rPr>
          <w:highlight w:val="lightGray"/>
          <w:lang w:val="da-DK"/>
        </w:rPr>
        <w:lastRenderedPageBreak/>
        <w:t>2D brūkšninis kodas su nurodytu unikaliu identifikatoriumi.</w:t>
      </w:r>
    </w:p>
    <w:p w14:paraId="0C0C342F" w14:textId="77777777" w:rsidR="008E379C" w:rsidRPr="005B37F0" w:rsidRDefault="008E379C" w:rsidP="008E379C">
      <w:pPr>
        <w:rPr>
          <w:lang w:val="da-DK"/>
        </w:rPr>
      </w:pPr>
    </w:p>
    <w:p w14:paraId="4B3A9DAE" w14:textId="77777777" w:rsidR="008E379C" w:rsidRPr="005B37F0" w:rsidRDefault="008E379C" w:rsidP="008E379C">
      <w:pPr>
        <w:rPr>
          <w:lang w:val="da-DK"/>
        </w:rPr>
      </w:pPr>
    </w:p>
    <w:p w14:paraId="22BFF54E" w14:textId="77777777" w:rsidR="008E379C" w:rsidRPr="005B37F0" w:rsidRDefault="008E379C" w:rsidP="008E379C">
      <w:pPr>
        <w:keepNext/>
        <w:pBdr>
          <w:top w:val="single" w:sz="4" w:space="1" w:color="auto"/>
          <w:left w:val="single" w:sz="4" w:space="4" w:color="auto"/>
          <w:bottom w:val="single" w:sz="4" w:space="1" w:color="auto"/>
          <w:right w:val="single" w:sz="4" w:space="4" w:color="auto"/>
        </w:pBdr>
        <w:tabs>
          <w:tab w:val="left" w:pos="0"/>
        </w:tabs>
        <w:rPr>
          <w:i/>
          <w:lang w:val="da-DK"/>
        </w:rPr>
      </w:pPr>
      <w:r w:rsidRPr="005B37F0">
        <w:rPr>
          <w:b/>
          <w:lang w:val="da-DK"/>
        </w:rPr>
        <w:t>18.</w:t>
      </w:r>
      <w:r w:rsidRPr="005B37F0">
        <w:rPr>
          <w:b/>
          <w:lang w:val="da-DK"/>
        </w:rPr>
        <w:tab/>
        <w:t>UNIKALUS IDENTIFIKATORIUS – ŽMONĖMS SUPRANTAMI DUOMENYS</w:t>
      </w:r>
    </w:p>
    <w:p w14:paraId="393263B0" w14:textId="77777777" w:rsidR="008E379C" w:rsidRPr="005B37F0" w:rsidRDefault="008E379C" w:rsidP="008E379C">
      <w:pPr>
        <w:rPr>
          <w:lang w:val="da-DK"/>
        </w:rPr>
      </w:pPr>
    </w:p>
    <w:p w14:paraId="5D27332C" w14:textId="7EEECA26" w:rsidR="008E379C" w:rsidRPr="005B37F0" w:rsidRDefault="008E379C" w:rsidP="00DA613B">
      <w:pPr>
        <w:rPr>
          <w:color w:val="008000"/>
          <w:lang w:val="da-DK"/>
        </w:rPr>
      </w:pPr>
      <w:r w:rsidRPr="005B37F0">
        <w:rPr>
          <w:lang w:val="da-DK"/>
        </w:rPr>
        <w:t xml:space="preserve">PC {numeris} </w:t>
      </w:r>
    </w:p>
    <w:p w14:paraId="43E30FD4" w14:textId="477D36F3" w:rsidR="008E379C" w:rsidRPr="005B37F0" w:rsidRDefault="008E379C" w:rsidP="00DA613B">
      <w:pPr>
        <w:rPr>
          <w:lang w:val="da-DK"/>
        </w:rPr>
      </w:pPr>
      <w:r w:rsidRPr="005B37F0">
        <w:rPr>
          <w:lang w:val="da-DK"/>
        </w:rPr>
        <w:t xml:space="preserve">SN {numeris} </w:t>
      </w:r>
    </w:p>
    <w:p w14:paraId="6A43809F" w14:textId="2A3D9A98" w:rsidR="008E379C" w:rsidRPr="005B37F0" w:rsidRDefault="008E379C" w:rsidP="00DA613B">
      <w:pPr>
        <w:rPr>
          <w:lang w:val="da-DK"/>
        </w:rPr>
      </w:pPr>
      <w:r w:rsidRPr="005B37F0">
        <w:rPr>
          <w:highlight w:val="lightGray"/>
          <w:lang w:val="da-DK"/>
        </w:rPr>
        <w:t xml:space="preserve">NN {numeris} </w:t>
      </w:r>
    </w:p>
    <w:p w14:paraId="3AAA3445" w14:textId="77777777" w:rsidR="008E379C" w:rsidRPr="005B37F0" w:rsidRDefault="008E379C" w:rsidP="008E379C">
      <w:pPr>
        <w:rPr>
          <w:lang w:val="da-DK"/>
        </w:rPr>
      </w:pPr>
      <w:r w:rsidRPr="005B37F0">
        <w:rPr>
          <w:lang w:val="da-DK"/>
        </w:rPr>
        <w:br w:type="page"/>
      </w:r>
    </w:p>
    <w:p w14:paraId="2EA4131C" w14:textId="77777777" w:rsidR="008E379C" w:rsidRPr="005B37F0" w:rsidRDefault="008E379C" w:rsidP="00702E87">
      <w:pPr>
        <w:pBdr>
          <w:top w:val="single" w:sz="4" w:space="1" w:color="auto"/>
          <w:left w:val="single" w:sz="4" w:space="4" w:color="auto"/>
          <w:bottom w:val="single" w:sz="4" w:space="1" w:color="auto"/>
          <w:right w:val="single" w:sz="4" w:space="4" w:color="auto"/>
        </w:pBdr>
        <w:rPr>
          <w:b/>
          <w:lang w:val="da-DK"/>
        </w:rPr>
      </w:pPr>
      <w:r w:rsidRPr="005B37F0">
        <w:rPr>
          <w:b/>
          <w:lang w:val="da-DK"/>
        </w:rPr>
        <w:lastRenderedPageBreak/>
        <w:t>MINIMALI INFORMACIJA ANT LIZDINIŲ PLOKŠTELIŲ ARBA DVISLUOKSNIŲ JUOSTELIŲ</w:t>
      </w:r>
    </w:p>
    <w:p w14:paraId="677DDD0E" w14:textId="77777777" w:rsidR="008E379C" w:rsidRPr="005B37F0" w:rsidRDefault="008E379C" w:rsidP="008E379C">
      <w:pPr>
        <w:pBdr>
          <w:top w:val="single" w:sz="4" w:space="1" w:color="auto"/>
          <w:left w:val="single" w:sz="4" w:space="4" w:color="auto"/>
          <w:bottom w:val="single" w:sz="4" w:space="1" w:color="auto"/>
          <w:right w:val="single" w:sz="4" w:space="4" w:color="auto"/>
        </w:pBdr>
        <w:ind w:left="567" w:hanging="567"/>
        <w:rPr>
          <w:b/>
          <w:lang w:val="da-DK"/>
        </w:rPr>
      </w:pPr>
    </w:p>
    <w:p w14:paraId="629651A7" w14:textId="40C2D2C1" w:rsidR="008E379C" w:rsidRPr="003200B4" w:rsidRDefault="00DA613B" w:rsidP="008E379C">
      <w:pPr>
        <w:pBdr>
          <w:top w:val="single" w:sz="4" w:space="1" w:color="auto"/>
          <w:left w:val="single" w:sz="4" w:space="4" w:color="auto"/>
          <w:bottom w:val="single" w:sz="4" w:space="1" w:color="auto"/>
          <w:right w:val="single" w:sz="4" w:space="4" w:color="auto"/>
        </w:pBdr>
        <w:ind w:left="567" w:hanging="567"/>
        <w:rPr>
          <w:b/>
          <w:lang w:val="da-DK"/>
        </w:rPr>
      </w:pPr>
      <w:r w:rsidRPr="003200B4">
        <w:rPr>
          <w:b/>
          <w:lang w:val="da-DK"/>
        </w:rPr>
        <w:t>LIZDINĖ PLOKŠTELĖ</w:t>
      </w:r>
      <w:r w:rsidR="008E379C" w:rsidRPr="003200B4">
        <w:rPr>
          <w:b/>
          <w:lang w:val="da-DK"/>
        </w:rPr>
        <w:t xml:space="preserve"> </w:t>
      </w:r>
    </w:p>
    <w:p w14:paraId="3BC75F44" w14:textId="77777777" w:rsidR="008E379C" w:rsidRPr="003200B4" w:rsidRDefault="008E379C" w:rsidP="008E379C">
      <w:pPr>
        <w:rPr>
          <w:lang w:val="da-DK"/>
        </w:rPr>
      </w:pPr>
    </w:p>
    <w:p w14:paraId="6A9E873F" w14:textId="77777777" w:rsidR="008E379C" w:rsidRPr="003200B4" w:rsidRDefault="008E379C" w:rsidP="008E379C">
      <w:pPr>
        <w:rPr>
          <w:lang w:val="da-DK"/>
        </w:rPr>
      </w:pPr>
    </w:p>
    <w:p w14:paraId="5EB76A08" w14:textId="77777777" w:rsidR="008E379C" w:rsidRPr="003200B4" w:rsidRDefault="008E379C" w:rsidP="008E379C">
      <w:pPr>
        <w:pBdr>
          <w:top w:val="single" w:sz="4" w:space="1" w:color="auto"/>
          <w:left w:val="single" w:sz="4" w:space="4" w:color="auto"/>
          <w:bottom w:val="single" w:sz="4" w:space="1" w:color="auto"/>
          <w:right w:val="single" w:sz="4" w:space="4" w:color="auto"/>
        </w:pBdr>
        <w:rPr>
          <w:b/>
          <w:lang w:val="da-DK"/>
        </w:rPr>
      </w:pPr>
      <w:r w:rsidRPr="003200B4">
        <w:rPr>
          <w:b/>
          <w:lang w:val="da-DK"/>
        </w:rPr>
        <w:t>1.</w:t>
      </w:r>
      <w:r w:rsidRPr="003200B4">
        <w:rPr>
          <w:b/>
          <w:lang w:val="da-DK"/>
        </w:rPr>
        <w:tab/>
      </w:r>
      <w:r w:rsidRPr="003200B4">
        <w:rPr>
          <w:b/>
          <w:caps/>
          <w:lang w:val="da-DK"/>
        </w:rPr>
        <w:t>VAISTINIO</w:t>
      </w:r>
      <w:r w:rsidRPr="003200B4">
        <w:rPr>
          <w:b/>
          <w:lang w:val="da-DK"/>
        </w:rPr>
        <w:t xml:space="preserve"> PREPARATO PAVADINIMAS</w:t>
      </w:r>
    </w:p>
    <w:p w14:paraId="3D6B8F32" w14:textId="77777777" w:rsidR="008E379C" w:rsidRPr="003200B4" w:rsidRDefault="008E379C" w:rsidP="008E379C">
      <w:pPr>
        <w:rPr>
          <w:lang w:val="da-DK"/>
        </w:rPr>
      </w:pPr>
    </w:p>
    <w:p w14:paraId="1836F74E" w14:textId="6760B1EC" w:rsidR="00DA613B" w:rsidRPr="003200B4" w:rsidRDefault="00325C06" w:rsidP="00DA613B">
      <w:pPr>
        <w:rPr>
          <w:lang w:val="da-DK"/>
        </w:rPr>
      </w:pPr>
      <w:r w:rsidRPr="003200B4">
        <w:rPr>
          <w:lang w:val="da-DK"/>
        </w:rPr>
        <w:t xml:space="preserve">Zopiclone </w:t>
      </w:r>
      <w:r w:rsidR="001E4F59" w:rsidRPr="003200B4">
        <w:rPr>
          <w:lang w:val="da-DK"/>
        </w:rPr>
        <w:t>Grindeks</w:t>
      </w:r>
      <w:r w:rsidR="00DA613B" w:rsidRPr="003200B4">
        <w:rPr>
          <w:lang w:val="da-DK"/>
        </w:rPr>
        <w:t xml:space="preserve"> 3,75 mg plėvele dengtos tabletės</w:t>
      </w:r>
    </w:p>
    <w:p w14:paraId="0FBA24F6" w14:textId="4625AAFD" w:rsidR="00DA613B" w:rsidRPr="005B37F0" w:rsidRDefault="00325C06" w:rsidP="00DA613B">
      <w:pPr>
        <w:rPr>
          <w:highlight w:val="lightGray"/>
          <w:lang w:val="da-DK"/>
        </w:rPr>
      </w:pPr>
      <w:r w:rsidRPr="005B37F0">
        <w:rPr>
          <w:highlight w:val="lightGray"/>
          <w:lang w:val="da-DK"/>
        </w:rPr>
        <w:t xml:space="preserve">Zopiclone </w:t>
      </w:r>
      <w:r w:rsidR="001E4F59" w:rsidRPr="003200B4">
        <w:rPr>
          <w:highlight w:val="lightGray"/>
          <w:lang w:val="da-DK"/>
        </w:rPr>
        <w:t>Grindeks</w:t>
      </w:r>
      <w:r w:rsidR="00DA613B" w:rsidRPr="005B37F0">
        <w:rPr>
          <w:highlight w:val="lightGray"/>
          <w:lang w:val="da-DK"/>
        </w:rPr>
        <w:t xml:space="preserve"> 5 mg plėvele dengtos tabletės</w:t>
      </w:r>
    </w:p>
    <w:p w14:paraId="63DD0F95" w14:textId="3E2DC216" w:rsidR="00DA613B" w:rsidRPr="005B37F0" w:rsidRDefault="00325C06" w:rsidP="00DA613B">
      <w:pPr>
        <w:rPr>
          <w:lang w:val="da-DK"/>
        </w:rPr>
      </w:pPr>
      <w:r w:rsidRPr="005B37F0">
        <w:rPr>
          <w:highlight w:val="lightGray"/>
          <w:lang w:val="da-DK"/>
        </w:rPr>
        <w:t xml:space="preserve">Zopiclone </w:t>
      </w:r>
      <w:r w:rsidR="001E4F59" w:rsidRPr="003200B4">
        <w:rPr>
          <w:highlight w:val="lightGray"/>
          <w:lang w:val="da-DK"/>
        </w:rPr>
        <w:t>Grindeks</w:t>
      </w:r>
      <w:r w:rsidR="00DA613B" w:rsidRPr="005B37F0">
        <w:rPr>
          <w:highlight w:val="lightGray"/>
          <w:lang w:val="da-DK"/>
        </w:rPr>
        <w:t xml:space="preserve"> 7,5 mg plėvele dengtos tabletės</w:t>
      </w:r>
      <w:r w:rsidR="00DA613B" w:rsidRPr="005B37F0">
        <w:rPr>
          <w:lang w:val="da-DK"/>
        </w:rPr>
        <w:t xml:space="preserve"> </w:t>
      </w:r>
    </w:p>
    <w:p w14:paraId="57D07D8F" w14:textId="77777777" w:rsidR="00DA613B" w:rsidRPr="005B37F0" w:rsidRDefault="00DA613B" w:rsidP="008E379C">
      <w:pPr>
        <w:rPr>
          <w:lang w:val="da-DK"/>
        </w:rPr>
      </w:pPr>
    </w:p>
    <w:p w14:paraId="40031E8C" w14:textId="1DA55523" w:rsidR="008E379C" w:rsidRDefault="00DA613B" w:rsidP="008E379C">
      <w:pPr>
        <w:rPr>
          <w:szCs w:val="24"/>
          <w:lang w:val="pt-PT"/>
        </w:rPr>
      </w:pPr>
      <w:r>
        <w:rPr>
          <w:szCs w:val="24"/>
          <w:lang w:val="pt-PT"/>
        </w:rPr>
        <w:t>zopiclonum</w:t>
      </w:r>
    </w:p>
    <w:p w14:paraId="4DF2A428" w14:textId="77777777" w:rsidR="00DA613B" w:rsidRPr="0048155C" w:rsidRDefault="00DA613B" w:rsidP="008E379C">
      <w:pPr>
        <w:rPr>
          <w:szCs w:val="24"/>
          <w:lang w:val="pt-PT"/>
        </w:rPr>
      </w:pPr>
    </w:p>
    <w:p w14:paraId="52B7BDD8" w14:textId="77777777" w:rsidR="008E379C" w:rsidRPr="0048155C" w:rsidRDefault="008E379C" w:rsidP="008E379C">
      <w:pPr>
        <w:rPr>
          <w:szCs w:val="24"/>
          <w:lang w:val="pt-PT"/>
        </w:rPr>
      </w:pPr>
    </w:p>
    <w:p w14:paraId="6DFAF144" w14:textId="77777777" w:rsidR="008E379C" w:rsidRPr="0048155C" w:rsidRDefault="008E379C" w:rsidP="008E379C">
      <w:pPr>
        <w:pBdr>
          <w:top w:val="single" w:sz="4" w:space="1" w:color="auto"/>
          <w:left w:val="single" w:sz="4" w:space="4" w:color="auto"/>
          <w:bottom w:val="single" w:sz="4" w:space="1" w:color="auto"/>
          <w:right w:val="single" w:sz="4" w:space="4" w:color="auto"/>
        </w:pBdr>
        <w:rPr>
          <w:b/>
          <w:szCs w:val="24"/>
          <w:lang w:val="pt-PT"/>
        </w:rPr>
      </w:pPr>
      <w:r w:rsidRPr="0048155C">
        <w:rPr>
          <w:b/>
          <w:szCs w:val="24"/>
          <w:lang w:val="pt-PT"/>
        </w:rPr>
        <w:t>2.</w:t>
      </w:r>
      <w:r w:rsidRPr="0048155C">
        <w:rPr>
          <w:b/>
          <w:szCs w:val="24"/>
          <w:lang w:val="pt-PT"/>
        </w:rPr>
        <w:tab/>
      </w:r>
      <w:r w:rsidRPr="0048155C">
        <w:rPr>
          <w:b/>
          <w:caps/>
          <w:szCs w:val="24"/>
          <w:lang w:val="pt-PT"/>
        </w:rPr>
        <w:t>REGISTRUOTOJO pavadinimas</w:t>
      </w:r>
    </w:p>
    <w:p w14:paraId="4F06A9D3" w14:textId="77777777" w:rsidR="008E379C" w:rsidRPr="0048155C" w:rsidRDefault="008E379C" w:rsidP="008E379C">
      <w:pPr>
        <w:rPr>
          <w:szCs w:val="24"/>
          <w:lang w:val="pt-PT"/>
        </w:rPr>
      </w:pPr>
    </w:p>
    <w:p w14:paraId="390FBF1D" w14:textId="7C7B9543" w:rsidR="00B7167D" w:rsidRPr="0048155C" w:rsidRDefault="00D43941" w:rsidP="00B7167D">
      <w:pPr>
        <w:rPr>
          <w:noProof/>
          <w:color w:val="000000" w:themeColor="text1"/>
          <w:szCs w:val="22"/>
          <w:lang w:val="pt-PT"/>
        </w:rPr>
      </w:pPr>
      <w:r>
        <w:rPr>
          <w:szCs w:val="22"/>
          <w:highlight w:val="lightGray"/>
          <w:lang w:val="pt-PT"/>
        </w:rPr>
        <w:t>AS GRINDEKS</w:t>
      </w:r>
      <w:r w:rsidR="00B7167D" w:rsidRPr="0048155C">
        <w:rPr>
          <w:color w:val="000000" w:themeColor="text1"/>
          <w:szCs w:val="22"/>
          <w:lang w:val="pt-PT"/>
        </w:rPr>
        <w:t xml:space="preserve"> {logotipas}</w:t>
      </w:r>
    </w:p>
    <w:p w14:paraId="22B7F535" w14:textId="77777777" w:rsidR="008E379C" w:rsidRPr="0048155C" w:rsidRDefault="008E379C" w:rsidP="008E379C">
      <w:pPr>
        <w:rPr>
          <w:szCs w:val="24"/>
          <w:lang w:val="pt-PT"/>
        </w:rPr>
      </w:pPr>
    </w:p>
    <w:p w14:paraId="0646A4AF" w14:textId="77777777" w:rsidR="008E379C" w:rsidRPr="0048155C" w:rsidRDefault="008E379C" w:rsidP="008E379C">
      <w:pPr>
        <w:rPr>
          <w:szCs w:val="24"/>
          <w:lang w:val="pt-PT"/>
        </w:rPr>
      </w:pPr>
    </w:p>
    <w:p w14:paraId="5F288A6A" w14:textId="77777777" w:rsidR="008E379C" w:rsidRPr="0048155C" w:rsidRDefault="008E379C" w:rsidP="008E379C">
      <w:pPr>
        <w:pBdr>
          <w:top w:val="single" w:sz="4" w:space="1" w:color="auto"/>
          <w:left w:val="single" w:sz="4" w:space="4" w:color="auto"/>
          <w:bottom w:val="single" w:sz="4" w:space="2" w:color="auto"/>
          <w:right w:val="single" w:sz="4" w:space="4" w:color="auto"/>
        </w:pBdr>
        <w:rPr>
          <w:b/>
          <w:szCs w:val="24"/>
          <w:lang w:val="pt-PT"/>
        </w:rPr>
      </w:pPr>
      <w:r w:rsidRPr="0048155C">
        <w:rPr>
          <w:b/>
          <w:szCs w:val="24"/>
          <w:lang w:val="pt-PT"/>
        </w:rPr>
        <w:t>3.</w:t>
      </w:r>
      <w:r w:rsidRPr="0048155C">
        <w:rPr>
          <w:b/>
          <w:szCs w:val="24"/>
          <w:lang w:val="pt-PT"/>
        </w:rPr>
        <w:tab/>
        <w:t>TINKAMUMO LAIKAS</w:t>
      </w:r>
    </w:p>
    <w:p w14:paraId="3152F13B" w14:textId="77777777" w:rsidR="008E379C" w:rsidRPr="0048155C" w:rsidRDefault="008E379C" w:rsidP="008E379C">
      <w:pPr>
        <w:rPr>
          <w:szCs w:val="24"/>
          <w:lang w:val="pt-PT"/>
        </w:rPr>
      </w:pPr>
    </w:p>
    <w:p w14:paraId="55FD2D6A" w14:textId="2611EB41" w:rsidR="008E379C" w:rsidRPr="0048155C" w:rsidRDefault="008E379C" w:rsidP="008E379C">
      <w:pPr>
        <w:rPr>
          <w:lang w:val="pt-PT"/>
        </w:rPr>
      </w:pPr>
      <w:r w:rsidRPr="0048155C">
        <w:rPr>
          <w:lang w:val="pt-PT"/>
        </w:rPr>
        <w:t>EXP</w:t>
      </w:r>
      <w:r w:rsidR="00B7167D">
        <w:rPr>
          <w:lang w:val="pt-PT"/>
        </w:rPr>
        <w:t xml:space="preserve"> {mm/MMMM}</w:t>
      </w:r>
    </w:p>
    <w:p w14:paraId="6CC41233" w14:textId="77777777" w:rsidR="008E379C" w:rsidRPr="0048155C" w:rsidRDefault="008E379C" w:rsidP="008E379C">
      <w:pPr>
        <w:rPr>
          <w:lang w:val="pt-PT"/>
        </w:rPr>
      </w:pPr>
    </w:p>
    <w:p w14:paraId="38FB0E70" w14:textId="77777777" w:rsidR="008E379C" w:rsidRPr="0048155C" w:rsidRDefault="008E379C" w:rsidP="008E379C">
      <w:pPr>
        <w:rPr>
          <w:lang w:val="pt-PT"/>
        </w:rPr>
      </w:pPr>
    </w:p>
    <w:p w14:paraId="1265A559" w14:textId="77777777" w:rsidR="008E379C" w:rsidRPr="005B37F0" w:rsidRDefault="008E379C" w:rsidP="008E379C">
      <w:pPr>
        <w:suppressLineNumbers/>
        <w:pBdr>
          <w:top w:val="single" w:sz="4" w:space="1" w:color="auto"/>
          <w:left w:val="single" w:sz="4" w:space="4" w:color="auto"/>
          <w:bottom w:val="single" w:sz="4" w:space="1" w:color="auto"/>
          <w:right w:val="single" w:sz="4" w:space="4" w:color="auto"/>
        </w:pBdr>
        <w:rPr>
          <w:b/>
          <w:lang w:val="fi-FI"/>
        </w:rPr>
      </w:pPr>
      <w:r w:rsidRPr="005B37F0">
        <w:rPr>
          <w:b/>
          <w:lang w:val="fi-FI"/>
        </w:rPr>
        <w:t>4.</w:t>
      </w:r>
      <w:r w:rsidRPr="005B37F0">
        <w:rPr>
          <w:b/>
          <w:lang w:val="fi-FI"/>
        </w:rPr>
        <w:tab/>
        <w:t>SERIJOS NUMERIS</w:t>
      </w:r>
    </w:p>
    <w:p w14:paraId="608505D2" w14:textId="77777777" w:rsidR="008E379C" w:rsidRPr="005B37F0" w:rsidRDefault="008E379C" w:rsidP="008E379C">
      <w:pPr>
        <w:rPr>
          <w:lang w:val="fi-FI"/>
        </w:rPr>
      </w:pPr>
    </w:p>
    <w:p w14:paraId="6A3D35DC" w14:textId="5947CA40" w:rsidR="008E379C" w:rsidRPr="005B37F0" w:rsidRDefault="008E379C" w:rsidP="008E379C">
      <w:pPr>
        <w:rPr>
          <w:b/>
          <w:lang w:val="fi-FI"/>
        </w:rPr>
      </w:pPr>
      <w:r w:rsidRPr="005B37F0">
        <w:rPr>
          <w:lang w:val="fi-FI"/>
        </w:rPr>
        <w:t>Lot</w:t>
      </w:r>
    </w:p>
    <w:p w14:paraId="49481A54" w14:textId="77777777" w:rsidR="008E379C" w:rsidRPr="005B37F0" w:rsidRDefault="008E379C" w:rsidP="008E379C">
      <w:pPr>
        <w:rPr>
          <w:lang w:val="fi-FI"/>
        </w:rPr>
      </w:pPr>
    </w:p>
    <w:p w14:paraId="6E26E773" w14:textId="77777777" w:rsidR="008E379C" w:rsidRPr="005B37F0" w:rsidRDefault="008E379C" w:rsidP="008E379C">
      <w:pPr>
        <w:rPr>
          <w:lang w:val="fi-FI"/>
        </w:rPr>
      </w:pPr>
    </w:p>
    <w:p w14:paraId="658A05EF" w14:textId="77777777" w:rsidR="008E379C" w:rsidRPr="005B37F0" w:rsidRDefault="008E379C" w:rsidP="008E379C">
      <w:pPr>
        <w:pBdr>
          <w:top w:val="single" w:sz="4" w:space="1" w:color="auto"/>
          <w:left w:val="single" w:sz="4" w:space="4" w:color="auto"/>
          <w:bottom w:val="single" w:sz="4" w:space="1" w:color="auto"/>
          <w:right w:val="single" w:sz="4" w:space="4" w:color="auto"/>
        </w:pBdr>
        <w:rPr>
          <w:b/>
          <w:lang w:val="fi-FI"/>
        </w:rPr>
      </w:pPr>
      <w:r w:rsidRPr="005B37F0">
        <w:rPr>
          <w:b/>
          <w:lang w:val="fi-FI"/>
        </w:rPr>
        <w:t>5.</w:t>
      </w:r>
      <w:r w:rsidRPr="005B37F0">
        <w:rPr>
          <w:b/>
          <w:lang w:val="fi-FI"/>
        </w:rPr>
        <w:tab/>
        <w:t>KITA</w:t>
      </w:r>
    </w:p>
    <w:p w14:paraId="7B129609" w14:textId="77777777" w:rsidR="008E379C" w:rsidRPr="005B37F0" w:rsidRDefault="008E379C" w:rsidP="008E379C">
      <w:pPr>
        <w:rPr>
          <w:lang w:val="fi-FI"/>
        </w:rPr>
      </w:pPr>
    </w:p>
    <w:p w14:paraId="1312CCE9" w14:textId="77777777" w:rsidR="008E379C" w:rsidRPr="005B37F0" w:rsidRDefault="008E379C" w:rsidP="008E379C">
      <w:pPr>
        <w:rPr>
          <w:lang w:val="fi-FI"/>
        </w:rPr>
      </w:pPr>
    </w:p>
    <w:p w14:paraId="13C401F7" w14:textId="29191468" w:rsidR="008E379C" w:rsidRPr="005B37F0" w:rsidRDefault="008E379C" w:rsidP="0048155C">
      <w:pPr>
        <w:pBdr>
          <w:top w:val="single" w:sz="4" w:space="1" w:color="auto"/>
          <w:left w:val="single" w:sz="4" w:space="4" w:color="auto"/>
          <w:bottom w:val="single" w:sz="4" w:space="1" w:color="auto"/>
          <w:right w:val="single" w:sz="4" w:space="4" w:color="auto"/>
        </w:pBdr>
        <w:rPr>
          <w:lang w:val="fi-FI"/>
        </w:rPr>
      </w:pPr>
      <w:r w:rsidRPr="005B37F0">
        <w:rPr>
          <w:b/>
          <w:lang w:val="fi-FI"/>
        </w:rPr>
        <w:br w:type="page"/>
      </w:r>
    </w:p>
    <w:p w14:paraId="0C47722A" w14:textId="77777777" w:rsidR="008E379C" w:rsidRPr="005B37F0" w:rsidRDefault="008E379C" w:rsidP="008E379C">
      <w:pPr>
        <w:rPr>
          <w:rStyle w:val="AlatunnisteChar"/>
          <w:lang w:val="fi-FI"/>
        </w:rPr>
      </w:pPr>
    </w:p>
    <w:p w14:paraId="2BF373D3" w14:textId="77777777" w:rsidR="008E379C" w:rsidRPr="005B37F0" w:rsidRDefault="008E379C" w:rsidP="008E379C">
      <w:pPr>
        <w:rPr>
          <w:lang w:val="fi-FI"/>
        </w:rPr>
      </w:pPr>
    </w:p>
    <w:p w14:paraId="35AF32D4" w14:textId="77777777" w:rsidR="008E379C" w:rsidRPr="005B37F0" w:rsidRDefault="008E379C" w:rsidP="008E379C">
      <w:pPr>
        <w:rPr>
          <w:lang w:val="fi-FI"/>
        </w:rPr>
      </w:pPr>
    </w:p>
    <w:p w14:paraId="1D3DCC4E" w14:textId="77777777" w:rsidR="008E379C" w:rsidRPr="005B37F0" w:rsidRDefault="008E379C" w:rsidP="008E379C">
      <w:pPr>
        <w:rPr>
          <w:lang w:val="fi-FI"/>
        </w:rPr>
      </w:pPr>
    </w:p>
    <w:p w14:paraId="66D38548" w14:textId="77777777" w:rsidR="008E379C" w:rsidRPr="005B37F0" w:rsidRDefault="008E379C" w:rsidP="008E379C">
      <w:pPr>
        <w:rPr>
          <w:lang w:val="fi-FI"/>
        </w:rPr>
      </w:pPr>
    </w:p>
    <w:p w14:paraId="5BACF6CB" w14:textId="77777777" w:rsidR="008E379C" w:rsidRPr="005B37F0" w:rsidRDefault="008E379C" w:rsidP="008E379C">
      <w:pPr>
        <w:rPr>
          <w:lang w:val="fi-FI"/>
        </w:rPr>
      </w:pPr>
    </w:p>
    <w:p w14:paraId="1584A935" w14:textId="77777777" w:rsidR="008E379C" w:rsidRPr="005B37F0" w:rsidRDefault="008E379C" w:rsidP="008E379C">
      <w:pPr>
        <w:rPr>
          <w:lang w:val="fi-FI"/>
        </w:rPr>
      </w:pPr>
    </w:p>
    <w:p w14:paraId="1D5C1978" w14:textId="77777777" w:rsidR="008E379C" w:rsidRPr="005B37F0" w:rsidRDefault="008E379C" w:rsidP="008E379C">
      <w:pPr>
        <w:rPr>
          <w:lang w:val="fi-FI"/>
        </w:rPr>
      </w:pPr>
    </w:p>
    <w:p w14:paraId="7149C172" w14:textId="77777777" w:rsidR="008E379C" w:rsidRPr="005B37F0" w:rsidRDefault="008E379C" w:rsidP="008E379C">
      <w:pPr>
        <w:rPr>
          <w:lang w:val="fi-FI"/>
        </w:rPr>
      </w:pPr>
    </w:p>
    <w:p w14:paraId="358F1CBD" w14:textId="77777777" w:rsidR="008E379C" w:rsidRPr="005B37F0" w:rsidRDefault="008E379C" w:rsidP="008E379C">
      <w:pPr>
        <w:rPr>
          <w:lang w:val="fi-FI"/>
        </w:rPr>
      </w:pPr>
    </w:p>
    <w:p w14:paraId="4E4E4EE8" w14:textId="77777777" w:rsidR="008E379C" w:rsidRPr="005B37F0" w:rsidRDefault="008E379C" w:rsidP="008E379C">
      <w:pPr>
        <w:rPr>
          <w:lang w:val="fi-FI"/>
        </w:rPr>
      </w:pPr>
    </w:p>
    <w:p w14:paraId="1A230B42" w14:textId="77777777" w:rsidR="00BB4298" w:rsidRPr="005B37F0" w:rsidRDefault="00BB4298" w:rsidP="008E379C">
      <w:pPr>
        <w:rPr>
          <w:lang w:val="fi-FI"/>
        </w:rPr>
      </w:pPr>
    </w:p>
    <w:p w14:paraId="4A4CDDC8" w14:textId="77777777" w:rsidR="00BB4298" w:rsidRPr="005B37F0" w:rsidRDefault="00BB4298" w:rsidP="008E379C">
      <w:pPr>
        <w:rPr>
          <w:lang w:val="fi-FI"/>
        </w:rPr>
      </w:pPr>
    </w:p>
    <w:p w14:paraId="029AAB97" w14:textId="77777777" w:rsidR="00BB4298" w:rsidRPr="005B37F0" w:rsidRDefault="00BB4298" w:rsidP="008E379C">
      <w:pPr>
        <w:rPr>
          <w:lang w:val="fi-FI"/>
        </w:rPr>
      </w:pPr>
    </w:p>
    <w:p w14:paraId="4C7EFE44" w14:textId="77777777" w:rsidR="00BB4298" w:rsidRPr="005B37F0" w:rsidRDefault="00BB4298" w:rsidP="008E379C">
      <w:pPr>
        <w:rPr>
          <w:lang w:val="fi-FI"/>
        </w:rPr>
      </w:pPr>
    </w:p>
    <w:p w14:paraId="0C949966" w14:textId="77777777" w:rsidR="00BB4298" w:rsidRPr="005B37F0" w:rsidRDefault="00BB4298" w:rsidP="008E379C">
      <w:pPr>
        <w:rPr>
          <w:lang w:val="fi-FI"/>
        </w:rPr>
      </w:pPr>
    </w:p>
    <w:p w14:paraId="18DA1B0F" w14:textId="77777777" w:rsidR="00BB4298" w:rsidRPr="005B37F0" w:rsidRDefault="00BB4298" w:rsidP="008E379C">
      <w:pPr>
        <w:rPr>
          <w:lang w:val="fi-FI"/>
        </w:rPr>
      </w:pPr>
    </w:p>
    <w:p w14:paraId="74C9E332" w14:textId="77777777" w:rsidR="00BB4298" w:rsidRPr="005B37F0" w:rsidRDefault="00BB4298" w:rsidP="008E379C">
      <w:pPr>
        <w:rPr>
          <w:lang w:val="fi-FI"/>
        </w:rPr>
      </w:pPr>
    </w:p>
    <w:p w14:paraId="7A1474EF" w14:textId="77777777" w:rsidR="00BB4298" w:rsidRPr="005B37F0" w:rsidRDefault="00BB4298" w:rsidP="008E379C">
      <w:pPr>
        <w:rPr>
          <w:lang w:val="fi-FI"/>
        </w:rPr>
      </w:pPr>
    </w:p>
    <w:p w14:paraId="27518C74" w14:textId="77777777" w:rsidR="00BB4298" w:rsidRPr="005B37F0" w:rsidRDefault="00BB4298" w:rsidP="008E379C">
      <w:pPr>
        <w:rPr>
          <w:lang w:val="fi-FI"/>
        </w:rPr>
      </w:pPr>
    </w:p>
    <w:p w14:paraId="2D3608BA" w14:textId="77777777" w:rsidR="008E379C" w:rsidRPr="005B37F0" w:rsidRDefault="008E379C" w:rsidP="008E379C">
      <w:pPr>
        <w:rPr>
          <w:lang w:val="fi-FI"/>
        </w:rPr>
      </w:pPr>
    </w:p>
    <w:p w14:paraId="0CF9975F" w14:textId="77777777" w:rsidR="008E379C" w:rsidRPr="005B37F0" w:rsidRDefault="008E379C" w:rsidP="008E379C">
      <w:pPr>
        <w:rPr>
          <w:lang w:val="fi-FI"/>
        </w:rPr>
      </w:pPr>
    </w:p>
    <w:p w14:paraId="5E30DC25" w14:textId="77777777" w:rsidR="008E379C" w:rsidRPr="005B37F0" w:rsidRDefault="008E379C" w:rsidP="008E379C">
      <w:pPr>
        <w:rPr>
          <w:lang w:val="fi-FI"/>
        </w:rPr>
      </w:pPr>
    </w:p>
    <w:p w14:paraId="137A5FF8" w14:textId="77777777" w:rsidR="008E379C" w:rsidRPr="005B37F0" w:rsidRDefault="008E379C" w:rsidP="008E379C">
      <w:pPr>
        <w:jc w:val="center"/>
        <w:rPr>
          <w:b/>
          <w:lang w:val="fi-FI"/>
        </w:rPr>
      </w:pPr>
      <w:r w:rsidRPr="005B37F0">
        <w:rPr>
          <w:b/>
          <w:lang w:val="fi-FI"/>
        </w:rPr>
        <w:t>B. PAKUOTĖS LAPELIS</w:t>
      </w:r>
    </w:p>
    <w:p w14:paraId="58C06F7B" w14:textId="0F208B7F" w:rsidR="008E379C" w:rsidRPr="005B37F0" w:rsidRDefault="008E379C" w:rsidP="008E379C">
      <w:pPr>
        <w:keepNext/>
        <w:jc w:val="center"/>
        <w:outlineLvl w:val="1"/>
        <w:rPr>
          <w:b/>
          <w:lang w:val="fi-FI"/>
        </w:rPr>
      </w:pPr>
      <w:r w:rsidRPr="005B37F0">
        <w:rPr>
          <w:b/>
          <w:lang w:val="fi-FI"/>
        </w:rPr>
        <w:br w:type="page"/>
      </w:r>
      <w:r w:rsidRPr="005B37F0">
        <w:rPr>
          <w:b/>
          <w:lang w:val="fi-FI"/>
        </w:rPr>
        <w:lastRenderedPageBreak/>
        <w:t>Pakuotės lapelis: informacija vartotojui</w:t>
      </w:r>
    </w:p>
    <w:p w14:paraId="698198F9" w14:textId="77777777" w:rsidR="008E379C" w:rsidRPr="005B37F0" w:rsidRDefault="008E379C" w:rsidP="008E379C">
      <w:pPr>
        <w:numPr>
          <w:ilvl w:val="12"/>
          <w:numId w:val="0"/>
        </w:numPr>
        <w:jc w:val="center"/>
        <w:rPr>
          <w:lang w:val="fi-FI"/>
        </w:rPr>
      </w:pPr>
    </w:p>
    <w:p w14:paraId="5E2B388C" w14:textId="0407F99C" w:rsidR="006C53DA" w:rsidRPr="005B37F0" w:rsidRDefault="00325C06" w:rsidP="0048155C">
      <w:pPr>
        <w:jc w:val="center"/>
        <w:rPr>
          <w:b/>
          <w:lang w:val="fi-FI"/>
        </w:rPr>
      </w:pPr>
      <w:r w:rsidRPr="005B37F0">
        <w:rPr>
          <w:b/>
          <w:lang w:val="fi-FI"/>
        </w:rPr>
        <w:t xml:space="preserve">Zopiclone </w:t>
      </w:r>
      <w:r w:rsidR="001E4F59">
        <w:rPr>
          <w:b/>
          <w:lang w:val="fi-FI"/>
        </w:rPr>
        <w:t>Grindeks</w:t>
      </w:r>
      <w:r w:rsidR="006C53DA" w:rsidRPr="005B37F0">
        <w:rPr>
          <w:b/>
          <w:lang w:val="fi-FI"/>
        </w:rPr>
        <w:t xml:space="preserve"> 3,75</w:t>
      </w:r>
      <w:r w:rsidR="008C739F" w:rsidRPr="005B37F0">
        <w:rPr>
          <w:b/>
          <w:lang w:val="fi-FI"/>
        </w:rPr>
        <w:t> </w:t>
      </w:r>
      <w:r w:rsidR="006C53DA" w:rsidRPr="005B37F0">
        <w:rPr>
          <w:b/>
          <w:lang w:val="fi-FI"/>
        </w:rPr>
        <w:t>mg plėvele dengtos tabletės</w:t>
      </w:r>
    </w:p>
    <w:p w14:paraId="3B254B32" w14:textId="23604975" w:rsidR="006C53DA" w:rsidRPr="005B37F0" w:rsidRDefault="00325C06" w:rsidP="0048155C">
      <w:pPr>
        <w:jc w:val="center"/>
        <w:rPr>
          <w:b/>
          <w:lang w:val="fi-FI"/>
        </w:rPr>
      </w:pPr>
      <w:r w:rsidRPr="005B37F0">
        <w:rPr>
          <w:b/>
          <w:lang w:val="fi-FI"/>
        </w:rPr>
        <w:t xml:space="preserve">Zopiclone </w:t>
      </w:r>
      <w:r w:rsidR="001E4F59">
        <w:rPr>
          <w:b/>
          <w:lang w:val="fi-FI"/>
        </w:rPr>
        <w:t>Grindeks</w:t>
      </w:r>
      <w:r w:rsidR="006C53DA" w:rsidRPr="005B37F0">
        <w:rPr>
          <w:b/>
          <w:lang w:val="fi-FI"/>
        </w:rPr>
        <w:t xml:space="preserve"> 5</w:t>
      </w:r>
      <w:r w:rsidR="008C739F" w:rsidRPr="005B37F0">
        <w:rPr>
          <w:b/>
          <w:lang w:val="fi-FI"/>
        </w:rPr>
        <w:t> </w:t>
      </w:r>
      <w:r w:rsidR="006C53DA" w:rsidRPr="005B37F0">
        <w:rPr>
          <w:b/>
          <w:lang w:val="fi-FI"/>
        </w:rPr>
        <w:t>mg plėvele dengtos tabletės</w:t>
      </w:r>
    </w:p>
    <w:p w14:paraId="1040EF84" w14:textId="479EB5A3" w:rsidR="006C53DA" w:rsidRPr="005B37F0" w:rsidRDefault="00325C06" w:rsidP="006C53DA">
      <w:pPr>
        <w:jc w:val="center"/>
        <w:rPr>
          <w:b/>
          <w:lang w:val="fi-FI"/>
        </w:rPr>
      </w:pPr>
      <w:r w:rsidRPr="005B37F0">
        <w:rPr>
          <w:b/>
          <w:lang w:val="fi-FI"/>
        </w:rPr>
        <w:t xml:space="preserve">Zopiclone </w:t>
      </w:r>
      <w:r w:rsidR="001E4F59">
        <w:rPr>
          <w:b/>
          <w:lang w:val="fi-FI"/>
        </w:rPr>
        <w:t>Grindeks</w:t>
      </w:r>
      <w:r w:rsidR="006C53DA" w:rsidRPr="005B37F0">
        <w:rPr>
          <w:b/>
          <w:lang w:val="fi-FI"/>
        </w:rPr>
        <w:t xml:space="preserve"> 7,5</w:t>
      </w:r>
      <w:r w:rsidR="008C739F" w:rsidRPr="005B37F0">
        <w:rPr>
          <w:b/>
          <w:lang w:val="fi-FI"/>
        </w:rPr>
        <w:t> </w:t>
      </w:r>
      <w:r w:rsidR="006C53DA" w:rsidRPr="005B37F0">
        <w:rPr>
          <w:b/>
          <w:lang w:val="fi-FI"/>
        </w:rPr>
        <w:t>mg plėvele dengtos tabletės</w:t>
      </w:r>
    </w:p>
    <w:p w14:paraId="5E0986CD" w14:textId="5D43F2AA" w:rsidR="008E379C" w:rsidRPr="005B37F0" w:rsidRDefault="006C53DA" w:rsidP="008E379C">
      <w:pPr>
        <w:numPr>
          <w:ilvl w:val="12"/>
          <w:numId w:val="0"/>
        </w:numPr>
        <w:jc w:val="center"/>
        <w:rPr>
          <w:lang w:val="fi-FI"/>
        </w:rPr>
      </w:pPr>
      <w:r w:rsidRPr="005B37F0">
        <w:rPr>
          <w:lang w:val="fi-FI"/>
        </w:rPr>
        <w:t>zopiklonas</w:t>
      </w:r>
    </w:p>
    <w:p w14:paraId="2E854E53" w14:textId="77777777" w:rsidR="008E379C" w:rsidRPr="005B37F0" w:rsidRDefault="008E379C" w:rsidP="008E379C">
      <w:pPr>
        <w:rPr>
          <w:color w:val="008000"/>
          <w:lang w:val="fi-FI"/>
        </w:rPr>
      </w:pPr>
    </w:p>
    <w:p w14:paraId="03B49315" w14:textId="1186FE1D" w:rsidR="008E379C" w:rsidRPr="005B37F0" w:rsidRDefault="008E379C" w:rsidP="00702E87">
      <w:pPr>
        <w:suppressAutoHyphens/>
        <w:rPr>
          <w:lang w:val="fi-FI"/>
        </w:rPr>
      </w:pPr>
      <w:r w:rsidRPr="005B37F0">
        <w:rPr>
          <w:b/>
          <w:lang w:val="fi-FI"/>
        </w:rPr>
        <w:t>Atidžiai perskaitykite visą šį lapelį, prieš pradėdami vartoti vaistą, nes jame pateikiama Jums svarbi informacija.</w:t>
      </w:r>
    </w:p>
    <w:p w14:paraId="417B5203" w14:textId="77777777" w:rsidR="008E379C" w:rsidRPr="005B37F0" w:rsidRDefault="008E379C" w:rsidP="008E379C">
      <w:pPr>
        <w:ind w:left="567" w:right="-2" w:hanging="567"/>
        <w:rPr>
          <w:lang w:val="fi-FI"/>
        </w:rPr>
      </w:pPr>
      <w:r w:rsidRPr="005B37F0">
        <w:rPr>
          <w:lang w:val="fi-FI"/>
        </w:rPr>
        <w:t>-</w:t>
      </w:r>
      <w:r w:rsidRPr="005B37F0">
        <w:rPr>
          <w:lang w:val="fi-FI"/>
        </w:rPr>
        <w:tab/>
        <w:t xml:space="preserve">Neišmeskite šio lapelio, nes vėl gali prireikti jį perskaityti. </w:t>
      </w:r>
    </w:p>
    <w:p w14:paraId="33061E93" w14:textId="15DDC100" w:rsidR="008E379C" w:rsidRPr="005B37F0" w:rsidRDefault="008E379C" w:rsidP="008E379C">
      <w:pPr>
        <w:ind w:left="567" w:right="-2" w:hanging="567"/>
        <w:rPr>
          <w:lang w:val="fi-FI"/>
        </w:rPr>
      </w:pPr>
      <w:r w:rsidRPr="005B37F0">
        <w:rPr>
          <w:lang w:val="fi-FI"/>
        </w:rPr>
        <w:t>-</w:t>
      </w:r>
      <w:r w:rsidRPr="005B37F0">
        <w:rPr>
          <w:lang w:val="fi-FI"/>
        </w:rPr>
        <w:tab/>
        <w:t>Jeigu kiltų daugiau klausimų, kreipkitės į gydytoją</w:t>
      </w:r>
      <w:r w:rsidR="006C53DA" w:rsidRPr="005B37F0">
        <w:rPr>
          <w:lang w:val="fi-FI"/>
        </w:rPr>
        <w:t xml:space="preserve"> </w:t>
      </w:r>
      <w:r w:rsidRPr="005B37F0">
        <w:rPr>
          <w:lang w:val="fi-FI"/>
        </w:rPr>
        <w:t>arba</w:t>
      </w:r>
      <w:r w:rsidR="006C53DA" w:rsidRPr="005B37F0">
        <w:rPr>
          <w:lang w:val="fi-FI"/>
        </w:rPr>
        <w:t xml:space="preserve"> </w:t>
      </w:r>
      <w:r w:rsidRPr="005B37F0">
        <w:rPr>
          <w:lang w:val="fi-FI"/>
        </w:rPr>
        <w:t>vaistininką.</w:t>
      </w:r>
    </w:p>
    <w:p w14:paraId="0CCFACF2" w14:textId="29949176" w:rsidR="008E379C" w:rsidRPr="005B37F0" w:rsidRDefault="008E379C" w:rsidP="008E379C">
      <w:pPr>
        <w:ind w:left="567" w:right="-2" w:hanging="567"/>
        <w:rPr>
          <w:lang w:val="fi-FI"/>
        </w:rPr>
      </w:pPr>
      <w:r w:rsidRPr="005B37F0">
        <w:rPr>
          <w:lang w:val="fi-FI"/>
        </w:rPr>
        <w:t>-</w:t>
      </w:r>
      <w:r w:rsidRPr="005B37F0">
        <w:rPr>
          <w:lang w:val="fi-FI"/>
        </w:rPr>
        <w:tab/>
        <w:t>Šis vaistas skirtas tik Jums, todėl kitiems žmonėms jo duoti negalima. Vaistas gali jiems pakenkti (net tiems, kurių ligos požymiai yra tokie patys kaip Jūsų).</w:t>
      </w:r>
      <w:r w:rsidRPr="005B37F0">
        <w:rPr>
          <w:color w:val="008000"/>
          <w:lang w:val="fi-FI"/>
        </w:rPr>
        <w:t xml:space="preserve"> </w:t>
      </w:r>
    </w:p>
    <w:p w14:paraId="162A7497" w14:textId="03BF7DB6" w:rsidR="008E379C" w:rsidRPr="005B37F0" w:rsidRDefault="008E379C" w:rsidP="008E379C">
      <w:pPr>
        <w:ind w:left="567" w:hanging="567"/>
        <w:rPr>
          <w:lang w:val="fi-FI"/>
        </w:rPr>
      </w:pPr>
      <w:r w:rsidRPr="005B37F0">
        <w:rPr>
          <w:lang w:val="fi-FI"/>
        </w:rPr>
        <w:t>-</w:t>
      </w:r>
      <w:r w:rsidRPr="005B37F0">
        <w:rPr>
          <w:lang w:val="fi-FI"/>
        </w:rPr>
        <w:tab/>
        <w:t xml:space="preserve">Jeigu pasireiškė šalutinis poveikis (net jeigu jis šiame lapelyje nenurodytas), kreipkitės į gydytoją </w:t>
      </w:r>
      <w:r w:rsidR="006C53DA" w:rsidRPr="005B37F0">
        <w:rPr>
          <w:lang w:val="fi-FI"/>
        </w:rPr>
        <w:t xml:space="preserve">arba </w:t>
      </w:r>
      <w:r w:rsidRPr="005B37F0">
        <w:rPr>
          <w:lang w:val="fi-FI"/>
        </w:rPr>
        <w:t>vaistininką. Žr. 4 skyrių.</w:t>
      </w:r>
    </w:p>
    <w:p w14:paraId="75C792EE" w14:textId="77777777" w:rsidR="008E379C" w:rsidRPr="005B37F0" w:rsidRDefault="008E379C" w:rsidP="008E379C">
      <w:pPr>
        <w:ind w:right="-2"/>
        <w:rPr>
          <w:lang w:val="fi-FI"/>
        </w:rPr>
      </w:pPr>
    </w:p>
    <w:p w14:paraId="32799444" w14:textId="77777777" w:rsidR="008E379C" w:rsidRPr="005B37F0" w:rsidRDefault="008E379C" w:rsidP="008E379C">
      <w:pPr>
        <w:keepNext/>
        <w:jc w:val="both"/>
        <w:outlineLvl w:val="3"/>
        <w:rPr>
          <w:b/>
          <w:lang w:val="fi-FI"/>
        </w:rPr>
      </w:pPr>
      <w:r w:rsidRPr="005B37F0">
        <w:rPr>
          <w:b/>
          <w:lang w:val="fi-FI"/>
        </w:rPr>
        <w:t>Apie ką rašoma šiame lapelyje?</w:t>
      </w:r>
    </w:p>
    <w:p w14:paraId="7D39C7DF" w14:textId="77777777" w:rsidR="008E379C" w:rsidRPr="005B37F0" w:rsidRDefault="008E379C" w:rsidP="008E379C">
      <w:pPr>
        <w:numPr>
          <w:ilvl w:val="12"/>
          <w:numId w:val="0"/>
        </w:numPr>
        <w:ind w:left="284" w:right="-2"/>
        <w:rPr>
          <w:lang w:val="fi-FI"/>
        </w:rPr>
      </w:pPr>
    </w:p>
    <w:p w14:paraId="2CB5A7AE" w14:textId="729D300A" w:rsidR="008E379C" w:rsidRPr="005B37F0" w:rsidRDefault="008E379C" w:rsidP="008E379C">
      <w:pPr>
        <w:numPr>
          <w:ilvl w:val="12"/>
          <w:numId w:val="0"/>
        </w:numPr>
        <w:tabs>
          <w:tab w:val="left" w:pos="709"/>
        </w:tabs>
        <w:ind w:right="-2"/>
        <w:rPr>
          <w:lang w:val="fi-FI"/>
        </w:rPr>
      </w:pPr>
      <w:r w:rsidRPr="005B37F0">
        <w:rPr>
          <w:lang w:val="fi-FI"/>
        </w:rPr>
        <w:t>1.</w:t>
      </w:r>
      <w:r w:rsidRPr="005B37F0">
        <w:rPr>
          <w:lang w:val="fi-FI"/>
        </w:rPr>
        <w:tab/>
        <w:t xml:space="preserve">Kas yra </w:t>
      </w:r>
      <w:r w:rsidR="00325C06" w:rsidRPr="005B37F0">
        <w:rPr>
          <w:lang w:val="fi-FI"/>
        </w:rPr>
        <w:t xml:space="preserve">Zopiclone </w:t>
      </w:r>
      <w:r w:rsidR="001E4F59">
        <w:rPr>
          <w:lang w:val="fi-FI"/>
        </w:rPr>
        <w:t>Grindeks</w:t>
      </w:r>
      <w:r w:rsidR="006C53DA" w:rsidRPr="005B37F0">
        <w:rPr>
          <w:b/>
          <w:lang w:val="fi-FI"/>
        </w:rPr>
        <w:t xml:space="preserve"> </w:t>
      </w:r>
      <w:r w:rsidRPr="005B37F0">
        <w:rPr>
          <w:lang w:val="fi-FI"/>
        </w:rPr>
        <w:t xml:space="preserve">ir kam jis vartojamas </w:t>
      </w:r>
    </w:p>
    <w:p w14:paraId="4FEE86D1" w14:textId="6E9BE847" w:rsidR="008E379C" w:rsidRPr="005B37F0" w:rsidRDefault="008E379C" w:rsidP="008E379C">
      <w:pPr>
        <w:numPr>
          <w:ilvl w:val="12"/>
          <w:numId w:val="0"/>
        </w:numPr>
        <w:tabs>
          <w:tab w:val="left" w:pos="709"/>
        </w:tabs>
        <w:ind w:right="-2"/>
        <w:rPr>
          <w:lang w:val="fi-FI"/>
        </w:rPr>
      </w:pPr>
      <w:r w:rsidRPr="005B37F0">
        <w:rPr>
          <w:lang w:val="fi-FI"/>
        </w:rPr>
        <w:t>2.</w:t>
      </w:r>
      <w:r w:rsidRPr="005B37F0">
        <w:rPr>
          <w:lang w:val="fi-FI"/>
        </w:rPr>
        <w:tab/>
        <w:t xml:space="preserve">Kas žinotina prieš vartojant </w:t>
      </w:r>
      <w:r w:rsidR="00325C06" w:rsidRPr="005B37F0">
        <w:rPr>
          <w:lang w:val="fi-FI"/>
        </w:rPr>
        <w:t xml:space="preserve">Zopiclone </w:t>
      </w:r>
      <w:r w:rsidR="001E4F59">
        <w:rPr>
          <w:lang w:val="fi-FI"/>
        </w:rPr>
        <w:t>Grindeks</w:t>
      </w:r>
      <w:r w:rsidR="006C53DA" w:rsidRPr="005B37F0">
        <w:rPr>
          <w:lang w:val="fi-FI"/>
        </w:rPr>
        <w:t xml:space="preserve"> </w:t>
      </w:r>
      <w:r w:rsidRPr="005B37F0">
        <w:rPr>
          <w:lang w:val="fi-FI"/>
        </w:rPr>
        <w:t xml:space="preserve">  </w:t>
      </w:r>
    </w:p>
    <w:p w14:paraId="0CB6DA25" w14:textId="001102F0" w:rsidR="008E379C" w:rsidRPr="005B37F0" w:rsidRDefault="008E379C" w:rsidP="008E379C">
      <w:pPr>
        <w:numPr>
          <w:ilvl w:val="12"/>
          <w:numId w:val="0"/>
        </w:numPr>
        <w:tabs>
          <w:tab w:val="left" w:pos="709"/>
        </w:tabs>
        <w:ind w:right="-2"/>
        <w:rPr>
          <w:lang w:val="fi-FI"/>
        </w:rPr>
      </w:pPr>
      <w:r w:rsidRPr="005B37F0">
        <w:rPr>
          <w:lang w:val="fi-FI"/>
        </w:rPr>
        <w:t>3.</w:t>
      </w:r>
      <w:r w:rsidRPr="005B37F0">
        <w:rPr>
          <w:lang w:val="fi-FI"/>
        </w:rPr>
        <w:tab/>
        <w:t xml:space="preserve">Kaip vartoti </w:t>
      </w:r>
      <w:r w:rsidR="00325C06" w:rsidRPr="005B37F0">
        <w:rPr>
          <w:lang w:val="fi-FI"/>
        </w:rPr>
        <w:t xml:space="preserve">Zopiclone </w:t>
      </w:r>
      <w:r w:rsidR="001E4F59">
        <w:rPr>
          <w:lang w:val="fi-FI"/>
        </w:rPr>
        <w:t>Grindeks</w:t>
      </w:r>
      <w:r w:rsidR="006C53DA" w:rsidRPr="005B37F0">
        <w:rPr>
          <w:lang w:val="fi-FI"/>
        </w:rPr>
        <w:t xml:space="preserve"> </w:t>
      </w:r>
      <w:r w:rsidRPr="005B37F0">
        <w:rPr>
          <w:lang w:val="fi-FI"/>
        </w:rPr>
        <w:t xml:space="preserve"> </w:t>
      </w:r>
    </w:p>
    <w:p w14:paraId="5DDB653A" w14:textId="77777777" w:rsidR="008E379C" w:rsidRPr="005B37F0" w:rsidRDefault="008E379C" w:rsidP="008E379C">
      <w:pPr>
        <w:numPr>
          <w:ilvl w:val="12"/>
          <w:numId w:val="0"/>
        </w:numPr>
        <w:tabs>
          <w:tab w:val="left" w:pos="709"/>
        </w:tabs>
        <w:ind w:right="-2"/>
        <w:rPr>
          <w:lang w:val="fi-FI"/>
        </w:rPr>
      </w:pPr>
      <w:r w:rsidRPr="005B37F0">
        <w:rPr>
          <w:lang w:val="fi-FI"/>
        </w:rPr>
        <w:t>4.</w:t>
      </w:r>
      <w:r w:rsidRPr="005B37F0">
        <w:rPr>
          <w:lang w:val="fi-FI"/>
        </w:rPr>
        <w:tab/>
        <w:t xml:space="preserve">Galimas šalutinis poveikis </w:t>
      </w:r>
    </w:p>
    <w:p w14:paraId="44C74D38" w14:textId="4C8EBA55" w:rsidR="008E379C" w:rsidRPr="005B37F0" w:rsidRDefault="008E379C" w:rsidP="008E379C">
      <w:pPr>
        <w:numPr>
          <w:ilvl w:val="12"/>
          <w:numId w:val="0"/>
        </w:numPr>
        <w:tabs>
          <w:tab w:val="left" w:pos="709"/>
        </w:tabs>
        <w:ind w:right="-2"/>
        <w:rPr>
          <w:lang w:val="fi-FI"/>
        </w:rPr>
      </w:pPr>
      <w:r w:rsidRPr="005B37F0">
        <w:rPr>
          <w:lang w:val="fi-FI"/>
        </w:rPr>
        <w:t>5.</w:t>
      </w:r>
      <w:r w:rsidRPr="005B37F0">
        <w:rPr>
          <w:lang w:val="fi-FI"/>
        </w:rPr>
        <w:tab/>
        <w:t xml:space="preserve">Kaip laikyti </w:t>
      </w:r>
      <w:r w:rsidR="00325C06" w:rsidRPr="005B37F0">
        <w:rPr>
          <w:lang w:val="fi-FI"/>
        </w:rPr>
        <w:t xml:space="preserve">Zopiclone </w:t>
      </w:r>
      <w:r w:rsidR="001E4F59">
        <w:rPr>
          <w:lang w:val="fi-FI"/>
        </w:rPr>
        <w:t>Grindeks</w:t>
      </w:r>
      <w:r w:rsidR="006C53DA" w:rsidRPr="005B37F0">
        <w:rPr>
          <w:lang w:val="fi-FI"/>
        </w:rPr>
        <w:t xml:space="preserve"> </w:t>
      </w:r>
      <w:r w:rsidRPr="005B37F0">
        <w:rPr>
          <w:lang w:val="fi-FI"/>
        </w:rPr>
        <w:t xml:space="preserve"> </w:t>
      </w:r>
    </w:p>
    <w:p w14:paraId="2CEA2D72" w14:textId="77777777" w:rsidR="008E379C" w:rsidRPr="005B37F0" w:rsidRDefault="008E379C" w:rsidP="008E379C">
      <w:pPr>
        <w:numPr>
          <w:ilvl w:val="12"/>
          <w:numId w:val="0"/>
        </w:numPr>
        <w:tabs>
          <w:tab w:val="left" w:pos="709"/>
        </w:tabs>
        <w:ind w:right="-2"/>
        <w:rPr>
          <w:lang w:val="fi-FI"/>
        </w:rPr>
      </w:pPr>
      <w:r w:rsidRPr="005B37F0">
        <w:rPr>
          <w:lang w:val="fi-FI"/>
        </w:rPr>
        <w:t>6.</w:t>
      </w:r>
      <w:r w:rsidRPr="005B37F0">
        <w:rPr>
          <w:lang w:val="fi-FI"/>
        </w:rPr>
        <w:tab/>
        <w:t>Pakuotės turinys ir kita informacija</w:t>
      </w:r>
    </w:p>
    <w:p w14:paraId="2EDE288F" w14:textId="77777777" w:rsidR="008E379C" w:rsidRPr="005B37F0" w:rsidRDefault="008E379C" w:rsidP="008E379C">
      <w:pPr>
        <w:numPr>
          <w:ilvl w:val="12"/>
          <w:numId w:val="0"/>
        </w:numPr>
        <w:ind w:right="-2"/>
        <w:rPr>
          <w:lang w:val="fi-FI"/>
        </w:rPr>
      </w:pPr>
    </w:p>
    <w:p w14:paraId="1BC6CDFE" w14:textId="77777777" w:rsidR="008E379C" w:rsidRPr="005B37F0" w:rsidRDefault="008E379C" w:rsidP="008E379C">
      <w:pPr>
        <w:numPr>
          <w:ilvl w:val="12"/>
          <w:numId w:val="0"/>
        </w:numPr>
        <w:ind w:right="-2"/>
        <w:rPr>
          <w:lang w:val="fi-FI"/>
        </w:rPr>
      </w:pPr>
    </w:p>
    <w:p w14:paraId="34D94D29" w14:textId="7F4E0134" w:rsidR="008E379C" w:rsidRPr="005B37F0" w:rsidRDefault="008E379C" w:rsidP="008E379C">
      <w:pPr>
        <w:keepNext/>
        <w:jc w:val="both"/>
        <w:outlineLvl w:val="3"/>
        <w:rPr>
          <w:b/>
          <w:lang w:val="fi-FI"/>
        </w:rPr>
      </w:pPr>
      <w:r w:rsidRPr="005B37F0">
        <w:rPr>
          <w:b/>
          <w:lang w:val="fi-FI"/>
        </w:rPr>
        <w:t>1.</w:t>
      </w:r>
      <w:r w:rsidRPr="005B37F0">
        <w:rPr>
          <w:b/>
          <w:lang w:val="fi-FI"/>
        </w:rPr>
        <w:tab/>
        <w:t xml:space="preserve">Kas yra </w:t>
      </w:r>
      <w:r w:rsidR="00325C06" w:rsidRPr="005B37F0">
        <w:rPr>
          <w:b/>
          <w:lang w:val="fi-FI"/>
        </w:rPr>
        <w:t xml:space="preserve">Zopiclone </w:t>
      </w:r>
      <w:r w:rsidR="001E4F59">
        <w:rPr>
          <w:b/>
          <w:lang w:val="fi-FI"/>
        </w:rPr>
        <w:t>Grindeks</w:t>
      </w:r>
      <w:r w:rsidR="006C53DA" w:rsidRPr="005B37F0">
        <w:rPr>
          <w:b/>
          <w:lang w:val="fi-FI"/>
        </w:rPr>
        <w:t xml:space="preserve"> </w:t>
      </w:r>
      <w:r w:rsidRPr="005B37F0">
        <w:rPr>
          <w:b/>
          <w:lang w:val="fi-FI"/>
        </w:rPr>
        <w:t>ir kam jis vartojamas</w:t>
      </w:r>
    </w:p>
    <w:p w14:paraId="0F71E71A" w14:textId="77777777" w:rsidR="008E379C" w:rsidRPr="005B37F0" w:rsidRDefault="008E379C" w:rsidP="008E379C">
      <w:pPr>
        <w:numPr>
          <w:ilvl w:val="12"/>
          <w:numId w:val="0"/>
        </w:numPr>
        <w:ind w:right="-2"/>
        <w:rPr>
          <w:lang w:val="fi-FI"/>
        </w:rPr>
      </w:pPr>
    </w:p>
    <w:p w14:paraId="63D5FDFD" w14:textId="293B4015" w:rsidR="000A5487" w:rsidRPr="005B37F0" w:rsidRDefault="00325C06" w:rsidP="000A5487">
      <w:pPr>
        <w:ind w:right="-2"/>
        <w:rPr>
          <w:lang w:val="fi-FI"/>
        </w:rPr>
      </w:pPr>
      <w:r w:rsidRPr="005B37F0">
        <w:rPr>
          <w:lang w:val="fi-FI"/>
        </w:rPr>
        <w:t xml:space="preserve">Zopiclone </w:t>
      </w:r>
      <w:r w:rsidR="001E4F59">
        <w:rPr>
          <w:lang w:val="fi-FI"/>
        </w:rPr>
        <w:t>Grindeks</w:t>
      </w:r>
      <w:r w:rsidR="000A5487" w:rsidRPr="005B37F0">
        <w:rPr>
          <w:lang w:val="fi-FI"/>
        </w:rPr>
        <w:t xml:space="preserve"> yra migdomoji tabletė, kurios veiklioji medžiaga yra zopiklonas. Jis vartojamas suaugusiesiems kaip migdomasis vaistas nuo įvairių miego sutrikimų, pvz., sunkumo užmigti, per anksti pabusti arba per daug pabudimų naktį. </w:t>
      </w:r>
      <w:r w:rsidRPr="005B37F0">
        <w:rPr>
          <w:lang w:val="fi-FI"/>
        </w:rPr>
        <w:t xml:space="preserve">Zopiclone </w:t>
      </w:r>
      <w:r w:rsidR="001E4F59">
        <w:rPr>
          <w:lang w:val="fi-FI"/>
        </w:rPr>
        <w:t>Grindeks</w:t>
      </w:r>
      <w:r w:rsidR="000A5487" w:rsidRPr="005B37F0">
        <w:rPr>
          <w:lang w:val="fi-FI"/>
        </w:rPr>
        <w:t xml:space="preserve"> vartojamas trumpalaikiam miego sutrikimo gydymui.</w:t>
      </w:r>
    </w:p>
    <w:p w14:paraId="237DC720" w14:textId="77777777" w:rsidR="000A5487" w:rsidRPr="005B37F0" w:rsidRDefault="000A5487" w:rsidP="000A5487">
      <w:pPr>
        <w:ind w:right="-2"/>
        <w:rPr>
          <w:lang w:val="fi-FI"/>
        </w:rPr>
      </w:pPr>
    </w:p>
    <w:p w14:paraId="3BD6A1A5" w14:textId="29606060" w:rsidR="000A5487" w:rsidRPr="005B37F0" w:rsidRDefault="00325C06" w:rsidP="000A5487">
      <w:pPr>
        <w:ind w:right="-2"/>
        <w:rPr>
          <w:lang w:val="fi-FI"/>
        </w:rPr>
      </w:pPr>
      <w:r w:rsidRPr="005B37F0">
        <w:rPr>
          <w:lang w:val="fi-FI"/>
        </w:rPr>
        <w:t xml:space="preserve">Zopiclone </w:t>
      </w:r>
      <w:r w:rsidR="001E4F59">
        <w:rPr>
          <w:lang w:val="fi-FI"/>
        </w:rPr>
        <w:t>Grindeks</w:t>
      </w:r>
      <w:r w:rsidR="000A5487" w:rsidRPr="005B37F0">
        <w:rPr>
          <w:lang w:val="fi-FI"/>
        </w:rPr>
        <w:t xml:space="preserve"> bus skiriamas tik tuo atveju, jei Jūsų miego sutrikimas yra sunkus, riboja veiklą bei labai vargina.</w:t>
      </w:r>
    </w:p>
    <w:p w14:paraId="7A6A07C1" w14:textId="77777777" w:rsidR="008E379C" w:rsidRPr="005B37F0" w:rsidRDefault="008E379C" w:rsidP="008E379C">
      <w:pPr>
        <w:numPr>
          <w:ilvl w:val="12"/>
          <w:numId w:val="0"/>
        </w:numPr>
        <w:ind w:right="-2"/>
        <w:rPr>
          <w:lang w:val="fi-FI"/>
        </w:rPr>
      </w:pPr>
    </w:p>
    <w:p w14:paraId="50B86542" w14:textId="77777777" w:rsidR="008E379C" w:rsidRPr="005B37F0" w:rsidRDefault="008E379C" w:rsidP="008E379C">
      <w:pPr>
        <w:numPr>
          <w:ilvl w:val="12"/>
          <w:numId w:val="0"/>
        </w:numPr>
        <w:ind w:right="-2"/>
        <w:rPr>
          <w:lang w:val="fi-FI"/>
        </w:rPr>
      </w:pPr>
    </w:p>
    <w:p w14:paraId="4D116F6A" w14:textId="4235AD84" w:rsidR="008E379C" w:rsidRPr="005B37F0" w:rsidRDefault="008E379C" w:rsidP="008E379C">
      <w:pPr>
        <w:keepNext/>
        <w:jc w:val="both"/>
        <w:outlineLvl w:val="3"/>
        <w:rPr>
          <w:b/>
          <w:lang w:val="fi-FI"/>
        </w:rPr>
      </w:pPr>
      <w:r w:rsidRPr="005B37F0">
        <w:rPr>
          <w:b/>
          <w:lang w:val="fi-FI"/>
        </w:rPr>
        <w:t>2.</w:t>
      </w:r>
      <w:r w:rsidRPr="005B37F0">
        <w:rPr>
          <w:b/>
          <w:lang w:val="fi-FI"/>
        </w:rPr>
        <w:tab/>
        <w:t xml:space="preserve">Kas žinotina prieš vartojant </w:t>
      </w:r>
      <w:r w:rsidR="00325C06" w:rsidRPr="005B37F0">
        <w:rPr>
          <w:b/>
          <w:lang w:val="fi-FI"/>
        </w:rPr>
        <w:t xml:space="preserve">Zopiclone </w:t>
      </w:r>
      <w:r w:rsidR="001E4F59">
        <w:rPr>
          <w:b/>
          <w:lang w:val="fi-FI"/>
        </w:rPr>
        <w:t>Grindeks</w:t>
      </w:r>
    </w:p>
    <w:p w14:paraId="30EC1890" w14:textId="77777777" w:rsidR="008E379C" w:rsidRPr="005B37F0" w:rsidRDefault="008E379C" w:rsidP="008E379C">
      <w:pPr>
        <w:numPr>
          <w:ilvl w:val="12"/>
          <w:numId w:val="0"/>
        </w:numPr>
        <w:ind w:right="-2"/>
        <w:rPr>
          <w:lang w:val="fi-FI"/>
        </w:rPr>
      </w:pPr>
    </w:p>
    <w:p w14:paraId="6C772B18" w14:textId="7C879DE6" w:rsidR="008E379C" w:rsidRPr="005B37F0" w:rsidRDefault="00325C06" w:rsidP="008E379C">
      <w:pPr>
        <w:keepNext/>
        <w:jc w:val="both"/>
        <w:outlineLvl w:val="3"/>
        <w:rPr>
          <w:b/>
          <w:lang w:val="fi-FI"/>
        </w:rPr>
      </w:pPr>
      <w:r w:rsidRPr="005B37F0">
        <w:rPr>
          <w:b/>
          <w:lang w:val="fi-FI"/>
        </w:rPr>
        <w:t xml:space="preserve">Zopiclone </w:t>
      </w:r>
      <w:r w:rsidR="001E4F59">
        <w:rPr>
          <w:b/>
          <w:bCs/>
          <w:lang w:val="fi-FI"/>
        </w:rPr>
        <w:t>Grindeks</w:t>
      </w:r>
      <w:r w:rsidR="008E379C" w:rsidRPr="005B37F0">
        <w:rPr>
          <w:b/>
          <w:lang w:val="fi-FI"/>
        </w:rPr>
        <w:t xml:space="preserve"> vartoti draudžiama:</w:t>
      </w:r>
    </w:p>
    <w:p w14:paraId="32BD2F4E" w14:textId="2AD06108" w:rsidR="008E379C" w:rsidRPr="00611F70" w:rsidRDefault="008E379C" w:rsidP="008C739F">
      <w:pPr>
        <w:numPr>
          <w:ilvl w:val="12"/>
          <w:numId w:val="0"/>
        </w:numPr>
        <w:ind w:left="567" w:hanging="567"/>
        <w:rPr>
          <w:szCs w:val="24"/>
          <w:lang w:val="lt-LT"/>
        </w:rPr>
      </w:pPr>
      <w:r w:rsidRPr="005B37F0">
        <w:rPr>
          <w:lang w:val="fi-FI"/>
        </w:rPr>
        <w:t>-</w:t>
      </w:r>
      <w:r w:rsidRPr="005B37F0">
        <w:rPr>
          <w:lang w:val="fi-FI"/>
        </w:rPr>
        <w:tab/>
      </w:r>
      <w:r w:rsidRPr="00611F70">
        <w:rPr>
          <w:szCs w:val="24"/>
          <w:lang w:val="lt-LT"/>
        </w:rPr>
        <w:t xml:space="preserve">jeigu yra alergija </w:t>
      </w:r>
      <w:proofErr w:type="spellStart"/>
      <w:r w:rsidR="000A5487" w:rsidRPr="00611F70">
        <w:rPr>
          <w:szCs w:val="24"/>
          <w:lang w:val="lt-LT"/>
        </w:rPr>
        <w:t>zopiklonui</w:t>
      </w:r>
      <w:proofErr w:type="spellEnd"/>
      <w:r w:rsidRPr="00611F70">
        <w:rPr>
          <w:szCs w:val="24"/>
          <w:lang w:val="lt-LT"/>
        </w:rPr>
        <w:t xml:space="preserve"> arba bet kuriai pagalbinei šio vaisto medžiagai (jos išvardytos 6</w:t>
      </w:r>
      <w:r w:rsidR="008C739F">
        <w:rPr>
          <w:szCs w:val="24"/>
          <w:lang w:val="lt-LT"/>
        </w:rPr>
        <w:t> </w:t>
      </w:r>
      <w:r w:rsidRPr="00611F70">
        <w:rPr>
          <w:szCs w:val="24"/>
          <w:lang w:val="lt-LT"/>
        </w:rPr>
        <w:t>skyriuje).</w:t>
      </w:r>
    </w:p>
    <w:p w14:paraId="31808D10" w14:textId="737BE463" w:rsidR="000A5487" w:rsidRPr="00611F70" w:rsidRDefault="000A5487" w:rsidP="008C739F">
      <w:pPr>
        <w:numPr>
          <w:ilvl w:val="12"/>
          <w:numId w:val="0"/>
        </w:numPr>
        <w:ind w:left="567" w:hanging="567"/>
        <w:rPr>
          <w:szCs w:val="24"/>
          <w:lang w:val="lt-LT"/>
        </w:rPr>
      </w:pPr>
      <w:r w:rsidRPr="00611F70">
        <w:rPr>
          <w:szCs w:val="24"/>
          <w:lang w:val="lt-LT"/>
        </w:rPr>
        <w:t>-</w:t>
      </w:r>
      <w:r w:rsidRPr="00611F70">
        <w:rPr>
          <w:szCs w:val="24"/>
          <w:lang w:val="lt-LT"/>
        </w:rPr>
        <w:tab/>
        <w:t>Jeigu sergate šiomis ligomis:</w:t>
      </w:r>
    </w:p>
    <w:p w14:paraId="2FC8E96C" w14:textId="4EFD8334" w:rsidR="000A5487" w:rsidRPr="00611F70" w:rsidRDefault="000A5487" w:rsidP="001C05D5">
      <w:pPr>
        <w:numPr>
          <w:ilvl w:val="1"/>
          <w:numId w:val="13"/>
        </w:numPr>
        <w:tabs>
          <w:tab w:val="clear" w:pos="567"/>
          <w:tab w:val="left" w:pos="851"/>
        </w:tabs>
        <w:spacing w:line="240" w:lineRule="auto"/>
        <w:ind w:left="1134" w:hanging="567"/>
        <w:rPr>
          <w:rFonts w:eastAsia="Times New Roman"/>
          <w:szCs w:val="22"/>
          <w:lang w:val="lt-LT"/>
        </w:rPr>
      </w:pPr>
      <w:r w:rsidRPr="00611F70">
        <w:rPr>
          <w:rFonts w:eastAsia="Times New Roman"/>
          <w:szCs w:val="22"/>
          <w:lang w:val="lt-LT"/>
        </w:rPr>
        <w:t>sunkia kepenų liga;</w:t>
      </w:r>
    </w:p>
    <w:p w14:paraId="1B86A670" w14:textId="386A6BDF" w:rsidR="00731328" w:rsidRPr="00611F70" w:rsidRDefault="00731328" w:rsidP="00702E87">
      <w:pPr>
        <w:numPr>
          <w:ilvl w:val="1"/>
          <w:numId w:val="13"/>
        </w:numPr>
        <w:tabs>
          <w:tab w:val="clear" w:pos="567"/>
          <w:tab w:val="left" w:pos="851"/>
        </w:tabs>
        <w:spacing w:line="240" w:lineRule="auto"/>
        <w:ind w:left="567" w:firstLine="0"/>
        <w:rPr>
          <w:rFonts w:eastAsia="Times New Roman"/>
          <w:szCs w:val="22"/>
          <w:lang w:val="lt-LT"/>
        </w:rPr>
      </w:pPr>
      <w:r w:rsidRPr="00611F70">
        <w:rPr>
          <w:rFonts w:eastAsia="Times New Roman"/>
          <w:noProof/>
          <w:lang w:val="lt-LT"/>
        </w:rPr>
        <w:t xml:space="preserve">miego apnėjos sindromu (miego sutrikimas, pasireiškiantis </w:t>
      </w:r>
      <w:r w:rsidR="00600E6D" w:rsidRPr="00611F70">
        <w:rPr>
          <w:rFonts w:eastAsia="Times New Roman"/>
          <w:noProof/>
          <w:lang w:val="lt-LT"/>
        </w:rPr>
        <w:t xml:space="preserve">laikinais </w:t>
      </w:r>
      <w:r w:rsidRPr="00611F70">
        <w:rPr>
          <w:rFonts w:eastAsia="Times New Roman"/>
          <w:noProof/>
          <w:lang w:val="lt-LT"/>
        </w:rPr>
        <w:t>kvėpavimo sustojimais mieg</w:t>
      </w:r>
      <w:r w:rsidR="00600E6D" w:rsidRPr="00611F70">
        <w:rPr>
          <w:rFonts w:eastAsia="Times New Roman"/>
          <w:noProof/>
          <w:lang w:val="lt-LT"/>
        </w:rPr>
        <w:t>ant</w:t>
      </w:r>
      <w:r w:rsidRPr="00611F70">
        <w:rPr>
          <w:rFonts w:eastAsia="Times New Roman"/>
          <w:noProof/>
          <w:lang w:val="lt-LT"/>
        </w:rPr>
        <w:t>);</w:t>
      </w:r>
    </w:p>
    <w:p w14:paraId="73E0FEA2" w14:textId="5905B8E7" w:rsidR="000A5487" w:rsidRPr="00611F70" w:rsidRDefault="00600E6D" w:rsidP="00702E87">
      <w:pPr>
        <w:numPr>
          <w:ilvl w:val="1"/>
          <w:numId w:val="13"/>
        </w:numPr>
        <w:tabs>
          <w:tab w:val="clear" w:pos="567"/>
          <w:tab w:val="left" w:pos="851"/>
        </w:tabs>
        <w:spacing w:line="240" w:lineRule="auto"/>
        <w:ind w:left="1134" w:hanging="567"/>
        <w:rPr>
          <w:rFonts w:eastAsia="Times New Roman"/>
          <w:szCs w:val="22"/>
          <w:lang w:val="lt-LT"/>
        </w:rPr>
      </w:pPr>
      <w:r w:rsidRPr="00611F70">
        <w:rPr>
          <w:rFonts w:eastAsia="Times New Roman"/>
          <w:szCs w:val="22"/>
          <w:lang w:val="lt-LT"/>
        </w:rPr>
        <w:t xml:space="preserve">sunkiu raumenų silpnumu, vadinamu </w:t>
      </w:r>
      <w:r w:rsidR="008C739F">
        <w:rPr>
          <w:rFonts w:eastAsia="Times New Roman"/>
          <w:noProof/>
          <w:lang w:val="lt-LT"/>
        </w:rPr>
        <w:t>generalizuota</w:t>
      </w:r>
      <w:r w:rsidRPr="00611F70">
        <w:rPr>
          <w:rFonts w:eastAsia="Times New Roman"/>
          <w:noProof/>
          <w:lang w:val="lt-LT"/>
        </w:rPr>
        <w:t xml:space="preserve"> miastenija</w:t>
      </w:r>
      <w:r w:rsidRPr="00611F70">
        <w:rPr>
          <w:rFonts w:eastAsia="Times New Roman"/>
          <w:szCs w:val="22"/>
          <w:lang w:val="lt-LT"/>
        </w:rPr>
        <w:t xml:space="preserve"> (autoimunine liga);</w:t>
      </w:r>
    </w:p>
    <w:p w14:paraId="19957528" w14:textId="4F106865" w:rsidR="000A5487" w:rsidRPr="00611F70" w:rsidRDefault="00600E6D" w:rsidP="00702E87">
      <w:pPr>
        <w:numPr>
          <w:ilvl w:val="1"/>
          <w:numId w:val="13"/>
        </w:numPr>
        <w:tabs>
          <w:tab w:val="clear" w:pos="567"/>
          <w:tab w:val="left" w:pos="851"/>
        </w:tabs>
        <w:spacing w:line="240" w:lineRule="auto"/>
        <w:ind w:left="1134" w:hanging="567"/>
        <w:rPr>
          <w:rFonts w:eastAsia="Times New Roman"/>
          <w:szCs w:val="22"/>
          <w:lang w:val="lt-LT"/>
        </w:rPr>
      </w:pPr>
      <w:r w:rsidRPr="00611F70">
        <w:rPr>
          <w:rFonts w:eastAsia="Times New Roman"/>
          <w:szCs w:val="22"/>
          <w:lang w:val="lt-LT"/>
        </w:rPr>
        <w:t>kvėpavimo sunkumu</w:t>
      </w:r>
      <w:r w:rsidR="000A5487" w:rsidRPr="00611F70">
        <w:rPr>
          <w:rFonts w:eastAsia="Times New Roman"/>
          <w:szCs w:val="22"/>
          <w:lang w:val="lt-LT"/>
        </w:rPr>
        <w:t xml:space="preserve"> (</w:t>
      </w:r>
      <w:r w:rsidRPr="00611F70">
        <w:rPr>
          <w:rFonts w:eastAsia="Times New Roman"/>
          <w:szCs w:val="22"/>
          <w:lang w:val="lt-LT"/>
        </w:rPr>
        <w:t>sunkiu kvėpavimo nepakankamumu</w:t>
      </w:r>
      <w:r w:rsidR="000A5487" w:rsidRPr="00611F70">
        <w:rPr>
          <w:rFonts w:eastAsia="Times New Roman"/>
          <w:szCs w:val="22"/>
          <w:lang w:val="lt-LT"/>
        </w:rPr>
        <w:t>).</w:t>
      </w:r>
    </w:p>
    <w:p w14:paraId="4C0D0FCB" w14:textId="53B0DE32" w:rsidR="00600E6D" w:rsidRPr="00611F70" w:rsidRDefault="002F3F7C" w:rsidP="00702E87">
      <w:pPr>
        <w:pStyle w:val="Sraopastraipa"/>
        <w:numPr>
          <w:ilvl w:val="0"/>
          <w:numId w:val="13"/>
        </w:numPr>
        <w:tabs>
          <w:tab w:val="clear" w:pos="567"/>
          <w:tab w:val="left" w:pos="851"/>
        </w:tabs>
        <w:spacing w:line="240" w:lineRule="auto"/>
        <w:ind w:left="567" w:hanging="567"/>
        <w:rPr>
          <w:rFonts w:eastAsia="Times New Roman"/>
          <w:szCs w:val="22"/>
          <w:lang w:val="lt-LT"/>
        </w:rPr>
      </w:pPr>
      <w:r w:rsidRPr="00611F70">
        <w:rPr>
          <w:rFonts w:eastAsia="Times New Roman"/>
          <w:szCs w:val="22"/>
          <w:lang w:val="lt-LT"/>
        </w:rPr>
        <w:t>Jeigu</w:t>
      </w:r>
      <w:r w:rsidR="00600E6D" w:rsidRPr="00611F70">
        <w:rPr>
          <w:rFonts w:eastAsia="Times New Roman"/>
          <w:szCs w:val="22"/>
          <w:lang w:val="lt-LT"/>
        </w:rPr>
        <w:t xml:space="preserve"> kada nors</w:t>
      </w:r>
      <w:r w:rsidR="009D3EE6">
        <w:rPr>
          <w:rFonts w:eastAsia="Times New Roman"/>
          <w:szCs w:val="22"/>
          <w:lang w:val="lt-LT"/>
        </w:rPr>
        <w:t xml:space="preserve"> miego metu</w:t>
      </w:r>
      <w:r w:rsidR="00600E6D" w:rsidRPr="00611F70">
        <w:rPr>
          <w:rFonts w:eastAsia="Times New Roman"/>
          <w:szCs w:val="22"/>
          <w:lang w:val="lt-LT"/>
        </w:rPr>
        <w:t xml:space="preserve"> patyrėte </w:t>
      </w:r>
      <w:r w:rsidR="009D3EE6">
        <w:rPr>
          <w:rFonts w:eastAsia="Times New Roman"/>
          <w:szCs w:val="22"/>
          <w:lang w:val="lt-LT"/>
        </w:rPr>
        <w:t>vaikščiojimą</w:t>
      </w:r>
      <w:r w:rsidR="00F14948" w:rsidRPr="00611F70">
        <w:rPr>
          <w:rFonts w:eastAsia="Times New Roman"/>
          <w:szCs w:val="22"/>
          <w:lang w:val="lt-LT"/>
        </w:rPr>
        <w:t xml:space="preserve"> </w:t>
      </w:r>
      <w:r w:rsidR="00600E6D" w:rsidRPr="00611F70">
        <w:rPr>
          <w:rFonts w:eastAsia="Times New Roman"/>
          <w:szCs w:val="22"/>
          <w:lang w:val="lt-LT"/>
        </w:rPr>
        <w:t>ar kitokį neįprastą elgesį (pvz., vair</w:t>
      </w:r>
      <w:r w:rsidR="009D3EE6">
        <w:rPr>
          <w:rFonts w:eastAsia="Times New Roman"/>
          <w:szCs w:val="22"/>
          <w:lang w:val="lt-LT"/>
        </w:rPr>
        <w:t>avimą</w:t>
      </w:r>
      <w:r w:rsidR="00600E6D" w:rsidRPr="00611F70">
        <w:rPr>
          <w:rFonts w:eastAsia="Times New Roman"/>
          <w:szCs w:val="22"/>
          <w:lang w:val="lt-LT"/>
        </w:rPr>
        <w:t>, valg</w:t>
      </w:r>
      <w:r w:rsidR="009D3EE6">
        <w:rPr>
          <w:rFonts w:eastAsia="Times New Roman"/>
          <w:szCs w:val="22"/>
          <w:lang w:val="lt-LT"/>
        </w:rPr>
        <w:t>ymą</w:t>
      </w:r>
      <w:r w:rsidR="00600E6D" w:rsidRPr="00611F70">
        <w:rPr>
          <w:rFonts w:eastAsia="Times New Roman"/>
          <w:szCs w:val="22"/>
          <w:lang w:val="lt-LT"/>
        </w:rPr>
        <w:t>, skamb</w:t>
      </w:r>
      <w:r w:rsidR="00F14948" w:rsidRPr="00611F70">
        <w:rPr>
          <w:rFonts w:eastAsia="Times New Roman"/>
          <w:szCs w:val="22"/>
          <w:lang w:val="lt-LT"/>
        </w:rPr>
        <w:t>in</w:t>
      </w:r>
      <w:r w:rsidR="009D3EE6">
        <w:rPr>
          <w:rFonts w:eastAsia="Times New Roman"/>
          <w:szCs w:val="22"/>
          <w:lang w:val="lt-LT"/>
        </w:rPr>
        <w:t>imą</w:t>
      </w:r>
      <w:r w:rsidR="00600E6D" w:rsidRPr="00611F70">
        <w:rPr>
          <w:rFonts w:eastAsia="Times New Roman"/>
          <w:szCs w:val="22"/>
          <w:lang w:val="lt-LT"/>
        </w:rPr>
        <w:t xml:space="preserve"> </w:t>
      </w:r>
      <w:r w:rsidR="00611F70" w:rsidRPr="00611F70">
        <w:rPr>
          <w:rFonts w:eastAsia="Times New Roman"/>
          <w:szCs w:val="22"/>
          <w:lang w:val="lt-LT"/>
        </w:rPr>
        <w:t xml:space="preserve">telefonu </w:t>
      </w:r>
      <w:r w:rsidR="00600E6D" w:rsidRPr="00611F70">
        <w:rPr>
          <w:rFonts w:eastAsia="Times New Roman"/>
          <w:szCs w:val="22"/>
          <w:lang w:val="lt-LT"/>
        </w:rPr>
        <w:t xml:space="preserve">ar </w:t>
      </w:r>
      <w:r w:rsidR="0055275A" w:rsidRPr="00611F70">
        <w:rPr>
          <w:rFonts w:eastAsia="Times New Roman"/>
          <w:szCs w:val="22"/>
          <w:lang w:val="lt-LT"/>
        </w:rPr>
        <w:t>lytini</w:t>
      </w:r>
      <w:r w:rsidR="009D3EE6">
        <w:rPr>
          <w:rFonts w:eastAsia="Times New Roman"/>
          <w:szCs w:val="22"/>
          <w:lang w:val="lt-LT"/>
        </w:rPr>
        <w:t>us</w:t>
      </w:r>
      <w:r w:rsidR="0055275A" w:rsidRPr="00611F70">
        <w:rPr>
          <w:rFonts w:eastAsia="Times New Roman"/>
          <w:szCs w:val="22"/>
          <w:lang w:val="lt-LT"/>
        </w:rPr>
        <w:t xml:space="preserve"> santyki</w:t>
      </w:r>
      <w:r w:rsidR="009D3EE6">
        <w:rPr>
          <w:rFonts w:eastAsia="Times New Roman"/>
          <w:szCs w:val="22"/>
          <w:lang w:val="lt-LT"/>
        </w:rPr>
        <w:t>us</w:t>
      </w:r>
      <w:r w:rsidR="00600E6D" w:rsidRPr="00611F70">
        <w:rPr>
          <w:rFonts w:eastAsia="Times New Roman"/>
          <w:szCs w:val="22"/>
          <w:lang w:val="lt-LT"/>
        </w:rPr>
        <w:t xml:space="preserve"> ir pan.), kai išgėrę </w:t>
      </w:r>
      <w:proofErr w:type="spellStart"/>
      <w:r w:rsidR="00600E6D" w:rsidRPr="00611F70">
        <w:rPr>
          <w:rFonts w:eastAsia="Times New Roman"/>
          <w:szCs w:val="22"/>
          <w:lang w:val="lt-LT"/>
        </w:rPr>
        <w:t>zopiklono</w:t>
      </w:r>
      <w:proofErr w:type="spellEnd"/>
      <w:r w:rsidR="00600E6D" w:rsidRPr="00611F70">
        <w:rPr>
          <w:rFonts w:eastAsia="Times New Roman"/>
          <w:szCs w:val="22"/>
          <w:lang w:val="lt-LT"/>
        </w:rPr>
        <w:t xml:space="preserve"> nebuvote visiškai pabudę.</w:t>
      </w:r>
    </w:p>
    <w:p w14:paraId="57825B04" w14:textId="77777777" w:rsidR="000A5487" w:rsidRPr="00FE4DCD" w:rsidRDefault="000A5487" w:rsidP="0048155C">
      <w:pPr>
        <w:numPr>
          <w:ilvl w:val="12"/>
          <w:numId w:val="0"/>
        </w:numPr>
        <w:ind w:left="1134" w:hanging="567"/>
        <w:rPr>
          <w:szCs w:val="24"/>
          <w:lang w:val="lt-LT"/>
        </w:rPr>
      </w:pPr>
    </w:p>
    <w:p w14:paraId="2A211FBF" w14:textId="77777777" w:rsidR="008E379C" w:rsidRPr="00FE4DCD" w:rsidRDefault="008E379C" w:rsidP="008E379C">
      <w:pPr>
        <w:keepNext/>
        <w:jc w:val="both"/>
        <w:outlineLvl w:val="3"/>
        <w:rPr>
          <w:b/>
          <w:bCs/>
          <w:szCs w:val="28"/>
          <w:lang w:val="lt-LT" w:eastAsia="x-none"/>
        </w:rPr>
      </w:pPr>
      <w:r w:rsidRPr="00FE4DCD">
        <w:rPr>
          <w:b/>
          <w:bCs/>
          <w:szCs w:val="28"/>
          <w:lang w:val="lt-LT" w:eastAsia="x-none"/>
        </w:rPr>
        <w:t xml:space="preserve">Įspėjimai ir atsargumo priemonės </w:t>
      </w:r>
    </w:p>
    <w:p w14:paraId="6488A57A" w14:textId="77777777" w:rsidR="00C57D3C" w:rsidRPr="00FE4DCD" w:rsidRDefault="00C57D3C" w:rsidP="008E379C">
      <w:pPr>
        <w:numPr>
          <w:ilvl w:val="12"/>
          <w:numId w:val="0"/>
        </w:numPr>
        <w:ind w:right="-2"/>
        <w:rPr>
          <w:i/>
          <w:iCs/>
          <w:szCs w:val="24"/>
          <w:lang w:val="lt-LT"/>
        </w:rPr>
      </w:pPr>
      <w:r w:rsidRPr="00FE4DCD">
        <w:rPr>
          <w:i/>
          <w:iCs/>
          <w:szCs w:val="24"/>
          <w:lang w:val="lt-LT"/>
        </w:rPr>
        <w:t>Bendri</w:t>
      </w:r>
    </w:p>
    <w:p w14:paraId="53CBABE4" w14:textId="0F9222EF" w:rsidR="008E379C" w:rsidRPr="00FE4DCD" w:rsidRDefault="008E379C" w:rsidP="008E379C">
      <w:pPr>
        <w:numPr>
          <w:ilvl w:val="12"/>
          <w:numId w:val="0"/>
        </w:numPr>
        <w:ind w:right="-2"/>
        <w:rPr>
          <w:szCs w:val="24"/>
          <w:lang w:val="lt-LT"/>
        </w:rPr>
      </w:pPr>
      <w:r w:rsidRPr="00FE4DCD">
        <w:rPr>
          <w:szCs w:val="24"/>
          <w:lang w:val="lt-LT"/>
        </w:rPr>
        <w:t>Pasitarkite su gydytoju arba</w:t>
      </w:r>
      <w:r w:rsidR="00C57D3C" w:rsidRPr="00FE4DCD">
        <w:rPr>
          <w:szCs w:val="24"/>
          <w:lang w:val="lt-LT"/>
        </w:rPr>
        <w:t xml:space="preserve"> </w:t>
      </w:r>
      <w:r w:rsidRPr="00FE4DCD">
        <w:rPr>
          <w:szCs w:val="24"/>
          <w:lang w:val="lt-LT"/>
        </w:rPr>
        <w:t xml:space="preserve">vaistininku, prieš pradėdami vartoti </w:t>
      </w:r>
      <w:proofErr w:type="spellStart"/>
      <w:r w:rsidR="00325C06" w:rsidRPr="00E87694">
        <w:rPr>
          <w:lang w:val="lt-LT"/>
        </w:rPr>
        <w:t>Zopiclone</w:t>
      </w:r>
      <w:proofErr w:type="spellEnd"/>
      <w:r w:rsidR="00325C06" w:rsidRPr="00E87694">
        <w:rPr>
          <w:lang w:val="lt-LT"/>
        </w:rPr>
        <w:t xml:space="preserve"> </w:t>
      </w:r>
      <w:proofErr w:type="spellStart"/>
      <w:r w:rsidR="001E4F59">
        <w:rPr>
          <w:lang w:val="lt-LT"/>
        </w:rPr>
        <w:t>Grindeks</w:t>
      </w:r>
      <w:proofErr w:type="spellEnd"/>
      <w:r w:rsidRPr="00FE4DCD">
        <w:rPr>
          <w:szCs w:val="24"/>
          <w:lang w:val="lt-LT"/>
        </w:rPr>
        <w:t>.</w:t>
      </w:r>
    </w:p>
    <w:p w14:paraId="61F1D9E6" w14:textId="77777777" w:rsidR="00E662ED" w:rsidRPr="00FE4DCD" w:rsidRDefault="00E662ED" w:rsidP="00E662ED">
      <w:pPr>
        <w:numPr>
          <w:ilvl w:val="12"/>
          <w:numId w:val="0"/>
        </w:numPr>
        <w:ind w:right="-2"/>
        <w:rPr>
          <w:szCs w:val="24"/>
          <w:lang w:val="lt-LT"/>
        </w:rPr>
      </w:pPr>
    </w:p>
    <w:p w14:paraId="164131EF" w14:textId="2AB6BB2E" w:rsidR="00E662ED" w:rsidRPr="00FE4DCD" w:rsidRDefault="00E662ED" w:rsidP="00E662ED">
      <w:pPr>
        <w:numPr>
          <w:ilvl w:val="12"/>
          <w:numId w:val="0"/>
        </w:numPr>
        <w:ind w:right="-2"/>
        <w:rPr>
          <w:szCs w:val="24"/>
          <w:lang w:val="lt-LT"/>
        </w:rPr>
      </w:pPr>
      <w:r w:rsidRPr="00FE4DCD">
        <w:rPr>
          <w:szCs w:val="24"/>
          <w:lang w:val="lt-LT"/>
        </w:rPr>
        <w:t xml:space="preserve">Prieš pradedant gydymą </w:t>
      </w:r>
      <w:proofErr w:type="spellStart"/>
      <w:r w:rsidR="00325C06" w:rsidRPr="00E87694">
        <w:rPr>
          <w:lang w:val="lt-LT"/>
        </w:rPr>
        <w:t>Zopiclone</w:t>
      </w:r>
      <w:proofErr w:type="spellEnd"/>
      <w:r w:rsidR="00325C06" w:rsidRPr="00E87694">
        <w:rPr>
          <w:lang w:val="lt-LT"/>
        </w:rPr>
        <w:t xml:space="preserve"> </w:t>
      </w:r>
      <w:proofErr w:type="spellStart"/>
      <w:r w:rsidR="001E4F59">
        <w:rPr>
          <w:lang w:val="lt-LT"/>
        </w:rPr>
        <w:t>Grindeks</w:t>
      </w:r>
      <w:proofErr w:type="spellEnd"/>
      <w:r w:rsidRPr="00FE4DCD">
        <w:rPr>
          <w:szCs w:val="24"/>
          <w:lang w:val="lt-LT"/>
        </w:rPr>
        <w:t>, reikia ištirti miego sutrikimų priežastį ir gydyti bet kokią kitą pagrindinę ligą.</w:t>
      </w:r>
    </w:p>
    <w:p w14:paraId="5E256E72" w14:textId="77777777" w:rsidR="00E662ED" w:rsidRPr="00FE4DCD" w:rsidRDefault="00E662ED" w:rsidP="00E662ED">
      <w:pPr>
        <w:numPr>
          <w:ilvl w:val="12"/>
          <w:numId w:val="0"/>
        </w:numPr>
        <w:ind w:right="-2"/>
        <w:rPr>
          <w:szCs w:val="24"/>
          <w:lang w:val="lt-LT"/>
        </w:rPr>
      </w:pPr>
    </w:p>
    <w:p w14:paraId="5D0AF656" w14:textId="77777777" w:rsidR="00E662ED" w:rsidRPr="0048155C" w:rsidRDefault="00E662ED" w:rsidP="00E662ED">
      <w:pPr>
        <w:numPr>
          <w:ilvl w:val="12"/>
          <w:numId w:val="0"/>
        </w:numPr>
        <w:ind w:right="-2"/>
        <w:rPr>
          <w:szCs w:val="24"/>
          <w:lang w:val="lt-LT"/>
        </w:rPr>
      </w:pPr>
      <w:r w:rsidRPr="0048155C">
        <w:rPr>
          <w:szCs w:val="24"/>
          <w:lang w:val="lt-LT"/>
        </w:rPr>
        <w:t>Pasakykite gydytojui, jei sergate ar sirgote kokia nors liga ar bet kokia kita sveikatos būkle, ypač jei turite bet kurią iš šių būklių:</w:t>
      </w:r>
    </w:p>
    <w:p w14:paraId="089922CD" w14:textId="740B775B" w:rsidR="00E662ED" w:rsidRPr="0048155C" w:rsidRDefault="00E662ED" w:rsidP="0048155C">
      <w:pPr>
        <w:pStyle w:val="Sraopastraipa"/>
        <w:numPr>
          <w:ilvl w:val="0"/>
          <w:numId w:val="15"/>
        </w:numPr>
        <w:ind w:left="851" w:hanging="284"/>
        <w:rPr>
          <w:szCs w:val="24"/>
          <w:lang w:val="lt-LT"/>
        </w:rPr>
      </w:pPr>
      <w:r w:rsidRPr="0048155C">
        <w:rPr>
          <w:szCs w:val="24"/>
          <w:lang w:val="lt-LT"/>
        </w:rPr>
        <w:t>kepenų ar inkstų sutrikimai;</w:t>
      </w:r>
    </w:p>
    <w:p w14:paraId="75D8D8FA" w14:textId="18B32D4A" w:rsidR="00E662ED" w:rsidRPr="0048155C" w:rsidRDefault="00E662ED" w:rsidP="0048155C">
      <w:pPr>
        <w:pStyle w:val="Sraopastraipa"/>
        <w:numPr>
          <w:ilvl w:val="0"/>
          <w:numId w:val="15"/>
        </w:numPr>
        <w:ind w:left="851" w:hanging="284"/>
        <w:rPr>
          <w:szCs w:val="24"/>
          <w:lang w:val="lt-LT"/>
        </w:rPr>
      </w:pPr>
      <w:r w:rsidRPr="0048155C">
        <w:rPr>
          <w:szCs w:val="24"/>
          <w:lang w:val="lt-LT"/>
        </w:rPr>
        <w:t xml:space="preserve">kvėpavimo sutrikimai; </w:t>
      </w:r>
    </w:p>
    <w:p w14:paraId="1B08EC1A" w14:textId="42064D88" w:rsidR="00E662ED" w:rsidRPr="0048155C" w:rsidRDefault="00E662ED" w:rsidP="0048155C">
      <w:pPr>
        <w:pStyle w:val="Sraopastraipa"/>
        <w:numPr>
          <w:ilvl w:val="0"/>
          <w:numId w:val="15"/>
        </w:numPr>
        <w:ind w:left="851" w:hanging="284"/>
        <w:rPr>
          <w:szCs w:val="24"/>
          <w:lang w:val="lt-LT"/>
        </w:rPr>
      </w:pPr>
      <w:r w:rsidRPr="0048155C">
        <w:rPr>
          <w:szCs w:val="24"/>
          <w:lang w:val="lt-LT"/>
        </w:rPr>
        <w:t>sutrikusi bendra būklė;</w:t>
      </w:r>
    </w:p>
    <w:p w14:paraId="40566FE5" w14:textId="07C9D07C" w:rsidR="00E662ED" w:rsidRPr="0048155C" w:rsidRDefault="00E662ED" w:rsidP="0048155C">
      <w:pPr>
        <w:pStyle w:val="Sraopastraipa"/>
        <w:numPr>
          <w:ilvl w:val="0"/>
          <w:numId w:val="15"/>
        </w:numPr>
        <w:ind w:left="851" w:hanging="284"/>
        <w:rPr>
          <w:szCs w:val="24"/>
          <w:lang w:val="lt-LT"/>
        </w:rPr>
      </w:pPr>
      <w:r w:rsidRPr="0048155C">
        <w:rPr>
          <w:szCs w:val="24"/>
          <w:lang w:val="lt-LT"/>
        </w:rPr>
        <w:t>esate senyvo amžiaus (senyvo amžiaus žmonėms vaistai ilgiau išsilaiko organizme);</w:t>
      </w:r>
    </w:p>
    <w:p w14:paraId="4F0F84D9" w14:textId="096F3014" w:rsidR="00E662ED" w:rsidRPr="0048155C" w:rsidRDefault="00E662ED" w:rsidP="0048155C">
      <w:pPr>
        <w:pStyle w:val="Sraopastraipa"/>
        <w:numPr>
          <w:ilvl w:val="0"/>
          <w:numId w:val="15"/>
        </w:numPr>
        <w:ind w:left="851" w:hanging="284"/>
        <w:rPr>
          <w:szCs w:val="24"/>
          <w:lang w:val="lt-LT"/>
        </w:rPr>
      </w:pPr>
      <w:r w:rsidRPr="0048155C">
        <w:rPr>
          <w:szCs w:val="24"/>
          <w:lang w:val="lt-LT"/>
        </w:rPr>
        <w:t>depresija arba su depresija susijęs nerimas;</w:t>
      </w:r>
    </w:p>
    <w:p w14:paraId="21685ED0" w14:textId="7708F0A2" w:rsidR="00E662ED" w:rsidRPr="0048155C" w:rsidRDefault="00E662ED" w:rsidP="0048155C">
      <w:pPr>
        <w:pStyle w:val="Sraopastraipa"/>
        <w:numPr>
          <w:ilvl w:val="0"/>
          <w:numId w:val="15"/>
        </w:numPr>
        <w:ind w:left="851" w:hanging="284"/>
        <w:rPr>
          <w:szCs w:val="24"/>
          <w:lang w:val="lt-LT"/>
        </w:rPr>
      </w:pPr>
      <w:r w:rsidRPr="0048155C">
        <w:rPr>
          <w:szCs w:val="24"/>
          <w:lang w:val="lt-LT"/>
        </w:rPr>
        <w:t>piktnaudžiavimo alkoholiu, narkotikais ar vaistais istorija;</w:t>
      </w:r>
    </w:p>
    <w:p w14:paraId="3C0A0D35" w14:textId="53D6653E" w:rsidR="00E662ED" w:rsidRPr="0048155C" w:rsidRDefault="00E662ED" w:rsidP="0048155C">
      <w:pPr>
        <w:pStyle w:val="Sraopastraipa"/>
        <w:numPr>
          <w:ilvl w:val="0"/>
          <w:numId w:val="15"/>
        </w:numPr>
        <w:ind w:left="851" w:hanging="284"/>
        <w:rPr>
          <w:szCs w:val="24"/>
          <w:lang w:val="lt-LT"/>
        </w:rPr>
      </w:pPr>
      <w:r w:rsidRPr="0048155C">
        <w:rPr>
          <w:szCs w:val="24"/>
          <w:lang w:val="lt-LT"/>
        </w:rPr>
        <w:t xml:space="preserve">neseniai daugiau nei 4 savaites vartojote </w:t>
      </w:r>
      <w:proofErr w:type="spellStart"/>
      <w:r w:rsidR="00325C06">
        <w:rPr>
          <w:lang w:val="lt-LT"/>
        </w:rPr>
        <w:t>Zopiclone</w:t>
      </w:r>
      <w:proofErr w:type="spellEnd"/>
      <w:r w:rsidR="00325C06">
        <w:rPr>
          <w:lang w:val="lt-LT"/>
        </w:rPr>
        <w:t xml:space="preserve"> </w:t>
      </w:r>
      <w:proofErr w:type="spellStart"/>
      <w:r w:rsidR="001E4F59">
        <w:rPr>
          <w:lang w:val="lt-LT"/>
        </w:rPr>
        <w:t>Grindeks</w:t>
      </w:r>
      <w:proofErr w:type="spellEnd"/>
      <w:r w:rsidRPr="0048155C">
        <w:rPr>
          <w:szCs w:val="24"/>
          <w:lang w:val="lt-LT"/>
        </w:rPr>
        <w:t xml:space="preserve"> ar kitų panašių vaistų.</w:t>
      </w:r>
    </w:p>
    <w:p w14:paraId="478E2AEF" w14:textId="32A35F9D" w:rsidR="008E379C" w:rsidRPr="0048155C" w:rsidRDefault="00E662ED" w:rsidP="00E662ED">
      <w:pPr>
        <w:numPr>
          <w:ilvl w:val="12"/>
          <w:numId w:val="0"/>
        </w:numPr>
        <w:ind w:right="-2"/>
        <w:rPr>
          <w:szCs w:val="24"/>
          <w:lang w:val="lt-LT"/>
        </w:rPr>
      </w:pPr>
      <w:r w:rsidRPr="0048155C">
        <w:rPr>
          <w:szCs w:val="24"/>
          <w:lang w:val="lt-LT"/>
        </w:rPr>
        <w:t xml:space="preserve">Gydytojas nuspręs, ar vartoti </w:t>
      </w:r>
      <w:proofErr w:type="spellStart"/>
      <w:r w:rsidR="00325C06">
        <w:rPr>
          <w:lang w:val="lt-LT"/>
        </w:rPr>
        <w:t>Zopiclone</w:t>
      </w:r>
      <w:proofErr w:type="spellEnd"/>
      <w:r w:rsidR="00325C06">
        <w:rPr>
          <w:lang w:val="lt-LT"/>
        </w:rPr>
        <w:t xml:space="preserve"> </w:t>
      </w:r>
      <w:proofErr w:type="spellStart"/>
      <w:r w:rsidR="001E4F59">
        <w:rPr>
          <w:lang w:val="lt-LT"/>
        </w:rPr>
        <w:t>Grindeks</w:t>
      </w:r>
      <w:proofErr w:type="spellEnd"/>
      <w:r w:rsidRPr="0048155C">
        <w:rPr>
          <w:szCs w:val="24"/>
          <w:lang w:val="lt-LT"/>
        </w:rPr>
        <w:t>, ar ne, arba pakoreguos dozę. Gydymo metu taip pat būsite atidžiai stebimi.</w:t>
      </w:r>
    </w:p>
    <w:p w14:paraId="6A01C1E4" w14:textId="77777777" w:rsidR="00E662ED" w:rsidRPr="0048155C" w:rsidRDefault="00E662ED" w:rsidP="008E379C">
      <w:pPr>
        <w:keepNext/>
        <w:jc w:val="both"/>
        <w:outlineLvl w:val="3"/>
        <w:rPr>
          <w:b/>
          <w:bCs/>
          <w:szCs w:val="28"/>
          <w:lang w:val="lt-LT" w:eastAsia="x-none"/>
        </w:rPr>
      </w:pPr>
    </w:p>
    <w:p w14:paraId="476038E7" w14:textId="77777777" w:rsidR="00D74B38" w:rsidRPr="0048155C" w:rsidRDefault="00D74B38" w:rsidP="00D74B38">
      <w:pPr>
        <w:keepNext/>
        <w:jc w:val="both"/>
        <w:outlineLvl w:val="3"/>
        <w:rPr>
          <w:i/>
          <w:iCs/>
          <w:szCs w:val="28"/>
          <w:lang w:val="lt-LT" w:eastAsia="x-none"/>
        </w:rPr>
      </w:pPr>
      <w:r w:rsidRPr="0048155C">
        <w:rPr>
          <w:i/>
          <w:iCs/>
          <w:szCs w:val="28"/>
          <w:lang w:val="lt-LT" w:eastAsia="x-none"/>
        </w:rPr>
        <w:t>Priklausomybė ir abstinencijos simptomai</w:t>
      </w:r>
    </w:p>
    <w:p w14:paraId="5173DDD8" w14:textId="1BE5F2E1" w:rsidR="00D74B38" w:rsidRPr="0048155C" w:rsidRDefault="00D74B38" w:rsidP="00702E87">
      <w:pPr>
        <w:keepNext/>
        <w:outlineLvl w:val="3"/>
        <w:rPr>
          <w:szCs w:val="28"/>
          <w:lang w:val="lt-LT" w:eastAsia="x-none"/>
        </w:rPr>
      </w:pPr>
      <w:r w:rsidRPr="0048155C">
        <w:rPr>
          <w:szCs w:val="28"/>
          <w:lang w:val="lt-LT" w:eastAsia="x-none"/>
        </w:rPr>
        <w:t xml:space="preserve">Tokių vaistų kaip </w:t>
      </w:r>
      <w:proofErr w:type="spellStart"/>
      <w:r w:rsidR="00325C06" w:rsidRPr="00E87694">
        <w:rPr>
          <w:lang w:val="lt-LT"/>
        </w:rPr>
        <w:t>Zopiclone</w:t>
      </w:r>
      <w:proofErr w:type="spellEnd"/>
      <w:r w:rsidR="00325C06" w:rsidRPr="00E87694">
        <w:rPr>
          <w:lang w:val="lt-LT"/>
        </w:rPr>
        <w:t xml:space="preserve"> </w:t>
      </w:r>
      <w:proofErr w:type="spellStart"/>
      <w:r w:rsidR="001E4F59">
        <w:rPr>
          <w:lang w:val="lt-LT"/>
        </w:rPr>
        <w:t>Grindeks</w:t>
      </w:r>
      <w:proofErr w:type="spellEnd"/>
      <w:r w:rsidRPr="00E87694">
        <w:rPr>
          <w:lang w:val="lt-LT"/>
        </w:rPr>
        <w:t xml:space="preserve"> </w:t>
      </w:r>
      <w:r w:rsidRPr="0048155C">
        <w:rPr>
          <w:szCs w:val="28"/>
          <w:lang w:val="lt-LT" w:eastAsia="x-none"/>
        </w:rPr>
        <w:t>vartojimas gali sukelti fizinę ar psichinę priklausomybę arba piktnaudžiavimą šiais vaistais. Priklausomybės rizika didėja, kuo didesnė dozė ir kuo ilgesnis gydymo laikotarpis. Rizika taip pat didesnė pacientams, kurie anksčiau piktnaudžiavo alkoholiu, narkotikais ar vaistais ir (arba) turi ryškių asmenybės sutrikimų.</w:t>
      </w:r>
    </w:p>
    <w:p w14:paraId="65127ED5" w14:textId="77777777" w:rsidR="00D74B38" w:rsidRPr="0048155C" w:rsidRDefault="00D74B38" w:rsidP="00D74B38">
      <w:pPr>
        <w:keepNext/>
        <w:jc w:val="both"/>
        <w:outlineLvl w:val="3"/>
        <w:rPr>
          <w:szCs w:val="28"/>
          <w:lang w:val="lt-LT" w:eastAsia="x-none"/>
        </w:rPr>
      </w:pPr>
    </w:p>
    <w:p w14:paraId="76F5A5A7" w14:textId="7729A642" w:rsidR="00D74B38" w:rsidRPr="0048155C" w:rsidRDefault="00D74B38" w:rsidP="00702E87">
      <w:pPr>
        <w:keepNext/>
        <w:outlineLvl w:val="3"/>
        <w:rPr>
          <w:szCs w:val="28"/>
          <w:lang w:val="lt-LT" w:eastAsia="x-none"/>
        </w:rPr>
      </w:pPr>
      <w:r w:rsidRPr="0048155C">
        <w:rPr>
          <w:szCs w:val="28"/>
          <w:lang w:val="lt-LT" w:eastAsia="x-none"/>
        </w:rPr>
        <w:t>Jei atsiranda fizinė priklausomybė, staiga nutraukus gydymą, gali atsirasti abstinencijos simptomų, tokių kaip: nemiga, galvos skausmas, raumenų skausmas, didelis nerimas, įtampa, neramumas, sumišimas ir dirglumas. Sunkiais atvejais gali pasireikšti šie simptomai: pasaulio suvokimo pakitimas taip, kad jis atrodo keistas ar netikras, asmeninio tapatumo praradimas, po kurio atsiranda nerealumo ir keistumo jausmas, per didelis jautrumas garsui, rankų ir kojų tirpimas ir dilgčiojimas, padidėjęs jautrumas šviesai, triukšmui ar fiziniam kontaktui, vaizd</w:t>
      </w:r>
      <w:r>
        <w:rPr>
          <w:szCs w:val="28"/>
          <w:lang w:val="lt-LT" w:eastAsia="x-none"/>
        </w:rPr>
        <w:t>ų</w:t>
      </w:r>
      <w:r w:rsidRPr="0048155C">
        <w:rPr>
          <w:szCs w:val="28"/>
          <w:lang w:val="lt-LT" w:eastAsia="x-none"/>
        </w:rPr>
        <w:t>, kurių iš tikrųjų nėra, matymas, girdėjimas ar jutimas (haliucinacijos) ir epilepsijos priepuoliai.</w:t>
      </w:r>
    </w:p>
    <w:p w14:paraId="211A0EB4" w14:textId="77777777" w:rsidR="00D74B38" w:rsidRPr="0048155C" w:rsidRDefault="00D74B38" w:rsidP="00D74B38">
      <w:pPr>
        <w:keepNext/>
        <w:jc w:val="both"/>
        <w:outlineLvl w:val="3"/>
        <w:rPr>
          <w:b/>
          <w:bCs/>
          <w:szCs w:val="28"/>
          <w:lang w:val="lt-LT" w:eastAsia="x-none"/>
        </w:rPr>
      </w:pPr>
    </w:p>
    <w:p w14:paraId="673CB250" w14:textId="434903D9" w:rsidR="00D74B38" w:rsidRPr="00E87694" w:rsidRDefault="00D74B38" w:rsidP="00D74B38">
      <w:pPr>
        <w:keepNext/>
        <w:jc w:val="both"/>
        <w:outlineLvl w:val="3"/>
        <w:rPr>
          <w:i/>
          <w:lang w:val="lt-LT"/>
        </w:rPr>
      </w:pPr>
      <w:r w:rsidRPr="00E87694">
        <w:rPr>
          <w:i/>
          <w:lang w:val="lt-LT"/>
        </w:rPr>
        <w:t>Pasikartojanti nemiga nutraukus gydymą (at</w:t>
      </w:r>
      <w:r w:rsidR="00A84DD8" w:rsidRPr="00E87694">
        <w:rPr>
          <w:i/>
          <w:lang w:val="lt-LT"/>
        </w:rPr>
        <w:t>kryčio</w:t>
      </w:r>
      <w:r w:rsidRPr="00E87694">
        <w:rPr>
          <w:i/>
          <w:lang w:val="lt-LT"/>
        </w:rPr>
        <w:t xml:space="preserve"> nemiga)</w:t>
      </w:r>
    </w:p>
    <w:p w14:paraId="075F0540" w14:textId="632573F2" w:rsidR="00D74B38" w:rsidRPr="00E87694" w:rsidRDefault="00D74B38" w:rsidP="00702E87">
      <w:pPr>
        <w:keepNext/>
        <w:outlineLvl w:val="3"/>
        <w:rPr>
          <w:lang w:val="lt-LT"/>
        </w:rPr>
      </w:pPr>
      <w:r w:rsidRPr="00E87694">
        <w:rPr>
          <w:lang w:val="lt-LT"/>
        </w:rPr>
        <w:t>Jei po ilgo vartojimo staiga nutraukiamas gydymas, kartais atsiranda nemiga, trunkanti keletą naktų. Tai laikinas sindromas, vadinamas „at</w:t>
      </w:r>
      <w:r w:rsidR="00A84DD8" w:rsidRPr="00E87694">
        <w:rPr>
          <w:lang w:val="lt-LT"/>
        </w:rPr>
        <w:t>kryčio</w:t>
      </w:r>
      <w:r w:rsidRPr="00E87694">
        <w:rPr>
          <w:lang w:val="lt-LT"/>
        </w:rPr>
        <w:t xml:space="preserve"> nemiga“. Norint išvengti bet kokių problemų nutraukus gydymą po ilgalaikio gydymo, rekomenduojama dozę mažinti palaipsniui. Taip pat žiūrėkite skyrių apie šalutinį poveikį.</w:t>
      </w:r>
    </w:p>
    <w:p w14:paraId="5DE6BE83" w14:textId="77777777" w:rsidR="00D74B38" w:rsidRPr="00E87694" w:rsidRDefault="00D74B38" w:rsidP="00D74B38">
      <w:pPr>
        <w:keepNext/>
        <w:jc w:val="both"/>
        <w:outlineLvl w:val="3"/>
        <w:rPr>
          <w:b/>
          <w:lang w:val="lt-LT"/>
        </w:rPr>
      </w:pPr>
    </w:p>
    <w:p w14:paraId="1CA5C59D" w14:textId="77777777" w:rsidR="00D74B38" w:rsidRPr="00E87694" w:rsidRDefault="00D74B38" w:rsidP="00D74B38">
      <w:pPr>
        <w:keepNext/>
        <w:jc w:val="both"/>
        <w:outlineLvl w:val="3"/>
        <w:rPr>
          <w:i/>
          <w:lang w:val="lt-LT"/>
        </w:rPr>
      </w:pPr>
      <w:r w:rsidRPr="00E87694">
        <w:rPr>
          <w:i/>
          <w:lang w:val="lt-LT"/>
        </w:rPr>
        <w:t>Tolerancija</w:t>
      </w:r>
    </w:p>
    <w:p w14:paraId="4F0D1B69" w14:textId="2AE03D58" w:rsidR="00D74B38" w:rsidRPr="00E87694" w:rsidRDefault="00325C06" w:rsidP="00702E87">
      <w:pPr>
        <w:keepNext/>
        <w:outlineLvl w:val="3"/>
        <w:rPr>
          <w:lang w:val="lt-LT"/>
        </w:rPr>
      </w:pPr>
      <w:proofErr w:type="spellStart"/>
      <w:r>
        <w:rPr>
          <w:lang w:val="lt-LT"/>
        </w:rPr>
        <w:t>Zopiclone</w:t>
      </w:r>
      <w:proofErr w:type="spellEnd"/>
      <w:r>
        <w:rPr>
          <w:lang w:val="lt-LT"/>
        </w:rPr>
        <w:t xml:space="preserve"> </w:t>
      </w:r>
      <w:proofErr w:type="spellStart"/>
      <w:r w:rsidR="001E4F59">
        <w:rPr>
          <w:lang w:val="lt-LT"/>
        </w:rPr>
        <w:t>Grindeks</w:t>
      </w:r>
      <w:proofErr w:type="spellEnd"/>
      <w:r w:rsidR="00D74B38" w:rsidRPr="00E87694">
        <w:rPr>
          <w:lang w:val="lt-LT"/>
        </w:rPr>
        <w:t xml:space="preserve"> poveikis gali susilpnėti, jei vaistas vartojamas pakartotinai kelias savaites. Tai vadinama tolerancija. Pasitarkite su gydytoju, jei manote, kad </w:t>
      </w:r>
      <w:proofErr w:type="spellStart"/>
      <w:r>
        <w:rPr>
          <w:lang w:val="lt-LT"/>
        </w:rPr>
        <w:t>Zopiclone</w:t>
      </w:r>
      <w:proofErr w:type="spellEnd"/>
      <w:r>
        <w:rPr>
          <w:lang w:val="lt-LT"/>
        </w:rPr>
        <w:t xml:space="preserve"> </w:t>
      </w:r>
      <w:proofErr w:type="spellStart"/>
      <w:r w:rsidR="001E4F59">
        <w:rPr>
          <w:lang w:val="lt-LT"/>
        </w:rPr>
        <w:t>Grindeks</w:t>
      </w:r>
      <w:proofErr w:type="spellEnd"/>
      <w:r w:rsidR="00D74B38" w:rsidRPr="00E87694">
        <w:rPr>
          <w:lang w:val="lt-LT"/>
        </w:rPr>
        <w:t xml:space="preserve"> poveikis susilpnėja.</w:t>
      </w:r>
    </w:p>
    <w:p w14:paraId="2DB7FDD3" w14:textId="77777777" w:rsidR="00D74B38" w:rsidRPr="00E87694" w:rsidRDefault="00D74B38" w:rsidP="00D74B38">
      <w:pPr>
        <w:keepNext/>
        <w:jc w:val="both"/>
        <w:outlineLvl w:val="3"/>
        <w:rPr>
          <w:b/>
          <w:lang w:val="lt-LT"/>
        </w:rPr>
      </w:pPr>
    </w:p>
    <w:p w14:paraId="615ACD33" w14:textId="77777777" w:rsidR="00D74B38" w:rsidRPr="005B37F0" w:rsidRDefault="00D74B38" w:rsidP="00D74B38">
      <w:pPr>
        <w:keepNext/>
        <w:jc w:val="both"/>
        <w:outlineLvl w:val="3"/>
        <w:rPr>
          <w:i/>
          <w:lang w:val="lt-LT"/>
        </w:rPr>
      </w:pPr>
      <w:r w:rsidRPr="005B37F0">
        <w:rPr>
          <w:i/>
          <w:lang w:val="lt-LT"/>
        </w:rPr>
        <w:t xml:space="preserve">Trumpalaikis atminties praradimas, vadinamoji </w:t>
      </w:r>
      <w:proofErr w:type="spellStart"/>
      <w:r w:rsidRPr="005B37F0">
        <w:rPr>
          <w:i/>
          <w:lang w:val="lt-LT"/>
        </w:rPr>
        <w:t>anterogradinė</w:t>
      </w:r>
      <w:proofErr w:type="spellEnd"/>
      <w:r w:rsidRPr="005B37F0">
        <w:rPr>
          <w:i/>
          <w:lang w:val="lt-LT"/>
        </w:rPr>
        <w:t xml:space="preserve"> amnezija</w:t>
      </w:r>
    </w:p>
    <w:p w14:paraId="3582C125" w14:textId="1BFA9DEC" w:rsidR="00D74B38" w:rsidRPr="005B37F0" w:rsidRDefault="00325C06" w:rsidP="00D74B38">
      <w:pPr>
        <w:keepNext/>
        <w:jc w:val="both"/>
        <w:outlineLvl w:val="3"/>
        <w:rPr>
          <w:b/>
          <w:lang w:val="lt-LT"/>
        </w:rPr>
      </w:pPr>
      <w:proofErr w:type="spellStart"/>
      <w:r>
        <w:rPr>
          <w:lang w:val="lt-LT"/>
        </w:rPr>
        <w:t>Zopiclone</w:t>
      </w:r>
      <w:proofErr w:type="spellEnd"/>
      <w:r>
        <w:rPr>
          <w:lang w:val="lt-LT"/>
        </w:rPr>
        <w:t xml:space="preserve"> </w:t>
      </w:r>
      <w:proofErr w:type="spellStart"/>
      <w:r w:rsidR="001E4F59">
        <w:rPr>
          <w:lang w:val="lt-LT"/>
        </w:rPr>
        <w:t>Grindeks</w:t>
      </w:r>
      <w:proofErr w:type="spellEnd"/>
      <w:r w:rsidR="00D74B38" w:rsidRPr="005B37F0">
        <w:rPr>
          <w:lang w:val="lt-LT"/>
        </w:rPr>
        <w:t xml:space="preserve"> gali sukelti trumpalaikį atminties praradimą, ypač praėjus kelioms valandoms po tabletės išgėrimo. Kad </w:t>
      </w:r>
      <w:proofErr w:type="spellStart"/>
      <w:r w:rsidR="00D74B38" w:rsidRPr="005B37F0">
        <w:rPr>
          <w:lang w:val="lt-LT"/>
        </w:rPr>
        <w:t>sumažintiumėte</w:t>
      </w:r>
      <w:proofErr w:type="spellEnd"/>
      <w:r w:rsidR="00D74B38" w:rsidRPr="005B37F0">
        <w:rPr>
          <w:lang w:val="lt-LT"/>
        </w:rPr>
        <w:t xml:space="preserve"> to riziką, vartokite </w:t>
      </w:r>
      <w:proofErr w:type="spellStart"/>
      <w:r>
        <w:rPr>
          <w:lang w:val="lt-LT"/>
        </w:rPr>
        <w:t>Zopiclone</w:t>
      </w:r>
      <w:proofErr w:type="spellEnd"/>
      <w:r>
        <w:rPr>
          <w:lang w:val="lt-LT"/>
        </w:rPr>
        <w:t xml:space="preserve"> </w:t>
      </w:r>
      <w:proofErr w:type="spellStart"/>
      <w:r w:rsidR="001E4F59">
        <w:rPr>
          <w:lang w:val="lt-LT"/>
        </w:rPr>
        <w:t>Grindeks</w:t>
      </w:r>
      <w:proofErr w:type="spellEnd"/>
      <w:r w:rsidR="00D74B38" w:rsidRPr="005B37F0">
        <w:rPr>
          <w:lang w:val="lt-LT"/>
        </w:rPr>
        <w:t xml:space="preserve"> prieš pat</w:t>
      </w:r>
      <w:r w:rsidR="0023212B" w:rsidRPr="005B37F0">
        <w:rPr>
          <w:lang w:val="lt-LT"/>
        </w:rPr>
        <w:t xml:space="preserve"> einant miegoti arba tik atsigulus į lovą</w:t>
      </w:r>
      <w:r w:rsidR="00D74B38" w:rsidRPr="005B37F0">
        <w:rPr>
          <w:lang w:val="lt-LT"/>
        </w:rPr>
        <w:t xml:space="preserve"> ir įsitikinkite, kad galėsite nepertraukiamai miegoti 7–8 valandas.</w:t>
      </w:r>
    </w:p>
    <w:p w14:paraId="0FBD36C9" w14:textId="77777777" w:rsidR="00D74B38" w:rsidRPr="005B37F0" w:rsidRDefault="00D74B38" w:rsidP="00D74B38">
      <w:pPr>
        <w:keepNext/>
        <w:jc w:val="both"/>
        <w:outlineLvl w:val="3"/>
        <w:rPr>
          <w:b/>
          <w:lang w:val="lt-LT"/>
        </w:rPr>
      </w:pPr>
    </w:p>
    <w:p w14:paraId="36E64B57" w14:textId="77777777" w:rsidR="00D74B38" w:rsidRPr="005B37F0" w:rsidRDefault="00D74B38" w:rsidP="00D74B38">
      <w:pPr>
        <w:keepNext/>
        <w:jc w:val="both"/>
        <w:outlineLvl w:val="3"/>
        <w:rPr>
          <w:i/>
          <w:lang w:val="lt-LT"/>
        </w:rPr>
      </w:pPr>
      <w:r w:rsidRPr="005B37F0">
        <w:rPr>
          <w:i/>
          <w:lang w:val="lt-LT"/>
        </w:rPr>
        <w:t>Psichikos ir "paradoksalios reakcijos"</w:t>
      </w:r>
    </w:p>
    <w:p w14:paraId="7FF57764" w14:textId="40128C07" w:rsidR="00D74B38" w:rsidRPr="005B37F0" w:rsidRDefault="00D74B38" w:rsidP="00702E87">
      <w:pPr>
        <w:keepNext/>
        <w:outlineLvl w:val="3"/>
        <w:rPr>
          <w:lang w:val="lt-LT"/>
        </w:rPr>
      </w:pPr>
      <w:r w:rsidRPr="005B37F0">
        <w:rPr>
          <w:lang w:val="lt-LT"/>
        </w:rPr>
        <w:t xml:space="preserve">Vartojant </w:t>
      </w:r>
      <w:proofErr w:type="spellStart"/>
      <w:r w:rsidR="00325C06">
        <w:rPr>
          <w:lang w:val="lt-LT"/>
        </w:rPr>
        <w:t>Zopiclone</w:t>
      </w:r>
      <w:proofErr w:type="spellEnd"/>
      <w:r w:rsidR="00325C06">
        <w:rPr>
          <w:lang w:val="lt-LT"/>
        </w:rPr>
        <w:t xml:space="preserve"> </w:t>
      </w:r>
      <w:proofErr w:type="spellStart"/>
      <w:r w:rsidR="001E4F59">
        <w:rPr>
          <w:lang w:val="lt-LT"/>
        </w:rPr>
        <w:t>Grindeks</w:t>
      </w:r>
      <w:proofErr w:type="spellEnd"/>
      <w:r w:rsidRPr="005B37F0">
        <w:rPr>
          <w:lang w:val="lt-LT"/>
        </w:rPr>
        <w:t>, gali pasireikšti tam tikros psichinės reakcijos, pvz., neramumas ir nerimas, košmarai, dirglumas, agresija, netinkamas elgesys, haliucinacijos (netikrų dalykų matymas ir girdėjimas), sumišimas ir sunk</w:t>
      </w:r>
      <w:r w:rsidR="00F00F56" w:rsidRPr="005B37F0">
        <w:rPr>
          <w:lang w:val="lt-LT"/>
        </w:rPr>
        <w:t>umas</w:t>
      </w:r>
      <w:r w:rsidRPr="005B37F0">
        <w:rPr>
          <w:lang w:val="lt-LT"/>
        </w:rPr>
        <w:t xml:space="preserve"> susikaupti.</w:t>
      </w:r>
    </w:p>
    <w:p w14:paraId="5D5E2B35" w14:textId="77777777" w:rsidR="00D74B38" w:rsidRPr="005B37F0" w:rsidRDefault="00D74B38" w:rsidP="00D74B38">
      <w:pPr>
        <w:keepNext/>
        <w:jc w:val="both"/>
        <w:outlineLvl w:val="3"/>
        <w:rPr>
          <w:b/>
          <w:lang w:val="lt-LT"/>
        </w:rPr>
      </w:pPr>
    </w:p>
    <w:p w14:paraId="0C6FA178" w14:textId="2F159AF1" w:rsidR="00F00F56" w:rsidRPr="005B37F0" w:rsidRDefault="00F00F56" w:rsidP="00F00F56">
      <w:pPr>
        <w:keepNext/>
        <w:jc w:val="both"/>
        <w:outlineLvl w:val="3"/>
        <w:rPr>
          <w:i/>
          <w:lang w:val="lt-LT"/>
        </w:rPr>
      </w:pPr>
      <w:r w:rsidRPr="005B37F0">
        <w:rPr>
          <w:i/>
          <w:lang w:val="lt-LT"/>
        </w:rPr>
        <w:t>Vaikščiojimas per miegus, vadinamasis somnambulizmas ir susijęs elgesys</w:t>
      </w:r>
    </w:p>
    <w:p w14:paraId="212CDB76" w14:textId="374E3AA2" w:rsidR="00F00F56" w:rsidRPr="005B37F0" w:rsidRDefault="00F00F56" w:rsidP="00702E87">
      <w:pPr>
        <w:keepNext/>
        <w:outlineLvl w:val="3"/>
        <w:rPr>
          <w:lang w:val="lt-LT"/>
        </w:rPr>
      </w:pPr>
      <w:r w:rsidRPr="005B37F0">
        <w:rPr>
          <w:lang w:val="lt-LT"/>
        </w:rPr>
        <w:t xml:space="preserve">Pacientams, kurie vartojo </w:t>
      </w:r>
      <w:proofErr w:type="spellStart"/>
      <w:r w:rsidRPr="005B37F0">
        <w:rPr>
          <w:lang w:val="lt-LT"/>
        </w:rPr>
        <w:t>zopikloną</w:t>
      </w:r>
      <w:proofErr w:type="spellEnd"/>
      <w:r w:rsidRPr="005B37F0">
        <w:rPr>
          <w:lang w:val="lt-LT"/>
        </w:rPr>
        <w:t xml:space="preserve"> ir nebuvo visiškai pabudę, buvo pastebėtas vaikščiojimas</w:t>
      </w:r>
      <w:r w:rsidR="0023212B" w:rsidRPr="005B37F0">
        <w:rPr>
          <w:lang w:val="lt-LT"/>
        </w:rPr>
        <w:t xml:space="preserve"> miego metu</w:t>
      </w:r>
      <w:r w:rsidRPr="005B37F0">
        <w:rPr>
          <w:lang w:val="lt-LT"/>
        </w:rPr>
        <w:t xml:space="preserve"> ir kitoks susijęs elgesys, pvz., „vairavimas</w:t>
      </w:r>
      <w:r w:rsidR="0023212B" w:rsidRPr="005B37F0">
        <w:rPr>
          <w:lang w:val="lt-LT"/>
        </w:rPr>
        <w:t>”</w:t>
      </w:r>
      <w:r w:rsidRPr="005B37F0">
        <w:rPr>
          <w:lang w:val="lt-LT"/>
        </w:rPr>
        <w:t xml:space="preserve"> miegant, maisto gaminimas ir valgymas arba skambinimas </w:t>
      </w:r>
      <w:r w:rsidR="00283980" w:rsidRPr="005B37F0">
        <w:rPr>
          <w:lang w:val="lt-LT"/>
        </w:rPr>
        <w:t xml:space="preserve">telefonu </w:t>
      </w:r>
      <w:r w:rsidRPr="005B37F0">
        <w:rPr>
          <w:lang w:val="lt-LT"/>
        </w:rPr>
        <w:t xml:space="preserve">miego metu, </w:t>
      </w:r>
      <w:r w:rsidR="00283980" w:rsidRPr="005B37F0">
        <w:rPr>
          <w:lang w:val="lt-LT"/>
        </w:rPr>
        <w:t>vėliau šio elgesio neatsimenant</w:t>
      </w:r>
      <w:r w:rsidRPr="005B37F0">
        <w:rPr>
          <w:lang w:val="lt-LT"/>
        </w:rPr>
        <w:t>.</w:t>
      </w:r>
    </w:p>
    <w:p w14:paraId="26F65E13" w14:textId="77777777" w:rsidR="00F00F56" w:rsidRPr="005B37F0" w:rsidRDefault="00F00F56" w:rsidP="00F00F56">
      <w:pPr>
        <w:keepNext/>
        <w:jc w:val="both"/>
        <w:outlineLvl w:val="3"/>
        <w:rPr>
          <w:b/>
          <w:lang w:val="lt-LT"/>
        </w:rPr>
      </w:pPr>
    </w:p>
    <w:p w14:paraId="4E8AD8EA" w14:textId="095FB809" w:rsidR="00F00F56" w:rsidRPr="005B37F0" w:rsidRDefault="00F00F56" w:rsidP="00702E87">
      <w:pPr>
        <w:keepNext/>
        <w:outlineLvl w:val="3"/>
        <w:rPr>
          <w:lang w:val="lt-LT"/>
        </w:rPr>
      </w:pPr>
      <w:r w:rsidRPr="005B37F0">
        <w:rPr>
          <w:lang w:val="lt-LT"/>
        </w:rPr>
        <w:t xml:space="preserve">Tokio elgesio rizika padidėja, jei </w:t>
      </w:r>
      <w:proofErr w:type="spellStart"/>
      <w:r w:rsidR="00325C06">
        <w:rPr>
          <w:lang w:val="lt-LT"/>
        </w:rPr>
        <w:t>Zopiclone</w:t>
      </w:r>
      <w:proofErr w:type="spellEnd"/>
      <w:r w:rsidR="00325C06">
        <w:rPr>
          <w:lang w:val="lt-LT"/>
        </w:rPr>
        <w:t xml:space="preserve"> </w:t>
      </w:r>
      <w:proofErr w:type="spellStart"/>
      <w:r w:rsidR="001E4F59">
        <w:rPr>
          <w:lang w:val="lt-LT"/>
        </w:rPr>
        <w:t>Grindeks</w:t>
      </w:r>
      <w:proofErr w:type="spellEnd"/>
      <w:r w:rsidRPr="005B37F0">
        <w:rPr>
          <w:lang w:val="lt-LT"/>
        </w:rPr>
        <w:t xml:space="preserve"> vartojamas kartu su alkoholiu ar tam tikrais kitais specifiniais vaistais (pvz., </w:t>
      </w:r>
      <w:proofErr w:type="spellStart"/>
      <w:r w:rsidRPr="005B37F0">
        <w:rPr>
          <w:lang w:val="lt-LT"/>
        </w:rPr>
        <w:t>opioidų</w:t>
      </w:r>
      <w:proofErr w:type="spellEnd"/>
      <w:r w:rsidRPr="005B37F0">
        <w:rPr>
          <w:lang w:val="lt-LT"/>
        </w:rPr>
        <w:t xml:space="preserve"> klasės skausmą malšinančiais vaistais, vaistais nuo psichozės, </w:t>
      </w:r>
      <w:r w:rsidRPr="005B37F0">
        <w:rPr>
          <w:lang w:val="lt-LT"/>
        </w:rPr>
        <w:lastRenderedPageBreak/>
        <w:t xml:space="preserve">migdomaisiais arba nerimą mažinančiais / raminamaisiais). Rizika taip pat padidėja, jei </w:t>
      </w:r>
      <w:proofErr w:type="spellStart"/>
      <w:r w:rsidR="00325C06">
        <w:rPr>
          <w:lang w:val="lt-LT"/>
        </w:rPr>
        <w:t>Zopiclone</w:t>
      </w:r>
      <w:proofErr w:type="spellEnd"/>
      <w:r w:rsidR="00325C06">
        <w:rPr>
          <w:lang w:val="lt-LT"/>
        </w:rPr>
        <w:t xml:space="preserve"> </w:t>
      </w:r>
      <w:proofErr w:type="spellStart"/>
      <w:r w:rsidR="001E4F59">
        <w:rPr>
          <w:lang w:val="lt-LT"/>
        </w:rPr>
        <w:t>Grindeks</w:t>
      </w:r>
      <w:proofErr w:type="spellEnd"/>
      <w:r w:rsidRPr="005B37F0">
        <w:rPr>
          <w:lang w:val="lt-LT"/>
        </w:rPr>
        <w:t xml:space="preserve"> vartojama didesnėmis dozėmis nei didžiausia rekomenduojama dozė.</w:t>
      </w:r>
    </w:p>
    <w:p w14:paraId="345A722C" w14:textId="77777777" w:rsidR="00F00F56" w:rsidRPr="005B37F0" w:rsidRDefault="00F00F56" w:rsidP="00702E87">
      <w:pPr>
        <w:keepNext/>
        <w:outlineLvl w:val="3"/>
        <w:rPr>
          <w:lang w:val="lt-LT"/>
        </w:rPr>
      </w:pPr>
      <w:r w:rsidRPr="005B37F0">
        <w:rPr>
          <w:lang w:val="lt-LT"/>
        </w:rPr>
        <w:t>Nedelsdami kreipkitės į gydytoją, jei pasireiškė bet kuris iš aukščiau išvardytų simptomų.</w:t>
      </w:r>
    </w:p>
    <w:p w14:paraId="60594F38" w14:textId="77777777" w:rsidR="00F00F56" w:rsidRPr="005B37F0" w:rsidRDefault="00F00F56" w:rsidP="00F00F56">
      <w:pPr>
        <w:keepNext/>
        <w:jc w:val="both"/>
        <w:outlineLvl w:val="3"/>
        <w:rPr>
          <w:lang w:val="lt-LT"/>
        </w:rPr>
      </w:pPr>
    </w:p>
    <w:p w14:paraId="22CFC148" w14:textId="1963262E" w:rsidR="00F90F77" w:rsidRPr="005B37F0" w:rsidRDefault="00F90F77" w:rsidP="00F90F77">
      <w:pPr>
        <w:keepNext/>
        <w:jc w:val="both"/>
        <w:outlineLvl w:val="3"/>
        <w:rPr>
          <w:i/>
          <w:lang w:val="lt-LT"/>
        </w:rPr>
      </w:pPr>
      <w:r w:rsidRPr="005B37F0">
        <w:rPr>
          <w:i/>
          <w:lang w:val="lt-LT"/>
        </w:rPr>
        <w:t xml:space="preserve">Depresija </w:t>
      </w:r>
      <w:r w:rsidR="002F3F7C" w:rsidRPr="005B37F0">
        <w:rPr>
          <w:i/>
          <w:lang w:val="lt-LT"/>
        </w:rPr>
        <w:t>ir (arba)</w:t>
      </w:r>
      <w:r w:rsidRPr="005B37F0">
        <w:rPr>
          <w:i/>
          <w:lang w:val="lt-LT"/>
        </w:rPr>
        <w:t xml:space="preserve"> mintys apie savižudybę </w:t>
      </w:r>
    </w:p>
    <w:p w14:paraId="1736B89B" w14:textId="77777777" w:rsidR="00F90F77" w:rsidRPr="005B37F0" w:rsidRDefault="00F90F77" w:rsidP="00702E87">
      <w:pPr>
        <w:keepNext/>
        <w:outlineLvl w:val="3"/>
        <w:rPr>
          <w:lang w:val="lt-LT"/>
        </w:rPr>
      </w:pPr>
      <w:r w:rsidRPr="005B37F0">
        <w:rPr>
          <w:lang w:val="lt-LT"/>
        </w:rPr>
        <w:t>Šis vaistas nėra skirtas depresijai gydyti. Jei taip pat sergate depresija, gydytojas paskirs tinkamą gydymą. Jei depresija negydoma, ji gali pablogėti, tapti nuolatine arba padidinti galimą savižudybės riziką.</w:t>
      </w:r>
    </w:p>
    <w:p w14:paraId="2954D6CB" w14:textId="77777777" w:rsidR="00F90F77" w:rsidRPr="005B37F0" w:rsidRDefault="00F90F77" w:rsidP="00F90F77">
      <w:pPr>
        <w:keepNext/>
        <w:jc w:val="both"/>
        <w:outlineLvl w:val="3"/>
        <w:rPr>
          <w:lang w:val="lt-LT"/>
        </w:rPr>
      </w:pPr>
    </w:p>
    <w:p w14:paraId="756D35D9" w14:textId="4D9C4BD3" w:rsidR="00F90F77" w:rsidRPr="005B37F0" w:rsidRDefault="00F90F77" w:rsidP="00702E87">
      <w:pPr>
        <w:keepNext/>
        <w:outlineLvl w:val="3"/>
        <w:rPr>
          <w:lang w:val="lt-LT"/>
        </w:rPr>
      </w:pPr>
      <w:r w:rsidRPr="005B37F0">
        <w:rPr>
          <w:lang w:val="lt-LT"/>
        </w:rPr>
        <w:t>Kai kurie tyrimai parodė, kad pacientams, vartojantiems tam tikrus raminamuosius ir migdomuosius</w:t>
      </w:r>
      <w:r w:rsidR="00283980" w:rsidRPr="005B37F0">
        <w:rPr>
          <w:lang w:val="lt-LT"/>
        </w:rPr>
        <w:t xml:space="preserve"> vaistus</w:t>
      </w:r>
      <w:r w:rsidRPr="005B37F0">
        <w:rPr>
          <w:lang w:val="lt-LT"/>
        </w:rPr>
        <w:t>, įskaitant šį vaistą, padidėja minčių apie savižudybę, bandymų žudytis ir savižudybių rizika. Tačiau nenustatyta, ar taip yra dėl vaisto, ar dėl kitų priežasčių. Jei kyla minčių apie savižudybę, kuo greičiau kreipkitės į gydytoją dėl medicininės pagalbos.</w:t>
      </w:r>
    </w:p>
    <w:p w14:paraId="34E640B6" w14:textId="77777777" w:rsidR="00F90F77" w:rsidRPr="005B37F0" w:rsidRDefault="00F90F77" w:rsidP="00F90F77">
      <w:pPr>
        <w:keepNext/>
        <w:jc w:val="both"/>
        <w:outlineLvl w:val="3"/>
        <w:rPr>
          <w:b/>
          <w:lang w:val="lt-LT"/>
        </w:rPr>
      </w:pPr>
    </w:p>
    <w:p w14:paraId="7EA4B662" w14:textId="77777777" w:rsidR="00F90F77" w:rsidRPr="005B37F0" w:rsidRDefault="00F90F77" w:rsidP="00F90F77">
      <w:pPr>
        <w:keepNext/>
        <w:jc w:val="both"/>
        <w:outlineLvl w:val="3"/>
        <w:rPr>
          <w:i/>
          <w:lang w:val="lt-LT"/>
        </w:rPr>
      </w:pPr>
      <w:r w:rsidRPr="005B37F0">
        <w:rPr>
          <w:i/>
          <w:lang w:val="lt-LT"/>
        </w:rPr>
        <w:t>Pavojus nukristi</w:t>
      </w:r>
    </w:p>
    <w:p w14:paraId="787F4033" w14:textId="570D08F4" w:rsidR="00F90F77" w:rsidRPr="005B37F0" w:rsidRDefault="00F90F77" w:rsidP="00F90F77">
      <w:pPr>
        <w:keepNext/>
        <w:jc w:val="both"/>
        <w:outlineLvl w:val="3"/>
        <w:rPr>
          <w:lang w:val="lt-LT"/>
        </w:rPr>
      </w:pPr>
      <w:r w:rsidRPr="005B37F0">
        <w:rPr>
          <w:lang w:val="lt-LT"/>
        </w:rPr>
        <w:t xml:space="preserve">Dėl raumenis atpalaiduojančio </w:t>
      </w:r>
      <w:proofErr w:type="spellStart"/>
      <w:r w:rsidRPr="005B37F0">
        <w:rPr>
          <w:lang w:val="lt-LT"/>
        </w:rPr>
        <w:t>zopiklono</w:t>
      </w:r>
      <w:proofErr w:type="spellEnd"/>
      <w:r w:rsidRPr="005B37F0">
        <w:rPr>
          <w:lang w:val="lt-LT"/>
        </w:rPr>
        <w:t xml:space="preserve"> poveikio kyla pavojus nukristi, ypač senyviems žmonėms, kai jie keliasi naktį.</w:t>
      </w:r>
    </w:p>
    <w:p w14:paraId="0FFAA71E" w14:textId="77777777" w:rsidR="00F90F77" w:rsidRPr="005B37F0" w:rsidRDefault="00F90F77" w:rsidP="00F90F77">
      <w:pPr>
        <w:keepNext/>
        <w:jc w:val="both"/>
        <w:outlineLvl w:val="3"/>
        <w:rPr>
          <w:b/>
          <w:lang w:val="lt-LT"/>
        </w:rPr>
      </w:pPr>
    </w:p>
    <w:p w14:paraId="3411FC40" w14:textId="1345D4C9" w:rsidR="008E379C" w:rsidRPr="005B37F0" w:rsidRDefault="008E379C" w:rsidP="00F90F77">
      <w:pPr>
        <w:keepNext/>
        <w:jc w:val="both"/>
        <w:outlineLvl w:val="3"/>
        <w:rPr>
          <w:b/>
          <w:lang w:val="lt-LT"/>
        </w:rPr>
      </w:pPr>
      <w:r w:rsidRPr="005B37F0">
        <w:rPr>
          <w:b/>
          <w:lang w:val="lt-LT"/>
        </w:rPr>
        <w:t>Vaikams ir paaugliams</w:t>
      </w:r>
    </w:p>
    <w:p w14:paraId="3106EC88" w14:textId="54C61CA7" w:rsidR="008E379C" w:rsidRPr="005B37F0" w:rsidRDefault="00325C06" w:rsidP="008E379C">
      <w:pPr>
        <w:numPr>
          <w:ilvl w:val="12"/>
          <w:numId w:val="0"/>
        </w:numPr>
        <w:rPr>
          <w:lang w:val="lt-LT"/>
        </w:rPr>
      </w:pPr>
      <w:proofErr w:type="spellStart"/>
      <w:r w:rsidRPr="005B37F0">
        <w:rPr>
          <w:lang w:val="lt-LT"/>
        </w:rPr>
        <w:t>Zopiclone</w:t>
      </w:r>
      <w:proofErr w:type="spellEnd"/>
      <w:r w:rsidRPr="005B37F0">
        <w:rPr>
          <w:lang w:val="lt-LT"/>
        </w:rPr>
        <w:t xml:space="preserve"> </w:t>
      </w:r>
      <w:proofErr w:type="spellStart"/>
      <w:r w:rsidR="001E4F59">
        <w:rPr>
          <w:lang w:val="lt-LT"/>
        </w:rPr>
        <w:t>Grindeks</w:t>
      </w:r>
      <w:proofErr w:type="spellEnd"/>
      <w:r w:rsidR="0098087C" w:rsidRPr="005B37F0">
        <w:rPr>
          <w:lang w:val="lt-LT"/>
        </w:rPr>
        <w:t xml:space="preserve"> negalima vartoti vaikams ir jaunesniems nei 18 metų paaugliams. Saugumas ir veiksmingumas vaikams ir jaunesniems kaip 18 metų paaugliams nenustatytas.</w:t>
      </w:r>
    </w:p>
    <w:p w14:paraId="7070444E" w14:textId="77777777" w:rsidR="0098087C" w:rsidRPr="005B37F0" w:rsidRDefault="0098087C" w:rsidP="008E379C">
      <w:pPr>
        <w:keepNext/>
        <w:jc w:val="both"/>
        <w:outlineLvl w:val="3"/>
        <w:rPr>
          <w:b/>
          <w:lang w:val="lt-LT"/>
        </w:rPr>
      </w:pPr>
    </w:p>
    <w:p w14:paraId="71ACE99B" w14:textId="4D634883" w:rsidR="008E379C" w:rsidRPr="005B37F0" w:rsidRDefault="008E379C" w:rsidP="008E379C">
      <w:pPr>
        <w:keepNext/>
        <w:jc w:val="both"/>
        <w:outlineLvl w:val="3"/>
        <w:rPr>
          <w:b/>
          <w:lang w:val="lt-LT"/>
        </w:rPr>
      </w:pPr>
      <w:r w:rsidRPr="005B37F0">
        <w:rPr>
          <w:b/>
          <w:lang w:val="lt-LT"/>
        </w:rPr>
        <w:t xml:space="preserve">Kiti vaistai ir </w:t>
      </w:r>
      <w:proofErr w:type="spellStart"/>
      <w:r w:rsidR="00325C06" w:rsidRPr="005B37F0">
        <w:rPr>
          <w:b/>
          <w:lang w:val="lt-LT"/>
        </w:rPr>
        <w:t>Zopiclone</w:t>
      </w:r>
      <w:proofErr w:type="spellEnd"/>
      <w:r w:rsidR="00325C06" w:rsidRPr="005B37F0">
        <w:rPr>
          <w:b/>
          <w:lang w:val="lt-LT"/>
        </w:rPr>
        <w:t xml:space="preserve"> </w:t>
      </w:r>
      <w:proofErr w:type="spellStart"/>
      <w:r w:rsidR="001E4F59">
        <w:rPr>
          <w:b/>
          <w:lang w:val="lt-LT"/>
        </w:rPr>
        <w:t>Grindeks</w:t>
      </w:r>
      <w:proofErr w:type="spellEnd"/>
      <w:r w:rsidR="006C53DA" w:rsidRPr="005B37F0">
        <w:rPr>
          <w:b/>
          <w:lang w:val="lt-LT"/>
        </w:rPr>
        <w:t xml:space="preserve"> </w:t>
      </w:r>
    </w:p>
    <w:p w14:paraId="17EFCED0" w14:textId="0DF6A9F3" w:rsidR="0098087C" w:rsidRPr="005B37F0" w:rsidRDefault="0098087C" w:rsidP="008E379C">
      <w:pPr>
        <w:numPr>
          <w:ilvl w:val="12"/>
          <w:numId w:val="0"/>
        </w:numPr>
        <w:ind w:right="-2"/>
        <w:rPr>
          <w:lang w:val="lt-LT"/>
        </w:rPr>
      </w:pPr>
      <w:r w:rsidRPr="005B37F0">
        <w:rPr>
          <w:lang w:val="lt-LT"/>
        </w:rPr>
        <w:t xml:space="preserve">Gydymo poveikis gali keistis, jei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vartojamas kartu su tam tikrais kitais vaistais, o tai reiškia, kad gali tekti koreguoti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dozę.</w:t>
      </w:r>
    </w:p>
    <w:p w14:paraId="118AD519" w14:textId="11DDB98F" w:rsidR="008E379C" w:rsidRPr="005B37F0" w:rsidRDefault="008E379C" w:rsidP="008E379C">
      <w:pPr>
        <w:numPr>
          <w:ilvl w:val="12"/>
          <w:numId w:val="0"/>
        </w:numPr>
        <w:ind w:right="-2"/>
        <w:rPr>
          <w:lang w:val="lt-LT"/>
        </w:rPr>
      </w:pPr>
      <w:r w:rsidRPr="005B37F0">
        <w:rPr>
          <w:lang w:val="lt-LT"/>
        </w:rPr>
        <w:t>Jeigu vartojate ar neseniai vartojote kitų vaistų arba dėl to nesate tikri, apie tai pasakykite gydytojui arba vaistininkui</w:t>
      </w:r>
      <w:r w:rsidR="0098087C" w:rsidRPr="005B37F0">
        <w:rPr>
          <w:lang w:val="lt-LT"/>
        </w:rPr>
        <w:t>.</w:t>
      </w:r>
    </w:p>
    <w:p w14:paraId="62F6E1D1" w14:textId="4F2C3264" w:rsidR="0098087C" w:rsidRPr="005B37F0" w:rsidRDefault="00283980" w:rsidP="0098087C">
      <w:pPr>
        <w:numPr>
          <w:ilvl w:val="12"/>
          <w:numId w:val="0"/>
        </w:numPr>
        <w:ind w:right="-2"/>
        <w:rPr>
          <w:lang w:val="lt-LT"/>
        </w:rPr>
      </w:pPr>
      <w:r w:rsidRPr="005B37F0">
        <w:rPr>
          <w:lang w:val="lt-LT"/>
        </w:rPr>
        <w:t>Ypač, jei vartojate</w:t>
      </w:r>
      <w:r w:rsidR="0098087C" w:rsidRPr="005B37F0">
        <w:rPr>
          <w:lang w:val="lt-LT"/>
        </w:rPr>
        <w:t xml:space="preserve"> bet kuri</w:t>
      </w:r>
      <w:r w:rsidR="00CF2247" w:rsidRPr="005B37F0">
        <w:rPr>
          <w:lang w:val="lt-LT"/>
        </w:rPr>
        <w:t>ų</w:t>
      </w:r>
      <w:r w:rsidR="0098087C" w:rsidRPr="005B37F0">
        <w:rPr>
          <w:lang w:val="lt-LT"/>
        </w:rPr>
        <w:t xml:space="preserve"> iš šių vaistų:</w:t>
      </w:r>
    </w:p>
    <w:p w14:paraId="3441E94A" w14:textId="3547275E"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Vaist</w:t>
      </w:r>
      <w:r w:rsidR="00CF2247" w:rsidRPr="005B37F0">
        <w:rPr>
          <w:lang w:val="lt-LT"/>
        </w:rPr>
        <w:t>ų</w:t>
      </w:r>
      <w:r w:rsidRPr="005B37F0">
        <w:rPr>
          <w:lang w:val="lt-LT"/>
        </w:rPr>
        <w:t xml:space="preserve"> nuo tam tikrų psichikos sutrikimų (</w:t>
      </w:r>
      <w:proofErr w:type="spellStart"/>
      <w:r w:rsidRPr="005B37F0">
        <w:rPr>
          <w:lang w:val="lt-LT"/>
        </w:rPr>
        <w:t>antipsichozini</w:t>
      </w:r>
      <w:r w:rsidR="00CF2247" w:rsidRPr="005B37F0">
        <w:rPr>
          <w:lang w:val="lt-LT"/>
        </w:rPr>
        <w:t>ų</w:t>
      </w:r>
      <w:proofErr w:type="spellEnd"/>
      <w:r w:rsidRPr="005B37F0">
        <w:rPr>
          <w:lang w:val="lt-LT"/>
        </w:rPr>
        <w:t xml:space="preserve"> vaist</w:t>
      </w:r>
      <w:r w:rsidR="00CF2247" w:rsidRPr="005B37F0">
        <w:rPr>
          <w:lang w:val="lt-LT"/>
        </w:rPr>
        <w:t>ų</w:t>
      </w:r>
      <w:r w:rsidRPr="005B37F0">
        <w:rPr>
          <w:lang w:val="lt-LT"/>
        </w:rPr>
        <w:t xml:space="preserve"> / </w:t>
      </w:r>
      <w:proofErr w:type="spellStart"/>
      <w:r w:rsidRPr="005B37F0">
        <w:rPr>
          <w:lang w:val="lt-LT"/>
        </w:rPr>
        <w:t>neuroleptik</w:t>
      </w:r>
      <w:r w:rsidR="00CF2247" w:rsidRPr="005B37F0">
        <w:rPr>
          <w:lang w:val="lt-LT"/>
        </w:rPr>
        <w:t>ų</w:t>
      </w:r>
      <w:proofErr w:type="spellEnd"/>
      <w:r w:rsidRPr="005B37F0">
        <w:rPr>
          <w:lang w:val="lt-LT"/>
        </w:rPr>
        <w:t>)</w:t>
      </w:r>
    </w:p>
    <w:p w14:paraId="5F9F97F8" w14:textId="507C3D22"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Migdom</w:t>
      </w:r>
      <w:r w:rsidR="00CF2247" w:rsidRPr="005B37F0">
        <w:rPr>
          <w:lang w:val="lt-LT"/>
        </w:rPr>
        <w:t>ųjų</w:t>
      </w:r>
      <w:r w:rsidR="00D501E6" w:rsidRPr="005B37F0">
        <w:rPr>
          <w:lang w:val="lt-LT"/>
        </w:rPr>
        <w:t xml:space="preserve"> vaistų</w:t>
      </w:r>
    </w:p>
    <w:p w14:paraId="0895E801" w14:textId="0A3FF79D"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Vaist</w:t>
      </w:r>
      <w:r w:rsidR="00CF2247" w:rsidRPr="005B37F0">
        <w:rPr>
          <w:lang w:val="lt-LT"/>
        </w:rPr>
        <w:t>ų</w:t>
      </w:r>
      <w:r w:rsidRPr="005B37F0">
        <w:rPr>
          <w:lang w:val="lt-LT"/>
        </w:rPr>
        <w:t>, vartojam</w:t>
      </w:r>
      <w:r w:rsidR="00CF2247" w:rsidRPr="005B37F0">
        <w:rPr>
          <w:lang w:val="lt-LT"/>
        </w:rPr>
        <w:t>ų</w:t>
      </w:r>
      <w:r w:rsidRPr="005B37F0">
        <w:rPr>
          <w:lang w:val="lt-LT"/>
        </w:rPr>
        <w:t xml:space="preserve"> nerimui gydyti (</w:t>
      </w:r>
      <w:proofErr w:type="spellStart"/>
      <w:r w:rsidRPr="005B37F0">
        <w:rPr>
          <w:lang w:val="lt-LT"/>
        </w:rPr>
        <w:t>anksiolitik</w:t>
      </w:r>
      <w:r w:rsidR="00CF2247" w:rsidRPr="005B37F0">
        <w:rPr>
          <w:lang w:val="lt-LT"/>
        </w:rPr>
        <w:t>ų</w:t>
      </w:r>
      <w:proofErr w:type="spellEnd"/>
      <w:r w:rsidRPr="005B37F0">
        <w:rPr>
          <w:lang w:val="lt-LT"/>
        </w:rPr>
        <w:t>)</w:t>
      </w:r>
    </w:p>
    <w:p w14:paraId="79F218D8" w14:textId="7C170A06"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Vaist</w:t>
      </w:r>
      <w:r w:rsidR="00CF2247" w:rsidRPr="005B37F0">
        <w:rPr>
          <w:lang w:val="lt-LT"/>
        </w:rPr>
        <w:t>ų</w:t>
      </w:r>
      <w:r w:rsidRPr="005B37F0">
        <w:rPr>
          <w:lang w:val="lt-LT"/>
        </w:rPr>
        <w:t>, vartojam</w:t>
      </w:r>
      <w:r w:rsidR="00CF2247" w:rsidRPr="005B37F0">
        <w:rPr>
          <w:lang w:val="lt-LT"/>
        </w:rPr>
        <w:t>ų</w:t>
      </w:r>
      <w:r w:rsidRPr="005B37F0">
        <w:rPr>
          <w:lang w:val="lt-LT"/>
        </w:rPr>
        <w:t xml:space="preserve"> nuraminti (raminam</w:t>
      </w:r>
      <w:r w:rsidR="00CF2247" w:rsidRPr="005B37F0">
        <w:rPr>
          <w:lang w:val="lt-LT"/>
        </w:rPr>
        <w:t>ųjų</w:t>
      </w:r>
      <w:r w:rsidRPr="005B37F0">
        <w:rPr>
          <w:lang w:val="lt-LT"/>
        </w:rPr>
        <w:t>)</w:t>
      </w:r>
    </w:p>
    <w:p w14:paraId="57B0164C" w14:textId="4F93FABD"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Depresijos gydym</w:t>
      </w:r>
      <w:r w:rsidR="00CF2247" w:rsidRPr="005B37F0">
        <w:rPr>
          <w:lang w:val="lt-LT"/>
        </w:rPr>
        <w:t>ui</w:t>
      </w:r>
      <w:r w:rsidRPr="005B37F0">
        <w:rPr>
          <w:lang w:val="lt-LT"/>
        </w:rPr>
        <w:t xml:space="preserve"> (antidepresant</w:t>
      </w:r>
      <w:r w:rsidR="00CF2247" w:rsidRPr="005B37F0">
        <w:rPr>
          <w:lang w:val="lt-LT"/>
        </w:rPr>
        <w:t>ų</w:t>
      </w:r>
      <w:r w:rsidRPr="005B37F0">
        <w:rPr>
          <w:lang w:val="lt-LT"/>
        </w:rPr>
        <w:t>)</w:t>
      </w:r>
    </w:p>
    <w:p w14:paraId="195436F5" w14:textId="65C40DDD"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Stipr</w:t>
      </w:r>
      <w:r w:rsidR="00CF2247" w:rsidRPr="005B37F0">
        <w:rPr>
          <w:lang w:val="lt-LT"/>
        </w:rPr>
        <w:t>ių</w:t>
      </w:r>
      <w:r w:rsidRPr="005B37F0">
        <w:rPr>
          <w:lang w:val="lt-LT"/>
        </w:rPr>
        <w:t xml:space="preserve"> </w:t>
      </w:r>
      <w:proofErr w:type="spellStart"/>
      <w:r w:rsidRPr="005B37F0">
        <w:rPr>
          <w:lang w:val="lt-LT"/>
        </w:rPr>
        <w:t>opioidų</w:t>
      </w:r>
      <w:proofErr w:type="spellEnd"/>
      <w:r w:rsidRPr="005B37F0">
        <w:rPr>
          <w:lang w:val="lt-LT"/>
        </w:rPr>
        <w:t xml:space="preserve"> klasės skausmą malšinan</w:t>
      </w:r>
      <w:r w:rsidR="00CF2247" w:rsidRPr="005B37F0">
        <w:rPr>
          <w:lang w:val="lt-LT"/>
        </w:rPr>
        <w:t>čių</w:t>
      </w:r>
      <w:r w:rsidRPr="005B37F0">
        <w:rPr>
          <w:lang w:val="lt-LT"/>
        </w:rPr>
        <w:t xml:space="preserve"> vaist</w:t>
      </w:r>
      <w:r w:rsidR="00CF2247" w:rsidRPr="005B37F0">
        <w:rPr>
          <w:lang w:val="lt-LT"/>
        </w:rPr>
        <w:t>ų</w:t>
      </w:r>
      <w:r w:rsidRPr="005B37F0">
        <w:rPr>
          <w:lang w:val="lt-LT"/>
        </w:rPr>
        <w:t>, pvz., morfin</w:t>
      </w:r>
      <w:r w:rsidR="00CF2247" w:rsidRPr="005B37F0">
        <w:rPr>
          <w:lang w:val="lt-LT"/>
        </w:rPr>
        <w:t>o</w:t>
      </w:r>
      <w:r w:rsidRPr="005B37F0">
        <w:rPr>
          <w:lang w:val="lt-LT"/>
        </w:rPr>
        <w:t xml:space="preserve"> ir į morfiną panaš</w:t>
      </w:r>
      <w:r w:rsidR="00CF2247" w:rsidRPr="005B37F0">
        <w:rPr>
          <w:lang w:val="lt-LT"/>
        </w:rPr>
        <w:t>ių</w:t>
      </w:r>
      <w:r>
        <w:rPr>
          <w:szCs w:val="24"/>
          <w:lang w:val="lt-LT"/>
        </w:rPr>
        <w:t xml:space="preserve"> vaist</w:t>
      </w:r>
      <w:r w:rsidR="00CF2247">
        <w:rPr>
          <w:szCs w:val="24"/>
          <w:lang w:val="lt-LT"/>
        </w:rPr>
        <w:t>ų</w:t>
      </w:r>
    </w:p>
    <w:p w14:paraId="4ECD0435" w14:textId="17638C43"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 xml:space="preserve">Chirurgijoje </w:t>
      </w:r>
      <w:r w:rsidR="00CF2247" w:rsidRPr="005B37F0">
        <w:rPr>
          <w:lang w:val="lt-LT"/>
        </w:rPr>
        <w:t>vartojamų vaistų</w:t>
      </w:r>
      <w:r w:rsidRPr="005B37F0">
        <w:rPr>
          <w:lang w:val="lt-LT"/>
        </w:rPr>
        <w:t xml:space="preserve"> (anestetik</w:t>
      </w:r>
      <w:r w:rsidR="00CF2247" w:rsidRPr="005B37F0">
        <w:rPr>
          <w:lang w:val="lt-LT"/>
        </w:rPr>
        <w:t>ų</w:t>
      </w:r>
      <w:r w:rsidRPr="005B37F0">
        <w:rPr>
          <w:lang w:val="lt-LT"/>
        </w:rPr>
        <w:t>)</w:t>
      </w:r>
    </w:p>
    <w:p w14:paraId="2A274FBB" w14:textId="4B58EF27"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Vaist</w:t>
      </w:r>
      <w:r w:rsidR="00CF2247" w:rsidRPr="005B37F0">
        <w:rPr>
          <w:lang w:val="lt-LT"/>
        </w:rPr>
        <w:t>ų</w:t>
      </w:r>
      <w:r w:rsidRPr="005B37F0">
        <w:rPr>
          <w:lang w:val="lt-LT"/>
        </w:rPr>
        <w:t>, vartojam</w:t>
      </w:r>
      <w:r w:rsidR="00CF2247" w:rsidRPr="005B37F0">
        <w:rPr>
          <w:lang w:val="lt-LT"/>
        </w:rPr>
        <w:t>ų</w:t>
      </w:r>
      <w:r w:rsidRPr="005B37F0">
        <w:rPr>
          <w:lang w:val="lt-LT"/>
        </w:rPr>
        <w:t xml:space="preserve"> alergijai gydyti (</w:t>
      </w:r>
      <w:proofErr w:type="spellStart"/>
      <w:r w:rsidRPr="005B37F0">
        <w:rPr>
          <w:lang w:val="lt-LT"/>
        </w:rPr>
        <w:t>antihistaminini</w:t>
      </w:r>
      <w:r w:rsidR="00CF2247" w:rsidRPr="005B37F0">
        <w:rPr>
          <w:lang w:val="lt-LT"/>
        </w:rPr>
        <w:t>ų</w:t>
      </w:r>
      <w:proofErr w:type="spellEnd"/>
      <w:r w:rsidRPr="005B37F0">
        <w:rPr>
          <w:lang w:val="lt-LT"/>
        </w:rPr>
        <w:t xml:space="preserve"> vaist</w:t>
      </w:r>
      <w:r w:rsidR="00CF2247" w:rsidRPr="005B37F0">
        <w:rPr>
          <w:lang w:val="lt-LT"/>
        </w:rPr>
        <w:t>ų</w:t>
      </w:r>
      <w:r w:rsidRPr="005B37F0">
        <w:rPr>
          <w:lang w:val="lt-LT"/>
        </w:rPr>
        <w:t>)</w:t>
      </w:r>
    </w:p>
    <w:p w14:paraId="412A70AE" w14:textId="33CD8B6E"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Kai kurie vaist</w:t>
      </w:r>
      <w:r w:rsidR="00CF2247" w:rsidRPr="005B37F0">
        <w:rPr>
          <w:lang w:val="lt-LT"/>
        </w:rPr>
        <w:t>ų</w:t>
      </w:r>
      <w:r w:rsidRPr="005B37F0">
        <w:rPr>
          <w:lang w:val="lt-LT"/>
        </w:rPr>
        <w:t>, vartojam</w:t>
      </w:r>
      <w:r w:rsidR="00CF2247" w:rsidRPr="005B37F0">
        <w:rPr>
          <w:lang w:val="lt-LT"/>
        </w:rPr>
        <w:t>ų</w:t>
      </w:r>
      <w:r w:rsidRPr="005B37F0">
        <w:rPr>
          <w:lang w:val="lt-LT"/>
        </w:rPr>
        <w:t xml:space="preserve"> bakterinėms ir grybelinėms infekcijoms gydyti, pvz., </w:t>
      </w:r>
      <w:proofErr w:type="spellStart"/>
      <w:r w:rsidRPr="005B37F0">
        <w:rPr>
          <w:lang w:val="lt-LT"/>
        </w:rPr>
        <w:t>eritromicin</w:t>
      </w:r>
      <w:r w:rsidR="00CF2247" w:rsidRPr="005B37F0">
        <w:rPr>
          <w:lang w:val="lt-LT"/>
        </w:rPr>
        <w:t>o</w:t>
      </w:r>
      <w:proofErr w:type="spellEnd"/>
      <w:r w:rsidRPr="005B37F0">
        <w:rPr>
          <w:lang w:val="lt-LT"/>
        </w:rPr>
        <w:t xml:space="preserve"> arba </w:t>
      </w:r>
      <w:proofErr w:type="spellStart"/>
      <w:r w:rsidRPr="005B37F0">
        <w:rPr>
          <w:lang w:val="lt-LT"/>
        </w:rPr>
        <w:t>itrakonazol</w:t>
      </w:r>
      <w:r w:rsidR="00CF2247" w:rsidRPr="005B37F0">
        <w:rPr>
          <w:lang w:val="lt-LT"/>
        </w:rPr>
        <w:t>o</w:t>
      </w:r>
      <w:proofErr w:type="spellEnd"/>
    </w:p>
    <w:p w14:paraId="1431A273" w14:textId="2066D7B7"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Vaist</w:t>
      </w:r>
      <w:r w:rsidR="00CF2247" w:rsidRPr="005B37F0">
        <w:rPr>
          <w:lang w:val="lt-LT"/>
        </w:rPr>
        <w:t>ų</w:t>
      </w:r>
      <w:r w:rsidRPr="005B37F0">
        <w:rPr>
          <w:lang w:val="lt-LT"/>
        </w:rPr>
        <w:t>, vartojam</w:t>
      </w:r>
      <w:r w:rsidR="00CF2247" w:rsidRPr="005B37F0">
        <w:rPr>
          <w:lang w:val="lt-LT"/>
        </w:rPr>
        <w:t>ų</w:t>
      </w:r>
      <w:r w:rsidRPr="005B37F0">
        <w:rPr>
          <w:lang w:val="lt-LT"/>
        </w:rPr>
        <w:t xml:space="preserve"> ŽIV infekcijoms gydyti</w:t>
      </w:r>
    </w:p>
    <w:p w14:paraId="4F31C415" w14:textId="2E9C9710"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Vaist</w:t>
      </w:r>
      <w:r w:rsidR="00CF2247" w:rsidRPr="005B37F0">
        <w:rPr>
          <w:lang w:val="lt-LT"/>
        </w:rPr>
        <w:t>ų</w:t>
      </w:r>
      <w:r w:rsidRPr="005B37F0">
        <w:rPr>
          <w:lang w:val="lt-LT"/>
        </w:rPr>
        <w:t>, vartojam</w:t>
      </w:r>
      <w:r w:rsidR="00CF2247" w:rsidRPr="005B37F0">
        <w:rPr>
          <w:lang w:val="lt-LT"/>
        </w:rPr>
        <w:t>ų</w:t>
      </w:r>
      <w:r w:rsidRPr="005B37F0">
        <w:rPr>
          <w:lang w:val="lt-LT"/>
        </w:rPr>
        <w:t xml:space="preserve"> epilepsijai gydyti, pvz., </w:t>
      </w:r>
      <w:proofErr w:type="spellStart"/>
      <w:r w:rsidRPr="005B37F0">
        <w:rPr>
          <w:lang w:val="lt-LT"/>
        </w:rPr>
        <w:t>fenitoin</w:t>
      </w:r>
      <w:r w:rsidR="00CF2247" w:rsidRPr="005B37F0">
        <w:rPr>
          <w:lang w:val="lt-LT"/>
        </w:rPr>
        <w:t>o</w:t>
      </w:r>
      <w:proofErr w:type="spellEnd"/>
      <w:r w:rsidRPr="005B37F0">
        <w:rPr>
          <w:lang w:val="lt-LT"/>
        </w:rPr>
        <w:t xml:space="preserve">, </w:t>
      </w:r>
      <w:proofErr w:type="spellStart"/>
      <w:r w:rsidRPr="005B37F0">
        <w:rPr>
          <w:lang w:val="lt-LT"/>
        </w:rPr>
        <w:t>fenobarbitali</w:t>
      </w:r>
      <w:r w:rsidR="00CF2247" w:rsidRPr="005B37F0">
        <w:rPr>
          <w:lang w:val="lt-LT"/>
        </w:rPr>
        <w:t>o</w:t>
      </w:r>
      <w:proofErr w:type="spellEnd"/>
      <w:r w:rsidRPr="005B37F0">
        <w:rPr>
          <w:lang w:val="lt-LT"/>
        </w:rPr>
        <w:t xml:space="preserve"> ir </w:t>
      </w:r>
      <w:proofErr w:type="spellStart"/>
      <w:r w:rsidRPr="005B37F0">
        <w:rPr>
          <w:lang w:val="lt-LT"/>
        </w:rPr>
        <w:t>karbamazepin</w:t>
      </w:r>
      <w:r w:rsidR="00CF2247" w:rsidRPr="005B37F0">
        <w:rPr>
          <w:lang w:val="lt-LT"/>
        </w:rPr>
        <w:t>o</w:t>
      </w:r>
      <w:proofErr w:type="spellEnd"/>
    </w:p>
    <w:p w14:paraId="433C3D35" w14:textId="4CE29F96" w:rsidR="0098087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Vaist</w:t>
      </w:r>
      <w:r w:rsidR="00CF2247" w:rsidRPr="005B37F0">
        <w:rPr>
          <w:lang w:val="lt-LT"/>
        </w:rPr>
        <w:t>ų</w:t>
      </w:r>
      <w:r w:rsidRPr="005B37F0">
        <w:rPr>
          <w:lang w:val="lt-LT"/>
        </w:rPr>
        <w:t>, vartojam</w:t>
      </w:r>
      <w:r w:rsidR="00CF2247" w:rsidRPr="005B37F0">
        <w:rPr>
          <w:lang w:val="lt-LT"/>
        </w:rPr>
        <w:t>ų</w:t>
      </w:r>
      <w:r w:rsidRPr="005B37F0">
        <w:rPr>
          <w:lang w:val="lt-LT"/>
        </w:rPr>
        <w:t xml:space="preserve"> tuberkuliozei gydyti (pvz., </w:t>
      </w:r>
      <w:proofErr w:type="spellStart"/>
      <w:r w:rsidRPr="005B37F0">
        <w:rPr>
          <w:lang w:val="lt-LT"/>
        </w:rPr>
        <w:t>rifampicin</w:t>
      </w:r>
      <w:r w:rsidR="00CF2247" w:rsidRPr="005B37F0">
        <w:rPr>
          <w:lang w:val="lt-LT"/>
        </w:rPr>
        <w:t>o</w:t>
      </w:r>
      <w:proofErr w:type="spellEnd"/>
      <w:r w:rsidRPr="005B37F0">
        <w:rPr>
          <w:lang w:val="lt-LT"/>
        </w:rPr>
        <w:t>)</w:t>
      </w:r>
    </w:p>
    <w:p w14:paraId="161DE83E" w14:textId="6E62B096" w:rsidR="008E379C" w:rsidRPr="005B37F0" w:rsidRDefault="0098087C" w:rsidP="0048155C">
      <w:pPr>
        <w:numPr>
          <w:ilvl w:val="12"/>
          <w:numId w:val="0"/>
        </w:numPr>
        <w:spacing w:line="240" w:lineRule="auto"/>
        <w:ind w:left="357" w:hanging="357"/>
        <w:rPr>
          <w:lang w:val="lt-LT"/>
        </w:rPr>
      </w:pPr>
      <w:r w:rsidRPr="005B37F0">
        <w:rPr>
          <w:lang w:val="lt-LT"/>
        </w:rPr>
        <w:t>-</w:t>
      </w:r>
      <w:r w:rsidRPr="005B37F0">
        <w:rPr>
          <w:lang w:val="lt-LT"/>
        </w:rPr>
        <w:tab/>
        <w:t>Vaist</w:t>
      </w:r>
      <w:r w:rsidR="00CF2247" w:rsidRPr="005B37F0">
        <w:rPr>
          <w:lang w:val="lt-LT"/>
        </w:rPr>
        <w:t>ų</w:t>
      </w:r>
      <w:r w:rsidRPr="005B37F0">
        <w:rPr>
          <w:lang w:val="lt-LT"/>
        </w:rPr>
        <w:t>, kurių sudėtyje yra jonažolių (tradicini</w:t>
      </w:r>
      <w:r w:rsidR="00CF2247" w:rsidRPr="005B37F0">
        <w:rPr>
          <w:lang w:val="lt-LT"/>
        </w:rPr>
        <w:t>ų</w:t>
      </w:r>
      <w:r w:rsidRPr="005B37F0">
        <w:rPr>
          <w:lang w:val="lt-LT"/>
        </w:rPr>
        <w:t xml:space="preserve"> augalini</w:t>
      </w:r>
      <w:r w:rsidR="00CF2247" w:rsidRPr="005B37F0">
        <w:rPr>
          <w:lang w:val="lt-LT"/>
        </w:rPr>
        <w:t>ų</w:t>
      </w:r>
      <w:r w:rsidRPr="005B37F0">
        <w:rPr>
          <w:lang w:val="lt-LT"/>
        </w:rPr>
        <w:t xml:space="preserve"> vaist</w:t>
      </w:r>
      <w:r w:rsidR="00CF2247" w:rsidRPr="005B37F0">
        <w:rPr>
          <w:lang w:val="lt-LT"/>
        </w:rPr>
        <w:t>ų</w:t>
      </w:r>
      <w:r w:rsidRPr="005B37F0">
        <w:rPr>
          <w:lang w:val="lt-LT"/>
        </w:rPr>
        <w:t>).</w:t>
      </w:r>
    </w:p>
    <w:p w14:paraId="07CC934F" w14:textId="77777777" w:rsidR="0098087C" w:rsidRPr="005B37F0" w:rsidRDefault="0098087C" w:rsidP="008E379C">
      <w:pPr>
        <w:keepNext/>
        <w:jc w:val="both"/>
        <w:outlineLvl w:val="3"/>
        <w:rPr>
          <w:b/>
          <w:lang w:val="lt-LT"/>
        </w:rPr>
      </w:pPr>
    </w:p>
    <w:p w14:paraId="134CA195" w14:textId="7006A90A" w:rsidR="00CF2247" w:rsidRPr="005B37F0" w:rsidRDefault="00CF2247" w:rsidP="00702E87">
      <w:pPr>
        <w:keepNext/>
        <w:outlineLvl w:val="3"/>
        <w:rPr>
          <w:lang w:val="lt-LT"/>
        </w:rPr>
      </w:pPr>
      <w:r w:rsidRPr="005B37F0">
        <w:rPr>
          <w:lang w:val="lt-LT"/>
        </w:rPr>
        <w:t xml:space="preserve">Kartu vartojant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ir </w:t>
      </w:r>
      <w:proofErr w:type="spellStart"/>
      <w:r w:rsidRPr="005B37F0">
        <w:rPr>
          <w:lang w:val="lt-LT"/>
        </w:rPr>
        <w:t>opioidų</w:t>
      </w:r>
      <w:proofErr w:type="spellEnd"/>
      <w:r w:rsidRPr="005B37F0">
        <w:rPr>
          <w:lang w:val="lt-LT"/>
        </w:rPr>
        <w:t xml:space="preserve"> (stiprių skausmą malšinančių vaistų, pakaitinei terapijai skirtų vaistų ir kai kurių vaistų nuo kosulio), padidėja mieguistumo, kvėpavimo pasunkėjimo (kvėpavimo slopinimo), komos rizika, kuri gali būti pavojinga gyvybei. Dėl šios priežasties kartu vartoti reikia tik tada, kai kiti gydymo būdai negalimi. </w:t>
      </w:r>
    </w:p>
    <w:p w14:paraId="7DDF80EE" w14:textId="77777777" w:rsidR="00CF2247" w:rsidRPr="005B37F0" w:rsidRDefault="00CF2247" w:rsidP="00CF2247">
      <w:pPr>
        <w:keepNext/>
        <w:jc w:val="both"/>
        <w:outlineLvl w:val="3"/>
        <w:rPr>
          <w:lang w:val="lt-LT"/>
        </w:rPr>
      </w:pPr>
    </w:p>
    <w:p w14:paraId="02622652" w14:textId="0BCF4890" w:rsidR="00CF2247" w:rsidRPr="005B37F0" w:rsidRDefault="00CF2247" w:rsidP="00702E87">
      <w:pPr>
        <w:keepNext/>
        <w:outlineLvl w:val="3"/>
        <w:rPr>
          <w:lang w:val="lt-LT"/>
        </w:rPr>
      </w:pPr>
      <w:r w:rsidRPr="005B37F0">
        <w:rPr>
          <w:lang w:val="lt-LT"/>
        </w:rPr>
        <w:t xml:space="preserve">Vis dėlto, jei gydytojas paskyrė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kartu su </w:t>
      </w:r>
      <w:proofErr w:type="spellStart"/>
      <w:r w:rsidRPr="005B37F0">
        <w:rPr>
          <w:lang w:val="lt-LT"/>
        </w:rPr>
        <w:t>opioidais</w:t>
      </w:r>
      <w:proofErr w:type="spellEnd"/>
      <w:r w:rsidRPr="005B37F0">
        <w:rPr>
          <w:lang w:val="lt-LT"/>
        </w:rPr>
        <w:t xml:space="preserve">, gydytojas turi apriboti </w:t>
      </w:r>
      <w:r w:rsidR="00F55FD4" w:rsidRPr="005B37F0">
        <w:rPr>
          <w:lang w:val="lt-LT"/>
        </w:rPr>
        <w:t>kartu vartojam</w:t>
      </w:r>
      <w:r w:rsidR="00D501E6" w:rsidRPr="005B37F0">
        <w:rPr>
          <w:lang w:val="lt-LT"/>
        </w:rPr>
        <w:t>ų vaistų</w:t>
      </w:r>
      <w:r w:rsidR="00F55FD4" w:rsidRPr="005B37F0">
        <w:rPr>
          <w:lang w:val="lt-LT"/>
        </w:rPr>
        <w:t xml:space="preserve"> </w:t>
      </w:r>
      <w:r w:rsidRPr="005B37F0">
        <w:rPr>
          <w:lang w:val="lt-LT"/>
        </w:rPr>
        <w:t>dozę ir gydymo trukmę.</w:t>
      </w:r>
    </w:p>
    <w:p w14:paraId="0A64D502" w14:textId="77777777" w:rsidR="00CF2247" w:rsidRPr="005B37F0" w:rsidRDefault="00CF2247" w:rsidP="00CF2247">
      <w:pPr>
        <w:keepNext/>
        <w:jc w:val="both"/>
        <w:outlineLvl w:val="3"/>
        <w:rPr>
          <w:lang w:val="lt-LT"/>
        </w:rPr>
      </w:pPr>
    </w:p>
    <w:p w14:paraId="046AFBE2" w14:textId="594C7090" w:rsidR="00CF2247" w:rsidRPr="005B37F0" w:rsidRDefault="00CF2247" w:rsidP="00702E87">
      <w:pPr>
        <w:keepNext/>
        <w:outlineLvl w:val="3"/>
        <w:rPr>
          <w:lang w:val="lt-LT"/>
        </w:rPr>
      </w:pPr>
      <w:r w:rsidRPr="005B37F0">
        <w:rPr>
          <w:lang w:val="lt-LT"/>
        </w:rPr>
        <w:t xml:space="preserve">Pasakykite gydytojui apie visus vartojamus </w:t>
      </w:r>
      <w:proofErr w:type="spellStart"/>
      <w:r w:rsidRPr="005B37F0">
        <w:rPr>
          <w:lang w:val="lt-LT"/>
        </w:rPr>
        <w:t>opioidinius</w:t>
      </w:r>
      <w:proofErr w:type="spellEnd"/>
      <w:r w:rsidRPr="005B37F0">
        <w:rPr>
          <w:lang w:val="lt-LT"/>
        </w:rPr>
        <w:t xml:space="preserve"> vaistus ir atidžiai laikykitės gydytojo rekomenduojamų dozių. Gali būti naudinga informuoti draugus ar giminaičius, kad jie žinotų apie pirmiau nurodytus požymius ir simptomus. Pajutę tokius simptomus, kreipkitės į gydytoją.</w:t>
      </w:r>
    </w:p>
    <w:p w14:paraId="538B03CD" w14:textId="77777777" w:rsidR="00CF2247" w:rsidRPr="005B37F0" w:rsidRDefault="00CF2247" w:rsidP="00CF2247">
      <w:pPr>
        <w:keepNext/>
        <w:jc w:val="both"/>
        <w:outlineLvl w:val="3"/>
        <w:rPr>
          <w:b/>
          <w:lang w:val="lt-LT"/>
        </w:rPr>
      </w:pPr>
    </w:p>
    <w:p w14:paraId="146342EE" w14:textId="1512F2E9" w:rsidR="008E379C" w:rsidRPr="005B37F0" w:rsidRDefault="00325C06" w:rsidP="008E379C">
      <w:pPr>
        <w:keepNext/>
        <w:jc w:val="both"/>
        <w:outlineLvl w:val="3"/>
        <w:rPr>
          <w:b/>
          <w:lang w:val="lt-LT"/>
        </w:rPr>
      </w:pPr>
      <w:proofErr w:type="spellStart"/>
      <w:r w:rsidRPr="005B37F0">
        <w:rPr>
          <w:b/>
          <w:lang w:val="lt-LT"/>
        </w:rPr>
        <w:t>Zopiclone</w:t>
      </w:r>
      <w:proofErr w:type="spellEnd"/>
      <w:r w:rsidRPr="005B37F0">
        <w:rPr>
          <w:b/>
          <w:lang w:val="lt-LT"/>
        </w:rPr>
        <w:t xml:space="preserve"> </w:t>
      </w:r>
      <w:proofErr w:type="spellStart"/>
      <w:r w:rsidR="001E4F59">
        <w:rPr>
          <w:b/>
          <w:lang w:val="lt-LT"/>
        </w:rPr>
        <w:t>Grindeks</w:t>
      </w:r>
      <w:proofErr w:type="spellEnd"/>
      <w:r w:rsidR="008E379C" w:rsidRPr="005B37F0">
        <w:rPr>
          <w:b/>
          <w:lang w:val="lt-LT"/>
        </w:rPr>
        <w:t xml:space="preserve"> vartojimas su gėrimais</w:t>
      </w:r>
      <w:r w:rsidR="00F55FD4" w:rsidRPr="005B37F0">
        <w:rPr>
          <w:b/>
          <w:lang w:val="lt-LT"/>
        </w:rPr>
        <w:t xml:space="preserve"> </w:t>
      </w:r>
      <w:r w:rsidR="008E379C" w:rsidRPr="005B37F0">
        <w:rPr>
          <w:b/>
          <w:lang w:val="lt-LT"/>
        </w:rPr>
        <w:t>ir</w:t>
      </w:r>
      <w:r w:rsidR="00F55FD4" w:rsidRPr="005B37F0">
        <w:rPr>
          <w:b/>
          <w:lang w:val="lt-LT"/>
        </w:rPr>
        <w:t xml:space="preserve"> </w:t>
      </w:r>
      <w:r w:rsidR="008E379C" w:rsidRPr="005B37F0">
        <w:rPr>
          <w:b/>
          <w:lang w:val="lt-LT"/>
        </w:rPr>
        <w:t>alkoholiu</w:t>
      </w:r>
    </w:p>
    <w:p w14:paraId="30F3DE52" w14:textId="575B9344" w:rsidR="00F55FD4" w:rsidRPr="005B37F0" w:rsidRDefault="00F55FD4" w:rsidP="00F55FD4">
      <w:pPr>
        <w:numPr>
          <w:ilvl w:val="12"/>
          <w:numId w:val="0"/>
        </w:numPr>
        <w:rPr>
          <w:lang w:val="lt-LT"/>
        </w:rPr>
      </w:pPr>
      <w:r w:rsidRPr="005B37F0">
        <w:rPr>
          <w:lang w:val="lt-LT"/>
        </w:rPr>
        <w:t xml:space="preserve">Vartojant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reikia vengti alkoholio, nes alkoholis gali sustiprinti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poveikį. Poveikis gali išlikti iki kito ryto, o tai gali neigiamai paveikti Jūsų gebėjimą vairuoti ar valdyti mechanizmus.</w:t>
      </w:r>
    </w:p>
    <w:p w14:paraId="3F0B64F9" w14:textId="1BB8B348" w:rsidR="008E379C" w:rsidRPr="005B37F0" w:rsidRDefault="00F55FD4" w:rsidP="00F55FD4">
      <w:pPr>
        <w:numPr>
          <w:ilvl w:val="12"/>
          <w:numId w:val="0"/>
        </w:numPr>
        <w:rPr>
          <w:lang w:val="lt-LT"/>
        </w:rPr>
      </w:pPr>
      <w:r w:rsidRPr="005B37F0">
        <w:rPr>
          <w:lang w:val="lt-LT"/>
        </w:rPr>
        <w:lastRenderedPageBreak/>
        <w:t xml:space="preserve">Vartojant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reikia vengti greipfrutų ir greipfrutų sulčių. Greipfrutas gali sustiprinti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poveikį.</w:t>
      </w:r>
    </w:p>
    <w:p w14:paraId="5C6141AF" w14:textId="77777777" w:rsidR="004965ED" w:rsidRPr="005B37F0" w:rsidRDefault="004965ED" w:rsidP="008E379C">
      <w:pPr>
        <w:keepNext/>
        <w:jc w:val="both"/>
        <w:outlineLvl w:val="3"/>
        <w:rPr>
          <w:b/>
          <w:lang w:val="lt-LT"/>
        </w:rPr>
      </w:pPr>
    </w:p>
    <w:p w14:paraId="332D8D5C" w14:textId="6D245606" w:rsidR="008E379C" w:rsidRPr="005B37F0" w:rsidRDefault="008E379C" w:rsidP="008E379C">
      <w:pPr>
        <w:keepNext/>
        <w:jc w:val="both"/>
        <w:outlineLvl w:val="3"/>
        <w:rPr>
          <w:b/>
          <w:lang w:val="lt-LT"/>
        </w:rPr>
      </w:pPr>
      <w:r w:rsidRPr="005B37F0">
        <w:rPr>
          <w:b/>
          <w:lang w:val="lt-LT"/>
        </w:rPr>
        <w:t>Nėštumas ir žindymo laikotarpis</w:t>
      </w:r>
    </w:p>
    <w:p w14:paraId="7594C149" w14:textId="3FBFA359" w:rsidR="008E379C" w:rsidRPr="005B37F0" w:rsidRDefault="008E379C" w:rsidP="008E379C">
      <w:pPr>
        <w:numPr>
          <w:ilvl w:val="12"/>
          <w:numId w:val="0"/>
        </w:numPr>
        <w:rPr>
          <w:lang w:val="lt-LT"/>
        </w:rPr>
      </w:pPr>
      <w:r w:rsidRPr="005B37F0">
        <w:rPr>
          <w:lang w:val="lt-LT"/>
        </w:rPr>
        <w:t>Jeigu esate nėščia, žindote kūdikį, manote, kad galbūt esate nėščia, arba planuojate pastoti, tai prieš vartodama šį vaistą pasitarkite su gydytoju</w:t>
      </w:r>
      <w:r w:rsidR="004965ED" w:rsidRPr="005B37F0">
        <w:rPr>
          <w:lang w:val="lt-LT"/>
        </w:rPr>
        <w:t xml:space="preserve"> </w:t>
      </w:r>
      <w:r w:rsidRPr="005B37F0">
        <w:rPr>
          <w:lang w:val="lt-LT"/>
        </w:rPr>
        <w:t>arba</w:t>
      </w:r>
      <w:r w:rsidR="004965ED" w:rsidRPr="005B37F0">
        <w:rPr>
          <w:lang w:val="lt-LT"/>
        </w:rPr>
        <w:t xml:space="preserve"> </w:t>
      </w:r>
      <w:r w:rsidRPr="005B37F0">
        <w:rPr>
          <w:lang w:val="lt-LT"/>
        </w:rPr>
        <w:t>vaistininku</w:t>
      </w:r>
      <w:r w:rsidR="004965ED" w:rsidRPr="005B37F0">
        <w:rPr>
          <w:lang w:val="lt-LT"/>
        </w:rPr>
        <w:t>.</w:t>
      </w:r>
      <w:r w:rsidRPr="005B37F0">
        <w:rPr>
          <w:lang w:val="lt-LT"/>
        </w:rPr>
        <w:t xml:space="preserve"> </w:t>
      </w:r>
    </w:p>
    <w:p w14:paraId="61000BD3" w14:textId="77777777" w:rsidR="004965ED" w:rsidRPr="005B37F0" w:rsidRDefault="004965ED" w:rsidP="004965ED">
      <w:pPr>
        <w:numPr>
          <w:ilvl w:val="12"/>
          <w:numId w:val="0"/>
        </w:numPr>
        <w:rPr>
          <w:lang w:val="lt-LT"/>
        </w:rPr>
      </w:pPr>
    </w:p>
    <w:p w14:paraId="1C46372C" w14:textId="702F4892" w:rsidR="004965ED" w:rsidRPr="005B37F0" w:rsidRDefault="004965ED" w:rsidP="004965ED">
      <w:pPr>
        <w:numPr>
          <w:ilvl w:val="12"/>
          <w:numId w:val="0"/>
        </w:numPr>
        <w:rPr>
          <w:lang w:val="lt-LT"/>
        </w:rPr>
      </w:pPr>
      <w:r w:rsidRPr="005B37F0">
        <w:rPr>
          <w:lang w:val="lt-LT"/>
        </w:rPr>
        <w:t xml:space="preserve">Nėštumas </w:t>
      </w:r>
    </w:p>
    <w:p w14:paraId="4CBF634F" w14:textId="1D02458B" w:rsidR="004965ED" w:rsidRPr="005B37F0" w:rsidRDefault="004965ED" w:rsidP="004965ED">
      <w:pPr>
        <w:numPr>
          <w:ilvl w:val="12"/>
          <w:numId w:val="0"/>
        </w:numPr>
        <w:rPr>
          <w:lang w:val="lt-LT"/>
        </w:rPr>
      </w:pPr>
      <w:r w:rsidRPr="005B37F0">
        <w:rPr>
          <w:lang w:val="lt-LT"/>
        </w:rPr>
        <w:t xml:space="preserve">Nėštumo metu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vartoti nerekomenduojama, nes jis prasiskverbia per placentą.</w:t>
      </w:r>
    </w:p>
    <w:p w14:paraId="65519CBF" w14:textId="7917A974" w:rsidR="004965ED" w:rsidRPr="005B37F0" w:rsidRDefault="004965ED" w:rsidP="004965ED">
      <w:pPr>
        <w:numPr>
          <w:ilvl w:val="12"/>
          <w:numId w:val="0"/>
        </w:numPr>
        <w:rPr>
          <w:lang w:val="lt-LT"/>
        </w:rPr>
      </w:pPr>
      <w:r w:rsidRPr="005B37F0">
        <w:rPr>
          <w:lang w:val="lt-LT"/>
        </w:rPr>
        <w:t xml:space="preserve">Jei vartojama nėštumo metu, kyla pavojus, kad bus pakenkta kūdikiui. Kai kurie tyrimai parodė, kad naujagimiui gali padidėti lūpos ir gomurio </w:t>
      </w:r>
      <w:proofErr w:type="spellStart"/>
      <w:r w:rsidR="00D501E6" w:rsidRPr="005B37F0">
        <w:rPr>
          <w:lang w:val="lt-LT"/>
        </w:rPr>
        <w:t>nesuaugimo</w:t>
      </w:r>
      <w:proofErr w:type="spellEnd"/>
      <w:r w:rsidRPr="005B37F0">
        <w:rPr>
          <w:lang w:val="lt-LT"/>
        </w:rPr>
        <w:t xml:space="preserve"> rizika.</w:t>
      </w:r>
    </w:p>
    <w:p w14:paraId="06F73D6E" w14:textId="60374DB6" w:rsidR="004965ED" w:rsidRPr="005B37F0" w:rsidRDefault="004965ED" w:rsidP="004965ED">
      <w:pPr>
        <w:numPr>
          <w:ilvl w:val="12"/>
          <w:numId w:val="0"/>
        </w:numPr>
        <w:rPr>
          <w:lang w:val="lt-LT"/>
        </w:rPr>
      </w:pPr>
      <w:r w:rsidRPr="005B37F0">
        <w:rPr>
          <w:lang w:val="lt-LT"/>
        </w:rPr>
        <w:t xml:space="preserve">Vartojant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antrąjį ir (arba) trečiąjį nėštumo trimestrą, gali sumažėti vaisiaus jud</w:t>
      </w:r>
      <w:r w:rsidR="00D501E6" w:rsidRPr="005B37F0">
        <w:rPr>
          <w:lang w:val="lt-LT"/>
        </w:rPr>
        <w:t>esių</w:t>
      </w:r>
      <w:r w:rsidRPr="005B37F0">
        <w:rPr>
          <w:lang w:val="lt-LT"/>
        </w:rPr>
        <w:t xml:space="preserve"> ir </w:t>
      </w:r>
      <w:r w:rsidR="00C426B8" w:rsidRPr="005B37F0">
        <w:rPr>
          <w:lang w:val="lt-LT"/>
        </w:rPr>
        <w:t xml:space="preserve">pasireikšti kintantis </w:t>
      </w:r>
      <w:r w:rsidRPr="005B37F0">
        <w:rPr>
          <w:lang w:val="lt-LT"/>
        </w:rPr>
        <w:t>vaisiaus širdies ritm</w:t>
      </w:r>
      <w:r w:rsidR="00C426B8" w:rsidRPr="005B37F0">
        <w:rPr>
          <w:lang w:val="lt-LT"/>
        </w:rPr>
        <w:t>as</w:t>
      </w:r>
      <w:r w:rsidRPr="005B37F0">
        <w:rPr>
          <w:lang w:val="lt-LT"/>
        </w:rPr>
        <w:t>.</w:t>
      </w:r>
    </w:p>
    <w:p w14:paraId="55FC69F8" w14:textId="77777777" w:rsidR="004965ED" w:rsidRPr="005B37F0" w:rsidRDefault="004965ED" w:rsidP="004965ED">
      <w:pPr>
        <w:numPr>
          <w:ilvl w:val="12"/>
          <w:numId w:val="0"/>
        </w:numPr>
        <w:rPr>
          <w:lang w:val="lt-LT"/>
        </w:rPr>
      </w:pPr>
    </w:p>
    <w:p w14:paraId="4F7A3419" w14:textId="438B93AC" w:rsidR="004965ED" w:rsidRPr="005B37F0" w:rsidRDefault="004965ED" w:rsidP="004965ED">
      <w:pPr>
        <w:numPr>
          <w:ilvl w:val="12"/>
          <w:numId w:val="0"/>
        </w:numPr>
        <w:rPr>
          <w:lang w:val="lt-LT"/>
        </w:rPr>
      </w:pPr>
      <w:r w:rsidRPr="005B37F0">
        <w:rPr>
          <w:lang w:val="lt-LT"/>
        </w:rPr>
        <w:t xml:space="preserve">Jei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vartojamas nėštumo pabaigoje arba gimdymo metu, Jūsų kūdikiui gali pasireikšti raumenų silpnumas, sumažėti kūno temperatūra, pasunkėti maitinimas ir atsirasti kvėpavimo sutrikimų (kvėpavimo slopinimas).</w:t>
      </w:r>
    </w:p>
    <w:p w14:paraId="1E2D773B" w14:textId="5F71BA55" w:rsidR="004965ED" w:rsidRPr="005B37F0" w:rsidRDefault="004965ED" w:rsidP="004965ED">
      <w:pPr>
        <w:numPr>
          <w:ilvl w:val="12"/>
          <w:numId w:val="0"/>
        </w:numPr>
        <w:rPr>
          <w:lang w:val="lt-LT"/>
        </w:rPr>
      </w:pPr>
      <w:r w:rsidRPr="005B37F0">
        <w:rPr>
          <w:lang w:val="lt-LT"/>
        </w:rPr>
        <w:t xml:space="preserve">Jei šis vaistas vartojamas reguliariai vėlyvuoju nėštumo laikotarpiu, </w:t>
      </w:r>
      <w:r w:rsidR="009B40C6" w:rsidRPr="005B37F0">
        <w:rPr>
          <w:lang w:val="lt-LT"/>
        </w:rPr>
        <w:t>J</w:t>
      </w:r>
      <w:r w:rsidRPr="005B37F0">
        <w:rPr>
          <w:lang w:val="lt-LT"/>
        </w:rPr>
        <w:t xml:space="preserve">ūsų kūdikiui gali išsivystyti fizinė priklausomybė ir jam gali kilti abstinencijos simptomų, tokių kaip susijaudinimas ar drebulys, </w:t>
      </w:r>
      <w:r w:rsidR="009B40C6" w:rsidRPr="005B37F0">
        <w:rPr>
          <w:lang w:val="lt-LT"/>
        </w:rPr>
        <w:t>pavojus</w:t>
      </w:r>
      <w:r w:rsidRPr="005B37F0">
        <w:rPr>
          <w:lang w:val="lt-LT"/>
        </w:rPr>
        <w:t>. Tokiu atveju naujagimis turi būti atidžiai stebimas pogimdy</w:t>
      </w:r>
      <w:r w:rsidR="00197BC6" w:rsidRPr="005B37F0">
        <w:rPr>
          <w:lang w:val="lt-LT"/>
        </w:rPr>
        <w:t>v</w:t>
      </w:r>
      <w:r w:rsidRPr="005B37F0">
        <w:rPr>
          <w:lang w:val="lt-LT"/>
        </w:rPr>
        <w:t>iniu laikotarpiu.</w:t>
      </w:r>
    </w:p>
    <w:p w14:paraId="5143C53C" w14:textId="77777777" w:rsidR="004965ED" w:rsidRPr="005B37F0" w:rsidRDefault="004965ED" w:rsidP="004965ED">
      <w:pPr>
        <w:numPr>
          <w:ilvl w:val="12"/>
          <w:numId w:val="0"/>
        </w:numPr>
        <w:rPr>
          <w:lang w:val="lt-LT"/>
        </w:rPr>
      </w:pPr>
    </w:p>
    <w:p w14:paraId="2FF26E7B" w14:textId="796EA63D" w:rsidR="004965ED" w:rsidRPr="005B37F0" w:rsidRDefault="009B40C6" w:rsidP="004965ED">
      <w:pPr>
        <w:numPr>
          <w:ilvl w:val="12"/>
          <w:numId w:val="0"/>
        </w:numPr>
        <w:rPr>
          <w:lang w:val="lt-LT"/>
        </w:rPr>
      </w:pPr>
      <w:r w:rsidRPr="005B37F0">
        <w:rPr>
          <w:lang w:val="lt-LT"/>
        </w:rPr>
        <w:t>Žindymas</w:t>
      </w:r>
    </w:p>
    <w:p w14:paraId="66C7F691" w14:textId="72BA26F2" w:rsidR="008E379C" w:rsidRPr="005B37F0" w:rsidRDefault="004965ED" w:rsidP="004965ED">
      <w:pPr>
        <w:numPr>
          <w:ilvl w:val="12"/>
          <w:numId w:val="0"/>
        </w:numPr>
        <w:rPr>
          <w:lang w:val="lt-LT"/>
        </w:rPr>
      </w:pPr>
      <w:proofErr w:type="spellStart"/>
      <w:r w:rsidRPr="005B37F0">
        <w:rPr>
          <w:lang w:val="lt-LT"/>
        </w:rPr>
        <w:t>Zopiklonas</w:t>
      </w:r>
      <w:proofErr w:type="spellEnd"/>
      <w:r w:rsidRPr="005B37F0">
        <w:rPr>
          <w:lang w:val="lt-LT"/>
        </w:rPr>
        <w:t xml:space="preserve"> patenka į motinos pieną. Jei žindote kūdikį,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vartoti negalima.</w:t>
      </w:r>
    </w:p>
    <w:p w14:paraId="07A5D7D4" w14:textId="77777777" w:rsidR="004965ED" w:rsidRPr="005B37F0" w:rsidRDefault="004965ED" w:rsidP="004965ED">
      <w:pPr>
        <w:numPr>
          <w:ilvl w:val="12"/>
          <w:numId w:val="0"/>
        </w:numPr>
        <w:rPr>
          <w:lang w:val="lt-LT"/>
        </w:rPr>
      </w:pPr>
    </w:p>
    <w:p w14:paraId="204B0BFE" w14:textId="77777777" w:rsidR="008E379C" w:rsidRPr="005B37F0" w:rsidRDefault="008E379C" w:rsidP="008E379C">
      <w:pPr>
        <w:keepNext/>
        <w:jc w:val="both"/>
        <w:outlineLvl w:val="3"/>
        <w:rPr>
          <w:b/>
          <w:lang w:val="lt-LT"/>
        </w:rPr>
      </w:pPr>
      <w:r w:rsidRPr="005B37F0">
        <w:rPr>
          <w:b/>
          <w:lang w:val="lt-LT"/>
        </w:rPr>
        <w:t>Vairavimas ir mechanizmų valdymas</w:t>
      </w:r>
    </w:p>
    <w:p w14:paraId="306545E9" w14:textId="2678EF57" w:rsidR="009B40C6" w:rsidRPr="005B37F0" w:rsidRDefault="009B40C6" w:rsidP="009B40C6">
      <w:pPr>
        <w:numPr>
          <w:ilvl w:val="12"/>
          <w:numId w:val="0"/>
        </w:numPr>
        <w:ind w:right="-2"/>
        <w:rPr>
          <w:lang w:val="lt-LT"/>
        </w:rPr>
      </w:pPr>
      <w:r w:rsidRPr="005B37F0">
        <w:rPr>
          <w:lang w:val="lt-LT"/>
        </w:rPr>
        <w:t xml:space="preserve">Nevairuokite ir nevaldykite mechanizmų, kol nesibaigė gydymas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arba kol nebus nustatyta, kad Jūsų gebėjima</w:t>
      </w:r>
      <w:r w:rsidR="00197BC6" w:rsidRPr="005B37F0">
        <w:rPr>
          <w:lang w:val="lt-LT"/>
        </w:rPr>
        <w:t>i</w:t>
      </w:r>
      <w:r w:rsidRPr="005B37F0">
        <w:rPr>
          <w:lang w:val="lt-LT"/>
        </w:rPr>
        <w:t xml:space="preserve"> nesutrikę. Poveikis taip pat gali išlikti iki kitos dienos.</w:t>
      </w:r>
    </w:p>
    <w:p w14:paraId="3837D4F6" w14:textId="15EC4FA3" w:rsidR="009B40C6" w:rsidRPr="005B37F0" w:rsidRDefault="009B40C6" w:rsidP="009B40C6">
      <w:pPr>
        <w:numPr>
          <w:ilvl w:val="12"/>
          <w:numId w:val="0"/>
        </w:numPr>
        <w:ind w:right="-2"/>
        <w:rPr>
          <w:lang w:val="lt-LT"/>
        </w:rPr>
      </w:pPr>
      <w:r w:rsidRPr="005B37F0">
        <w:rPr>
          <w:lang w:val="lt-LT"/>
        </w:rPr>
        <w:t xml:space="preserve">Šalutinis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poveikis, galintis turėti įtakos gebėjimui vairuoti, yra:</w:t>
      </w:r>
    </w:p>
    <w:p w14:paraId="50F1A8A0" w14:textId="22D4E095" w:rsidR="009B40C6" w:rsidRPr="005B37F0" w:rsidRDefault="009B40C6" w:rsidP="0048155C">
      <w:pPr>
        <w:numPr>
          <w:ilvl w:val="12"/>
          <w:numId w:val="0"/>
        </w:numPr>
        <w:spacing w:line="240" w:lineRule="auto"/>
        <w:ind w:left="357" w:hanging="357"/>
        <w:rPr>
          <w:lang w:val="lt-LT"/>
        </w:rPr>
      </w:pPr>
      <w:r w:rsidRPr="005B37F0">
        <w:rPr>
          <w:lang w:val="lt-LT"/>
        </w:rPr>
        <w:t>-</w:t>
      </w:r>
      <w:r w:rsidRPr="005B37F0">
        <w:rPr>
          <w:lang w:val="lt-LT"/>
        </w:rPr>
        <w:tab/>
        <w:t>Nuovargis ir mieguistumas kitą dieną (liekamasis mieguistumas)</w:t>
      </w:r>
    </w:p>
    <w:p w14:paraId="61DED1FF" w14:textId="50F02A1B" w:rsidR="009B40C6" w:rsidRPr="005B37F0" w:rsidRDefault="009B40C6" w:rsidP="0048155C">
      <w:pPr>
        <w:numPr>
          <w:ilvl w:val="12"/>
          <w:numId w:val="0"/>
        </w:numPr>
        <w:spacing w:line="240" w:lineRule="auto"/>
        <w:ind w:left="357" w:hanging="357"/>
        <w:rPr>
          <w:lang w:val="lt-LT"/>
        </w:rPr>
      </w:pPr>
      <w:r w:rsidRPr="005B37F0">
        <w:rPr>
          <w:lang w:val="lt-LT"/>
        </w:rPr>
        <w:t>-</w:t>
      </w:r>
      <w:r w:rsidRPr="005B37F0">
        <w:rPr>
          <w:lang w:val="lt-LT"/>
        </w:rPr>
        <w:tab/>
      </w:r>
      <w:r w:rsidR="00197BC6" w:rsidRPr="005B37F0">
        <w:rPr>
          <w:lang w:val="lt-LT"/>
        </w:rPr>
        <w:t>S</w:t>
      </w:r>
      <w:r w:rsidRPr="005B37F0">
        <w:rPr>
          <w:lang w:val="lt-LT"/>
        </w:rPr>
        <w:t>vaig</w:t>
      </w:r>
      <w:r w:rsidR="00197BC6" w:rsidRPr="005B37F0">
        <w:rPr>
          <w:lang w:val="lt-LT"/>
        </w:rPr>
        <w:t>uly</w:t>
      </w:r>
      <w:r w:rsidRPr="005B37F0">
        <w:rPr>
          <w:lang w:val="lt-LT"/>
        </w:rPr>
        <w:t>s</w:t>
      </w:r>
    </w:p>
    <w:p w14:paraId="3C2B159A" w14:textId="437FA919" w:rsidR="009B40C6" w:rsidRPr="005B37F0" w:rsidRDefault="009B40C6" w:rsidP="0048155C">
      <w:pPr>
        <w:numPr>
          <w:ilvl w:val="12"/>
          <w:numId w:val="0"/>
        </w:numPr>
        <w:spacing w:line="240" w:lineRule="auto"/>
        <w:ind w:left="357" w:hanging="357"/>
        <w:rPr>
          <w:lang w:val="lt-LT"/>
        </w:rPr>
      </w:pPr>
      <w:r w:rsidRPr="005B37F0">
        <w:rPr>
          <w:lang w:val="lt-LT"/>
        </w:rPr>
        <w:t>-</w:t>
      </w:r>
      <w:r w:rsidRPr="005B37F0">
        <w:rPr>
          <w:lang w:val="lt-LT"/>
        </w:rPr>
        <w:tab/>
        <w:t>Atminties praradimas (</w:t>
      </w:r>
      <w:proofErr w:type="spellStart"/>
      <w:r w:rsidRPr="005B37F0">
        <w:rPr>
          <w:lang w:val="lt-LT"/>
        </w:rPr>
        <w:t>anterogradinė</w:t>
      </w:r>
      <w:proofErr w:type="spellEnd"/>
      <w:r w:rsidRPr="005B37F0">
        <w:rPr>
          <w:lang w:val="lt-LT"/>
        </w:rPr>
        <w:t xml:space="preserve"> amnezija)</w:t>
      </w:r>
    </w:p>
    <w:p w14:paraId="5BE89959" w14:textId="33D76367" w:rsidR="009B40C6" w:rsidRPr="005B37F0" w:rsidRDefault="009B40C6" w:rsidP="0048155C">
      <w:pPr>
        <w:numPr>
          <w:ilvl w:val="12"/>
          <w:numId w:val="0"/>
        </w:numPr>
        <w:spacing w:line="240" w:lineRule="auto"/>
        <w:ind w:left="357" w:hanging="357"/>
        <w:rPr>
          <w:lang w:val="lt-LT"/>
        </w:rPr>
      </w:pPr>
      <w:r w:rsidRPr="005B37F0">
        <w:rPr>
          <w:lang w:val="lt-LT"/>
        </w:rPr>
        <w:t>-</w:t>
      </w:r>
      <w:r w:rsidRPr="005B37F0">
        <w:rPr>
          <w:lang w:val="lt-LT"/>
        </w:rPr>
        <w:tab/>
        <w:t>Sumažėjęs gebėjimas susikaupti.</w:t>
      </w:r>
    </w:p>
    <w:p w14:paraId="054FD476" w14:textId="77777777" w:rsidR="009B40C6" w:rsidRPr="005B37F0" w:rsidRDefault="009B40C6" w:rsidP="009B40C6">
      <w:pPr>
        <w:numPr>
          <w:ilvl w:val="12"/>
          <w:numId w:val="0"/>
        </w:numPr>
        <w:ind w:right="-2"/>
        <w:rPr>
          <w:lang w:val="lt-LT"/>
        </w:rPr>
      </w:pPr>
    </w:p>
    <w:p w14:paraId="7A17D7A7" w14:textId="1352190D" w:rsidR="008E379C" w:rsidRPr="005B37F0" w:rsidRDefault="009B40C6" w:rsidP="009B40C6">
      <w:pPr>
        <w:numPr>
          <w:ilvl w:val="12"/>
          <w:numId w:val="0"/>
        </w:numPr>
        <w:ind w:right="-2"/>
        <w:rPr>
          <w:lang w:val="lt-LT"/>
        </w:rPr>
      </w:pPr>
      <w:r w:rsidRPr="005B37F0">
        <w:rPr>
          <w:lang w:val="lt-LT"/>
        </w:rPr>
        <w:t>Pavojus patirti ankščiau nurodytą šalutinį poveikį yra didesnė, jei gėrėte alkoholį ir nepakankamai miegojote.</w:t>
      </w:r>
    </w:p>
    <w:p w14:paraId="56EE84EB" w14:textId="77777777" w:rsidR="009B40C6" w:rsidRPr="005B37F0" w:rsidRDefault="009B40C6" w:rsidP="008E379C">
      <w:pPr>
        <w:keepNext/>
        <w:jc w:val="both"/>
        <w:outlineLvl w:val="3"/>
        <w:rPr>
          <w:b/>
          <w:lang w:val="lt-LT"/>
        </w:rPr>
      </w:pPr>
    </w:p>
    <w:p w14:paraId="7FB90D56" w14:textId="1A26C91F" w:rsidR="008E379C" w:rsidRPr="005B37F0" w:rsidRDefault="00325C06" w:rsidP="008E379C">
      <w:pPr>
        <w:keepNext/>
        <w:jc w:val="both"/>
        <w:outlineLvl w:val="3"/>
        <w:rPr>
          <w:b/>
          <w:lang w:val="lt-LT"/>
        </w:rPr>
      </w:pPr>
      <w:proofErr w:type="spellStart"/>
      <w:r w:rsidRPr="005B37F0">
        <w:rPr>
          <w:b/>
          <w:lang w:val="lt-LT"/>
        </w:rPr>
        <w:t>Zopiclone</w:t>
      </w:r>
      <w:proofErr w:type="spellEnd"/>
      <w:r w:rsidRPr="005B37F0">
        <w:rPr>
          <w:b/>
          <w:lang w:val="lt-LT"/>
        </w:rPr>
        <w:t xml:space="preserve"> </w:t>
      </w:r>
      <w:proofErr w:type="spellStart"/>
      <w:r w:rsidR="001E4F59">
        <w:rPr>
          <w:b/>
          <w:lang w:val="lt-LT"/>
        </w:rPr>
        <w:t>Grindeks</w:t>
      </w:r>
      <w:proofErr w:type="spellEnd"/>
      <w:r w:rsidR="008E379C" w:rsidRPr="005B37F0">
        <w:rPr>
          <w:b/>
          <w:lang w:val="lt-LT"/>
        </w:rPr>
        <w:t xml:space="preserve"> sudėtyje yra </w:t>
      </w:r>
      <w:proofErr w:type="spellStart"/>
      <w:r w:rsidR="00A7409C" w:rsidRPr="005B37F0">
        <w:rPr>
          <w:b/>
          <w:lang w:val="lt-LT"/>
        </w:rPr>
        <w:t>košenilio</w:t>
      </w:r>
      <w:proofErr w:type="spellEnd"/>
      <w:r w:rsidR="00A7409C" w:rsidRPr="005B37F0">
        <w:rPr>
          <w:b/>
          <w:lang w:val="lt-LT"/>
        </w:rPr>
        <w:t xml:space="preserve"> raudonojo A</w:t>
      </w:r>
    </w:p>
    <w:p w14:paraId="79419D31" w14:textId="26E4D9EE" w:rsidR="008E379C" w:rsidRPr="005B37F0" w:rsidRDefault="00A7409C" w:rsidP="008E379C">
      <w:pPr>
        <w:numPr>
          <w:ilvl w:val="12"/>
          <w:numId w:val="0"/>
        </w:numPr>
        <w:ind w:right="-2"/>
        <w:rPr>
          <w:lang w:val="lt-LT"/>
        </w:rPr>
      </w:pPr>
      <w:r w:rsidRPr="005B37F0">
        <w:rPr>
          <w:lang w:val="lt-LT"/>
        </w:rPr>
        <w:t>5</w:t>
      </w:r>
      <w:r w:rsidR="00197BC6" w:rsidRPr="005B37F0">
        <w:rPr>
          <w:lang w:val="lt-LT"/>
        </w:rPr>
        <w:t> </w:t>
      </w:r>
      <w:r w:rsidRPr="005B37F0">
        <w:rPr>
          <w:lang w:val="lt-LT"/>
        </w:rPr>
        <w:t xml:space="preserve">mg plėvele dengtoje tabletėje yra </w:t>
      </w:r>
      <w:proofErr w:type="spellStart"/>
      <w:r w:rsidRPr="005B37F0">
        <w:rPr>
          <w:lang w:val="lt-LT"/>
        </w:rPr>
        <w:t>košenilio</w:t>
      </w:r>
      <w:proofErr w:type="spellEnd"/>
      <w:r w:rsidRPr="005B37F0">
        <w:rPr>
          <w:lang w:val="lt-LT"/>
        </w:rPr>
        <w:t xml:space="preserve"> raudonojo A</w:t>
      </w:r>
      <w:r w:rsidR="00FE4DCD" w:rsidRPr="005B37F0">
        <w:rPr>
          <w:lang w:val="lt-LT"/>
        </w:rPr>
        <w:t xml:space="preserve"> (E124)</w:t>
      </w:r>
      <w:r w:rsidRPr="005B37F0">
        <w:rPr>
          <w:lang w:val="lt-LT"/>
        </w:rPr>
        <w:t>, kuris gali sukelti alerginių reakcijų.</w:t>
      </w:r>
    </w:p>
    <w:p w14:paraId="653851DE" w14:textId="77777777" w:rsidR="008E379C" w:rsidRPr="005B37F0" w:rsidRDefault="008E379C" w:rsidP="008E379C">
      <w:pPr>
        <w:numPr>
          <w:ilvl w:val="12"/>
          <w:numId w:val="0"/>
        </w:numPr>
        <w:ind w:right="-2"/>
        <w:rPr>
          <w:lang w:val="lt-LT"/>
        </w:rPr>
      </w:pPr>
    </w:p>
    <w:p w14:paraId="2E349F85" w14:textId="246A9854" w:rsidR="00A7409C" w:rsidRPr="003200B4" w:rsidRDefault="00325C06" w:rsidP="00A7409C">
      <w:pPr>
        <w:keepNext/>
        <w:jc w:val="both"/>
        <w:outlineLvl w:val="3"/>
        <w:rPr>
          <w:b/>
          <w:lang w:val="lt-LT"/>
        </w:rPr>
      </w:pPr>
      <w:proofErr w:type="spellStart"/>
      <w:r w:rsidRPr="005B37F0">
        <w:rPr>
          <w:b/>
          <w:lang w:val="lt-LT"/>
        </w:rPr>
        <w:t>Zopiclone</w:t>
      </w:r>
      <w:proofErr w:type="spellEnd"/>
      <w:r w:rsidRPr="005B37F0">
        <w:rPr>
          <w:b/>
          <w:lang w:val="lt-LT"/>
        </w:rPr>
        <w:t xml:space="preserve"> </w:t>
      </w:r>
      <w:proofErr w:type="spellStart"/>
      <w:r w:rsidR="001E4F59">
        <w:rPr>
          <w:b/>
          <w:lang w:val="lt-LT"/>
        </w:rPr>
        <w:t>Grindeks</w:t>
      </w:r>
      <w:proofErr w:type="spellEnd"/>
      <w:r w:rsidR="00A7409C" w:rsidRPr="003200B4">
        <w:rPr>
          <w:b/>
          <w:lang w:val="lt-LT"/>
        </w:rPr>
        <w:t xml:space="preserve"> sudėtyje yra </w:t>
      </w:r>
      <w:r w:rsidR="00A7409C" w:rsidRPr="005B37F0">
        <w:rPr>
          <w:b/>
          <w:lang w:val="lt-LT"/>
        </w:rPr>
        <w:t>natrio</w:t>
      </w:r>
    </w:p>
    <w:p w14:paraId="70FE17D3" w14:textId="137E98CC" w:rsidR="00A7409C" w:rsidRPr="005B37F0" w:rsidRDefault="00AB7ABD" w:rsidP="00AB7ABD">
      <w:pPr>
        <w:numPr>
          <w:ilvl w:val="12"/>
          <w:numId w:val="0"/>
        </w:numPr>
        <w:ind w:right="-2"/>
        <w:rPr>
          <w:lang w:val="lt-LT"/>
        </w:rPr>
      </w:pPr>
      <w:r w:rsidRPr="005B37F0">
        <w:rPr>
          <w:lang w:val="lt-LT"/>
        </w:rPr>
        <w:t>Šio vaisto tabletėje yra mažiau kaip 1</w:t>
      </w:r>
      <w:r w:rsidR="00197BC6" w:rsidRPr="005B37F0">
        <w:rPr>
          <w:lang w:val="lt-LT"/>
        </w:rPr>
        <w:t> </w:t>
      </w:r>
      <w:proofErr w:type="spellStart"/>
      <w:r w:rsidRPr="005B37F0">
        <w:rPr>
          <w:lang w:val="lt-LT"/>
        </w:rPr>
        <w:t>mmol</w:t>
      </w:r>
      <w:proofErr w:type="spellEnd"/>
      <w:r w:rsidRPr="005B37F0">
        <w:rPr>
          <w:lang w:val="lt-LT"/>
        </w:rPr>
        <w:t xml:space="preserve"> (23</w:t>
      </w:r>
      <w:r w:rsidR="00197BC6" w:rsidRPr="005B37F0">
        <w:rPr>
          <w:lang w:val="lt-LT"/>
        </w:rPr>
        <w:t> </w:t>
      </w:r>
      <w:r w:rsidRPr="005B37F0">
        <w:rPr>
          <w:lang w:val="lt-LT"/>
        </w:rPr>
        <w:t xml:space="preserve">mg) natrio, </w:t>
      </w:r>
      <w:proofErr w:type="spellStart"/>
      <w:r w:rsidRPr="005B37F0">
        <w:rPr>
          <w:lang w:val="lt-LT"/>
        </w:rPr>
        <w:t>t.y</w:t>
      </w:r>
      <w:proofErr w:type="spellEnd"/>
      <w:r w:rsidRPr="005B37F0">
        <w:rPr>
          <w:lang w:val="lt-LT"/>
        </w:rPr>
        <w:t>. jis beveik neturi reikšmės.</w:t>
      </w:r>
    </w:p>
    <w:p w14:paraId="3FB6EECE" w14:textId="77777777" w:rsidR="00A7409C" w:rsidRPr="005B37F0" w:rsidRDefault="00A7409C" w:rsidP="008E379C">
      <w:pPr>
        <w:numPr>
          <w:ilvl w:val="12"/>
          <w:numId w:val="0"/>
        </w:numPr>
        <w:ind w:right="-2"/>
        <w:rPr>
          <w:lang w:val="lt-LT"/>
        </w:rPr>
      </w:pPr>
    </w:p>
    <w:p w14:paraId="75D0E06A" w14:textId="77777777" w:rsidR="00A7409C" w:rsidRPr="005B37F0" w:rsidRDefault="00A7409C" w:rsidP="008E379C">
      <w:pPr>
        <w:numPr>
          <w:ilvl w:val="12"/>
          <w:numId w:val="0"/>
        </w:numPr>
        <w:ind w:right="-2"/>
        <w:rPr>
          <w:lang w:val="lt-LT"/>
        </w:rPr>
      </w:pPr>
    </w:p>
    <w:p w14:paraId="3CA98F3C" w14:textId="66D1170E" w:rsidR="008E379C" w:rsidRPr="005B37F0" w:rsidRDefault="008E379C" w:rsidP="008E379C">
      <w:pPr>
        <w:keepNext/>
        <w:keepLines/>
        <w:outlineLvl w:val="2"/>
        <w:rPr>
          <w:b/>
          <w:lang w:val="lt-LT"/>
        </w:rPr>
      </w:pPr>
      <w:r w:rsidRPr="005B37F0">
        <w:rPr>
          <w:b/>
          <w:lang w:val="lt-LT"/>
        </w:rPr>
        <w:t>3.</w:t>
      </w:r>
      <w:r w:rsidRPr="005B37F0">
        <w:rPr>
          <w:b/>
          <w:lang w:val="lt-LT"/>
        </w:rPr>
        <w:tab/>
        <w:t xml:space="preserve">Kaip vartoti </w:t>
      </w:r>
      <w:proofErr w:type="spellStart"/>
      <w:r w:rsidR="00325C06" w:rsidRPr="005B37F0">
        <w:rPr>
          <w:b/>
          <w:lang w:val="lt-LT"/>
        </w:rPr>
        <w:t>Zopiclone</w:t>
      </w:r>
      <w:proofErr w:type="spellEnd"/>
      <w:r w:rsidR="00325C06" w:rsidRPr="005B37F0">
        <w:rPr>
          <w:b/>
          <w:lang w:val="lt-LT"/>
        </w:rPr>
        <w:t xml:space="preserve"> </w:t>
      </w:r>
      <w:proofErr w:type="spellStart"/>
      <w:r w:rsidR="001E4F59">
        <w:rPr>
          <w:b/>
          <w:lang w:val="lt-LT"/>
        </w:rPr>
        <w:t>Grindeks</w:t>
      </w:r>
      <w:proofErr w:type="spellEnd"/>
      <w:r w:rsidR="006C53DA" w:rsidRPr="005B37F0">
        <w:rPr>
          <w:b/>
          <w:lang w:val="lt-LT"/>
        </w:rPr>
        <w:t xml:space="preserve"> </w:t>
      </w:r>
    </w:p>
    <w:p w14:paraId="4FE8C59D" w14:textId="77777777" w:rsidR="008E379C" w:rsidRPr="005B37F0" w:rsidRDefault="008E379C" w:rsidP="008E379C">
      <w:pPr>
        <w:numPr>
          <w:ilvl w:val="12"/>
          <w:numId w:val="0"/>
        </w:numPr>
        <w:ind w:right="-2"/>
        <w:rPr>
          <w:lang w:val="lt-LT"/>
        </w:rPr>
      </w:pPr>
    </w:p>
    <w:p w14:paraId="2FF2098E" w14:textId="2AF8422E" w:rsidR="008E379C" w:rsidRPr="005B37F0" w:rsidRDefault="008E379C" w:rsidP="008E379C">
      <w:pPr>
        <w:ind w:right="-2"/>
        <w:rPr>
          <w:lang w:val="lt-LT"/>
        </w:rPr>
      </w:pPr>
      <w:r w:rsidRPr="005B37F0">
        <w:rPr>
          <w:lang w:val="lt-LT"/>
        </w:rPr>
        <w:t>Visada vartokite šį vaistą tiksliai, kaip nurodė gydytojas arba vaistininkas. Jeigu abejojate, kreipkitės į  gydytoją</w:t>
      </w:r>
      <w:r w:rsidR="00AB7ABD" w:rsidRPr="005B37F0">
        <w:rPr>
          <w:lang w:val="lt-LT"/>
        </w:rPr>
        <w:t xml:space="preserve"> </w:t>
      </w:r>
      <w:r w:rsidRPr="005B37F0">
        <w:rPr>
          <w:lang w:val="lt-LT"/>
        </w:rPr>
        <w:t>arba</w:t>
      </w:r>
      <w:r w:rsidR="00AB7ABD" w:rsidRPr="005B37F0">
        <w:rPr>
          <w:lang w:val="lt-LT"/>
        </w:rPr>
        <w:t xml:space="preserve"> </w:t>
      </w:r>
      <w:r w:rsidRPr="005B37F0">
        <w:rPr>
          <w:lang w:val="lt-LT"/>
        </w:rPr>
        <w:t>vaistininką</w:t>
      </w:r>
      <w:r w:rsidR="00AB7ABD" w:rsidRPr="005B37F0">
        <w:rPr>
          <w:lang w:val="lt-LT"/>
        </w:rPr>
        <w:t>.</w:t>
      </w:r>
      <w:r w:rsidRPr="005B37F0">
        <w:rPr>
          <w:lang w:val="lt-LT"/>
        </w:rPr>
        <w:t xml:space="preserve"> </w:t>
      </w:r>
    </w:p>
    <w:p w14:paraId="7365472D" w14:textId="77777777" w:rsidR="008E379C" w:rsidRPr="005B37F0" w:rsidRDefault="008E379C" w:rsidP="008E379C">
      <w:pPr>
        <w:numPr>
          <w:ilvl w:val="12"/>
          <w:numId w:val="0"/>
        </w:numPr>
        <w:ind w:right="-2"/>
        <w:rPr>
          <w:lang w:val="lt-LT"/>
        </w:rPr>
      </w:pPr>
    </w:p>
    <w:p w14:paraId="6F5E9CC1" w14:textId="114F6555" w:rsidR="00AB7ABD" w:rsidRPr="005B37F0" w:rsidRDefault="00AB7ABD" w:rsidP="00AB7ABD">
      <w:pPr>
        <w:numPr>
          <w:ilvl w:val="12"/>
          <w:numId w:val="0"/>
        </w:numPr>
        <w:ind w:right="-2"/>
        <w:rPr>
          <w:lang w:val="lt-LT"/>
        </w:rPr>
      </w:pPr>
      <w:r w:rsidRPr="005B37F0">
        <w:rPr>
          <w:lang w:val="lt-LT"/>
        </w:rPr>
        <w:t>Rekomenduojama pradinė dozė suaugusiesiems yra viena 5</w:t>
      </w:r>
      <w:r w:rsidR="00197BC6" w:rsidRPr="005B37F0">
        <w:rPr>
          <w:lang w:val="lt-LT"/>
        </w:rPr>
        <w:t> </w:t>
      </w:r>
      <w:r w:rsidRPr="005B37F0">
        <w:rPr>
          <w:lang w:val="lt-LT"/>
        </w:rPr>
        <w:t>mg arba 7,5</w:t>
      </w:r>
      <w:r w:rsidR="00197BC6" w:rsidRPr="005B37F0">
        <w:rPr>
          <w:lang w:val="lt-LT"/>
        </w:rPr>
        <w:t> </w:t>
      </w:r>
      <w:r w:rsidRPr="005B37F0">
        <w:rPr>
          <w:lang w:val="lt-LT"/>
        </w:rPr>
        <w:t>mg tabletė, išgeriama prieš miegą.</w:t>
      </w:r>
    </w:p>
    <w:p w14:paraId="5D6094BF" w14:textId="77777777" w:rsidR="00AB7ABD" w:rsidRPr="005B37F0" w:rsidRDefault="00AB7ABD" w:rsidP="00AB7ABD">
      <w:pPr>
        <w:numPr>
          <w:ilvl w:val="12"/>
          <w:numId w:val="0"/>
        </w:numPr>
        <w:ind w:right="-2"/>
        <w:rPr>
          <w:lang w:val="lt-LT"/>
        </w:rPr>
      </w:pPr>
    </w:p>
    <w:p w14:paraId="5D373ECC" w14:textId="4AF770ED" w:rsidR="00AB7ABD" w:rsidRPr="005B37F0" w:rsidRDefault="00AB7ABD" w:rsidP="00AB7ABD">
      <w:pPr>
        <w:numPr>
          <w:ilvl w:val="12"/>
          <w:numId w:val="0"/>
        </w:numPr>
        <w:ind w:right="-2"/>
        <w:rPr>
          <w:lang w:val="lt-LT"/>
        </w:rPr>
      </w:pPr>
      <w:r w:rsidRPr="005B37F0">
        <w:rPr>
          <w:lang w:val="lt-LT"/>
        </w:rPr>
        <w:t>Kai kuriems pacientams, pvz., senyvo amžiaus arba jeigu turite inkstų, kepenų ar kvėpavimo sutrikimų, bus skiriama mažesnė pradinė 3,75</w:t>
      </w:r>
      <w:r w:rsidR="00197BC6" w:rsidRPr="005B37F0">
        <w:rPr>
          <w:lang w:val="lt-LT"/>
        </w:rPr>
        <w:t> </w:t>
      </w:r>
      <w:r w:rsidRPr="005B37F0">
        <w:rPr>
          <w:lang w:val="lt-LT"/>
        </w:rPr>
        <w:t>mg dozė. Gydytojas vėliau dozę gali padidinti iki 5</w:t>
      </w:r>
      <w:r w:rsidR="00197BC6" w:rsidRPr="005B37F0">
        <w:rPr>
          <w:lang w:val="lt-LT"/>
        </w:rPr>
        <w:t> </w:t>
      </w:r>
      <w:r w:rsidRPr="005B37F0">
        <w:rPr>
          <w:lang w:val="lt-LT"/>
        </w:rPr>
        <w:t>mg ir, jei reikia, iki 7,5</w:t>
      </w:r>
      <w:r w:rsidR="00197BC6" w:rsidRPr="005B37F0">
        <w:rPr>
          <w:lang w:val="lt-LT"/>
        </w:rPr>
        <w:t> </w:t>
      </w:r>
      <w:r w:rsidRPr="005B37F0">
        <w:rPr>
          <w:lang w:val="lt-LT"/>
        </w:rPr>
        <w:t>mg.</w:t>
      </w:r>
    </w:p>
    <w:p w14:paraId="254A43CD" w14:textId="11B405C6" w:rsidR="00AB7ABD" w:rsidRPr="005B37F0" w:rsidRDefault="00AB7ABD" w:rsidP="00AB7ABD">
      <w:pPr>
        <w:numPr>
          <w:ilvl w:val="12"/>
          <w:numId w:val="0"/>
        </w:numPr>
        <w:ind w:right="-2"/>
        <w:rPr>
          <w:lang w:val="lt-LT"/>
        </w:rPr>
      </w:pPr>
      <w:r w:rsidRPr="005B37F0">
        <w:rPr>
          <w:lang w:val="lt-LT"/>
        </w:rPr>
        <w:t>Didžiausia paros dozė yra 7,5</w:t>
      </w:r>
      <w:r w:rsidR="00197BC6" w:rsidRPr="005B37F0">
        <w:rPr>
          <w:lang w:val="lt-LT"/>
        </w:rPr>
        <w:t> </w:t>
      </w:r>
      <w:r w:rsidRPr="005B37F0">
        <w:rPr>
          <w:lang w:val="lt-LT"/>
        </w:rPr>
        <w:t>mg per parą.</w:t>
      </w:r>
    </w:p>
    <w:p w14:paraId="7B801649" w14:textId="77777777" w:rsidR="00AB7ABD" w:rsidRPr="005B37F0" w:rsidRDefault="00AB7ABD" w:rsidP="00AB7ABD">
      <w:pPr>
        <w:numPr>
          <w:ilvl w:val="12"/>
          <w:numId w:val="0"/>
        </w:numPr>
        <w:ind w:right="-2"/>
        <w:rPr>
          <w:lang w:val="lt-LT"/>
        </w:rPr>
      </w:pPr>
    </w:p>
    <w:p w14:paraId="6F60AFA7" w14:textId="6B3151ED" w:rsidR="001E2400" w:rsidRPr="005B37F0" w:rsidRDefault="001E2400" w:rsidP="001E2400">
      <w:pPr>
        <w:numPr>
          <w:ilvl w:val="12"/>
          <w:numId w:val="0"/>
        </w:numPr>
        <w:ind w:right="-2"/>
        <w:rPr>
          <w:u w:val="single"/>
          <w:lang w:val="lt-LT"/>
        </w:rPr>
      </w:pPr>
      <w:r w:rsidRPr="005B37F0">
        <w:rPr>
          <w:u w:val="single"/>
          <w:lang w:val="lt-LT"/>
        </w:rPr>
        <w:t xml:space="preserve">Kaip vartoti </w:t>
      </w:r>
      <w:proofErr w:type="spellStart"/>
      <w:r w:rsidR="00325C06" w:rsidRPr="005B37F0">
        <w:rPr>
          <w:u w:val="single"/>
          <w:lang w:val="lt-LT"/>
        </w:rPr>
        <w:t>Zopiclone</w:t>
      </w:r>
      <w:proofErr w:type="spellEnd"/>
      <w:r w:rsidR="00325C06" w:rsidRPr="005B37F0">
        <w:rPr>
          <w:u w:val="single"/>
          <w:lang w:val="lt-LT"/>
        </w:rPr>
        <w:t xml:space="preserve"> </w:t>
      </w:r>
      <w:proofErr w:type="spellStart"/>
      <w:r w:rsidR="001E4F59">
        <w:rPr>
          <w:u w:val="single"/>
          <w:lang w:val="lt-LT"/>
        </w:rPr>
        <w:t>Grindeks</w:t>
      </w:r>
      <w:proofErr w:type="spellEnd"/>
    </w:p>
    <w:p w14:paraId="566BE871" w14:textId="3109A665" w:rsidR="00AB7ABD" w:rsidRPr="005B37F0" w:rsidRDefault="00325C06" w:rsidP="001E2400">
      <w:pPr>
        <w:numPr>
          <w:ilvl w:val="12"/>
          <w:numId w:val="0"/>
        </w:numPr>
        <w:ind w:right="-2"/>
        <w:rPr>
          <w:lang w:val="lt-LT"/>
        </w:rPr>
      </w:pPr>
      <w:proofErr w:type="spellStart"/>
      <w:r w:rsidRPr="005B37F0">
        <w:rPr>
          <w:lang w:val="lt-LT"/>
        </w:rPr>
        <w:lastRenderedPageBreak/>
        <w:t>Zopiclone</w:t>
      </w:r>
      <w:proofErr w:type="spellEnd"/>
      <w:r w:rsidRPr="005B37F0">
        <w:rPr>
          <w:lang w:val="lt-LT"/>
        </w:rPr>
        <w:t xml:space="preserve"> </w:t>
      </w:r>
      <w:proofErr w:type="spellStart"/>
      <w:r w:rsidR="001E4F59">
        <w:rPr>
          <w:lang w:val="lt-LT"/>
        </w:rPr>
        <w:t>Grindeks</w:t>
      </w:r>
      <w:proofErr w:type="spellEnd"/>
      <w:r w:rsidR="001E2400" w:rsidRPr="005B37F0">
        <w:rPr>
          <w:lang w:val="lt-LT"/>
        </w:rPr>
        <w:t xml:space="preserve"> vartokite prieš pat miegą. Nevartokite tablečių gulint, nes gali sulėtėti jų įsisavinimas organizme. Įsitikinkite, kad galėsite nepertraukiamai miegoti 7–8</w:t>
      </w:r>
      <w:r w:rsidR="00197BC6" w:rsidRPr="005B37F0">
        <w:rPr>
          <w:lang w:val="lt-LT"/>
        </w:rPr>
        <w:t> </w:t>
      </w:r>
      <w:r w:rsidR="001E2400" w:rsidRPr="005B37F0">
        <w:rPr>
          <w:lang w:val="lt-LT"/>
        </w:rPr>
        <w:t xml:space="preserve">valandas. Nurykite tabletę užsigerdami skysčiu (pvz., </w:t>
      </w:r>
      <w:r w:rsidR="00197BC6" w:rsidRPr="005B37F0">
        <w:rPr>
          <w:lang w:val="lt-LT"/>
        </w:rPr>
        <w:t>puse</w:t>
      </w:r>
      <w:r w:rsidR="001E2400" w:rsidRPr="005B37F0">
        <w:rPr>
          <w:lang w:val="lt-LT"/>
        </w:rPr>
        <w:t xml:space="preserve"> stiklinės vandens).</w:t>
      </w:r>
    </w:p>
    <w:p w14:paraId="62B94548" w14:textId="77777777" w:rsidR="001E2400" w:rsidRPr="005B37F0" w:rsidRDefault="001E2400" w:rsidP="001E2400">
      <w:pPr>
        <w:numPr>
          <w:ilvl w:val="12"/>
          <w:numId w:val="0"/>
        </w:numPr>
        <w:ind w:right="-2"/>
        <w:rPr>
          <w:lang w:val="lt-LT"/>
        </w:rPr>
      </w:pPr>
    </w:p>
    <w:p w14:paraId="10789696" w14:textId="77777777" w:rsidR="006B14D0" w:rsidRPr="005B37F0" w:rsidRDefault="006B14D0" w:rsidP="006B14D0">
      <w:pPr>
        <w:numPr>
          <w:ilvl w:val="12"/>
          <w:numId w:val="0"/>
        </w:numPr>
        <w:ind w:right="-2"/>
        <w:rPr>
          <w:u w:val="single"/>
          <w:lang w:val="lt-LT"/>
        </w:rPr>
      </w:pPr>
      <w:r w:rsidRPr="005B37F0">
        <w:rPr>
          <w:u w:val="single"/>
          <w:lang w:val="lt-LT"/>
        </w:rPr>
        <w:t>Gydymo trukmė</w:t>
      </w:r>
    </w:p>
    <w:p w14:paraId="7DC6D5DC" w14:textId="603770F9" w:rsidR="006B14D0" w:rsidRPr="005B37F0" w:rsidRDefault="006B14D0" w:rsidP="006B14D0">
      <w:pPr>
        <w:numPr>
          <w:ilvl w:val="12"/>
          <w:numId w:val="0"/>
        </w:numPr>
        <w:ind w:right="-2"/>
        <w:rPr>
          <w:lang w:val="lt-LT"/>
        </w:rPr>
      </w:pPr>
      <w:r w:rsidRPr="005B37F0">
        <w:rPr>
          <w:lang w:val="lt-LT"/>
        </w:rPr>
        <w:t xml:space="preserve">Gydymas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turi būti kiek įmanoma trumpesnis (nuo kelių dienų iki 2</w:t>
      </w:r>
      <w:r w:rsidR="00197BC6" w:rsidRPr="005B37F0">
        <w:rPr>
          <w:lang w:val="lt-LT"/>
        </w:rPr>
        <w:t> </w:t>
      </w:r>
      <w:r w:rsidRPr="005B37F0">
        <w:rPr>
          <w:lang w:val="lt-LT"/>
        </w:rPr>
        <w:t xml:space="preserve">savaičių). Siekiant sumažinti nutraukimo simptomų ar pasikartojančių miego problemų pavojų, kai gydymas nutraukiamas, gydytojas paaiškins, kaip palaipsniui mažinti dozę gydymo pabaigoje. Jūs negalite vartoti </w:t>
      </w:r>
      <w:proofErr w:type="spellStart"/>
      <w:r w:rsidR="00325C06" w:rsidRPr="005B37F0">
        <w:rPr>
          <w:lang w:val="lt-LT"/>
        </w:rPr>
        <w:t>Zopiclone</w:t>
      </w:r>
      <w:proofErr w:type="spellEnd"/>
      <w:r w:rsidR="00325C06" w:rsidRPr="005B37F0">
        <w:rPr>
          <w:lang w:val="lt-LT"/>
        </w:rPr>
        <w:t xml:space="preserve"> </w:t>
      </w:r>
      <w:proofErr w:type="spellStart"/>
      <w:r w:rsidR="001E4F59">
        <w:rPr>
          <w:lang w:val="lt-LT"/>
        </w:rPr>
        <w:t>Grindeks</w:t>
      </w:r>
      <w:proofErr w:type="spellEnd"/>
      <w:r w:rsidRPr="005B37F0">
        <w:rPr>
          <w:lang w:val="lt-LT"/>
        </w:rPr>
        <w:t xml:space="preserve"> ilgiau nei 4</w:t>
      </w:r>
      <w:r w:rsidR="00356F63" w:rsidRPr="005B37F0">
        <w:rPr>
          <w:lang w:val="lt-LT"/>
        </w:rPr>
        <w:t> </w:t>
      </w:r>
      <w:r w:rsidRPr="005B37F0">
        <w:rPr>
          <w:lang w:val="lt-LT"/>
        </w:rPr>
        <w:t>savaites, įskaitant laipsniško maž</w:t>
      </w:r>
      <w:r w:rsidR="00356F63" w:rsidRPr="005B37F0">
        <w:rPr>
          <w:lang w:val="lt-LT"/>
        </w:rPr>
        <w:t>inimo</w:t>
      </w:r>
      <w:r w:rsidRPr="005B37F0">
        <w:rPr>
          <w:lang w:val="lt-LT"/>
        </w:rPr>
        <w:t xml:space="preserve"> fazę. Jei per šį laikotarpį simptomai nepagerėja, kreipkitės patarimo į gydytoją.</w:t>
      </w:r>
    </w:p>
    <w:p w14:paraId="3B0B277B" w14:textId="77777777" w:rsidR="006B14D0" w:rsidRPr="005B37F0" w:rsidRDefault="006B14D0" w:rsidP="006B14D0">
      <w:pPr>
        <w:numPr>
          <w:ilvl w:val="12"/>
          <w:numId w:val="0"/>
        </w:numPr>
        <w:ind w:right="-2"/>
        <w:rPr>
          <w:lang w:val="lt-LT"/>
        </w:rPr>
      </w:pPr>
    </w:p>
    <w:p w14:paraId="12F6A7A7" w14:textId="7AC9A47D" w:rsidR="008E379C" w:rsidRPr="005B37F0" w:rsidRDefault="008E379C" w:rsidP="008E379C">
      <w:pPr>
        <w:keepNext/>
        <w:jc w:val="both"/>
        <w:outlineLvl w:val="3"/>
        <w:rPr>
          <w:b/>
          <w:lang w:val="lt-LT"/>
        </w:rPr>
      </w:pPr>
      <w:r w:rsidRPr="005B37F0">
        <w:rPr>
          <w:b/>
          <w:lang w:val="lt-LT"/>
        </w:rPr>
        <w:t xml:space="preserve">Ką daryti pavartojus per didelę </w:t>
      </w:r>
      <w:proofErr w:type="spellStart"/>
      <w:r w:rsidR="00325C06" w:rsidRPr="005B37F0">
        <w:rPr>
          <w:b/>
          <w:lang w:val="lt-LT"/>
        </w:rPr>
        <w:t>Zopiclone</w:t>
      </w:r>
      <w:proofErr w:type="spellEnd"/>
      <w:r w:rsidR="00325C06" w:rsidRPr="005B37F0">
        <w:rPr>
          <w:b/>
          <w:lang w:val="lt-LT"/>
        </w:rPr>
        <w:t xml:space="preserve"> </w:t>
      </w:r>
      <w:proofErr w:type="spellStart"/>
      <w:r w:rsidR="001E4F59">
        <w:rPr>
          <w:b/>
          <w:lang w:val="lt-LT"/>
        </w:rPr>
        <w:t>Grindeks</w:t>
      </w:r>
      <w:proofErr w:type="spellEnd"/>
      <w:r w:rsidRPr="005B37F0">
        <w:rPr>
          <w:b/>
          <w:lang w:val="lt-LT"/>
        </w:rPr>
        <w:t xml:space="preserve"> dozę</w:t>
      </w:r>
    </w:p>
    <w:p w14:paraId="1086BFC6" w14:textId="7133C774" w:rsidR="0055275A" w:rsidRPr="005B37F0" w:rsidRDefault="0055275A" w:rsidP="0055275A">
      <w:pPr>
        <w:numPr>
          <w:ilvl w:val="12"/>
          <w:numId w:val="0"/>
        </w:numPr>
        <w:ind w:right="-2"/>
        <w:rPr>
          <w:lang w:val="lt-LT"/>
        </w:rPr>
      </w:pPr>
      <w:r w:rsidRPr="005B37F0">
        <w:rPr>
          <w:lang w:val="lt-LT"/>
        </w:rPr>
        <w:t>Jei išgėrėte per daug tablečių arba, pavyzdžiui, vaikas per klaidą išgėrė vaisto, nedelsdami kreipkitės į savo gydytoją arba artimiausios ligoninės greitosios pagalbos skyrių.</w:t>
      </w:r>
    </w:p>
    <w:p w14:paraId="1C77CF98" w14:textId="77777777" w:rsidR="0055275A" w:rsidRPr="005B37F0" w:rsidRDefault="0055275A" w:rsidP="0055275A">
      <w:pPr>
        <w:numPr>
          <w:ilvl w:val="12"/>
          <w:numId w:val="0"/>
        </w:numPr>
        <w:ind w:right="-2"/>
        <w:rPr>
          <w:lang w:val="lt-LT"/>
        </w:rPr>
      </w:pPr>
      <w:proofErr w:type="spellStart"/>
      <w:r w:rsidRPr="005B37F0">
        <w:rPr>
          <w:lang w:val="lt-LT"/>
        </w:rPr>
        <w:t>Zopiklono</w:t>
      </w:r>
      <w:proofErr w:type="spellEnd"/>
      <w:r w:rsidRPr="005B37F0">
        <w:rPr>
          <w:lang w:val="lt-LT"/>
        </w:rPr>
        <w:t xml:space="preserve"> perdozavimas kartu su tam tikrais vaistais ar vaistais, kurie slopina centrinę nervų sistemą, gali būti pavojingas gyvybei. Tai taip pat apima alkoholį.</w:t>
      </w:r>
    </w:p>
    <w:p w14:paraId="3B63CAB1" w14:textId="21C84746" w:rsidR="0055275A" w:rsidRPr="005B37F0" w:rsidRDefault="0055275A" w:rsidP="0055275A">
      <w:pPr>
        <w:numPr>
          <w:ilvl w:val="12"/>
          <w:numId w:val="0"/>
        </w:numPr>
        <w:ind w:right="-2"/>
        <w:rPr>
          <w:lang w:val="lt-LT"/>
        </w:rPr>
      </w:pPr>
      <w:r w:rsidRPr="005B37F0">
        <w:rPr>
          <w:lang w:val="lt-LT"/>
        </w:rPr>
        <w:t xml:space="preserve">Pavartojus per daug </w:t>
      </w:r>
      <w:proofErr w:type="spellStart"/>
      <w:r w:rsidRPr="005B37F0">
        <w:rPr>
          <w:lang w:val="lt-LT"/>
        </w:rPr>
        <w:t>zopiklono</w:t>
      </w:r>
      <w:proofErr w:type="spellEnd"/>
      <w:r w:rsidRPr="005B37F0">
        <w:rPr>
          <w:lang w:val="lt-LT"/>
        </w:rPr>
        <w:t xml:space="preserve"> gali pasireikšti tokie simptomai:</w:t>
      </w:r>
    </w:p>
    <w:p w14:paraId="7E63C549" w14:textId="4E330710" w:rsidR="0055275A" w:rsidRPr="0055275A" w:rsidRDefault="0055275A" w:rsidP="0048155C">
      <w:pPr>
        <w:numPr>
          <w:ilvl w:val="12"/>
          <w:numId w:val="0"/>
        </w:numPr>
        <w:spacing w:line="240" w:lineRule="auto"/>
        <w:ind w:left="357" w:hanging="357"/>
        <w:rPr>
          <w:szCs w:val="24"/>
          <w:lang w:val="pt-PT"/>
        </w:rPr>
      </w:pPr>
      <w:r w:rsidRPr="0055275A">
        <w:rPr>
          <w:szCs w:val="24"/>
          <w:lang w:val="pt-PT"/>
        </w:rPr>
        <w:t>-</w:t>
      </w:r>
      <w:r>
        <w:rPr>
          <w:szCs w:val="24"/>
          <w:lang w:val="pt-PT"/>
        </w:rPr>
        <w:tab/>
      </w:r>
      <w:r w:rsidRPr="0055275A">
        <w:rPr>
          <w:szCs w:val="24"/>
          <w:lang w:val="pt-PT"/>
        </w:rPr>
        <w:t>mieguistumas, sumišimas, gilus miegas ir gal</w:t>
      </w:r>
      <w:r>
        <w:rPr>
          <w:szCs w:val="24"/>
          <w:lang w:val="pt-PT"/>
        </w:rPr>
        <w:t>imas panirimas į</w:t>
      </w:r>
      <w:r w:rsidRPr="0055275A">
        <w:rPr>
          <w:szCs w:val="24"/>
          <w:lang w:val="pt-PT"/>
        </w:rPr>
        <w:t xml:space="preserve"> kom</w:t>
      </w:r>
      <w:r>
        <w:rPr>
          <w:szCs w:val="24"/>
          <w:lang w:val="pt-PT"/>
        </w:rPr>
        <w:t>ą</w:t>
      </w:r>
    </w:p>
    <w:p w14:paraId="54946B51" w14:textId="14767B02" w:rsidR="0055275A" w:rsidRPr="0055275A" w:rsidRDefault="0055275A" w:rsidP="0048155C">
      <w:pPr>
        <w:numPr>
          <w:ilvl w:val="12"/>
          <w:numId w:val="0"/>
        </w:numPr>
        <w:spacing w:line="240" w:lineRule="auto"/>
        <w:ind w:left="357" w:hanging="357"/>
        <w:rPr>
          <w:szCs w:val="24"/>
          <w:lang w:val="pt-PT"/>
        </w:rPr>
      </w:pPr>
      <w:r w:rsidRPr="0055275A">
        <w:rPr>
          <w:szCs w:val="24"/>
          <w:lang w:val="pt-PT"/>
        </w:rPr>
        <w:t>-</w:t>
      </w:r>
      <w:r>
        <w:rPr>
          <w:szCs w:val="24"/>
          <w:lang w:val="pt-PT"/>
        </w:rPr>
        <w:tab/>
      </w:r>
      <w:r w:rsidRPr="0055275A">
        <w:rPr>
          <w:szCs w:val="24"/>
          <w:lang w:val="pt-PT"/>
        </w:rPr>
        <w:t>raumen</w:t>
      </w:r>
      <w:r>
        <w:rPr>
          <w:szCs w:val="24"/>
          <w:lang w:val="pt-PT"/>
        </w:rPr>
        <w:t>ų silpnumas</w:t>
      </w:r>
    </w:p>
    <w:p w14:paraId="5CE5EE8C" w14:textId="7C7D2029" w:rsidR="0055275A" w:rsidRPr="0055275A" w:rsidRDefault="0055275A" w:rsidP="0048155C">
      <w:pPr>
        <w:numPr>
          <w:ilvl w:val="12"/>
          <w:numId w:val="0"/>
        </w:numPr>
        <w:spacing w:line="240" w:lineRule="auto"/>
        <w:ind w:left="357" w:hanging="357"/>
        <w:rPr>
          <w:szCs w:val="24"/>
          <w:lang w:val="pt-PT"/>
        </w:rPr>
      </w:pPr>
      <w:r w:rsidRPr="0055275A">
        <w:rPr>
          <w:szCs w:val="24"/>
          <w:lang w:val="pt-PT"/>
        </w:rPr>
        <w:t>-</w:t>
      </w:r>
      <w:r>
        <w:rPr>
          <w:szCs w:val="24"/>
          <w:lang w:val="pt-PT"/>
        </w:rPr>
        <w:tab/>
      </w:r>
      <w:r w:rsidRPr="0055275A">
        <w:rPr>
          <w:szCs w:val="24"/>
          <w:lang w:val="pt-PT"/>
        </w:rPr>
        <w:t>galvos svaigimas, svaigulys arba alpimas. Tokį poveikį sukelia žemas kraujospūdis</w:t>
      </w:r>
    </w:p>
    <w:p w14:paraId="7BFD4ED1" w14:textId="555AC1AC" w:rsidR="0055275A" w:rsidRPr="0055275A" w:rsidRDefault="0055275A" w:rsidP="0048155C">
      <w:pPr>
        <w:numPr>
          <w:ilvl w:val="12"/>
          <w:numId w:val="0"/>
        </w:numPr>
        <w:spacing w:line="240" w:lineRule="auto"/>
        <w:ind w:left="357" w:hanging="357"/>
        <w:rPr>
          <w:szCs w:val="24"/>
          <w:lang w:val="pt-PT"/>
        </w:rPr>
      </w:pPr>
      <w:r w:rsidRPr="0055275A">
        <w:rPr>
          <w:szCs w:val="24"/>
          <w:lang w:val="pt-PT"/>
        </w:rPr>
        <w:t>-</w:t>
      </w:r>
      <w:r>
        <w:rPr>
          <w:szCs w:val="24"/>
          <w:lang w:val="pt-PT"/>
        </w:rPr>
        <w:tab/>
      </w:r>
      <w:r w:rsidRPr="0055275A">
        <w:rPr>
          <w:szCs w:val="24"/>
          <w:lang w:val="pt-PT"/>
        </w:rPr>
        <w:t>pargriuv</w:t>
      </w:r>
      <w:r>
        <w:rPr>
          <w:szCs w:val="24"/>
          <w:lang w:val="pt-PT"/>
        </w:rPr>
        <w:t>imas</w:t>
      </w:r>
      <w:r w:rsidRPr="0055275A">
        <w:rPr>
          <w:szCs w:val="24"/>
          <w:lang w:val="pt-PT"/>
        </w:rPr>
        <w:t xml:space="preserve"> arba pusiausvyr</w:t>
      </w:r>
      <w:r>
        <w:rPr>
          <w:szCs w:val="24"/>
          <w:lang w:val="pt-PT"/>
        </w:rPr>
        <w:t>os praradimas</w:t>
      </w:r>
    </w:p>
    <w:p w14:paraId="1B8A5AE2" w14:textId="6F6C5EA8" w:rsidR="008E379C" w:rsidRDefault="0055275A" w:rsidP="0055275A">
      <w:pPr>
        <w:numPr>
          <w:ilvl w:val="12"/>
          <w:numId w:val="0"/>
        </w:numPr>
        <w:spacing w:line="240" w:lineRule="auto"/>
        <w:ind w:left="357" w:hanging="357"/>
        <w:rPr>
          <w:szCs w:val="24"/>
          <w:lang w:val="pt-PT"/>
        </w:rPr>
      </w:pPr>
      <w:r w:rsidRPr="0055275A">
        <w:rPr>
          <w:szCs w:val="24"/>
          <w:lang w:val="pt-PT"/>
        </w:rPr>
        <w:t>-</w:t>
      </w:r>
      <w:r>
        <w:rPr>
          <w:szCs w:val="24"/>
          <w:lang w:val="pt-PT"/>
        </w:rPr>
        <w:tab/>
      </w:r>
      <w:r w:rsidRPr="0055275A">
        <w:rPr>
          <w:szCs w:val="24"/>
          <w:lang w:val="pt-PT"/>
        </w:rPr>
        <w:t>paviršutiniškas kvėpavimas arba pasunkėjęs kvėpavimas (kvėpavimo slopinimas).</w:t>
      </w:r>
    </w:p>
    <w:p w14:paraId="2D61526A" w14:textId="77777777" w:rsidR="0055275A" w:rsidRPr="0048155C" w:rsidRDefault="0055275A" w:rsidP="0048155C">
      <w:pPr>
        <w:numPr>
          <w:ilvl w:val="12"/>
          <w:numId w:val="0"/>
        </w:numPr>
        <w:spacing w:line="240" w:lineRule="auto"/>
        <w:ind w:left="357" w:hanging="357"/>
        <w:rPr>
          <w:szCs w:val="24"/>
          <w:lang w:val="pt-PT"/>
        </w:rPr>
      </w:pPr>
    </w:p>
    <w:p w14:paraId="25CD3FD5" w14:textId="4E5A25C7" w:rsidR="008E379C" w:rsidRPr="0048155C" w:rsidRDefault="008E379C" w:rsidP="008E379C">
      <w:pPr>
        <w:keepNext/>
        <w:jc w:val="both"/>
        <w:outlineLvl w:val="3"/>
        <w:rPr>
          <w:b/>
          <w:bCs/>
          <w:szCs w:val="28"/>
          <w:lang w:val="pt-PT" w:eastAsia="x-none"/>
        </w:rPr>
      </w:pPr>
      <w:r w:rsidRPr="0048155C">
        <w:rPr>
          <w:b/>
          <w:bCs/>
          <w:szCs w:val="28"/>
          <w:lang w:val="pt-PT" w:eastAsia="x-none"/>
        </w:rPr>
        <w:t xml:space="preserve">Pamiršus pavartoti </w:t>
      </w:r>
      <w:r w:rsidR="00325C06" w:rsidRPr="00E87694">
        <w:rPr>
          <w:b/>
          <w:lang w:val="pt-PT"/>
        </w:rPr>
        <w:t xml:space="preserve">Zopiclone </w:t>
      </w:r>
      <w:r w:rsidR="001E4F59">
        <w:rPr>
          <w:b/>
          <w:lang w:val="pt-PT"/>
        </w:rPr>
        <w:t>Grindeks</w:t>
      </w:r>
    </w:p>
    <w:p w14:paraId="4E169CE7" w14:textId="0AEDC27C" w:rsidR="008E379C" w:rsidRPr="0048155C" w:rsidRDefault="008E379C" w:rsidP="008E379C">
      <w:pPr>
        <w:numPr>
          <w:ilvl w:val="12"/>
          <w:numId w:val="0"/>
        </w:numPr>
        <w:ind w:right="-2"/>
        <w:rPr>
          <w:szCs w:val="24"/>
          <w:lang w:val="pt-PT"/>
        </w:rPr>
      </w:pPr>
      <w:r w:rsidRPr="0048155C">
        <w:rPr>
          <w:szCs w:val="24"/>
          <w:lang w:val="pt-PT"/>
        </w:rPr>
        <w:t>Negalima vartoti dvigubos dozės norint kompensuoti praleistą dozę.</w:t>
      </w:r>
    </w:p>
    <w:p w14:paraId="548E318B" w14:textId="6A77A27A" w:rsidR="008E379C" w:rsidRDefault="0055275A" w:rsidP="008E379C">
      <w:pPr>
        <w:numPr>
          <w:ilvl w:val="12"/>
          <w:numId w:val="0"/>
        </w:numPr>
        <w:ind w:right="-2"/>
        <w:rPr>
          <w:szCs w:val="24"/>
          <w:lang w:val="pt-PT"/>
        </w:rPr>
      </w:pPr>
      <w:r w:rsidRPr="0055275A">
        <w:rPr>
          <w:szCs w:val="24"/>
          <w:lang w:val="pt-PT"/>
        </w:rPr>
        <w:t>Jei dar turite laiko pamiegoti 7–8</w:t>
      </w:r>
      <w:r w:rsidR="0098084B">
        <w:rPr>
          <w:szCs w:val="24"/>
          <w:lang w:val="pt-PT"/>
        </w:rPr>
        <w:t> </w:t>
      </w:r>
      <w:r w:rsidRPr="0055275A">
        <w:rPr>
          <w:szCs w:val="24"/>
          <w:lang w:val="pt-PT"/>
        </w:rPr>
        <w:t>valandas, dozę išgerkite nedelsdami. Jei neturite galimybės pilnavertiškai išsimiegoti, praleiskite praleistą dozę ir nevartokite naujos dozės tol, kol kitą naktį eisite miegoti.</w:t>
      </w:r>
    </w:p>
    <w:p w14:paraId="5799FB84" w14:textId="77777777" w:rsidR="0055275A" w:rsidRPr="0048155C" w:rsidRDefault="0055275A" w:rsidP="008E379C">
      <w:pPr>
        <w:numPr>
          <w:ilvl w:val="12"/>
          <w:numId w:val="0"/>
        </w:numPr>
        <w:ind w:right="-2"/>
        <w:rPr>
          <w:szCs w:val="24"/>
          <w:lang w:val="pt-PT"/>
        </w:rPr>
      </w:pPr>
    </w:p>
    <w:p w14:paraId="6E0F835A" w14:textId="7DEFFEF9" w:rsidR="008E379C" w:rsidRPr="0048155C" w:rsidRDefault="008E379C" w:rsidP="008E379C">
      <w:pPr>
        <w:keepNext/>
        <w:jc w:val="both"/>
        <w:outlineLvl w:val="3"/>
        <w:rPr>
          <w:b/>
          <w:bCs/>
          <w:szCs w:val="28"/>
          <w:lang w:val="pt-PT" w:eastAsia="x-none"/>
        </w:rPr>
      </w:pPr>
      <w:r w:rsidRPr="0048155C">
        <w:rPr>
          <w:b/>
          <w:bCs/>
          <w:szCs w:val="28"/>
          <w:lang w:val="pt-PT" w:eastAsia="x-none"/>
        </w:rPr>
        <w:t xml:space="preserve">Nustojus vartoti </w:t>
      </w:r>
      <w:r w:rsidR="00325C06" w:rsidRPr="00E87694">
        <w:rPr>
          <w:b/>
          <w:lang w:val="pt-PT"/>
        </w:rPr>
        <w:t xml:space="preserve">Zopiclone </w:t>
      </w:r>
      <w:r w:rsidR="001E4F59">
        <w:rPr>
          <w:b/>
          <w:lang w:val="pt-PT"/>
        </w:rPr>
        <w:t>Grindeks</w:t>
      </w:r>
    </w:p>
    <w:p w14:paraId="18A3D868" w14:textId="0835CCA4" w:rsidR="000C0942" w:rsidRPr="000C0942" w:rsidRDefault="000C0942" w:rsidP="000C0942">
      <w:pPr>
        <w:numPr>
          <w:ilvl w:val="12"/>
          <w:numId w:val="0"/>
        </w:numPr>
        <w:ind w:right="-29"/>
        <w:rPr>
          <w:szCs w:val="24"/>
          <w:lang w:val="pt-PT"/>
        </w:rPr>
      </w:pPr>
      <w:r w:rsidRPr="000C0942">
        <w:rPr>
          <w:szCs w:val="24"/>
          <w:lang w:val="pt-PT"/>
        </w:rPr>
        <w:t xml:space="preserve">Jei staiga nustosite vartoti </w:t>
      </w:r>
      <w:r w:rsidR="00325C06" w:rsidRPr="00E87694">
        <w:rPr>
          <w:lang w:val="pt-PT"/>
        </w:rPr>
        <w:t xml:space="preserve">Zopiclone </w:t>
      </w:r>
      <w:r w:rsidR="001E4F59">
        <w:rPr>
          <w:lang w:val="pt-PT"/>
        </w:rPr>
        <w:t>Grindeks</w:t>
      </w:r>
      <w:r w:rsidRPr="000C0942">
        <w:rPr>
          <w:szCs w:val="24"/>
          <w:lang w:val="pt-PT"/>
        </w:rPr>
        <w:t xml:space="preserve">, </w:t>
      </w:r>
      <w:r>
        <w:rPr>
          <w:szCs w:val="24"/>
          <w:lang w:val="pt-PT"/>
        </w:rPr>
        <w:t>J</w:t>
      </w:r>
      <w:r w:rsidRPr="000C0942">
        <w:rPr>
          <w:szCs w:val="24"/>
          <w:lang w:val="pt-PT"/>
        </w:rPr>
        <w:t>ūsų miego sutrikimai gali laikinai atsinaujinti. Taip pat gali atsirasti abstinencijos simptomų. Nutraukimo simptomai yra miego sutrikimas, galvos skausmas, prakaitavimas, haliucinacijos ir padažnėjęs širdies susitraukimų dažnis. Sunkesniais ir labai retais atvejais gali pasireikšti traukuliai.</w:t>
      </w:r>
    </w:p>
    <w:p w14:paraId="1B2B2BB8" w14:textId="0AA10D8C" w:rsidR="0055275A" w:rsidRDefault="000C0942" w:rsidP="000C0942">
      <w:pPr>
        <w:numPr>
          <w:ilvl w:val="12"/>
          <w:numId w:val="0"/>
        </w:numPr>
        <w:ind w:right="-29"/>
        <w:rPr>
          <w:szCs w:val="24"/>
          <w:lang w:val="pt-PT"/>
        </w:rPr>
      </w:pPr>
      <w:r w:rsidRPr="000C0942">
        <w:rPr>
          <w:szCs w:val="24"/>
          <w:lang w:val="pt-PT"/>
        </w:rPr>
        <w:t xml:space="preserve">Nutraukimo simptomų rizika didėja </w:t>
      </w:r>
      <w:r w:rsidR="0098084B">
        <w:rPr>
          <w:szCs w:val="24"/>
          <w:lang w:val="pt-PT"/>
        </w:rPr>
        <w:t xml:space="preserve">didinant </w:t>
      </w:r>
      <w:r w:rsidRPr="000C0942">
        <w:rPr>
          <w:szCs w:val="24"/>
          <w:lang w:val="pt-PT"/>
        </w:rPr>
        <w:t>vartoja</w:t>
      </w:r>
      <w:r w:rsidR="0098084B">
        <w:rPr>
          <w:szCs w:val="24"/>
          <w:lang w:val="pt-PT"/>
        </w:rPr>
        <w:t>mą</w:t>
      </w:r>
      <w:r w:rsidRPr="000C0942">
        <w:rPr>
          <w:szCs w:val="24"/>
          <w:lang w:val="pt-PT"/>
        </w:rPr>
        <w:t xml:space="preserve"> dozę ir gydymo trukmę, todėl gydytojas gali suteikti informacijos, kaip palaipsniui mažinti dozę.</w:t>
      </w:r>
    </w:p>
    <w:p w14:paraId="6434C13E" w14:textId="77777777" w:rsidR="0055275A" w:rsidRDefault="0055275A" w:rsidP="008E379C">
      <w:pPr>
        <w:numPr>
          <w:ilvl w:val="12"/>
          <w:numId w:val="0"/>
        </w:numPr>
        <w:ind w:right="-29"/>
        <w:rPr>
          <w:szCs w:val="24"/>
          <w:lang w:val="pt-PT"/>
        </w:rPr>
      </w:pPr>
    </w:p>
    <w:p w14:paraId="642EF613" w14:textId="7E036B35" w:rsidR="008E379C" w:rsidRPr="0048155C" w:rsidRDefault="008E379C" w:rsidP="008E379C">
      <w:pPr>
        <w:numPr>
          <w:ilvl w:val="12"/>
          <w:numId w:val="0"/>
        </w:numPr>
        <w:ind w:right="-29"/>
        <w:rPr>
          <w:szCs w:val="24"/>
          <w:lang w:val="pt-PT"/>
        </w:rPr>
      </w:pPr>
      <w:r w:rsidRPr="0048155C">
        <w:rPr>
          <w:szCs w:val="24"/>
          <w:lang w:val="pt-PT"/>
        </w:rPr>
        <w:t>Jeigu kiltų daugiau klausimų dėl šio vaisto vartojimo, kreipkitės į gydytoją</w:t>
      </w:r>
      <w:r w:rsidR="0055275A">
        <w:rPr>
          <w:szCs w:val="24"/>
          <w:lang w:val="pt-PT"/>
        </w:rPr>
        <w:t xml:space="preserve"> </w:t>
      </w:r>
      <w:r w:rsidRPr="0048155C">
        <w:rPr>
          <w:szCs w:val="24"/>
          <w:lang w:val="pt-PT"/>
        </w:rPr>
        <w:t>arba</w:t>
      </w:r>
      <w:r w:rsidR="0055275A">
        <w:rPr>
          <w:szCs w:val="24"/>
          <w:lang w:val="pt-PT"/>
        </w:rPr>
        <w:t xml:space="preserve"> </w:t>
      </w:r>
      <w:r w:rsidRPr="0048155C">
        <w:rPr>
          <w:szCs w:val="24"/>
          <w:lang w:val="pt-PT"/>
        </w:rPr>
        <w:t>vaistininką</w:t>
      </w:r>
      <w:r w:rsidR="0055275A">
        <w:rPr>
          <w:szCs w:val="24"/>
          <w:lang w:val="pt-PT"/>
        </w:rPr>
        <w:t>.</w:t>
      </w:r>
    </w:p>
    <w:p w14:paraId="78A323C5" w14:textId="77777777" w:rsidR="008E379C" w:rsidRPr="0048155C" w:rsidRDefault="008E379C" w:rsidP="008E379C">
      <w:pPr>
        <w:numPr>
          <w:ilvl w:val="12"/>
          <w:numId w:val="0"/>
        </w:numPr>
        <w:rPr>
          <w:szCs w:val="24"/>
          <w:lang w:val="pt-PT"/>
        </w:rPr>
      </w:pPr>
    </w:p>
    <w:p w14:paraId="25A039D9" w14:textId="77777777" w:rsidR="008E379C" w:rsidRPr="0048155C" w:rsidRDefault="008E379C" w:rsidP="008E379C">
      <w:pPr>
        <w:numPr>
          <w:ilvl w:val="12"/>
          <w:numId w:val="0"/>
        </w:numPr>
        <w:rPr>
          <w:szCs w:val="24"/>
          <w:lang w:val="pt-PT"/>
        </w:rPr>
      </w:pPr>
    </w:p>
    <w:p w14:paraId="0ED80849" w14:textId="77777777" w:rsidR="008E379C" w:rsidRPr="0048155C" w:rsidRDefault="008E379C" w:rsidP="008E379C">
      <w:pPr>
        <w:keepNext/>
        <w:keepLines/>
        <w:outlineLvl w:val="2"/>
        <w:rPr>
          <w:b/>
          <w:bCs/>
          <w:szCs w:val="26"/>
          <w:lang w:val="pt-PT" w:eastAsia="x-none"/>
        </w:rPr>
      </w:pPr>
      <w:r w:rsidRPr="0048155C">
        <w:rPr>
          <w:b/>
          <w:bCs/>
          <w:szCs w:val="26"/>
          <w:lang w:val="pt-PT" w:eastAsia="x-none"/>
        </w:rPr>
        <w:t>4.</w:t>
      </w:r>
      <w:r w:rsidRPr="0048155C">
        <w:rPr>
          <w:b/>
          <w:bCs/>
          <w:szCs w:val="26"/>
          <w:lang w:val="pt-PT" w:eastAsia="x-none"/>
        </w:rPr>
        <w:tab/>
        <w:t>Galimas šalutinis poveikis</w:t>
      </w:r>
    </w:p>
    <w:p w14:paraId="10C292D1" w14:textId="77777777" w:rsidR="008E379C" w:rsidRPr="0048155C" w:rsidRDefault="008E379C" w:rsidP="008E379C">
      <w:pPr>
        <w:numPr>
          <w:ilvl w:val="12"/>
          <w:numId w:val="0"/>
        </w:numPr>
        <w:rPr>
          <w:szCs w:val="24"/>
          <w:lang w:val="pt-PT"/>
        </w:rPr>
      </w:pPr>
    </w:p>
    <w:p w14:paraId="13871B8B" w14:textId="77777777" w:rsidR="008E379C" w:rsidRPr="0048155C" w:rsidRDefault="008E379C" w:rsidP="008E379C">
      <w:pPr>
        <w:jc w:val="both"/>
        <w:rPr>
          <w:szCs w:val="22"/>
          <w:lang w:val="pt-PT" w:eastAsia="lt-LT"/>
        </w:rPr>
      </w:pPr>
      <w:r w:rsidRPr="0048155C">
        <w:rPr>
          <w:szCs w:val="22"/>
          <w:lang w:val="pt-PT" w:eastAsia="lt-LT"/>
        </w:rPr>
        <w:t>Šis vaistas, kaip ir visi kiti, gali sukelti šalutinį poveikį, nors jis pasireiškia ne visiems žmonėms.</w:t>
      </w:r>
    </w:p>
    <w:p w14:paraId="41385F24" w14:textId="77777777" w:rsidR="008E379C" w:rsidRPr="0048155C" w:rsidRDefault="008E379C" w:rsidP="008E379C">
      <w:pPr>
        <w:jc w:val="both"/>
        <w:rPr>
          <w:szCs w:val="22"/>
          <w:lang w:val="pt-PT" w:eastAsia="lt-LT"/>
        </w:rPr>
      </w:pPr>
    </w:p>
    <w:p w14:paraId="00B67DC7" w14:textId="60C001F1" w:rsidR="002343C5" w:rsidRPr="002343C5" w:rsidRDefault="002343C5" w:rsidP="00702E87">
      <w:pPr>
        <w:rPr>
          <w:szCs w:val="22"/>
          <w:lang w:val="pt-PT" w:eastAsia="lt-LT"/>
        </w:rPr>
      </w:pPr>
      <w:r w:rsidRPr="0048155C">
        <w:rPr>
          <w:b/>
          <w:bCs/>
          <w:szCs w:val="22"/>
          <w:lang w:val="pt-PT" w:eastAsia="lt-LT"/>
        </w:rPr>
        <w:t xml:space="preserve">Nustokite </w:t>
      </w:r>
      <w:r w:rsidRPr="002343C5">
        <w:rPr>
          <w:szCs w:val="22"/>
          <w:lang w:val="pt-PT" w:eastAsia="lt-LT"/>
        </w:rPr>
        <w:t xml:space="preserve">vartoti </w:t>
      </w:r>
      <w:r w:rsidR="00325C06" w:rsidRPr="00E87694">
        <w:rPr>
          <w:lang w:val="pt-PT"/>
        </w:rPr>
        <w:t xml:space="preserve">Zopiclone </w:t>
      </w:r>
      <w:r w:rsidR="001E4F59">
        <w:rPr>
          <w:lang w:val="pt-PT"/>
        </w:rPr>
        <w:t>Grindeks</w:t>
      </w:r>
      <w:r w:rsidRPr="002343C5">
        <w:rPr>
          <w:szCs w:val="22"/>
          <w:lang w:val="pt-PT" w:eastAsia="lt-LT"/>
        </w:rPr>
        <w:t xml:space="preserve"> ir </w:t>
      </w:r>
      <w:r w:rsidRPr="0048155C">
        <w:rPr>
          <w:b/>
          <w:bCs/>
          <w:szCs w:val="22"/>
          <w:lang w:val="pt-PT" w:eastAsia="lt-LT"/>
        </w:rPr>
        <w:t>nedelsdami</w:t>
      </w:r>
      <w:r w:rsidRPr="002343C5">
        <w:rPr>
          <w:szCs w:val="22"/>
          <w:lang w:val="pt-PT" w:eastAsia="lt-LT"/>
        </w:rPr>
        <w:t xml:space="preserve"> kreipkitės į gydytoją arba vykite į artimiausią skubios pagalbos skyrių, jei pasireiškė bet kuris iš toliau išvardytų simptomų (labai reti, </w:t>
      </w:r>
      <w:r w:rsidRPr="0048155C">
        <w:rPr>
          <w:szCs w:val="22"/>
          <w:lang w:val="pt-PT" w:eastAsia="lt-LT"/>
        </w:rPr>
        <w:t>gali pasireikšti rečiau kaip 1 iš 10 000 asmenų</w:t>
      </w:r>
      <w:r w:rsidRPr="002343C5">
        <w:rPr>
          <w:szCs w:val="22"/>
          <w:lang w:val="pt-PT" w:eastAsia="lt-LT"/>
        </w:rPr>
        <w:t xml:space="preserve">): </w:t>
      </w:r>
    </w:p>
    <w:p w14:paraId="7403EE8B" w14:textId="610FF094" w:rsidR="002343C5" w:rsidRPr="002343C5" w:rsidRDefault="002343C5" w:rsidP="00702E87">
      <w:pPr>
        <w:spacing w:line="240" w:lineRule="auto"/>
        <w:ind w:left="568" w:hanging="284"/>
        <w:rPr>
          <w:szCs w:val="22"/>
          <w:lang w:val="pt-PT" w:eastAsia="lt-LT"/>
        </w:rPr>
      </w:pPr>
      <w:r w:rsidRPr="002343C5">
        <w:rPr>
          <w:szCs w:val="22"/>
          <w:lang w:val="pt-PT" w:eastAsia="lt-LT"/>
        </w:rPr>
        <w:t xml:space="preserve">- </w:t>
      </w:r>
      <w:r w:rsidR="005A752B">
        <w:rPr>
          <w:szCs w:val="22"/>
          <w:lang w:val="pt-PT" w:eastAsia="lt-LT"/>
        </w:rPr>
        <w:tab/>
      </w:r>
      <w:r w:rsidRPr="002343C5">
        <w:rPr>
          <w:szCs w:val="22"/>
          <w:lang w:val="pt-PT" w:eastAsia="lt-LT"/>
        </w:rPr>
        <w:t>Veido, liežuvio ar gerklės patinimas; pasunkėjęs rijimas; dilgėlinė ir kvėpavimo pasunkėjimas</w:t>
      </w:r>
      <w:r>
        <w:rPr>
          <w:szCs w:val="22"/>
          <w:lang w:val="pt-PT" w:eastAsia="lt-LT"/>
        </w:rPr>
        <w:t xml:space="preserve"> </w:t>
      </w:r>
      <w:r w:rsidRPr="002343C5">
        <w:rPr>
          <w:szCs w:val="22"/>
          <w:lang w:val="pt-PT" w:eastAsia="lt-LT"/>
        </w:rPr>
        <w:t xml:space="preserve">(angioneurozinė edema). </w:t>
      </w:r>
    </w:p>
    <w:p w14:paraId="55E32DA0" w14:textId="482FC179" w:rsidR="002343C5" w:rsidRPr="002343C5" w:rsidRDefault="002343C5" w:rsidP="00702E87">
      <w:pPr>
        <w:spacing w:line="240" w:lineRule="auto"/>
        <w:ind w:left="568" w:hanging="284"/>
        <w:rPr>
          <w:szCs w:val="22"/>
          <w:lang w:val="pt-PT" w:eastAsia="lt-LT"/>
        </w:rPr>
      </w:pPr>
      <w:r w:rsidRPr="002343C5">
        <w:rPr>
          <w:szCs w:val="22"/>
          <w:lang w:val="pt-PT" w:eastAsia="lt-LT"/>
        </w:rPr>
        <w:t xml:space="preserve">- </w:t>
      </w:r>
      <w:r w:rsidR="005A752B">
        <w:rPr>
          <w:szCs w:val="22"/>
          <w:lang w:val="pt-PT" w:eastAsia="lt-LT"/>
        </w:rPr>
        <w:tab/>
      </w:r>
      <w:r w:rsidRPr="002343C5">
        <w:rPr>
          <w:szCs w:val="22"/>
          <w:lang w:val="pt-PT" w:eastAsia="lt-LT"/>
        </w:rPr>
        <w:t xml:space="preserve">Sunkios alerginės reakcijos simptomai: niežtintis bėrimas, burnos patinimas, dėl kurio gali pasunkėti kvėpavimas ir rijimas, švokštimas (anafilaksinė reakcija). </w:t>
      </w:r>
    </w:p>
    <w:p w14:paraId="075A447F" w14:textId="77777777" w:rsidR="002343C5" w:rsidRPr="002343C5" w:rsidRDefault="002343C5" w:rsidP="0048155C">
      <w:pPr>
        <w:ind w:left="568" w:hanging="284"/>
        <w:jc w:val="both"/>
        <w:rPr>
          <w:szCs w:val="22"/>
          <w:lang w:val="pt-PT" w:eastAsia="lt-LT"/>
        </w:rPr>
      </w:pPr>
    </w:p>
    <w:p w14:paraId="2D0268CC" w14:textId="77777777" w:rsidR="002343C5" w:rsidRPr="002343C5" w:rsidRDefault="002343C5" w:rsidP="002343C5">
      <w:pPr>
        <w:jc w:val="both"/>
        <w:rPr>
          <w:szCs w:val="22"/>
          <w:lang w:val="pt-PT" w:eastAsia="lt-LT"/>
        </w:rPr>
      </w:pPr>
      <w:r w:rsidRPr="002343C5">
        <w:rPr>
          <w:szCs w:val="22"/>
          <w:lang w:val="pt-PT" w:eastAsia="lt-LT"/>
        </w:rPr>
        <w:t xml:space="preserve">Kiti šalutiniai poveikiai </w:t>
      </w:r>
    </w:p>
    <w:p w14:paraId="507B177A" w14:textId="1CB862AA" w:rsidR="002343C5" w:rsidRPr="002343C5" w:rsidRDefault="002343C5" w:rsidP="002343C5">
      <w:pPr>
        <w:jc w:val="both"/>
        <w:rPr>
          <w:szCs w:val="22"/>
          <w:lang w:val="pt-PT" w:eastAsia="lt-LT"/>
        </w:rPr>
      </w:pPr>
      <w:r w:rsidRPr="00425C79">
        <w:rPr>
          <w:b/>
          <w:bCs/>
          <w:szCs w:val="22"/>
          <w:lang w:val="pt-PT" w:eastAsia="lt-LT"/>
        </w:rPr>
        <w:t>Dažni šalutinio poveikio reiškiniai (gali pasireikšti rečiau kaip 1 iš 10 asmenų):</w:t>
      </w:r>
      <w:r w:rsidRPr="002343C5">
        <w:rPr>
          <w:szCs w:val="22"/>
          <w:lang w:val="pt-PT" w:eastAsia="lt-LT"/>
        </w:rPr>
        <w:t xml:space="preserve"> </w:t>
      </w:r>
    </w:p>
    <w:p w14:paraId="1D407418" w14:textId="411769F8" w:rsidR="002343C5" w:rsidRPr="002343C5" w:rsidRDefault="002343C5" w:rsidP="0048155C">
      <w:pPr>
        <w:ind w:left="568" w:hanging="284"/>
        <w:jc w:val="both"/>
        <w:rPr>
          <w:szCs w:val="22"/>
          <w:lang w:val="pt-PT" w:eastAsia="lt-LT"/>
        </w:rPr>
      </w:pPr>
      <w:r w:rsidRPr="002343C5">
        <w:rPr>
          <w:szCs w:val="22"/>
          <w:lang w:val="pt-PT" w:eastAsia="lt-LT"/>
        </w:rPr>
        <w:t>-</w:t>
      </w:r>
      <w:r>
        <w:rPr>
          <w:szCs w:val="22"/>
          <w:lang w:val="pt-PT" w:eastAsia="lt-LT"/>
        </w:rPr>
        <w:tab/>
      </w:r>
      <w:r w:rsidR="00702FC3">
        <w:rPr>
          <w:szCs w:val="22"/>
          <w:lang w:val="pt-PT" w:eastAsia="lt-LT"/>
        </w:rPr>
        <w:t>m</w:t>
      </w:r>
      <w:r w:rsidRPr="002343C5">
        <w:rPr>
          <w:szCs w:val="22"/>
          <w:lang w:val="pt-PT" w:eastAsia="lt-LT"/>
        </w:rPr>
        <w:t>ieguistumas</w:t>
      </w:r>
    </w:p>
    <w:p w14:paraId="4CB28F37" w14:textId="26A886C1" w:rsidR="002343C5" w:rsidRPr="002343C5" w:rsidRDefault="002343C5" w:rsidP="0048155C">
      <w:pPr>
        <w:ind w:left="568" w:hanging="284"/>
        <w:jc w:val="both"/>
        <w:rPr>
          <w:szCs w:val="22"/>
          <w:lang w:val="pt-PT" w:eastAsia="lt-LT"/>
        </w:rPr>
      </w:pPr>
      <w:r w:rsidRPr="002343C5">
        <w:rPr>
          <w:szCs w:val="22"/>
          <w:lang w:val="pt-PT" w:eastAsia="lt-LT"/>
        </w:rPr>
        <w:t>-</w:t>
      </w:r>
      <w:r>
        <w:rPr>
          <w:szCs w:val="22"/>
          <w:lang w:val="pt-PT" w:eastAsia="lt-LT"/>
        </w:rPr>
        <w:tab/>
      </w:r>
      <w:r w:rsidRPr="002343C5">
        <w:rPr>
          <w:szCs w:val="22"/>
          <w:lang w:val="pt-PT" w:eastAsia="lt-LT"/>
        </w:rPr>
        <w:t>kart</w:t>
      </w:r>
      <w:r>
        <w:rPr>
          <w:szCs w:val="22"/>
          <w:lang w:val="pt-PT" w:eastAsia="lt-LT"/>
        </w:rPr>
        <w:t>us</w:t>
      </w:r>
      <w:r w:rsidRPr="002343C5">
        <w:rPr>
          <w:szCs w:val="22"/>
          <w:lang w:val="pt-PT" w:eastAsia="lt-LT"/>
        </w:rPr>
        <w:t xml:space="preserve"> ar metalo skonis burnoje </w:t>
      </w:r>
    </w:p>
    <w:p w14:paraId="0902FE5D" w14:textId="5905EAE3" w:rsidR="002343C5" w:rsidRDefault="002343C5" w:rsidP="0048155C">
      <w:pPr>
        <w:ind w:left="568" w:hanging="284"/>
        <w:jc w:val="both"/>
        <w:rPr>
          <w:szCs w:val="22"/>
          <w:lang w:val="pt-PT" w:eastAsia="lt-LT"/>
        </w:rPr>
      </w:pPr>
      <w:r w:rsidRPr="002343C5">
        <w:rPr>
          <w:szCs w:val="22"/>
          <w:lang w:val="pt-PT" w:eastAsia="lt-LT"/>
        </w:rPr>
        <w:t>-</w:t>
      </w:r>
      <w:r>
        <w:rPr>
          <w:szCs w:val="22"/>
          <w:lang w:val="pt-PT" w:eastAsia="lt-LT"/>
        </w:rPr>
        <w:tab/>
      </w:r>
      <w:r w:rsidRPr="002343C5">
        <w:rPr>
          <w:szCs w:val="22"/>
          <w:lang w:val="pt-PT" w:eastAsia="lt-LT"/>
        </w:rPr>
        <w:t>burnos džiūvimas.</w:t>
      </w:r>
    </w:p>
    <w:p w14:paraId="3E2F2603" w14:textId="77777777" w:rsidR="002343C5" w:rsidRDefault="002343C5" w:rsidP="002343C5">
      <w:pPr>
        <w:jc w:val="both"/>
        <w:rPr>
          <w:szCs w:val="22"/>
          <w:lang w:val="pt-PT" w:eastAsia="lt-LT"/>
        </w:rPr>
      </w:pPr>
    </w:p>
    <w:p w14:paraId="2D4A1E79" w14:textId="2E481C55" w:rsidR="005A752B" w:rsidRPr="005A752B" w:rsidRDefault="005A752B" w:rsidP="005A752B">
      <w:pPr>
        <w:jc w:val="both"/>
        <w:rPr>
          <w:szCs w:val="22"/>
          <w:lang w:val="pt-PT" w:eastAsia="lt-LT"/>
        </w:rPr>
      </w:pPr>
      <w:r w:rsidRPr="00425C79">
        <w:rPr>
          <w:b/>
          <w:bCs/>
          <w:szCs w:val="22"/>
          <w:lang w:val="pt-PT" w:eastAsia="lt-LT"/>
        </w:rPr>
        <w:t>Nedažni šalutinio poveikio reiškiniai (gali pasireikšti rečiau kaip 1 iš 100 asmenų):</w:t>
      </w:r>
      <w:r w:rsidRPr="005A752B">
        <w:rPr>
          <w:szCs w:val="22"/>
          <w:lang w:val="pt-PT" w:eastAsia="lt-LT"/>
        </w:rPr>
        <w:t xml:space="preserve"> </w:t>
      </w:r>
    </w:p>
    <w:p w14:paraId="0F7FE03A" w14:textId="01B85B15" w:rsidR="005A752B" w:rsidRPr="005A752B" w:rsidRDefault="005A752B" w:rsidP="0048155C">
      <w:pPr>
        <w:ind w:left="568" w:hanging="284"/>
        <w:jc w:val="both"/>
        <w:rPr>
          <w:szCs w:val="22"/>
          <w:lang w:val="pt-PT" w:eastAsia="lt-LT"/>
        </w:rPr>
      </w:pPr>
      <w:r w:rsidRPr="005A752B">
        <w:rPr>
          <w:szCs w:val="22"/>
          <w:lang w:val="pt-PT" w:eastAsia="lt-LT"/>
        </w:rPr>
        <w:lastRenderedPageBreak/>
        <w:t>-</w:t>
      </w:r>
      <w:r>
        <w:rPr>
          <w:szCs w:val="22"/>
          <w:lang w:val="pt-PT" w:eastAsia="lt-LT"/>
        </w:rPr>
        <w:tab/>
      </w:r>
      <w:r w:rsidRPr="005A752B">
        <w:rPr>
          <w:szCs w:val="22"/>
          <w:lang w:val="pt-PT" w:eastAsia="lt-LT"/>
        </w:rPr>
        <w:t>nervinis susijaudinimas (ažitacija), košmarai</w:t>
      </w:r>
    </w:p>
    <w:p w14:paraId="37C9C37F" w14:textId="13A70560" w:rsidR="005A752B" w:rsidRPr="005A752B" w:rsidRDefault="005A752B" w:rsidP="0048155C">
      <w:pPr>
        <w:ind w:left="568" w:hanging="284"/>
        <w:jc w:val="both"/>
        <w:rPr>
          <w:szCs w:val="22"/>
          <w:lang w:val="pt-PT" w:eastAsia="lt-LT"/>
        </w:rPr>
      </w:pPr>
      <w:r w:rsidRPr="005A752B">
        <w:rPr>
          <w:szCs w:val="22"/>
          <w:lang w:val="pt-PT" w:eastAsia="lt-LT"/>
        </w:rPr>
        <w:t>-</w:t>
      </w:r>
      <w:r>
        <w:rPr>
          <w:szCs w:val="22"/>
          <w:lang w:val="pt-PT" w:eastAsia="lt-LT"/>
        </w:rPr>
        <w:tab/>
      </w:r>
      <w:r w:rsidRPr="005A752B">
        <w:rPr>
          <w:szCs w:val="22"/>
          <w:lang w:val="pt-PT" w:eastAsia="lt-LT"/>
        </w:rPr>
        <w:t>pykinimas, bendras diskomfortas, pilvo skausmas</w:t>
      </w:r>
    </w:p>
    <w:p w14:paraId="525DC257" w14:textId="67CBC4B2" w:rsidR="005A752B" w:rsidRPr="005A752B" w:rsidRDefault="005A752B" w:rsidP="0048155C">
      <w:pPr>
        <w:ind w:left="568" w:hanging="284"/>
        <w:jc w:val="both"/>
        <w:rPr>
          <w:szCs w:val="22"/>
          <w:lang w:val="pt-PT" w:eastAsia="lt-LT"/>
        </w:rPr>
      </w:pPr>
      <w:r w:rsidRPr="005A752B">
        <w:rPr>
          <w:szCs w:val="22"/>
          <w:lang w:val="pt-PT" w:eastAsia="lt-LT"/>
        </w:rPr>
        <w:t>-</w:t>
      </w:r>
      <w:r>
        <w:rPr>
          <w:szCs w:val="22"/>
          <w:lang w:val="pt-PT" w:eastAsia="lt-LT"/>
        </w:rPr>
        <w:tab/>
      </w:r>
      <w:r w:rsidRPr="005A752B">
        <w:rPr>
          <w:szCs w:val="22"/>
          <w:lang w:val="pt-PT" w:eastAsia="lt-LT"/>
        </w:rPr>
        <w:t>sumažėjęs budrumas, galvos skausmas, svaig</w:t>
      </w:r>
      <w:r w:rsidR="0098084B">
        <w:rPr>
          <w:szCs w:val="22"/>
          <w:lang w:val="pt-PT" w:eastAsia="lt-LT"/>
        </w:rPr>
        <w:t>uly</w:t>
      </w:r>
      <w:r w:rsidRPr="005A752B">
        <w:rPr>
          <w:szCs w:val="22"/>
          <w:lang w:val="pt-PT" w:eastAsia="lt-LT"/>
        </w:rPr>
        <w:t>s</w:t>
      </w:r>
    </w:p>
    <w:p w14:paraId="1484F8CA" w14:textId="4EC1AC81" w:rsidR="005A752B" w:rsidRDefault="005A752B" w:rsidP="0048155C">
      <w:pPr>
        <w:ind w:left="568" w:hanging="284"/>
        <w:jc w:val="both"/>
        <w:rPr>
          <w:szCs w:val="22"/>
          <w:lang w:val="pt-PT" w:eastAsia="lt-LT"/>
        </w:rPr>
      </w:pPr>
      <w:r w:rsidRPr="005A752B">
        <w:rPr>
          <w:szCs w:val="22"/>
          <w:lang w:val="pt-PT" w:eastAsia="lt-LT"/>
        </w:rPr>
        <w:t>-</w:t>
      </w:r>
      <w:r>
        <w:rPr>
          <w:szCs w:val="22"/>
          <w:lang w:val="pt-PT" w:eastAsia="lt-LT"/>
        </w:rPr>
        <w:tab/>
      </w:r>
      <w:r w:rsidRPr="005A752B">
        <w:rPr>
          <w:szCs w:val="22"/>
          <w:lang w:val="pt-PT" w:eastAsia="lt-LT"/>
        </w:rPr>
        <w:t>sunku keltis ryte, nuovargis (astenija).</w:t>
      </w:r>
    </w:p>
    <w:p w14:paraId="44D4B8C1" w14:textId="77777777" w:rsidR="005A752B" w:rsidRDefault="005A752B" w:rsidP="005A752B">
      <w:pPr>
        <w:jc w:val="both"/>
        <w:rPr>
          <w:szCs w:val="22"/>
          <w:lang w:val="pt-PT" w:eastAsia="lt-LT"/>
        </w:rPr>
      </w:pPr>
    </w:p>
    <w:p w14:paraId="320D25E5" w14:textId="77777777" w:rsidR="00811576" w:rsidRDefault="00811576" w:rsidP="00702E87">
      <w:pPr>
        <w:rPr>
          <w:b/>
          <w:bCs/>
          <w:szCs w:val="22"/>
          <w:lang w:val="pt-PT" w:eastAsia="lt-LT"/>
        </w:rPr>
      </w:pPr>
      <w:r w:rsidRPr="00425C79">
        <w:rPr>
          <w:b/>
          <w:bCs/>
          <w:szCs w:val="22"/>
          <w:lang w:val="pt-PT" w:eastAsia="lt-LT"/>
        </w:rPr>
        <w:t>Reti šalutinio poveikio reiškiniai (gali pasireikšti rečiau kaip 1 iš 1 000 asmenų):</w:t>
      </w:r>
    </w:p>
    <w:p w14:paraId="2C82A848" w14:textId="6132C652" w:rsidR="00811576" w:rsidRPr="00811576" w:rsidRDefault="00811576" w:rsidP="00702E87">
      <w:pPr>
        <w:spacing w:line="240" w:lineRule="auto"/>
        <w:ind w:left="568" w:hanging="284"/>
        <w:rPr>
          <w:szCs w:val="22"/>
          <w:lang w:val="pt-PT" w:eastAsia="lt-LT"/>
        </w:rPr>
      </w:pPr>
      <w:r w:rsidRPr="00811576">
        <w:rPr>
          <w:szCs w:val="22"/>
          <w:lang w:val="pt-PT" w:eastAsia="lt-LT"/>
        </w:rPr>
        <w:t>-</w:t>
      </w:r>
      <w:r>
        <w:rPr>
          <w:szCs w:val="22"/>
          <w:lang w:val="pt-PT" w:eastAsia="lt-LT"/>
        </w:rPr>
        <w:tab/>
      </w:r>
      <w:r w:rsidRPr="00811576">
        <w:rPr>
          <w:szCs w:val="22"/>
          <w:lang w:val="pt-PT" w:eastAsia="lt-LT"/>
        </w:rPr>
        <w:t>sumišimo jausmas, dirglumas, agresyvumas, haliucinacijos, depresija (gydant zopiklonu gali pasireikšti esama depresija), trumpalaikis atminties praradimas</w:t>
      </w:r>
    </w:p>
    <w:p w14:paraId="2B7EA87A" w14:textId="1B2E0197" w:rsidR="00811576" w:rsidRPr="00811576" w:rsidRDefault="00811576" w:rsidP="00702E87">
      <w:pPr>
        <w:spacing w:line="240" w:lineRule="auto"/>
        <w:ind w:left="568" w:hanging="284"/>
        <w:rPr>
          <w:szCs w:val="22"/>
          <w:lang w:val="pt-PT" w:eastAsia="lt-LT"/>
        </w:rPr>
      </w:pPr>
      <w:r w:rsidRPr="00811576">
        <w:rPr>
          <w:szCs w:val="22"/>
          <w:lang w:val="pt-PT" w:eastAsia="lt-LT"/>
        </w:rPr>
        <w:t>-</w:t>
      </w:r>
      <w:r>
        <w:rPr>
          <w:szCs w:val="22"/>
          <w:lang w:val="pt-PT" w:eastAsia="lt-LT"/>
        </w:rPr>
        <w:tab/>
        <w:t>lytinio</w:t>
      </w:r>
      <w:r w:rsidRPr="00811576">
        <w:rPr>
          <w:szCs w:val="22"/>
          <w:lang w:val="pt-PT" w:eastAsia="lt-LT"/>
        </w:rPr>
        <w:t xml:space="preserve"> potraukio pokytis (libido sutrikimai)</w:t>
      </w:r>
    </w:p>
    <w:p w14:paraId="351218E4" w14:textId="5304BB46" w:rsidR="00811576" w:rsidRPr="00811576" w:rsidRDefault="00811576" w:rsidP="00702E87">
      <w:pPr>
        <w:spacing w:line="240" w:lineRule="auto"/>
        <w:ind w:left="568" w:hanging="284"/>
        <w:rPr>
          <w:szCs w:val="22"/>
          <w:lang w:val="pt-PT" w:eastAsia="lt-LT"/>
        </w:rPr>
      </w:pPr>
      <w:r w:rsidRPr="00811576">
        <w:rPr>
          <w:szCs w:val="22"/>
          <w:lang w:val="pt-PT" w:eastAsia="lt-LT"/>
        </w:rPr>
        <w:t>-</w:t>
      </w:r>
      <w:r>
        <w:rPr>
          <w:szCs w:val="22"/>
          <w:lang w:val="pt-PT" w:eastAsia="lt-LT"/>
        </w:rPr>
        <w:tab/>
      </w:r>
      <w:r w:rsidRPr="00811576">
        <w:rPr>
          <w:szCs w:val="22"/>
          <w:lang w:val="pt-PT" w:eastAsia="lt-LT"/>
        </w:rPr>
        <w:t>pasunkėjęs kvėpavimas</w:t>
      </w:r>
    </w:p>
    <w:p w14:paraId="1251A661" w14:textId="33BCFBA6" w:rsidR="00811576" w:rsidRPr="00811576" w:rsidRDefault="00811576" w:rsidP="00702E87">
      <w:pPr>
        <w:spacing w:line="240" w:lineRule="auto"/>
        <w:ind w:left="568" w:hanging="284"/>
        <w:rPr>
          <w:szCs w:val="22"/>
          <w:lang w:val="pt-PT" w:eastAsia="lt-LT"/>
        </w:rPr>
      </w:pPr>
      <w:r w:rsidRPr="00811576">
        <w:rPr>
          <w:szCs w:val="22"/>
          <w:lang w:val="pt-PT" w:eastAsia="lt-LT"/>
        </w:rPr>
        <w:t>-</w:t>
      </w:r>
      <w:r>
        <w:rPr>
          <w:szCs w:val="22"/>
          <w:lang w:val="pt-PT" w:eastAsia="lt-LT"/>
        </w:rPr>
        <w:tab/>
      </w:r>
      <w:r w:rsidRPr="00811576">
        <w:rPr>
          <w:szCs w:val="22"/>
          <w:lang w:val="pt-PT" w:eastAsia="lt-LT"/>
        </w:rPr>
        <w:t>alerginės odos reakcijos (įskaitant išbėrimą, niež</w:t>
      </w:r>
      <w:r>
        <w:rPr>
          <w:szCs w:val="22"/>
          <w:lang w:val="pt-PT" w:eastAsia="lt-LT"/>
        </w:rPr>
        <w:t>ėjimą</w:t>
      </w:r>
      <w:r w:rsidRPr="00811576">
        <w:rPr>
          <w:szCs w:val="22"/>
          <w:lang w:val="pt-PT" w:eastAsia="lt-LT"/>
        </w:rPr>
        <w:t>, dilgėlinę)</w:t>
      </w:r>
    </w:p>
    <w:p w14:paraId="354DC327" w14:textId="697C6368" w:rsidR="00811576" w:rsidRDefault="00811576" w:rsidP="00702E87">
      <w:pPr>
        <w:spacing w:line="240" w:lineRule="auto"/>
        <w:ind w:left="568" w:hanging="284"/>
        <w:rPr>
          <w:szCs w:val="22"/>
          <w:lang w:val="pt-PT" w:eastAsia="lt-LT"/>
        </w:rPr>
      </w:pPr>
      <w:r w:rsidRPr="00811576">
        <w:rPr>
          <w:szCs w:val="22"/>
          <w:lang w:val="pt-PT" w:eastAsia="lt-LT"/>
        </w:rPr>
        <w:t>-</w:t>
      </w:r>
      <w:r>
        <w:rPr>
          <w:szCs w:val="22"/>
          <w:lang w:val="pt-PT" w:eastAsia="lt-LT"/>
        </w:rPr>
        <w:tab/>
      </w:r>
      <w:r w:rsidRPr="00811576">
        <w:rPr>
          <w:szCs w:val="22"/>
          <w:lang w:val="pt-PT" w:eastAsia="lt-LT"/>
        </w:rPr>
        <w:t>kritimas (daugiausia senyviems pacientams).</w:t>
      </w:r>
    </w:p>
    <w:p w14:paraId="2027D1FB" w14:textId="77777777" w:rsidR="00811576" w:rsidRDefault="00811576" w:rsidP="00811576">
      <w:pPr>
        <w:jc w:val="both"/>
        <w:rPr>
          <w:szCs w:val="22"/>
          <w:lang w:val="pt-PT" w:eastAsia="lt-LT"/>
        </w:rPr>
      </w:pPr>
    </w:p>
    <w:p w14:paraId="482BD253" w14:textId="638259F6" w:rsidR="008E379C" w:rsidRDefault="008E379C" w:rsidP="00702E87">
      <w:pPr>
        <w:rPr>
          <w:b/>
          <w:bCs/>
          <w:szCs w:val="22"/>
          <w:lang w:val="pt-PT" w:eastAsia="lt-LT"/>
        </w:rPr>
      </w:pPr>
      <w:r w:rsidRPr="0048155C">
        <w:rPr>
          <w:b/>
          <w:bCs/>
          <w:szCs w:val="22"/>
          <w:lang w:val="pt-PT" w:eastAsia="lt-LT"/>
        </w:rPr>
        <w:t>Labai reti šalutinio poveikio reiškiniai (gali pasireikšti rečiau kaip 1 iš 10 000 asmenų):</w:t>
      </w:r>
    </w:p>
    <w:p w14:paraId="7F25EF24" w14:textId="0F45DF72" w:rsidR="00D706E6" w:rsidRPr="0048155C" w:rsidRDefault="00D706E6" w:rsidP="00702E87">
      <w:pPr>
        <w:ind w:left="568" w:hanging="284"/>
        <w:rPr>
          <w:szCs w:val="22"/>
          <w:lang w:val="pt-PT" w:eastAsia="lt-LT"/>
        </w:rPr>
      </w:pPr>
      <w:r>
        <w:rPr>
          <w:szCs w:val="22"/>
          <w:lang w:val="pt-PT" w:eastAsia="lt-LT"/>
        </w:rPr>
        <w:t>-</w:t>
      </w:r>
      <w:r>
        <w:rPr>
          <w:szCs w:val="22"/>
          <w:lang w:val="pt-PT" w:eastAsia="lt-LT"/>
        </w:rPr>
        <w:tab/>
      </w:r>
      <w:r w:rsidRPr="0048155C">
        <w:rPr>
          <w:szCs w:val="22"/>
          <w:lang w:val="pt-PT" w:eastAsia="lt-LT"/>
        </w:rPr>
        <w:t xml:space="preserve">kai kurių kepenų fermentų </w:t>
      </w:r>
      <w:r w:rsidR="0098084B">
        <w:rPr>
          <w:szCs w:val="22"/>
          <w:lang w:val="pt-PT" w:eastAsia="lt-LT"/>
        </w:rPr>
        <w:t>aktyvumo</w:t>
      </w:r>
      <w:r w:rsidRPr="0048155C">
        <w:rPr>
          <w:szCs w:val="22"/>
          <w:lang w:val="pt-PT" w:eastAsia="lt-LT"/>
        </w:rPr>
        <w:t xml:space="preserve"> padidėjimas, nustatytas atliekant kraujo tyrimus.</w:t>
      </w:r>
    </w:p>
    <w:p w14:paraId="2E0F92F7" w14:textId="77777777" w:rsidR="00D706E6" w:rsidRPr="0048155C" w:rsidRDefault="00D706E6" w:rsidP="00702E87">
      <w:pPr>
        <w:rPr>
          <w:szCs w:val="22"/>
          <w:lang w:val="pt-PT" w:eastAsia="lt-LT"/>
        </w:rPr>
      </w:pPr>
    </w:p>
    <w:p w14:paraId="5430A766" w14:textId="73E18EF7" w:rsidR="008E379C" w:rsidRPr="0048155C" w:rsidRDefault="008E379C" w:rsidP="00702E87">
      <w:pPr>
        <w:rPr>
          <w:szCs w:val="22"/>
          <w:lang w:val="pt-PT" w:eastAsia="lt-LT"/>
        </w:rPr>
      </w:pPr>
      <w:r w:rsidRPr="0048155C">
        <w:rPr>
          <w:b/>
          <w:bCs/>
          <w:szCs w:val="22"/>
          <w:lang w:val="pt-PT" w:eastAsia="lt-LT"/>
        </w:rPr>
        <w:t>Šalutinio poveikio reiškiniai, kurių</w:t>
      </w:r>
      <w:r w:rsidR="00D706E6">
        <w:rPr>
          <w:b/>
          <w:bCs/>
          <w:szCs w:val="22"/>
          <w:lang w:val="pt-PT" w:eastAsia="lt-LT"/>
        </w:rPr>
        <w:t xml:space="preserve"> </w:t>
      </w:r>
      <w:r w:rsidRPr="0048155C">
        <w:rPr>
          <w:b/>
          <w:bCs/>
          <w:szCs w:val="22"/>
          <w:lang w:val="pt-PT" w:eastAsia="lt-LT"/>
        </w:rPr>
        <w:t>dažnis nežinomas (negali būti apskaičiuotas pagal turimus duomenis):</w:t>
      </w:r>
    </w:p>
    <w:p w14:paraId="655EA049" w14:textId="09261AFF" w:rsidR="00D706E6" w:rsidRPr="00D706E6" w:rsidRDefault="00D706E6" w:rsidP="00702E87">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 xml:space="preserve">nerimastingumas, klaidingi įsitikinimai, pyktis, nenormalus elgesys (galbūt susijęs su atminties praradimu), vaikščiojimas </w:t>
      </w:r>
      <w:r w:rsidR="0098084B">
        <w:rPr>
          <w:szCs w:val="22"/>
          <w:lang w:val="pt-PT" w:eastAsia="lt-LT"/>
        </w:rPr>
        <w:t>miego metu</w:t>
      </w:r>
      <w:r w:rsidRPr="00D706E6">
        <w:rPr>
          <w:szCs w:val="22"/>
          <w:lang w:val="pt-PT" w:eastAsia="lt-LT"/>
        </w:rPr>
        <w:t xml:space="preserve"> ar kitoks neįprastas elgesys</w:t>
      </w:r>
      <w:r w:rsidR="0098084B">
        <w:rPr>
          <w:szCs w:val="22"/>
          <w:lang w:val="pt-PT" w:eastAsia="lt-LT"/>
        </w:rPr>
        <w:t xml:space="preserve"> miego metu</w:t>
      </w:r>
      <w:r w:rsidRPr="00D706E6">
        <w:rPr>
          <w:szCs w:val="22"/>
          <w:lang w:val="pt-PT" w:eastAsia="lt-LT"/>
        </w:rPr>
        <w:t xml:space="preserve"> (pvz., vair</w:t>
      </w:r>
      <w:r w:rsidR="0098084B">
        <w:rPr>
          <w:szCs w:val="22"/>
          <w:lang w:val="pt-PT" w:eastAsia="lt-LT"/>
        </w:rPr>
        <w:t>avimas</w:t>
      </w:r>
      <w:r w:rsidRPr="00D706E6">
        <w:rPr>
          <w:szCs w:val="22"/>
          <w:lang w:val="pt-PT" w:eastAsia="lt-LT"/>
        </w:rPr>
        <w:t>, valg</w:t>
      </w:r>
      <w:r w:rsidR="0098084B">
        <w:rPr>
          <w:szCs w:val="22"/>
          <w:lang w:val="pt-PT" w:eastAsia="lt-LT"/>
        </w:rPr>
        <w:t>ymas</w:t>
      </w:r>
      <w:r w:rsidRPr="00D706E6">
        <w:rPr>
          <w:szCs w:val="22"/>
          <w:lang w:val="pt-PT" w:eastAsia="lt-LT"/>
        </w:rPr>
        <w:t>, skambin</w:t>
      </w:r>
      <w:r w:rsidR="0098084B">
        <w:rPr>
          <w:szCs w:val="22"/>
          <w:lang w:val="pt-PT" w:eastAsia="lt-LT"/>
        </w:rPr>
        <w:t>imas</w:t>
      </w:r>
      <w:r w:rsidRPr="00D706E6">
        <w:rPr>
          <w:szCs w:val="22"/>
          <w:lang w:val="pt-PT" w:eastAsia="lt-LT"/>
        </w:rPr>
        <w:t xml:space="preserve"> </w:t>
      </w:r>
      <w:r>
        <w:rPr>
          <w:szCs w:val="22"/>
          <w:lang w:val="pt-PT" w:eastAsia="lt-LT"/>
        </w:rPr>
        <w:t xml:space="preserve">telefonu </w:t>
      </w:r>
      <w:r w:rsidRPr="00D706E6">
        <w:rPr>
          <w:szCs w:val="22"/>
          <w:lang w:val="pt-PT" w:eastAsia="lt-LT"/>
        </w:rPr>
        <w:t xml:space="preserve">ar </w:t>
      </w:r>
      <w:r>
        <w:rPr>
          <w:szCs w:val="22"/>
          <w:lang w:val="pt-PT" w:eastAsia="lt-LT"/>
        </w:rPr>
        <w:t>lytini</w:t>
      </w:r>
      <w:r w:rsidR="0098084B">
        <w:rPr>
          <w:szCs w:val="22"/>
          <w:lang w:val="pt-PT" w:eastAsia="lt-LT"/>
        </w:rPr>
        <w:t>ai</w:t>
      </w:r>
      <w:r>
        <w:rPr>
          <w:szCs w:val="22"/>
          <w:lang w:val="pt-PT" w:eastAsia="lt-LT"/>
        </w:rPr>
        <w:t xml:space="preserve"> santyki</w:t>
      </w:r>
      <w:r w:rsidR="0098084B">
        <w:rPr>
          <w:szCs w:val="22"/>
          <w:lang w:val="pt-PT" w:eastAsia="lt-LT"/>
        </w:rPr>
        <w:t>ai</w:t>
      </w:r>
      <w:r w:rsidRPr="00D706E6">
        <w:rPr>
          <w:szCs w:val="22"/>
          <w:lang w:val="pt-PT" w:eastAsia="lt-LT"/>
        </w:rPr>
        <w:t xml:space="preserve"> ir t</w:t>
      </w:r>
      <w:r>
        <w:rPr>
          <w:szCs w:val="22"/>
          <w:lang w:val="pt-PT" w:eastAsia="lt-LT"/>
        </w:rPr>
        <w:t>.</w:t>
      </w:r>
      <w:r w:rsidRPr="00D706E6">
        <w:rPr>
          <w:szCs w:val="22"/>
          <w:lang w:val="pt-PT" w:eastAsia="lt-LT"/>
        </w:rPr>
        <w:t>t</w:t>
      </w:r>
      <w:r>
        <w:rPr>
          <w:szCs w:val="22"/>
          <w:lang w:val="pt-PT" w:eastAsia="lt-LT"/>
        </w:rPr>
        <w:t>.</w:t>
      </w:r>
      <w:r w:rsidRPr="00D706E6">
        <w:rPr>
          <w:szCs w:val="22"/>
          <w:lang w:val="pt-PT" w:eastAsia="lt-LT"/>
        </w:rPr>
        <w:t>) visiškai nepabudus.</w:t>
      </w:r>
    </w:p>
    <w:p w14:paraId="7A37FA2A" w14:textId="15E64C15" w:rsidR="00D706E6" w:rsidRPr="00D706E6" w:rsidRDefault="00D706E6" w:rsidP="00702E87">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fizinė ir psichologinė priklausomybė, abstinencijos sindromas arba at</w:t>
      </w:r>
      <w:r w:rsidR="00601993">
        <w:rPr>
          <w:szCs w:val="22"/>
          <w:lang w:val="pt-PT" w:eastAsia="lt-LT"/>
        </w:rPr>
        <w:t>kryčio</w:t>
      </w:r>
      <w:r w:rsidRPr="00D706E6">
        <w:rPr>
          <w:szCs w:val="22"/>
          <w:lang w:val="pt-PT" w:eastAsia="lt-LT"/>
        </w:rPr>
        <w:t xml:space="preserve"> nemiga nutraukus zopiklono vartojimą </w:t>
      </w:r>
    </w:p>
    <w:p w14:paraId="508521CE" w14:textId="41BFA4C6" w:rsidR="00D706E6" w:rsidRPr="00D706E6" w:rsidRDefault="00D706E6" w:rsidP="00702E87">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tam tikr</w:t>
      </w:r>
      <w:r>
        <w:rPr>
          <w:szCs w:val="22"/>
          <w:lang w:val="pt-PT" w:eastAsia="lt-LT"/>
        </w:rPr>
        <w:t>o</w:t>
      </w:r>
      <w:r w:rsidRPr="00D706E6">
        <w:rPr>
          <w:szCs w:val="22"/>
          <w:lang w:val="pt-PT" w:eastAsia="lt-LT"/>
        </w:rPr>
        <w:t xml:space="preserve"> ryš</w:t>
      </w:r>
      <w:r>
        <w:rPr>
          <w:szCs w:val="22"/>
          <w:lang w:val="pt-PT" w:eastAsia="lt-LT"/>
        </w:rPr>
        <w:t xml:space="preserve">io praradimas </w:t>
      </w:r>
      <w:r w:rsidRPr="00D706E6">
        <w:rPr>
          <w:szCs w:val="22"/>
          <w:lang w:val="pt-PT" w:eastAsia="lt-LT"/>
        </w:rPr>
        <w:t xml:space="preserve">su tikrove (psichozė); tai gali apimti matymą ar girdėjimą dalykų, kurių </w:t>
      </w:r>
      <w:r w:rsidR="00601993">
        <w:rPr>
          <w:szCs w:val="22"/>
          <w:lang w:val="pt-PT" w:eastAsia="lt-LT"/>
        </w:rPr>
        <w:t xml:space="preserve">negalite </w:t>
      </w:r>
      <w:r w:rsidRPr="00D706E6">
        <w:rPr>
          <w:szCs w:val="22"/>
          <w:lang w:val="pt-PT" w:eastAsia="lt-LT"/>
        </w:rPr>
        <w:t>mat</w:t>
      </w:r>
      <w:r w:rsidR="00601993">
        <w:rPr>
          <w:szCs w:val="22"/>
          <w:lang w:val="pt-PT" w:eastAsia="lt-LT"/>
        </w:rPr>
        <w:t>yti</w:t>
      </w:r>
      <w:r w:rsidRPr="00D706E6">
        <w:rPr>
          <w:szCs w:val="22"/>
          <w:lang w:val="pt-PT" w:eastAsia="lt-LT"/>
        </w:rPr>
        <w:t xml:space="preserve"> ar gird</w:t>
      </w:r>
      <w:r w:rsidR="00601993">
        <w:rPr>
          <w:szCs w:val="22"/>
          <w:lang w:val="pt-PT" w:eastAsia="lt-LT"/>
        </w:rPr>
        <w:t>ėti</w:t>
      </w:r>
      <w:r w:rsidRPr="00D706E6">
        <w:rPr>
          <w:szCs w:val="22"/>
          <w:lang w:val="pt-PT" w:eastAsia="lt-LT"/>
        </w:rPr>
        <w:t>, ir tikėjimą dalykais, kurie iš tikrųjų nėra tiesa</w:t>
      </w:r>
    </w:p>
    <w:p w14:paraId="1E6EC21E" w14:textId="4E3E2F66" w:rsidR="00D706E6" w:rsidRPr="00D706E6" w:rsidRDefault="00D706E6" w:rsidP="00702E87">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 xml:space="preserve">atminties sutrikimas, nesugebėjimas susikaupti, kalbos sutrikimas </w:t>
      </w:r>
    </w:p>
    <w:p w14:paraId="1A19AA0E" w14:textId="5B930899" w:rsidR="00D706E6" w:rsidRPr="00D706E6" w:rsidRDefault="00D706E6" w:rsidP="00702E87">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tam tikrų judesių koordinavimo sunkumai, tirpimas ar dilgčiojimas kai kuriose kūno vietose</w:t>
      </w:r>
    </w:p>
    <w:p w14:paraId="659D948E" w14:textId="55C42AB4" w:rsidR="00D706E6" w:rsidRPr="00D706E6" w:rsidRDefault="00D706E6" w:rsidP="00702E87">
      <w:pPr>
        <w:ind w:left="568" w:hanging="284"/>
        <w:rPr>
          <w:szCs w:val="22"/>
          <w:lang w:val="pt-PT" w:eastAsia="lt-LT"/>
        </w:rPr>
      </w:pPr>
      <w:r w:rsidRPr="00D706E6">
        <w:rPr>
          <w:szCs w:val="22"/>
          <w:lang w:val="pt-PT" w:eastAsia="lt-LT"/>
        </w:rPr>
        <w:t>-</w:t>
      </w:r>
      <w:r>
        <w:rPr>
          <w:szCs w:val="22"/>
          <w:lang w:val="pt-PT" w:eastAsia="lt-LT"/>
        </w:rPr>
        <w:tab/>
      </w:r>
      <w:r w:rsidRPr="00D706E6">
        <w:rPr>
          <w:szCs w:val="22"/>
          <w:lang w:val="pt-PT" w:eastAsia="lt-LT"/>
        </w:rPr>
        <w:t>dvigubas matymas</w:t>
      </w:r>
    </w:p>
    <w:p w14:paraId="6958F1A3" w14:textId="2A38D616" w:rsidR="00D706E6" w:rsidRPr="00D706E6" w:rsidRDefault="00D706E6" w:rsidP="00702E87">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paviršutiniškas kvėpavimas arba pasunkėjęs kvėpavimas</w:t>
      </w:r>
    </w:p>
    <w:p w14:paraId="143AE331" w14:textId="3B9440CD" w:rsidR="00D706E6" w:rsidRPr="00D706E6" w:rsidRDefault="00D706E6" w:rsidP="00702E87">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virškinimo sutrikimas, vėmimas</w:t>
      </w:r>
    </w:p>
    <w:p w14:paraId="6992C773" w14:textId="5E05A626" w:rsidR="008E379C" w:rsidRPr="0048155C" w:rsidRDefault="00D706E6" w:rsidP="00702E87">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raumenų silpnumas.</w:t>
      </w:r>
    </w:p>
    <w:p w14:paraId="3EFA66FC" w14:textId="77777777" w:rsidR="008E379C" w:rsidRPr="0048155C" w:rsidRDefault="008E379C" w:rsidP="00702E87">
      <w:pPr>
        <w:rPr>
          <w:szCs w:val="22"/>
          <w:lang w:val="pt-PT" w:eastAsia="lt-LT"/>
        </w:rPr>
      </w:pPr>
    </w:p>
    <w:p w14:paraId="6B0237A2" w14:textId="70212468" w:rsidR="008E379C" w:rsidRDefault="00D706E6" w:rsidP="00702E87">
      <w:pPr>
        <w:rPr>
          <w:szCs w:val="22"/>
          <w:lang w:val="pt-PT" w:eastAsia="lt-LT"/>
        </w:rPr>
      </w:pPr>
      <w:r w:rsidRPr="00D706E6">
        <w:rPr>
          <w:szCs w:val="22"/>
          <w:lang w:val="pt-PT" w:eastAsia="lt-LT"/>
        </w:rPr>
        <w:t xml:space="preserve">Jei po ilgalaikio gydymo staiga </w:t>
      </w:r>
      <w:r>
        <w:rPr>
          <w:szCs w:val="22"/>
          <w:lang w:val="pt-PT" w:eastAsia="lt-LT"/>
        </w:rPr>
        <w:t xml:space="preserve">jis </w:t>
      </w:r>
      <w:r w:rsidRPr="00D706E6">
        <w:rPr>
          <w:szCs w:val="22"/>
          <w:lang w:val="pt-PT" w:eastAsia="lt-LT"/>
        </w:rPr>
        <w:t xml:space="preserve">nutraukiamas, gali atsirasti vadinamųjų abstinencijos simptomų. Nutraukimo simptomai </w:t>
      </w:r>
      <w:r w:rsidR="00852476">
        <w:rPr>
          <w:szCs w:val="22"/>
          <w:lang w:val="pt-PT" w:eastAsia="lt-LT"/>
        </w:rPr>
        <w:t xml:space="preserve">yra </w:t>
      </w:r>
      <w:r w:rsidR="00852476">
        <w:rPr>
          <w:szCs w:val="22"/>
          <w:lang w:val="lt-LT" w:eastAsia="lt-LT"/>
        </w:rPr>
        <w:t>įvairūs</w:t>
      </w:r>
      <w:r w:rsidRPr="00D706E6">
        <w:rPr>
          <w:szCs w:val="22"/>
          <w:lang w:val="pt-PT" w:eastAsia="lt-LT"/>
        </w:rPr>
        <w:t xml:space="preserve"> ir apima miego sutrikimą, tremorą, prakaitavimą, sumišimą (kliedesį), galvos skausmą, </w:t>
      </w:r>
      <w:r w:rsidR="00852476">
        <w:rPr>
          <w:szCs w:val="22"/>
          <w:lang w:val="pt-PT" w:eastAsia="lt-LT"/>
        </w:rPr>
        <w:t xml:space="preserve">juntamą stiprų </w:t>
      </w:r>
      <w:r w:rsidRPr="00D706E6">
        <w:rPr>
          <w:szCs w:val="22"/>
          <w:lang w:val="pt-PT" w:eastAsia="lt-LT"/>
        </w:rPr>
        <w:t>širdies plakimą ir padažnėjusį širdies susitraukimų dažnį, košmarus ir haliucinacijas. Taip pat galite jausti nerimą, susierzinimą ir nusiminimą (susijaudinimą). Labai retais atvejais pasitaikydavo ir traukulių.</w:t>
      </w:r>
    </w:p>
    <w:p w14:paraId="0E4807A0" w14:textId="77777777" w:rsidR="00D706E6" w:rsidRPr="0048155C" w:rsidRDefault="00D706E6" w:rsidP="00702E87">
      <w:pPr>
        <w:rPr>
          <w:szCs w:val="22"/>
          <w:lang w:val="pt-PT" w:eastAsia="lt-LT"/>
        </w:rPr>
      </w:pPr>
    </w:p>
    <w:p w14:paraId="4F1D2FEC" w14:textId="77777777" w:rsidR="008E379C" w:rsidRPr="0048155C" w:rsidRDefault="008E379C" w:rsidP="00702E87">
      <w:pPr>
        <w:rPr>
          <w:szCs w:val="22"/>
          <w:lang w:val="pt-PT" w:eastAsia="lt-LT"/>
        </w:rPr>
      </w:pPr>
      <w:r w:rsidRPr="0048155C">
        <w:rPr>
          <w:b/>
          <w:bCs/>
          <w:szCs w:val="22"/>
          <w:lang w:val="pt-PT" w:eastAsia="lt-LT"/>
        </w:rPr>
        <w:t>Pranešimas apie šalutinį poveikį</w:t>
      </w:r>
    </w:p>
    <w:p w14:paraId="2DC44422" w14:textId="3A492CC1" w:rsidR="008E379C" w:rsidRPr="0048155C" w:rsidRDefault="008E379C" w:rsidP="0098084B">
      <w:pPr>
        <w:ind w:right="-1"/>
        <w:rPr>
          <w:lang w:val="pt-PT"/>
        </w:rPr>
      </w:pPr>
      <w:r w:rsidRPr="0048155C">
        <w:rPr>
          <w:szCs w:val="22"/>
          <w:lang w:val="pt-P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48155C">
        <w:rPr>
          <w:color w:val="0000EE"/>
          <w:szCs w:val="22"/>
          <w:u w:val="single"/>
          <w:lang w:val="pt-PT" w:eastAsia="lt-LT"/>
        </w:rPr>
        <w:t>https://vvkt.lrv.lt/lt/</w:t>
      </w:r>
      <w:r w:rsidRPr="0048155C">
        <w:rPr>
          <w:szCs w:val="22"/>
          <w:lang w:val="pt-PT" w:eastAsia="lt-LT"/>
        </w:rPr>
        <w:t xml:space="preserve"> nurodytais būdais arba paskambinti nemokamu telefonu </w:t>
      </w:r>
      <w:r w:rsidR="003200B4" w:rsidRPr="005B37F0">
        <w:rPr>
          <w:szCs w:val="22"/>
          <w:lang w:val="pt-PT" w:eastAsia="lt-LT"/>
        </w:rPr>
        <w:t>+</w:t>
      </w:r>
      <w:r w:rsidR="003200B4">
        <w:rPr>
          <w:szCs w:val="22"/>
          <w:lang w:val="pt-PT" w:eastAsia="lt-LT"/>
        </w:rPr>
        <w:t>370</w:t>
      </w:r>
      <w:r w:rsidRPr="0048155C">
        <w:rPr>
          <w:szCs w:val="22"/>
          <w:lang w:val="pt-PT" w:eastAsia="lt-LT"/>
        </w:rPr>
        <w:t xml:space="preserve"> 800 73 568. Pranešdami apie šalutinį poveikį galite mums padėti gauti daugiau informacijos apie šio vaisto saugumą</w:t>
      </w:r>
      <w:r w:rsidRPr="0048155C">
        <w:rPr>
          <w:lang w:val="pt-PT"/>
        </w:rPr>
        <w:t>.</w:t>
      </w:r>
    </w:p>
    <w:p w14:paraId="5D768632" w14:textId="77777777" w:rsidR="008E379C" w:rsidRPr="0048155C" w:rsidRDefault="008E379C">
      <w:pPr>
        <w:ind w:right="-449"/>
        <w:rPr>
          <w:szCs w:val="24"/>
          <w:lang w:val="pt-PT"/>
        </w:rPr>
      </w:pPr>
    </w:p>
    <w:p w14:paraId="27070EB2" w14:textId="77777777" w:rsidR="008E379C" w:rsidRPr="0048155C" w:rsidRDefault="008E379C">
      <w:pPr>
        <w:ind w:right="-449"/>
        <w:rPr>
          <w:szCs w:val="24"/>
          <w:lang w:val="pt-PT"/>
        </w:rPr>
      </w:pPr>
    </w:p>
    <w:p w14:paraId="54CB9708" w14:textId="49D63BF3" w:rsidR="008E379C" w:rsidRPr="0048155C" w:rsidRDefault="008E379C" w:rsidP="008E379C">
      <w:pPr>
        <w:keepNext/>
        <w:keepLines/>
        <w:outlineLvl w:val="2"/>
        <w:rPr>
          <w:b/>
          <w:bCs/>
          <w:szCs w:val="26"/>
          <w:lang w:val="pt-PT" w:eastAsia="x-none"/>
        </w:rPr>
      </w:pPr>
      <w:r w:rsidRPr="0048155C">
        <w:rPr>
          <w:b/>
          <w:bCs/>
          <w:szCs w:val="26"/>
          <w:lang w:val="pt-PT" w:eastAsia="x-none"/>
        </w:rPr>
        <w:t>5.</w:t>
      </w:r>
      <w:r w:rsidRPr="0048155C">
        <w:rPr>
          <w:b/>
          <w:bCs/>
          <w:szCs w:val="26"/>
          <w:lang w:val="pt-PT" w:eastAsia="x-none"/>
        </w:rPr>
        <w:tab/>
        <w:t xml:space="preserve">Kaip laikyti </w:t>
      </w:r>
      <w:r w:rsidR="00325C06" w:rsidRPr="00E87694">
        <w:rPr>
          <w:b/>
          <w:lang w:val="pt-PT"/>
        </w:rPr>
        <w:t xml:space="preserve">Zopiclone </w:t>
      </w:r>
      <w:r w:rsidR="001E4F59">
        <w:rPr>
          <w:b/>
          <w:lang w:val="pt-PT"/>
        </w:rPr>
        <w:t>Grindeks</w:t>
      </w:r>
    </w:p>
    <w:p w14:paraId="216DFBFA" w14:textId="77777777" w:rsidR="008E379C" w:rsidRPr="0048155C" w:rsidRDefault="008E379C" w:rsidP="008E379C">
      <w:pPr>
        <w:numPr>
          <w:ilvl w:val="12"/>
          <w:numId w:val="0"/>
        </w:numPr>
        <w:ind w:right="-2"/>
        <w:rPr>
          <w:szCs w:val="24"/>
          <w:lang w:val="pt-PT"/>
        </w:rPr>
      </w:pPr>
    </w:p>
    <w:p w14:paraId="13687925" w14:textId="77777777" w:rsidR="008E379C" w:rsidRPr="0048155C" w:rsidRDefault="008E379C" w:rsidP="008E379C">
      <w:pPr>
        <w:numPr>
          <w:ilvl w:val="12"/>
          <w:numId w:val="0"/>
        </w:numPr>
        <w:ind w:right="-2"/>
        <w:rPr>
          <w:szCs w:val="24"/>
          <w:lang w:val="pt-PT"/>
        </w:rPr>
      </w:pPr>
      <w:r w:rsidRPr="0048155C">
        <w:rPr>
          <w:szCs w:val="24"/>
          <w:lang w:val="pt-PT"/>
        </w:rPr>
        <w:t>Šį vaistą laikykite vaikams nepastebimoje ir nepasiekiamoje vietoje.</w:t>
      </w:r>
    </w:p>
    <w:p w14:paraId="29FC3352" w14:textId="77777777" w:rsidR="008E379C" w:rsidRPr="0048155C" w:rsidRDefault="008E379C" w:rsidP="008E379C">
      <w:pPr>
        <w:numPr>
          <w:ilvl w:val="12"/>
          <w:numId w:val="0"/>
        </w:numPr>
        <w:ind w:right="-2"/>
        <w:rPr>
          <w:szCs w:val="24"/>
          <w:lang w:val="pt-PT"/>
        </w:rPr>
      </w:pPr>
    </w:p>
    <w:p w14:paraId="4B499114" w14:textId="5A1C7BB2" w:rsidR="008E379C" w:rsidRPr="0048155C" w:rsidRDefault="008E379C" w:rsidP="008E379C">
      <w:pPr>
        <w:numPr>
          <w:ilvl w:val="12"/>
          <w:numId w:val="0"/>
        </w:numPr>
        <w:ind w:right="-2"/>
        <w:rPr>
          <w:szCs w:val="24"/>
          <w:lang w:val="pt-PT"/>
        </w:rPr>
      </w:pPr>
      <w:r w:rsidRPr="0048155C">
        <w:rPr>
          <w:szCs w:val="24"/>
          <w:lang w:val="pt-PT"/>
        </w:rPr>
        <w:t>Ant dėžutės</w:t>
      </w:r>
      <w:r w:rsidR="0093001A">
        <w:rPr>
          <w:szCs w:val="24"/>
          <w:lang w:val="pt-PT"/>
        </w:rPr>
        <w:t xml:space="preserve"> ir lizdinės plokštelės</w:t>
      </w:r>
      <w:r w:rsidR="001640DC">
        <w:rPr>
          <w:szCs w:val="24"/>
          <w:lang w:val="pt-PT"/>
        </w:rPr>
        <w:t xml:space="preserve"> </w:t>
      </w:r>
      <w:r w:rsidRPr="0048155C">
        <w:rPr>
          <w:szCs w:val="24"/>
          <w:lang w:val="pt-PT"/>
        </w:rPr>
        <w:t xml:space="preserve">po </w:t>
      </w:r>
      <w:r w:rsidR="001640DC">
        <w:rPr>
          <w:szCs w:val="24"/>
          <w:lang w:val="pt-PT"/>
        </w:rPr>
        <w:t>“EXP”</w:t>
      </w:r>
      <w:r w:rsidR="000445EA">
        <w:rPr>
          <w:szCs w:val="24"/>
          <w:lang w:val="pt-PT"/>
        </w:rPr>
        <w:t xml:space="preserve"> </w:t>
      </w:r>
      <w:r w:rsidRPr="0048155C">
        <w:rPr>
          <w:szCs w:val="24"/>
          <w:lang w:val="pt-PT"/>
        </w:rPr>
        <w:t>nurodytam tinkamumo laikui pasibaigus, šio vaisto vartoti negalima. Vaistas tinkamas vartoti iki paskutinės nurodyto mėnesio dienos.</w:t>
      </w:r>
    </w:p>
    <w:p w14:paraId="604F8042" w14:textId="77777777" w:rsidR="008E379C" w:rsidRPr="0048155C" w:rsidRDefault="008E379C" w:rsidP="008E379C">
      <w:pPr>
        <w:numPr>
          <w:ilvl w:val="12"/>
          <w:numId w:val="0"/>
        </w:numPr>
        <w:ind w:right="-2"/>
        <w:rPr>
          <w:szCs w:val="24"/>
          <w:lang w:val="pt-PT"/>
        </w:rPr>
      </w:pPr>
    </w:p>
    <w:p w14:paraId="25F7839A" w14:textId="59D8A831" w:rsidR="008E379C" w:rsidRDefault="001640DC" w:rsidP="008E379C">
      <w:pPr>
        <w:numPr>
          <w:ilvl w:val="12"/>
          <w:numId w:val="0"/>
        </w:numPr>
        <w:ind w:right="-2"/>
        <w:rPr>
          <w:lang w:val="lt-LT"/>
        </w:rPr>
      </w:pPr>
      <w:r w:rsidRPr="00AC2CD5">
        <w:rPr>
          <w:lang w:val="lt-LT"/>
        </w:rPr>
        <w:t>Šiam vaistui specialių laikymo sąlygų nereikia</w:t>
      </w:r>
      <w:r>
        <w:rPr>
          <w:lang w:val="lt-LT"/>
        </w:rPr>
        <w:t>.</w:t>
      </w:r>
    </w:p>
    <w:p w14:paraId="47E7A4CD" w14:textId="77777777" w:rsidR="001640DC" w:rsidRPr="0048155C" w:rsidRDefault="001640DC" w:rsidP="008E379C">
      <w:pPr>
        <w:numPr>
          <w:ilvl w:val="12"/>
          <w:numId w:val="0"/>
        </w:numPr>
        <w:ind w:right="-2"/>
        <w:rPr>
          <w:szCs w:val="24"/>
          <w:lang w:val="pt-PT"/>
        </w:rPr>
      </w:pPr>
    </w:p>
    <w:p w14:paraId="23808250" w14:textId="741E9772" w:rsidR="008E379C" w:rsidRPr="0048155C" w:rsidRDefault="008E379C" w:rsidP="008E379C">
      <w:pPr>
        <w:numPr>
          <w:ilvl w:val="12"/>
          <w:numId w:val="0"/>
        </w:numPr>
        <w:ind w:right="-2"/>
        <w:rPr>
          <w:i/>
          <w:lang w:val="pt-PT"/>
        </w:rPr>
      </w:pPr>
      <w:r w:rsidRPr="0048155C">
        <w:rPr>
          <w:szCs w:val="24"/>
          <w:lang w:val="pt-PT"/>
        </w:rPr>
        <w:t>Vaistų negalima išmesti į kanalizaciją arba su buitinėmis atliekomis. Kaip išmesti nereikalingus vaistus, klauskite vaistininko. Šios priemonės padės apsaugoti aplinką.</w:t>
      </w:r>
    </w:p>
    <w:p w14:paraId="141408F6" w14:textId="77777777" w:rsidR="008E379C" w:rsidRPr="0048155C" w:rsidRDefault="008E379C" w:rsidP="008E379C">
      <w:pPr>
        <w:numPr>
          <w:ilvl w:val="12"/>
          <w:numId w:val="0"/>
        </w:numPr>
        <w:ind w:right="-2"/>
        <w:rPr>
          <w:szCs w:val="24"/>
          <w:lang w:val="pt-PT"/>
        </w:rPr>
      </w:pPr>
    </w:p>
    <w:p w14:paraId="5FA88D4C" w14:textId="77777777" w:rsidR="008E379C" w:rsidRPr="0048155C" w:rsidRDefault="008E379C" w:rsidP="008E379C">
      <w:pPr>
        <w:numPr>
          <w:ilvl w:val="12"/>
          <w:numId w:val="0"/>
        </w:numPr>
        <w:ind w:right="-2"/>
        <w:rPr>
          <w:szCs w:val="24"/>
          <w:lang w:val="pt-PT"/>
        </w:rPr>
      </w:pPr>
    </w:p>
    <w:p w14:paraId="604184D5" w14:textId="77777777" w:rsidR="008E379C" w:rsidRPr="0048155C" w:rsidRDefault="008E379C" w:rsidP="008E379C">
      <w:pPr>
        <w:keepNext/>
        <w:keepLines/>
        <w:outlineLvl w:val="2"/>
        <w:rPr>
          <w:b/>
          <w:bCs/>
          <w:szCs w:val="26"/>
          <w:lang w:val="pt-PT" w:eastAsia="x-none"/>
        </w:rPr>
      </w:pPr>
      <w:r w:rsidRPr="0048155C">
        <w:rPr>
          <w:b/>
          <w:bCs/>
          <w:szCs w:val="26"/>
          <w:lang w:val="pt-PT" w:eastAsia="x-none"/>
        </w:rPr>
        <w:t>6.</w:t>
      </w:r>
      <w:r w:rsidRPr="0048155C">
        <w:rPr>
          <w:bCs/>
          <w:szCs w:val="26"/>
          <w:lang w:val="pt-PT" w:eastAsia="x-none"/>
        </w:rPr>
        <w:tab/>
      </w:r>
      <w:r w:rsidRPr="0048155C">
        <w:rPr>
          <w:b/>
          <w:bCs/>
          <w:szCs w:val="26"/>
          <w:lang w:val="pt-PT" w:eastAsia="x-none"/>
        </w:rPr>
        <w:t>Pakuotės turinys ir kita informacija</w:t>
      </w:r>
    </w:p>
    <w:p w14:paraId="4C91D29E" w14:textId="77777777" w:rsidR="008E379C" w:rsidRPr="0048155C" w:rsidRDefault="008E379C" w:rsidP="008E379C">
      <w:pPr>
        <w:numPr>
          <w:ilvl w:val="12"/>
          <w:numId w:val="0"/>
        </w:numPr>
        <w:rPr>
          <w:szCs w:val="24"/>
          <w:lang w:val="pt-PT"/>
        </w:rPr>
      </w:pPr>
    </w:p>
    <w:p w14:paraId="1149DF2D" w14:textId="74F1CAA3" w:rsidR="008E379C" w:rsidRPr="0048155C" w:rsidRDefault="00325C06" w:rsidP="008E379C">
      <w:pPr>
        <w:jc w:val="both"/>
        <w:rPr>
          <w:b/>
          <w:bCs/>
          <w:szCs w:val="22"/>
          <w:lang w:val="pt-PT" w:eastAsia="lt-LT"/>
        </w:rPr>
      </w:pPr>
      <w:r w:rsidRPr="00E87694">
        <w:rPr>
          <w:b/>
          <w:lang w:val="pt-PT"/>
        </w:rPr>
        <w:t xml:space="preserve">Zopiclone </w:t>
      </w:r>
      <w:r w:rsidR="001E4F59">
        <w:rPr>
          <w:b/>
          <w:lang w:val="pt-PT"/>
        </w:rPr>
        <w:t>Grindeks</w:t>
      </w:r>
      <w:r w:rsidR="008E379C" w:rsidRPr="0048155C">
        <w:rPr>
          <w:b/>
          <w:bCs/>
          <w:szCs w:val="22"/>
          <w:lang w:val="pt-PT" w:eastAsia="lt-LT"/>
        </w:rPr>
        <w:t xml:space="preserve"> sudėtis</w:t>
      </w:r>
    </w:p>
    <w:p w14:paraId="5A038AC7" w14:textId="0B877F8B" w:rsidR="008E379C" w:rsidRPr="0048155C" w:rsidRDefault="008E379C" w:rsidP="008E379C">
      <w:pPr>
        <w:jc w:val="both"/>
        <w:rPr>
          <w:szCs w:val="22"/>
          <w:lang w:val="pt-PT" w:eastAsia="lt-LT"/>
        </w:rPr>
      </w:pPr>
      <w:r w:rsidRPr="0048155C">
        <w:rPr>
          <w:szCs w:val="22"/>
          <w:lang w:val="pt-PT" w:eastAsia="lt-LT"/>
        </w:rPr>
        <w:t xml:space="preserve">-          </w:t>
      </w:r>
      <w:r w:rsidR="00325C06">
        <w:rPr>
          <w:szCs w:val="22"/>
          <w:lang w:val="pt-PT" w:eastAsia="lt-LT"/>
        </w:rPr>
        <w:t xml:space="preserve">Zopiclone </w:t>
      </w:r>
      <w:r w:rsidR="001E4F59">
        <w:rPr>
          <w:szCs w:val="22"/>
          <w:lang w:val="pt-PT" w:eastAsia="lt-LT"/>
        </w:rPr>
        <w:t>Grindeks</w:t>
      </w:r>
      <w:r w:rsidR="001640DC">
        <w:rPr>
          <w:szCs w:val="22"/>
          <w:lang w:val="pt-PT" w:eastAsia="lt-LT"/>
        </w:rPr>
        <w:t xml:space="preserve"> v</w:t>
      </w:r>
      <w:r w:rsidRPr="0048155C">
        <w:rPr>
          <w:szCs w:val="22"/>
          <w:lang w:val="pt-PT" w:eastAsia="lt-LT"/>
        </w:rPr>
        <w:t>eiklioji medžiaga yra</w:t>
      </w:r>
      <w:r w:rsidR="001640DC">
        <w:rPr>
          <w:szCs w:val="22"/>
          <w:lang w:val="pt-PT" w:eastAsia="lt-LT"/>
        </w:rPr>
        <w:t xml:space="preserve"> zopiklonas. Kiekvienoje tabletėje yra atitinkamai 3,75 mg, 5 mg arba 7,5 mg zopiklono.</w:t>
      </w:r>
    </w:p>
    <w:p w14:paraId="54EFCE6E" w14:textId="7F3A03BA" w:rsidR="008E379C" w:rsidRPr="0048155C" w:rsidRDefault="008E379C" w:rsidP="008E379C">
      <w:pPr>
        <w:jc w:val="both"/>
        <w:rPr>
          <w:szCs w:val="22"/>
          <w:lang w:val="pt-PT" w:eastAsia="lt-LT"/>
        </w:rPr>
      </w:pPr>
      <w:r w:rsidRPr="0048155C">
        <w:rPr>
          <w:szCs w:val="22"/>
          <w:lang w:val="pt-PT" w:eastAsia="lt-LT"/>
        </w:rPr>
        <w:t>-          Pagalbinės medžiag</w:t>
      </w:r>
      <w:r w:rsidR="00D54749">
        <w:rPr>
          <w:szCs w:val="22"/>
          <w:lang w:val="pt-PT" w:eastAsia="lt-LT"/>
        </w:rPr>
        <w:t>os</w:t>
      </w:r>
      <w:r w:rsidRPr="0048155C">
        <w:rPr>
          <w:szCs w:val="22"/>
          <w:lang w:val="pt-PT" w:eastAsia="lt-LT"/>
        </w:rPr>
        <w:t xml:space="preserve"> yra</w:t>
      </w:r>
      <w:r w:rsidR="00D54749">
        <w:rPr>
          <w:szCs w:val="22"/>
          <w:lang w:val="pt-PT" w:eastAsia="lt-LT"/>
        </w:rPr>
        <w:t>:</w:t>
      </w:r>
    </w:p>
    <w:p w14:paraId="0305E223" w14:textId="0DE1F607" w:rsidR="00D54749" w:rsidRPr="00425C79" w:rsidRDefault="00D54749" w:rsidP="0048155C">
      <w:pPr>
        <w:pStyle w:val="Antrats"/>
        <w:spacing w:line="240" w:lineRule="auto"/>
        <w:contextualSpacing/>
        <w:rPr>
          <w:rFonts w:eastAsia="Times New Roman"/>
          <w:lang w:val="pt-PT"/>
        </w:rPr>
      </w:pPr>
      <w:r w:rsidRPr="005B37F0">
        <w:rPr>
          <w:u w:val="single"/>
          <w:lang w:val="pt-PT"/>
        </w:rPr>
        <w:t>Tabletės branduoly</w:t>
      </w:r>
      <w:r w:rsidR="0093001A" w:rsidRPr="005B37F0">
        <w:rPr>
          <w:u w:val="single"/>
          <w:lang w:val="pt-PT"/>
        </w:rPr>
        <w:t>je</w:t>
      </w:r>
      <w:r w:rsidRPr="005B37F0">
        <w:rPr>
          <w:lang w:val="pt-PT"/>
        </w:rPr>
        <w:t>: kukur</w:t>
      </w:r>
      <w:proofErr w:type="spellStart"/>
      <w:r>
        <w:rPr>
          <w:rFonts w:eastAsia="Times New Roman"/>
          <w:lang w:val="lt-LT"/>
        </w:rPr>
        <w:t>ūzų</w:t>
      </w:r>
      <w:proofErr w:type="spellEnd"/>
      <w:r>
        <w:rPr>
          <w:rFonts w:eastAsia="Times New Roman"/>
          <w:lang w:val="lt-LT"/>
        </w:rPr>
        <w:t xml:space="preserve"> krakmolas, h</w:t>
      </w:r>
      <w:r w:rsidRPr="005B37F0">
        <w:rPr>
          <w:lang w:val="fi-FI"/>
        </w:rPr>
        <w:t xml:space="preserve">ipromeliozė </w:t>
      </w:r>
      <w:r w:rsidRPr="005B37F0">
        <w:rPr>
          <w:lang w:val="pt-PT"/>
        </w:rPr>
        <w:t>(2910 tipo) (E464), k</w:t>
      </w:r>
      <w:r w:rsidRPr="00425C79">
        <w:rPr>
          <w:rFonts w:eastAsia="Times New Roman"/>
          <w:lang w:val="pt-PT"/>
        </w:rPr>
        <w:t>alcio-vandenilio fosfatas (E341)</w:t>
      </w:r>
      <w:r>
        <w:rPr>
          <w:rFonts w:eastAsia="Times New Roman"/>
          <w:lang w:val="pt-PT"/>
        </w:rPr>
        <w:t>, k</w:t>
      </w:r>
      <w:r w:rsidRPr="00425C79">
        <w:rPr>
          <w:rFonts w:eastAsia="Times New Roman"/>
          <w:lang w:val="pt-PT"/>
        </w:rPr>
        <w:t>arboksimetilkrakmolo A natrio druska</w:t>
      </w:r>
      <w:r>
        <w:rPr>
          <w:rFonts w:eastAsia="Times New Roman"/>
          <w:lang w:val="pt-PT"/>
        </w:rPr>
        <w:t>, m</w:t>
      </w:r>
      <w:r w:rsidRPr="00425C79">
        <w:rPr>
          <w:rFonts w:eastAsia="Times New Roman"/>
          <w:lang w:val="pt-PT"/>
        </w:rPr>
        <w:t>ikrokristalinė celiuliozė (E460)</w:t>
      </w:r>
      <w:r>
        <w:rPr>
          <w:rFonts w:eastAsia="Times New Roman"/>
          <w:lang w:val="pt-PT"/>
        </w:rPr>
        <w:t>, m</w:t>
      </w:r>
      <w:r w:rsidRPr="00425C79">
        <w:rPr>
          <w:rFonts w:eastAsia="Times New Roman"/>
          <w:lang w:val="pt-PT"/>
        </w:rPr>
        <w:t>agnio stearatas (E572)</w:t>
      </w:r>
      <w:r>
        <w:rPr>
          <w:rFonts w:eastAsia="Times New Roman"/>
          <w:lang w:val="pt-PT"/>
        </w:rPr>
        <w:t>.</w:t>
      </w:r>
    </w:p>
    <w:p w14:paraId="7E9E61DA" w14:textId="69A93026" w:rsidR="00D54749" w:rsidRPr="00425C79" w:rsidRDefault="00D54749" w:rsidP="00D54749">
      <w:pPr>
        <w:spacing w:line="240" w:lineRule="auto"/>
        <w:jc w:val="both"/>
        <w:rPr>
          <w:rFonts w:eastAsia="Times New Roman"/>
          <w:u w:val="single"/>
          <w:lang w:val="pt-PT"/>
        </w:rPr>
      </w:pPr>
      <w:r w:rsidRPr="00425C79">
        <w:rPr>
          <w:rFonts w:eastAsia="Times New Roman"/>
          <w:u w:val="single"/>
          <w:lang w:val="pt-PT"/>
        </w:rPr>
        <w:t>Tabletės plėvelė</w:t>
      </w:r>
      <w:r w:rsidR="0093001A">
        <w:rPr>
          <w:rFonts w:eastAsia="Times New Roman"/>
          <w:u w:val="single"/>
          <w:lang w:val="pt-PT"/>
        </w:rPr>
        <w:t>je</w:t>
      </w:r>
    </w:p>
    <w:p w14:paraId="061A1AA7" w14:textId="7EC52DE2" w:rsidR="00D54749" w:rsidRPr="00E87694" w:rsidRDefault="00D54749" w:rsidP="0048155C">
      <w:pPr>
        <w:spacing w:line="240" w:lineRule="auto"/>
        <w:jc w:val="both"/>
        <w:rPr>
          <w:lang w:val="pt-PT"/>
        </w:rPr>
      </w:pPr>
      <w:r w:rsidRPr="00425C79">
        <w:rPr>
          <w:rFonts w:eastAsia="Times New Roman"/>
          <w:i/>
          <w:iCs/>
          <w:lang w:val="pt-PT"/>
        </w:rPr>
        <w:t>5 mg tabletės</w:t>
      </w:r>
      <w:r>
        <w:rPr>
          <w:rFonts w:eastAsia="Times New Roman"/>
          <w:i/>
          <w:iCs/>
          <w:lang w:val="pt-PT"/>
        </w:rPr>
        <w:t xml:space="preserve">: </w:t>
      </w:r>
      <w:r>
        <w:rPr>
          <w:rFonts w:eastAsia="Times New Roman"/>
          <w:lang w:val="pt-PT"/>
        </w:rPr>
        <w:t>s</w:t>
      </w:r>
      <w:r w:rsidRPr="00425C79">
        <w:rPr>
          <w:rFonts w:eastAsia="Times New Roman"/>
          <w:lang w:val="pt-PT"/>
        </w:rPr>
        <w:t xml:space="preserve">kiepytasis makrogolio ir polivinilo alkoholio kopolimeras </w:t>
      </w:r>
      <w:r>
        <w:rPr>
          <w:rFonts w:eastAsia="Times New Roman"/>
          <w:lang w:val="pt-PT"/>
        </w:rPr>
        <w:t>(E1209), talkas (E553b), titano dioksidas (E171), g</w:t>
      </w:r>
      <w:r w:rsidRPr="00425C79">
        <w:rPr>
          <w:rFonts w:eastAsia="Times New Roman"/>
          <w:lang w:val="pt-PT"/>
        </w:rPr>
        <w:t>licerolio monokaprilokapratas (E471)</w:t>
      </w:r>
      <w:r>
        <w:rPr>
          <w:rFonts w:eastAsia="Times New Roman"/>
          <w:lang w:val="pt-PT"/>
        </w:rPr>
        <w:t>, p</w:t>
      </w:r>
      <w:r w:rsidRPr="00425C79">
        <w:rPr>
          <w:rFonts w:eastAsia="Times New Roman"/>
          <w:lang w:val="pt-PT"/>
        </w:rPr>
        <w:t>olivinilo alkoholis (E1203)</w:t>
      </w:r>
      <w:r>
        <w:rPr>
          <w:rFonts w:eastAsia="Times New Roman"/>
          <w:lang w:val="pt-PT"/>
        </w:rPr>
        <w:t>, indigokarminas (E132), k</w:t>
      </w:r>
      <w:r w:rsidRPr="00425C79">
        <w:rPr>
          <w:lang w:val="pt-PT"/>
        </w:rPr>
        <w:t>ošenilis raudonasis A (E124)</w:t>
      </w:r>
      <w:r>
        <w:rPr>
          <w:lang w:val="pt-PT"/>
        </w:rPr>
        <w:t>, c</w:t>
      </w:r>
      <w:r w:rsidRPr="00E87694">
        <w:rPr>
          <w:lang w:val="pt-PT"/>
        </w:rPr>
        <w:t>hinolino geltonasis (E104).</w:t>
      </w:r>
    </w:p>
    <w:p w14:paraId="327D3A88" w14:textId="77777777" w:rsidR="00D54749" w:rsidRDefault="00D54749" w:rsidP="00D54749">
      <w:pPr>
        <w:spacing w:line="240" w:lineRule="auto"/>
        <w:jc w:val="both"/>
        <w:rPr>
          <w:rFonts w:eastAsia="Times New Roman"/>
          <w:lang w:val="pt-PT"/>
        </w:rPr>
      </w:pPr>
    </w:p>
    <w:p w14:paraId="08B38585" w14:textId="6A37686E" w:rsidR="00D54749" w:rsidRPr="00F37442" w:rsidRDefault="00D54749" w:rsidP="00D54749">
      <w:pPr>
        <w:spacing w:line="240" w:lineRule="auto"/>
        <w:jc w:val="both"/>
        <w:rPr>
          <w:rFonts w:eastAsia="Times New Roman"/>
          <w:lang w:val="pt-PT"/>
        </w:rPr>
      </w:pPr>
      <w:r>
        <w:rPr>
          <w:rFonts w:eastAsia="Times New Roman"/>
          <w:i/>
          <w:iCs/>
          <w:lang w:val="pt-PT"/>
        </w:rPr>
        <w:t>3,75</w:t>
      </w:r>
      <w:r w:rsidRPr="00F37442">
        <w:rPr>
          <w:rFonts w:eastAsia="Times New Roman"/>
          <w:i/>
          <w:iCs/>
          <w:lang w:val="pt-PT"/>
        </w:rPr>
        <w:t xml:space="preserve"> mg </w:t>
      </w:r>
      <w:r>
        <w:rPr>
          <w:rFonts w:eastAsia="Times New Roman"/>
          <w:i/>
          <w:iCs/>
          <w:lang w:val="pt-PT"/>
        </w:rPr>
        <w:t xml:space="preserve">ir 7,5 mg </w:t>
      </w:r>
      <w:r w:rsidRPr="00F37442">
        <w:rPr>
          <w:rFonts w:eastAsia="Times New Roman"/>
          <w:i/>
          <w:iCs/>
          <w:lang w:val="pt-PT"/>
        </w:rPr>
        <w:t>tabletės</w:t>
      </w:r>
      <w:r>
        <w:rPr>
          <w:rFonts w:eastAsia="Times New Roman"/>
          <w:i/>
          <w:iCs/>
          <w:lang w:val="pt-PT"/>
        </w:rPr>
        <w:t xml:space="preserve">: </w:t>
      </w:r>
      <w:r>
        <w:rPr>
          <w:rFonts w:eastAsia="Times New Roman"/>
          <w:lang w:val="pt-PT"/>
        </w:rPr>
        <w:t>s</w:t>
      </w:r>
      <w:r w:rsidRPr="00F37442">
        <w:rPr>
          <w:rFonts w:eastAsia="Times New Roman"/>
          <w:lang w:val="pt-PT"/>
        </w:rPr>
        <w:t xml:space="preserve">kiepytasis makrogolio ir polivinilo alkoholio kopolimeras </w:t>
      </w:r>
      <w:r>
        <w:rPr>
          <w:rFonts w:eastAsia="Times New Roman"/>
          <w:lang w:val="pt-PT"/>
        </w:rPr>
        <w:t>(E1209), talkas (E553b), titano dioksidas (E171), g</w:t>
      </w:r>
      <w:r w:rsidRPr="00425C79">
        <w:rPr>
          <w:rFonts w:eastAsia="Times New Roman"/>
          <w:lang w:val="pt-PT"/>
        </w:rPr>
        <w:t>licerolio monokaprilokapratas (E471)</w:t>
      </w:r>
      <w:r>
        <w:rPr>
          <w:rFonts w:eastAsia="Times New Roman"/>
          <w:lang w:val="pt-PT"/>
        </w:rPr>
        <w:t>, p</w:t>
      </w:r>
      <w:r w:rsidRPr="00F37442">
        <w:rPr>
          <w:rFonts w:eastAsia="Times New Roman"/>
          <w:lang w:val="pt-PT"/>
        </w:rPr>
        <w:t>olivinilo alkoholis (E1203)</w:t>
      </w:r>
      <w:r>
        <w:rPr>
          <w:rFonts w:eastAsia="Times New Roman"/>
          <w:lang w:val="pt-PT"/>
        </w:rPr>
        <w:t>.</w:t>
      </w:r>
    </w:p>
    <w:p w14:paraId="0ECF3F82" w14:textId="77777777" w:rsidR="008E379C" w:rsidRPr="0048155C" w:rsidRDefault="008E379C" w:rsidP="008E379C">
      <w:pPr>
        <w:jc w:val="both"/>
        <w:rPr>
          <w:szCs w:val="22"/>
          <w:lang w:val="pt-PT" w:eastAsia="lt-LT"/>
        </w:rPr>
      </w:pPr>
    </w:p>
    <w:p w14:paraId="3FC42722" w14:textId="45793C2F" w:rsidR="008E379C" w:rsidRPr="0048155C" w:rsidRDefault="00325C06" w:rsidP="008E379C">
      <w:pPr>
        <w:jc w:val="both"/>
        <w:rPr>
          <w:b/>
          <w:bCs/>
          <w:szCs w:val="22"/>
          <w:lang w:val="pt-PT" w:eastAsia="lt-LT"/>
        </w:rPr>
      </w:pPr>
      <w:r w:rsidRPr="00E87694">
        <w:rPr>
          <w:b/>
          <w:lang w:val="pt-PT"/>
        </w:rPr>
        <w:t xml:space="preserve">Zopiclone </w:t>
      </w:r>
      <w:r w:rsidR="001E4F59">
        <w:rPr>
          <w:b/>
          <w:lang w:val="pt-PT"/>
        </w:rPr>
        <w:t>Grindeks</w:t>
      </w:r>
      <w:r w:rsidR="008E379C" w:rsidRPr="0048155C">
        <w:rPr>
          <w:b/>
          <w:bCs/>
          <w:szCs w:val="22"/>
          <w:lang w:val="pt-PT" w:eastAsia="lt-LT"/>
        </w:rPr>
        <w:t xml:space="preserve"> išvaizda ir kiekis pakuotėje</w:t>
      </w:r>
    </w:p>
    <w:p w14:paraId="32F751DA" w14:textId="368FD4C0" w:rsidR="00D54749" w:rsidRPr="00D54749" w:rsidRDefault="00325C06" w:rsidP="00D54749">
      <w:pPr>
        <w:jc w:val="both"/>
        <w:rPr>
          <w:szCs w:val="22"/>
          <w:lang w:val="pt-PT" w:eastAsia="lt-LT"/>
        </w:rPr>
      </w:pPr>
      <w:r>
        <w:rPr>
          <w:szCs w:val="22"/>
          <w:lang w:val="pt-PT" w:eastAsia="lt-LT"/>
        </w:rPr>
        <w:t xml:space="preserve">Zopiclone </w:t>
      </w:r>
      <w:r w:rsidR="001E4F59">
        <w:rPr>
          <w:szCs w:val="22"/>
          <w:lang w:val="pt-PT" w:eastAsia="lt-LT"/>
        </w:rPr>
        <w:t>Grindeks</w:t>
      </w:r>
      <w:r w:rsidR="00D54749" w:rsidRPr="00D54749">
        <w:rPr>
          <w:szCs w:val="22"/>
          <w:lang w:val="pt-PT" w:eastAsia="lt-LT"/>
        </w:rPr>
        <w:t xml:space="preserve"> 3,75 mg yra baltos</w:t>
      </w:r>
      <w:r w:rsidR="00CB6DE0">
        <w:rPr>
          <w:szCs w:val="22"/>
          <w:lang w:val="pt-PT" w:eastAsia="lt-LT"/>
        </w:rPr>
        <w:t>,</w:t>
      </w:r>
      <w:r w:rsidR="00D54749" w:rsidRPr="00D54749">
        <w:rPr>
          <w:szCs w:val="22"/>
          <w:lang w:val="pt-PT" w:eastAsia="lt-LT"/>
        </w:rPr>
        <w:t xml:space="preserve"> </w:t>
      </w:r>
      <w:r w:rsidR="00FE4DCD">
        <w:rPr>
          <w:szCs w:val="22"/>
          <w:lang w:val="pt-PT" w:eastAsia="lt-LT"/>
        </w:rPr>
        <w:t xml:space="preserve">apvalios, </w:t>
      </w:r>
      <w:r w:rsidR="00D54749" w:rsidRPr="00D54749">
        <w:rPr>
          <w:szCs w:val="22"/>
          <w:lang w:val="pt-PT" w:eastAsia="lt-LT"/>
        </w:rPr>
        <w:t>abipus išgaubtos</w:t>
      </w:r>
      <w:r w:rsidR="00FE4DCD">
        <w:rPr>
          <w:szCs w:val="22"/>
          <w:lang w:val="pt-PT" w:eastAsia="lt-LT"/>
        </w:rPr>
        <w:t xml:space="preserve"> </w:t>
      </w:r>
      <w:r w:rsidR="00D54749" w:rsidRPr="00D54749">
        <w:rPr>
          <w:szCs w:val="22"/>
          <w:lang w:val="pt-PT" w:eastAsia="lt-LT"/>
        </w:rPr>
        <w:t xml:space="preserve">plėvele dengtos tabletės lygiu paviršiumi; tabletės </w:t>
      </w:r>
      <w:r w:rsidR="0093001A">
        <w:rPr>
          <w:szCs w:val="22"/>
          <w:lang w:val="pt-PT" w:eastAsia="lt-LT"/>
        </w:rPr>
        <w:t>skersmuo</w:t>
      </w:r>
      <w:r w:rsidR="00D54749" w:rsidRPr="00D54749">
        <w:rPr>
          <w:szCs w:val="22"/>
          <w:lang w:val="pt-PT" w:eastAsia="lt-LT"/>
        </w:rPr>
        <w:t xml:space="preserve"> yra maždaug 5 mm</w:t>
      </w:r>
      <w:r w:rsidR="0093001A">
        <w:rPr>
          <w:szCs w:val="22"/>
          <w:lang w:val="pt-PT" w:eastAsia="lt-LT"/>
        </w:rPr>
        <w:t>.</w:t>
      </w:r>
    </w:p>
    <w:p w14:paraId="550BEDB0" w14:textId="579E7CED" w:rsidR="00D54749" w:rsidRPr="00D54749" w:rsidRDefault="00325C06" w:rsidP="00D54749">
      <w:pPr>
        <w:jc w:val="both"/>
        <w:rPr>
          <w:szCs w:val="22"/>
          <w:lang w:val="pt-PT" w:eastAsia="lt-LT"/>
        </w:rPr>
      </w:pPr>
      <w:r>
        <w:rPr>
          <w:szCs w:val="22"/>
          <w:lang w:val="pt-PT" w:eastAsia="lt-LT"/>
        </w:rPr>
        <w:t xml:space="preserve">Zopiclone </w:t>
      </w:r>
      <w:r w:rsidR="001E4F59">
        <w:rPr>
          <w:szCs w:val="22"/>
          <w:lang w:val="pt-PT" w:eastAsia="lt-LT"/>
        </w:rPr>
        <w:t>Grindeks</w:t>
      </w:r>
      <w:r w:rsidR="00D54749" w:rsidRPr="00D54749">
        <w:rPr>
          <w:szCs w:val="22"/>
          <w:lang w:val="pt-PT" w:eastAsia="lt-LT"/>
        </w:rPr>
        <w:t xml:space="preserve"> 5 mg yra mėlynos, </w:t>
      </w:r>
      <w:r w:rsidR="00FE4DCD">
        <w:rPr>
          <w:szCs w:val="22"/>
          <w:lang w:val="pt-PT" w:eastAsia="lt-LT"/>
        </w:rPr>
        <w:t xml:space="preserve">apvalios, </w:t>
      </w:r>
      <w:r w:rsidR="00D54749" w:rsidRPr="00D54749">
        <w:rPr>
          <w:szCs w:val="22"/>
          <w:lang w:val="pt-PT" w:eastAsia="lt-LT"/>
        </w:rPr>
        <w:t>abipus išgaubtos</w:t>
      </w:r>
      <w:r w:rsidR="00FE4DCD">
        <w:rPr>
          <w:szCs w:val="22"/>
          <w:lang w:val="pt-PT" w:eastAsia="lt-LT"/>
        </w:rPr>
        <w:t xml:space="preserve"> </w:t>
      </w:r>
      <w:r w:rsidR="00D54749" w:rsidRPr="00D54749">
        <w:rPr>
          <w:szCs w:val="22"/>
          <w:lang w:val="pt-PT" w:eastAsia="lt-LT"/>
        </w:rPr>
        <w:t xml:space="preserve">plėvele dengtos tabletės lygiu paviršiumi; tabletės </w:t>
      </w:r>
      <w:r w:rsidR="0093001A">
        <w:rPr>
          <w:szCs w:val="22"/>
          <w:lang w:val="pt-PT" w:eastAsia="lt-LT"/>
        </w:rPr>
        <w:t>skersmuo</w:t>
      </w:r>
      <w:r w:rsidR="00D54749" w:rsidRPr="00D54749">
        <w:rPr>
          <w:szCs w:val="22"/>
          <w:lang w:val="pt-PT" w:eastAsia="lt-LT"/>
        </w:rPr>
        <w:t xml:space="preserve"> yra maždaug 6 mm</w:t>
      </w:r>
      <w:r w:rsidR="0093001A">
        <w:rPr>
          <w:szCs w:val="22"/>
          <w:lang w:val="pt-PT" w:eastAsia="lt-LT"/>
        </w:rPr>
        <w:t>.</w:t>
      </w:r>
    </w:p>
    <w:p w14:paraId="45AA5C71" w14:textId="7B216722" w:rsidR="00D54749" w:rsidRPr="00D54749" w:rsidRDefault="00325C06" w:rsidP="00D54749">
      <w:pPr>
        <w:jc w:val="both"/>
        <w:rPr>
          <w:szCs w:val="22"/>
          <w:lang w:val="pt-PT" w:eastAsia="lt-LT"/>
        </w:rPr>
      </w:pPr>
      <w:r>
        <w:rPr>
          <w:szCs w:val="22"/>
          <w:lang w:val="pt-PT" w:eastAsia="lt-LT"/>
        </w:rPr>
        <w:t xml:space="preserve">Zopiclone </w:t>
      </w:r>
      <w:r w:rsidR="001E4F59">
        <w:rPr>
          <w:szCs w:val="22"/>
          <w:lang w:val="pt-PT" w:eastAsia="lt-LT"/>
        </w:rPr>
        <w:t>Grindeks</w:t>
      </w:r>
      <w:r w:rsidR="00D54749" w:rsidRPr="00D54749">
        <w:rPr>
          <w:szCs w:val="22"/>
          <w:lang w:val="pt-PT" w:eastAsia="lt-LT"/>
        </w:rPr>
        <w:t xml:space="preserve"> 7,5 mg yra baltos</w:t>
      </w:r>
      <w:r w:rsidR="00FE4DCD">
        <w:rPr>
          <w:szCs w:val="22"/>
          <w:lang w:val="pt-PT" w:eastAsia="lt-LT"/>
        </w:rPr>
        <w:t xml:space="preserve">, apvalios, </w:t>
      </w:r>
      <w:r w:rsidR="00D54749" w:rsidRPr="00D54749">
        <w:rPr>
          <w:szCs w:val="22"/>
          <w:lang w:val="pt-PT" w:eastAsia="lt-LT"/>
        </w:rPr>
        <w:t xml:space="preserve"> vien</w:t>
      </w:r>
      <w:r w:rsidR="0093001A">
        <w:rPr>
          <w:szCs w:val="22"/>
          <w:lang w:val="pt-PT" w:eastAsia="lt-LT"/>
        </w:rPr>
        <w:t>oje</w:t>
      </w:r>
      <w:r w:rsidR="00D54749" w:rsidRPr="00D54749">
        <w:rPr>
          <w:szCs w:val="22"/>
          <w:lang w:val="pt-PT" w:eastAsia="lt-LT"/>
        </w:rPr>
        <w:t xml:space="preserve"> pusė</w:t>
      </w:r>
      <w:r w:rsidR="0093001A">
        <w:rPr>
          <w:szCs w:val="22"/>
          <w:lang w:val="pt-PT" w:eastAsia="lt-LT"/>
        </w:rPr>
        <w:t>je</w:t>
      </w:r>
      <w:r w:rsidR="00D54749" w:rsidRPr="00D54749">
        <w:rPr>
          <w:szCs w:val="22"/>
          <w:lang w:val="pt-PT" w:eastAsia="lt-LT"/>
        </w:rPr>
        <w:t xml:space="preserve"> išgaubt</w:t>
      </w:r>
      <w:r w:rsidR="0093001A">
        <w:rPr>
          <w:szCs w:val="22"/>
          <w:lang w:val="pt-PT" w:eastAsia="lt-LT"/>
        </w:rPr>
        <w:t>os</w:t>
      </w:r>
      <w:r w:rsidR="00D54749" w:rsidRPr="00D54749">
        <w:rPr>
          <w:szCs w:val="22"/>
          <w:lang w:val="pt-PT" w:eastAsia="lt-LT"/>
        </w:rPr>
        <w:t>, o kitoje</w:t>
      </w:r>
      <w:r w:rsidR="0093001A">
        <w:rPr>
          <w:szCs w:val="22"/>
          <w:lang w:val="pt-PT" w:eastAsia="lt-LT"/>
        </w:rPr>
        <w:t xml:space="preserve"> -</w:t>
      </w:r>
      <w:r w:rsidR="00D54749" w:rsidRPr="00D54749">
        <w:rPr>
          <w:szCs w:val="22"/>
          <w:lang w:val="pt-PT" w:eastAsia="lt-LT"/>
        </w:rPr>
        <w:t>įdub</w:t>
      </w:r>
      <w:r w:rsidR="0093001A">
        <w:rPr>
          <w:szCs w:val="22"/>
          <w:lang w:val="pt-PT" w:eastAsia="lt-LT"/>
        </w:rPr>
        <w:t>usios</w:t>
      </w:r>
      <w:r w:rsidR="00CC439B">
        <w:rPr>
          <w:szCs w:val="22"/>
          <w:lang w:val="pt-PT" w:eastAsia="lt-LT"/>
        </w:rPr>
        <w:t>,</w:t>
      </w:r>
      <w:r w:rsidR="00D54749" w:rsidRPr="00D54749">
        <w:rPr>
          <w:szCs w:val="22"/>
          <w:lang w:val="pt-PT" w:eastAsia="lt-LT"/>
        </w:rPr>
        <w:t xml:space="preserve"> su laužimo </w:t>
      </w:r>
      <w:r w:rsidR="0093001A">
        <w:rPr>
          <w:szCs w:val="22"/>
          <w:lang w:val="pt-PT" w:eastAsia="lt-LT"/>
        </w:rPr>
        <w:t>vagele</w:t>
      </w:r>
      <w:r w:rsidR="00CC439B">
        <w:rPr>
          <w:szCs w:val="22"/>
          <w:lang w:val="pt-PT" w:eastAsia="lt-LT"/>
        </w:rPr>
        <w:t>, plėvele dengtos tabletės lygiu paviršiumi</w:t>
      </w:r>
      <w:r w:rsidR="00D54749" w:rsidRPr="00D54749">
        <w:rPr>
          <w:szCs w:val="22"/>
          <w:lang w:val="pt-PT" w:eastAsia="lt-LT"/>
        </w:rPr>
        <w:t xml:space="preserve">; tabletės </w:t>
      </w:r>
      <w:r w:rsidR="00CC439B">
        <w:rPr>
          <w:szCs w:val="22"/>
          <w:lang w:val="pt-PT" w:eastAsia="lt-LT"/>
        </w:rPr>
        <w:t>skersmuo</w:t>
      </w:r>
      <w:r w:rsidR="00D54749" w:rsidRPr="00D54749">
        <w:rPr>
          <w:szCs w:val="22"/>
          <w:lang w:val="pt-PT" w:eastAsia="lt-LT"/>
        </w:rPr>
        <w:t xml:space="preserve"> yra maždaug 7 mm skersmens. Tabletę galima padalyti į lygias dozes.</w:t>
      </w:r>
    </w:p>
    <w:p w14:paraId="33A93D48" w14:textId="77777777" w:rsidR="00D54749" w:rsidRPr="00D54749" w:rsidRDefault="00D54749" w:rsidP="00D54749">
      <w:pPr>
        <w:jc w:val="both"/>
        <w:rPr>
          <w:szCs w:val="22"/>
          <w:lang w:val="pt-PT" w:eastAsia="lt-LT"/>
        </w:rPr>
      </w:pPr>
    </w:p>
    <w:p w14:paraId="631E1313" w14:textId="4C1FD7A6" w:rsidR="008E379C" w:rsidRPr="0048155C" w:rsidRDefault="00325C06" w:rsidP="00D54749">
      <w:pPr>
        <w:jc w:val="both"/>
        <w:rPr>
          <w:szCs w:val="22"/>
          <w:lang w:val="pt-PT" w:eastAsia="lt-LT"/>
        </w:rPr>
      </w:pPr>
      <w:r>
        <w:rPr>
          <w:szCs w:val="22"/>
          <w:lang w:val="pt-PT" w:eastAsia="lt-LT"/>
        </w:rPr>
        <w:t xml:space="preserve">Zopiclone </w:t>
      </w:r>
      <w:r w:rsidR="001E4F59">
        <w:rPr>
          <w:szCs w:val="22"/>
          <w:lang w:val="pt-PT" w:eastAsia="lt-LT"/>
        </w:rPr>
        <w:t>Grindeks</w:t>
      </w:r>
      <w:r w:rsidR="00D54749" w:rsidRPr="00D54749">
        <w:rPr>
          <w:szCs w:val="22"/>
          <w:lang w:val="pt-PT" w:eastAsia="lt-LT"/>
        </w:rPr>
        <w:t xml:space="preserve"> tiekiamas PVC</w:t>
      </w:r>
      <w:r w:rsidR="0093001A">
        <w:rPr>
          <w:szCs w:val="22"/>
          <w:lang w:val="pt-PT" w:eastAsia="lt-LT"/>
        </w:rPr>
        <w:t xml:space="preserve"> </w:t>
      </w:r>
      <w:r w:rsidR="00D54749" w:rsidRPr="00D54749">
        <w:rPr>
          <w:szCs w:val="22"/>
          <w:lang w:val="pt-PT" w:eastAsia="lt-LT"/>
        </w:rPr>
        <w:t>/</w:t>
      </w:r>
      <w:r w:rsidR="0093001A">
        <w:rPr>
          <w:szCs w:val="22"/>
          <w:lang w:val="pt-PT" w:eastAsia="lt-LT"/>
        </w:rPr>
        <w:t xml:space="preserve"> </w:t>
      </w:r>
      <w:r w:rsidR="00D54749" w:rsidRPr="00D54749">
        <w:rPr>
          <w:szCs w:val="22"/>
          <w:lang w:val="pt-PT" w:eastAsia="lt-LT"/>
        </w:rPr>
        <w:t>PVDC</w:t>
      </w:r>
      <w:r w:rsidR="0093001A">
        <w:rPr>
          <w:szCs w:val="22"/>
          <w:lang w:val="pt-PT" w:eastAsia="lt-LT"/>
        </w:rPr>
        <w:t xml:space="preserve"> </w:t>
      </w:r>
      <w:r w:rsidR="00D54749" w:rsidRPr="00D54749">
        <w:rPr>
          <w:szCs w:val="22"/>
          <w:lang w:val="pt-PT" w:eastAsia="lt-LT"/>
        </w:rPr>
        <w:t>//</w:t>
      </w:r>
      <w:r w:rsidR="0093001A">
        <w:rPr>
          <w:szCs w:val="22"/>
          <w:lang w:val="pt-PT" w:eastAsia="lt-LT"/>
        </w:rPr>
        <w:t xml:space="preserve"> </w:t>
      </w:r>
      <w:r w:rsidR="00D54749" w:rsidRPr="00D54749">
        <w:rPr>
          <w:szCs w:val="22"/>
          <w:lang w:val="pt-PT" w:eastAsia="lt-LT"/>
        </w:rPr>
        <w:t>aliuminio lizdinėse plokštelėse, kuriose yra 10, 20, 30 arba 100 plėvele dengtų tablečių.</w:t>
      </w:r>
    </w:p>
    <w:p w14:paraId="293BCF8B" w14:textId="77777777" w:rsidR="00CB6DE0" w:rsidRDefault="00CB6DE0" w:rsidP="008E379C">
      <w:pPr>
        <w:jc w:val="both"/>
        <w:rPr>
          <w:b/>
          <w:bCs/>
          <w:szCs w:val="22"/>
          <w:lang w:val="pt-PT" w:eastAsia="lt-LT"/>
        </w:rPr>
      </w:pPr>
    </w:p>
    <w:p w14:paraId="2D21C3ED" w14:textId="77777777" w:rsidR="00CB6DE0" w:rsidRPr="00E87694" w:rsidRDefault="00CB6DE0" w:rsidP="00CB6DE0">
      <w:pPr>
        <w:spacing w:line="240" w:lineRule="auto"/>
        <w:contextualSpacing/>
        <w:rPr>
          <w:lang w:val="pt-PT"/>
        </w:rPr>
      </w:pPr>
      <w:r w:rsidRPr="00E87694">
        <w:rPr>
          <w:lang w:val="pt-PT"/>
        </w:rPr>
        <w:t>Gali būti tiekiamos ne visų dydžių pakuotės.</w:t>
      </w:r>
    </w:p>
    <w:p w14:paraId="56C012A3" w14:textId="77777777" w:rsidR="00CB6DE0" w:rsidRPr="00E87694" w:rsidRDefault="00CB6DE0" w:rsidP="008E379C">
      <w:pPr>
        <w:jc w:val="both"/>
        <w:rPr>
          <w:b/>
          <w:lang w:val="pt-PT"/>
        </w:rPr>
      </w:pPr>
    </w:p>
    <w:p w14:paraId="6B50BE99" w14:textId="168C8003" w:rsidR="00BB2614" w:rsidRPr="00AA1F48" w:rsidRDefault="00BB2614" w:rsidP="00BB2614">
      <w:pPr>
        <w:rPr>
          <w:b/>
          <w:bCs/>
          <w:lang w:val="pt-PT"/>
        </w:rPr>
      </w:pPr>
      <w:r w:rsidRPr="0048155C">
        <w:rPr>
          <w:b/>
          <w:bCs/>
          <w:szCs w:val="22"/>
          <w:lang w:val="pt-PT" w:eastAsia="lt-LT"/>
        </w:rPr>
        <w:t>Registruotojas</w:t>
      </w:r>
      <w:r w:rsidR="000D133C">
        <w:rPr>
          <w:b/>
          <w:bCs/>
          <w:szCs w:val="22"/>
          <w:lang w:val="pt-PT" w:eastAsia="lt-LT"/>
        </w:rPr>
        <w:t xml:space="preserve"> ir </w:t>
      </w:r>
      <w:r w:rsidR="000D133C">
        <w:rPr>
          <w:b/>
          <w:bCs/>
          <w:lang w:val="pt-PT"/>
        </w:rPr>
        <w:t>g</w:t>
      </w:r>
      <w:r w:rsidRPr="00AA1F48">
        <w:rPr>
          <w:b/>
          <w:bCs/>
          <w:lang w:val="pt-PT"/>
        </w:rPr>
        <w:t>amintojas</w:t>
      </w:r>
    </w:p>
    <w:p w14:paraId="6BC6A690" w14:textId="77777777" w:rsidR="00BB2614" w:rsidRPr="003D1C83" w:rsidRDefault="00BB2614" w:rsidP="00BB2614">
      <w:pPr>
        <w:rPr>
          <w:lang w:val="lv-LV"/>
        </w:rPr>
      </w:pPr>
      <w:r w:rsidRPr="003D1C83">
        <w:rPr>
          <w:lang w:val="lv-LV"/>
        </w:rPr>
        <w:t>AS GRINDEKS</w:t>
      </w:r>
    </w:p>
    <w:p w14:paraId="3EF0C944" w14:textId="77777777" w:rsidR="00BB2614" w:rsidRDefault="00BB2614" w:rsidP="00BB2614">
      <w:pPr>
        <w:rPr>
          <w:lang w:val="lv-LV"/>
        </w:rPr>
      </w:pPr>
      <w:r w:rsidRPr="003D1C83">
        <w:rPr>
          <w:lang w:val="lv-LV"/>
        </w:rPr>
        <w:t xml:space="preserve">Krustpils iela 53, </w:t>
      </w:r>
    </w:p>
    <w:p w14:paraId="3665FF5C" w14:textId="77777777" w:rsidR="00BB2614" w:rsidRDefault="00BB2614" w:rsidP="00BB2614">
      <w:pPr>
        <w:rPr>
          <w:lang w:val="lv-LV"/>
        </w:rPr>
      </w:pPr>
      <w:r w:rsidRPr="003D1C83">
        <w:rPr>
          <w:lang w:val="lv-LV"/>
        </w:rPr>
        <w:t>Rīga, LV</w:t>
      </w:r>
      <w:r w:rsidRPr="003D1C83">
        <w:rPr>
          <w:lang w:val="lv-LV"/>
        </w:rPr>
        <w:noBreakHyphen/>
        <w:t xml:space="preserve">1057, </w:t>
      </w:r>
    </w:p>
    <w:p w14:paraId="0202351B" w14:textId="77777777" w:rsidR="00BB2614" w:rsidRPr="003D1C83" w:rsidRDefault="00BB2614" w:rsidP="00BB2614">
      <w:pPr>
        <w:rPr>
          <w:lang w:val="lv-LV"/>
        </w:rPr>
      </w:pPr>
      <w:r w:rsidRPr="003D1C83">
        <w:rPr>
          <w:lang w:val="lv-LV"/>
        </w:rPr>
        <w:t>Latvi</w:t>
      </w:r>
      <w:r>
        <w:rPr>
          <w:lang w:val="lv-LV"/>
        </w:rPr>
        <w:t>j</w:t>
      </w:r>
      <w:r w:rsidRPr="003D1C83">
        <w:rPr>
          <w:lang w:val="lv-LV"/>
        </w:rPr>
        <w:t>a</w:t>
      </w:r>
    </w:p>
    <w:p w14:paraId="29BC07A1" w14:textId="77777777" w:rsidR="00BB2614" w:rsidRPr="003D1C83" w:rsidRDefault="00BB2614" w:rsidP="00BB2614">
      <w:pPr>
        <w:rPr>
          <w:lang w:val="lv-LV"/>
        </w:rPr>
      </w:pPr>
      <w:r>
        <w:rPr>
          <w:lang w:val="lv-LV"/>
        </w:rPr>
        <w:t>Tel.</w:t>
      </w:r>
      <w:r w:rsidRPr="003D1C83">
        <w:rPr>
          <w:lang w:val="lv-LV"/>
        </w:rPr>
        <w:t xml:space="preserve"> +371 67083205</w:t>
      </w:r>
    </w:p>
    <w:p w14:paraId="2D7D7585" w14:textId="77777777" w:rsidR="00BB2614" w:rsidRPr="00232CA8" w:rsidRDefault="00BB2614" w:rsidP="00BB2614">
      <w:pPr>
        <w:rPr>
          <w:lang w:val="lv-LV"/>
        </w:rPr>
      </w:pPr>
      <w:r>
        <w:rPr>
          <w:kern w:val="16"/>
          <w:lang w:val="lv-LV"/>
        </w:rPr>
        <w:t>El. paštas</w:t>
      </w:r>
      <w:r w:rsidRPr="00232CA8">
        <w:rPr>
          <w:kern w:val="16"/>
          <w:lang w:val="lv-LV"/>
        </w:rPr>
        <w:t xml:space="preserve"> </w:t>
      </w:r>
      <w:r w:rsidRPr="00232CA8">
        <w:rPr>
          <w:lang w:val="lv-LV"/>
        </w:rPr>
        <w:t>grindeks@grindeks.</w:t>
      </w:r>
      <w:r>
        <w:rPr>
          <w:lang w:val="lv-LV"/>
        </w:rPr>
        <w:t>com</w:t>
      </w:r>
    </w:p>
    <w:p w14:paraId="6E5FC776" w14:textId="77777777" w:rsidR="00CB6DE0" w:rsidRPr="0048155C" w:rsidRDefault="00CB6DE0" w:rsidP="008E379C">
      <w:pPr>
        <w:jc w:val="both"/>
        <w:rPr>
          <w:szCs w:val="22"/>
          <w:lang w:val="lv-LV" w:eastAsia="lt-LT"/>
        </w:rPr>
      </w:pPr>
    </w:p>
    <w:p w14:paraId="7100ED1D" w14:textId="41BF9910" w:rsidR="008E379C" w:rsidRPr="0048155C" w:rsidRDefault="008E379C" w:rsidP="008E379C">
      <w:pPr>
        <w:jc w:val="both"/>
        <w:rPr>
          <w:szCs w:val="22"/>
          <w:lang w:val="lv-LV" w:eastAsia="lt-LT"/>
        </w:rPr>
      </w:pPr>
      <w:r w:rsidRPr="0048155C">
        <w:rPr>
          <w:szCs w:val="22"/>
          <w:lang w:val="lv-LV" w:eastAsia="lt-LT"/>
        </w:rPr>
        <w:t>Jeigu apie šį vaistą norite sužinoti daugiau, kreipkitės į vietinį registruotojo atstovą:</w:t>
      </w:r>
    </w:p>
    <w:p w14:paraId="2B029D80" w14:textId="519A37A2" w:rsidR="00C5723E" w:rsidRPr="00C5723E" w:rsidRDefault="00803F54" w:rsidP="00C5723E">
      <w:pPr>
        <w:rPr>
          <w:lang w:val="lv-LV"/>
        </w:rPr>
      </w:pPr>
      <w:r w:rsidRPr="00BE1E1D">
        <w:rPr>
          <w:lang w:val="lv-LV"/>
        </w:rPr>
        <w:t xml:space="preserve">„Grindeks Kalceks </w:t>
      </w:r>
      <w:r w:rsidR="00C5723E" w:rsidRPr="005B37F0">
        <w:rPr>
          <w:lang w:val="lv-LV"/>
        </w:rPr>
        <w:t>Lietuva</w:t>
      </w:r>
      <w:r w:rsidRPr="00BE1E1D">
        <w:rPr>
          <w:lang w:val="lv-LV"/>
        </w:rPr>
        <w:t xml:space="preserve">“ </w:t>
      </w:r>
      <w:r w:rsidR="00C5723E" w:rsidRPr="00C5723E">
        <w:rPr>
          <w:lang w:val="lv-LV"/>
        </w:rPr>
        <w:t>UAB</w:t>
      </w:r>
    </w:p>
    <w:p w14:paraId="1E6111F1" w14:textId="6E8A58B0" w:rsidR="00C5723E" w:rsidRPr="00C5723E" w:rsidRDefault="00803F54" w:rsidP="005B37F0">
      <w:pPr>
        <w:spacing w:line="240" w:lineRule="auto"/>
        <w:rPr>
          <w:lang w:val="lv-LV"/>
        </w:rPr>
      </w:pPr>
      <w:r w:rsidRPr="00BE1E1D">
        <w:rPr>
          <w:rFonts w:eastAsia="Times New Roman"/>
          <w:lang w:val="lv-LV"/>
        </w:rPr>
        <w:t>Kalvarijų</w:t>
      </w:r>
      <w:r w:rsidR="00C5723E" w:rsidRPr="00C5723E">
        <w:rPr>
          <w:lang w:val="lv-LV"/>
        </w:rPr>
        <w:t xml:space="preserve"> g. </w:t>
      </w:r>
      <w:r w:rsidRPr="00BE1E1D">
        <w:rPr>
          <w:rFonts w:eastAsia="Times New Roman"/>
          <w:lang w:val="lv-LV"/>
        </w:rPr>
        <w:t>300</w:t>
      </w:r>
    </w:p>
    <w:p w14:paraId="0CFA073F" w14:textId="6280DFA6" w:rsidR="00C5723E" w:rsidRPr="005B37F0" w:rsidRDefault="00C5723E" w:rsidP="005B37F0">
      <w:pPr>
        <w:spacing w:line="240" w:lineRule="auto"/>
        <w:rPr>
          <w:lang w:val="lv-LV"/>
        </w:rPr>
      </w:pPr>
      <w:r w:rsidRPr="005B37F0">
        <w:rPr>
          <w:lang w:val="lv-LV"/>
        </w:rPr>
        <w:t>LT-</w:t>
      </w:r>
      <w:r w:rsidR="00803F54" w:rsidRPr="00BE1E1D">
        <w:rPr>
          <w:rFonts w:eastAsia="Times New Roman"/>
          <w:lang w:val="lv-LV"/>
        </w:rPr>
        <w:t xml:space="preserve">08318 Vilnius </w:t>
      </w:r>
    </w:p>
    <w:p w14:paraId="4B956599" w14:textId="0510C5B1" w:rsidR="008E379C" w:rsidRPr="005B37F0" w:rsidRDefault="00C5723E" w:rsidP="005B37F0">
      <w:pPr>
        <w:spacing w:line="240" w:lineRule="auto"/>
        <w:rPr>
          <w:lang w:val="lv-LV"/>
        </w:rPr>
      </w:pPr>
      <w:r>
        <w:rPr>
          <w:szCs w:val="22"/>
          <w:lang w:val="lv-LV" w:eastAsia="lt-LT"/>
        </w:rPr>
        <w:t xml:space="preserve">Tel. </w:t>
      </w:r>
      <w:r w:rsidRPr="005B37F0">
        <w:rPr>
          <w:lang w:val="lv-LV"/>
        </w:rPr>
        <w:t xml:space="preserve">+370 </w:t>
      </w:r>
      <w:r w:rsidR="00803F54" w:rsidRPr="00BE1E1D">
        <w:rPr>
          <w:rFonts w:eastAsia="Times New Roman"/>
          <w:lang w:val="lv-LV"/>
        </w:rPr>
        <w:t>5 2101401</w:t>
      </w:r>
    </w:p>
    <w:p w14:paraId="36183EB4" w14:textId="5CBA0F2B" w:rsidR="00CB6DE0" w:rsidRPr="005B37F0" w:rsidRDefault="00CB6DE0" w:rsidP="00CB6DE0">
      <w:pPr>
        <w:jc w:val="both"/>
        <w:rPr>
          <w:lang w:val="lv-LV"/>
        </w:rPr>
      </w:pPr>
    </w:p>
    <w:p w14:paraId="179D8D81" w14:textId="77777777" w:rsidR="008E379C" w:rsidRPr="005B37F0" w:rsidRDefault="008E379C" w:rsidP="008E379C">
      <w:pPr>
        <w:jc w:val="both"/>
        <w:rPr>
          <w:lang w:val="lv-LV"/>
        </w:rPr>
      </w:pPr>
    </w:p>
    <w:p w14:paraId="124A5D97" w14:textId="43E64930" w:rsidR="008E379C" w:rsidRPr="005B37F0" w:rsidRDefault="008E379C" w:rsidP="008E379C">
      <w:pPr>
        <w:jc w:val="both"/>
        <w:rPr>
          <w:b/>
          <w:lang w:val="lv-LV"/>
        </w:rPr>
      </w:pPr>
      <w:r w:rsidRPr="005B37F0">
        <w:rPr>
          <w:b/>
          <w:lang w:val="lv-LV"/>
        </w:rPr>
        <w:t>Šis vaistas Europos ekonominės erdvės valstybėse narėse registruotas tokiais pavadinimais:</w:t>
      </w:r>
    </w:p>
    <w:p w14:paraId="49F52785" w14:textId="029A4C1E" w:rsidR="008E379C" w:rsidRDefault="00CB6DE0" w:rsidP="008E379C">
      <w:pPr>
        <w:jc w:val="both"/>
        <w:rPr>
          <w:szCs w:val="22"/>
          <w:lang w:val="nb-NO"/>
        </w:rPr>
      </w:pPr>
      <w:r w:rsidRPr="005B37F0">
        <w:rPr>
          <w:lang w:val="lv-LV"/>
        </w:rPr>
        <w:t>Švedija</w:t>
      </w:r>
      <w:r w:rsidRPr="005B37F0">
        <w:rPr>
          <w:lang w:val="lv-LV"/>
        </w:rPr>
        <w:tab/>
      </w:r>
      <w:r w:rsidR="00325C06">
        <w:rPr>
          <w:szCs w:val="22"/>
          <w:lang w:val="nb-NO"/>
        </w:rPr>
        <w:t xml:space="preserve">Zopiclone </w:t>
      </w:r>
      <w:r w:rsidR="004F0B34" w:rsidRPr="009C3713">
        <w:rPr>
          <w:szCs w:val="22"/>
          <w:lang w:val="nb-NO"/>
        </w:rPr>
        <w:t xml:space="preserve">Grindeks </w:t>
      </w:r>
      <w:r w:rsidRPr="00492E27">
        <w:rPr>
          <w:szCs w:val="22"/>
          <w:lang w:val="nb-NO"/>
        </w:rPr>
        <w:t>3</w:t>
      </w:r>
      <w:r>
        <w:rPr>
          <w:szCs w:val="22"/>
          <w:lang w:val="nb-NO"/>
        </w:rPr>
        <w:t>,</w:t>
      </w:r>
      <w:r w:rsidRPr="00492E27">
        <w:rPr>
          <w:szCs w:val="22"/>
          <w:lang w:val="nb-NO"/>
        </w:rPr>
        <w:t>75</w:t>
      </w:r>
      <w:r>
        <w:rPr>
          <w:szCs w:val="22"/>
          <w:lang w:val="nb-NO"/>
        </w:rPr>
        <w:t xml:space="preserve"> mg, 5</w:t>
      </w:r>
      <w:r w:rsidRPr="00492E27">
        <w:rPr>
          <w:szCs w:val="22"/>
          <w:lang w:val="nb-NO"/>
        </w:rPr>
        <w:t xml:space="preserve"> mg</w:t>
      </w:r>
      <w:r>
        <w:rPr>
          <w:szCs w:val="22"/>
          <w:lang w:val="nb-NO"/>
        </w:rPr>
        <w:t>, 7,5 mg</w:t>
      </w:r>
      <w:r w:rsidRPr="00492E27">
        <w:rPr>
          <w:szCs w:val="22"/>
          <w:lang w:val="nb-NO"/>
        </w:rPr>
        <w:t xml:space="preserve"> </w:t>
      </w:r>
      <w:r w:rsidRPr="00D03BC4">
        <w:rPr>
          <w:szCs w:val="22"/>
          <w:lang w:val="nb-NO"/>
        </w:rPr>
        <w:t>filmdragerade tabletter</w:t>
      </w:r>
    </w:p>
    <w:p w14:paraId="0F0B6E18" w14:textId="169EC18F" w:rsidR="00CB6DE0" w:rsidRDefault="00CB6DE0" w:rsidP="008E379C">
      <w:pPr>
        <w:jc w:val="both"/>
        <w:rPr>
          <w:szCs w:val="22"/>
          <w:lang w:val="nb-NO"/>
        </w:rPr>
      </w:pPr>
      <w:r>
        <w:rPr>
          <w:szCs w:val="22"/>
          <w:lang w:val="nb-NO"/>
        </w:rPr>
        <w:t>Austrija</w:t>
      </w:r>
      <w:r>
        <w:rPr>
          <w:szCs w:val="22"/>
          <w:lang w:val="nb-NO"/>
        </w:rPr>
        <w:tab/>
      </w:r>
      <w:r w:rsidRPr="009C3713">
        <w:rPr>
          <w:szCs w:val="22"/>
          <w:lang w:val="nb-NO"/>
        </w:rPr>
        <w:t>Zopiclon Grindeks 3,75 mg, 5 mg, 7,5 mg Filmtabletten</w:t>
      </w:r>
    </w:p>
    <w:p w14:paraId="332D16F9" w14:textId="266711CB" w:rsidR="00CB6DE0" w:rsidRDefault="00CB6DE0" w:rsidP="008E379C">
      <w:pPr>
        <w:jc w:val="both"/>
        <w:rPr>
          <w:szCs w:val="22"/>
          <w:lang w:val="nb-NO"/>
        </w:rPr>
      </w:pPr>
      <w:r>
        <w:rPr>
          <w:szCs w:val="22"/>
          <w:lang w:val="nb-NO"/>
        </w:rPr>
        <w:t>Belgija</w:t>
      </w:r>
      <w:r>
        <w:rPr>
          <w:szCs w:val="22"/>
          <w:lang w:val="nb-NO"/>
        </w:rPr>
        <w:tab/>
      </w:r>
      <w:r w:rsidR="00325C06">
        <w:rPr>
          <w:szCs w:val="22"/>
          <w:lang w:val="nb-NO"/>
        </w:rPr>
        <w:t xml:space="preserve">Zopiclone </w:t>
      </w:r>
      <w:r w:rsidR="004F0B34" w:rsidRPr="009C3713">
        <w:rPr>
          <w:szCs w:val="22"/>
          <w:lang w:val="nb-NO"/>
        </w:rPr>
        <w:t xml:space="preserve">Grindeks </w:t>
      </w:r>
      <w:r w:rsidRPr="00E05926">
        <w:rPr>
          <w:szCs w:val="22"/>
          <w:lang w:val="nb-NO"/>
        </w:rPr>
        <w:t>3,75 mg, 5 mg, 7,5 mg comprimés pelliculés</w:t>
      </w:r>
    </w:p>
    <w:p w14:paraId="000CBDBF" w14:textId="77777777" w:rsidR="00CB6DE0" w:rsidRPr="0048155C" w:rsidRDefault="00CB6DE0" w:rsidP="00CB6DE0">
      <w:pPr>
        <w:pStyle w:val="Betarp"/>
        <w:rPr>
          <w:sz w:val="22"/>
          <w:szCs w:val="22"/>
          <w:lang w:val="nb-NO"/>
        </w:rPr>
      </w:pPr>
      <w:r>
        <w:rPr>
          <w:szCs w:val="22"/>
          <w:lang w:val="nb-NO"/>
        </w:rPr>
        <w:t>Bulgarija</w:t>
      </w:r>
      <w:r>
        <w:rPr>
          <w:szCs w:val="22"/>
          <w:lang w:val="nb-NO"/>
        </w:rPr>
        <w:tab/>
      </w:r>
      <w:r w:rsidRPr="00E05926">
        <w:rPr>
          <w:sz w:val="22"/>
          <w:szCs w:val="22"/>
          <w:lang w:val="ru-RU"/>
        </w:rPr>
        <w:t>Зопиклон</w:t>
      </w:r>
      <w:r w:rsidRPr="0048155C">
        <w:rPr>
          <w:sz w:val="22"/>
          <w:szCs w:val="22"/>
          <w:lang w:val="nb-NO"/>
        </w:rPr>
        <w:t xml:space="preserve"> </w:t>
      </w:r>
      <w:proofErr w:type="spellStart"/>
      <w:r w:rsidRPr="00E05926">
        <w:rPr>
          <w:sz w:val="22"/>
          <w:szCs w:val="22"/>
          <w:lang w:val="ru-RU"/>
        </w:rPr>
        <w:t>Гриндекс</w:t>
      </w:r>
      <w:proofErr w:type="spellEnd"/>
      <w:r w:rsidRPr="0048155C">
        <w:rPr>
          <w:sz w:val="22"/>
          <w:szCs w:val="22"/>
          <w:lang w:val="nb-NO"/>
        </w:rPr>
        <w:t xml:space="preserve"> 3,75 mg, 5 mg,</w:t>
      </w:r>
      <w:r w:rsidRPr="00262610">
        <w:rPr>
          <w:sz w:val="22"/>
          <w:szCs w:val="22"/>
          <w:lang w:val="lv-LV"/>
        </w:rPr>
        <w:t xml:space="preserve"> </w:t>
      </w:r>
      <w:r w:rsidRPr="0048155C">
        <w:rPr>
          <w:sz w:val="22"/>
          <w:szCs w:val="22"/>
          <w:lang w:val="nb-NO"/>
        </w:rPr>
        <w:t xml:space="preserve">7,5 mg </w:t>
      </w:r>
      <w:proofErr w:type="spellStart"/>
      <w:r w:rsidRPr="00E05926">
        <w:rPr>
          <w:sz w:val="22"/>
          <w:szCs w:val="22"/>
          <w:lang w:val="ru-RU"/>
        </w:rPr>
        <w:t>филмирани</w:t>
      </w:r>
      <w:proofErr w:type="spellEnd"/>
      <w:r w:rsidRPr="0048155C">
        <w:rPr>
          <w:sz w:val="22"/>
          <w:szCs w:val="22"/>
          <w:lang w:val="nb-NO"/>
        </w:rPr>
        <w:t xml:space="preserve"> </w:t>
      </w:r>
      <w:r w:rsidRPr="00E05926">
        <w:rPr>
          <w:sz w:val="22"/>
          <w:szCs w:val="22"/>
          <w:lang w:val="ru-RU"/>
        </w:rPr>
        <w:t>таблетки</w:t>
      </w:r>
    </w:p>
    <w:p w14:paraId="637E7A44" w14:textId="514E104A" w:rsidR="00CB6DE0" w:rsidRPr="0048155C" w:rsidRDefault="00CB6DE0" w:rsidP="00CB6DE0">
      <w:pPr>
        <w:jc w:val="both"/>
        <w:rPr>
          <w:szCs w:val="22"/>
          <w:lang w:val="nb-NO"/>
        </w:rPr>
      </w:pPr>
      <w:r>
        <w:rPr>
          <w:szCs w:val="22"/>
          <w:lang w:val="nb-NO"/>
        </w:rPr>
        <w:tab/>
      </w:r>
      <w:r>
        <w:rPr>
          <w:szCs w:val="22"/>
          <w:lang w:val="nb-NO"/>
        </w:rPr>
        <w:tab/>
      </w:r>
      <w:r w:rsidR="00325C06">
        <w:rPr>
          <w:szCs w:val="22"/>
          <w:lang w:val="nb-NO"/>
        </w:rPr>
        <w:t xml:space="preserve">Zopiclone </w:t>
      </w:r>
      <w:r w:rsidR="004F0B34" w:rsidRPr="009C3713">
        <w:rPr>
          <w:szCs w:val="22"/>
          <w:lang w:val="nb-NO"/>
        </w:rPr>
        <w:t xml:space="preserve">Grindeks </w:t>
      </w:r>
      <w:r w:rsidRPr="0048155C">
        <w:rPr>
          <w:szCs w:val="22"/>
          <w:lang w:val="nb-NO"/>
        </w:rPr>
        <w:t>3,75 mg, 5 mg, 7,5 mg film-coated tablets</w:t>
      </w:r>
    </w:p>
    <w:p w14:paraId="088DDBDC" w14:textId="77777777" w:rsidR="006569CC" w:rsidRPr="0048155C" w:rsidRDefault="006569CC" w:rsidP="006569CC">
      <w:pPr>
        <w:rPr>
          <w:szCs w:val="22"/>
          <w:lang w:val="nb-NO"/>
        </w:rPr>
      </w:pPr>
      <w:r w:rsidRPr="0048155C">
        <w:rPr>
          <w:szCs w:val="22"/>
          <w:lang w:val="nb-NO"/>
        </w:rPr>
        <w:t>Kroatija</w:t>
      </w:r>
      <w:r w:rsidRPr="0048155C">
        <w:rPr>
          <w:szCs w:val="22"/>
          <w:lang w:val="nb-NO"/>
        </w:rPr>
        <w:tab/>
        <w:t>Zopiklon Grindeks 3,75 mg filmom obložene tablete</w:t>
      </w:r>
    </w:p>
    <w:p w14:paraId="45384A22" w14:textId="3EFB8DCC" w:rsidR="006569CC" w:rsidRPr="005B37F0" w:rsidRDefault="006569CC" w:rsidP="006569CC">
      <w:pPr>
        <w:rPr>
          <w:lang w:val="da-DK"/>
        </w:rPr>
      </w:pPr>
      <w:r w:rsidRPr="0048155C">
        <w:rPr>
          <w:szCs w:val="22"/>
          <w:lang w:val="nb-NO"/>
        </w:rPr>
        <w:tab/>
      </w:r>
      <w:r w:rsidRPr="0048155C">
        <w:rPr>
          <w:szCs w:val="22"/>
          <w:lang w:val="nb-NO"/>
        </w:rPr>
        <w:tab/>
      </w:r>
      <w:r w:rsidRPr="005B37F0">
        <w:rPr>
          <w:lang w:val="da-DK"/>
        </w:rPr>
        <w:t>Zopiklon Grindeks 5 mg filmom obložene tablete</w:t>
      </w:r>
    </w:p>
    <w:p w14:paraId="2AC3FF72" w14:textId="6604ABD5" w:rsidR="00CB6DE0" w:rsidRPr="005B37F0" w:rsidRDefault="006569CC" w:rsidP="006569CC">
      <w:pPr>
        <w:jc w:val="both"/>
        <w:rPr>
          <w:lang w:val="nb-NO"/>
        </w:rPr>
      </w:pPr>
      <w:r w:rsidRPr="005B37F0">
        <w:rPr>
          <w:lang w:val="nb-NO"/>
        </w:rPr>
        <w:tab/>
      </w:r>
      <w:r w:rsidRPr="005B37F0">
        <w:rPr>
          <w:lang w:val="nb-NO"/>
        </w:rPr>
        <w:tab/>
      </w:r>
      <w:r w:rsidRPr="005B37F0">
        <w:rPr>
          <w:lang w:val="da-DK"/>
        </w:rPr>
        <w:t>Zopiklon Grindeks 7,5 mg filmom obložene tablete</w:t>
      </w:r>
    </w:p>
    <w:p w14:paraId="3EEBBFD0" w14:textId="0A92EEAC" w:rsidR="006569CC" w:rsidRPr="005B37F0" w:rsidRDefault="006569CC" w:rsidP="006569CC">
      <w:pPr>
        <w:jc w:val="both"/>
        <w:rPr>
          <w:lang w:val="nb-NO"/>
        </w:rPr>
      </w:pPr>
      <w:r w:rsidRPr="005B37F0">
        <w:rPr>
          <w:lang w:val="nb-NO"/>
        </w:rPr>
        <w:t>Čekija</w:t>
      </w:r>
      <w:r w:rsidRPr="005B37F0">
        <w:rPr>
          <w:lang w:val="nb-NO"/>
        </w:rPr>
        <w:tab/>
      </w:r>
      <w:r w:rsidR="00325C06" w:rsidRPr="005B37F0">
        <w:rPr>
          <w:lang w:val="nb-NO"/>
        </w:rPr>
        <w:t xml:space="preserve">Zopiclone </w:t>
      </w:r>
      <w:r w:rsidR="00836AA3" w:rsidRPr="009C3713">
        <w:rPr>
          <w:szCs w:val="22"/>
          <w:lang w:val="nb-NO"/>
        </w:rPr>
        <w:t>Grindeks</w:t>
      </w:r>
    </w:p>
    <w:p w14:paraId="3BC2250C" w14:textId="75BFA8BC" w:rsidR="006569CC" w:rsidRPr="00BD6903" w:rsidRDefault="006569CC" w:rsidP="006569CC">
      <w:pPr>
        <w:numPr>
          <w:ilvl w:val="12"/>
          <w:numId w:val="0"/>
        </w:numPr>
        <w:ind w:right="-2"/>
        <w:jc w:val="both"/>
        <w:rPr>
          <w:szCs w:val="22"/>
          <w:lang w:val="nb-NO"/>
        </w:rPr>
      </w:pPr>
      <w:r w:rsidRPr="005B37F0">
        <w:rPr>
          <w:lang w:val="nb-NO"/>
        </w:rPr>
        <w:t>Danija</w:t>
      </w:r>
      <w:r w:rsidRPr="005B37F0">
        <w:rPr>
          <w:lang w:val="nb-NO"/>
        </w:rPr>
        <w:tab/>
      </w:r>
      <w:r>
        <w:rPr>
          <w:szCs w:val="22"/>
          <w:lang w:val="nb-NO"/>
        </w:rPr>
        <w:t>Somnols</w:t>
      </w:r>
      <w:r w:rsidRPr="004B3E34">
        <w:rPr>
          <w:szCs w:val="22"/>
          <w:lang w:val="nb-NO"/>
        </w:rPr>
        <w:t xml:space="preserve"> 3,75 mg, 5 mg, 7,5 mg filmovertrukne tabletter</w:t>
      </w:r>
    </w:p>
    <w:p w14:paraId="7A27C5C1" w14:textId="6F7CB75E" w:rsidR="006569CC" w:rsidRPr="0048155C" w:rsidRDefault="006569CC" w:rsidP="006569CC">
      <w:pPr>
        <w:jc w:val="both"/>
        <w:rPr>
          <w:szCs w:val="22"/>
          <w:lang w:val="nb-NO"/>
        </w:rPr>
      </w:pPr>
      <w:r>
        <w:rPr>
          <w:szCs w:val="22"/>
          <w:lang w:val="nb-NO" w:eastAsia="lt-LT"/>
        </w:rPr>
        <w:lastRenderedPageBreak/>
        <w:t>Estija</w:t>
      </w:r>
      <w:r>
        <w:rPr>
          <w:szCs w:val="22"/>
          <w:lang w:val="nb-NO" w:eastAsia="lt-LT"/>
        </w:rPr>
        <w:tab/>
      </w:r>
      <w:r w:rsidR="00836AA3">
        <w:rPr>
          <w:szCs w:val="22"/>
          <w:lang w:val="nb-NO"/>
        </w:rPr>
        <w:tab/>
      </w:r>
      <w:r w:rsidR="001E4F59">
        <w:rPr>
          <w:szCs w:val="22"/>
          <w:lang w:val="nb-NO"/>
        </w:rPr>
        <w:t>Sonareta</w:t>
      </w:r>
    </w:p>
    <w:p w14:paraId="17E674F7" w14:textId="1A4BAE02" w:rsidR="006569CC" w:rsidRPr="004B3E34" w:rsidRDefault="006569CC" w:rsidP="006569CC">
      <w:pPr>
        <w:numPr>
          <w:ilvl w:val="12"/>
          <w:numId w:val="0"/>
        </w:numPr>
        <w:ind w:right="-2"/>
        <w:jc w:val="both"/>
        <w:rPr>
          <w:szCs w:val="22"/>
          <w:lang w:val="nb-NO"/>
        </w:rPr>
      </w:pPr>
      <w:r w:rsidRPr="0048155C">
        <w:rPr>
          <w:szCs w:val="22"/>
          <w:lang w:val="nb-NO"/>
        </w:rPr>
        <w:t>Suomija</w:t>
      </w:r>
      <w:r w:rsidRPr="0048155C">
        <w:rPr>
          <w:szCs w:val="22"/>
          <w:lang w:val="nb-NO"/>
        </w:rPr>
        <w:tab/>
      </w:r>
      <w:r w:rsidR="00325C06">
        <w:rPr>
          <w:lang w:val="nb-NO"/>
        </w:rPr>
        <w:t xml:space="preserve">Zopiclone </w:t>
      </w:r>
      <w:r w:rsidR="00836AA3" w:rsidRPr="009C3713">
        <w:rPr>
          <w:szCs w:val="22"/>
          <w:lang w:val="nb-NO"/>
        </w:rPr>
        <w:t xml:space="preserve">Grindeks </w:t>
      </w:r>
      <w:r w:rsidRPr="00E05926">
        <w:rPr>
          <w:lang w:val="nb-NO"/>
        </w:rPr>
        <w:t xml:space="preserve">3,75 mg, 5 mg, 7,5 mg </w:t>
      </w:r>
      <w:hyperlink r:id="rId11" w:tgtFrame="_blank" w:history="1">
        <w:r w:rsidRPr="00836AA3">
          <w:rPr>
            <w:rStyle w:val="Hipersaitas"/>
            <w:color w:val="000000" w:themeColor="text1"/>
            <w:u w:val="none"/>
            <w:lang w:val="nb-NO"/>
          </w:rPr>
          <w:t>tabletti, kalvopäällysteine</w:t>
        </w:r>
      </w:hyperlink>
      <w:r w:rsidRPr="00836AA3">
        <w:rPr>
          <w:color w:val="000000" w:themeColor="text1"/>
          <w:lang w:val="nb-NO"/>
        </w:rPr>
        <w:t>n</w:t>
      </w:r>
    </w:p>
    <w:p w14:paraId="04B4A619" w14:textId="3A140C24" w:rsidR="006569CC" w:rsidRPr="004B3E34" w:rsidRDefault="006569CC" w:rsidP="006569CC">
      <w:pPr>
        <w:numPr>
          <w:ilvl w:val="12"/>
          <w:numId w:val="0"/>
        </w:numPr>
        <w:ind w:right="-2"/>
        <w:rPr>
          <w:szCs w:val="22"/>
          <w:lang w:val="nb-NO"/>
        </w:rPr>
      </w:pPr>
      <w:r>
        <w:rPr>
          <w:szCs w:val="22"/>
          <w:lang w:val="nb-NO" w:eastAsia="lt-LT"/>
        </w:rPr>
        <w:t>Prancūzija</w:t>
      </w:r>
      <w:r>
        <w:rPr>
          <w:szCs w:val="22"/>
          <w:lang w:val="nb-NO" w:eastAsia="lt-LT"/>
        </w:rPr>
        <w:tab/>
      </w:r>
      <w:r w:rsidR="00325C06">
        <w:rPr>
          <w:szCs w:val="22"/>
          <w:lang w:val="nb-NO"/>
        </w:rPr>
        <w:t xml:space="preserve">ZOPICLONE </w:t>
      </w:r>
      <w:r w:rsidR="00836AA3" w:rsidRPr="009C3713">
        <w:rPr>
          <w:szCs w:val="22"/>
          <w:lang w:val="nb-NO"/>
        </w:rPr>
        <w:t xml:space="preserve">GRINDEKS </w:t>
      </w:r>
      <w:r w:rsidRPr="004B3E34">
        <w:rPr>
          <w:szCs w:val="22"/>
          <w:lang w:val="nb-NO"/>
        </w:rPr>
        <w:t>3,75 mg</w:t>
      </w:r>
      <w:r>
        <w:rPr>
          <w:szCs w:val="22"/>
          <w:lang w:val="nb-NO"/>
        </w:rPr>
        <w:t>,</w:t>
      </w:r>
      <w:r w:rsidRPr="004B3E34">
        <w:rPr>
          <w:szCs w:val="22"/>
          <w:lang w:val="nb-NO"/>
        </w:rPr>
        <w:t xml:space="preserve"> comprimé pelliculé</w:t>
      </w:r>
    </w:p>
    <w:p w14:paraId="2154CE0C" w14:textId="42D96102" w:rsidR="006569CC" w:rsidRDefault="006569CC" w:rsidP="006569CC">
      <w:pPr>
        <w:numPr>
          <w:ilvl w:val="12"/>
          <w:numId w:val="0"/>
        </w:numPr>
        <w:ind w:right="-2"/>
        <w:rPr>
          <w:szCs w:val="22"/>
          <w:lang w:val="nb-NO"/>
        </w:rPr>
      </w:pPr>
      <w:r>
        <w:rPr>
          <w:szCs w:val="22"/>
          <w:lang w:val="nb-NO"/>
        </w:rPr>
        <w:tab/>
      </w:r>
      <w:r>
        <w:rPr>
          <w:szCs w:val="22"/>
          <w:lang w:val="nb-NO"/>
        </w:rPr>
        <w:tab/>
      </w:r>
      <w:r w:rsidR="00325C06">
        <w:rPr>
          <w:szCs w:val="22"/>
          <w:lang w:val="nb-NO"/>
        </w:rPr>
        <w:t xml:space="preserve">ZOPICLONE </w:t>
      </w:r>
      <w:r w:rsidR="00836AA3" w:rsidRPr="009C3713">
        <w:rPr>
          <w:szCs w:val="22"/>
          <w:lang w:val="nb-NO"/>
        </w:rPr>
        <w:t xml:space="preserve">GRINDEKS </w:t>
      </w:r>
      <w:r w:rsidRPr="004B3E34">
        <w:rPr>
          <w:szCs w:val="22"/>
          <w:lang w:val="nb-NO"/>
        </w:rPr>
        <w:t>5 mg</w:t>
      </w:r>
      <w:r>
        <w:rPr>
          <w:szCs w:val="22"/>
          <w:lang w:val="nb-NO"/>
        </w:rPr>
        <w:t>,</w:t>
      </w:r>
      <w:r w:rsidRPr="004B3E34">
        <w:rPr>
          <w:szCs w:val="22"/>
          <w:lang w:val="nb-NO"/>
        </w:rPr>
        <w:t xml:space="preserve"> comprimé pelliculé</w:t>
      </w:r>
    </w:p>
    <w:p w14:paraId="0F0302FE" w14:textId="52EBC22C" w:rsidR="005F639B" w:rsidRPr="00425C79" w:rsidRDefault="005F639B" w:rsidP="005F639B">
      <w:pPr>
        <w:jc w:val="both"/>
        <w:rPr>
          <w:szCs w:val="22"/>
          <w:lang w:val="nb-NO" w:eastAsia="lt-LT"/>
        </w:rPr>
      </w:pPr>
      <w:r>
        <w:rPr>
          <w:szCs w:val="22"/>
          <w:lang w:val="nb-NO"/>
        </w:rPr>
        <w:tab/>
      </w:r>
      <w:r>
        <w:rPr>
          <w:szCs w:val="22"/>
          <w:lang w:val="nb-NO"/>
        </w:rPr>
        <w:tab/>
      </w:r>
      <w:r w:rsidR="00325C06">
        <w:rPr>
          <w:szCs w:val="22"/>
          <w:lang w:val="nb-NO"/>
        </w:rPr>
        <w:t xml:space="preserve">ZOPICLONE </w:t>
      </w:r>
      <w:r w:rsidR="00836AA3" w:rsidRPr="009C3713">
        <w:rPr>
          <w:szCs w:val="22"/>
          <w:lang w:val="nb-NO"/>
        </w:rPr>
        <w:t xml:space="preserve">GRINDEKS </w:t>
      </w:r>
      <w:r w:rsidRPr="004B3E34">
        <w:rPr>
          <w:szCs w:val="22"/>
          <w:lang w:val="nb-NO"/>
        </w:rPr>
        <w:t>7,5 mg</w:t>
      </w:r>
      <w:r>
        <w:rPr>
          <w:szCs w:val="22"/>
          <w:lang w:val="nb-NO"/>
        </w:rPr>
        <w:t>,</w:t>
      </w:r>
      <w:r w:rsidRPr="004B3E34">
        <w:rPr>
          <w:szCs w:val="22"/>
          <w:lang w:val="nb-NO"/>
        </w:rPr>
        <w:t xml:space="preserve"> comprimé pelliculé</w:t>
      </w:r>
      <w:r>
        <w:rPr>
          <w:szCs w:val="22"/>
          <w:lang w:val="nb-NO"/>
        </w:rPr>
        <w:t xml:space="preserve"> </w:t>
      </w:r>
      <w:r w:rsidRPr="003200B4">
        <w:rPr>
          <w:lang w:val="nb-NO"/>
        </w:rPr>
        <w:t>sécable</w:t>
      </w:r>
    </w:p>
    <w:p w14:paraId="5F5E5BF5" w14:textId="76EEA39D" w:rsidR="006569CC" w:rsidRDefault="006569CC" w:rsidP="006569CC">
      <w:pPr>
        <w:numPr>
          <w:ilvl w:val="12"/>
          <w:numId w:val="0"/>
        </w:numPr>
        <w:ind w:right="-2"/>
        <w:rPr>
          <w:szCs w:val="22"/>
          <w:lang w:val="nb-NO"/>
        </w:rPr>
      </w:pPr>
      <w:r>
        <w:rPr>
          <w:szCs w:val="22"/>
          <w:lang w:val="nb-NO"/>
        </w:rPr>
        <w:t>Vokietija</w:t>
      </w:r>
      <w:r>
        <w:rPr>
          <w:szCs w:val="22"/>
          <w:lang w:val="nb-NO"/>
        </w:rPr>
        <w:tab/>
      </w:r>
      <w:r w:rsidRPr="004B3E34">
        <w:rPr>
          <w:szCs w:val="22"/>
          <w:lang w:val="nb-NO"/>
        </w:rPr>
        <w:t>Zopiclon Grindeks 3,75 mg, 5 mg, 7,5 mg Filmtabletten</w:t>
      </w:r>
    </w:p>
    <w:p w14:paraId="034EF308" w14:textId="570B4E7C" w:rsidR="006569CC" w:rsidRPr="0048155C" w:rsidRDefault="006569CC" w:rsidP="005F639B">
      <w:pPr>
        <w:numPr>
          <w:ilvl w:val="12"/>
          <w:numId w:val="0"/>
        </w:numPr>
        <w:ind w:right="-2"/>
        <w:rPr>
          <w:szCs w:val="22"/>
          <w:lang w:val="nb-NO"/>
        </w:rPr>
      </w:pPr>
      <w:r>
        <w:rPr>
          <w:szCs w:val="22"/>
          <w:lang w:val="nb-NO"/>
        </w:rPr>
        <w:t>Graikija</w:t>
      </w:r>
      <w:r w:rsidR="00836AA3">
        <w:rPr>
          <w:szCs w:val="22"/>
          <w:lang w:val="nb-NO"/>
        </w:rPr>
        <w:tab/>
      </w:r>
      <w:r w:rsidR="005F639B" w:rsidRPr="00FC3520">
        <w:rPr>
          <w:szCs w:val="22"/>
          <w:lang w:val="nb-NO"/>
        </w:rPr>
        <w:t>Zopiclone/</w:t>
      </w:r>
      <w:r w:rsidR="001C62EE" w:rsidRPr="004B3E34">
        <w:rPr>
          <w:szCs w:val="22"/>
          <w:lang w:val="nb-NO"/>
        </w:rPr>
        <w:t>Grindeks</w:t>
      </w:r>
      <w:r w:rsidR="001C62EE" w:rsidRPr="00FC3520" w:rsidDel="001C62EE">
        <w:rPr>
          <w:szCs w:val="22"/>
          <w:lang w:val="nb-NO"/>
        </w:rPr>
        <w:t xml:space="preserve"> </w:t>
      </w:r>
    </w:p>
    <w:p w14:paraId="52884B22" w14:textId="52694875" w:rsidR="005F639B" w:rsidRDefault="005F639B" w:rsidP="005F639B">
      <w:pPr>
        <w:numPr>
          <w:ilvl w:val="12"/>
          <w:numId w:val="0"/>
        </w:numPr>
        <w:ind w:right="-2"/>
        <w:rPr>
          <w:szCs w:val="22"/>
          <w:lang w:val="nb-NO"/>
        </w:rPr>
      </w:pPr>
      <w:r w:rsidRPr="0048155C">
        <w:rPr>
          <w:szCs w:val="22"/>
          <w:lang w:val="nb-NO"/>
        </w:rPr>
        <w:t>Vengrija</w:t>
      </w:r>
      <w:r w:rsidRPr="0048155C">
        <w:rPr>
          <w:szCs w:val="22"/>
          <w:lang w:val="nb-NO"/>
        </w:rPr>
        <w:tab/>
      </w:r>
      <w:r w:rsidR="00325C06">
        <w:rPr>
          <w:szCs w:val="22"/>
          <w:lang w:val="nb-NO"/>
        </w:rPr>
        <w:t xml:space="preserve">Zopiclone </w:t>
      </w:r>
      <w:r w:rsidR="00836AA3" w:rsidRPr="009C3713">
        <w:rPr>
          <w:szCs w:val="22"/>
          <w:lang w:val="nb-NO"/>
        </w:rPr>
        <w:t xml:space="preserve">Grindeks </w:t>
      </w:r>
      <w:r w:rsidRPr="004B3E34">
        <w:rPr>
          <w:szCs w:val="22"/>
          <w:lang w:val="nb-NO"/>
        </w:rPr>
        <w:t>3,75 mg, 5 mg, 7,5 mg filmtabletta</w:t>
      </w:r>
    </w:p>
    <w:p w14:paraId="35653F8B" w14:textId="21B8AE8E" w:rsidR="005F639B" w:rsidRDefault="005F639B" w:rsidP="005F639B">
      <w:pPr>
        <w:numPr>
          <w:ilvl w:val="12"/>
          <w:numId w:val="0"/>
        </w:numPr>
        <w:ind w:right="-2"/>
        <w:rPr>
          <w:szCs w:val="22"/>
          <w:lang w:val="nb-NO"/>
        </w:rPr>
      </w:pPr>
      <w:r>
        <w:rPr>
          <w:szCs w:val="22"/>
          <w:lang w:val="nb-NO"/>
        </w:rPr>
        <w:t>Airija</w:t>
      </w:r>
      <w:r>
        <w:rPr>
          <w:szCs w:val="22"/>
          <w:lang w:val="nb-NO"/>
        </w:rPr>
        <w:tab/>
      </w:r>
      <w:r>
        <w:rPr>
          <w:szCs w:val="22"/>
          <w:lang w:val="nb-NO"/>
        </w:rPr>
        <w:tab/>
      </w:r>
      <w:r w:rsidR="00325C06">
        <w:rPr>
          <w:szCs w:val="22"/>
          <w:lang w:val="nb-NO"/>
        </w:rPr>
        <w:t xml:space="preserve">Zopiclone </w:t>
      </w:r>
      <w:r w:rsidR="00836AA3" w:rsidRPr="009C3713">
        <w:rPr>
          <w:szCs w:val="22"/>
          <w:lang w:val="nb-NO"/>
        </w:rPr>
        <w:t xml:space="preserve">Grindeks </w:t>
      </w:r>
      <w:r w:rsidRPr="009C3713">
        <w:rPr>
          <w:szCs w:val="22"/>
          <w:lang w:val="nb-NO"/>
        </w:rPr>
        <w:t>3</w:t>
      </w:r>
      <w:r>
        <w:rPr>
          <w:szCs w:val="22"/>
          <w:lang w:val="nb-NO"/>
        </w:rPr>
        <w:t>.</w:t>
      </w:r>
      <w:r w:rsidRPr="009C3713">
        <w:rPr>
          <w:szCs w:val="22"/>
          <w:lang w:val="nb-NO"/>
        </w:rPr>
        <w:t>75 mg, 5 mg, 7</w:t>
      </w:r>
      <w:r>
        <w:rPr>
          <w:szCs w:val="22"/>
          <w:lang w:val="nb-NO"/>
        </w:rPr>
        <w:t>.</w:t>
      </w:r>
      <w:r w:rsidRPr="009C3713">
        <w:rPr>
          <w:szCs w:val="22"/>
          <w:lang w:val="nb-NO"/>
        </w:rPr>
        <w:t>5 mg film-coated tablets</w:t>
      </w:r>
    </w:p>
    <w:p w14:paraId="180B62D9" w14:textId="26D23C78" w:rsidR="005F639B" w:rsidRDefault="005F639B" w:rsidP="005F639B">
      <w:pPr>
        <w:numPr>
          <w:ilvl w:val="12"/>
          <w:numId w:val="0"/>
        </w:numPr>
        <w:ind w:right="-2"/>
        <w:rPr>
          <w:szCs w:val="22"/>
          <w:lang w:val="nb-NO"/>
        </w:rPr>
      </w:pPr>
      <w:r>
        <w:rPr>
          <w:szCs w:val="22"/>
          <w:lang w:val="nb-NO"/>
        </w:rPr>
        <w:t>Italija</w:t>
      </w:r>
      <w:r>
        <w:rPr>
          <w:szCs w:val="22"/>
          <w:lang w:val="nb-NO"/>
        </w:rPr>
        <w:tab/>
      </w:r>
      <w:r>
        <w:rPr>
          <w:szCs w:val="22"/>
          <w:lang w:val="nb-NO"/>
        </w:rPr>
        <w:tab/>
      </w:r>
      <w:r w:rsidR="00325C06">
        <w:rPr>
          <w:szCs w:val="22"/>
          <w:lang w:val="nb-NO"/>
        </w:rPr>
        <w:t xml:space="preserve">Zopiclone </w:t>
      </w:r>
      <w:r w:rsidR="00836AA3" w:rsidRPr="009C3713">
        <w:rPr>
          <w:szCs w:val="22"/>
          <w:lang w:val="nb-NO"/>
        </w:rPr>
        <w:t>Grindeks</w:t>
      </w:r>
    </w:p>
    <w:p w14:paraId="720E9EF0" w14:textId="67CECD0D" w:rsidR="005F639B" w:rsidRDefault="005F639B" w:rsidP="005F639B">
      <w:pPr>
        <w:numPr>
          <w:ilvl w:val="12"/>
          <w:numId w:val="0"/>
        </w:numPr>
        <w:ind w:right="-2"/>
        <w:rPr>
          <w:szCs w:val="22"/>
          <w:lang w:val="nb-NO"/>
        </w:rPr>
      </w:pPr>
      <w:r>
        <w:rPr>
          <w:szCs w:val="22"/>
          <w:lang w:val="nb-NO"/>
        </w:rPr>
        <w:t>Latvija</w:t>
      </w:r>
      <w:r>
        <w:rPr>
          <w:szCs w:val="22"/>
          <w:lang w:val="nb-NO"/>
        </w:rPr>
        <w:tab/>
      </w:r>
      <w:r w:rsidR="00325C06">
        <w:rPr>
          <w:szCs w:val="22"/>
          <w:lang w:val="nb-NO"/>
        </w:rPr>
        <w:t xml:space="preserve">Zopiclone </w:t>
      </w:r>
      <w:r w:rsidR="001E4F59">
        <w:rPr>
          <w:szCs w:val="22"/>
          <w:lang w:val="nb-NO"/>
        </w:rPr>
        <w:t>Grindeks</w:t>
      </w:r>
      <w:r w:rsidRPr="004F5F69">
        <w:rPr>
          <w:szCs w:val="22"/>
          <w:lang w:val="nb-NO"/>
        </w:rPr>
        <w:t xml:space="preserve"> 3,75 mg, 5 mg</w:t>
      </w:r>
      <w:r w:rsidR="00836AA3">
        <w:rPr>
          <w:szCs w:val="22"/>
          <w:lang w:val="nb-NO"/>
        </w:rPr>
        <w:t>, 7,5 mg</w:t>
      </w:r>
      <w:r w:rsidRPr="004F5F69">
        <w:rPr>
          <w:szCs w:val="22"/>
          <w:lang w:val="nb-NO"/>
        </w:rPr>
        <w:t xml:space="preserve"> apvalkotās tabletes</w:t>
      </w:r>
    </w:p>
    <w:p w14:paraId="36FF6AB2" w14:textId="46E0D030" w:rsidR="005F639B" w:rsidRPr="004F5F69" w:rsidRDefault="005F639B" w:rsidP="005F639B">
      <w:pPr>
        <w:numPr>
          <w:ilvl w:val="12"/>
          <w:numId w:val="0"/>
        </w:numPr>
        <w:ind w:right="-2"/>
        <w:rPr>
          <w:szCs w:val="22"/>
          <w:lang w:val="nb-NO"/>
        </w:rPr>
      </w:pPr>
      <w:r>
        <w:rPr>
          <w:szCs w:val="22"/>
          <w:lang w:val="nb-NO"/>
        </w:rPr>
        <w:t>Lietuva</w:t>
      </w:r>
      <w:r>
        <w:rPr>
          <w:szCs w:val="22"/>
          <w:lang w:val="nb-NO"/>
        </w:rPr>
        <w:tab/>
      </w:r>
      <w:r w:rsidR="00325C06">
        <w:rPr>
          <w:szCs w:val="22"/>
          <w:lang w:val="nb-NO"/>
        </w:rPr>
        <w:t xml:space="preserve">Zopiclone </w:t>
      </w:r>
      <w:r w:rsidR="001E4F59">
        <w:rPr>
          <w:szCs w:val="22"/>
          <w:lang w:val="nb-NO"/>
        </w:rPr>
        <w:t>Grindeks</w:t>
      </w:r>
      <w:r w:rsidRPr="004F5F69">
        <w:rPr>
          <w:szCs w:val="22"/>
          <w:lang w:val="nb-NO"/>
        </w:rPr>
        <w:t xml:space="preserve"> 3,75 mg plėvele dengtos tabletės</w:t>
      </w:r>
    </w:p>
    <w:p w14:paraId="7FAD0B0C" w14:textId="19336BF6" w:rsidR="005F639B" w:rsidRPr="004F5F69" w:rsidRDefault="005F639B" w:rsidP="005F639B">
      <w:pPr>
        <w:numPr>
          <w:ilvl w:val="12"/>
          <w:numId w:val="0"/>
        </w:numPr>
        <w:ind w:right="-2"/>
        <w:rPr>
          <w:szCs w:val="22"/>
          <w:lang w:val="nb-NO"/>
        </w:rPr>
      </w:pPr>
      <w:r>
        <w:rPr>
          <w:szCs w:val="22"/>
          <w:lang w:val="nb-NO"/>
        </w:rPr>
        <w:tab/>
      </w:r>
      <w:r>
        <w:rPr>
          <w:szCs w:val="22"/>
          <w:lang w:val="nb-NO"/>
        </w:rPr>
        <w:tab/>
      </w:r>
      <w:r w:rsidR="00325C06">
        <w:rPr>
          <w:szCs w:val="22"/>
          <w:lang w:val="nb-NO"/>
        </w:rPr>
        <w:t xml:space="preserve">Zopiclone </w:t>
      </w:r>
      <w:r w:rsidR="001E4F59">
        <w:rPr>
          <w:szCs w:val="22"/>
          <w:lang w:val="nb-NO"/>
        </w:rPr>
        <w:t>Grindeks</w:t>
      </w:r>
      <w:r w:rsidR="00C5723E">
        <w:rPr>
          <w:szCs w:val="22"/>
          <w:lang w:val="nb-NO"/>
        </w:rPr>
        <w:t xml:space="preserve"> </w:t>
      </w:r>
      <w:r w:rsidRPr="004F5F69">
        <w:rPr>
          <w:szCs w:val="22"/>
          <w:lang w:val="nb-NO"/>
        </w:rPr>
        <w:t>5 mg plėvele dengtos tabletės</w:t>
      </w:r>
    </w:p>
    <w:p w14:paraId="3E6B7A11" w14:textId="11FA6AB1" w:rsidR="005F639B" w:rsidRDefault="005F639B" w:rsidP="005F639B">
      <w:pPr>
        <w:numPr>
          <w:ilvl w:val="12"/>
          <w:numId w:val="0"/>
        </w:numPr>
        <w:ind w:right="-2"/>
        <w:rPr>
          <w:szCs w:val="22"/>
          <w:lang w:val="nb-NO"/>
        </w:rPr>
      </w:pPr>
      <w:r>
        <w:rPr>
          <w:szCs w:val="22"/>
          <w:lang w:val="nb-NO"/>
        </w:rPr>
        <w:tab/>
      </w:r>
      <w:r>
        <w:rPr>
          <w:szCs w:val="22"/>
          <w:lang w:val="nb-NO"/>
        </w:rPr>
        <w:tab/>
      </w:r>
      <w:r w:rsidRPr="004F5F69">
        <w:rPr>
          <w:szCs w:val="22"/>
          <w:lang w:val="nb-NO"/>
        </w:rPr>
        <w:t xml:space="preserve">Zopiclone </w:t>
      </w:r>
      <w:r w:rsidR="001E4F59">
        <w:rPr>
          <w:szCs w:val="22"/>
          <w:lang w:val="nb-NO"/>
        </w:rPr>
        <w:t>Grindeks</w:t>
      </w:r>
      <w:r w:rsidRPr="004F5F69">
        <w:rPr>
          <w:szCs w:val="22"/>
          <w:lang w:val="nb-NO"/>
        </w:rPr>
        <w:t xml:space="preserve"> 7,5 mg plėvele dengtos tabletės</w:t>
      </w:r>
    </w:p>
    <w:p w14:paraId="1757C65F" w14:textId="506C3465" w:rsidR="005F639B" w:rsidRDefault="005F639B" w:rsidP="005F639B">
      <w:pPr>
        <w:numPr>
          <w:ilvl w:val="12"/>
          <w:numId w:val="0"/>
        </w:numPr>
        <w:ind w:right="-2"/>
        <w:rPr>
          <w:szCs w:val="22"/>
          <w:lang w:val="nb-NO"/>
        </w:rPr>
      </w:pPr>
      <w:r>
        <w:rPr>
          <w:szCs w:val="22"/>
          <w:lang w:val="nb-NO"/>
        </w:rPr>
        <w:t xml:space="preserve">Liuksemburgas </w:t>
      </w:r>
      <w:r w:rsidR="00325C06">
        <w:rPr>
          <w:szCs w:val="22"/>
          <w:lang w:val="nb-NO"/>
        </w:rPr>
        <w:t xml:space="preserve">Zopiclone </w:t>
      </w:r>
      <w:r w:rsidR="00836AA3" w:rsidRPr="009C3713">
        <w:rPr>
          <w:szCs w:val="22"/>
          <w:lang w:val="nb-NO"/>
        </w:rPr>
        <w:t xml:space="preserve">Grindeks </w:t>
      </w:r>
      <w:r w:rsidRPr="004F5F69">
        <w:rPr>
          <w:szCs w:val="22"/>
          <w:lang w:val="nb-NO"/>
        </w:rPr>
        <w:t>3,75 mg, 5 mg, 7,5 mg filmbeschichtete Pëllen</w:t>
      </w:r>
    </w:p>
    <w:p w14:paraId="4566871D" w14:textId="77777777" w:rsidR="005F639B" w:rsidRPr="004F5F69" w:rsidRDefault="005F639B" w:rsidP="005F639B">
      <w:pPr>
        <w:numPr>
          <w:ilvl w:val="12"/>
          <w:numId w:val="0"/>
        </w:numPr>
        <w:ind w:right="-2"/>
        <w:rPr>
          <w:szCs w:val="22"/>
          <w:lang w:val="nb-NO"/>
        </w:rPr>
      </w:pPr>
      <w:r>
        <w:rPr>
          <w:szCs w:val="22"/>
          <w:lang w:val="nb-NO"/>
        </w:rPr>
        <w:t>Nyderlandai</w:t>
      </w:r>
      <w:r>
        <w:rPr>
          <w:szCs w:val="22"/>
          <w:lang w:val="nb-NO"/>
        </w:rPr>
        <w:tab/>
      </w:r>
      <w:r w:rsidRPr="004F5F69">
        <w:rPr>
          <w:szCs w:val="22"/>
          <w:lang w:val="nb-NO"/>
        </w:rPr>
        <w:t>Zopiclon Grindeks 3,75 mg filmomhulde tabletten</w:t>
      </w:r>
    </w:p>
    <w:p w14:paraId="095A37C2" w14:textId="0177FCDA" w:rsidR="005F639B" w:rsidRPr="004F5F69" w:rsidRDefault="005F639B" w:rsidP="005F639B">
      <w:pPr>
        <w:numPr>
          <w:ilvl w:val="12"/>
          <w:numId w:val="0"/>
        </w:numPr>
        <w:ind w:right="-2"/>
        <w:rPr>
          <w:szCs w:val="22"/>
          <w:lang w:val="nb-NO"/>
        </w:rPr>
      </w:pPr>
      <w:r>
        <w:rPr>
          <w:szCs w:val="22"/>
          <w:lang w:val="nb-NO"/>
        </w:rPr>
        <w:tab/>
      </w:r>
      <w:r>
        <w:rPr>
          <w:szCs w:val="22"/>
          <w:lang w:val="nb-NO"/>
        </w:rPr>
        <w:tab/>
      </w:r>
      <w:r w:rsidRPr="004F5F69">
        <w:rPr>
          <w:szCs w:val="22"/>
          <w:lang w:val="nb-NO"/>
        </w:rPr>
        <w:t>Zopiclon Grindeks 5 mg filmomhulde tabletten</w:t>
      </w:r>
    </w:p>
    <w:p w14:paraId="53676DBA" w14:textId="2B1003E8" w:rsidR="005F639B" w:rsidRPr="004B3E34" w:rsidRDefault="005F639B" w:rsidP="005F639B">
      <w:pPr>
        <w:numPr>
          <w:ilvl w:val="12"/>
          <w:numId w:val="0"/>
        </w:numPr>
        <w:ind w:right="-2"/>
        <w:rPr>
          <w:szCs w:val="22"/>
          <w:lang w:val="nb-NO"/>
        </w:rPr>
      </w:pPr>
      <w:r>
        <w:rPr>
          <w:szCs w:val="22"/>
          <w:lang w:val="nb-NO"/>
        </w:rPr>
        <w:tab/>
      </w:r>
      <w:r>
        <w:rPr>
          <w:szCs w:val="22"/>
          <w:lang w:val="nb-NO"/>
        </w:rPr>
        <w:tab/>
      </w:r>
      <w:r w:rsidRPr="004F5F69">
        <w:rPr>
          <w:szCs w:val="22"/>
          <w:lang w:val="nb-NO"/>
        </w:rPr>
        <w:t>Zopiclon Grindeks 7,5 mg filmomhulde tabletten</w:t>
      </w:r>
    </w:p>
    <w:p w14:paraId="62501817" w14:textId="77777777" w:rsidR="004421E5" w:rsidRDefault="004421E5" w:rsidP="006569CC">
      <w:pPr>
        <w:jc w:val="both"/>
        <w:rPr>
          <w:szCs w:val="22"/>
          <w:lang w:val="nb-NO"/>
        </w:rPr>
      </w:pPr>
      <w:r>
        <w:rPr>
          <w:szCs w:val="22"/>
          <w:lang w:val="nb-NO"/>
        </w:rPr>
        <w:t>Norvegija</w:t>
      </w:r>
      <w:r>
        <w:rPr>
          <w:szCs w:val="22"/>
          <w:lang w:val="nb-NO"/>
        </w:rPr>
        <w:tab/>
        <w:t>Sonlax</w:t>
      </w:r>
    </w:p>
    <w:p w14:paraId="6F60CBD6" w14:textId="4EDBB09D" w:rsidR="004421E5" w:rsidRPr="00836AA3" w:rsidRDefault="00FE4DCD" w:rsidP="00836AA3">
      <w:pPr>
        <w:numPr>
          <w:ilvl w:val="12"/>
          <w:numId w:val="0"/>
        </w:numPr>
        <w:ind w:right="-2"/>
        <w:rPr>
          <w:szCs w:val="22"/>
          <w:lang w:val="nb-NO"/>
        </w:rPr>
      </w:pPr>
      <w:r>
        <w:rPr>
          <w:szCs w:val="22"/>
          <w:lang w:val="nb-NO"/>
        </w:rPr>
        <w:t>Lenkija</w:t>
      </w:r>
      <w:r w:rsidR="004421E5">
        <w:rPr>
          <w:szCs w:val="22"/>
          <w:lang w:val="nb-NO"/>
        </w:rPr>
        <w:tab/>
      </w:r>
      <w:r w:rsidR="00325C06">
        <w:rPr>
          <w:szCs w:val="22"/>
          <w:lang w:val="nb-NO"/>
        </w:rPr>
        <w:t xml:space="preserve">Zopiclone </w:t>
      </w:r>
      <w:r w:rsidR="001E4F59">
        <w:rPr>
          <w:szCs w:val="22"/>
          <w:lang w:val="nb-NO"/>
        </w:rPr>
        <w:t>Grindeks</w:t>
      </w:r>
    </w:p>
    <w:p w14:paraId="7EF42DEE" w14:textId="77777777" w:rsidR="004421E5" w:rsidRDefault="004421E5" w:rsidP="004421E5">
      <w:pPr>
        <w:jc w:val="both"/>
        <w:rPr>
          <w:szCs w:val="22"/>
          <w:lang w:val="nb-NO"/>
        </w:rPr>
      </w:pPr>
      <w:r>
        <w:rPr>
          <w:lang w:val="nb-NO"/>
        </w:rPr>
        <w:t>Portugalija</w:t>
      </w:r>
      <w:r>
        <w:rPr>
          <w:lang w:val="nb-NO"/>
        </w:rPr>
        <w:tab/>
      </w:r>
      <w:r w:rsidRPr="004F5F69">
        <w:rPr>
          <w:szCs w:val="22"/>
          <w:lang w:val="nb-NO"/>
        </w:rPr>
        <w:t>Zopiclon</w:t>
      </w:r>
      <w:r>
        <w:rPr>
          <w:szCs w:val="22"/>
          <w:lang w:val="nb-NO"/>
        </w:rPr>
        <w:t>a</w:t>
      </w:r>
      <w:r w:rsidRPr="004F5F69">
        <w:rPr>
          <w:szCs w:val="22"/>
          <w:lang w:val="nb-NO"/>
        </w:rPr>
        <w:t xml:space="preserve"> Grindeks</w:t>
      </w:r>
      <w:r>
        <w:rPr>
          <w:szCs w:val="22"/>
          <w:lang w:val="nb-NO"/>
        </w:rPr>
        <w:t xml:space="preserve"> 3</w:t>
      </w:r>
      <w:r w:rsidRPr="00427922">
        <w:rPr>
          <w:szCs w:val="22"/>
          <w:lang w:val="nb-NO"/>
        </w:rPr>
        <w:t>,75 mg, 5 mg, 7,5 mg comprimidos revestidos por película</w:t>
      </w:r>
    </w:p>
    <w:p w14:paraId="126E6012" w14:textId="38C5B047" w:rsidR="004421E5" w:rsidRDefault="004421E5" w:rsidP="00836AA3">
      <w:pPr>
        <w:numPr>
          <w:ilvl w:val="12"/>
          <w:numId w:val="0"/>
        </w:numPr>
        <w:ind w:right="-2"/>
        <w:rPr>
          <w:szCs w:val="22"/>
          <w:lang w:val="nb-NO"/>
        </w:rPr>
      </w:pPr>
      <w:r>
        <w:rPr>
          <w:szCs w:val="22"/>
          <w:lang w:val="nb-NO"/>
        </w:rPr>
        <w:t>Rumunija</w:t>
      </w:r>
      <w:r w:rsidR="00836AA3">
        <w:rPr>
          <w:szCs w:val="22"/>
          <w:lang w:val="nb-NO"/>
        </w:rPr>
        <w:tab/>
      </w:r>
      <w:r w:rsidRPr="00EB26E4">
        <w:rPr>
          <w:lang w:val="nb-NO"/>
        </w:rPr>
        <w:t>Zopiclon</w:t>
      </w:r>
      <w:r w:rsidRPr="004F5F69">
        <w:rPr>
          <w:szCs w:val="22"/>
          <w:lang w:val="nb-NO"/>
        </w:rPr>
        <w:t>ă</w:t>
      </w:r>
      <w:r w:rsidRPr="00EB26E4">
        <w:rPr>
          <w:lang w:val="nb-NO"/>
        </w:rPr>
        <w:t xml:space="preserve"> </w:t>
      </w:r>
      <w:r w:rsidR="001E4F59" w:rsidRPr="002358DA">
        <w:rPr>
          <w:szCs w:val="22"/>
          <w:lang w:val="nb-NO"/>
        </w:rPr>
        <w:t>Grindeks</w:t>
      </w:r>
      <w:r w:rsidRPr="00EB26E4">
        <w:rPr>
          <w:lang w:val="nb-NO"/>
        </w:rPr>
        <w:t xml:space="preserve"> </w:t>
      </w:r>
      <w:r w:rsidR="00836AA3">
        <w:rPr>
          <w:lang w:val="nb-NO"/>
        </w:rPr>
        <w:t xml:space="preserve">3,75 mg, 5 mg, </w:t>
      </w:r>
      <w:r w:rsidRPr="004F5F69">
        <w:rPr>
          <w:szCs w:val="22"/>
          <w:lang w:val="nb-NO"/>
        </w:rPr>
        <w:t>7,5 mg</w:t>
      </w:r>
      <w:r>
        <w:rPr>
          <w:szCs w:val="22"/>
          <w:lang w:val="nb-NO"/>
        </w:rPr>
        <w:t xml:space="preserve"> </w:t>
      </w:r>
      <w:r w:rsidRPr="004F5F69">
        <w:rPr>
          <w:szCs w:val="22"/>
          <w:lang w:val="nb-NO"/>
        </w:rPr>
        <w:t>comprimate filmate</w:t>
      </w:r>
    </w:p>
    <w:p w14:paraId="775CFA61" w14:textId="672937AA" w:rsidR="004421E5" w:rsidRDefault="004421E5" w:rsidP="00836AA3">
      <w:pPr>
        <w:numPr>
          <w:ilvl w:val="12"/>
          <w:numId w:val="0"/>
        </w:numPr>
        <w:ind w:right="-2"/>
        <w:rPr>
          <w:lang w:val="nb-NO"/>
        </w:rPr>
      </w:pPr>
      <w:r>
        <w:rPr>
          <w:szCs w:val="22"/>
          <w:lang w:val="nb-NO"/>
        </w:rPr>
        <w:t>Slovakija</w:t>
      </w:r>
      <w:r>
        <w:rPr>
          <w:szCs w:val="22"/>
          <w:lang w:val="nb-NO"/>
        </w:rPr>
        <w:tab/>
      </w:r>
      <w:r w:rsidR="001C62EE">
        <w:rPr>
          <w:szCs w:val="22"/>
          <w:lang w:val="nb-NO"/>
        </w:rPr>
        <w:t>Somnols</w:t>
      </w:r>
      <w:r w:rsidRPr="00EB26E4">
        <w:rPr>
          <w:lang w:val="nb-NO"/>
        </w:rPr>
        <w:t xml:space="preserve"> </w:t>
      </w:r>
      <w:r w:rsidR="00836AA3">
        <w:rPr>
          <w:lang w:val="nb-NO"/>
        </w:rPr>
        <w:t xml:space="preserve">3,75 mg, 5 mg, </w:t>
      </w:r>
      <w:r w:rsidRPr="004F5F69">
        <w:rPr>
          <w:szCs w:val="22"/>
          <w:lang w:val="nb-NO"/>
        </w:rPr>
        <w:t>7,5 mg</w:t>
      </w:r>
      <w:r>
        <w:rPr>
          <w:szCs w:val="22"/>
          <w:lang w:val="nb-NO"/>
        </w:rPr>
        <w:t xml:space="preserve"> </w:t>
      </w:r>
      <w:r w:rsidRPr="009C3713">
        <w:rPr>
          <w:lang w:val="nb-NO"/>
        </w:rPr>
        <w:t>filmom obalené tablety</w:t>
      </w:r>
    </w:p>
    <w:p w14:paraId="447E8298" w14:textId="77777777" w:rsidR="004421E5" w:rsidRDefault="004421E5" w:rsidP="004421E5">
      <w:pPr>
        <w:jc w:val="both"/>
        <w:rPr>
          <w:szCs w:val="22"/>
          <w:lang w:val="nb-NO"/>
        </w:rPr>
      </w:pPr>
      <w:r>
        <w:rPr>
          <w:lang w:val="nb-NO"/>
        </w:rPr>
        <w:t>Slovėnija</w:t>
      </w:r>
      <w:r>
        <w:rPr>
          <w:lang w:val="nb-NO"/>
        </w:rPr>
        <w:tab/>
      </w:r>
      <w:r w:rsidRPr="004F5F69">
        <w:rPr>
          <w:szCs w:val="22"/>
          <w:lang w:val="nb-NO"/>
        </w:rPr>
        <w:t>Zopiklon Grindeks 3,75 mg, 5 mg, 7,5 mg filmsko obložene tablete</w:t>
      </w:r>
    </w:p>
    <w:p w14:paraId="7EC396BD" w14:textId="6DD7F9E8" w:rsidR="008E379C" w:rsidRPr="0048155C" w:rsidRDefault="004421E5" w:rsidP="004421E5">
      <w:pPr>
        <w:jc w:val="both"/>
        <w:rPr>
          <w:szCs w:val="22"/>
          <w:lang w:val="pt-PT" w:eastAsia="lt-LT"/>
        </w:rPr>
      </w:pPr>
      <w:r>
        <w:rPr>
          <w:szCs w:val="22"/>
          <w:lang w:val="nb-NO"/>
        </w:rPr>
        <w:t>Ispanija</w:t>
      </w:r>
      <w:r>
        <w:rPr>
          <w:szCs w:val="22"/>
          <w:lang w:val="nb-NO"/>
        </w:rPr>
        <w:tab/>
      </w:r>
      <w:r w:rsidRPr="004F5F69">
        <w:rPr>
          <w:szCs w:val="22"/>
          <w:lang w:val="nb-NO"/>
        </w:rPr>
        <w:t>Zopiclon</w:t>
      </w:r>
      <w:r>
        <w:rPr>
          <w:szCs w:val="22"/>
          <w:lang w:val="nb-NO"/>
        </w:rPr>
        <w:t>a</w:t>
      </w:r>
      <w:r w:rsidRPr="004F5F69">
        <w:rPr>
          <w:szCs w:val="22"/>
          <w:lang w:val="nb-NO"/>
        </w:rPr>
        <w:t xml:space="preserve"> Grindeks</w:t>
      </w:r>
      <w:r>
        <w:rPr>
          <w:szCs w:val="22"/>
          <w:lang w:val="nb-NO"/>
        </w:rPr>
        <w:t xml:space="preserve"> </w:t>
      </w:r>
      <w:r w:rsidRPr="004F5F69">
        <w:rPr>
          <w:szCs w:val="22"/>
          <w:lang w:val="nb-NO"/>
        </w:rPr>
        <w:t>3,75 mg, 5 mg, 7,5 mg comprimidos recubiertos con película</w:t>
      </w:r>
      <w:r>
        <w:rPr>
          <w:szCs w:val="22"/>
          <w:lang w:val="nb-NO"/>
        </w:rPr>
        <w:t xml:space="preserve"> EFG</w:t>
      </w:r>
    </w:p>
    <w:p w14:paraId="307AD1D6" w14:textId="77777777" w:rsidR="008E379C" w:rsidRPr="0048155C" w:rsidRDefault="008E379C" w:rsidP="008E379C">
      <w:pPr>
        <w:jc w:val="both"/>
        <w:rPr>
          <w:szCs w:val="22"/>
          <w:lang w:val="pt-PT" w:eastAsia="lt-LT"/>
        </w:rPr>
      </w:pPr>
    </w:p>
    <w:p w14:paraId="72D0DE46" w14:textId="33495830" w:rsidR="008E379C" w:rsidRPr="0048155C" w:rsidRDefault="008E379C" w:rsidP="008E379C">
      <w:pPr>
        <w:jc w:val="both"/>
        <w:rPr>
          <w:b/>
          <w:bCs/>
          <w:szCs w:val="22"/>
          <w:lang w:val="pt-PT" w:eastAsia="lt-LT"/>
        </w:rPr>
      </w:pPr>
      <w:r w:rsidRPr="0048155C">
        <w:rPr>
          <w:b/>
          <w:bCs/>
          <w:szCs w:val="22"/>
          <w:lang w:val="pt-PT" w:eastAsia="lt-LT"/>
        </w:rPr>
        <w:t xml:space="preserve">Šis pakuotės lapelis paskutinį kartą peržiūrėtas </w:t>
      </w:r>
      <w:r w:rsidR="002F3491">
        <w:rPr>
          <w:b/>
          <w:bCs/>
          <w:szCs w:val="22"/>
          <w:lang w:val="pt-PT" w:eastAsia="lt-LT"/>
        </w:rPr>
        <w:t>202</w:t>
      </w:r>
      <w:r w:rsidR="00F4726E">
        <w:rPr>
          <w:b/>
          <w:bCs/>
          <w:szCs w:val="22"/>
          <w:lang w:val="pt-PT" w:eastAsia="lt-LT"/>
        </w:rPr>
        <w:t>6</w:t>
      </w:r>
      <w:r w:rsidR="00451E2B">
        <w:rPr>
          <w:b/>
          <w:bCs/>
          <w:szCs w:val="22"/>
          <w:lang w:val="pt-PT" w:eastAsia="lt-LT"/>
        </w:rPr>
        <w:t>-04-23</w:t>
      </w:r>
      <w:r w:rsidR="00C5723E" w:rsidRPr="00C5723E">
        <w:rPr>
          <w:b/>
          <w:bCs/>
          <w:szCs w:val="22"/>
          <w:lang w:val="pt-PT" w:eastAsia="lt-LT"/>
        </w:rPr>
        <w:t>.</w:t>
      </w:r>
    </w:p>
    <w:p w14:paraId="62AB6B39" w14:textId="77777777" w:rsidR="008E379C" w:rsidRPr="0048155C" w:rsidRDefault="008E379C" w:rsidP="008E379C">
      <w:pPr>
        <w:jc w:val="both"/>
        <w:rPr>
          <w:szCs w:val="22"/>
          <w:lang w:val="pt-PT" w:eastAsia="lt-LT"/>
        </w:rPr>
      </w:pPr>
    </w:p>
    <w:p w14:paraId="653D5B26" w14:textId="77777777" w:rsidR="008E379C" w:rsidRPr="0048155C" w:rsidRDefault="008E379C" w:rsidP="008E379C">
      <w:pPr>
        <w:jc w:val="both"/>
        <w:rPr>
          <w:szCs w:val="22"/>
          <w:lang w:val="pt-PT" w:eastAsia="lt-LT"/>
        </w:rPr>
      </w:pPr>
      <w:r w:rsidRPr="0048155C">
        <w:rPr>
          <w:szCs w:val="22"/>
          <w:lang w:val="pt-PT" w:eastAsia="lt-LT"/>
        </w:rPr>
        <w:t xml:space="preserve">Išsami informacija apie šį vaistą pateikiama Valstybinės vaistų kontrolės tarnybos prie Lietuvos Respublikos sveikatos apsaugos ministerijos tinklalapyje </w:t>
      </w:r>
      <w:r w:rsidRPr="0048155C">
        <w:rPr>
          <w:color w:val="0000EE"/>
          <w:szCs w:val="22"/>
          <w:u w:val="single"/>
          <w:lang w:val="pt-PT" w:eastAsia="lt-LT"/>
        </w:rPr>
        <w:t>https://vvkt.lrv.lt/lt/</w:t>
      </w:r>
      <w:r w:rsidRPr="0048155C">
        <w:rPr>
          <w:szCs w:val="22"/>
          <w:lang w:val="pt-PT" w:eastAsia="lt-LT"/>
        </w:rPr>
        <w:t>.</w:t>
      </w:r>
    </w:p>
    <w:p w14:paraId="0EF2A918" w14:textId="77777777" w:rsidR="006C51A5" w:rsidRPr="005B37F0" w:rsidRDefault="006C51A5">
      <w:pPr>
        <w:spacing w:line="240" w:lineRule="auto"/>
        <w:contextualSpacing/>
        <w:rPr>
          <w:lang w:val="pt-PT"/>
        </w:rPr>
      </w:pPr>
    </w:p>
    <w:sectPr w:rsidR="006C51A5" w:rsidRPr="005B37F0" w:rsidSect="0048155C">
      <w:footerReference w:type="default" r:id="rId12"/>
      <w:footerReference w:type="first" r:id="rId13"/>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2F53" w14:textId="77777777" w:rsidR="00047E93" w:rsidRDefault="00047E93">
      <w:pPr>
        <w:spacing w:line="240" w:lineRule="auto"/>
      </w:pPr>
      <w:r>
        <w:separator/>
      </w:r>
    </w:p>
  </w:endnote>
  <w:endnote w:type="continuationSeparator" w:id="0">
    <w:p w14:paraId="02F8734F" w14:textId="77777777" w:rsidR="00047E93" w:rsidRDefault="00047E93">
      <w:pPr>
        <w:spacing w:line="240" w:lineRule="auto"/>
      </w:pPr>
      <w:r>
        <w:continuationSeparator/>
      </w:r>
    </w:p>
  </w:endnote>
  <w:endnote w:type="continuationNotice" w:id="1">
    <w:p w14:paraId="25A40656" w14:textId="77777777" w:rsidR="00047E93" w:rsidRDefault="00047E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Yu Gothic"/>
    <w:panose1 w:val="00000000000000000000"/>
    <w:charset w:val="80"/>
    <w:family w:val="roman"/>
    <w:notTrueType/>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0B59" w14:textId="77777777" w:rsidR="00E87694" w:rsidRDefault="00E876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5CBB" w14:textId="1ED89F15" w:rsidR="00CB6AD2" w:rsidRDefault="00CB6AD2">
    <w:pPr>
      <w:pStyle w:val="Porat"/>
      <w:tabs>
        <w:tab w:val="right" w:pos="8931"/>
      </w:tabs>
      <w:ind w:right="96"/>
      <w:jc w:val="center"/>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2</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592A" w14:textId="10D9A579" w:rsidR="00CB6AD2" w:rsidRDefault="00CB6AD2">
    <w:pPr>
      <w:pStyle w:val="Porat"/>
      <w:tabs>
        <w:tab w:val="right" w:pos="8931"/>
      </w:tabs>
      <w:ind w:right="96"/>
      <w:jc w:val="center"/>
    </w:pPr>
    <w:r>
      <w:rPr>
        <w:rStyle w:val="Puslapionumeris"/>
        <w:rFonts w:ascii="Times New Roman" w:hAnsi="Times New Roman"/>
        <w:sz w:val="20"/>
      </w:rPr>
      <w:fldChar w:fldCharType="begin"/>
    </w:r>
    <w:r>
      <w:rPr>
        <w:rStyle w:val="Puslapionumeris"/>
        <w:rFonts w:ascii="Times New Roman" w:hAnsi="Times New Roman"/>
        <w:sz w:val="20"/>
      </w:rPr>
      <w:instrText>PAGE</w:instrText>
    </w:r>
    <w:r>
      <w:rPr>
        <w:rStyle w:val="Puslapionumeris"/>
        <w:rFonts w:ascii="Times New Roman" w:hAnsi="Times New Roman"/>
        <w:sz w:val="20"/>
      </w:rPr>
      <w:fldChar w:fldCharType="separate"/>
    </w:r>
    <w:r>
      <w:rPr>
        <w:rStyle w:val="Puslapionumeris"/>
        <w:rFonts w:ascii="Times New Roman" w:hAnsi="Times New Roman"/>
        <w:noProof/>
        <w:sz w:val="20"/>
      </w:rPr>
      <w:t>1</w:t>
    </w:r>
    <w:r>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1809" w14:textId="77777777" w:rsidR="00047E93" w:rsidRDefault="00047E93">
      <w:pPr>
        <w:spacing w:line="240" w:lineRule="auto"/>
      </w:pPr>
      <w:r>
        <w:separator/>
      </w:r>
    </w:p>
  </w:footnote>
  <w:footnote w:type="continuationSeparator" w:id="0">
    <w:p w14:paraId="3C76A721" w14:textId="77777777" w:rsidR="00047E93" w:rsidRDefault="00047E93">
      <w:pPr>
        <w:spacing w:line="240" w:lineRule="auto"/>
      </w:pPr>
      <w:r>
        <w:continuationSeparator/>
      </w:r>
    </w:p>
  </w:footnote>
  <w:footnote w:type="continuationNotice" w:id="1">
    <w:p w14:paraId="3E8A4816" w14:textId="77777777" w:rsidR="00047E93" w:rsidRDefault="00047E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450E" w14:textId="77777777" w:rsidR="00E87694" w:rsidRDefault="00E876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03B47FB6"/>
    <w:lvl w:ilvl="0" w:tplc="CF2A080C">
      <w:start w:val="1"/>
      <w:numFmt w:val="bullet"/>
      <w:lvlText w:val="-"/>
      <w:lvlJc w:val="left"/>
    </w:lvl>
    <w:lvl w:ilvl="1" w:tplc="24A8BF62">
      <w:start w:val="1"/>
      <w:numFmt w:val="bullet"/>
      <w:lvlText w:val=""/>
      <w:lvlJc w:val="left"/>
      <w:pPr>
        <w:ind w:left="360" w:hanging="360"/>
      </w:pPr>
      <w:rPr>
        <w:rFonts w:ascii="Symbol" w:hAnsi="Symbol" w:hint="default"/>
      </w:rPr>
    </w:lvl>
    <w:lvl w:ilvl="2" w:tplc="A2B8E2DC">
      <w:start w:val="1"/>
      <w:numFmt w:val="bullet"/>
      <w:lvlText w:val=""/>
      <w:lvlJc w:val="left"/>
    </w:lvl>
    <w:lvl w:ilvl="3" w:tplc="9EDCF71C">
      <w:start w:val="1"/>
      <w:numFmt w:val="bullet"/>
      <w:lvlText w:val=""/>
      <w:lvlJc w:val="left"/>
    </w:lvl>
    <w:lvl w:ilvl="4" w:tplc="9BD27852">
      <w:start w:val="1"/>
      <w:numFmt w:val="bullet"/>
      <w:lvlText w:val=""/>
      <w:lvlJc w:val="left"/>
    </w:lvl>
    <w:lvl w:ilvl="5" w:tplc="5A469244">
      <w:start w:val="1"/>
      <w:numFmt w:val="bullet"/>
      <w:lvlText w:val=""/>
      <w:lvlJc w:val="left"/>
    </w:lvl>
    <w:lvl w:ilvl="6" w:tplc="DFFA3AFC">
      <w:start w:val="1"/>
      <w:numFmt w:val="bullet"/>
      <w:lvlText w:val=""/>
      <w:lvlJc w:val="left"/>
    </w:lvl>
    <w:lvl w:ilvl="7" w:tplc="543CF27A">
      <w:start w:val="1"/>
      <w:numFmt w:val="bullet"/>
      <w:lvlText w:val=""/>
      <w:lvlJc w:val="left"/>
    </w:lvl>
    <w:lvl w:ilvl="8" w:tplc="BAB4048A">
      <w:start w:val="1"/>
      <w:numFmt w:val="bullet"/>
      <w:lvlText w:val=""/>
      <w:lvlJc w:val="left"/>
    </w:lvl>
  </w:abstractNum>
  <w:abstractNum w:abstractNumId="1" w15:restartNumberingAfterBreak="0">
    <w:nsid w:val="0166628B"/>
    <w:multiLevelType w:val="hybridMultilevel"/>
    <w:tmpl w:val="74B8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96788"/>
    <w:multiLevelType w:val="hybridMultilevel"/>
    <w:tmpl w:val="11C400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7375BEA"/>
    <w:multiLevelType w:val="hybridMultilevel"/>
    <w:tmpl w:val="7988FD1E"/>
    <w:lvl w:ilvl="0" w:tplc="D8781BDE">
      <w:numFmt w:val="bullet"/>
      <w:lvlText w:val="•"/>
      <w:lvlJc w:val="left"/>
      <w:pPr>
        <w:ind w:left="720" w:hanging="360"/>
      </w:pPr>
      <w:rPr>
        <w:rFonts w:ascii="Times New Roman" w:eastAsia="SimSun;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D7DF4"/>
    <w:multiLevelType w:val="hybridMultilevel"/>
    <w:tmpl w:val="A30EF65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8D533D5"/>
    <w:multiLevelType w:val="hybridMultilevel"/>
    <w:tmpl w:val="4EA69608"/>
    <w:lvl w:ilvl="0" w:tplc="3D5A27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D0FD1"/>
    <w:multiLevelType w:val="hybridMultilevel"/>
    <w:tmpl w:val="ED36B690"/>
    <w:lvl w:ilvl="0" w:tplc="5E1CC02C">
      <w:start w:val="4"/>
      <w:numFmt w:val="bullet"/>
      <w:lvlText w:val="-"/>
      <w:lvlJc w:val="left"/>
      <w:pPr>
        <w:ind w:left="723" w:hanging="360"/>
      </w:pPr>
      <w:rPr>
        <w:rFonts w:ascii="Times New Roman" w:eastAsia="SimSun;宋体" w:hAnsi="Times New Roman" w:cs="Times New Roman"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7" w15:restartNumberingAfterBreak="0">
    <w:nsid w:val="33CB3A1B"/>
    <w:multiLevelType w:val="hybridMultilevel"/>
    <w:tmpl w:val="24B6C11E"/>
    <w:lvl w:ilvl="0" w:tplc="C7E658B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B000B"/>
    <w:multiLevelType w:val="multilevel"/>
    <w:tmpl w:val="C5443EF6"/>
    <w:lvl w:ilvl="0">
      <w:numFmt w:val="bullet"/>
      <w:lvlText w:val="-"/>
      <w:lvlJc w:val="left"/>
      <w:pPr>
        <w:tabs>
          <w:tab w:val="num" w:pos="360"/>
        </w:tabs>
        <w:ind w:left="360" w:hanging="360"/>
      </w:pPr>
      <w:rPr>
        <w:rFonts w:ascii="Liberation Serif" w:hAnsi="Liberation Serif" w:cs="Times New Roman" w:hint="default"/>
        <w:lang w:val="es-ES_trad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DE236A"/>
    <w:multiLevelType w:val="multilevel"/>
    <w:tmpl w:val="BC06C344"/>
    <w:lvl w:ilvl="0">
      <w:start w:val="4"/>
      <w:numFmt w:val="decimal"/>
      <w:lvlText w:val="%1."/>
      <w:lvlJc w:val="left"/>
      <w:pPr>
        <w:tabs>
          <w:tab w:val="num" w:pos="1296"/>
        </w:tabs>
        <w:ind w:left="93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C93502"/>
    <w:multiLevelType w:val="multilevel"/>
    <w:tmpl w:val="8B1894B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809253C"/>
    <w:multiLevelType w:val="multilevel"/>
    <w:tmpl w:val="2F1A5E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8D3AE9"/>
    <w:multiLevelType w:val="hybridMultilevel"/>
    <w:tmpl w:val="71AE8422"/>
    <w:lvl w:ilvl="0" w:tplc="C7E658B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B5FFD"/>
    <w:multiLevelType w:val="hybridMultilevel"/>
    <w:tmpl w:val="56AC7406"/>
    <w:lvl w:ilvl="0" w:tplc="3D5A27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967E3"/>
    <w:multiLevelType w:val="hybridMultilevel"/>
    <w:tmpl w:val="C2AE471A"/>
    <w:lvl w:ilvl="0" w:tplc="030EA746">
      <w:start w:val="4"/>
      <w:numFmt w:val="bullet"/>
      <w:lvlText w:val=""/>
      <w:lvlJc w:val="left"/>
      <w:pPr>
        <w:ind w:left="720" w:hanging="360"/>
      </w:pPr>
      <w:rPr>
        <w:rFonts w:ascii="Symbol" w:eastAsia="SimSun;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10310"/>
    <w:multiLevelType w:val="hybridMultilevel"/>
    <w:tmpl w:val="7956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512E2"/>
    <w:multiLevelType w:val="hybridMultilevel"/>
    <w:tmpl w:val="5094CC8C"/>
    <w:lvl w:ilvl="0" w:tplc="3D5A272C">
      <w:start w:val="1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DE87DC3"/>
    <w:multiLevelType w:val="hybridMultilevel"/>
    <w:tmpl w:val="F8882696"/>
    <w:lvl w:ilvl="0" w:tplc="82903EC8">
      <w:numFmt w:val="bullet"/>
      <w:lvlText w:val="-"/>
      <w:lvlJc w:val="left"/>
      <w:pPr>
        <w:ind w:left="930" w:hanging="570"/>
      </w:pPr>
      <w:rPr>
        <w:rFonts w:ascii="Times New Roman" w:eastAsia="SimSun;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02923806">
    <w:abstractNumId w:val="10"/>
  </w:num>
  <w:num w:numId="2" w16cid:durableId="1773553407">
    <w:abstractNumId w:val="9"/>
  </w:num>
  <w:num w:numId="3" w16cid:durableId="88701405">
    <w:abstractNumId w:val="8"/>
  </w:num>
  <w:num w:numId="4" w16cid:durableId="375588542">
    <w:abstractNumId w:val="4"/>
  </w:num>
  <w:num w:numId="5" w16cid:durableId="2146854603">
    <w:abstractNumId w:val="17"/>
  </w:num>
  <w:num w:numId="6" w16cid:durableId="2090105589">
    <w:abstractNumId w:val="2"/>
  </w:num>
  <w:num w:numId="7" w16cid:durableId="668141790">
    <w:abstractNumId w:val="7"/>
  </w:num>
  <w:num w:numId="8" w16cid:durableId="1270506198">
    <w:abstractNumId w:val="12"/>
  </w:num>
  <w:num w:numId="9" w16cid:durableId="15933832">
    <w:abstractNumId w:val="13"/>
  </w:num>
  <w:num w:numId="10" w16cid:durableId="59907508">
    <w:abstractNumId w:val="5"/>
  </w:num>
  <w:num w:numId="11" w16cid:durableId="1224441771">
    <w:abstractNumId w:val="6"/>
  </w:num>
  <w:num w:numId="12" w16cid:durableId="401830545">
    <w:abstractNumId w:val="14"/>
  </w:num>
  <w:num w:numId="13" w16cid:durableId="1706371288">
    <w:abstractNumId w:val="0"/>
  </w:num>
  <w:num w:numId="14" w16cid:durableId="2018071642">
    <w:abstractNumId w:val="16"/>
  </w:num>
  <w:num w:numId="15" w16cid:durableId="397828994">
    <w:abstractNumId w:val="15"/>
  </w:num>
  <w:num w:numId="16" w16cid:durableId="1866626672">
    <w:abstractNumId w:val="3"/>
  </w:num>
  <w:num w:numId="17" w16cid:durableId="1089275687">
    <w:abstractNumId w:val="1"/>
  </w:num>
  <w:num w:numId="18" w16cid:durableId="1251427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1A5"/>
    <w:rsid w:val="0000092C"/>
    <w:rsid w:val="00003588"/>
    <w:rsid w:val="0000379B"/>
    <w:rsid w:val="00006779"/>
    <w:rsid w:val="00007F9C"/>
    <w:rsid w:val="00011D8F"/>
    <w:rsid w:val="00016A8F"/>
    <w:rsid w:val="00020E62"/>
    <w:rsid w:val="00025E72"/>
    <w:rsid w:val="000343AC"/>
    <w:rsid w:val="000377A4"/>
    <w:rsid w:val="00037C5F"/>
    <w:rsid w:val="00041D37"/>
    <w:rsid w:val="000431C2"/>
    <w:rsid w:val="0004429F"/>
    <w:rsid w:val="00044355"/>
    <w:rsid w:val="000445EA"/>
    <w:rsid w:val="00047E93"/>
    <w:rsid w:val="00052159"/>
    <w:rsid w:val="000539C9"/>
    <w:rsid w:val="0006058F"/>
    <w:rsid w:val="0006107D"/>
    <w:rsid w:val="00073D2E"/>
    <w:rsid w:val="000770A9"/>
    <w:rsid w:val="00077A3D"/>
    <w:rsid w:val="00081DB1"/>
    <w:rsid w:val="000832ED"/>
    <w:rsid w:val="00084FEA"/>
    <w:rsid w:val="00085EC3"/>
    <w:rsid w:val="000869CD"/>
    <w:rsid w:val="00091B32"/>
    <w:rsid w:val="00092344"/>
    <w:rsid w:val="00092652"/>
    <w:rsid w:val="00093D74"/>
    <w:rsid w:val="00093D84"/>
    <w:rsid w:val="00096CDE"/>
    <w:rsid w:val="000A5487"/>
    <w:rsid w:val="000A5EBD"/>
    <w:rsid w:val="000B307A"/>
    <w:rsid w:val="000B71FE"/>
    <w:rsid w:val="000C0942"/>
    <w:rsid w:val="000C1ABC"/>
    <w:rsid w:val="000C2813"/>
    <w:rsid w:val="000D07F6"/>
    <w:rsid w:val="000D133C"/>
    <w:rsid w:val="000D558E"/>
    <w:rsid w:val="000D6839"/>
    <w:rsid w:val="000D789A"/>
    <w:rsid w:val="000E43EB"/>
    <w:rsid w:val="000E5655"/>
    <w:rsid w:val="000E7134"/>
    <w:rsid w:val="000F002D"/>
    <w:rsid w:val="000F10E6"/>
    <w:rsid w:val="000F29F5"/>
    <w:rsid w:val="000F53BA"/>
    <w:rsid w:val="000F5B04"/>
    <w:rsid w:val="000F7942"/>
    <w:rsid w:val="001005F5"/>
    <w:rsid w:val="00100677"/>
    <w:rsid w:val="0010136B"/>
    <w:rsid w:val="00103BE2"/>
    <w:rsid w:val="001050AC"/>
    <w:rsid w:val="001104B4"/>
    <w:rsid w:val="00111789"/>
    <w:rsid w:val="00111D64"/>
    <w:rsid w:val="00115993"/>
    <w:rsid w:val="00116D9B"/>
    <w:rsid w:val="00117A06"/>
    <w:rsid w:val="00123E82"/>
    <w:rsid w:val="001240B0"/>
    <w:rsid w:val="00124963"/>
    <w:rsid w:val="0012515D"/>
    <w:rsid w:val="001326F4"/>
    <w:rsid w:val="001334CF"/>
    <w:rsid w:val="001345D5"/>
    <w:rsid w:val="001403B0"/>
    <w:rsid w:val="00143C60"/>
    <w:rsid w:val="001457DE"/>
    <w:rsid w:val="00147FFC"/>
    <w:rsid w:val="00157541"/>
    <w:rsid w:val="00160058"/>
    <w:rsid w:val="001640DC"/>
    <w:rsid w:val="001647C5"/>
    <w:rsid w:val="00167A06"/>
    <w:rsid w:val="00173F76"/>
    <w:rsid w:val="001843F7"/>
    <w:rsid w:val="00187409"/>
    <w:rsid w:val="001879FC"/>
    <w:rsid w:val="00187A44"/>
    <w:rsid w:val="00193A16"/>
    <w:rsid w:val="0019449F"/>
    <w:rsid w:val="00195A75"/>
    <w:rsid w:val="00196FC8"/>
    <w:rsid w:val="00197BC6"/>
    <w:rsid w:val="00197DA3"/>
    <w:rsid w:val="001A1E06"/>
    <w:rsid w:val="001A3152"/>
    <w:rsid w:val="001A37E5"/>
    <w:rsid w:val="001A49A1"/>
    <w:rsid w:val="001A58E9"/>
    <w:rsid w:val="001A7615"/>
    <w:rsid w:val="001B01D2"/>
    <w:rsid w:val="001B050C"/>
    <w:rsid w:val="001B2CA1"/>
    <w:rsid w:val="001C05D5"/>
    <w:rsid w:val="001C0DA1"/>
    <w:rsid w:val="001C2F01"/>
    <w:rsid w:val="001C4AB1"/>
    <w:rsid w:val="001C62EE"/>
    <w:rsid w:val="001D0DB6"/>
    <w:rsid w:val="001D3515"/>
    <w:rsid w:val="001D6624"/>
    <w:rsid w:val="001E2400"/>
    <w:rsid w:val="001E3287"/>
    <w:rsid w:val="001E3FE4"/>
    <w:rsid w:val="001E4F59"/>
    <w:rsid w:val="001E597F"/>
    <w:rsid w:val="001E6237"/>
    <w:rsid w:val="001F4326"/>
    <w:rsid w:val="001F4C69"/>
    <w:rsid w:val="00201118"/>
    <w:rsid w:val="002039CB"/>
    <w:rsid w:val="00206F4A"/>
    <w:rsid w:val="002116D9"/>
    <w:rsid w:val="00214F01"/>
    <w:rsid w:val="0021645A"/>
    <w:rsid w:val="00222315"/>
    <w:rsid w:val="002233B6"/>
    <w:rsid w:val="0023212B"/>
    <w:rsid w:val="00233CA7"/>
    <w:rsid w:val="002343C5"/>
    <w:rsid w:val="002414E1"/>
    <w:rsid w:val="00243692"/>
    <w:rsid w:val="002466D9"/>
    <w:rsid w:val="00246AE5"/>
    <w:rsid w:val="00250316"/>
    <w:rsid w:val="00250E12"/>
    <w:rsid w:val="00251384"/>
    <w:rsid w:val="00252AB4"/>
    <w:rsid w:val="0025408E"/>
    <w:rsid w:val="0025422E"/>
    <w:rsid w:val="00255211"/>
    <w:rsid w:val="00266AE6"/>
    <w:rsid w:val="00267A12"/>
    <w:rsid w:val="00270D04"/>
    <w:rsid w:val="00271EF9"/>
    <w:rsid w:val="00272E7C"/>
    <w:rsid w:val="0027755B"/>
    <w:rsid w:val="00281922"/>
    <w:rsid w:val="00281A2C"/>
    <w:rsid w:val="00281FF4"/>
    <w:rsid w:val="00283980"/>
    <w:rsid w:val="00284534"/>
    <w:rsid w:val="00287163"/>
    <w:rsid w:val="002914DB"/>
    <w:rsid w:val="002966FF"/>
    <w:rsid w:val="002A45BF"/>
    <w:rsid w:val="002A7FF0"/>
    <w:rsid w:val="002B04A9"/>
    <w:rsid w:val="002C12C6"/>
    <w:rsid w:val="002C148C"/>
    <w:rsid w:val="002C1BE1"/>
    <w:rsid w:val="002C2500"/>
    <w:rsid w:val="002C2D10"/>
    <w:rsid w:val="002C5A6C"/>
    <w:rsid w:val="002C7413"/>
    <w:rsid w:val="002D28C8"/>
    <w:rsid w:val="002E0879"/>
    <w:rsid w:val="002E0D43"/>
    <w:rsid w:val="002F14B2"/>
    <w:rsid w:val="002F1BA0"/>
    <w:rsid w:val="002F3491"/>
    <w:rsid w:val="002F36E2"/>
    <w:rsid w:val="002F3F7C"/>
    <w:rsid w:val="002F5FB0"/>
    <w:rsid w:val="002F7D4F"/>
    <w:rsid w:val="003019CC"/>
    <w:rsid w:val="003036F7"/>
    <w:rsid w:val="00306C4C"/>
    <w:rsid w:val="00310529"/>
    <w:rsid w:val="0031335C"/>
    <w:rsid w:val="00315866"/>
    <w:rsid w:val="00315EB2"/>
    <w:rsid w:val="00316CAD"/>
    <w:rsid w:val="003200B4"/>
    <w:rsid w:val="00321B8A"/>
    <w:rsid w:val="003246D5"/>
    <w:rsid w:val="00324D6B"/>
    <w:rsid w:val="003253AD"/>
    <w:rsid w:val="00325C06"/>
    <w:rsid w:val="0032754A"/>
    <w:rsid w:val="00330D94"/>
    <w:rsid w:val="00330F2D"/>
    <w:rsid w:val="00331DC9"/>
    <w:rsid w:val="0033554E"/>
    <w:rsid w:val="00336BDC"/>
    <w:rsid w:val="00337FD4"/>
    <w:rsid w:val="0034048B"/>
    <w:rsid w:val="00343A73"/>
    <w:rsid w:val="003441FE"/>
    <w:rsid w:val="0034620E"/>
    <w:rsid w:val="0035315C"/>
    <w:rsid w:val="00356F63"/>
    <w:rsid w:val="00360B0D"/>
    <w:rsid w:val="003661D9"/>
    <w:rsid w:val="00372DE4"/>
    <w:rsid w:val="00373909"/>
    <w:rsid w:val="00382FA7"/>
    <w:rsid w:val="003843B0"/>
    <w:rsid w:val="00386065"/>
    <w:rsid w:val="00387D69"/>
    <w:rsid w:val="00390B64"/>
    <w:rsid w:val="003958C3"/>
    <w:rsid w:val="003A16CC"/>
    <w:rsid w:val="003A5978"/>
    <w:rsid w:val="003A7415"/>
    <w:rsid w:val="003B1894"/>
    <w:rsid w:val="003B3D41"/>
    <w:rsid w:val="003B653E"/>
    <w:rsid w:val="003C25A1"/>
    <w:rsid w:val="003C4007"/>
    <w:rsid w:val="003C6CF9"/>
    <w:rsid w:val="003C77CE"/>
    <w:rsid w:val="003D2C63"/>
    <w:rsid w:val="003D31B9"/>
    <w:rsid w:val="003E628A"/>
    <w:rsid w:val="003F6843"/>
    <w:rsid w:val="0040200D"/>
    <w:rsid w:val="00403D15"/>
    <w:rsid w:val="00404382"/>
    <w:rsid w:val="004121EC"/>
    <w:rsid w:val="00412327"/>
    <w:rsid w:val="00413512"/>
    <w:rsid w:val="004156E0"/>
    <w:rsid w:val="004238D4"/>
    <w:rsid w:val="00425271"/>
    <w:rsid w:val="00436131"/>
    <w:rsid w:val="00437632"/>
    <w:rsid w:val="0043796F"/>
    <w:rsid w:val="00441B1F"/>
    <w:rsid w:val="004421E5"/>
    <w:rsid w:val="0044309F"/>
    <w:rsid w:val="00450C0B"/>
    <w:rsid w:val="0045117D"/>
    <w:rsid w:val="00451E2B"/>
    <w:rsid w:val="00461516"/>
    <w:rsid w:val="00462F12"/>
    <w:rsid w:val="00465D61"/>
    <w:rsid w:val="00472C6A"/>
    <w:rsid w:val="00473426"/>
    <w:rsid w:val="00473542"/>
    <w:rsid w:val="00473CF5"/>
    <w:rsid w:val="00474F3A"/>
    <w:rsid w:val="0047658D"/>
    <w:rsid w:val="00477137"/>
    <w:rsid w:val="0048155C"/>
    <w:rsid w:val="00481760"/>
    <w:rsid w:val="00481B73"/>
    <w:rsid w:val="004837D6"/>
    <w:rsid w:val="00484DA5"/>
    <w:rsid w:val="00491B26"/>
    <w:rsid w:val="00493E3D"/>
    <w:rsid w:val="00495C9C"/>
    <w:rsid w:val="004965ED"/>
    <w:rsid w:val="004A0736"/>
    <w:rsid w:val="004A29E4"/>
    <w:rsid w:val="004A2F6B"/>
    <w:rsid w:val="004A3A80"/>
    <w:rsid w:val="004A6700"/>
    <w:rsid w:val="004A67EA"/>
    <w:rsid w:val="004B5B0D"/>
    <w:rsid w:val="004C5E51"/>
    <w:rsid w:val="004C777E"/>
    <w:rsid w:val="004D52C9"/>
    <w:rsid w:val="004D6DC3"/>
    <w:rsid w:val="004E14B3"/>
    <w:rsid w:val="004E5D56"/>
    <w:rsid w:val="004F031F"/>
    <w:rsid w:val="004F0B34"/>
    <w:rsid w:val="004F2F1F"/>
    <w:rsid w:val="004F2FB6"/>
    <w:rsid w:val="004F4A6C"/>
    <w:rsid w:val="004F6867"/>
    <w:rsid w:val="00500ED6"/>
    <w:rsid w:val="0050234C"/>
    <w:rsid w:val="005035CD"/>
    <w:rsid w:val="00506725"/>
    <w:rsid w:val="00506F7B"/>
    <w:rsid w:val="0051042E"/>
    <w:rsid w:val="0051181C"/>
    <w:rsid w:val="00513683"/>
    <w:rsid w:val="005160EE"/>
    <w:rsid w:val="00517127"/>
    <w:rsid w:val="00517A77"/>
    <w:rsid w:val="00522446"/>
    <w:rsid w:val="0052713A"/>
    <w:rsid w:val="00535007"/>
    <w:rsid w:val="00536F15"/>
    <w:rsid w:val="0054140C"/>
    <w:rsid w:val="00541899"/>
    <w:rsid w:val="00541AA5"/>
    <w:rsid w:val="00541B35"/>
    <w:rsid w:val="00544140"/>
    <w:rsid w:val="00551264"/>
    <w:rsid w:val="0055275A"/>
    <w:rsid w:val="005532C4"/>
    <w:rsid w:val="0056174C"/>
    <w:rsid w:val="00566CB8"/>
    <w:rsid w:val="00570056"/>
    <w:rsid w:val="0057198A"/>
    <w:rsid w:val="00581003"/>
    <w:rsid w:val="00581186"/>
    <w:rsid w:val="00582E34"/>
    <w:rsid w:val="005839B9"/>
    <w:rsid w:val="00591EEC"/>
    <w:rsid w:val="0059230B"/>
    <w:rsid w:val="0059237B"/>
    <w:rsid w:val="00592EFA"/>
    <w:rsid w:val="0059557A"/>
    <w:rsid w:val="00595C45"/>
    <w:rsid w:val="005A3595"/>
    <w:rsid w:val="005A5B6F"/>
    <w:rsid w:val="005A7066"/>
    <w:rsid w:val="005A752B"/>
    <w:rsid w:val="005A7764"/>
    <w:rsid w:val="005A7A6A"/>
    <w:rsid w:val="005B074B"/>
    <w:rsid w:val="005B10B3"/>
    <w:rsid w:val="005B1696"/>
    <w:rsid w:val="005B37F0"/>
    <w:rsid w:val="005B72AD"/>
    <w:rsid w:val="005C0738"/>
    <w:rsid w:val="005C083B"/>
    <w:rsid w:val="005C0E62"/>
    <w:rsid w:val="005C2C53"/>
    <w:rsid w:val="005C32EA"/>
    <w:rsid w:val="005C3CD2"/>
    <w:rsid w:val="005C6232"/>
    <w:rsid w:val="005C6A2F"/>
    <w:rsid w:val="005D2022"/>
    <w:rsid w:val="005D4829"/>
    <w:rsid w:val="005D652A"/>
    <w:rsid w:val="005D6DB4"/>
    <w:rsid w:val="005E16CA"/>
    <w:rsid w:val="005E6580"/>
    <w:rsid w:val="005F1D67"/>
    <w:rsid w:val="005F255E"/>
    <w:rsid w:val="005F3120"/>
    <w:rsid w:val="005F3453"/>
    <w:rsid w:val="005F639B"/>
    <w:rsid w:val="005F68D2"/>
    <w:rsid w:val="00600E6D"/>
    <w:rsid w:val="00601993"/>
    <w:rsid w:val="006037A4"/>
    <w:rsid w:val="00607D55"/>
    <w:rsid w:val="00607F6B"/>
    <w:rsid w:val="00610F01"/>
    <w:rsid w:val="00611CA0"/>
    <w:rsid w:val="00611F70"/>
    <w:rsid w:val="00613289"/>
    <w:rsid w:val="00615F0E"/>
    <w:rsid w:val="006160A5"/>
    <w:rsid w:val="00617B2D"/>
    <w:rsid w:val="006248E2"/>
    <w:rsid w:val="0062504A"/>
    <w:rsid w:val="00627653"/>
    <w:rsid w:val="00627A57"/>
    <w:rsid w:val="00631430"/>
    <w:rsid w:val="006326B4"/>
    <w:rsid w:val="0064093B"/>
    <w:rsid w:val="00641BD2"/>
    <w:rsid w:val="00642688"/>
    <w:rsid w:val="00645879"/>
    <w:rsid w:val="006476F3"/>
    <w:rsid w:val="006519CF"/>
    <w:rsid w:val="006537C4"/>
    <w:rsid w:val="006569CC"/>
    <w:rsid w:val="006603F3"/>
    <w:rsid w:val="006608DA"/>
    <w:rsid w:val="00662124"/>
    <w:rsid w:val="00664C67"/>
    <w:rsid w:val="006679B1"/>
    <w:rsid w:val="00670A9F"/>
    <w:rsid w:val="00672FDB"/>
    <w:rsid w:val="006777F4"/>
    <w:rsid w:val="00683998"/>
    <w:rsid w:val="006841FC"/>
    <w:rsid w:val="00690FCE"/>
    <w:rsid w:val="006914F0"/>
    <w:rsid w:val="006949E2"/>
    <w:rsid w:val="006965B0"/>
    <w:rsid w:val="00697D21"/>
    <w:rsid w:val="006A1DB8"/>
    <w:rsid w:val="006A27F6"/>
    <w:rsid w:val="006A306A"/>
    <w:rsid w:val="006A3456"/>
    <w:rsid w:val="006A5B4D"/>
    <w:rsid w:val="006B14D0"/>
    <w:rsid w:val="006B6D58"/>
    <w:rsid w:val="006C0319"/>
    <w:rsid w:val="006C2069"/>
    <w:rsid w:val="006C35B7"/>
    <w:rsid w:val="006C51A5"/>
    <w:rsid w:val="006C53DA"/>
    <w:rsid w:val="006C58AE"/>
    <w:rsid w:val="006C6553"/>
    <w:rsid w:val="006C7AFF"/>
    <w:rsid w:val="006D1D38"/>
    <w:rsid w:val="006D578B"/>
    <w:rsid w:val="006D5EB0"/>
    <w:rsid w:val="006D66B3"/>
    <w:rsid w:val="006D6D9F"/>
    <w:rsid w:val="006D709A"/>
    <w:rsid w:val="006E10E3"/>
    <w:rsid w:val="006E5004"/>
    <w:rsid w:val="006F206D"/>
    <w:rsid w:val="006F4C9F"/>
    <w:rsid w:val="006F6F7D"/>
    <w:rsid w:val="00702E87"/>
    <w:rsid w:val="00702FC3"/>
    <w:rsid w:val="007044F9"/>
    <w:rsid w:val="00706A91"/>
    <w:rsid w:val="007074C0"/>
    <w:rsid w:val="00710352"/>
    <w:rsid w:val="0071302A"/>
    <w:rsid w:val="007158F1"/>
    <w:rsid w:val="007159CB"/>
    <w:rsid w:val="00715E9C"/>
    <w:rsid w:val="00721789"/>
    <w:rsid w:val="007225D2"/>
    <w:rsid w:val="00722B2D"/>
    <w:rsid w:val="00730855"/>
    <w:rsid w:val="00731328"/>
    <w:rsid w:val="007339CF"/>
    <w:rsid w:val="00733BEA"/>
    <w:rsid w:val="007341ED"/>
    <w:rsid w:val="0074049B"/>
    <w:rsid w:val="00741061"/>
    <w:rsid w:val="0074531B"/>
    <w:rsid w:val="00751E88"/>
    <w:rsid w:val="00755C10"/>
    <w:rsid w:val="00755E76"/>
    <w:rsid w:val="00756F13"/>
    <w:rsid w:val="00762273"/>
    <w:rsid w:val="00764E98"/>
    <w:rsid w:val="0077051E"/>
    <w:rsid w:val="00770BCE"/>
    <w:rsid w:val="0077487E"/>
    <w:rsid w:val="00777BF5"/>
    <w:rsid w:val="007825C0"/>
    <w:rsid w:val="00784F7F"/>
    <w:rsid w:val="0078522E"/>
    <w:rsid w:val="00785F16"/>
    <w:rsid w:val="00786EFA"/>
    <w:rsid w:val="0079385E"/>
    <w:rsid w:val="007A29B8"/>
    <w:rsid w:val="007A30FC"/>
    <w:rsid w:val="007A40C3"/>
    <w:rsid w:val="007A6C2E"/>
    <w:rsid w:val="007B0986"/>
    <w:rsid w:val="007B300A"/>
    <w:rsid w:val="007C385B"/>
    <w:rsid w:val="007C54BF"/>
    <w:rsid w:val="007C7471"/>
    <w:rsid w:val="007D6857"/>
    <w:rsid w:val="007E3774"/>
    <w:rsid w:val="007E3956"/>
    <w:rsid w:val="007E5AF2"/>
    <w:rsid w:val="007E5F0F"/>
    <w:rsid w:val="007E7103"/>
    <w:rsid w:val="007F0035"/>
    <w:rsid w:val="007F01F3"/>
    <w:rsid w:val="0080253C"/>
    <w:rsid w:val="00803F54"/>
    <w:rsid w:val="00805C7E"/>
    <w:rsid w:val="008102C0"/>
    <w:rsid w:val="00811576"/>
    <w:rsid w:val="008120A8"/>
    <w:rsid w:val="00814424"/>
    <w:rsid w:val="008172DC"/>
    <w:rsid w:val="00820F8F"/>
    <w:rsid w:val="008215B1"/>
    <w:rsid w:val="00822FBD"/>
    <w:rsid w:val="00824D5B"/>
    <w:rsid w:val="00825440"/>
    <w:rsid w:val="008260F7"/>
    <w:rsid w:val="00826EEA"/>
    <w:rsid w:val="00830B0B"/>
    <w:rsid w:val="00830BD4"/>
    <w:rsid w:val="00832095"/>
    <w:rsid w:val="008326CE"/>
    <w:rsid w:val="00834085"/>
    <w:rsid w:val="0083455C"/>
    <w:rsid w:val="00836AA3"/>
    <w:rsid w:val="00843B2E"/>
    <w:rsid w:val="00845F59"/>
    <w:rsid w:val="00846977"/>
    <w:rsid w:val="00847B20"/>
    <w:rsid w:val="0085014A"/>
    <w:rsid w:val="00852476"/>
    <w:rsid w:val="00852DD2"/>
    <w:rsid w:val="00854A4E"/>
    <w:rsid w:val="00855E77"/>
    <w:rsid w:val="00862F8B"/>
    <w:rsid w:val="0086599C"/>
    <w:rsid w:val="00865F42"/>
    <w:rsid w:val="0087009F"/>
    <w:rsid w:val="00876A27"/>
    <w:rsid w:val="00880976"/>
    <w:rsid w:val="00880BA3"/>
    <w:rsid w:val="00881E59"/>
    <w:rsid w:val="00884195"/>
    <w:rsid w:val="00884682"/>
    <w:rsid w:val="00884C0B"/>
    <w:rsid w:val="00884C5E"/>
    <w:rsid w:val="008860CD"/>
    <w:rsid w:val="008902C2"/>
    <w:rsid w:val="00890EB1"/>
    <w:rsid w:val="008923A6"/>
    <w:rsid w:val="00894687"/>
    <w:rsid w:val="008A0418"/>
    <w:rsid w:val="008A3230"/>
    <w:rsid w:val="008A4E58"/>
    <w:rsid w:val="008B6E33"/>
    <w:rsid w:val="008C0499"/>
    <w:rsid w:val="008C45F8"/>
    <w:rsid w:val="008C4E92"/>
    <w:rsid w:val="008C739F"/>
    <w:rsid w:val="008D043F"/>
    <w:rsid w:val="008D0750"/>
    <w:rsid w:val="008D514B"/>
    <w:rsid w:val="008D702B"/>
    <w:rsid w:val="008E3433"/>
    <w:rsid w:val="008E379C"/>
    <w:rsid w:val="008E528D"/>
    <w:rsid w:val="008F23B1"/>
    <w:rsid w:val="008F4534"/>
    <w:rsid w:val="008F781B"/>
    <w:rsid w:val="0090323D"/>
    <w:rsid w:val="00907C63"/>
    <w:rsid w:val="00911D75"/>
    <w:rsid w:val="00911F3A"/>
    <w:rsid w:val="0091317A"/>
    <w:rsid w:val="0091796A"/>
    <w:rsid w:val="00922A91"/>
    <w:rsid w:val="009239E1"/>
    <w:rsid w:val="00924267"/>
    <w:rsid w:val="00924D90"/>
    <w:rsid w:val="0092600D"/>
    <w:rsid w:val="00927B8E"/>
    <w:rsid w:val="0093001A"/>
    <w:rsid w:val="00931822"/>
    <w:rsid w:val="00935C14"/>
    <w:rsid w:val="009360B5"/>
    <w:rsid w:val="00937606"/>
    <w:rsid w:val="0093777F"/>
    <w:rsid w:val="0094347F"/>
    <w:rsid w:val="00944909"/>
    <w:rsid w:val="0094770B"/>
    <w:rsid w:val="00952277"/>
    <w:rsid w:val="009525D6"/>
    <w:rsid w:val="0095470D"/>
    <w:rsid w:val="00956947"/>
    <w:rsid w:val="00956E6B"/>
    <w:rsid w:val="00961310"/>
    <w:rsid w:val="00961717"/>
    <w:rsid w:val="00962455"/>
    <w:rsid w:val="0096402D"/>
    <w:rsid w:val="00965DE7"/>
    <w:rsid w:val="00970B49"/>
    <w:rsid w:val="00970E1F"/>
    <w:rsid w:val="009761C3"/>
    <w:rsid w:val="00977E23"/>
    <w:rsid w:val="0098084B"/>
    <w:rsid w:val="0098087C"/>
    <w:rsid w:val="00981912"/>
    <w:rsid w:val="0098357F"/>
    <w:rsid w:val="009909B4"/>
    <w:rsid w:val="00991FB6"/>
    <w:rsid w:val="009975CA"/>
    <w:rsid w:val="009B013D"/>
    <w:rsid w:val="009B1DDF"/>
    <w:rsid w:val="009B40C6"/>
    <w:rsid w:val="009C1B35"/>
    <w:rsid w:val="009C214F"/>
    <w:rsid w:val="009C2CD3"/>
    <w:rsid w:val="009C3403"/>
    <w:rsid w:val="009C4266"/>
    <w:rsid w:val="009C5AFE"/>
    <w:rsid w:val="009C5B0B"/>
    <w:rsid w:val="009D092D"/>
    <w:rsid w:val="009D250B"/>
    <w:rsid w:val="009D3EE6"/>
    <w:rsid w:val="009D65FB"/>
    <w:rsid w:val="009E412C"/>
    <w:rsid w:val="009E79D3"/>
    <w:rsid w:val="009F2899"/>
    <w:rsid w:val="009F5416"/>
    <w:rsid w:val="009F66AB"/>
    <w:rsid w:val="00A00BF6"/>
    <w:rsid w:val="00A04AAB"/>
    <w:rsid w:val="00A0522F"/>
    <w:rsid w:val="00A101A4"/>
    <w:rsid w:val="00A1076E"/>
    <w:rsid w:val="00A11761"/>
    <w:rsid w:val="00A11C48"/>
    <w:rsid w:val="00A20D14"/>
    <w:rsid w:val="00A249A4"/>
    <w:rsid w:val="00A26420"/>
    <w:rsid w:val="00A278EC"/>
    <w:rsid w:val="00A30796"/>
    <w:rsid w:val="00A30EB2"/>
    <w:rsid w:val="00A36300"/>
    <w:rsid w:val="00A3699C"/>
    <w:rsid w:val="00A36F84"/>
    <w:rsid w:val="00A4394D"/>
    <w:rsid w:val="00A51717"/>
    <w:rsid w:val="00A52933"/>
    <w:rsid w:val="00A53058"/>
    <w:rsid w:val="00A5324A"/>
    <w:rsid w:val="00A577D8"/>
    <w:rsid w:val="00A57A65"/>
    <w:rsid w:val="00A64C9E"/>
    <w:rsid w:val="00A6618D"/>
    <w:rsid w:val="00A664AE"/>
    <w:rsid w:val="00A671A7"/>
    <w:rsid w:val="00A72567"/>
    <w:rsid w:val="00A73BD3"/>
    <w:rsid w:val="00A7409C"/>
    <w:rsid w:val="00A74A8D"/>
    <w:rsid w:val="00A74FD5"/>
    <w:rsid w:val="00A84DD8"/>
    <w:rsid w:val="00A94C34"/>
    <w:rsid w:val="00A96F82"/>
    <w:rsid w:val="00A979E5"/>
    <w:rsid w:val="00AA139F"/>
    <w:rsid w:val="00AA1F48"/>
    <w:rsid w:val="00AA34EB"/>
    <w:rsid w:val="00AB1C1D"/>
    <w:rsid w:val="00AB4E9F"/>
    <w:rsid w:val="00AB5643"/>
    <w:rsid w:val="00AB7ABD"/>
    <w:rsid w:val="00AC36B1"/>
    <w:rsid w:val="00AC3C26"/>
    <w:rsid w:val="00AC7D7A"/>
    <w:rsid w:val="00AE0FAE"/>
    <w:rsid w:val="00AE1ECC"/>
    <w:rsid w:val="00AE3433"/>
    <w:rsid w:val="00AF0143"/>
    <w:rsid w:val="00AF0845"/>
    <w:rsid w:val="00AF480B"/>
    <w:rsid w:val="00AF58E7"/>
    <w:rsid w:val="00AF7793"/>
    <w:rsid w:val="00B012D6"/>
    <w:rsid w:val="00B0546D"/>
    <w:rsid w:val="00B07A94"/>
    <w:rsid w:val="00B11A9F"/>
    <w:rsid w:val="00B12E54"/>
    <w:rsid w:val="00B1412D"/>
    <w:rsid w:val="00B20FFB"/>
    <w:rsid w:val="00B23C65"/>
    <w:rsid w:val="00B26CA1"/>
    <w:rsid w:val="00B30356"/>
    <w:rsid w:val="00B32008"/>
    <w:rsid w:val="00B35845"/>
    <w:rsid w:val="00B361B9"/>
    <w:rsid w:val="00B36D54"/>
    <w:rsid w:val="00B37C7E"/>
    <w:rsid w:val="00B4617D"/>
    <w:rsid w:val="00B503D8"/>
    <w:rsid w:val="00B50E61"/>
    <w:rsid w:val="00B55810"/>
    <w:rsid w:val="00B55AE2"/>
    <w:rsid w:val="00B57E06"/>
    <w:rsid w:val="00B613F0"/>
    <w:rsid w:val="00B625EA"/>
    <w:rsid w:val="00B6393F"/>
    <w:rsid w:val="00B7167D"/>
    <w:rsid w:val="00B72329"/>
    <w:rsid w:val="00B72D93"/>
    <w:rsid w:val="00B74417"/>
    <w:rsid w:val="00B74CC9"/>
    <w:rsid w:val="00B90D80"/>
    <w:rsid w:val="00B93849"/>
    <w:rsid w:val="00B951E5"/>
    <w:rsid w:val="00B95FC9"/>
    <w:rsid w:val="00B97FD2"/>
    <w:rsid w:val="00BA19FD"/>
    <w:rsid w:val="00BA50FA"/>
    <w:rsid w:val="00BA6037"/>
    <w:rsid w:val="00BB20E3"/>
    <w:rsid w:val="00BB2614"/>
    <w:rsid w:val="00BB38EB"/>
    <w:rsid w:val="00BB4298"/>
    <w:rsid w:val="00BB5688"/>
    <w:rsid w:val="00BB65FB"/>
    <w:rsid w:val="00BC352F"/>
    <w:rsid w:val="00BC528E"/>
    <w:rsid w:val="00BC5A97"/>
    <w:rsid w:val="00BD25EC"/>
    <w:rsid w:val="00BD4537"/>
    <w:rsid w:val="00BD4CB9"/>
    <w:rsid w:val="00BD528C"/>
    <w:rsid w:val="00BE1E1D"/>
    <w:rsid w:val="00BE1E1F"/>
    <w:rsid w:val="00BE61BA"/>
    <w:rsid w:val="00BF2861"/>
    <w:rsid w:val="00BF543A"/>
    <w:rsid w:val="00BF648B"/>
    <w:rsid w:val="00C036FC"/>
    <w:rsid w:val="00C03804"/>
    <w:rsid w:val="00C03D16"/>
    <w:rsid w:val="00C05981"/>
    <w:rsid w:val="00C105FB"/>
    <w:rsid w:val="00C11E38"/>
    <w:rsid w:val="00C13AEB"/>
    <w:rsid w:val="00C13E87"/>
    <w:rsid w:val="00C233FA"/>
    <w:rsid w:val="00C32829"/>
    <w:rsid w:val="00C32A23"/>
    <w:rsid w:val="00C334C5"/>
    <w:rsid w:val="00C3365B"/>
    <w:rsid w:val="00C34134"/>
    <w:rsid w:val="00C36F93"/>
    <w:rsid w:val="00C426B8"/>
    <w:rsid w:val="00C4535E"/>
    <w:rsid w:val="00C458B2"/>
    <w:rsid w:val="00C45F88"/>
    <w:rsid w:val="00C53FF7"/>
    <w:rsid w:val="00C5723E"/>
    <w:rsid w:val="00C57D3C"/>
    <w:rsid w:val="00C63F3B"/>
    <w:rsid w:val="00C708B5"/>
    <w:rsid w:val="00C71001"/>
    <w:rsid w:val="00C71122"/>
    <w:rsid w:val="00C75F6B"/>
    <w:rsid w:val="00C770F4"/>
    <w:rsid w:val="00C802DA"/>
    <w:rsid w:val="00C83EB4"/>
    <w:rsid w:val="00C85380"/>
    <w:rsid w:val="00C91253"/>
    <w:rsid w:val="00C912CD"/>
    <w:rsid w:val="00C92334"/>
    <w:rsid w:val="00C94B49"/>
    <w:rsid w:val="00C956A3"/>
    <w:rsid w:val="00C95A2B"/>
    <w:rsid w:val="00CA2EB5"/>
    <w:rsid w:val="00CB09D1"/>
    <w:rsid w:val="00CB51F1"/>
    <w:rsid w:val="00CB6AD2"/>
    <w:rsid w:val="00CB6DE0"/>
    <w:rsid w:val="00CC409E"/>
    <w:rsid w:val="00CC439B"/>
    <w:rsid w:val="00CD0EF0"/>
    <w:rsid w:val="00CD3D84"/>
    <w:rsid w:val="00CD570F"/>
    <w:rsid w:val="00CD7A62"/>
    <w:rsid w:val="00CE0E26"/>
    <w:rsid w:val="00CE197A"/>
    <w:rsid w:val="00CE39C3"/>
    <w:rsid w:val="00CE5363"/>
    <w:rsid w:val="00CE66FD"/>
    <w:rsid w:val="00CF2247"/>
    <w:rsid w:val="00CF54F5"/>
    <w:rsid w:val="00D007A1"/>
    <w:rsid w:val="00D04397"/>
    <w:rsid w:val="00D0650A"/>
    <w:rsid w:val="00D0670E"/>
    <w:rsid w:val="00D07821"/>
    <w:rsid w:val="00D12749"/>
    <w:rsid w:val="00D130A6"/>
    <w:rsid w:val="00D13663"/>
    <w:rsid w:val="00D14617"/>
    <w:rsid w:val="00D16698"/>
    <w:rsid w:val="00D20B3C"/>
    <w:rsid w:val="00D22CC4"/>
    <w:rsid w:val="00D30AF6"/>
    <w:rsid w:val="00D36ADE"/>
    <w:rsid w:val="00D37B65"/>
    <w:rsid w:val="00D424DC"/>
    <w:rsid w:val="00D43941"/>
    <w:rsid w:val="00D465D9"/>
    <w:rsid w:val="00D501E6"/>
    <w:rsid w:val="00D54749"/>
    <w:rsid w:val="00D6016F"/>
    <w:rsid w:val="00D631AF"/>
    <w:rsid w:val="00D63309"/>
    <w:rsid w:val="00D63D51"/>
    <w:rsid w:val="00D706E6"/>
    <w:rsid w:val="00D71B6C"/>
    <w:rsid w:val="00D71D9C"/>
    <w:rsid w:val="00D7224B"/>
    <w:rsid w:val="00D74B38"/>
    <w:rsid w:val="00D74CC7"/>
    <w:rsid w:val="00D76B98"/>
    <w:rsid w:val="00D84D32"/>
    <w:rsid w:val="00D90DC0"/>
    <w:rsid w:val="00D913EA"/>
    <w:rsid w:val="00D93190"/>
    <w:rsid w:val="00D93650"/>
    <w:rsid w:val="00DA2DF3"/>
    <w:rsid w:val="00DA523A"/>
    <w:rsid w:val="00DA5B3E"/>
    <w:rsid w:val="00DA613B"/>
    <w:rsid w:val="00DB36FA"/>
    <w:rsid w:val="00DB4262"/>
    <w:rsid w:val="00DB660C"/>
    <w:rsid w:val="00DC352C"/>
    <w:rsid w:val="00DC4355"/>
    <w:rsid w:val="00DC6370"/>
    <w:rsid w:val="00DD3075"/>
    <w:rsid w:val="00DD4D06"/>
    <w:rsid w:val="00DD4F3E"/>
    <w:rsid w:val="00DD6CE6"/>
    <w:rsid w:val="00DE45D1"/>
    <w:rsid w:val="00DE503B"/>
    <w:rsid w:val="00DF30CB"/>
    <w:rsid w:val="00DF36BB"/>
    <w:rsid w:val="00E053EA"/>
    <w:rsid w:val="00E06AE9"/>
    <w:rsid w:val="00E1227A"/>
    <w:rsid w:val="00E1343E"/>
    <w:rsid w:val="00E20370"/>
    <w:rsid w:val="00E22EB3"/>
    <w:rsid w:val="00E26617"/>
    <w:rsid w:val="00E26619"/>
    <w:rsid w:val="00E350EA"/>
    <w:rsid w:val="00E35F44"/>
    <w:rsid w:val="00E37293"/>
    <w:rsid w:val="00E43184"/>
    <w:rsid w:val="00E43DBF"/>
    <w:rsid w:val="00E43F19"/>
    <w:rsid w:val="00E46476"/>
    <w:rsid w:val="00E46DCF"/>
    <w:rsid w:val="00E46DFE"/>
    <w:rsid w:val="00E478B9"/>
    <w:rsid w:val="00E47C5B"/>
    <w:rsid w:val="00E54B4D"/>
    <w:rsid w:val="00E56097"/>
    <w:rsid w:val="00E64D1A"/>
    <w:rsid w:val="00E64E27"/>
    <w:rsid w:val="00E65C18"/>
    <w:rsid w:val="00E65FED"/>
    <w:rsid w:val="00E662ED"/>
    <w:rsid w:val="00E70D75"/>
    <w:rsid w:val="00E72A7A"/>
    <w:rsid w:val="00E72FCC"/>
    <w:rsid w:val="00E81548"/>
    <w:rsid w:val="00E84487"/>
    <w:rsid w:val="00E84BD8"/>
    <w:rsid w:val="00E850DB"/>
    <w:rsid w:val="00E87694"/>
    <w:rsid w:val="00E8777F"/>
    <w:rsid w:val="00E962F3"/>
    <w:rsid w:val="00E96800"/>
    <w:rsid w:val="00E97781"/>
    <w:rsid w:val="00EB67BA"/>
    <w:rsid w:val="00EC2488"/>
    <w:rsid w:val="00EC2925"/>
    <w:rsid w:val="00EC7EA8"/>
    <w:rsid w:val="00ED2AD6"/>
    <w:rsid w:val="00ED4D8F"/>
    <w:rsid w:val="00ED5E62"/>
    <w:rsid w:val="00EE1E04"/>
    <w:rsid w:val="00EE600F"/>
    <w:rsid w:val="00EF00DA"/>
    <w:rsid w:val="00EF5193"/>
    <w:rsid w:val="00EF56DD"/>
    <w:rsid w:val="00F00F56"/>
    <w:rsid w:val="00F01A2B"/>
    <w:rsid w:val="00F10D2E"/>
    <w:rsid w:val="00F13313"/>
    <w:rsid w:val="00F14948"/>
    <w:rsid w:val="00F17E8C"/>
    <w:rsid w:val="00F2425D"/>
    <w:rsid w:val="00F264E4"/>
    <w:rsid w:val="00F30974"/>
    <w:rsid w:val="00F31BC0"/>
    <w:rsid w:val="00F332A9"/>
    <w:rsid w:val="00F4726E"/>
    <w:rsid w:val="00F476D6"/>
    <w:rsid w:val="00F47979"/>
    <w:rsid w:val="00F54BBB"/>
    <w:rsid w:val="00F54FD2"/>
    <w:rsid w:val="00F55FD4"/>
    <w:rsid w:val="00F56112"/>
    <w:rsid w:val="00F623F2"/>
    <w:rsid w:val="00F63176"/>
    <w:rsid w:val="00F63DD2"/>
    <w:rsid w:val="00F64762"/>
    <w:rsid w:val="00F667F2"/>
    <w:rsid w:val="00F66825"/>
    <w:rsid w:val="00F67CB1"/>
    <w:rsid w:val="00F822E0"/>
    <w:rsid w:val="00F84801"/>
    <w:rsid w:val="00F85377"/>
    <w:rsid w:val="00F90F77"/>
    <w:rsid w:val="00F96AAA"/>
    <w:rsid w:val="00F9761E"/>
    <w:rsid w:val="00FA46EA"/>
    <w:rsid w:val="00FB2023"/>
    <w:rsid w:val="00FC030E"/>
    <w:rsid w:val="00FC0FBA"/>
    <w:rsid w:val="00FC1781"/>
    <w:rsid w:val="00FD373F"/>
    <w:rsid w:val="00FD3F1D"/>
    <w:rsid w:val="00FD4715"/>
    <w:rsid w:val="00FD63EA"/>
    <w:rsid w:val="00FD7690"/>
    <w:rsid w:val="00FE2881"/>
    <w:rsid w:val="00FE4DCD"/>
    <w:rsid w:val="00FE5A96"/>
    <w:rsid w:val="00FE7675"/>
    <w:rsid w:val="00FF01E0"/>
    <w:rsid w:val="00FF6A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8990"/>
  <w15:docId w15:val="{6A2C345C-AD7B-4F7F-931C-D23C6969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SimSun;宋体" w:hAnsi="Times New Roman" w:cs="Times New Roman"/>
      <w:sz w:val="22"/>
      <w:szCs w:val="20"/>
      <w:lang w:val="en-GB" w:bidi="ar-SA"/>
    </w:rPr>
  </w:style>
  <w:style w:type="paragraph" w:styleId="Antrat1">
    <w:name w:val="heading 1"/>
    <w:basedOn w:val="prastasis"/>
    <w:next w:val="prastasis"/>
    <w:uiPriority w:val="9"/>
    <w:qFormat/>
    <w:pPr>
      <w:numPr>
        <w:numId w:val="1"/>
      </w:numPr>
      <w:spacing w:before="240" w:after="120"/>
      <w:ind w:left="357" w:hanging="357"/>
      <w:outlineLvl w:val="0"/>
    </w:pPr>
    <w:rPr>
      <w:b/>
      <w:caps/>
      <w:sz w:val="26"/>
      <w:lang w:val="en-US"/>
    </w:rPr>
  </w:style>
  <w:style w:type="paragraph" w:styleId="Antrat2">
    <w:name w:val="heading 2"/>
    <w:basedOn w:val="prastasis"/>
    <w:next w:val="prastasis"/>
    <w:uiPriority w:val="9"/>
    <w:unhideWhenUsed/>
    <w:qFormat/>
    <w:pPr>
      <w:keepNext/>
      <w:numPr>
        <w:ilvl w:val="1"/>
        <w:numId w:val="1"/>
      </w:numPr>
      <w:spacing w:before="240" w:after="60"/>
      <w:outlineLvl w:val="1"/>
    </w:pPr>
    <w:rPr>
      <w:rFonts w:ascii="Helvetica" w:hAnsi="Helvetica" w:cs="Helvetica"/>
      <w:b/>
      <w:i/>
      <w:sz w:val="24"/>
    </w:rPr>
  </w:style>
  <w:style w:type="paragraph" w:styleId="Antrat5">
    <w:name w:val="heading 5"/>
    <w:basedOn w:val="prastasis"/>
    <w:next w:val="prastasis"/>
    <w:uiPriority w:val="9"/>
    <w:unhideWhenUsed/>
    <w:qFormat/>
    <w:pPr>
      <w:keepNext/>
      <w:numPr>
        <w:ilvl w:val="4"/>
        <w:numId w:val="1"/>
      </w:numPr>
      <w:jc w:val="both"/>
      <w:outlineLvl w:val="4"/>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lang w:val="es-ES_tradn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Kappaleenoletusfontti1">
    <w:name w:val="Kappaleen oletusfontti1"/>
    <w:qFormat/>
  </w:style>
  <w:style w:type="character" w:customStyle="1" w:styleId="Otsikko1Char">
    <w:name w:val="Otsikko 1 Char"/>
    <w:qFormat/>
    <w:rPr>
      <w:rFonts w:ascii="Times New Roman" w:eastAsia="SimSun;宋体" w:hAnsi="Times New Roman" w:cs="Times New Roman"/>
      <w:b/>
      <w:caps/>
      <w:sz w:val="26"/>
      <w:szCs w:val="20"/>
      <w:lang w:val="en-US"/>
    </w:rPr>
  </w:style>
  <w:style w:type="character" w:customStyle="1" w:styleId="Otsikko2Char">
    <w:name w:val="Otsikko 2 Char"/>
    <w:qFormat/>
    <w:rPr>
      <w:rFonts w:ascii="Helvetica" w:eastAsia="SimSun;宋体" w:hAnsi="Helvetica" w:cs="Times New Roman"/>
      <w:b/>
      <w:i/>
      <w:sz w:val="24"/>
      <w:szCs w:val="20"/>
      <w:lang w:val="en-GB"/>
    </w:rPr>
  </w:style>
  <w:style w:type="character" w:customStyle="1" w:styleId="Otsikko5Char">
    <w:name w:val="Otsikko 5 Char"/>
    <w:qFormat/>
    <w:rPr>
      <w:rFonts w:ascii="Times New Roman" w:eastAsia="SimSun;宋体" w:hAnsi="Times New Roman" w:cs="Times New Roman"/>
      <w:szCs w:val="20"/>
      <w:lang w:val="en-GB" w:eastAsia="lt-LT"/>
    </w:rPr>
  </w:style>
  <w:style w:type="character" w:customStyle="1" w:styleId="AlatunnisteChar">
    <w:name w:val="Alatunniste Char"/>
    <w:qFormat/>
    <w:rPr>
      <w:rFonts w:ascii="Arial" w:eastAsia="SimSun;宋体" w:hAnsi="Arial" w:cs="Times New Roman"/>
      <w:sz w:val="16"/>
      <w:szCs w:val="20"/>
      <w:lang w:val="en-US" w:eastAsia="lt-LT"/>
    </w:rPr>
  </w:style>
  <w:style w:type="character" w:styleId="Puslapionumeris">
    <w:name w:val="page number"/>
    <w:rPr>
      <w:rFonts w:cs="Times New Roman"/>
    </w:rPr>
  </w:style>
  <w:style w:type="character" w:customStyle="1" w:styleId="YltunnisteChar">
    <w:name w:val="Ylätunniste Char"/>
    <w:qFormat/>
    <w:rPr>
      <w:rFonts w:ascii="Times New Roman" w:eastAsia="SimSun;宋体" w:hAnsi="Times New Roman" w:cs="Times New Roman"/>
      <w:szCs w:val="20"/>
      <w:lang w:val="en-GB" w:eastAsia="zh-CN"/>
    </w:rPr>
  </w:style>
  <w:style w:type="character" w:customStyle="1" w:styleId="LeiptekstiChar">
    <w:name w:val="Leipäteksti Char"/>
    <w:qFormat/>
    <w:rPr>
      <w:rFonts w:ascii="Times New Roman" w:eastAsia="SimSun;宋体" w:hAnsi="Times New Roman" w:cs="Times New Roman"/>
      <w:i/>
      <w:color w:val="008000"/>
      <w:szCs w:val="20"/>
      <w:lang w:val="en-GB"/>
    </w:rPr>
  </w:style>
  <w:style w:type="character" w:customStyle="1" w:styleId="VaintekstinChar">
    <w:name w:val="Vain tekstinä Char"/>
    <w:qFormat/>
    <w:rPr>
      <w:rFonts w:ascii="Courier New" w:eastAsia="SimSun;宋体" w:hAnsi="Courier New" w:cs="Times New Roman"/>
      <w:sz w:val="20"/>
      <w:szCs w:val="20"/>
      <w:lang w:val="en-US"/>
    </w:rPr>
  </w:style>
  <w:style w:type="character" w:customStyle="1" w:styleId="BTEMEASMCAChar">
    <w:name w:val="BT EMEA_SMCA Char"/>
    <w:qFormat/>
    <w:rPr>
      <w:rFonts w:ascii="Times New Roman" w:eastAsia="SimSun;宋体" w:hAnsi="Times New Roman" w:cs="Times New Roman"/>
      <w:lang w:val="lt-LT" w:eastAsia="lt-LT"/>
    </w:rPr>
  </w:style>
  <w:style w:type="character" w:customStyle="1" w:styleId="TTEMEASMCAChar">
    <w:name w:val="TT EMEA_SMCA Char"/>
    <w:qFormat/>
    <w:rPr>
      <w:rFonts w:ascii="Times New Roman" w:eastAsia="Times New Roman" w:hAnsi="Times New Roman" w:cs="Times New Roman"/>
      <w:b/>
      <w:caps/>
      <w:lang w:val="en-US"/>
    </w:rPr>
  </w:style>
  <w:style w:type="character" w:customStyle="1" w:styleId="Internetosaitas">
    <w:name w:val="Interneto saitas"/>
    <w:rPr>
      <w:rFonts w:cs="Times New Roman"/>
      <w:color w:val="0000FF"/>
      <w:u w:val="single"/>
    </w:rPr>
  </w:style>
  <w:style w:type="character" w:customStyle="1" w:styleId="SelitetekstiChar">
    <w:name w:val="Seliteteksti Char"/>
    <w:qFormat/>
    <w:rPr>
      <w:rFonts w:ascii="Tahoma" w:eastAsia="SimSun;宋体" w:hAnsi="Tahoma" w:cs="Tahoma"/>
      <w:sz w:val="16"/>
      <w:szCs w:val="16"/>
      <w:lang w:val="en-GB" w:eastAsia="zh-CN"/>
    </w:rPr>
  </w:style>
  <w:style w:type="character" w:styleId="Hipersaitas">
    <w:name w:val="Hyperlink"/>
    <w:qFormat/>
    <w:rPr>
      <w:color w:val="0000FF"/>
      <w:u w:val="single"/>
    </w:rPr>
  </w:style>
  <w:style w:type="character" w:customStyle="1" w:styleId="Aplankytasinternetosaitas">
    <w:name w:val="Aplankytas interneto saitas"/>
    <w:rPr>
      <w:rFonts w:cs="Times New Roman"/>
      <w:color w:val="800080"/>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line="240" w:lineRule="auto"/>
    </w:pPr>
    <w:rPr>
      <w:i/>
      <w:color w:val="008000"/>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pPr>
      <w:suppressLineNumbers/>
      <w:tabs>
        <w:tab w:val="clear" w:pos="567"/>
        <w:tab w:val="center" w:pos="4819"/>
        <w:tab w:val="right" w:pos="9638"/>
      </w:tabs>
    </w:pPr>
  </w:style>
  <w:style w:type="paragraph" w:styleId="Porat">
    <w:name w:val="footer"/>
    <w:basedOn w:val="prastasis"/>
    <w:rPr>
      <w:rFonts w:ascii="Arial" w:hAnsi="Arial" w:cs="Arial"/>
      <w:sz w:val="16"/>
      <w:lang w:val="en-US" w:eastAsia="lt-LT"/>
    </w:rPr>
  </w:style>
  <w:style w:type="paragraph" w:styleId="Antrats">
    <w:name w:val="header"/>
    <w:basedOn w:val="prastasis"/>
    <w:link w:val="AntratsDiagrama"/>
  </w:style>
  <w:style w:type="paragraph" w:customStyle="1" w:styleId="Vaintekstin1">
    <w:name w:val="Vain tekstinä1"/>
    <w:basedOn w:val="prastasis"/>
    <w:qFormat/>
    <w:pPr>
      <w:spacing w:line="240" w:lineRule="auto"/>
    </w:pPr>
    <w:rPr>
      <w:rFonts w:ascii="Courier New" w:hAnsi="Courier New" w:cs="Courier New"/>
      <w:sz w:val="20"/>
      <w:lang w:val="en-US"/>
    </w:rPr>
  </w:style>
  <w:style w:type="paragraph" w:customStyle="1" w:styleId="BTEMEASMCA">
    <w:name w:val="BT EMEA_SMCA"/>
    <w:basedOn w:val="prastasis"/>
    <w:qFormat/>
    <w:pPr>
      <w:spacing w:line="240" w:lineRule="auto"/>
    </w:pPr>
    <w:rPr>
      <w:szCs w:val="22"/>
      <w:lang w:val="lt-LT" w:eastAsia="lt-LT"/>
    </w:rPr>
  </w:style>
  <w:style w:type="paragraph" w:customStyle="1" w:styleId="TTEMEASMCA">
    <w:name w:val="TT EMEA_SMCA"/>
    <w:basedOn w:val="prastasis"/>
    <w:qFormat/>
    <w:pPr>
      <w:spacing w:line="240" w:lineRule="auto"/>
      <w:ind w:left="567" w:hanging="567"/>
      <w:jc w:val="center"/>
      <w:outlineLvl w:val="0"/>
    </w:pPr>
    <w:rPr>
      <w:rFonts w:eastAsia="Times New Roman"/>
      <w:b/>
      <w:caps/>
      <w:szCs w:val="22"/>
      <w:lang w:val="en-US"/>
    </w:rPr>
  </w:style>
  <w:style w:type="paragraph" w:customStyle="1" w:styleId="Seliteteksti1">
    <w:name w:val="Seliteteksti1"/>
    <w:basedOn w:val="prastasis"/>
    <w:qFormat/>
    <w:pPr>
      <w:spacing w:line="240" w:lineRule="auto"/>
    </w:pPr>
    <w:rPr>
      <w:rFonts w:ascii="Tahoma" w:hAnsi="Tahoma" w:cs="Tahoma"/>
      <w:sz w:val="16"/>
      <w:szCs w:val="16"/>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numbering" w:customStyle="1" w:styleId="WW8Num1">
    <w:name w:val="WW8Num1"/>
    <w:qFormat/>
  </w:style>
  <w:style w:type="numbering" w:customStyle="1" w:styleId="WW8Num2">
    <w:name w:val="WW8Num2"/>
    <w:qFormat/>
  </w:style>
  <w:style w:type="paragraph" w:styleId="Debesliotekstas">
    <w:name w:val="Balloon Text"/>
    <w:basedOn w:val="prastasis"/>
    <w:link w:val="DebesliotekstasDiagrama"/>
    <w:uiPriority w:val="99"/>
    <w:semiHidden/>
    <w:unhideWhenUsed/>
    <w:rsid w:val="00611CA0"/>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CA0"/>
    <w:rPr>
      <w:rFonts w:ascii="Segoe UI" w:eastAsia="SimSun;宋体" w:hAnsi="Segoe UI" w:cs="Segoe UI"/>
      <w:sz w:val="18"/>
      <w:szCs w:val="18"/>
      <w:lang w:val="en-GB" w:bidi="ar-SA"/>
    </w:rPr>
  </w:style>
  <w:style w:type="paragraph" w:styleId="Pataisymai">
    <w:name w:val="Revision"/>
    <w:hidden/>
    <w:uiPriority w:val="99"/>
    <w:semiHidden/>
    <w:rsid w:val="00C36F93"/>
    <w:rPr>
      <w:rFonts w:ascii="Times New Roman" w:eastAsia="SimSun;宋体" w:hAnsi="Times New Roman" w:cs="Times New Roman"/>
      <w:sz w:val="22"/>
      <w:szCs w:val="20"/>
      <w:lang w:val="en-GB" w:bidi="ar-SA"/>
    </w:rPr>
  </w:style>
  <w:style w:type="paragraph" w:styleId="Sraopastraipa">
    <w:name w:val="List Paragraph"/>
    <w:basedOn w:val="prastasis"/>
    <w:uiPriority w:val="34"/>
    <w:qFormat/>
    <w:rsid w:val="00535007"/>
    <w:pPr>
      <w:ind w:left="720"/>
      <w:contextualSpacing/>
    </w:pPr>
  </w:style>
  <w:style w:type="character" w:customStyle="1" w:styleId="Kappaleenoletusfontti">
    <w:name w:val="Kappaleen oletusfontti"/>
    <w:qFormat/>
    <w:rsid w:val="00DF30CB"/>
  </w:style>
  <w:style w:type="paragraph" w:customStyle="1" w:styleId="Vaintekstin">
    <w:name w:val="Vain tekstinä"/>
    <w:basedOn w:val="prastasis"/>
    <w:qFormat/>
    <w:rsid w:val="00DF30CB"/>
    <w:pPr>
      <w:spacing w:line="240" w:lineRule="auto"/>
    </w:pPr>
    <w:rPr>
      <w:rFonts w:ascii="Courier New" w:hAnsi="Courier New" w:cs="Courier New"/>
      <w:sz w:val="20"/>
      <w:lang w:val="en-US"/>
    </w:rPr>
  </w:style>
  <w:style w:type="paragraph" w:customStyle="1" w:styleId="Seliteteksti">
    <w:name w:val="Seliteteksti"/>
    <w:basedOn w:val="prastasis"/>
    <w:qFormat/>
    <w:rsid w:val="00DF30CB"/>
    <w:pPr>
      <w:spacing w:line="240" w:lineRule="auto"/>
    </w:pPr>
    <w:rPr>
      <w:rFonts w:ascii="Tahoma" w:hAnsi="Tahoma" w:cs="Tahoma"/>
      <w:sz w:val="16"/>
      <w:szCs w:val="16"/>
    </w:rPr>
  </w:style>
  <w:style w:type="character" w:customStyle="1" w:styleId="AntratsDiagrama">
    <w:name w:val="Antraštės Diagrama"/>
    <w:basedOn w:val="Numatytasispastraiposriftas"/>
    <w:link w:val="Antrats"/>
    <w:rsid w:val="00A36300"/>
    <w:rPr>
      <w:rFonts w:ascii="Times New Roman" w:eastAsia="SimSun;宋体" w:hAnsi="Times New Roman" w:cs="Times New Roman"/>
      <w:sz w:val="22"/>
      <w:szCs w:val="20"/>
      <w:lang w:val="en-GB" w:bidi="ar-SA"/>
    </w:rPr>
  </w:style>
  <w:style w:type="character" w:styleId="Neapdorotaspaminjimas">
    <w:name w:val="Unresolved Mention"/>
    <w:basedOn w:val="Numatytasispastraiposriftas"/>
    <w:uiPriority w:val="99"/>
    <w:semiHidden/>
    <w:unhideWhenUsed/>
    <w:rsid w:val="00536F15"/>
    <w:rPr>
      <w:color w:val="605E5C"/>
      <w:shd w:val="clear" w:color="auto" w:fill="E1DFDD"/>
    </w:rPr>
  </w:style>
  <w:style w:type="character" w:customStyle="1" w:styleId="cf01">
    <w:name w:val="cf01"/>
    <w:basedOn w:val="Numatytasispastraiposriftas"/>
    <w:rsid w:val="00DA613B"/>
    <w:rPr>
      <w:rFonts w:ascii="Segoe UI" w:hAnsi="Segoe UI" w:cs="Segoe UI" w:hint="default"/>
      <w:sz w:val="18"/>
      <w:szCs w:val="18"/>
    </w:rPr>
  </w:style>
  <w:style w:type="paragraph" w:styleId="Betarp">
    <w:name w:val="No Spacing"/>
    <w:uiPriority w:val="1"/>
    <w:qFormat/>
    <w:rsid w:val="00CB6DE0"/>
    <w:rPr>
      <w:rFonts w:ascii="Times New Roman" w:eastAsia="Times New Roman" w:hAnsi="Times New Roman" w:cs="Times New Roman"/>
      <w:lang w:val="en-US" w:eastAsia="en-US" w:bidi="ar-SA"/>
    </w:rPr>
  </w:style>
  <w:style w:type="table" w:styleId="Lentelstinklelis">
    <w:name w:val="Table Grid"/>
    <w:basedOn w:val="prastojilentel"/>
    <w:rsid w:val="006569CC"/>
    <w:rPr>
      <w:rFonts w:ascii="Times New Roman" w:eastAsia="Times New Roman" w:hAnsi="Times New Roman" w:cs="Times New Roman"/>
      <w:sz w:val="20"/>
      <w:szCs w:val="20"/>
      <w:lang w:val="lv-LV" w:eastAsia="lv-LV"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A5B4D"/>
    <w:rPr>
      <w:sz w:val="16"/>
      <w:szCs w:val="16"/>
    </w:rPr>
  </w:style>
  <w:style w:type="paragraph" w:styleId="Komentarotekstas">
    <w:name w:val="annotation text"/>
    <w:basedOn w:val="prastasis"/>
    <w:link w:val="KomentarotekstasDiagrama"/>
    <w:uiPriority w:val="99"/>
    <w:unhideWhenUsed/>
    <w:rsid w:val="00E87694"/>
    <w:pPr>
      <w:spacing w:line="240" w:lineRule="auto"/>
    </w:pPr>
    <w:rPr>
      <w:sz w:val="20"/>
    </w:rPr>
  </w:style>
  <w:style w:type="character" w:customStyle="1" w:styleId="KomentarotekstasDiagrama">
    <w:name w:val="Komentaro tekstas Diagrama"/>
    <w:basedOn w:val="Numatytasispastraiposriftas"/>
    <w:link w:val="Komentarotekstas"/>
    <w:uiPriority w:val="99"/>
    <w:rsid w:val="006A5B4D"/>
    <w:rPr>
      <w:rFonts w:ascii="Times New Roman" w:eastAsia="SimSun;宋体" w:hAnsi="Times New Roman" w:cs="Times New Roman"/>
      <w:sz w:val="20"/>
      <w:szCs w:val="20"/>
      <w:lang w:val="en-GB" w:bidi="ar-SA"/>
    </w:rPr>
  </w:style>
  <w:style w:type="paragraph" w:styleId="Komentarotema">
    <w:name w:val="annotation subject"/>
    <w:basedOn w:val="Komentarotekstas"/>
    <w:next w:val="Komentarotekstas"/>
    <w:link w:val="KomentarotemaDiagrama"/>
    <w:uiPriority w:val="99"/>
    <w:semiHidden/>
    <w:unhideWhenUsed/>
    <w:rsid w:val="006A5B4D"/>
    <w:rPr>
      <w:b/>
      <w:bCs/>
    </w:rPr>
  </w:style>
  <w:style w:type="character" w:customStyle="1" w:styleId="KomentarotemaDiagrama">
    <w:name w:val="Komentaro tema Diagrama"/>
    <w:basedOn w:val="KomentarotekstasDiagrama"/>
    <w:link w:val="Komentarotema"/>
    <w:uiPriority w:val="99"/>
    <w:semiHidden/>
    <w:rsid w:val="006A5B4D"/>
    <w:rPr>
      <w:rFonts w:ascii="Times New Roman" w:eastAsia="SimSun;宋体" w:hAnsi="Times New Roman" w:cs="Times New Roman"/>
      <w:b/>
      <w:bCs/>
      <w:sz w:val="20"/>
      <w:szCs w:val="20"/>
      <w:lang w:val="en-GB" w:bidi="ar-SA"/>
    </w:rPr>
  </w:style>
  <w:style w:type="table" w:styleId="Lentelstinklelisviesus">
    <w:name w:val="Grid Table Light"/>
    <w:basedOn w:val="prastojilentel"/>
    <w:uiPriority w:val="40"/>
    <w:rsid w:val="00E877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904874">
      <w:bodyDiv w:val="1"/>
      <w:marLeft w:val="0"/>
      <w:marRight w:val="0"/>
      <w:marTop w:val="0"/>
      <w:marBottom w:val="0"/>
      <w:divBdr>
        <w:top w:val="none" w:sz="0" w:space="0" w:color="auto"/>
        <w:left w:val="none" w:sz="0" w:space="0" w:color="auto"/>
        <w:bottom w:val="none" w:sz="0" w:space="0" w:color="auto"/>
        <w:right w:val="none" w:sz="0" w:space="0" w:color="auto"/>
      </w:divBdr>
    </w:div>
    <w:div w:id="2019381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c.fimea.fi/indox/nam/html/nam/humspc/5/2490032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0BFCF-C1D4-A14E-A80D-FC5B0423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35042</Words>
  <Characters>19975</Characters>
  <Application>Microsoft Office Word</Application>
  <DocSecurity>4</DocSecurity>
  <Lines>166</Lines>
  <Paragraphs>109</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54908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2</cp:revision>
  <dcterms:created xsi:type="dcterms:W3CDTF">2026-04-24T05:05:00Z</dcterms:created>
  <dcterms:modified xsi:type="dcterms:W3CDTF">2026-04-24T05:05:00Z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02926f-02e7-4706-9412-6a868b8be51e_Enabled">
    <vt:lpwstr>true</vt:lpwstr>
  </property>
  <property fmtid="{D5CDD505-2E9C-101B-9397-08002B2CF9AE}" pid="3" name="MSIP_Label_5e02926f-02e7-4706-9412-6a868b8be51e_SetDate">
    <vt:lpwstr>2024-08-21T07:22:44Z</vt:lpwstr>
  </property>
  <property fmtid="{D5CDD505-2E9C-101B-9397-08002B2CF9AE}" pid="4" name="MSIP_Label_5e02926f-02e7-4706-9412-6a868b8be51e_Method">
    <vt:lpwstr>Standard</vt:lpwstr>
  </property>
  <property fmtid="{D5CDD505-2E9C-101B-9397-08002B2CF9AE}" pid="5" name="MSIP_Label_5e02926f-02e7-4706-9412-6a868b8be51e_Name">
    <vt:lpwstr>Internal</vt:lpwstr>
  </property>
  <property fmtid="{D5CDD505-2E9C-101B-9397-08002B2CF9AE}" pid="6" name="MSIP_Label_5e02926f-02e7-4706-9412-6a868b8be51e_SiteId">
    <vt:lpwstr>68b628ab-578a-4367-8d4e-bc98746c4353</vt:lpwstr>
  </property>
  <property fmtid="{D5CDD505-2E9C-101B-9397-08002B2CF9AE}" pid="7" name="MSIP_Label_5e02926f-02e7-4706-9412-6a868b8be51e_ActionId">
    <vt:lpwstr>3710c025-2d5c-45c9-9a86-3430cd45ae43</vt:lpwstr>
  </property>
  <property fmtid="{D5CDD505-2E9C-101B-9397-08002B2CF9AE}" pid="8" name="MSIP_Label_5e02926f-02e7-4706-9412-6a868b8be51e_ContentBits">
    <vt:lpwstr>0</vt:lpwstr>
  </property>
</Properties>
</file>