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7857D" w14:textId="77777777" w:rsidR="00BC7A04" w:rsidRPr="005851B5" w:rsidRDefault="00BC7A04">
      <w:pPr>
        <w:tabs>
          <w:tab w:val="center" w:pos="4153"/>
          <w:tab w:val="right" w:pos="8306"/>
        </w:tabs>
        <w:rPr>
          <w:sz w:val="22"/>
          <w:szCs w:val="22"/>
        </w:rPr>
      </w:pPr>
    </w:p>
    <w:p w14:paraId="58B91813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4FDD80EB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7FA7A669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5DA811B0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13BB7D68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1AC6CAE9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57631519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0F2D52BA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58CB5999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0C392CFC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087F7054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1C050383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07646686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31BDE36B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5CCA5750" w14:textId="77777777" w:rsidR="00BC7A04" w:rsidRPr="005851B5" w:rsidRDefault="00BC7A04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  <w:szCs w:val="22"/>
        </w:rPr>
      </w:pPr>
    </w:p>
    <w:p w14:paraId="598470ED" w14:textId="77777777" w:rsidR="007D09E9" w:rsidRPr="005851B5" w:rsidRDefault="007D09E9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48ED1E45" w14:textId="3150F9D4" w:rsidR="007D09E9" w:rsidRDefault="007D09E9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0A8D0DCA" w14:textId="6056B4B4" w:rsidR="00C34953" w:rsidRDefault="00C34953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795F51AD" w14:textId="58CD5674" w:rsidR="00C34953" w:rsidRDefault="00C34953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587A7CAD" w14:textId="6E0DDF32" w:rsidR="00C34953" w:rsidRDefault="00C34953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25388604" w14:textId="0479FCE2" w:rsidR="00C34953" w:rsidRDefault="00C34953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56E70AC5" w14:textId="77777777" w:rsidR="00C34953" w:rsidRPr="005851B5" w:rsidRDefault="00C34953">
      <w:pPr>
        <w:keepNext/>
        <w:tabs>
          <w:tab w:val="left" w:pos="567"/>
        </w:tabs>
        <w:jc w:val="center"/>
        <w:outlineLvl w:val="1"/>
        <w:rPr>
          <w:b/>
          <w:bCs/>
          <w:iCs/>
          <w:sz w:val="22"/>
          <w:szCs w:val="22"/>
          <w:lang w:eastAsia="x-none"/>
        </w:rPr>
      </w:pPr>
    </w:p>
    <w:p w14:paraId="4BAF25AA" w14:textId="77777777" w:rsidR="00BC7A04" w:rsidRPr="005851B5" w:rsidRDefault="004726C7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t>I PRIEDAS</w:t>
      </w:r>
    </w:p>
    <w:p w14:paraId="1944DA7B" w14:textId="77777777" w:rsidR="00BC7A04" w:rsidRPr="005851B5" w:rsidRDefault="00BC7A04">
      <w:pPr>
        <w:tabs>
          <w:tab w:val="left" w:pos="567"/>
        </w:tabs>
        <w:rPr>
          <w:sz w:val="22"/>
          <w:szCs w:val="22"/>
        </w:rPr>
      </w:pPr>
    </w:p>
    <w:p w14:paraId="017E4D7F" w14:textId="77777777" w:rsidR="00BC7A04" w:rsidRPr="005851B5" w:rsidRDefault="004726C7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PREPARATO CHARAKTERISTIKŲ SANTRAUKA</w:t>
      </w:r>
    </w:p>
    <w:p w14:paraId="656FA613" w14:textId="77777777" w:rsidR="00BC7A04" w:rsidRPr="005851B5" w:rsidRDefault="004726C7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z w:val="22"/>
          <w:szCs w:val="22"/>
        </w:rPr>
      </w:pPr>
      <w:r w:rsidRPr="005851B5">
        <w:rPr>
          <w:sz w:val="22"/>
          <w:szCs w:val="22"/>
          <w:lang w:eastAsia="zh-CN"/>
        </w:rPr>
        <w:br w:type="page"/>
      </w:r>
    </w:p>
    <w:p w14:paraId="074315C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3A811D2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1.</w:t>
      </w:r>
      <w:r w:rsidRPr="005851B5">
        <w:rPr>
          <w:b/>
          <w:bCs/>
          <w:sz w:val="22"/>
          <w:szCs w:val="22"/>
          <w:lang w:eastAsia="x-none"/>
        </w:rPr>
        <w:tab/>
        <w:t>VAISTINIO PREPARATO PAVADINIMAS</w:t>
      </w:r>
    </w:p>
    <w:p w14:paraId="51C06F8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E84018F" w14:textId="4061185E" w:rsidR="00D7045B" w:rsidRPr="005851B5" w:rsidRDefault="00E5413D" w:rsidP="00D7045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D7045B" w:rsidRPr="005851B5">
        <w:rPr>
          <w:sz w:val="22"/>
          <w:szCs w:val="22"/>
        </w:rPr>
        <w:t xml:space="preserve"> 50 000</w:t>
      </w:r>
      <w:r w:rsidR="004901F2" w:rsidRPr="005851B5">
        <w:rPr>
          <w:sz w:val="22"/>
          <w:szCs w:val="22"/>
        </w:rPr>
        <w:t> </w:t>
      </w:r>
      <w:r w:rsidR="00D7045B" w:rsidRPr="005851B5">
        <w:rPr>
          <w:sz w:val="22"/>
          <w:szCs w:val="22"/>
        </w:rPr>
        <w:t>TV minkštosios kapsulės</w:t>
      </w:r>
    </w:p>
    <w:p w14:paraId="093CB18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873551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B9362E3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2.</w:t>
      </w:r>
      <w:r w:rsidRPr="005851B5">
        <w:rPr>
          <w:b/>
          <w:bCs/>
          <w:sz w:val="22"/>
          <w:szCs w:val="22"/>
          <w:lang w:eastAsia="x-none"/>
        </w:rPr>
        <w:tab/>
        <w:t>KOKYBINĖ IR KIEKYBINĖ SUDĖTIS</w:t>
      </w:r>
    </w:p>
    <w:p w14:paraId="6045861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6360249" w14:textId="67F0A1FE" w:rsidR="004901F2" w:rsidRPr="005851B5" w:rsidRDefault="00E5413D" w:rsidP="004901F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4901F2" w:rsidRPr="005851B5">
        <w:rPr>
          <w:sz w:val="22"/>
          <w:szCs w:val="22"/>
        </w:rPr>
        <w:t xml:space="preserve"> 50 000 TV minkštosios kapsulės</w:t>
      </w:r>
    </w:p>
    <w:p w14:paraId="410293DE" w14:textId="77777777" w:rsidR="004901F2" w:rsidRPr="005851B5" w:rsidRDefault="004901F2" w:rsidP="004901F2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Kiekvienoje minkštojoje kapsulėje yra 1,25 mg kolekalciferolio, atitinkančio 50 000 TV vitamino 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.</w:t>
      </w:r>
    </w:p>
    <w:p w14:paraId="1AEF9453" w14:textId="77777777" w:rsidR="004901F2" w:rsidRPr="005851B5" w:rsidRDefault="004901F2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41A0479" w14:textId="77777777" w:rsidR="00BC7A04" w:rsidRPr="005851B5" w:rsidRDefault="004901F2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  <w:u w:val="single"/>
        </w:rPr>
        <w:t xml:space="preserve">Pagalbinė </w:t>
      </w:r>
      <w:r w:rsidR="004726C7" w:rsidRPr="005851B5">
        <w:rPr>
          <w:sz w:val="22"/>
          <w:szCs w:val="22"/>
          <w:u w:val="single"/>
        </w:rPr>
        <w:t>medžiaga</w:t>
      </w:r>
      <w:r w:rsidRPr="005851B5">
        <w:rPr>
          <w:sz w:val="22"/>
          <w:szCs w:val="22"/>
          <w:u w:val="single"/>
        </w:rPr>
        <w:t>,</w:t>
      </w:r>
      <w:r w:rsidR="004726C7" w:rsidRPr="005851B5">
        <w:rPr>
          <w:sz w:val="22"/>
          <w:szCs w:val="22"/>
          <w:u w:val="single"/>
        </w:rPr>
        <w:t xml:space="preserve"> kurios poveikis žinomas</w:t>
      </w:r>
    </w:p>
    <w:p w14:paraId="252A8B5F" w14:textId="10405208" w:rsidR="004901F2" w:rsidRPr="005851B5" w:rsidRDefault="004901F2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Kapsulės sudėtyje gali būti soj</w:t>
      </w:r>
      <w:r w:rsidR="00BD5998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lecitino pėdsakų (</w:t>
      </w:r>
      <w:r w:rsidR="00BD5998">
        <w:rPr>
          <w:sz w:val="22"/>
          <w:szCs w:val="22"/>
        </w:rPr>
        <w:t xml:space="preserve">gali būti </w:t>
      </w:r>
      <w:r w:rsidRPr="005851B5">
        <w:rPr>
          <w:sz w:val="22"/>
          <w:szCs w:val="22"/>
        </w:rPr>
        <w:t>sojų aliejaus).</w:t>
      </w:r>
    </w:p>
    <w:p w14:paraId="6C318743" w14:textId="77777777" w:rsidR="004901F2" w:rsidRPr="005851B5" w:rsidRDefault="004901F2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31F07AE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Visos pagalbinės med</w:t>
      </w:r>
      <w:r w:rsidR="004901F2" w:rsidRPr="005851B5">
        <w:rPr>
          <w:sz w:val="22"/>
          <w:szCs w:val="22"/>
        </w:rPr>
        <w:t>žiagos išvardytos 6.1 skyriuje.</w:t>
      </w:r>
    </w:p>
    <w:p w14:paraId="18767F3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4FC4FF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E951D96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3.</w:t>
      </w:r>
      <w:r w:rsidRPr="005851B5">
        <w:rPr>
          <w:b/>
          <w:bCs/>
          <w:sz w:val="22"/>
          <w:szCs w:val="22"/>
          <w:lang w:eastAsia="x-none"/>
        </w:rPr>
        <w:tab/>
        <w:t>FARMACINĖ FORMA</w:t>
      </w:r>
    </w:p>
    <w:p w14:paraId="299CCF5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FCA4FBB" w14:textId="77777777" w:rsidR="004901F2" w:rsidRPr="005851B5" w:rsidRDefault="004901F2" w:rsidP="004901F2">
      <w:pPr>
        <w:rPr>
          <w:sz w:val="22"/>
          <w:szCs w:val="22"/>
        </w:rPr>
      </w:pPr>
      <w:r w:rsidRPr="005851B5">
        <w:rPr>
          <w:sz w:val="22"/>
          <w:szCs w:val="22"/>
        </w:rPr>
        <w:t>Minkštoji kapsulė</w:t>
      </w:r>
    </w:p>
    <w:p w14:paraId="0F61BC10" w14:textId="77777777" w:rsidR="004901F2" w:rsidRPr="005851B5" w:rsidRDefault="004901F2" w:rsidP="004901F2">
      <w:pPr>
        <w:rPr>
          <w:noProof/>
          <w:sz w:val="22"/>
          <w:szCs w:val="22"/>
        </w:rPr>
      </w:pPr>
    </w:p>
    <w:p w14:paraId="3378607E" w14:textId="225F3D77" w:rsidR="004901F2" w:rsidRPr="005851B5" w:rsidRDefault="008D5884" w:rsidP="004901F2">
      <w:pPr>
        <w:rPr>
          <w:noProof/>
          <w:sz w:val="22"/>
          <w:szCs w:val="22"/>
        </w:rPr>
      </w:pPr>
      <w:bookmarkStart w:id="0" w:name="_Hlk82694697"/>
      <w:r w:rsidRPr="005851B5">
        <w:rPr>
          <w:sz w:val="22"/>
          <w:szCs w:val="22"/>
        </w:rPr>
        <w:t>Rud</w:t>
      </w:r>
      <w:r w:rsidR="00BD5998">
        <w:rPr>
          <w:sz w:val="22"/>
          <w:szCs w:val="22"/>
        </w:rPr>
        <w:t>a</w:t>
      </w:r>
      <w:r w:rsidRPr="005851B5">
        <w:rPr>
          <w:sz w:val="22"/>
          <w:szCs w:val="22"/>
        </w:rPr>
        <w:t>, ne</w:t>
      </w:r>
      <w:r w:rsidR="004E58C6">
        <w:rPr>
          <w:sz w:val="22"/>
          <w:szCs w:val="22"/>
        </w:rPr>
        <w:t>s</w:t>
      </w:r>
      <w:r w:rsidR="004901F2" w:rsidRPr="005851B5">
        <w:rPr>
          <w:sz w:val="22"/>
          <w:szCs w:val="22"/>
        </w:rPr>
        <w:t>kaidri, ovali minkšto</w:t>
      </w:r>
      <w:r w:rsidR="00BD5998">
        <w:rPr>
          <w:sz w:val="22"/>
          <w:szCs w:val="22"/>
        </w:rPr>
        <w:t>ji</w:t>
      </w:r>
      <w:r w:rsidR="004901F2" w:rsidRPr="005851B5">
        <w:rPr>
          <w:sz w:val="22"/>
          <w:szCs w:val="22"/>
        </w:rPr>
        <w:t xml:space="preserve"> kapsulė</w:t>
      </w:r>
      <w:r w:rsidRPr="005851B5">
        <w:rPr>
          <w:sz w:val="22"/>
          <w:szCs w:val="22"/>
        </w:rPr>
        <w:t>,</w:t>
      </w:r>
      <w:r w:rsidR="004901F2" w:rsidRPr="005851B5">
        <w:rPr>
          <w:sz w:val="22"/>
          <w:szCs w:val="22"/>
        </w:rPr>
        <w:t xml:space="preserve"> </w:t>
      </w:r>
      <w:r w:rsidRPr="005851B5">
        <w:rPr>
          <w:sz w:val="22"/>
          <w:szCs w:val="22"/>
        </w:rPr>
        <w:t>pripildyt</w:t>
      </w:r>
      <w:r w:rsidR="00BD5998">
        <w:rPr>
          <w:sz w:val="22"/>
          <w:szCs w:val="22"/>
        </w:rPr>
        <w:t>a</w:t>
      </w:r>
      <w:r w:rsidRPr="005851B5">
        <w:rPr>
          <w:sz w:val="22"/>
          <w:szCs w:val="22"/>
        </w:rPr>
        <w:t xml:space="preserve"> skaidraus gelsvo aliejinio tirpalo. Matmenys: ilgis apie 8-9 mm, plotis apie 6-7 mm.</w:t>
      </w:r>
    </w:p>
    <w:bookmarkEnd w:id="0"/>
    <w:p w14:paraId="2C1AA1D5" w14:textId="77777777" w:rsidR="004901F2" w:rsidRPr="005851B5" w:rsidRDefault="004901F2" w:rsidP="004901F2">
      <w:pPr>
        <w:rPr>
          <w:noProof/>
          <w:sz w:val="22"/>
          <w:szCs w:val="22"/>
        </w:rPr>
      </w:pPr>
    </w:p>
    <w:p w14:paraId="14BF3CFA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792F912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</w:t>
      </w:r>
      <w:r w:rsidRPr="005851B5">
        <w:rPr>
          <w:b/>
          <w:bCs/>
          <w:sz w:val="22"/>
          <w:szCs w:val="22"/>
          <w:lang w:eastAsia="x-none"/>
        </w:rPr>
        <w:tab/>
        <w:t>KLINIKINĖ INFORMACIJA</w:t>
      </w:r>
    </w:p>
    <w:p w14:paraId="2C69EE7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6EF587F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4.1</w:t>
      </w:r>
      <w:r w:rsidRPr="005851B5">
        <w:rPr>
          <w:b/>
          <w:bCs/>
          <w:sz w:val="22"/>
          <w:szCs w:val="22"/>
          <w:lang w:eastAsia="x-none"/>
        </w:rPr>
        <w:tab/>
        <w:t>Terapinės indikacijos</w:t>
      </w:r>
    </w:p>
    <w:p w14:paraId="5723029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5271778" w14:textId="214F9DA1" w:rsidR="008D5884" w:rsidRPr="005851B5" w:rsidRDefault="008D5884" w:rsidP="008D5884">
      <w:pPr>
        <w:widowControl w:val="0"/>
        <w:outlineLvl w:val="0"/>
        <w:rPr>
          <w:sz w:val="22"/>
          <w:szCs w:val="22"/>
        </w:rPr>
      </w:pPr>
      <w:r w:rsidRPr="005851B5">
        <w:rPr>
          <w:sz w:val="22"/>
          <w:szCs w:val="22"/>
        </w:rPr>
        <w:t xml:space="preserve">Suaugusiųjų, kuriems pasireiškia vitamino D </w:t>
      </w:r>
      <w:r w:rsidR="0085003B">
        <w:rPr>
          <w:sz w:val="22"/>
          <w:szCs w:val="22"/>
        </w:rPr>
        <w:t>stoka</w:t>
      </w:r>
      <w:r w:rsidRPr="005851B5">
        <w:rPr>
          <w:sz w:val="22"/>
          <w:szCs w:val="22"/>
        </w:rPr>
        <w:t xml:space="preserve"> (koncentracija kraujo serume &lt;25 nmol/l </w:t>
      </w:r>
      <w:r w:rsidR="00950CFF">
        <w:rPr>
          <w:sz w:val="22"/>
          <w:szCs w:val="22"/>
        </w:rPr>
        <w:t>[</w:t>
      </w:r>
      <w:r w:rsidRPr="005851B5">
        <w:rPr>
          <w:sz w:val="22"/>
          <w:szCs w:val="22"/>
        </w:rPr>
        <w:t>&lt;10 ng/ml</w:t>
      </w:r>
      <w:r w:rsidR="00950CFF">
        <w:rPr>
          <w:sz w:val="22"/>
          <w:szCs w:val="22"/>
        </w:rPr>
        <w:t>]</w:t>
      </w:r>
      <w:r w:rsidRPr="005851B5">
        <w:rPr>
          <w:sz w:val="22"/>
          <w:szCs w:val="22"/>
        </w:rPr>
        <w:t>), pradinis gydymas.</w:t>
      </w:r>
    </w:p>
    <w:p w14:paraId="77BC54C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F0D0547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4.2</w:t>
      </w:r>
      <w:r w:rsidRPr="005851B5">
        <w:rPr>
          <w:b/>
          <w:bCs/>
          <w:sz w:val="22"/>
          <w:szCs w:val="22"/>
          <w:lang w:eastAsia="x-none"/>
        </w:rPr>
        <w:tab/>
        <w:t>Dozavimas ir vartojimo metodas</w:t>
      </w:r>
    </w:p>
    <w:p w14:paraId="0190241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1C4B7FC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Dozavimas</w:t>
      </w:r>
    </w:p>
    <w:p w14:paraId="42D2F22C" w14:textId="0F84DFF7" w:rsidR="008D5884" w:rsidRPr="005851B5" w:rsidRDefault="008D5884" w:rsidP="008D5884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Dozavimo režimą </w:t>
      </w:r>
      <w:r w:rsidR="002B29C6">
        <w:rPr>
          <w:sz w:val="22"/>
          <w:szCs w:val="22"/>
        </w:rPr>
        <w:t>kiekvienam pacientu</w:t>
      </w:r>
      <w:r w:rsidR="00150CDE">
        <w:rPr>
          <w:sz w:val="22"/>
          <w:szCs w:val="22"/>
        </w:rPr>
        <w:t>i</w:t>
      </w:r>
      <w:r w:rsidRPr="005851B5">
        <w:rPr>
          <w:sz w:val="22"/>
          <w:szCs w:val="22"/>
        </w:rPr>
        <w:t xml:space="preserve"> turi </w:t>
      </w:r>
      <w:r w:rsidR="002B29C6">
        <w:rPr>
          <w:sz w:val="22"/>
          <w:szCs w:val="22"/>
        </w:rPr>
        <w:t>nustatyti</w:t>
      </w:r>
      <w:r w:rsidRPr="005851B5">
        <w:rPr>
          <w:sz w:val="22"/>
          <w:szCs w:val="22"/>
        </w:rPr>
        <w:t xml:space="preserve"> gydytojas, atsižvelgiant į būtiną vitamino D</w:t>
      </w:r>
      <w:r w:rsidR="00720BAB" w:rsidRPr="005851B5">
        <w:rPr>
          <w:sz w:val="22"/>
          <w:szCs w:val="22"/>
        </w:rPr>
        <w:t xml:space="preserve"> poreikį</w:t>
      </w:r>
      <w:r w:rsidRPr="005851B5">
        <w:rPr>
          <w:sz w:val="22"/>
          <w:szCs w:val="22"/>
        </w:rPr>
        <w:t>.</w:t>
      </w:r>
      <w:r w:rsidR="00720BAB" w:rsidRPr="005851B5">
        <w:rPr>
          <w:sz w:val="22"/>
          <w:szCs w:val="22"/>
        </w:rPr>
        <w:t xml:space="preserve"> Dozė turi būt</w:t>
      </w:r>
      <w:r w:rsidR="00753718">
        <w:rPr>
          <w:sz w:val="22"/>
          <w:szCs w:val="22"/>
        </w:rPr>
        <w:t>i</w:t>
      </w:r>
      <w:r w:rsidR="00720BAB" w:rsidRPr="005851B5">
        <w:rPr>
          <w:sz w:val="22"/>
          <w:szCs w:val="22"/>
        </w:rPr>
        <w:t xml:space="preserve"> koreguojama atsižvelgiant į pageidaujamą 25-hidroksikolekalciferolio</w:t>
      </w:r>
      <w:r w:rsidR="00A740FE">
        <w:rPr>
          <w:sz w:val="22"/>
          <w:szCs w:val="22"/>
        </w:rPr>
        <w:t xml:space="preserve"> (25(OH)D)</w:t>
      </w:r>
      <w:r w:rsidR="00720BAB" w:rsidRPr="005851B5">
        <w:rPr>
          <w:sz w:val="22"/>
          <w:szCs w:val="22"/>
        </w:rPr>
        <w:t xml:space="preserve"> koncentraciją serume, į ligos sunkumą ir </w:t>
      </w:r>
      <w:r w:rsidR="00753718">
        <w:rPr>
          <w:sz w:val="22"/>
          <w:szCs w:val="22"/>
        </w:rPr>
        <w:t xml:space="preserve">į </w:t>
      </w:r>
      <w:r w:rsidR="00720BAB" w:rsidRPr="005851B5">
        <w:rPr>
          <w:sz w:val="22"/>
          <w:szCs w:val="22"/>
        </w:rPr>
        <w:t>paciento atsaką į gydymą.</w:t>
      </w:r>
    </w:p>
    <w:p w14:paraId="31A16D18" w14:textId="77777777" w:rsidR="008D5884" w:rsidRPr="005851B5" w:rsidRDefault="008D5884" w:rsidP="008D5884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  <w:bookmarkStart w:id="1" w:name="_Hlk82694150"/>
    </w:p>
    <w:p w14:paraId="18E3117B" w14:textId="11A221E7" w:rsidR="00720BAB" w:rsidRPr="005851B5" w:rsidRDefault="00720BAB" w:rsidP="008D5884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t xml:space="preserve">Pradinis vitamino D stokos gydymas (koncentracija kraujo serume &lt; 25 nmol/l </w:t>
      </w:r>
      <w:r w:rsidR="00A740FE">
        <w:rPr>
          <w:i/>
          <w:sz w:val="22"/>
          <w:szCs w:val="22"/>
        </w:rPr>
        <w:t>(</w:t>
      </w:r>
      <w:r w:rsidRPr="005851B5">
        <w:rPr>
          <w:i/>
          <w:sz w:val="22"/>
          <w:szCs w:val="22"/>
        </w:rPr>
        <w:t>&lt; 10 ng/ml</w:t>
      </w:r>
      <w:r w:rsidR="00A740FE">
        <w:rPr>
          <w:i/>
          <w:sz w:val="22"/>
          <w:szCs w:val="22"/>
        </w:rPr>
        <w:t>)</w:t>
      </w:r>
      <w:r w:rsidRPr="005851B5">
        <w:rPr>
          <w:i/>
          <w:sz w:val="22"/>
          <w:szCs w:val="22"/>
        </w:rPr>
        <w:t>)</w:t>
      </w:r>
    </w:p>
    <w:p w14:paraId="5A225467" w14:textId="77777777" w:rsidR="00720BAB" w:rsidRPr="005851B5" w:rsidRDefault="00720BAB" w:rsidP="008D5884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</w:p>
    <w:bookmarkEnd w:id="1"/>
    <w:p w14:paraId="720CE083" w14:textId="232BC1F2" w:rsidR="008D5884" w:rsidRPr="005851B5" w:rsidRDefault="008D5884" w:rsidP="008D5884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1 kapsulė (atitinka 50 000 TV</w:t>
      </w:r>
      <w:r w:rsidR="00720BAB" w:rsidRPr="005851B5">
        <w:rPr>
          <w:sz w:val="22"/>
          <w:szCs w:val="22"/>
        </w:rPr>
        <w:t xml:space="preserve"> vitamino D</w:t>
      </w:r>
      <w:r w:rsidR="00720BAB" w:rsidRPr="00E951D2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) per savaitę</w:t>
      </w:r>
      <w:r w:rsidR="0085003B">
        <w:rPr>
          <w:sz w:val="22"/>
          <w:szCs w:val="22"/>
        </w:rPr>
        <w:t>, vartojama</w:t>
      </w:r>
      <w:r w:rsidR="00720BAB" w:rsidRPr="005851B5">
        <w:rPr>
          <w:sz w:val="22"/>
          <w:szCs w:val="22"/>
        </w:rPr>
        <w:t xml:space="preserve"> 2 savaites</w:t>
      </w:r>
      <w:r w:rsidRPr="005851B5">
        <w:rPr>
          <w:sz w:val="22"/>
          <w:szCs w:val="22"/>
        </w:rPr>
        <w:t>.</w:t>
      </w:r>
    </w:p>
    <w:p w14:paraId="730DED69" w14:textId="77777777" w:rsidR="00720BAB" w:rsidRPr="005851B5" w:rsidRDefault="00720BAB" w:rsidP="008D5884">
      <w:pPr>
        <w:shd w:val="clear" w:color="auto" w:fill="FFFFFF"/>
        <w:rPr>
          <w:sz w:val="22"/>
          <w:szCs w:val="22"/>
        </w:rPr>
      </w:pPr>
    </w:p>
    <w:p w14:paraId="7859BDAB" w14:textId="7790BA8A" w:rsidR="00720BAB" w:rsidRPr="005851B5" w:rsidRDefault="008D5884" w:rsidP="008D5884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 xml:space="preserve">Po </w:t>
      </w:r>
      <w:r w:rsidR="00720BAB" w:rsidRPr="005851B5">
        <w:rPr>
          <w:sz w:val="22"/>
          <w:szCs w:val="22"/>
        </w:rPr>
        <w:t>pradinio gydymo</w:t>
      </w:r>
      <w:r w:rsidRPr="005851B5">
        <w:rPr>
          <w:sz w:val="22"/>
          <w:szCs w:val="22"/>
        </w:rPr>
        <w:t xml:space="preserve">, atsižvelgiant į pageidaujamą 25-hidroksikolekalciferolio (25(OH)D) kiekį serume, ligos sunkumą ir paciento reakciją į gydymą, </w:t>
      </w:r>
      <w:r w:rsidR="00CF6F2D">
        <w:rPr>
          <w:sz w:val="22"/>
          <w:szCs w:val="22"/>
        </w:rPr>
        <w:t>reikia</w:t>
      </w:r>
      <w:r w:rsidRPr="005851B5">
        <w:rPr>
          <w:sz w:val="22"/>
          <w:szCs w:val="22"/>
        </w:rPr>
        <w:t xml:space="preserve"> svarstyti mažesnės dozės skyrimą. </w:t>
      </w:r>
    </w:p>
    <w:p w14:paraId="25CE31F3" w14:textId="77777777" w:rsidR="00720BAB" w:rsidRPr="005851B5" w:rsidRDefault="00720BAB" w:rsidP="008D5884">
      <w:pPr>
        <w:shd w:val="clear" w:color="auto" w:fill="FFFFFF"/>
        <w:rPr>
          <w:sz w:val="22"/>
          <w:szCs w:val="22"/>
        </w:rPr>
      </w:pPr>
    </w:p>
    <w:p w14:paraId="725EEF3F" w14:textId="06514459" w:rsidR="00720BAB" w:rsidRPr="005851B5" w:rsidRDefault="008D5884" w:rsidP="008D5884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 xml:space="preserve">Taip pat galima vadovautis nacionalinėmis vitamino D </w:t>
      </w:r>
      <w:r w:rsidR="0085003B">
        <w:rPr>
          <w:sz w:val="22"/>
          <w:szCs w:val="22"/>
        </w:rPr>
        <w:t>stokos</w:t>
      </w:r>
      <w:r w:rsidRPr="005851B5">
        <w:rPr>
          <w:sz w:val="22"/>
          <w:szCs w:val="22"/>
        </w:rPr>
        <w:t xml:space="preserve"> gydymo rekomendacijomis. </w:t>
      </w:r>
    </w:p>
    <w:p w14:paraId="3F0D3807" w14:textId="77777777" w:rsidR="00720BAB" w:rsidRPr="005851B5" w:rsidRDefault="00720BAB" w:rsidP="008D5884">
      <w:pPr>
        <w:shd w:val="clear" w:color="auto" w:fill="FFFFFF"/>
        <w:rPr>
          <w:sz w:val="22"/>
          <w:szCs w:val="22"/>
        </w:rPr>
      </w:pPr>
    </w:p>
    <w:p w14:paraId="792B2CFF" w14:textId="77777777" w:rsidR="008D5884" w:rsidRPr="005851B5" w:rsidRDefault="008D5884" w:rsidP="008D5884">
      <w:pPr>
        <w:widowControl w:val="0"/>
        <w:tabs>
          <w:tab w:val="left" w:pos="708"/>
        </w:tabs>
        <w:rPr>
          <w:bCs/>
          <w:i/>
          <w:iCs/>
          <w:sz w:val="22"/>
          <w:szCs w:val="22"/>
        </w:rPr>
      </w:pPr>
      <w:r w:rsidRPr="005851B5">
        <w:rPr>
          <w:i/>
          <w:snapToGrid w:val="0"/>
          <w:sz w:val="22"/>
          <w:szCs w:val="22"/>
        </w:rPr>
        <w:t>Pacientams, kurių kepenų funkcija sutrikusi</w:t>
      </w:r>
    </w:p>
    <w:p w14:paraId="086A2548" w14:textId="77777777" w:rsidR="008D5884" w:rsidRPr="005851B5" w:rsidRDefault="008D5884" w:rsidP="008D5884">
      <w:pPr>
        <w:widowControl w:val="0"/>
        <w:tabs>
          <w:tab w:val="left" w:pos="708"/>
        </w:tabs>
        <w:rPr>
          <w:bCs/>
          <w:sz w:val="22"/>
          <w:szCs w:val="22"/>
        </w:rPr>
      </w:pPr>
      <w:r w:rsidRPr="005851B5">
        <w:rPr>
          <w:sz w:val="22"/>
          <w:szCs w:val="22"/>
        </w:rPr>
        <w:t>Dozės koreguoti nereikia.</w:t>
      </w:r>
    </w:p>
    <w:p w14:paraId="6B24EB55" w14:textId="77777777" w:rsidR="008D5884" w:rsidRPr="005851B5" w:rsidRDefault="008D5884" w:rsidP="008D5884">
      <w:pPr>
        <w:widowControl w:val="0"/>
        <w:tabs>
          <w:tab w:val="left" w:pos="708"/>
        </w:tabs>
        <w:rPr>
          <w:bCs/>
          <w:sz w:val="22"/>
          <w:szCs w:val="22"/>
        </w:rPr>
      </w:pPr>
    </w:p>
    <w:p w14:paraId="02651438" w14:textId="77777777" w:rsidR="008D5884" w:rsidRPr="005851B5" w:rsidRDefault="008D5884" w:rsidP="008D5884">
      <w:pPr>
        <w:widowControl w:val="0"/>
        <w:tabs>
          <w:tab w:val="left" w:pos="708"/>
        </w:tabs>
        <w:rPr>
          <w:bCs/>
          <w:i/>
          <w:iCs/>
          <w:sz w:val="22"/>
          <w:szCs w:val="22"/>
        </w:rPr>
      </w:pPr>
      <w:r w:rsidRPr="005851B5">
        <w:rPr>
          <w:i/>
          <w:iCs/>
          <w:snapToGrid w:val="0"/>
          <w:sz w:val="22"/>
          <w:szCs w:val="22"/>
        </w:rPr>
        <w:t>Pacientams, kurių inkstų funkcija sutrikusi</w:t>
      </w:r>
      <w:r w:rsidRPr="005851B5">
        <w:rPr>
          <w:i/>
          <w:sz w:val="22"/>
          <w:szCs w:val="22"/>
        </w:rPr>
        <w:t xml:space="preserve"> </w:t>
      </w:r>
    </w:p>
    <w:p w14:paraId="7AC55107" w14:textId="158370EE" w:rsidR="00E951D2" w:rsidRPr="005851B5" w:rsidRDefault="008D5884" w:rsidP="00E951D2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Pacientams, kuriems yra sunkus inkstų funkcijos sutrikimas, </w:t>
      </w:r>
      <w:r w:rsidR="00E5413D">
        <w:rPr>
          <w:sz w:val="22"/>
          <w:szCs w:val="22"/>
        </w:rPr>
        <w:t>Senebra</w:t>
      </w:r>
      <w:r w:rsidR="00720BAB" w:rsidRPr="005851B5">
        <w:rPr>
          <w:sz w:val="22"/>
          <w:szCs w:val="22"/>
        </w:rPr>
        <w:t xml:space="preserve"> 50 000 TV </w:t>
      </w:r>
      <w:r w:rsidR="00E951D2" w:rsidRPr="005851B5">
        <w:rPr>
          <w:sz w:val="22"/>
          <w:szCs w:val="22"/>
        </w:rPr>
        <w:t>skirti</w:t>
      </w:r>
      <w:r w:rsidR="00E951D2" w:rsidRPr="00E951D2">
        <w:rPr>
          <w:sz w:val="22"/>
          <w:szCs w:val="22"/>
        </w:rPr>
        <w:t xml:space="preserve"> </w:t>
      </w:r>
      <w:r w:rsidR="00E951D2" w:rsidRPr="005851B5">
        <w:rPr>
          <w:sz w:val="22"/>
          <w:szCs w:val="22"/>
        </w:rPr>
        <w:t>draudžiama (žr. 4.3 skyrių).</w:t>
      </w:r>
    </w:p>
    <w:p w14:paraId="7EC26B95" w14:textId="77777777" w:rsidR="00720BAB" w:rsidRPr="005851B5" w:rsidRDefault="00720BAB" w:rsidP="00E951D2">
      <w:pPr>
        <w:shd w:val="clear" w:color="auto" w:fill="FFFFFF"/>
        <w:rPr>
          <w:sz w:val="22"/>
          <w:szCs w:val="22"/>
        </w:rPr>
      </w:pPr>
    </w:p>
    <w:p w14:paraId="03A63595" w14:textId="77777777" w:rsidR="008D5884" w:rsidRPr="005851B5" w:rsidRDefault="008D5884" w:rsidP="008D5884">
      <w:pPr>
        <w:widowControl w:val="0"/>
        <w:tabs>
          <w:tab w:val="left" w:pos="708"/>
        </w:tabs>
        <w:rPr>
          <w:bCs/>
          <w:sz w:val="22"/>
          <w:szCs w:val="22"/>
        </w:rPr>
      </w:pPr>
    </w:p>
    <w:p w14:paraId="1A6251C0" w14:textId="77777777" w:rsidR="00BC7A04" w:rsidRPr="005851B5" w:rsidRDefault="004726C7">
      <w:pPr>
        <w:tabs>
          <w:tab w:val="left" w:pos="567"/>
        </w:tabs>
        <w:spacing w:line="260" w:lineRule="exact"/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lastRenderedPageBreak/>
        <w:t>Vaikų populiacija</w:t>
      </w:r>
    </w:p>
    <w:p w14:paraId="48E6E434" w14:textId="6E902443" w:rsidR="003E0F12" w:rsidRPr="005851B5" w:rsidRDefault="00E5413D" w:rsidP="003E0F1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720BAB" w:rsidRPr="005851B5">
        <w:rPr>
          <w:sz w:val="22"/>
          <w:szCs w:val="22"/>
        </w:rPr>
        <w:t xml:space="preserve"> 50 000 TV vaikams ir paaugliams iki</w:t>
      </w:r>
      <w:r w:rsidR="00995ACC">
        <w:rPr>
          <w:sz w:val="22"/>
          <w:szCs w:val="22"/>
        </w:rPr>
        <w:t xml:space="preserve"> </w:t>
      </w:r>
      <w:r w:rsidR="00720BAB" w:rsidRPr="005851B5">
        <w:rPr>
          <w:sz w:val="22"/>
          <w:szCs w:val="22"/>
        </w:rPr>
        <w:t>18</w:t>
      </w:r>
      <w:r w:rsidR="00995ACC">
        <w:rPr>
          <w:sz w:val="22"/>
          <w:szCs w:val="22"/>
        </w:rPr>
        <w:t> </w:t>
      </w:r>
      <w:r w:rsidR="00720BAB" w:rsidRPr="005851B5">
        <w:rPr>
          <w:sz w:val="22"/>
          <w:szCs w:val="22"/>
        </w:rPr>
        <w:t xml:space="preserve">metų skirti nerekomenduojama. </w:t>
      </w:r>
      <w:r w:rsidR="003E0F12" w:rsidRPr="005851B5">
        <w:rPr>
          <w:sz w:val="22"/>
          <w:szCs w:val="22"/>
        </w:rPr>
        <w:t>50</w:t>
      </w:r>
      <w:r w:rsidR="000200CB">
        <w:rPr>
          <w:sz w:val="22"/>
          <w:szCs w:val="22"/>
        </w:rPr>
        <w:t> </w:t>
      </w:r>
      <w:r w:rsidR="003E0F12" w:rsidRPr="005851B5">
        <w:rPr>
          <w:sz w:val="22"/>
          <w:szCs w:val="22"/>
        </w:rPr>
        <w:t>000 TV</w:t>
      </w:r>
      <w:r w:rsidR="000200CB">
        <w:rPr>
          <w:sz w:val="22"/>
          <w:szCs w:val="22"/>
        </w:rPr>
        <w:t> </w:t>
      </w:r>
      <w:r w:rsidR="003E0F12" w:rsidRPr="005851B5">
        <w:rPr>
          <w:sz w:val="22"/>
          <w:szCs w:val="22"/>
        </w:rPr>
        <w:t>minkšt</w:t>
      </w:r>
      <w:r w:rsidR="00995ACC">
        <w:rPr>
          <w:sz w:val="22"/>
          <w:szCs w:val="22"/>
        </w:rPr>
        <w:t>ųjų</w:t>
      </w:r>
      <w:r w:rsidR="003E0F12" w:rsidRPr="005851B5">
        <w:rPr>
          <w:sz w:val="22"/>
          <w:szCs w:val="22"/>
        </w:rPr>
        <w:t xml:space="preserve"> kapsul</w:t>
      </w:r>
      <w:r w:rsidR="00995ACC">
        <w:rPr>
          <w:sz w:val="22"/>
          <w:szCs w:val="22"/>
        </w:rPr>
        <w:t>ių</w:t>
      </w:r>
      <w:r w:rsidR="003E0F12" w:rsidRPr="005851B5">
        <w:rPr>
          <w:sz w:val="22"/>
          <w:szCs w:val="22"/>
        </w:rPr>
        <w:t xml:space="preserve"> ne</w:t>
      </w:r>
      <w:r w:rsidR="00A96332">
        <w:rPr>
          <w:sz w:val="22"/>
          <w:szCs w:val="22"/>
        </w:rPr>
        <w:t>galima</w:t>
      </w:r>
      <w:r w:rsidR="003E0F12" w:rsidRPr="005851B5">
        <w:rPr>
          <w:sz w:val="22"/>
          <w:szCs w:val="22"/>
        </w:rPr>
        <w:t xml:space="preserve"> vartoti vaikams iki 18 metų, nes </w:t>
      </w:r>
      <w:r w:rsidR="00E951D2" w:rsidRPr="005851B5">
        <w:rPr>
          <w:sz w:val="22"/>
          <w:szCs w:val="22"/>
        </w:rPr>
        <w:t xml:space="preserve">nepakanka </w:t>
      </w:r>
      <w:r w:rsidR="003E0F12" w:rsidRPr="005851B5">
        <w:rPr>
          <w:sz w:val="22"/>
          <w:szCs w:val="22"/>
        </w:rPr>
        <w:t xml:space="preserve">labai didelių dozių vartojimo vaikams saugumo tyrimų. Tačiau yra </w:t>
      </w:r>
      <w:r w:rsidR="00995ACC">
        <w:rPr>
          <w:sz w:val="22"/>
          <w:szCs w:val="22"/>
        </w:rPr>
        <w:t>vaistinių preparatų</w:t>
      </w:r>
      <w:r w:rsidR="003E0F12" w:rsidRPr="005851B5">
        <w:rPr>
          <w:sz w:val="22"/>
          <w:szCs w:val="22"/>
        </w:rPr>
        <w:t xml:space="preserve">, kurių farmacinių formų stiprumas yra mažesnis </w:t>
      </w:r>
      <w:r w:rsidR="00995ACC">
        <w:rPr>
          <w:sz w:val="22"/>
          <w:szCs w:val="22"/>
        </w:rPr>
        <w:t>kaip</w:t>
      </w:r>
      <w:r w:rsidR="003E0F12" w:rsidRPr="005851B5">
        <w:rPr>
          <w:sz w:val="22"/>
          <w:szCs w:val="22"/>
        </w:rPr>
        <w:t xml:space="preserve"> 50 000 TV.</w:t>
      </w:r>
    </w:p>
    <w:p w14:paraId="5CCD743C" w14:textId="77777777" w:rsidR="003E0F12" w:rsidRPr="005851B5" w:rsidRDefault="003E0F12" w:rsidP="003E0F12">
      <w:pPr>
        <w:shd w:val="clear" w:color="auto" w:fill="FFFFFF"/>
        <w:rPr>
          <w:sz w:val="22"/>
          <w:szCs w:val="22"/>
        </w:rPr>
      </w:pPr>
    </w:p>
    <w:p w14:paraId="50F0F75D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 xml:space="preserve">Vartojimo metodas </w:t>
      </w:r>
    </w:p>
    <w:p w14:paraId="474E9542" w14:textId="51320728" w:rsidR="003E0F12" w:rsidRPr="005851B5" w:rsidRDefault="003E0F12" w:rsidP="003E0F12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Kapsulę reikia nuryti </w:t>
      </w:r>
      <w:r w:rsidR="00731265">
        <w:rPr>
          <w:sz w:val="22"/>
          <w:szCs w:val="22"/>
        </w:rPr>
        <w:t>nesmulkintą</w:t>
      </w:r>
      <w:r w:rsidRPr="005851B5">
        <w:rPr>
          <w:sz w:val="22"/>
          <w:szCs w:val="22"/>
        </w:rPr>
        <w:t>, už</w:t>
      </w:r>
      <w:r w:rsidR="00034CE7" w:rsidRPr="005851B5">
        <w:rPr>
          <w:sz w:val="22"/>
          <w:szCs w:val="22"/>
        </w:rPr>
        <w:t>si</w:t>
      </w:r>
      <w:r w:rsidRPr="005851B5">
        <w:rPr>
          <w:sz w:val="22"/>
          <w:szCs w:val="22"/>
        </w:rPr>
        <w:t>geriant vandeniu.</w:t>
      </w:r>
    </w:p>
    <w:p w14:paraId="2CC0E317" w14:textId="2ACC1B52" w:rsidR="003E0F12" w:rsidRPr="005851B5" w:rsidRDefault="003E0F12" w:rsidP="00E951D2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 xml:space="preserve">Pacientams reikia nurodyti, kad </w:t>
      </w:r>
      <w:r w:rsidR="00E5413D">
        <w:rPr>
          <w:sz w:val="22"/>
          <w:szCs w:val="22"/>
        </w:rPr>
        <w:t>Senebra</w:t>
      </w:r>
      <w:r w:rsidRPr="005851B5">
        <w:rPr>
          <w:sz w:val="22"/>
          <w:szCs w:val="22"/>
        </w:rPr>
        <w:t xml:space="preserve"> 50 000 TV</w:t>
      </w:r>
      <w:r w:rsidR="00E951D2" w:rsidRPr="00E951D2">
        <w:rPr>
          <w:sz w:val="22"/>
          <w:szCs w:val="22"/>
        </w:rPr>
        <w:t xml:space="preserve"> </w:t>
      </w:r>
      <w:r w:rsidR="00E951D2" w:rsidRPr="005851B5">
        <w:rPr>
          <w:sz w:val="22"/>
          <w:szCs w:val="22"/>
        </w:rPr>
        <w:t xml:space="preserve">pageidautina vartoti </w:t>
      </w:r>
      <w:r w:rsidR="00CC53B8">
        <w:rPr>
          <w:sz w:val="22"/>
          <w:szCs w:val="22"/>
        </w:rPr>
        <w:t>valgio metu</w:t>
      </w:r>
      <w:r w:rsidRPr="005851B5">
        <w:rPr>
          <w:sz w:val="22"/>
          <w:szCs w:val="22"/>
        </w:rPr>
        <w:t>.</w:t>
      </w:r>
    </w:p>
    <w:p w14:paraId="7ED4A23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E605FBD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4.3</w:t>
      </w:r>
      <w:r w:rsidRPr="005851B5">
        <w:rPr>
          <w:b/>
          <w:bCs/>
          <w:sz w:val="22"/>
          <w:szCs w:val="22"/>
          <w:lang w:eastAsia="x-none"/>
        </w:rPr>
        <w:tab/>
        <w:t>Kontraindikacijos</w:t>
      </w:r>
    </w:p>
    <w:p w14:paraId="1245B96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7E6021B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Padidėjęs jautrumas veikliajai arba bet kuriai 6.1 skyriuje nurodytai pagalbinei medžiagai.</w:t>
      </w:r>
    </w:p>
    <w:p w14:paraId="6DEB71F0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Hiperkalcemija ir (arba) hiperkalciurija.</w:t>
      </w:r>
    </w:p>
    <w:p w14:paraId="7C7F03DD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Nefrolitiazė</w:t>
      </w:r>
      <w:r w:rsidR="00E951D2">
        <w:rPr>
          <w:sz w:val="22"/>
          <w:szCs w:val="22"/>
        </w:rPr>
        <w:t>.</w:t>
      </w:r>
    </w:p>
    <w:p w14:paraId="2FC422E8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Nefrokalcinozė.</w:t>
      </w:r>
    </w:p>
    <w:p w14:paraId="127BEE3C" w14:textId="24AB4B0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 xml:space="preserve">Sunkus inkstų </w:t>
      </w:r>
      <w:r w:rsidR="004F1C4D">
        <w:rPr>
          <w:sz w:val="22"/>
          <w:szCs w:val="22"/>
        </w:rPr>
        <w:t>funkcijos</w:t>
      </w:r>
      <w:r w:rsidRPr="005851B5">
        <w:rPr>
          <w:sz w:val="22"/>
          <w:szCs w:val="22"/>
        </w:rPr>
        <w:t xml:space="preserve"> sutrikimas.</w:t>
      </w:r>
    </w:p>
    <w:p w14:paraId="376F2001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Vitamino D hipervitaminozė.</w:t>
      </w:r>
    </w:p>
    <w:p w14:paraId="3D2BA6A6" w14:textId="77777777" w:rsidR="003E0F12" w:rsidRPr="005851B5" w:rsidRDefault="003E0F12" w:rsidP="00BB268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Alergija žemės riešutams arba sojoms.</w:t>
      </w:r>
    </w:p>
    <w:p w14:paraId="4EA4F171" w14:textId="77777777" w:rsidR="003E0F12" w:rsidRPr="005851B5" w:rsidRDefault="003E0F12" w:rsidP="00BB2683">
      <w:pPr>
        <w:widowControl w:val="0"/>
        <w:tabs>
          <w:tab w:val="left" w:pos="709"/>
        </w:tabs>
        <w:rPr>
          <w:noProof/>
          <w:sz w:val="22"/>
          <w:szCs w:val="22"/>
        </w:rPr>
      </w:pPr>
    </w:p>
    <w:p w14:paraId="28CF4C4D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b/>
          <w:sz w:val="22"/>
          <w:szCs w:val="22"/>
        </w:rPr>
        <w:t>4.4</w:t>
      </w:r>
      <w:r w:rsidRPr="005851B5">
        <w:rPr>
          <w:b/>
          <w:sz w:val="22"/>
          <w:szCs w:val="22"/>
        </w:rPr>
        <w:tab/>
        <w:t>Specialūs įspėjimai ir atsargumo priemonės</w:t>
      </w:r>
    </w:p>
    <w:p w14:paraId="33AEEE0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8EF5EE2" w14:textId="5A6A2395" w:rsidR="00C70442" w:rsidRPr="005851B5" w:rsidRDefault="00C70442" w:rsidP="00C70442">
      <w:pPr>
        <w:rPr>
          <w:sz w:val="22"/>
          <w:szCs w:val="22"/>
        </w:rPr>
      </w:pPr>
      <w:r w:rsidRPr="005851B5">
        <w:rPr>
          <w:sz w:val="22"/>
          <w:szCs w:val="22"/>
          <w:u w:val="single"/>
        </w:rPr>
        <w:t>Kalcio k</w:t>
      </w:r>
      <w:r w:rsidR="004F1C4D">
        <w:rPr>
          <w:sz w:val="22"/>
          <w:szCs w:val="22"/>
          <w:u w:val="single"/>
        </w:rPr>
        <w:t>oncentracijos</w:t>
      </w:r>
      <w:r w:rsidRPr="005851B5">
        <w:rPr>
          <w:sz w:val="22"/>
          <w:szCs w:val="22"/>
          <w:u w:val="single"/>
        </w:rPr>
        <w:t xml:space="preserve"> stebėjimas </w:t>
      </w:r>
    </w:p>
    <w:p w14:paraId="7217EF19" w14:textId="24A680B8" w:rsidR="00C70442" w:rsidRPr="005851B5" w:rsidRDefault="00C70442" w:rsidP="00C70442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Pradinio gydymo kolekalciferoliu laikotarpiu </w:t>
      </w:r>
      <w:r w:rsidR="00E951D2" w:rsidRPr="005851B5">
        <w:rPr>
          <w:sz w:val="22"/>
          <w:szCs w:val="22"/>
        </w:rPr>
        <w:t>atliekant kreatinino k</w:t>
      </w:r>
      <w:r w:rsidR="00AE65A5">
        <w:rPr>
          <w:sz w:val="22"/>
          <w:szCs w:val="22"/>
        </w:rPr>
        <w:t>oncentracijos</w:t>
      </w:r>
      <w:r w:rsidR="00E951D2" w:rsidRPr="005851B5">
        <w:rPr>
          <w:sz w:val="22"/>
          <w:szCs w:val="22"/>
        </w:rPr>
        <w:t xml:space="preserve"> kraujo serume tyrimus </w:t>
      </w:r>
      <w:r w:rsidRPr="005851B5">
        <w:rPr>
          <w:sz w:val="22"/>
          <w:szCs w:val="22"/>
        </w:rPr>
        <w:t>reikia stebėti kalcio k</w:t>
      </w:r>
      <w:r w:rsidR="00AE65A5">
        <w:rPr>
          <w:sz w:val="22"/>
          <w:szCs w:val="22"/>
        </w:rPr>
        <w:t>oncentraciją</w:t>
      </w:r>
      <w:r w:rsidRPr="005851B5">
        <w:rPr>
          <w:sz w:val="22"/>
          <w:szCs w:val="22"/>
        </w:rPr>
        <w:t xml:space="preserve"> kraujo serume ir šlapime, inkstų funkciją. Šis stebėjimas ypač svarbus senyviems pacientams, kurie kartu </w:t>
      </w:r>
      <w:r w:rsidR="00AE65A5">
        <w:rPr>
          <w:sz w:val="22"/>
          <w:szCs w:val="22"/>
        </w:rPr>
        <w:t>su kolekalciferoliu vartoja</w:t>
      </w:r>
      <w:r w:rsidRPr="005851B5">
        <w:rPr>
          <w:sz w:val="22"/>
          <w:szCs w:val="22"/>
        </w:rPr>
        <w:t xml:space="preserve"> širdį veikianči</w:t>
      </w:r>
      <w:r w:rsidR="00AE65A5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glikozid</w:t>
      </w:r>
      <w:r w:rsidR="00AE65A5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ar diuretik</w:t>
      </w:r>
      <w:r w:rsidR="00AE65A5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(žr. 4.5 skyrių), taip pat pacientams, turintiems polinkį į akmenų susi</w:t>
      </w:r>
      <w:r w:rsidR="00560248">
        <w:rPr>
          <w:sz w:val="22"/>
          <w:szCs w:val="22"/>
        </w:rPr>
        <w:t>formavimą</w:t>
      </w:r>
      <w:r w:rsidRPr="005851B5">
        <w:rPr>
          <w:sz w:val="22"/>
          <w:szCs w:val="22"/>
        </w:rPr>
        <w:t>. Hiperkalciurijos (viršija</w:t>
      </w:r>
      <w:r w:rsidR="00B86234">
        <w:rPr>
          <w:sz w:val="22"/>
          <w:szCs w:val="22"/>
        </w:rPr>
        <w:t>nčios</w:t>
      </w:r>
      <w:r w:rsidRPr="005851B5">
        <w:rPr>
          <w:sz w:val="22"/>
          <w:szCs w:val="22"/>
        </w:rPr>
        <w:t xml:space="preserve"> 300 mg [7,5 mmol]/24 val.) atveju gydymą reikia nutraukti. Atsiradus inkstų funkcijos </w:t>
      </w:r>
      <w:r w:rsidR="00560248">
        <w:rPr>
          <w:sz w:val="22"/>
          <w:szCs w:val="22"/>
        </w:rPr>
        <w:t>sutrikimo</w:t>
      </w:r>
      <w:r w:rsidRPr="005851B5">
        <w:rPr>
          <w:sz w:val="22"/>
          <w:szCs w:val="22"/>
        </w:rPr>
        <w:t xml:space="preserve"> požymių, dozę reikia sumažinti arba </w:t>
      </w:r>
      <w:r w:rsidR="00560248">
        <w:rPr>
          <w:sz w:val="22"/>
          <w:szCs w:val="22"/>
        </w:rPr>
        <w:t xml:space="preserve">reikia </w:t>
      </w:r>
      <w:r w:rsidRPr="005851B5">
        <w:rPr>
          <w:sz w:val="22"/>
          <w:szCs w:val="22"/>
        </w:rPr>
        <w:t xml:space="preserve">gydymą nutraukti. </w:t>
      </w:r>
    </w:p>
    <w:p w14:paraId="1B3C7A9C" w14:textId="77777777" w:rsidR="00C70442" w:rsidRPr="005851B5" w:rsidRDefault="00C70442" w:rsidP="00C70442">
      <w:pPr>
        <w:rPr>
          <w:sz w:val="22"/>
          <w:szCs w:val="22"/>
        </w:rPr>
      </w:pPr>
    </w:p>
    <w:p w14:paraId="7A387521" w14:textId="77777777" w:rsidR="00C70442" w:rsidRPr="005851B5" w:rsidRDefault="00C70442" w:rsidP="00C70442">
      <w:pPr>
        <w:rPr>
          <w:sz w:val="22"/>
          <w:szCs w:val="22"/>
        </w:rPr>
      </w:pPr>
      <w:r w:rsidRPr="005851B5">
        <w:rPr>
          <w:sz w:val="22"/>
          <w:szCs w:val="22"/>
          <w:u w:val="single"/>
        </w:rPr>
        <w:t>Sarkoidozė</w:t>
      </w:r>
    </w:p>
    <w:p w14:paraId="62F2779C" w14:textId="28E58C1B" w:rsidR="00C70442" w:rsidRPr="005851B5" w:rsidRDefault="00C70442" w:rsidP="00C70442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 xml:space="preserve">Sarkoidoze sergantiems pacientams kolecalciferolio reikia skirti </w:t>
      </w:r>
      <w:r w:rsidR="009B7B11">
        <w:rPr>
          <w:sz w:val="22"/>
          <w:szCs w:val="22"/>
        </w:rPr>
        <w:t>laikantis saugumo priemonių</w:t>
      </w:r>
      <w:r w:rsidRPr="005851B5">
        <w:rPr>
          <w:sz w:val="22"/>
          <w:szCs w:val="22"/>
        </w:rPr>
        <w:t xml:space="preserve">, nes jiems galima sustiprėjusio vitamino D metabolizmo į </w:t>
      </w:r>
      <w:r w:rsidR="009B7B11">
        <w:rPr>
          <w:sz w:val="22"/>
          <w:szCs w:val="22"/>
        </w:rPr>
        <w:t xml:space="preserve">vitamino D </w:t>
      </w:r>
      <w:r w:rsidRPr="005851B5">
        <w:rPr>
          <w:sz w:val="22"/>
          <w:szCs w:val="22"/>
        </w:rPr>
        <w:t>aktyviąją formą rizika. Reikia stebėti šių pacientų kalcio k</w:t>
      </w:r>
      <w:r w:rsidR="009B7B11">
        <w:rPr>
          <w:sz w:val="22"/>
          <w:szCs w:val="22"/>
        </w:rPr>
        <w:t>oncentraciją</w:t>
      </w:r>
      <w:r w:rsidRPr="005851B5">
        <w:rPr>
          <w:sz w:val="22"/>
          <w:szCs w:val="22"/>
        </w:rPr>
        <w:t xml:space="preserve"> kraujo serume ir šlapime.</w:t>
      </w:r>
    </w:p>
    <w:p w14:paraId="0AE388FF" w14:textId="77777777" w:rsidR="00C70442" w:rsidRPr="005851B5" w:rsidRDefault="00C70442" w:rsidP="00C70442">
      <w:pPr>
        <w:rPr>
          <w:noProof/>
          <w:sz w:val="22"/>
          <w:szCs w:val="22"/>
        </w:rPr>
      </w:pPr>
    </w:p>
    <w:p w14:paraId="560B52A3" w14:textId="77777777" w:rsidR="00C70442" w:rsidRPr="005851B5" w:rsidRDefault="00C70442" w:rsidP="00C70442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Inkstų funkcijos sutrikimas</w:t>
      </w:r>
    </w:p>
    <w:p w14:paraId="0B6E134E" w14:textId="38842E68" w:rsidR="00C70442" w:rsidRPr="005851B5" w:rsidRDefault="00E951D2" w:rsidP="00C70442">
      <w:pPr>
        <w:rPr>
          <w:noProof/>
          <w:sz w:val="22"/>
          <w:szCs w:val="22"/>
        </w:rPr>
      </w:pPr>
      <w:r>
        <w:rPr>
          <w:sz w:val="22"/>
          <w:szCs w:val="22"/>
        </w:rPr>
        <w:t>Pacientams, kuriems</w:t>
      </w:r>
      <w:r w:rsidR="00C70442" w:rsidRPr="005851B5">
        <w:rPr>
          <w:sz w:val="22"/>
          <w:szCs w:val="22"/>
        </w:rPr>
        <w:t xml:space="preserve"> nustatytas nesunkus ar vidutinio sunkumo inkstų funkcij</w:t>
      </w:r>
      <w:r>
        <w:rPr>
          <w:sz w:val="22"/>
          <w:szCs w:val="22"/>
        </w:rPr>
        <w:t>os</w:t>
      </w:r>
      <w:r w:rsidR="00C70442" w:rsidRPr="005851B5">
        <w:rPr>
          <w:sz w:val="22"/>
          <w:szCs w:val="22"/>
        </w:rPr>
        <w:t xml:space="preserve"> sutrikimas, kolecalciferolio reikia skirti </w:t>
      </w:r>
      <w:r w:rsidR="009B7B11">
        <w:rPr>
          <w:sz w:val="22"/>
          <w:szCs w:val="22"/>
        </w:rPr>
        <w:t>laikantis saugumo priemonių</w:t>
      </w:r>
      <w:r w:rsidR="00C70442" w:rsidRPr="005851B5">
        <w:rPr>
          <w:sz w:val="22"/>
          <w:szCs w:val="22"/>
        </w:rPr>
        <w:t xml:space="preserve"> ir stebėti gydymo poveikį kalcio ir fosfatų k</w:t>
      </w:r>
      <w:r w:rsidR="009B7B11">
        <w:rPr>
          <w:sz w:val="22"/>
          <w:szCs w:val="22"/>
        </w:rPr>
        <w:t>oncentracijai</w:t>
      </w:r>
      <w:r w:rsidR="00C70442" w:rsidRPr="005851B5">
        <w:rPr>
          <w:sz w:val="22"/>
          <w:szCs w:val="22"/>
        </w:rPr>
        <w:t xml:space="preserve">. Reikia atsižvelgti į minkštųjų audinių kalcifikacijos riziką. Sunkiu inkstų </w:t>
      </w:r>
      <w:r w:rsidR="00F12F53" w:rsidRPr="005851B5">
        <w:rPr>
          <w:sz w:val="22"/>
          <w:szCs w:val="22"/>
        </w:rPr>
        <w:t>funkcijos sutrikimu</w:t>
      </w:r>
      <w:r w:rsidR="00C70442" w:rsidRPr="005851B5">
        <w:rPr>
          <w:sz w:val="22"/>
          <w:szCs w:val="22"/>
        </w:rPr>
        <w:t xml:space="preserve"> sergantiems pacientams vitamino D</w:t>
      </w:r>
      <w:r w:rsidR="00C70442" w:rsidRPr="005851B5">
        <w:rPr>
          <w:sz w:val="22"/>
          <w:szCs w:val="22"/>
          <w:vertAlign w:val="subscript"/>
        </w:rPr>
        <w:t>3</w:t>
      </w:r>
      <w:r w:rsidR="00C70442" w:rsidRPr="005851B5">
        <w:rPr>
          <w:sz w:val="22"/>
          <w:szCs w:val="22"/>
        </w:rPr>
        <w:t xml:space="preserve"> vartoti draudžiama</w:t>
      </w:r>
      <w:r w:rsidR="00F12F53" w:rsidRPr="005851B5">
        <w:rPr>
          <w:sz w:val="22"/>
          <w:szCs w:val="22"/>
        </w:rPr>
        <w:t xml:space="preserve">, nes jiems </w:t>
      </w:r>
      <w:r w:rsidR="00C70442" w:rsidRPr="005851B5">
        <w:rPr>
          <w:sz w:val="22"/>
          <w:szCs w:val="22"/>
        </w:rPr>
        <w:t xml:space="preserve">gali būti sutrikęs </w:t>
      </w:r>
      <w:r w:rsidR="00F12F53" w:rsidRPr="005851B5">
        <w:rPr>
          <w:sz w:val="22"/>
          <w:szCs w:val="22"/>
        </w:rPr>
        <w:t>vitamino D</w:t>
      </w:r>
      <w:r w:rsidR="00F12F53" w:rsidRPr="005851B5">
        <w:rPr>
          <w:sz w:val="22"/>
          <w:szCs w:val="22"/>
          <w:vertAlign w:val="subscript"/>
        </w:rPr>
        <w:t>3</w:t>
      </w:r>
      <w:r w:rsidR="00F12F53" w:rsidRPr="005851B5">
        <w:rPr>
          <w:sz w:val="22"/>
          <w:szCs w:val="22"/>
        </w:rPr>
        <w:t xml:space="preserve"> </w:t>
      </w:r>
      <w:r w:rsidR="00C70442" w:rsidRPr="005851B5">
        <w:rPr>
          <w:sz w:val="22"/>
          <w:szCs w:val="22"/>
        </w:rPr>
        <w:t>metabolizmas (žr. 4.3 skyrių).</w:t>
      </w:r>
    </w:p>
    <w:p w14:paraId="18E753E1" w14:textId="77777777" w:rsidR="00C70442" w:rsidRPr="005851B5" w:rsidRDefault="00C70442" w:rsidP="00C70442">
      <w:pPr>
        <w:rPr>
          <w:noProof/>
          <w:sz w:val="22"/>
          <w:szCs w:val="22"/>
        </w:rPr>
      </w:pPr>
    </w:p>
    <w:p w14:paraId="7D89AF95" w14:textId="2A619571" w:rsidR="00F12F53" w:rsidRPr="005851B5" w:rsidRDefault="00044A19" w:rsidP="00C34953">
      <w:pPr>
        <w:tabs>
          <w:tab w:val="left" w:pos="368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Vartojimas kartu su m</w:t>
      </w:r>
      <w:r w:rsidR="00F12F53" w:rsidRPr="00E951D2">
        <w:rPr>
          <w:sz w:val="22"/>
          <w:szCs w:val="22"/>
          <w:u w:val="single"/>
        </w:rPr>
        <w:t>ultivitaminų</w:t>
      </w:r>
      <w:r w:rsidR="00E951D2" w:rsidRPr="00E951D2">
        <w:rPr>
          <w:sz w:val="22"/>
          <w:szCs w:val="22"/>
          <w:u w:val="single"/>
        </w:rPr>
        <w:t xml:space="preserve"> </w:t>
      </w:r>
      <w:r w:rsidR="00BB2683" w:rsidRPr="00E951D2">
        <w:rPr>
          <w:sz w:val="22"/>
          <w:szCs w:val="22"/>
          <w:u w:val="single"/>
        </w:rPr>
        <w:t>preparat</w:t>
      </w:r>
      <w:r>
        <w:rPr>
          <w:sz w:val="22"/>
          <w:szCs w:val="22"/>
          <w:u w:val="single"/>
        </w:rPr>
        <w:t>ais</w:t>
      </w:r>
    </w:p>
    <w:p w14:paraId="2621E6F5" w14:textId="2424B9B3" w:rsidR="00F12F53" w:rsidRPr="005851B5" w:rsidRDefault="00F12F53" w:rsidP="00F12F53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>Skiriant kitų vaistinių preparatų, kurių sudėtyje yra vitamino D, reikia atsižvelgti į ši</w:t>
      </w:r>
      <w:r w:rsidR="00524CAB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vaistini</w:t>
      </w:r>
      <w:r w:rsidR="00524CAB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preparat</w:t>
      </w:r>
      <w:r w:rsidR="00524CAB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</w:t>
      </w:r>
      <w:r w:rsidR="00524CAB">
        <w:rPr>
          <w:sz w:val="22"/>
          <w:szCs w:val="22"/>
        </w:rPr>
        <w:t xml:space="preserve">sudėtyje </w:t>
      </w:r>
      <w:r w:rsidRPr="005851B5">
        <w:rPr>
          <w:sz w:val="22"/>
          <w:szCs w:val="22"/>
        </w:rPr>
        <w:t>esantį vitamino </w:t>
      </w:r>
      <w:r w:rsidRPr="005851B5">
        <w:rPr>
          <w:noProof/>
          <w:sz w:val="22"/>
          <w:szCs w:val="22"/>
        </w:rPr>
        <w:t>D</w:t>
      </w:r>
      <w:r w:rsidRPr="005851B5">
        <w:rPr>
          <w:sz w:val="22"/>
          <w:szCs w:val="22"/>
        </w:rPr>
        <w:t xml:space="preserve"> kiekį. Papildomas vitamino D dozes pacientas turėtų vartoti atidžiai stebimas medicinos specialistų. </w:t>
      </w:r>
    </w:p>
    <w:p w14:paraId="7DA61A58" w14:textId="77777777" w:rsidR="00C70442" w:rsidRPr="005851B5" w:rsidRDefault="00C70442" w:rsidP="00C70442">
      <w:pPr>
        <w:rPr>
          <w:noProof/>
          <w:sz w:val="22"/>
          <w:szCs w:val="22"/>
        </w:rPr>
      </w:pPr>
    </w:p>
    <w:p w14:paraId="684D9DE6" w14:textId="77777777" w:rsidR="00F12F53" w:rsidRPr="005851B5" w:rsidRDefault="00F12F53" w:rsidP="00F12F53">
      <w:pPr>
        <w:tabs>
          <w:tab w:val="left" w:pos="1560"/>
        </w:tabs>
        <w:rPr>
          <w:b/>
          <w:bCs/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Pseudohipoparatirozė</w:t>
      </w:r>
    </w:p>
    <w:p w14:paraId="04AF6B2E" w14:textId="31D5064D" w:rsidR="00F12F53" w:rsidRPr="005851B5" w:rsidRDefault="00F12F53" w:rsidP="00F12F53">
      <w:pPr>
        <w:tabs>
          <w:tab w:val="left" w:pos="1560"/>
        </w:tabs>
        <w:rPr>
          <w:sz w:val="22"/>
          <w:szCs w:val="22"/>
        </w:rPr>
      </w:pPr>
      <w:r w:rsidRPr="005851B5">
        <w:rPr>
          <w:sz w:val="22"/>
          <w:szCs w:val="22"/>
        </w:rPr>
        <w:t>Kolekalciferolio nerekomenduojama vartoti, jeigu yra pseudohipoparatirozė (vitamino 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poreikis gali būti sumažėjęs dėl kartais normalaus jautrumo vitaminui D</w:t>
      </w:r>
      <w:bookmarkStart w:id="2" w:name="_Hlk148960102"/>
      <w:r w:rsidRPr="005851B5">
        <w:rPr>
          <w:sz w:val="22"/>
          <w:szCs w:val="22"/>
          <w:vertAlign w:val="subscript"/>
        </w:rPr>
        <w:t>3</w:t>
      </w:r>
      <w:bookmarkEnd w:id="2"/>
      <w:r w:rsidRPr="005851B5">
        <w:rPr>
          <w:sz w:val="22"/>
          <w:szCs w:val="22"/>
        </w:rPr>
        <w:t xml:space="preserve"> ir kyla ilgalaikio perdozavimo rizika). Tokiais atvejais </w:t>
      </w:r>
      <w:r w:rsidR="00B14854">
        <w:rPr>
          <w:sz w:val="22"/>
          <w:szCs w:val="22"/>
        </w:rPr>
        <w:t>reikia</w:t>
      </w:r>
      <w:r w:rsidRPr="005851B5">
        <w:rPr>
          <w:sz w:val="22"/>
          <w:szCs w:val="22"/>
        </w:rPr>
        <w:t xml:space="preserve"> skirti vitamino 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</w:t>
      </w:r>
      <w:r w:rsidR="00B14854">
        <w:rPr>
          <w:sz w:val="22"/>
          <w:szCs w:val="22"/>
        </w:rPr>
        <w:t>vaistinių preparatų, kurių poveikis lengviau valdomas.</w:t>
      </w:r>
    </w:p>
    <w:p w14:paraId="58AF896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136BEAE" w14:textId="77777777" w:rsidR="00F12F53" w:rsidRPr="005851B5" w:rsidRDefault="00F12F53" w:rsidP="00F12F53">
      <w:pPr>
        <w:rPr>
          <w:noProof/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Vaikų populiacija</w:t>
      </w:r>
    </w:p>
    <w:p w14:paraId="0C3E14FF" w14:textId="7340F1BA" w:rsidR="00F12F53" w:rsidRPr="005851B5" w:rsidRDefault="00E5413D" w:rsidP="00F12F5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F12F53" w:rsidRPr="005851B5">
        <w:rPr>
          <w:sz w:val="22"/>
          <w:szCs w:val="22"/>
        </w:rPr>
        <w:t xml:space="preserve"> 50 000 TV negalima</w:t>
      </w:r>
      <w:r w:rsidR="00E951D2">
        <w:rPr>
          <w:sz w:val="22"/>
          <w:szCs w:val="22"/>
        </w:rPr>
        <w:t xml:space="preserve"> skirti vaikams ir paaugliams (jaunesniems </w:t>
      </w:r>
      <w:r w:rsidR="00D066F8">
        <w:rPr>
          <w:sz w:val="22"/>
          <w:szCs w:val="22"/>
        </w:rPr>
        <w:t>kaip</w:t>
      </w:r>
      <w:r w:rsidR="00E951D2">
        <w:rPr>
          <w:sz w:val="22"/>
          <w:szCs w:val="22"/>
        </w:rPr>
        <w:t xml:space="preserve"> </w:t>
      </w:r>
      <w:r w:rsidR="00F12F53" w:rsidRPr="005851B5">
        <w:rPr>
          <w:sz w:val="22"/>
          <w:szCs w:val="22"/>
        </w:rPr>
        <w:t>18 metų).</w:t>
      </w:r>
    </w:p>
    <w:p w14:paraId="44B830CF" w14:textId="67A4DA60" w:rsidR="00F12F53" w:rsidRPr="005851B5" w:rsidRDefault="00F12F53" w:rsidP="00F12F53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Turimi tyrim</w:t>
      </w:r>
      <w:r w:rsidR="00D066F8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</w:t>
      </w:r>
      <w:r w:rsidR="00D066F8">
        <w:rPr>
          <w:sz w:val="22"/>
          <w:szCs w:val="22"/>
        </w:rPr>
        <w:t xml:space="preserve">duomenys </w:t>
      </w:r>
      <w:r w:rsidRPr="005851B5">
        <w:rPr>
          <w:sz w:val="22"/>
          <w:szCs w:val="22"/>
        </w:rPr>
        <w:t xml:space="preserve">pernelyg riboti, kad būtų pakankamai pagrįstas </w:t>
      </w:r>
      <w:r w:rsidR="003D1755" w:rsidRPr="005851B5">
        <w:rPr>
          <w:sz w:val="22"/>
          <w:szCs w:val="22"/>
        </w:rPr>
        <w:t>patikinimas dėl saugaus labai didelių dozių vartojimo vaikams ir paaugliams.</w:t>
      </w:r>
    </w:p>
    <w:p w14:paraId="69355B8D" w14:textId="77777777" w:rsidR="003D1755" w:rsidRPr="005851B5" w:rsidRDefault="003D1755" w:rsidP="00F12F53">
      <w:pPr>
        <w:shd w:val="clear" w:color="auto" w:fill="FFFFFF"/>
        <w:rPr>
          <w:sz w:val="22"/>
          <w:szCs w:val="22"/>
        </w:rPr>
      </w:pPr>
    </w:p>
    <w:p w14:paraId="3F060EB5" w14:textId="77777777" w:rsidR="003D1755" w:rsidRPr="005851B5" w:rsidRDefault="003D1755" w:rsidP="00F12F53">
      <w:pPr>
        <w:shd w:val="clear" w:color="auto" w:fill="FFFFFF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Sojų lecitinas</w:t>
      </w:r>
    </w:p>
    <w:p w14:paraId="666F1177" w14:textId="725760CB" w:rsidR="00BC7A04" w:rsidRPr="005851B5" w:rsidRDefault="003D1755" w:rsidP="003D1755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Ši</w:t>
      </w:r>
      <w:r w:rsidR="005758C0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vaistini</w:t>
      </w:r>
      <w:r w:rsidR="005758C0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preparat</w:t>
      </w:r>
      <w:r w:rsidR="005758C0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</w:t>
      </w:r>
      <w:r w:rsidR="005758C0">
        <w:rPr>
          <w:sz w:val="22"/>
          <w:szCs w:val="22"/>
        </w:rPr>
        <w:t xml:space="preserve">sudėtyje </w:t>
      </w:r>
      <w:r w:rsidRPr="005851B5">
        <w:rPr>
          <w:sz w:val="22"/>
          <w:szCs w:val="22"/>
        </w:rPr>
        <w:t>yra sojų lecitino pėdsakų, kuri</w:t>
      </w:r>
      <w:r w:rsidR="00BD5998">
        <w:rPr>
          <w:sz w:val="22"/>
          <w:szCs w:val="22"/>
        </w:rPr>
        <w:t>ame</w:t>
      </w:r>
      <w:r w:rsidRPr="005851B5">
        <w:rPr>
          <w:sz w:val="22"/>
          <w:szCs w:val="22"/>
        </w:rPr>
        <w:t xml:space="preserve"> gali būti sojų aliejaus. </w:t>
      </w:r>
      <w:r w:rsidR="005758C0">
        <w:rPr>
          <w:sz w:val="22"/>
          <w:szCs w:val="22"/>
        </w:rPr>
        <w:t>Draudžiama</w:t>
      </w:r>
      <w:r w:rsidRPr="005851B5">
        <w:rPr>
          <w:sz w:val="22"/>
          <w:szCs w:val="22"/>
        </w:rPr>
        <w:t xml:space="preserve"> vartoti esant alergijai žemės riešutams arba sojoms.</w:t>
      </w:r>
    </w:p>
    <w:p w14:paraId="4DFDE8A8" w14:textId="77777777" w:rsidR="00BB2683" w:rsidRPr="005851B5" w:rsidRDefault="00BB268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20D35A7D" w14:textId="7AFB0D98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4.5</w:t>
      </w:r>
      <w:r w:rsidRPr="005851B5">
        <w:rPr>
          <w:b/>
          <w:bCs/>
          <w:sz w:val="22"/>
          <w:szCs w:val="22"/>
          <w:lang w:eastAsia="x-none"/>
        </w:rPr>
        <w:tab/>
        <w:t>Sąveika su kitais vaistiniais preparatais ir kitokia sąveika</w:t>
      </w:r>
    </w:p>
    <w:p w14:paraId="67431EA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  <w:highlight w:val="yellow"/>
        </w:rPr>
      </w:pPr>
    </w:p>
    <w:p w14:paraId="14FB3A05" w14:textId="163332B6" w:rsidR="00BB2683" w:rsidRPr="005851B5" w:rsidRDefault="00BB2683" w:rsidP="00BB2683">
      <w:pPr>
        <w:widowControl w:val="0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 xml:space="preserve">Rusmenės </w:t>
      </w:r>
      <w:r w:rsidR="003B73EC">
        <w:rPr>
          <w:sz w:val="22"/>
          <w:szCs w:val="22"/>
          <w:u w:val="single"/>
        </w:rPr>
        <w:t xml:space="preserve">vaistiniai </w:t>
      </w:r>
      <w:r w:rsidRPr="005851B5">
        <w:rPr>
          <w:sz w:val="22"/>
          <w:szCs w:val="22"/>
          <w:u w:val="single"/>
        </w:rPr>
        <w:t>preparatai ir kiti širdį veikiantys glikozidai</w:t>
      </w:r>
    </w:p>
    <w:p w14:paraId="04ED8D63" w14:textId="54423BCD" w:rsidR="0032116F" w:rsidRPr="005851B5" w:rsidRDefault="00BB2683" w:rsidP="0032116F">
      <w:pPr>
        <w:widowControl w:val="0"/>
        <w:rPr>
          <w:sz w:val="22"/>
          <w:szCs w:val="22"/>
        </w:rPr>
      </w:pPr>
      <w:r w:rsidRPr="005851B5">
        <w:rPr>
          <w:sz w:val="22"/>
          <w:szCs w:val="22"/>
        </w:rPr>
        <w:t>Vitamino D vartojim</w:t>
      </w:r>
      <w:r w:rsidR="0032116F" w:rsidRPr="005851B5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</w:t>
      </w:r>
      <w:r w:rsidR="0032116F" w:rsidRPr="005851B5">
        <w:rPr>
          <w:sz w:val="22"/>
          <w:szCs w:val="22"/>
        </w:rPr>
        <w:t xml:space="preserve">kartu su vaistiniais preparatais, kurių sudėtyje yra rusmenės ir kitų širdį veikiančių glikozidų, atvejais </w:t>
      </w:r>
      <w:r w:rsidRPr="005851B5">
        <w:rPr>
          <w:sz w:val="22"/>
          <w:szCs w:val="22"/>
        </w:rPr>
        <w:t xml:space="preserve">gali </w:t>
      </w:r>
      <w:r w:rsidR="0032116F" w:rsidRPr="005851B5">
        <w:rPr>
          <w:sz w:val="22"/>
          <w:szCs w:val="22"/>
        </w:rPr>
        <w:t>padidėti</w:t>
      </w:r>
      <w:r w:rsidRPr="005851B5">
        <w:rPr>
          <w:sz w:val="22"/>
          <w:szCs w:val="22"/>
        </w:rPr>
        <w:t xml:space="preserve"> toksin</w:t>
      </w:r>
      <w:r w:rsidR="0032116F" w:rsidRPr="005851B5">
        <w:rPr>
          <w:sz w:val="22"/>
          <w:szCs w:val="22"/>
        </w:rPr>
        <w:t>io</w:t>
      </w:r>
      <w:r w:rsidRPr="005851B5">
        <w:rPr>
          <w:sz w:val="22"/>
          <w:szCs w:val="22"/>
        </w:rPr>
        <w:t xml:space="preserve"> rusmenės poveik</w:t>
      </w:r>
      <w:r w:rsidR="0032116F" w:rsidRPr="005851B5">
        <w:rPr>
          <w:sz w:val="22"/>
          <w:szCs w:val="22"/>
        </w:rPr>
        <w:t>io (aritmijos) rizika. Būtina atidi medicininė priežiūra ir, prireikus</w:t>
      </w:r>
      <w:r w:rsidR="003B73EC">
        <w:rPr>
          <w:sz w:val="22"/>
          <w:szCs w:val="22"/>
        </w:rPr>
        <w:t>,</w:t>
      </w:r>
      <w:r w:rsidR="0032116F" w:rsidRPr="005851B5">
        <w:rPr>
          <w:sz w:val="22"/>
          <w:szCs w:val="22"/>
        </w:rPr>
        <w:t xml:space="preserve"> </w:t>
      </w:r>
      <w:r w:rsidR="003B73EC">
        <w:rPr>
          <w:sz w:val="22"/>
          <w:szCs w:val="22"/>
        </w:rPr>
        <w:t>stebėti</w:t>
      </w:r>
      <w:r w:rsidR="0032116F" w:rsidRPr="005851B5">
        <w:rPr>
          <w:sz w:val="22"/>
          <w:szCs w:val="22"/>
        </w:rPr>
        <w:t xml:space="preserve"> elektrokardiogramą (EKG) ir kalcio k</w:t>
      </w:r>
      <w:r w:rsidR="003B73EC">
        <w:rPr>
          <w:sz w:val="22"/>
          <w:szCs w:val="22"/>
        </w:rPr>
        <w:t>oncentraciją</w:t>
      </w:r>
      <w:r w:rsidR="0032116F" w:rsidRPr="005851B5">
        <w:rPr>
          <w:sz w:val="22"/>
          <w:szCs w:val="22"/>
        </w:rPr>
        <w:t>.</w:t>
      </w:r>
    </w:p>
    <w:p w14:paraId="2855D1F4" w14:textId="77777777" w:rsidR="0032116F" w:rsidRPr="005851B5" w:rsidRDefault="0032116F" w:rsidP="00BB2683">
      <w:pPr>
        <w:widowControl w:val="0"/>
        <w:rPr>
          <w:sz w:val="22"/>
          <w:szCs w:val="22"/>
        </w:rPr>
      </w:pPr>
    </w:p>
    <w:p w14:paraId="7F643FF3" w14:textId="77777777" w:rsidR="0032116F" w:rsidRPr="005851B5" w:rsidRDefault="0032116F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Magnis</w:t>
      </w:r>
    </w:p>
    <w:p w14:paraId="43F643F7" w14:textId="03171806" w:rsidR="0032116F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Dėl hipe</w:t>
      </w:r>
      <w:r w:rsidR="00DD3E39">
        <w:rPr>
          <w:sz w:val="22"/>
          <w:szCs w:val="22"/>
        </w:rPr>
        <w:t>r</w:t>
      </w:r>
      <w:r w:rsidRPr="005851B5">
        <w:rPr>
          <w:sz w:val="22"/>
          <w:szCs w:val="22"/>
        </w:rPr>
        <w:t>magnezemijos rizikos</w:t>
      </w:r>
      <w:r w:rsidR="00DD2284">
        <w:rPr>
          <w:sz w:val="22"/>
          <w:szCs w:val="22"/>
        </w:rPr>
        <w:t>,</w:t>
      </w:r>
      <w:r w:rsidRPr="005851B5">
        <w:rPr>
          <w:sz w:val="22"/>
          <w:szCs w:val="22"/>
        </w:rPr>
        <w:t xml:space="preserve"> ilgai vartojant dideles vitamino D</w:t>
      </w:r>
      <w:r w:rsidR="00DD2284"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dozes</w:t>
      </w:r>
      <w:r w:rsidR="00DD3E39">
        <w:rPr>
          <w:sz w:val="22"/>
          <w:szCs w:val="22"/>
        </w:rPr>
        <w:t>,</w:t>
      </w:r>
      <w:r w:rsidRPr="005851B5">
        <w:rPr>
          <w:sz w:val="22"/>
          <w:szCs w:val="22"/>
        </w:rPr>
        <w:t xml:space="preserve"> negalima skirti vaistinių</w:t>
      </w:r>
      <w:r w:rsidR="0032116F" w:rsidRPr="005851B5">
        <w:rPr>
          <w:sz w:val="22"/>
          <w:szCs w:val="22"/>
        </w:rPr>
        <w:t xml:space="preserve"> preparat</w:t>
      </w:r>
      <w:r w:rsidRPr="005851B5">
        <w:rPr>
          <w:sz w:val="22"/>
          <w:szCs w:val="22"/>
        </w:rPr>
        <w:t>ų</w:t>
      </w:r>
      <w:r w:rsidR="0032116F" w:rsidRPr="005851B5">
        <w:rPr>
          <w:sz w:val="22"/>
          <w:szCs w:val="22"/>
        </w:rPr>
        <w:t>, kurių sudėtyje yra magnio (</w:t>
      </w:r>
      <w:r w:rsidR="00DD2284">
        <w:rPr>
          <w:sz w:val="22"/>
          <w:szCs w:val="22"/>
        </w:rPr>
        <w:t>antacidinių</w:t>
      </w:r>
      <w:r w:rsidRPr="005851B5">
        <w:rPr>
          <w:sz w:val="22"/>
          <w:szCs w:val="22"/>
        </w:rPr>
        <w:t xml:space="preserve"> vaistini</w:t>
      </w:r>
      <w:r w:rsidR="00DD3E39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preparat</w:t>
      </w:r>
      <w:r w:rsidR="00DD3E39">
        <w:rPr>
          <w:sz w:val="22"/>
          <w:szCs w:val="22"/>
        </w:rPr>
        <w:t>ų</w:t>
      </w:r>
      <w:r w:rsidRPr="005851B5">
        <w:rPr>
          <w:sz w:val="22"/>
          <w:szCs w:val="22"/>
        </w:rPr>
        <w:t>).</w:t>
      </w:r>
    </w:p>
    <w:p w14:paraId="599A29C7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A41A956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Fosforas</w:t>
      </w:r>
    </w:p>
    <w:p w14:paraId="140A0D41" w14:textId="7ACBFB85" w:rsidR="00F91797" w:rsidRPr="005851B5" w:rsidRDefault="00F91797" w:rsidP="00F91797">
      <w:pPr>
        <w:rPr>
          <w:sz w:val="22"/>
          <w:szCs w:val="22"/>
        </w:rPr>
      </w:pPr>
      <w:r w:rsidRPr="005851B5">
        <w:rPr>
          <w:sz w:val="22"/>
          <w:szCs w:val="22"/>
        </w:rPr>
        <w:t>Kartu vartojant vaistini</w:t>
      </w:r>
      <w:r w:rsidR="00DD2284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preparat</w:t>
      </w:r>
      <w:r w:rsidR="00DD2284">
        <w:rPr>
          <w:sz w:val="22"/>
          <w:szCs w:val="22"/>
        </w:rPr>
        <w:t>ų</w:t>
      </w:r>
      <w:r w:rsidRPr="005851B5">
        <w:rPr>
          <w:sz w:val="22"/>
          <w:szCs w:val="22"/>
        </w:rPr>
        <w:t>, kuri</w:t>
      </w:r>
      <w:r w:rsidR="00DD2284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</w:t>
      </w:r>
      <w:r w:rsidR="00DD2284">
        <w:rPr>
          <w:sz w:val="22"/>
          <w:szCs w:val="22"/>
        </w:rPr>
        <w:t xml:space="preserve">sudėtyje </w:t>
      </w:r>
      <w:r w:rsidRPr="005851B5">
        <w:rPr>
          <w:sz w:val="22"/>
          <w:szCs w:val="22"/>
        </w:rPr>
        <w:t>yra didelė fosfatų dozė, gali didėti hiperfosfatemijos rizika.</w:t>
      </w:r>
    </w:p>
    <w:p w14:paraId="60AB3540" w14:textId="77777777" w:rsidR="00F91797" w:rsidRPr="005851B5" w:rsidRDefault="00F91797" w:rsidP="00F91797">
      <w:pPr>
        <w:rPr>
          <w:sz w:val="22"/>
          <w:szCs w:val="22"/>
        </w:rPr>
      </w:pPr>
    </w:p>
    <w:p w14:paraId="2326D2C3" w14:textId="77777777" w:rsidR="00F91797" w:rsidRPr="005851B5" w:rsidRDefault="00F91797" w:rsidP="00F91797">
      <w:pPr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t>Vaistiniai preparatai, kurie sustiprina vitamino D poveikį</w:t>
      </w:r>
    </w:p>
    <w:p w14:paraId="237035A5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2C6B443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Tiazidų grupės diuretikai</w:t>
      </w:r>
    </w:p>
    <w:p w14:paraId="3BFE4675" w14:textId="74FF0C6D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Tiazidų grupės diuretikai mažina kalcio išskyrimą su šlapimu. Kadangi yra padidėjusi hiperkalcemijos rizika, kartu vartojant tiazidų grupės diuretik</w:t>
      </w:r>
      <w:r w:rsidR="00A47BDB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reikia reguliariai </w:t>
      </w:r>
      <w:r w:rsidR="00A47BDB">
        <w:rPr>
          <w:sz w:val="22"/>
          <w:szCs w:val="22"/>
        </w:rPr>
        <w:t>stebėti</w:t>
      </w:r>
      <w:r w:rsidRPr="005851B5">
        <w:rPr>
          <w:sz w:val="22"/>
          <w:szCs w:val="22"/>
        </w:rPr>
        <w:t xml:space="preserve"> kalcio k</w:t>
      </w:r>
      <w:r w:rsidR="00A47BDB">
        <w:rPr>
          <w:sz w:val="22"/>
          <w:szCs w:val="22"/>
        </w:rPr>
        <w:t>oncentraciją</w:t>
      </w:r>
      <w:r w:rsidRPr="005851B5">
        <w:rPr>
          <w:sz w:val="22"/>
          <w:szCs w:val="22"/>
        </w:rPr>
        <w:t xml:space="preserve"> kraujo serume.</w:t>
      </w:r>
    </w:p>
    <w:p w14:paraId="24E1C15C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3C3AB82" w14:textId="77777777" w:rsidR="00F91797" w:rsidRPr="005851B5" w:rsidRDefault="00F91797" w:rsidP="00F91797">
      <w:pPr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t>Vaistiniai preparatai, kurie silpnina vitamino D poveikį</w:t>
      </w:r>
    </w:p>
    <w:p w14:paraId="04975FD7" w14:textId="77777777" w:rsidR="00F91797" w:rsidRPr="005851B5" w:rsidRDefault="00F91797" w:rsidP="00F91797">
      <w:pPr>
        <w:rPr>
          <w:i/>
          <w:sz w:val="22"/>
          <w:szCs w:val="22"/>
        </w:rPr>
      </w:pPr>
    </w:p>
    <w:p w14:paraId="3E4464C4" w14:textId="77777777" w:rsidR="00F91797" w:rsidRPr="005851B5" w:rsidRDefault="00F91797" w:rsidP="00F91797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Fenitoinas arba barbitūratai</w:t>
      </w:r>
    </w:p>
    <w:p w14:paraId="60DA8CBE" w14:textId="77777777" w:rsidR="00F91797" w:rsidRPr="005851B5" w:rsidRDefault="00F91797" w:rsidP="00F91797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>Kartu vartojamas fenitoinas arba barbitūratai gali susilpninti vitamino D poveikį, nes aktyvėja jo metabolizmas.</w:t>
      </w:r>
    </w:p>
    <w:p w14:paraId="3B563130" w14:textId="77777777" w:rsidR="00F91797" w:rsidRPr="005851B5" w:rsidRDefault="00F91797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4A9C1F2" w14:textId="7D6F524C" w:rsidR="001A0479" w:rsidRPr="005851B5" w:rsidRDefault="001A0479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Gliukokortik</w:t>
      </w:r>
      <w:r w:rsidR="00B9276B">
        <w:rPr>
          <w:sz w:val="22"/>
          <w:szCs w:val="22"/>
          <w:u w:val="single"/>
        </w:rPr>
        <w:t>o</w:t>
      </w:r>
      <w:r w:rsidRPr="005851B5">
        <w:rPr>
          <w:sz w:val="22"/>
          <w:szCs w:val="22"/>
          <w:u w:val="single"/>
        </w:rPr>
        <w:t>idai</w:t>
      </w:r>
    </w:p>
    <w:p w14:paraId="2F825401" w14:textId="76A8E861" w:rsidR="001A0479" w:rsidRPr="005851B5" w:rsidRDefault="001A0479" w:rsidP="001A0479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Gliukokortikoidai gali </w:t>
      </w:r>
      <w:r w:rsidR="00B9276B">
        <w:rPr>
          <w:sz w:val="22"/>
          <w:szCs w:val="22"/>
        </w:rPr>
        <w:t>pagreitinti</w:t>
      </w:r>
      <w:r w:rsidRPr="005851B5">
        <w:rPr>
          <w:sz w:val="22"/>
          <w:szCs w:val="22"/>
        </w:rPr>
        <w:t xml:space="preserve"> vitamino D metabolizmą ir </w:t>
      </w:r>
      <w:r w:rsidR="00B9276B">
        <w:rPr>
          <w:sz w:val="22"/>
          <w:szCs w:val="22"/>
        </w:rPr>
        <w:t>eliminaciją</w:t>
      </w:r>
      <w:r w:rsidRPr="005851B5">
        <w:rPr>
          <w:sz w:val="22"/>
          <w:szCs w:val="22"/>
        </w:rPr>
        <w:t xml:space="preserve">. </w:t>
      </w:r>
      <w:r w:rsidR="0047457A">
        <w:rPr>
          <w:sz w:val="22"/>
          <w:szCs w:val="22"/>
        </w:rPr>
        <w:t>Kolekalciferolio v</w:t>
      </w:r>
      <w:r w:rsidRPr="005851B5">
        <w:rPr>
          <w:sz w:val="22"/>
          <w:szCs w:val="22"/>
        </w:rPr>
        <w:t>artojant kartu</w:t>
      </w:r>
      <w:r w:rsidR="0047457A">
        <w:rPr>
          <w:sz w:val="22"/>
          <w:szCs w:val="22"/>
        </w:rPr>
        <w:t xml:space="preserve"> su gliukokortikoidais</w:t>
      </w:r>
      <w:r w:rsidRPr="005851B5">
        <w:rPr>
          <w:sz w:val="22"/>
          <w:szCs w:val="22"/>
        </w:rPr>
        <w:t>, gali prireikti padidinti kolekalciferolio dozę.</w:t>
      </w:r>
    </w:p>
    <w:p w14:paraId="35DD8434" w14:textId="77777777" w:rsidR="001A0479" w:rsidRPr="005851B5" w:rsidRDefault="001A0479" w:rsidP="001A0479">
      <w:pPr>
        <w:rPr>
          <w:sz w:val="22"/>
          <w:szCs w:val="22"/>
        </w:rPr>
      </w:pPr>
    </w:p>
    <w:p w14:paraId="0E259091" w14:textId="7D07D413" w:rsidR="001A0479" w:rsidRPr="005851B5" w:rsidRDefault="001A0479" w:rsidP="001A0479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 xml:space="preserve">Jonų </w:t>
      </w:r>
      <w:r w:rsidR="004A5E35">
        <w:rPr>
          <w:sz w:val="22"/>
          <w:szCs w:val="22"/>
          <w:u w:val="single"/>
        </w:rPr>
        <w:t>mainų</w:t>
      </w:r>
      <w:r w:rsidRPr="005851B5">
        <w:rPr>
          <w:sz w:val="22"/>
          <w:szCs w:val="22"/>
          <w:u w:val="single"/>
        </w:rPr>
        <w:t xml:space="preserve"> derv</w:t>
      </w:r>
      <w:r w:rsidR="004A5E35">
        <w:rPr>
          <w:sz w:val="22"/>
          <w:szCs w:val="22"/>
          <w:u w:val="single"/>
        </w:rPr>
        <w:t>ų</w:t>
      </w:r>
      <w:r w:rsidRPr="005851B5">
        <w:rPr>
          <w:sz w:val="22"/>
          <w:szCs w:val="22"/>
          <w:u w:val="single"/>
        </w:rPr>
        <w:t xml:space="preserve"> </w:t>
      </w:r>
      <w:r w:rsidR="004A5E35">
        <w:rPr>
          <w:sz w:val="22"/>
          <w:szCs w:val="22"/>
          <w:u w:val="single"/>
        </w:rPr>
        <w:t xml:space="preserve">vaistiniai preparatai </w:t>
      </w:r>
      <w:r w:rsidRPr="005851B5">
        <w:rPr>
          <w:sz w:val="22"/>
          <w:szCs w:val="22"/>
          <w:u w:val="single"/>
        </w:rPr>
        <w:t>ir vidurius laisvinamieji vaistiniai preparatai</w:t>
      </w:r>
    </w:p>
    <w:p w14:paraId="5227BDB3" w14:textId="42D3CDAC" w:rsidR="001A0479" w:rsidRPr="005851B5" w:rsidRDefault="001A0479" w:rsidP="001A0479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>Vartojant kartu su jonų</w:t>
      </w:r>
      <w:r w:rsidR="00DD3E39">
        <w:rPr>
          <w:sz w:val="22"/>
          <w:szCs w:val="22"/>
        </w:rPr>
        <w:t xml:space="preserve"> </w:t>
      </w:r>
      <w:r w:rsidR="004A5E35">
        <w:rPr>
          <w:sz w:val="22"/>
          <w:szCs w:val="22"/>
        </w:rPr>
        <w:t>mainų</w:t>
      </w:r>
      <w:r w:rsidR="00DD3E39">
        <w:rPr>
          <w:sz w:val="22"/>
          <w:szCs w:val="22"/>
        </w:rPr>
        <w:t xml:space="preserve"> derv</w:t>
      </w:r>
      <w:r w:rsidR="004A5E35">
        <w:rPr>
          <w:sz w:val="22"/>
          <w:szCs w:val="22"/>
        </w:rPr>
        <w:t>ų vaistiniais preparatais</w:t>
      </w:r>
      <w:r w:rsidR="00DD3E39">
        <w:rPr>
          <w:sz w:val="22"/>
          <w:szCs w:val="22"/>
        </w:rPr>
        <w:t>, pavyzdžiui, k</w:t>
      </w:r>
      <w:r w:rsidRPr="005851B5">
        <w:rPr>
          <w:sz w:val="22"/>
          <w:szCs w:val="22"/>
        </w:rPr>
        <w:t>olestiraminu, ar viduri</w:t>
      </w:r>
      <w:r w:rsidR="00DD3E39">
        <w:rPr>
          <w:sz w:val="22"/>
          <w:szCs w:val="22"/>
        </w:rPr>
        <w:t>us</w:t>
      </w:r>
      <w:r w:rsidRPr="005851B5">
        <w:rPr>
          <w:sz w:val="22"/>
          <w:szCs w:val="22"/>
        </w:rPr>
        <w:t xml:space="preserve"> </w:t>
      </w:r>
      <w:r w:rsidRPr="00333E23">
        <w:rPr>
          <w:sz w:val="22"/>
          <w:szCs w:val="22"/>
        </w:rPr>
        <w:t>laisvinamaisiais</w:t>
      </w:r>
      <w:r w:rsidRPr="005851B5">
        <w:rPr>
          <w:sz w:val="22"/>
          <w:szCs w:val="22"/>
        </w:rPr>
        <w:t xml:space="preserve"> vaistiniais preparatais, pavyzdžiui, parafino aliejumi, gali sulėtėti vitamino D absorbcija virškinimo trakte.</w:t>
      </w:r>
    </w:p>
    <w:p w14:paraId="59A5709D" w14:textId="77777777" w:rsidR="001A0479" w:rsidRPr="005851B5" w:rsidRDefault="001A0479" w:rsidP="001A0479">
      <w:pPr>
        <w:rPr>
          <w:noProof/>
          <w:sz w:val="22"/>
          <w:szCs w:val="22"/>
        </w:rPr>
      </w:pPr>
    </w:p>
    <w:p w14:paraId="3ADE2927" w14:textId="7F5801DF" w:rsidR="001A0479" w:rsidRPr="005851B5" w:rsidRDefault="001A0479" w:rsidP="001A0479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Aktinomicinas ir imidazol</w:t>
      </w:r>
      <w:r w:rsidR="00EE2F17">
        <w:rPr>
          <w:sz w:val="22"/>
          <w:szCs w:val="22"/>
          <w:u w:val="single"/>
        </w:rPr>
        <w:t>o</w:t>
      </w:r>
      <w:r w:rsidRPr="005851B5">
        <w:rPr>
          <w:sz w:val="22"/>
          <w:szCs w:val="22"/>
          <w:u w:val="single"/>
        </w:rPr>
        <w:t xml:space="preserve"> </w:t>
      </w:r>
      <w:r w:rsidR="00EE2F17">
        <w:rPr>
          <w:sz w:val="22"/>
          <w:szCs w:val="22"/>
          <w:u w:val="single"/>
        </w:rPr>
        <w:t>grupės vaistiniai preparatai</w:t>
      </w:r>
    </w:p>
    <w:p w14:paraId="77DD8924" w14:textId="6E4CB854" w:rsidR="001A0479" w:rsidRPr="005851B5" w:rsidRDefault="001A0479" w:rsidP="001A0479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 xml:space="preserve">Citotoksinis vaistinis preparatas aktinomicinas ir priešgrybeliniai imidazolo grupės vaistiniai preparatai </w:t>
      </w:r>
      <w:r w:rsidR="00EE2F17">
        <w:rPr>
          <w:sz w:val="22"/>
          <w:szCs w:val="22"/>
        </w:rPr>
        <w:t>mažina</w:t>
      </w:r>
      <w:r w:rsidRPr="005851B5">
        <w:rPr>
          <w:sz w:val="22"/>
          <w:szCs w:val="22"/>
        </w:rPr>
        <w:t xml:space="preserve"> vitamino D aktyvumą slopindami inkstų fermentą 25-hidroksivitamin D-1-hidroksilazę, atsakingą už 25-hidroksivitamino D konversiją į 1,25-dihidroksivitaminą D.</w:t>
      </w:r>
    </w:p>
    <w:p w14:paraId="08E33154" w14:textId="77777777" w:rsidR="001A0479" w:rsidRPr="005851B5" w:rsidRDefault="001A0479" w:rsidP="001A0479">
      <w:pPr>
        <w:rPr>
          <w:sz w:val="22"/>
          <w:szCs w:val="22"/>
        </w:rPr>
      </w:pPr>
    </w:p>
    <w:p w14:paraId="0EE811C0" w14:textId="77777777" w:rsidR="001A0479" w:rsidRPr="005851B5" w:rsidRDefault="001A0479" w:rsidP="001A0479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Rifampicinas</w:t>
      </w:r>
    </w:p>
    <w:p w14:paraId="77FDA8FF" w14:textId="41AA8A2F" w:rsidR="001A0479" w:rsidRPr="005851B5" w:rsidRDefault="001A0479" w:rsidP="001A0479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Kartu vartojamas rifampicinas aktyvindamas kepenų fermentus gali sumažinti </w:t>
      </w:r>
      <w:r w:rsidR="00216E47">
        <w:rPr>
          <w:sz w:val="22"/>
          <w:szCs w:val="22"/>
        </w:rPr>
        <w:t>kolekalciferolio veiksmingumą</w:t>
      </w:r>
      <w:r w:rsidRPr="005851B5">
        <w:rPr>
          <w:sz w:val="22"/>
          <w:szCs w:val="22"/>
        </w:rPr>
        <w:t>.</w:t>
      </w:r>
    </w:p>
    <w:p w14:paraId="59492BF5" w14:textId="77777777" w:rsidR="001A0479" w:rsidRPr="005851B5" w:rsidRDefault="001A0479" w:rsidP="001A0479">
      <w:pPr>
        <w:rPr>
          <w:noProof/>
          <w:sz w:val="22"/>
          <w:szCs w:val="22"/>
        </w:rPr>
      </w:pPr>
    </w:p>
    <w:p w14:paraId="67283071" w14:textId="77777777" w:rsidR="001A0479" w:rsidRPr="005851B5" w:rsidRDefault="001A0479" w:rsidP="001A0479">
      <w:pPr>
        <w:rPr>
          <w:noProof/>
          <w:sz w:val="22"/>
          <w:szCs w:val="22"/>
          <w:u w:val="single"/>
        </w:rPr>
      </w:pPr>
      <w:r w:rsidRPr="005851B5">
        <w:rPr>
          <w:noProof/>
          <w:sz w:val="22"/>
          <w:szCs w:val="22"/>
          <w:u w:val="single"/>
        </w:rPr>
        <w:t>Izoniazidas</w:t>
      </w:r>
    </w:p>
    <w:p w14:paraId="0BD7421C" w14:textId="4683FB73" w:rsidR="001A0479" w:rsidRPr="005851B5" w:rsidRDefault="001A0479" w:rsidP="001A0479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Izoniazidas </w:t>
      </w:r>
      <w:r w:rsidR="00216E47">
        <w:rPr>
          <w:sz w:val="22"/>
          <w:szCs w:val="22"/>
        </w:rPr>
        <w:t>slopindamas kolekalciferolio metabolinį aktyvumą</w:t>
      </w:r>
      <w:r w:rsidRPr="005851B5">
        <w:rPr>
          <w:sz w:val="22"/>
          <w:szCs w:val="22"/>
        </w:rPr>
        <w:t xml:space="preserve"> gali sumažinti kolekalciferolio veiksmingumą.</w:t>
      </w:r>
    </w:p>
    <w:p w14:paraId="5C0FE497" w14:textId="77777777" w:rsidR="00BC7A04" w:rsidRPr="005851B5" w:rsidRDefault="00BC7A04" w:rsidP="001A0479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8C16C70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lastRenderedPageBreak/>
        <w:t>4.6</w:t>
      </w:r>
      <w:r w:rsidRPr="005851B5">
        <w:rPr>
          <w:b/>
          <w:bCs/>
          <w:sz w:val="22"/>
          <w:szCs w:val="22"/>
          <w:lang w:eastAsia="x-none"/>
        </w:rPr>
        <w:tab/>
        <w:t>Vaisingumas, nėštumo ir žindymo laikotarpis</w:t>
      </w:r>
    </w:p>
    <w:p w14:paraId="5F6A00FE" w14:textId="77777777" w:rsidR="001A0479" w:rsidRPr="005851B5" w:rsidRDefault="001A0479" w:rsidP="001A0479">
      <w:pPr>
        <w:rPr>
          <w:sz w:val="22"/>
          <w:szCs w:val="22"/>
        </w:rPr>
      </w:pPr>
    </w:p>
    <w:p w14:paraId="00B4F73B" w14:textId="42C7675B" w:rsidR="001A0479" w:rsidRPr="005851B5" w:rsidRDefault="001A0479" w:rsidP="001A0479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 xml:space="preserve">Nėštumo ir žindymo </w:t>
      </w:r>
      <w:r w:rsidR="00B06065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</w:t>
      </w:r>
      <w:r w:rsidR="00DD3E39">
        <w:rPr>
          <w:sz w:val="22"/>
          <w:szCs w:val="22"/>
        </w:rPr>
        <w:t xml:space="preserve">šio </w:t>
      </w:r>
      <w:r w:rsidR="0073016C">
        <w:rPr>
          <w:sz w:val="22"/>
          <w:szCs w:val="22"/>
        </w:rPr>
        <w:t>vaistinio preparato, kurio sudėtyje yra didelė vitamino D dozė,</w:t>
      </w:r>
      <w:r w:rsidR="00DD3E39">
        <w:rPr>
          <w:sz w:val="22"/>
          <w:szCs w:val="22"/>
        </w:rPr>
        <w:t xml:space="preserve"> </w:t>
      </w:r>
      <w:r w:rsidRPr="005851B5">
        <w:rPr>
          <w:sz w:val="22"/>
          <w:szCs w:val="22"/>
        </w:rPr>
        <w:t xml:space="preserve">vartoti nerekomenduojama, reikia vartoti </w:t>
      </w:r>
      <w:r w:rsidR="0073016C">
        <w:rPr>
          <w:sz w:val="22"/>
          <w:szCs w:val="22"/>
        </w:rPr>
        <w:t xml:space="preserve">vaistinių preparatų, kurių sudėtyje yra </w:t>
      </w:r>
      <w:r w:rsidRPr="005851B5">
        <w:rPr>
          <w:sz w:val="22"/>
          <w:szCs w:val="22"/>
        </w:rPr>
        <w:t>mažesn</w:t>
      </w:r>
      <w:r w:rsidR="0073016C">
        <w:rPr>
          <w:sz w:val="22"/>
          <w:szCs w:val="22"/>
        </w:rPr>
        <w:t>ė</w:t>
      </w:r>
      <w:r w:rsidRPr="005851B5">
        <w:rPr>
          <w:sz w:val="22"/>
          <w:szCs w:val="22"/>
        </w:rPr>
        <w:t xml:space="preserve"> vitamino D doz</w:t>
      </w:r>
      <w:r w:rsidR="0073016C">
        <w:rPr>
          <w:sz w:val="22"/>
          <w:szCs w:val="22"/>
        </w:rPr>
        <w:t>ė</w:t>
      </w:r>
      <w:r w:rsidRPr="005851B5">
        <w:rPr>
          <w:sz w:val="22"/>
          <w:szCs w:val="22"/>
        </w:rPr>
        <w:t xml:space="preserve">. Nėštumo ir žindymo </w:t>
      </w:r>
      <w:r w:rsidR="00B06065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būtina vartoti tinkamą vitamino D kiekį.</w:t>
      </w:r>
    </w:p>
    <w:p w14:paraId="397D3593" w14:textId="77777777" w:rsidR="00B75870" w:rsidRPr="005851B5" w:rsidRDefault="00B75870" w:rsidP="001A0479">
      <w:pPr>
        <w:keepNext/>
        <w:rPr>
          <w:sz w:val="22"/>
          <w:szCs w:val="22"/>
          <w:u w:val="single"/>
        </w:rPr>
      </w:pPr>
    </w:p>
    <w:p w14:paraId="137D2983" w14:textId="77777777" w:rsidR="001A0479" w:rsidRPr="005851B5" w:rsidRDefault="001A0479" w:rsidP="001A0479">
      <w:pPr>
        <w:keepNext/>
        <w:rPr>
          <w:sz w:val="22"/>
          <w:szCs w:val="22"/>
        </w:rPr>
      </w:pPr>
      <w:r w:rsidRPr="005851B5">
        <w:rPr>
          <w:sz w:val="22"/>
          <w:szCs w:val="22"/>
          <w:u w:val="single"/>
        </w:rPr>
        <w:t>Nėštumas</w:t>
      </w:r>
    </w:p>
    <w:p w14:paraId="43AE551D" w14:textId="189D3BEC" w:rsidR="00B75870" w:rsidRPr="005851B5" w:rsidRDefault="001A0479" w:rsidP="00B75870">
      <w:pPr>
        <w:keepNext/>
        <w:rPr>
          <w:sz w:val="22"/>
          <w:szCs w:val="22"/>
        </w:rPr>
      </w:pPr>
      <w:bookmarkStart w:id="3" w:name="_Hlk113633887"/>
      <w:r w:rsidRPr="005851B5">
        <w:rPr>
          <w:sz w:val="22"/>
          <w:szCs w:val="22"/>
        </w:rPr>
        <w:t xml:space="preserve">Duomenų apie kolekalciferolio vartojimą nėštumo </w:t>
      </w:r>
      <w:r w:rsidR="00950309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nėra arba jų nepakanka. Su gyvūnais atlikti tyrimai parodė toksinį poveikį reprodukcijai</w:t>
      </w:r>
      <w:r w:rsidR="00950309">
        <w:rPr>
          <w:sz w:val="22"/>
          <w:szCs w:val="22"/>
        </w:rPr>
        <w:t>, vartojant didel</w:t>
      </w:r>
      <w:r w:rsidR="00E50CF8">
        <w:rPr>
          <w:sz w:val="22"/>
          <w:szCs w:val="22"/>
        </w:rPr>
        <w:t>es</w:t>
      </w:r>
      <w:r w:rsidR="00950309">
        <w:rPr>
          <w:sz w:val="22"/>
          <w:szCs w:val="22"/>
        </w:rPr>
        <w:t xml:space="preserve"> doz</w:t>
      </w:r>
      <w:r w:rsidR="00E50CF8">
        <w:rPr>
          <w:sz w:val="22"/>
          <w:szCs w:val="22"/>
        </w:rPr>
        <w:t>es</w:t>
      </w:r>
      <w:r w:rsidRPr="005851B5">
        <w:rPr>
          <w:sz w:val="22"/>
          <w:szCs w:val="22"/>
        </w:rPr>
        <w:t xml:space="preserve"> (žr. 5.3 skyrių).</w:t>
      </w:r>
      <w:r w:rsidR="00B75870" w:rsidRPr="005851B5">
        <w:rPr>
          <w:sz w:val="22"/>
          <w:szCs w:val="22"/>
        </w:rPr>
        <w:t xml:space="preserve"> </w:t>
      </w:r>
    </w:p>
    <w:p w14:paraId="1204212A" w14:textId="77777777" w:rsidR="00B75870" w:rsidRPr="005851B5" w:rsidRDefault="00B75870" w:rsidP="001A0479">
      <w:pPr>
        <w:rPr>
          <w:sz w:val="22"/>
          <w:szCs w:val="22"/>
        </w:rPr>
      </w:pPr>
    </w:p>
    <w:p w14:paraId="437903C0" w14:textId="63109E41" w:rsidR="001A0479" w:rsidRPr="005851B5" w:rsidRDefault="00B75870" w:rsidP="001A0479">
      <w:pPr>
        <w:rPr>
          <w:sz w:val="22"/>
          <w:szCs w:val="22"/>
        </w:rPr>
      </w:pPr>
      <w:r w:rsidRPr="005851B5">
        <w:rPr>
          <w:sz w:val="22"/>
          <w:szCs w:val="22"/>
        </w:rPr>
        <w:t>Vitamino D stoka žalinga motinai ir vaikui. Tačiau n</w:t>
      </w:r>
      <w:r w:rsidR="001A0479" w:rsidRPr="005851B5">
        <w:rPr>
          <w:sz w:val="22"/>
          <w:szCs w:val="22"/>
        </w:rPr>
        <w:t xml:space="preserve">ėštumo </w:t>
      </w:r>
      <w:r w:rsidR="00950309">
        <w:rPr>
          <w:sz w:val="22"/>
          <w:szCs w:val="22"/>
        </w:rPr>
        <w:t>metu</w:t>
      </w:r>
      <w:r w:rsidR="001A0479" w:rsidRPr="005851B5">
        <w:rPr>
          <w:sz w:val="22"/>
          <w:szCs w:val="22"/>
        </w:rPr>
        <w:t xml:space="preserve"> </w:t>
      </w:r>
      <w:r w:rsidR="00950309">
        <w:rPr>
          <w:sz w:val="22"/>
          <w:szCs w:val="22"/>
        </w:rPr>
        <w:t xml:space="preserve">būtina </w:t>
      </w:r>
      <w:r w:rsidR="001A0479" w:rsidRPr="005851B5">
        <w:rPr>
          <w:sz w:val="22"/>
          <w:szCs w:val="22"/>
        </w:rPr>
        <w:t>vengti vitamino D perdozavimo, nes ilgalaikė hiperkalcemija gali neigiamai veikti vaiko fizinę ir psichinę raidą, sukelti viršvožtuvinę aortos stenozę ir retinopatiją.</w:t>
      </w:r>
      <w:bookmarkEnd w:id="3"/>
    </w:p>
    <w:p w14:paraId="1491BF22" w14:textId="77777777" w:rsidR="00B75870" w:rsidRPr="005851B5" w:rsidRDefault="00B75870" w:rsidP="001A0479">
      <w:pPr>
        <w:rPr>
          <w:sz w:val="22"/>
          <w:szCs w:val="22"/>
        </w:rPr>
      </w:pPr>
    </w:p>
    <w:p w14:paraId="365E41C9" w14:textId="3324BE0E" w:rsidR="001A0479" w:rsidRPr="005851B5" w:rsidRDefault="001A0479" w:rsidP="00B75870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 xml:space="preserve">Esant vitamino D </w:t>
      </w:r>
      <w:r w:rsidR="006718DC">
        <w:rPr>
          <w:sz w:val="22"/>
          <w:szCs w:val="22"/>
        </w:rPr>
        <w:t>stokai</w:t>
      </w:r>
      <w:r w:rsidRPr="005851B5">
        <w:rPr>
          <w:sz w:val="22"/>
          <w:szCs w:val="22"/>
        </w:rPr>
        <w:t>, rekomenduojam</w:t>
      </w:r>
      <w:r w:rsidR="00E50CF8">
        <w:rPr>
          <w:sz w:val="22"/>
          <w:szCs w:val="22"/>
        </w:rPr>
        <w:t>ą</w:t>
      </w:r>
      <w:r w:rsidRPr="005851B5">
        <w:rPr>
          <w:sz w:val="22"/>
          <w:szCs w:val="22"/>
        </w:rPr>
        <w:t xml:space="preserve"> dozę </w:t>
      </w:r>
      <w:r w:rsidR="006718DC">
        <w:rPr>
          <w:sz w:val="22"/>
          <w:szCs w:val="22"/>
        </w:rPr>
        <w:t xml:space="preserve">reikia </w:t>
      </w:r>
      <w:r w:rsidRPr="005851B5">
        <w:rPr>
          <w:sz w:val="22"/>
          <w:szCs w:val="22"/>
        </w:rPr>
        <w:t xml:space="preserve">nustatyti vadovaujantis nacionalinėmis rekomendacijomis, tačiau nėštumo </w:t>
      </w:r>
      <w:r w:rsidR="006718DC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vitamino D</w:t>
      </w:r>
      <w:r w:rsidR="006718DC"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paros dozė turi neviršyti 4000 TV. </w:t>
      </w:r>
      <w:r w:rsidR="00E5413D">
        <w:rPr>
          <w:sz w:val="22"/>
          <w:szCs w:val="22"/>
        </w:rPr>
        <w:t>Senebra</w:t>
      </w:r>
      <w:r w:rsidR="00B75870" w:rsidRPr="005851B5">
        <w:rPr>
          <w:sz w:val="22"/>
          <w:szCs w:val="22"/>
        </w:rPr>
        <w:t xml:space="preserve"> </w:t>
      </w:r>
      <w:bookmarkStart w:id="4" w:name="_Hlk100756463"/>
      <w:bookmarkStart w:id="5" w:name="_Hlk113626728"/>
      <w:r w:rsidR="00B75870" w:rsidRPr="005851B5">
        <w:rPr>
          <w:sz w:val="22"/>
          <w:szCs w:val="22"/>
        </w:rPr>
        <w:t xml:space="preserve">50 000 TV </w:t>
      </w:r>
      <w:r w:rsidR="006E5719">
        <w:rPr>
          <w:sz w:val="22"/>
          <w:szCs w:val="22"/>
        </w:rPr>
        <w:t xml:space="preserve">nerekomenduojama vartoti </w:t>
      </w:r>
      <w:r w:rsidRPr="005851B5">
        <w:rPr>
          <w:sz w:val="22"/>
          <w:szCs w:val="22"/>
        </w:rPr>
        <w:t xml:space="preserve">nėštumo </w:t>
      </w:r>
      <w:r w:rsidR="006E5719">
        <w:rPr>
          <w:sz w:val="22"/>
          <w:szCs w:val="22"/>
        </w:rPr>
        <w:t>metu.</w:t>
      </w:r>
    </w:p>
    <w:bookmarkEnd w:id="4"/>
    <w:bookmarkEnd w:id="5"/>
    <w:p w14:paraId="590E8BF8" w14:textId="77777777" w:rsidR="001A0479" w:rsidRPr="005851B5" w:rsidRDefault="001A0479" w:rsidP="001A0479">
      <w:pPr>
        <w:rPr>
          <w:i/>
          <w:sz w:val="22"/>
          <w:szCs w:val="22"/>
        </w:rPr>
      </w:pPr>
    </w:p>
    <w:p w14:paraId="1E1C7BAB" w14:textId="77777777" w:rsidR="001A0479" w:rsidRPr="005851B5" w:rsidRDefault="001A0479" w:rsidP="001A0479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Žindymas</w:t>
      </w:r>
    </w:p>
    <w:p w14:paraId="45C1090A" w14:textId="1F6E2B37" w:rsidR="001A0479" w:rsidRPr="005851B5" w:rsidRDefault="001A0479" w:rsidP="001A0479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Žindymo </w:t>
      </w:r>
      <w:r w:rsidR="00C12D6A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didelės vitamino D dozės vartoti negalima. Vitamino D ir jo metabolitų </w:t>
      </w:r>
      <w:r w:rsidR="00C12D6A" w:rsidRPr="00D25C49">
        <w:rPr>
          <w:rFonts w:eastAsia="SimSun"/>
          <w:snapToGrid w:val="0"/>
          <w:color w:val="000000"/>
          <w:sz w:val="22"/>
          <w:lang w:eastAsia="zh-CN"/>
        </w:rPr>
        <w:t>išsiskiria į gydytų moterų pieną</w:t>
      </w:r>
      <w:r w:rsidR="00C12D6A">
        <w:rPr>
          <w:rFonts w:eastAsia="SimSun"/>
          <w:snapToGrid w:val="0"/>
          <w:color w:val="000000"/>
          <w:sz w:val="22"/>
          <w:lang w:eastAsia="zh-CN"/>
        </w:rPr>
        <w:t>.</w:t>
      </w:r>
      <w:r w:rsidRPr="005851B5">
        <w:rPr>
          <w:sz w:val="22"/>
          <w:szCs w:val="22"/>
        </w:rPr>
        <w:t xml:space="preserve"> Jeigu žindymo </w:t>
      </w:r>
      <w:r w:rsidR="00C12D6A">
        <w:rPr>
          <w:sz w:val="22"/>
          <w:szCs w:val="22"/>
        </w:rPr>
        <w:t>metu</w:t>
      </w:r>
      <w:r w:rsidRPr="005851B5">
        <w:rPr>
          <w:sz w:val="22"/>
          <w:szCs w:val="22"/>
        </w:rPr>
        <w:t xml:space="preserve"> yra klinikinių </w:t>
      </w:r>
      <w:r w:rsidR="00B75870" w:rsidRPr="005851B5">
        <w:rPr>
          <w:sz w:val="22"/>
          <w:szCs w:val="22"/>
        </w:rPr>
        <w:t>vitamino D</w:t>
      </w:r>
      <w:r w:rsidRPr="005851B5">
        <w:rPr>
          <w:sz w:val="22"/>
          <w:szCs w:val="22"/>
        </w:rPr>
        <w:t xml:space="preserve"> vartojimo indikacijų, į tai reikia atsižvelgti </w:t>
      </w:r>
      <w:r w:rsidR="00C12D6A">
        <w:rPr>
          <w:sz w:val="22"/>
          <w:szCs w:val="22"/>
        </w:rPr>
        <w:t xml:space="preserve">papildomai </w:t>
      </w:r>
      <w:r w:rsidRPr="005851B5">
        <w:rPr>
          <w:sz w:val="22"/>
          <w:szCs w:val="22"/>
        </w:rPr>
        <w:t xml:space="preserve">skiriant vitamino D žindomam kūdikiui. </w:t>
      </w:r>
    </w:p>
    <w:p w14:paraId="1984AE22" w14:textId="7EB42E58" w:rsidR="001A0479" w:rsidRPr="005851B5" w:rsidRDefault="00E5413D" w:rsidP="00B75870">
      <w:pPr>
        <w:shd w:val="clear" w:color="auto" w:fill="FFFFFF"/>
        <w:rPr>
          <w:sz w:val="22"/>
          <w:szCs w:val="22"/>
        </w:rPr>
      </w:pPr>
      <w:bookmarkStart w:id="6" w:name="_Hlk113626744"/>
      <w:r>
        <w:rPr>
          <w:sz w:val="22"/>
          <w:szCs w:val="22"/>
        </w:rPr>
        <w:t>Senebra</w:t>
      </w:r>
      <w:r w:rsidR="00B613E4">
        <w:rPr>
          <w:sz w:val="22"/>
          <w:szCs w:val="22"/>
        </w:rPr>
        <w:t> </w:t>
      </w:r>
      <w:r w:rsidR="00B75870" w:rsidRPr="005851B5">
        <w:rPr>
          <w:sz w:val="22"/>
          <w:szCs w:val="22"/>
        </w:rPr>
        <w:t>50</w:t>
      </w:r>
      <w:r w:rsidR="00B613E4">
        <w:rPr>
          <w:sz w:val="22"/>
          <w:szCs w:val="22"/>
        </w:rPr>
        <w:t> </w:t>
      </w:r>
      <w:r w:rsidR="00B75870" w:rsidRPr="005851B5">
        <w:rPr>
          <w:sz w:val="22"/>
          <w:szCs w:val="22"/>
        </w:rPr>
        <w:t xml:space="preserve">000 TV </w:t>
      </w:r>
      <w:r w:rsidR="00E3075C">
        <w:rPr>
          <w:sz w:val="22"/>
          <w:szCs w:val="22"/>
        </w:rPr>
        <w:t>nerekomenduojama vartoti žindymo metu.</w:t>
      </w:r>
    </w:p>
    <w:bookmarkEnd w:id="6"/>
    <w:p w14:paraId="12191E9A" w14:textId="77777777" w:rsidR="001A0479" w:rsidRPr="005851B5" w:rsidRDefault="001A0479" w:rsidP="001A0479">
      <w:pPr>
        <w:rPr>
          <w:sz w:val="22"/>
          <w:szCs w:val="22"/>
        </w:rPr>
      </w:pPr>
    </w:p>
    <w:p w14:paraId="68B7C206" w14:textId="77777777" w:rsidR="001A0479" w:rsidRPr="005851B5" w:rsidRDefault="001A0479" w:rsidP="001A0479">
      <w:pPr>
        <w:widowControl w:val="0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Vaisingumas</w:t>
      </w:r>
    </w:p>
    <w:p w14:paraId="6C9B5657" w14:textId="394F31C0" w:rsidR="001A0479" w:rsidRPr="005851B5" w:rsidRDefault="001A0479" w:rsidP="001A0479">
      <w:pPr>
        <w:widowControl w:val="0"/>
        <w:jc w:val="both"/>
        <w:rPr>
          <w:sz w:val="22"/>
          <w:szCs w:val="22"/>
        </w:rPr>
      </w:pPr>
      <w:r w:rsidRPr="005851B5">
        <w:rPr>
          <w:sz w:val="22"/>
          <w:szCs w:val="22"/>
        </w:rPr>
        <w:t>Duomenų apie kolekalciferolio poveikį vaisingumui nėra. Vis dėlto nemanoma, kad normalus endogenini</w:t>
      </w:r>
      <w:r w:rsidR="00E3075C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vitamino D kiekis gali sukelti </w:t>
      </w:r>
      <w:r w:rsidR="00E3075C">
        <w:rPr>
          <w:sz w:val="22"/>
          <w:szCs w:val="22"/>
        </w:rPr>
        <w:t>nepageidaujamą</w:t>
      </w:r>
      <w:r w:rsidRPr="005851B5">
        <w:rPr>
          <w:sz w:val="22"/>
          <w:szCs w:val="22"/>
        </w:rPr>
        <w:t xml:space="preserve"> poveikį vaisingumui.</w:t>
      </w:r>
    </w:p>
    <w:p w14:paraId="1E4C329B" w14:textId="77777777" w:rsidR="001A0479" w:rsidRPr="005851B5" w:rsidRDefault="001A0479" w:rsidP="001A0479">
      <w:pPr>
        <w:rPr>
          <w:noProof/>
          <w:sz w:val="22"/>
          <w:szCs w:val="22"/>
        </w:rPr>
      </w:pPr>
    </w:p>
    <w:p w14:paraId="6C3E2678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4.7</w:t>
      </w:r>
      <w:r w:rsidRPr="005851B5">
        <w:rPr>
          <w:b/>
          <w:bCs/>
          <w:sz w:val="22"/>
          <w:szCs w:val="22"/>
          <w:lang w:eastAsia="x-none"/>
        </w:rPr>
        <w:tab/>
        <w:t>Poveikis gebėjimui vairuoti ir valdyti mechanizmus</w:t>
      </w:r>
    </w:p>
    <w:p w14:paraId="2756B25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404B169" w14:textId="4496C769" w:rsidR="00B75870" w:rsidRPr="005851B5" w:rsidRDefault="00E5413D" w:rsidP="00B7587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B613E4">
        <w:rPr>
          <w:sz w:val="22"/>
          <w:szCs w:val="22"/>
        </w:rPr>
        <w:t> </w:t>
      </w:r>
      <w:r w:rsidR="00B75870" w:rsidRPr="005851B5">
        <w:rPr>
          <w:sz w:val="22"/>
          <w:szCs w:val="22"/>
        </w:rPr>
        <w:t>50</w:t>
      </w:r>
      <w:r w:rsidR="00B613E4">
        <w:rPr>
          <w:sz w:val="22"/>
          <w:szCs w:val="22"/>
        </w:rPr>
        <w:t> </w:t>
      </w:r>
      <w:r w:rsidR="00B75870" w:rsidRPr="005851B5">
        <w:rPr>
          <w:sz w:val="22"/>
          <w:szCs w:val="22"/>
        </w:rPr>
        <w:t>000 TV gebėjimo vairuoti ir valdyti mechanizmus neveikia arba veikia nereikšmingai.</w:t>
      </w:r>
    </w:p>
    <w:p w14:paraId="0316E20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FE950E7" w14:textId="4200E16C" w:rsidR="00BC7A04" w:rsidRPr="005851B5" w:rsidRDefault="004726C7">
      <w:pPr>
        <w:tabs>
          <w:tab w:val="left" w:pos="567"/>
        </w:tabs>
        <w:rPr>
          <w:sz w:val="22"/>
          <w:szCs w:val="22"/>
          <w:u w:val="single"/>
        </w:rPr>
      </w:pPr>
      <w:r w:rsidRPr="005851B5">
        <w:rPr>
          <w:b/>
          <w:sz w:val="22"/>
          <w:szCs w:val="22"/>
        </w:rPr>
        <w:t>4.8</w:t>
      </w:r>
      <w:r w:rsidRPr="005851B5">
        <w:rPr>
          <w:b/>
          <w:sz w:val="22"/>
          <w:szCs w:val="22"/>
        </w:rPr>
        <w:tab/>
        <w:t>Nepageidaujamas poveikis</w:t>
      </w:r>
    </w:p>
    <w:p w14:paraId="54D17028" w14:textId="77777777" w:rsidR="000974D0" w:rsidRPr="005851B5" w:rsidRDefault="000974D0">
      <w:pPr>
        <w:tabs>
          <w:tab w:val="left" w:pos="567"/>
        </w:tabs>
        <w:rPr>
          <w:sz w:val="22"/>
          <w:szCs w:val="22"/>
          <w:u w:val="single"/>
        </w:rPr>
      </w:pPr>
    </w:p>
    <w:p w14:paraId="01C88EE5" w14:textId="7FDB78FA" w:rsidR="00D84289" w:rsidRPr="005851B5" w:rsidRDefault="00D84289" w:rsidP="00D84289">
      <w:pPr>
        <w:rPr>
          <w:sz w:val="22"/>
          <w:szCs w:val="22"/>
        </w:rPr>
      </w:pPr>
      <w:r w:rsidRPr="005851B5">
        <w:rPr>
          <w:sz w:val="22"/>
          <w:szCs w:val="22"/>
        </w:rPr>
        <w:t>Nepageidaujamo poveikio dažnis apibūdinamas taip:</w:t>
      </w:r>
      <w:r w:rsidR="00C45A77" w:rsidRPr="005D554B">
        <w:rPr>
          <w:snapToGrid w:val="0"/>
          <w:sz w:val="22"/>
        </w:rPr>
        <w:t xml:space="preserve">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061E8AF0" w14:textId="77777777" w:rsidR="0021105E" w:rsidRPr="005851B5" w:rsidRDefault="0021105E" w:rsidP="0021105E">
      <w:pPr>
        <w:pStyle w:val="Pavadinimas"/>
        <w:jc w:val="left"/>
        <w:rPr>
          <w:b w:val="0"/>
          <w:noProof/>
          <w:szCs w:val="22"/>
          <w:lang w:val="lt-LT"/>
        </w:rPr>
      </w:pPr>
    </w:p>
    <w:p w14:paraId="5CC4BEF4" w14:textId="77777777" w:rsidR="0021105E" w:rsidRPr="005851B5" w:rsidRDefault="0021105E" w:rsidP="0021105E">
      <w:pPr>
        <w:pStyle w:val="Pavadinimas"/>
        <w:jc w:val="left"/>
        <w:rPr>
          <w:b w:val="0"/>
          <w:i/>
          <w:noProof/>
          <w:szCs w:val="22"/>
          <w:lang w:val="lt-LT"/>
        </w:rPr>
      </w:pPr>
      <w:r w:rsidRPr="005851B5">
        <w:rPr>
          <w:b w:val="0"/>
          <w:i/>
          <w:noProof/>
          <w:szCs w:val="22"/>
          <w:lang w:val="lt-LT"/>
        </w:rPr>
        <w:t>Imuninės sistemos sutrikimai</w:t>
      </w:r>
    </w:p>
    <w:p w14:paraId="02DE7618" w14:textId="6F2F5151" w:rsidR="0021105E" w:rsidRPr="005851B5" w:rsidRDefault="00C45A77" w:rsidP="0021105E">
      <w:pPr>
        <w:pStyle w:val="Pavadinimas"/>
        <w:jc w:val="left"/>
        <w:rPr>
          <w:b w:val="0"/>
          <w:noProof/>
          <w:szCs w:val="22"/>
          <w:lang w:val="lt-LT"/>
        </w:rPr>
      </w:pPr>
      <w:r>
        <w:rPr>
          <w:b w:val="0"/>
          <w:szCs w:val="22"/>
          <w:lang w:val="lt-LT"/>
        </w:rPr>
        <w:t>N</w:t>
      </w:r>
      <w:r w:rsidR="0021105E" w:rsidRPr="005851B5">
        <w:rPr>
          <w:b w:val="0"/>
          <w:szCs w:val="22"/>
          <w:lang w:val="lt-LT"/>
        </w:rPr>
        <w:t>ežinomas</w:t>
      </w:r>
      <w:r w:rsidR="00846D5E" w:rsidRPr="00846D5E">
        <w:rPr>
          <w:szCs w:val="22"/>
        </w:rPr>
        <w:t xml:space="preserve"> </w:t>
      </w:r>
      <w:r w:rsidR="00846D5E" w:rsidRPr="001C1DDC">
        <w:rPr>
          <w:b w:val="0"/>
          <w:bCs/>
          <w:szCs w:val="22"/>
        </w:rPr>
        <w:t>(negali būti apskaičiuotas pagal turimus duomenis)</w:t>
      </w:r>
      <w:r w:rsidR="0021105E" w:rsidRPr="001C1DDC">
        <w:rPr>
          <w:b w:val="0"/>
          <w:bCs/>
          <w:szCs w:val="22"/>
          <w:lang w:val="lt-LT"/>
        </w:rPr>
        <w:t xml:space="preserve">: </w:t>
      </w:r>
      <w:r w:rsidR="0021105E" w:rsidRPr="005851B5">
        <w:rPr>
          <w:b w:val="0"/>
          <w:szCs w:val="22"/>
          <w:lang w:val="lt-LT"/>
        </w:rPr>
        <w:t xml:space="preserve">padidėjusio jautrumo reakcijos, pavyzdžiui, angioneurozinė edema </w:t>
      </w:r>
      <w:r>
        <w:rPr>
          <w:b w:val="0"/>
          <w:szCs w:val="22"/>
          <w:lang w:val="lt-LT"/>
        </w:rPr>
        <w:t>ar</w:t>
      </w:r>
      <w:r w:rsidR="0021105E" w:rsidRPr="005851B5">
        <w:rPr>
          <w:b w:val="0"/>
          <w:szCs w:val="22"/>
          <w:lang w:val="lt-LT"/>
        </w:rPr>
        <w:t xml:space="preserve"> gerklų edema</w:t>
      </w:r>
      <w:r w:rsidR="00DD3E39">
        <w:rPr>
          <w:b w:val="0"/>
          <w:szCs w:val="22"/>
          <w:lang w:val="lt-LT"/>
        </w:rPr>
        <w:t>.</w:t>
      </w:r>
    </w:p>
    <w:p w14:paraId="2B652AA5" w14:textId="77777777" w:rsidR="0021105E" w:rsidRPr="005851B5" w:rsidRDefault="0021105E" w:rsidP="0021105E">
      <w:pPr>
        <w:pStyle w:val="Pavadinimas"/>
        <w:jc w:val="left"/>
        <w:rPr>
          <w:b w:val="0"/>
          <w:noProof/>
          <w:szCs w:val="22"/>
          <w:lang w:val="lt-LT"/>
        </w:rPr>
      </w:pPr>
    </w:p>
    <w:p w14:paraId="6321D10F" w14:textId="77777777" w:rsidR="0021105E" w:rsidRPr="005851B5" w:rsidRDefault="0021105E" w:rsidP="0021105E">
      <w:pPr>
        <w:pStyle w:val="Pavadinimas"/>
        <w:jc w:val="left"/>
        <w:rPr>
          <w:b w:val="0"/>
          <w:i/>
          <w:noProof/>
          <w:szCs w:val="22"/>
          <w:lang w:val="lt-LT"/>
        </w:rPr>
      </w:pPr>
      <w:r w:rsidRPr="005851B5">
        <w:rPr>
          <w:b w:val="0"/>
          <w:i/>
          <w:noProof/>
          <w:szCs w:val="22"/>
          <w:lang w:val="lt-LT"/>
        </w:rPr>
        <w:t>Metabolizmo ir mitybos sutrikimai</w:t>
      </w:r>
    </w:p>
    <w:p w14:paraId="235E2A7B" w14:textId="77777777" w:rsidR="0021105E" w:rsidRPr="005851B5" w:rsidRDefault="0021105E" w:rsidP="0021105E">
      <w:pPr>
        <w:pStyle w:val="Pavadinimas"/>
        <w:jc w:val="left"/>
        <w:rPr>
          <w:b w:val="0"/>
          <w:szCs w:val="22"/>
          <w:lang w:val="lt-LT"/>
        </w:rPr>
      </w:pPr>
      <w:r w:rsidRPr="005851B5">
        <w:rPr>
          <w:b w:val="0"/>
          <w:szCs w:val="22"/>
          <w:lang w:val="lt-LT"/>
        </w:rPr>
        <w:t>Nedažnas: hiperkalcemija ir hiperkalciurija</w:t>
      </w:r>
      <w:r w:rsidR="00DD3E39">
        <w:rPr>
          <w:b w:val="0"/>
          <w:szCs w:val="22"/>
          <w:lang w:val="lt-LT"/>
        </w:rPr>
        <w:t>.</w:t>
      </w:r>
    </w:p>
    <w:p w14:paraId="6E907816" w14:textId="77777777" w:rsidR="0021105E" w:rsidRPr="005851B5" w:rsidRDefault="0021105E" w:rsidP="0021105E">
      <w:pPr>
        <w:pStyle w:val="Pavadinimas"/>
        <w:jc w:val="left"/>
        <w:rPr>
          <w:b w:val="0"/>
          <w:noProof/>
          <w:szCs w:val="22"/>
          <w:lang w:val="lt-LT"/>
        </w:rPr>
      </w:pPr>
    </w:p>
    <w:p w14:paraId="375BE82B" w14:textId="77777777" w:rsidR="0021105E" w:rsidRPr="005851B5" w:rsidRDefault="0021105E" w:rsidP="0021105E">
      <w:pPr>
        <w:pStyle w:val="Pavadinimas"/>
        <w:jc w:val="left"/>
        <w:rPr>
          <w:b w:val="0"/>
          <w:i/>
          <w:noProof/>
          <w:szCs w:val="22"/>
          <w:lang w:val="lt-LT"/>
        </w:rPr>
      </w:pPr>
      <w:r w:rsidRPr="005851B5">
        <w:rPr>
          <w:b w:val="0"/>
          <w:i/>
          <w:noProof/>
          <w:szCs w:val="22"/>
          <w:lang w:val="lt-LT"/>
        </w:rPr>
        <w:t>Odos ir poodinio audinio sutrikimai</w:t>
      </w:r>
    </w:p>
    <w:p w14:paraId="5BE67CFB" w14:textId="77777777" w:rsidR="000974D0" w:rsidRPr="005851B5" w:rsidRDefault="0021105E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>Retas: niežėjimas, išbėrimas, dilgėlinė</w:t>
      </w:r>
      <w:r w:rsidR="00DD3E39">
        <w:rPr>
          <w:sz w:val="22"/>
          <w:szCs w:val="22"/>
        </w:rPr>
        <w:t>.</w:t>
      </w:r>
    </w:p>
    <w:p w14:paraId="34558E56" w14:textId="77777777" w:rsidR="000974D0" w:rsidRPr="005851B5" w:rsidRDefault="000974D0">
      <w:pPr>
        <w:tabs>
          <w:tab w:val="left" w:pos="567"/>
        </w:tabs>
        <w:rPr>
          <w:sz w:val="22"/>
          <w:szCs w:val="22"/>
          <w:u w:val="single"/>
        </w:rPr>
      </w:pPr>
    </w:p>
    <w:p w14:paraId="51425B53" w14:textId="77777777" w:rsidR="00BC7A04" w:rsidRPr="005851B5" w:rsidRDefault="004726C7" w:rsidP="00BB0490">
      <w:pPr>
        <w:tabs>
          <w:tab w:val="left" w:pos="567"/>
        </w:tabs>
        <w:spacing w:line="260" w:lineRule="exact"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Pranešimas apie įtariamas nepageidaujamas reakcijas</w:t>
      </w:r>
    </w:p>
    <w:p w14:paraId="79B65012" w14:textId="77777777" w:rsidR="0021105E" w:rsidRPr="005851B5" w:rsidRDefault="0021105E" w:rsidP="0021105E">
      <w:pPr>
        <w:rPr>
          <w:noProof/>
          <w:snapToGrid w:val="0"/>
          <w:sz w:val="22"/>
          <w:szCs w:val="22"/>
        </w:rPr>
      </w:pPr>
      <w:r w:rsidRPr="005851B5">
        <w:rPr>
          <w:noProof/>
          <w:snapToGrid w:val="0"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5851B5">
        <w:rPr>
          <w:snapToGrid w:val="0"/>
          <w:sz w:val="22"/>
          <w:szCs w:val="22"/>
        </w:rPr>
        <w:t xml:space="preserve"> </w:t>
      </w:r>
      <w:r w:rsidRPr="005851B5">
        <w:rPr>
          <w:noProof/>
          <w:snapToGrid w:val="0"/>
          <w:sz w:val="22"/>
          <w:szCs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5851B5">
          <w:rPr>
            <w:rStyle w:val="Hipersaitas"/>
            <w:noProof/>
            <w:snapToGrid w:val="0"/>
            <w:sz w:val="22"/>
            <w:szCs w:val="22"/>
          </w:rPr>
          <w:t>https://vapris.vvkt.lt/vvkt-web/public/nrvSpecialist</w:t>
        </w:r>
      </w:hyperlink>
      <w:r w:rsidRPr="005851B5">
        <w:rPr>
          <w:noProof/>
          <w:snapToGrid w:val="0"/>
          <w:sz w:val="22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5851B5">
          <w:rPr>
            <w:rStyle w:val="Hipersaitas"/>
            <w:noProof/>
            <w:snapToGrid w:val="0"/>
            <w:sz w:val="22"/>
            <w:szCs w:val="22"/>
          </w:rPr>
          <w:t>https://www.vvkt.lt/index.php?1399030386</w:t>
        </w:r>
      </w:hyperlink>
      <w:r w:rsidRPr="005851B5">
        <w:rPr>
          <w:noProof/>
          <w:snapToGrid w:val="0"/>
          <w:sz w:val="22"/>
          <w:szCs w:val="22"/>
        </w:rPr>
        <w:t xml:space="preserve">, ir atsiųsti elektroniniu paštu (adresu </w:t>
      </w:r>
      <w:hyperlink r:id="rId10" w:history="1">
        <w:r w:rsidRPr="005851B5">
          <w:rPr>
            <w:rStyle w:val="Hipersaitas"/>
            <w:noProof/>
            <w:snapToGrid w:val="0"/>
            <w:sz w:val="22"/>
            <w:szCs w:val="22"/>
          </w:rPr>
          <w:t>NepageidaujamaR@vvkt.lt</w:t>
        </w:r>
      </w:hyperlink>
      <w:r w:rsidRPr="005851B5">
        <w:rPr>
          <w:noProof/>
          <w:snapToGrid w:val="0"/>
          <w:sz w:val="22"/>
          <w:szCs w:val="22"/>
        </w:rPr>
        <w:t>).</w:t>
      </w:r>
    </w:p>
    <w:p w14:paraId="622AC955" w14:textId="77777777" w:rsidR="0021105E" w:rsidRPr="005851B5" w:rsidRDefault="0021105E" w:rsidP="0021105E">
      <w:pPr>
        <w:rPr>
          <w:noProof/>
          <w:sz w:val="22"/>
          <w:szCs w:val="22"/>
        </w:rPr>
      </w:pPr>
    </w:p>
    <w:p w14:paraId="1E7AB96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527004D" w14:textId="09B76F4C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4.9</w:t>
      </w:r>
      <w:r w:rsidRPr="005851B5">
        <w:rPr>
          <w:b/>
          <w:bCs/>
          <w:sz w:val="22"/>
          <w:szCs w:val="22"/>
          <w:lang w:eastAsia="x-none"/>
        </w:rPr>
        <w:tab/>
        <w:t>Perdozavimas</w:t>
      </w:r>
    </w:p>
    <w:p w14:paraId="2443750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AE19E0A" w14:textId="77777777" w:rsidR="00F7350A" w:rsidRPr="005851B5" w:rsidRDefault="00F7350A" w:rsidP="0021105E">
      <w:pPr>
        <w:keepNext/>
        <w:rPr>
          <w:sz w:val="22"/>
          <w:szCs w:val="22"/>
          <w:u w:val="single"/>
        </w:rPr>
      </w:pPr>
      <w:r w:rsidRPr="001C1DDC">
        <w:rPr>
          <w:sz w:val="22"/>
          <w:szCs w:val="22"/>
        </w:rPr>
        <w:t>P</w:t>
      </w:r>
      <w:r w:rsidR="0021105E" w:rsidRPr="005851B5">
        <w:rPr>
          <w:color w:val="000000"/>
          <w:sz w:val="22"/>
          <w:szCs w:val="22"/>
        </w:rPr>
        <w:t xml:space="preserve">erdozavimas gali sukelti vitamino D </w:t>
      </w:r>
      <w:r w:rsidRPr="005851B5">
        <w:rPr>
          <w:color w:val="000000"/>
          <w:sz w:val="22"/>
          <w:szCs w:val="22"/>
        </w:rPr>
        <w:t xml:space="preserve">hipervitaminozę. Vitamino D perteklius sukelia </w:t>
      </w:r>
      <w:r w:rsidR="0021105E" w:rsidRPr="005851B5">
        <w:rPr>
          <w:color w:val="000000"/>
          <w:sz w:val="22"/>
          <w:szCs w:val="22"/>
        </w:rPr>
        <w:t xml:space="preserve">hiperkalcemiją </w:t>
      </w:r>
      <w:r w:rsidRPr="005851B5">
        <w:rPr>
          <w:color w:val="000000"/>
          <w:sz w:val="22"/>
          <w:szCs w:val="22"/>
        </w:rPr>
        <w:t>ir hiperfosfatemiją.</w:t>
      </w:r>
    </w:p>
    <w:p w14:paraId="2C78BD4D" w14:textId="054F8CD0" w:rsidR="00F7350A" w:rsidRPr="005851B5" w:rsidRDefault="0021105E" w:rsidP="0021105E">
      <w:pPr>
        <w:keepNext/>
        <w:rPr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 xml:space="preserve">Hiperkalcemijos simptomai </w:t>
      </w:r>
      <w:r w:rsidR="00F7350A" w:rsidRPr="005851B5">
        <w:rPr>
          <w:color w:val="000000"/>
          <w:sz w:val="22"/>
          <w:szCs w:val="22"/>
        </w:rPr>
        <w:t>gali būti anoreksija, troškulys, pykinimas, vėmimas, vidurių užkietėjimas</w:t>
      </w:r>
      <w:r w:rsidRPr="005851B5">
        <w:rPr>
          <w:color w:val="000000"/>
          <w:sz w:val="22"/>
          <w:szCs w:val="22"/>
        </w:rPr>
        <w:t xml:space="preserve">, </w:t>
      </w:r>
      <w:r w:rsidR="00F7350A" w:rsidRPr="005851B5">
        <w:rPr>
          <w:color w:val="000000"/>
          <w:sz w:val="22"/>
          <w:szCs w:val="22"/>
        </w:rPr>
        <w:t>pilvo</w:t>
      </w:r>
      <w:r w:rsidRPr="005851B5">
        <w:rPr>
          <w:color w:val="000000"/>
          <w:sz w:val="22"/>
          <w:szCs w:val="22"/>
        </w:rPr>
        <w:t xml:space="preserve"> skausmas, raumenų </w:t>
      </w:r>
      <w:r w:rsidR="00F7350A" w:rsidRPr="005851B5">
        <w:rPr>
          <w:color w:val="000000"/>
          <w:sz w:val="22"/>
          <w:szCs w:val="22"/>
        </w:rPr>
        <w:t>silpnumas</w:t>
      </w:r>
      <w:r w:rsidRPr="005851B5">
        <w:rPr>
          <w:color w:val="000000"/>
          <w:sz w:val="22"/>
          <w:szCs w:val="22"/>
        </w:rPr>
        <w:t xml:space="preserve">, </w:t>
      </w:r>
      <w:r w:rsidR="00145041">
        <w:rPr>
          <w:color w:val="000000"/>
          <w:sz w:val="22"/>
          <w:szCs w:val="22"/>
        </w:rPr>
        <w:t xml:space="preserve">nuovargis, psichikos sutrikimai, </w:t>
      </w:r>
      <w:r w:rsidRPr="005851B5">
        <w:rPr>
          <w:color w:val="000000"/>
          <w:sz w:val="22"/>
          <w:szCs w:val="22"/>
        </w:rPr>
        <w:t xml:space="preserve">polidipsija, poliurija, </w:t>
      </w:r>
      <w:r w:rsidR="00145041">
        <w:rPr>
          <w:color w:val="000000"/>
          <w:sz w:val="22"/>
          <w:szCs w:val="22"/>
        </w:rPr>
        <w:t xml:space="preserve">kaulų skausmas, pankreatitas, </w:t>
      </w:r>
      <w:r w:rsidRPr="005851B5">
        <w:rPr>
          <w:color w:val="000000"/>
          <w:sz w:val="22"/>
          <w:szCs w:val="22"/>
        </w:rPr>
        <w:t xml:space="preserve">nefrokalcinozė, </w:t>
      </w:r>
      <w:r w:rsidR="00F7350A" w:rsidRPr="005851B5">
        <w:rPr>
          <w:color w:val="000000"/>
          <w:sz w:val="22"/>
          <w:szCs w:val="22"/>
        </w:rPr>
        <w:t>akmenų susi</w:t>
      </w:r>
      <w:r w:rsidR="008844D4">
        <w:rPr>
          <w:color w:val="000000"/>
          <w:sz w:val="22"/>
          <w:szCs w:val="22"/>
        </w:rPr>
        <w:t>formavimas</w:t>
      </w:r>
      <w:r w:rsidR="00F7350A" w:rsidRPr="005851B5">
        <w:rPr>
          <w:color w:val="000000"/>
          <w:sz w:val="22"/>
          <w:szCs w:val="22"/>
        </w:rPr>
        <w:t xml:space="preserve"> inkstuose, sunkiai</w:t>
      </w:r>
      <w:r w:rsidR="007E7C18">
        <w:rPr>
          <w:color w:val="000000"/>
          <w:sz w:val="22"/>
          <w:szCs w:val="22"/>
        </w:rPr>
        <w:t>s</w:t>
      </w:r>
      <w:r w:rsidR="00F7350A" w:rsidRPr="005851B5">
        <w:rPr>
          <w:color w:val="000000"/>
          <w:sz w:val="22"/>
          <w:szCs w:val="22"/>
        </w:rPr>
        <w:t xml:space="preserve"> atvejais – širdies ritmo sutrikimai. Ekstremali hiperkalcemija gali sukelti komą ir mirtį.</w:t>
      </w:r>
    </w:p>
    <w:p w14:paraId="2F02FA61" w14:textId="57D9A8C1" w:rsidR="00F7350A" w:rsidRPr="005851B5" w:rsidRDefault="00F7350A" w:rsidP="0021105E">
      <w:pPr>
        <w:keepNext/>
        <w:rPr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>Pastovi didelė kalcio koncentracija kraujyje gali sukelti negrįžtam</w:t>
      </w:r>
      <w:r w:rsidR="00CA6AC7">
        <w:rPr>
          <w:color w:val="000000"/>
          <w:sz w:val="22"/>
          <w:szCs w:val="22"/>
        </w:rPr>
        <w:t>ą</w:t>
      </w:r>
      <w:r w:rsidRPr="005851B5">
        <w:rPr>
          <w:color w:val="000000"/>
          <w:sz w:val="22"/>
          <w:szCs w:val="22"/>
        </w:rPr>
        <w:t xml:space="preserve"> inkstų pažeidimą ir minkštųjų audinių kalcifikacij</w:t>
      </w:r>
      <w:r w:rsidR="00DD3E39">
        <w:rPr>
          <w:color w:val="000000"/>
          <w:sz w:val="22"/>
          <w:szCs w:val="22"/>
        </w:rPr>
        <w:t>ą</w:t>
      </w:r>
      <w:r w:rsidRPr="005851B5">
        <w:rPr>
          <w:color w:val="000000"/>
          <w:sz w:val="22"/>
          <w:szCs w:val="22"/>
        </w:rPr>
        <w:t>.</w:t>
      </w:r>
    </w:p>
    <w:p w14:paraId="204C390D" w14:textId="77777777" w:rsidR="0021105E" w:rsidRPr="005851B5" w:rsidRDefault="0021105E" w:rsidP="0021105E">
      <w:pPr>
        <w:rPr>
          <w:color w:val="000000"/>
          <w:sz w:val="22"/>
          <w:szCs w:val="22"/>
          <w:lang w:eastAsia="pl-PL"/>
        </w:rPr>
      </w:pPr>
    </w:p>
    <w:p w14:paraId="4759E9C8" w14:textId="52492CF5" w:rsidR="00366DDE" w:rsidRPr="005851B5" w:rsidRDefault="00F7350A" w:rsidP="0021105E">
      <w:pPr>
        <w:rPr>
          <w:color w:val="000000"/>
          <w:sz w:val="22"/>
          <w:szCs w:val="22"/>
        </w:rPr>
      </w:pPr>
      <w:r w:rsidRPr="001C1DDC">
        <w:rPr>
          <w:color w:val="000000"/>
          <w:sz w:val="22"/>
          <w:szCs w:val="22"/>
        </w:rPr>
        <w:t>Hiperkalcemijos</w:t>
      </w:r>
      <w:r w:rsidR="0021105E" w:rsidRPr="001C1DDC">
        <w:rPr>
          <w:color w:val="000000"/>
          <w:sz w:val="22"/>
          <w:szCs w:val="22"/>
        </w:rPr>
        <w:t xml:space="preserve"> gydymas</w:t>
      </w:r>
      <w:r w:rsidR="00295BA1">
        <w:rPr>
          <w:color w:val="000000"/>
          <w:sz w:val="22"/>
          <w:szCs w:val="22"/>
        </w:rPr>
        <w:t xml:space="preserve">. </w:t>
      </w:r>
      <w:r w:rsidRPr="005851B5">
        <w:rPr>
          <w:color w:val="000000"/>
          <w:sz w:val="22"/>
          <w:szCs w:val="22"/>
        </w:rPr>
        <w:t xml:space="preserve">Būtina nutraukti </w:t>
      </w:r>
      <w:r w:rsidR="005159AA">
        <w:rPr>
          <w:color w:val="000000"/>
          <w:sz w:val="22"/>
          <w:szCs w:val="22"/>
        </w:rPr>
        <w:t xml:space="preserve">gydymą </w:t>
      </w:r>
      <w:r w:rsidRPr="005851B5">
        <w:rPr>
          <w:color w:val="000000"/>
          <w:sz w:val="22"/>
          <w:szCs w:val="22"/>
        </w:rPr>
        <w:t>vitamin</w:t>
      </w:r>
      <w:r w:rsidR="005159AA">
        <w:rPr>
          <w:color w:val="000000"/>
          <w:sz w:val="22"/>
          <w:szCs w:val="22"/>
        </w:rPr>
        <w:t>u</w:t>
      </w:r>
      <w:r w:rsidRPr="005851B5">
        <w:rPr>
          <w:color w:val="000000"/>
          <w:sz w:val="22"/>
          <w:szCs w:val="22"/>
        </w:rPr>
        <w:t xml:space="preserve"> D. Taip pat reikia nutraukti gydymą tiazidų grupės diuretikais, liči</w:t>
      </w:r>
      <w:r w:rsidR="00CA6AC7">
        <w:rPr>
          <w:color w:val="000000"/>
          <w:sz w:val="22"/>
          <w:szCs w:val="22"/>
        </w:rPr>
        <w:t>o vaistiniais preparatais</w:t>
      </w:r>
      <w:r w:rsidRPr="005851B5">
        <w:rPr>
          <w:color w:val="000000"/>
          <w:sz w:val="22"/>
          <w:szCs w:val="22"/>
        </w:rPr>
        <w:t>, vitaminu A, šird</w:t>
      </w:r>
      <w:r w:rsidR="00CA6AC7">
        <w:rPr>
          <w:color w:val="000000"/>
          <w:sz w:val="22"/>
          <w:szCs w:val="22"/>
        </w:rPr>
        <w:t>į veikiančiais</w:t>
      </w:r>
      <w:r w:rsidRPr="005851B5">
        <w:rPr>
          <w:color w:val="000000"/>
          <w:sz w:val="22"/>
          <w:szCs w:val="22"/>
        </w:rPr>
        <w:t xml:space="preserve"> glikozidais. </w:t>
      </w:r>
      <w:r w:rsidR="00366DDE" w:rsidRPr="005851B5">
        <w:rPr>
          <w:color w:val="000000"/>
          <w:sz w:val="22"/>
          <w:szCs w:val="22"/>
        </w:rPr>
        <w:t>Reikia at</w:t>
      </w:r>
      <w:r w:rsidR="005159AA">
        <w:rPr>
          <w:color w:val="000000"/>
          <w:sz w:val="22"/>
          <w:szCs w:val="22"/>
        </w:rPr>
        <w:t>likti rehidraciją</w:t>
      </w:r>
      <w:r w:rsidR="00366DDE" w:rsidRPr="005851B5">
        <w:rPr>
          <w:color w:val="000000"/>
          <w:sz w:val="22"/>
          <w:szCs w:val="22"/>
        </w:rPr>
        <w:t xml:space="preserve">. Atsižvelgiant į pažeidimų sunkumą, reikia spręsti dėl gydymo </w:t>
      </w:r>
      <w:r w:rsidR="00B86234">
        <w:rPr>
          <w:color w:val="000000"/>
          <w:sz w:val="22"/>
          <w:szCs w:val="22"/>
        </w:rPr>
        <w:t xml:space="preserve">vien </w:t>
      </w:r>
      <w:r w:rsidR="00366DDE" w:rsidRPr="005851B5">
        <w:rPr>
          <w:color w:val="000000"/>
          <w:sz w:val="22"/>
          <w:szCs w:val="22"/>
        </w:rPr>
        <w:t>kilpiniais diuretikais,</w:t>
      </w:r>
      <w:r w:rsidR="00B86234">
        <w:rPr>
          <w:color w:val="000000"/>
          <w:sz w:val="22"/>
          <w:szCs w:val="22"/>
        </w:rPr>
        <w:t xml:space="preserve"> arba juos derinant su</w:t>
      </w:r>
      <w:r w:rsidR="00366DDE" w:rsidRPr="005851B5">
        <w:rPr>
          <w:color w:val="000000"/>
          <w:sz w:val="22"/>
          <w:szCs w:val="22"/>
        </w:rPr>
        <w:t xml:space="preserve"> bisfosfonatais, kalcitoninu ir kortikosteroidais. Būtina </w:t>
      </w:r>
      <w:r w:rsidR="008D4BFF">
        <w:rPr>
          <w:color w:val="000000"/>
          <w:sz w:val="22"/>
          <w:szCs w:val="22"/>
        </w:rPr>
        <w:t>stebėti</w:t>
      </w:r>
      <w:r w:rsidR="00366DDE" w:rsidRPr="005851B5">
        <w:rPr>
          <w:color w:val="000000"/>
          <w:sz w:val="22"/>
          <w:szCs w:val="22"/>
        </w:rPr>
        <w:t xml:space="preserve"> elektrolitų balansą kraujo serume, stebėti inkstų funkciją ir diurezę. Sunkiais atvejais </w:t>
      </w:r>
      <w:r w:rsidR="00B36195">
        <w:rPr>
          <w:color w:val="000000"/>
          <w:sz w:val="22"/>
          <w:szCs w:val="22"/>
        </w:rPr>
        <w:t>atlikti</w:t>
      </w:r>
      <w:r w:rsidR="00366DDE" w:rsidRPr="005851B5">
        <w:rPr>
          <w:color w:val="000000"/>
          <w:sz w:val="22"/>
          <w:szCs w:val="22"/>
        </w:rPr>
        <w:t xml:space="preserve"> EKG ir </w:t>
      </w:r>
      <w:r w:rsidR="00B36195">
        <w:rPr>
          <w:color w:val="000000"/>
          <w:sz w:val="22"/>
          <w:szCs w:val="22"/>
        </w:rPr>
        <w:t xml:space="preserve">matuoti </w:t>
      </w:r>
      <w:r w:rsidR="00366DDE" w:rsidRPr="005851B5">
        <w:rPr>
          <w:color w:val="000000"/>
          <w:sz w:val="22"/>
          <w:szCs w:val="22"/>
        </w:rPr>
        <w:t xml:space="preserve">centrinį veninį </w:t>
      </w:r>
      <w:r w:rsidR="008D4BFF">
        <w:rPr>
          <w:color w:val="000000"/>
          <w:sz w:val="22"/>
          <w:szCs w:val="22"/>
        </w:rPr>
        <w:t>spaudimą</w:t>
      </w:r>
      <w:r w:rsidR="00366DDE" w:rsidRPr="005851B5">
        <w:rPr>
          <w:color w:val="000000"/>
          <w:sz w:val="22"/>
          <w:szCs w:val="22"/>
        </w:rPr>
        <w:t>.</w:t>
      </w:r>
    </w:p>
    <w:p w14:paraId="5F6A7FBC" w14:textId="77777777" w:rsidR="0021105E" w:rsidRPr="005851B5" w:rsidRDefault="0021105E" w:rsidP="0021105E">
      <w:pPr>
        <w:rPr>
          <w:noProof/>
          <w:sz w:val="22"/>
          <w:szCs w:val="22"/>
        </w:rPr>
      </w:pPr>
    </w:p>
    <w:p w14:paraId="13B3469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FA7A28F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</w:t>
      </w:r>
      <w:r w:rsidRPr="005851B5">
        <w:rPr>
          <w:b/>
          <w:bCs/>
          <w:sz w:val="22"/>
          <w:szCs w:val="22"/>
          <w:lang w:eastAsia="x-none"/>
        </w:rPr>
        <w:tab/>
        <w:t>FARMAKOLOGINĖS SAVYBĖS</w:t>
      </w:r>
    </w:p>
    <w:p w14:paraId="3D143F6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CD080F8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5.1</w:t>
      </w:r>
      <w:r w:rsidRPr="005851B5">
        <w:rPr>
          <w:b/>
          <w:sz w:val="22"/>
          <w:szCs w:val="22"/>
          <w:lang w:eastAsia="x-none"/>
        </w:rPr>
        <w:t xml:space="preserve"> </w:t>
      </w:r>
      <w:r w:rsidRPr="005851B5">
        <w:rPr>
          <w:b/>
          <w:bCs/>
          <w:sz w:val="22"/>
          <w:szCs w:val="22"/>
          <w:lang w:eastAsia="x-none"/>
        </w:rPr>
        <w:tab/>
        <w:t>Farmakodinaminės savybės</w:t>
      </w:r>
    </w:p>
    <w:p w14:paraId="75F0994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A3574A4" w14:textId="5C4E9E99" w:rsidR="00D92A67" w:rsidRPr="005851B5" w:rsidRDefault="00D92A67" w:rsidP="00D92A67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Farmakoterapinė grupė – </w:t>
      </w:r>
      <w:r w:rsidR="0080028C">
        <w:rPr>
          <w:sz w:val="22"/>
          <w:szCs w:val="22"/>
        </w:rPr>
        <w:t>vitaminas D ir analogai, kolekalciferolis</w:t>
      </w:r>
      <w:r w:rsidRPr="005851B5">
        <w:rPr>
          <w:sz w:val="22"/>
          <w:szCs w:val="22"/>
        </w:rPr>
        <w:t>, ATC kodas – A11CC05.</w:t>
      </w:r>
    </w:p>
    <w:p w14:paraId="5FC87970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8E7B0EE" w14:textId="71199289" w:rsidR="00D92A67" w:rsidRPr="005851B5" w:rsidRDefault="00D92A67" w:rsidP="00D92A67">
      <w:pPr>
        <w:rPr>
          <w:sz w:val="22"/>
          <w:szCs w:val="22"/>
        </w:rPr>
      </w:pPr>
      <w:r w:rsidRPr="005851B5">
        <w:rPr>
          <w:sz w:val="22"/>
          <w:szCs w:val="22"/>
        </w:rPr>
        <w:t>Vitamino D</w:t>
      </w:r>
      <w:bookmarkStart w:id="7" w:name="_Hlk149000942"/>
      <w:r w:rsidRPr="005851B5">
        <w:rPr>
          <w:sz w:val="22"/>
          <w:szCs w:val="22"/>
          <w:vertAlign w:val="subscript"/>
        </w:rPr>
        <w:t>3</w:t>
      </w:r>
      <w:bookmarkEnd w:id="7"/>
      <w:r w:rsidRPr="005851B5">
        <w:rPr>
          <w:sz w:val="22"/>
          <w:szCs w:val="22"/>
        </w:rPr>
        <w:t xml:space="preserve"> biologiškai aktyvi forma stimuliuoja kalcio absorbciją, jo įterpimą į osteoidą ir kalcio atsipalaidavimą iš kaul</w:t>
      </w:r>
      <w:r w:rsidR="00804A96">
        <w:rPr>
          <w:sz w:val="22"/>
          <w:szCs w:val="22"/>
        </w:rPr>
        <w:t>inio</w:t>
      </w:r>
      <w:r w:rsidRPr="005851B5">
        <w:rPr>
          <w:sz w:val="22"/>
          <w:szCs w:val="22"/>
        </w:rPr>
        <w:t xml:space="preserve"> audinio. Plonajame žarnyne jis skatina greitąj</w:t>
      </w:r>
      <w:r w:rsidR="00804A96">
        <w:rPr>
          <w:sz w:val="22"/>
          <w:szCs w:val="22"/>
        </w:rPr>
        <w:t>ą</w:t>
      </w:r>
      <w:r w:rsidRPr="005851B5">
        <w:rPr>
          <w:sz w:val="22"/>
          <w:szCs w:val="22"/>
        </w:rPr>
        <w:t xml:space="preserve"> ir uždelstą kalcio </w:t>
      </w:r>
      <w:r w:rsidR="00804A96">
        <w:rPr>
          <w:sz w:val="22"/>
          <w:szCs w:val="22"/>
        </w:rPr>
        <w:t>absorbciją</w:t>
      </w:r>
      <w:r w:rsidRPr="005851B5">
        <w:rPr>
          <w:sz w:val="22"/>
          <w:szCs w:val="22"/>
        </w:rPr>
        <w:t>. Taip pat stimuliuojama pasyvioji ir aktyvioji fosfatų pernaša. Inkstuo</w:t>
      </w:r>
      <w:r w:rsidR="00DD3E39">
        <w:rPr>
          <w:sz w:val="22"/>
          <w:szCs w:val="22"/>
        </w:rPr>
        <w:t xml:space="preserve">se skatindamas </w:t>
      </w:r>
      <w:r w:rsidR="00804A96">
        <w:rPr>
          <w:sz w:val="22"/>
          <w:szCs w:val="22"/>
        </w:rPr>
        <w:t xml:space="preserve">tubulinę </w:t>
      </w:r>
      <w:r w:rsidR="00DD3E39">
        <w:rPr>
          <w:sz w:val="22"/>
          <w:szCs w:val="22"/>
        </w:rPr>
        <w:t>reabs</w:t>
      </w:r>
      <w:r w:rsidRPr="005851B5">
        <w:rPr>
          <w:sz w:val="22"/>
          <w:szCs w:val="22"/>
        </w:rPr>
        <w:t>orbciją, jis slopina kalcio ir fosfatų ekskreciją.</w:t>
      </w:r>
      <w:r w:rsidR="00DD3E39">
        <w:rPr>
          <w:sz w:val="22"/>
          <w:szCs w:val="22"/>
        </w:rPr>
        <w:t xml:space="preserve"> </w:t>
      </w:r>
      <w:r w:rsidRPr="005851B5">
        <w:rPr>
          <w:sz w:val="22"/>
          <w:szCs w:val="22"/>
        </w:rPr>
        <w:t>Biologiškai aktyvi vitamino D</w:t>
      </w:r>
      <w:r w:rsidR="003E7B5D"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forma tiesiogiai slopina paratiroidinio hormono (PTH) sekreciją prieskydinėse liaukose. Be to, veikiant biologiškai aktyviam </w:t>
      </w:r>
      <w:r w:rsidR="00CC0452">
        <w:rPr>
          <w:sz w:val="22"/>
          <w:szCs w:val="22"/>
        </w:rPr>
        <w:t>vitaminui D</w:t>
      </w:r>
      <w:r w:rsidR="00CC0452"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 plon</w:t>
      </w:r>
      <w:r w:rsidR="00CC0452">
        <w:rPr>
          <w:sz w:val="22"/>
          <w:szCs w:val="22"/>
        </w:rPr>
        <w:t>ajame</w:t>
      </w:r>
      <w:r w:rsidRPr="005851B5">
        <w:rPr>
          <w:sz w:val="22"/>
          <w:szCs w:val="22"/>
        </w:rPr>
        <w:t xml:space="preserve"> žarn</w:t>
      </w:r>
      <w:r w:rsidR="00CC0452">
        <w:rPr>
          <w:sz w:val="22"/>
          <w:szCs w:val="22"/>
        </w:rPr>
        <w:t>yne</w:t>
      </w:r>
      <w:r w:rsidRPr="005851B5">
        <w:rPr>
          <w:sz w:val="22"/>
          <w:szCs w:val="22"/>
        </w:rPr>
        <w:t xml:space="preserve"> padidėjusi kalcio absorbcija slopina PTH sekreciją.</w:t>
      </w:r>
    </w:p>
    <w:p w14:paraId="5B7B5BDF" w14:textId="77777777" w:rsidR="00BC7A04" w:rsidRPr="005851B5" w:rsidRDefault="00BC7A04">
      <w:pPr>
        <w:rPr>
          <w:sz w:val="22"/>
          <w:szCs w:val="22"/>
        </w:rPr>
      </w:pPr>
    </w:p>
    <w:p w14:paraId="268069CE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5.2</w:t>
      </w:r>
      <w:r w:rsidRPr="005851B5">
        <w:rPr>
          <w:b/>
          <w:bCs/>
          <w:sz w:val="22"/>
          <w:szCs w:val="22"/>
          <w:lang w:eastAsia="x-none"/>
        </w:rPr>
        <w:tab/>
        <w:t>Farmakokinetinės savybės</w:t>
      </w:r>
    </w:p>
    <w:p w14:paraId="2767DDFA" w14:textId="77777777" w:rsidR="00BC7A04" w:rsidRPr="005851B5" w:rsidRDefault="00BC7A04">
      <w:pPr>
        <w:rPr>
          <w:sz w:val="22"/>
          <w:szCs w:val="22"/>
        </w:rPr>
      </w:pPr>
    </w:p>
    <w:p w14:paraId="56BB8700" w14:textId="77777777" w:rsidR="00D92A67" w:rsidRPr="005851B5" w:rsidRDefault="00D92A67" w:rsidP="00D92A67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Absorbcija</w:t>
      </w:r>
    </w:p>
    <w:p w14:paraId="7336FA44" w14:textId="7D1794F7" w:rsidR="00D92A67" w:rsidRPr="005851B5" w:rsidRDefault="00D92A67" w:rsidP="00D92A67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Vitaminas D lengvai absorbuojamas plonajame žarnyne. </w:t>
      </w:r>
    </w:p>
    <w:p w14:paraId="1F2BF8CB" w14:textId="77777777" w:rsidR="00D92A67" w:rsidRPr="005851B5" w:rsidRDefault="00D92A67" w:rsidP="00D92A67">
      <w:pPr>
        <w:rPr>
          <w:sz w:val="22"/>
          <w:szCs w:val="22"/>
          <w:u w:val="single"/>
        </w:rPr>
      </w:pPr>
    </w:p>
    <w:p w14:paraId="74F44169" w14:textId="77777777" w:rsidR="00D92A67" w:rsidRPr="005851B5" w:rsidRDefault="00D92A67" w:rsidP="00D92A67">
      <w:pPr>
        <w:keepNext/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Pasiskirstymas</w:t>
      </w:r>
      <w:r w:rsidR="009152DE" w:rsidRPr="005851B5">
        <w:rPr>
          <w:sz w:val="22"/>
          <w:szCs w:val="22"/>
          <w:u w:val="single"/>
        </w:rPr>
        <w:t xml:space="preserve"> ir biotransformacija</w:t>
      </w:r>
    </w:p>
    <w:p w14:paraId="597E45CA" w14:textId="0CBACA09" w:rsidR="009152DE" w:rsidRPr="005851B5" w:rsidRDefault="00D92A67" w:rsidP="00D92A67">
      <w:pPr>
        <w:keepNext/>
        <w:rPr>
          <w:sz w:val="22"/>
          <w:szCs w:val="22"/>
        </w:rPr>
      </w:pPr>
      <w:r w:rsidRPr="005851B5">
        <w:rPr>
          <w:sz w:val="22"/>
          <w:szCs w:val="22"/>
        </w:rPr>
        <w:t xml:space="preserve">Kolekalciferolis </w:t>
      </w:r>
      <w:r w:rsidR="009152DE" w:rsidRPr="005851B5">
        <w:rPr>
          <w:sz w:val="22"/>
          <w:szCs w:val="22"/>
        </w:rPr>
        <w:t xml:space="preserve">ir jo metabolitai kraujotakoje cirkuliuoja susijungę su specifiniu globulinu. </w:t>
      </w:r>
    </w:p>
    <w:p w14:paraId="5C483EE8" w14:textId="0582ADC1" w:rsidR="009152DE" w:rsidRPr="005851B5" w:rsidRDefault="00DD3E39" w:rsidP="009152D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Kolekalciferolis </w:t>
      </w:r>
      <w:r w:rsidR="009152DE" w:rsidRPr="005851B5">
        <w:rPr>
          <w:sz w:val="22"/>
          <w:szCs w:val="22"/>
        </w:rPr>
        <w:t>metabolizuojamas kepenyse vykstant hidroksilinimui į 25- hidroksikolekalciferolį. Vėliau hidroksilinimas</w:t>
      </w:r>
      <w:r w:rsidRPr="005851B5">
        <w:rPr>
          <w:sz w:val="22"/>
          <w:szCs w:val="22"/>
        </w:rPr>
        <w:t xml:space="preserve"> vyksta inkstuose </w:t>
      </w:r>
      <w:r w:rsidR="009152DE" w:rsidRPr="005851B5">
        <w:rPr>
          <w:sz w:val="22"/>
          <w:szCs w:val="22"/>
        </w:rPr>
        <w:t xml:space="preserve">ir susidaro 1,25-dihidroksi-kolekalciferolis, aktyvusis metabolitas, atsakingas už kalcio absorbcijos padidėjimą. </w:t>
      </w:r>
      <w:r w:rsidR="00061997">
        <w:rPr>
          <w:sz w:val="22"/>
          <w:szCs w:val="22"/>
        </w:rPr>
        <w:t>Nemetabolizuotas</w:t>
      </w:r>
      <w:r w:rsidR="00EA32CD">
        <w:rPr>
          <w:sz w:val="22"/>
          <w:szCs w:val="22"/>
        </w:rPr>
        <w:t xml:space="preserve"> </w:t>
      </w:r>
      <w:r w:rsidR="00061997">
        <w:rPr>
          <w:sz w:val="22"/>
          <w:szCs w:val="22"/>
        </w:rPr>
        <w:t>v</w:t>
      </w:r>
      <w:r w:rsidR="009152DE" w:rsidRPr="005851B5">
        <w:rPr>
          <w:sz w:val="22"/>
          <w:szCs w:val="22"/>
        </w:rPr>
        <w:t xml:space="preserve">itaminas D </w:t>
      </w:r>
      <w:r w:rsidR="000311D9">
        <w:rPr>
          <w:sz w:val="22"/>
          <w:szCs w:val="22"/>
        </w:rPr>
        <w:t>kaupiasi</w:t>
      </w:r>
      <w:r w:rsidR="009152DE" w:rsidRPr="005851B5">
        <w:rPr>
          <w:sz w:val="22"/>
          <w:szCs w:val="22"/>
        </w:rPr>
        <w:t xml:space="preserve"> riebaliniame audinyje</w:t>
      </w:r>
      <w:r w:rsidR="00061997">
        <w:rPr>
          <w:sz w:val="22"/>
          <w:szCs w:val="22"/>
        </w:rPr>
        <w:t xml:space="preserve"> ir raumenyse</w:t>
      </w:r>
      <w:r w:rsidR="009152DE" w:rsidRPr="005851B5">
        <w:rPr>
          <w:sz w:val="22"/>
          <w:szCs w:val="22"/>
        </w:rPr>
        <w:t xml:space="preserve">. </w:t>
      </w:r>
    </w:p>
    <w:p w14:paraId="5AA23308" w14:textId="081D9FCC" w:rsidR="003549CA" w:rsidRPr="005851B5" w:rsidRDefault="00D92A67" w:rsidP="003549CA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Suvartojus vieną </w:t>
      </w:r>
      <w:r w:rsidR="00EA32CD">
        <w:rPr>
          <w:sz w:val="22"/>
          <w:szCs w:val="22"/>
        </w:rPr>
        <w:t>vartojamo per burną</w:t>
      </w:r>
      <w:r w:rsidRPr="005851B5">
        <w:rPr>
          <w:sz w:val="22"/>
          <w:szCs w:val="22"/>
        </w:rPr>
        <w:t xml:space="preserve"> kolekalciferolio </w:t>
      </w:r>
      <w:r w:rsidR="009152DE" w:rsidRPr="005851B5">
        <w:rPr>
          <w:sz w:val="22"/>
          <w:szCs w:val="22"/>
        </w:rPr>
        <w:t>100 000 TV</w:t>
      </w:r>
      <w:r w:rsidR="00EA32CD">
        <w:rPr>
          <w:sz w:val="22"/>
          <w:szCs w:val="22"/>
        </w:rPr>
        <w:t xml:space="preserve"> </w:t>
      </w:r>
      <w:r w:rsidRPr="005851B5">
        <w:rPr>
          <w:sz w:val="22"/>
          <w:szCs w:val="22"/>
        </w:rPr>
        <w:t>dozę, didžiausia pirminės sa</w:t>
      </w:r>
      <w:r w:rsidR="000311D9">
        <w:rPr>
          <w:sz w:val="22"/>
          <w:szCs w:val="22"/>
        </w:rPr>
        <w:t>nkaupos</w:t>
      </w:r>
      <w:r w:rsidRPr="005851B5">
        <w:rPr>
          <w:sz w:val="22"/>
          <w:szCs w:val="22"/>
        </w:rPr>
        <w:t xml:space="preserve"> formos koncentracija serume pasiekiama po maždaug 7 parų.</w:t>
      </w:r>
      <w:r w:rsidR="009152DE" w:rsidRPr="005851B5">
        <w:rPr>
          <w:sz w:val="22"/>
          <w:szCs w:val="22"/>
        </w:rPr>
        <w:t xml:space="preserve"> </w:t>
      </w:r>
      <w:r w:rsidR="003549CA" w:rsidRPr="005851B5">
        <w:rPr>
          <w:sz w:val="22"/>
          <w:szCs w:val="22"/>
        </w:rPr>
        <w:t>25(OH)D</w:t>
      </w:r>
      <w:r w:rsidR="003549CA" w:rsidRPr="005851B5">
        <w:rPr>
          <w:sz w:val="22"/>
          <w:szCs w:val="22"/>
          <w:vertAlign w:val="subscript"/>
        </w:rPr>
        <w:t>3</w:t>
      </w:r>
      <w:r w:rsidR="003549CA" w:rsidRPr="005851B5">
        <w:rPr>
          <w:sz w:val="22"/>
          <w:szCs w:val="22"/>
        </w:rPr>
        <w:t xml:space="preserve"> šalinamas lėtai, jo menamasis pusinės eliminacijos laikas kraujo serume yra maždaug 50 dienų.</w:t>
      </w:r>
    </w:p>
    <w:p w14:paraId="1B8C9133" w14:textId="77777777" w:rsidR="00D92A67" w:rsidRPr="005851B5" w:rsidRDefault="00D92A67" w:rsidP="00D92A67">
      <w:pPr>
        <w:widowControl w:val="0"/>
        <w:rPr>
          <w:sz w:val="22"/>
          <w:szCs w:val="22"/>
          <w:u w:val="single"/>
        </w:rPr>
      </w:pPr>
    </w:p>
    <w:p w14:paraId="7AAB1C74" w14:textId="77777777" w:rsidR="00D92A67" w:rsidRPr="005851B5" w:rsidRDefault="00D92A67" w:rsidP="00D92A67">
      <w:pPr>
        <w:rPr>
          <w:sz w:val="22"/>
          <w:szCs w:val="22"/>
          <w:u w:val="single"/>
        </w:rPr>
      </w:pPr>
      <w:r w:rsidRPr="005851B5">
        <w:rPr>
          <w:sz w:val="22"/>
          <w:szCs w:val="22"/>
          <w:u w:val="single"/>
        </w:rPr>
        <w:t>Eliminacija</w:t>
      </w:r>
    </w:p>
    <w:p w14:paraId="116F808F" w14:textId="45289AE1" w:rsidR="00D92A67" w:rsidRPr="005851B5" w:rsidRDefault="00B36195" w:rsidP="00D92A67">
      <w:pPr>
        <w:rPr>
          <w:sz w:val="22"/>
          <w:szCs w:val="22"/>
        </w:rPr>
      </w:pPr>
      <w:r>
        <w:rPr>
          <w:sz w:val="22"/>
          <w:szCs w:val="22"/>
        </w:rPr>
        <w:t>Vitaminas D</w:t>
      </w:r>
      <w:r w:rsidR="00D92A67" w:rsidRPr="005851B5">
        <w:rPr>
          <w:sz w:val="22"/>
          <w:szCs w:val="22"/>
        </w:rPr>
        <w:t xml:space="preserve"> daugiausia išskiriam</w:t>
      </w:r>
      <w:r>
        <w:rPr>
          <w:sz w:val="22"/>
          <w:szCs w:val="22"/>
        </w:rPr>
        <w:t>as</w:t>
      </w:r>
      <w:r w:rsidR="00D92A67" w:rsidRPr="005851B5">
        <w:rPr>
          <w:sz w:val="22"/>
          <w:szCs w:val="22"/>
        </w:rPr>
        <w:t xml:space="preserve"> su tulžimi ir išmatomis</w:t>
      </w:r>
      <w:r>
        <w:rPr>
          <w:sz w:val="22"/>
          <w:szCs w:val="22"/>
        </w:rPr>
        <w:t>, nedidelis kiekis išskiriamas su šlapimu</w:t>
      </w:r>
      <w:r w:rsidR="00D92A67" w:rsidRPr="005851B5">
        <w:rPr>
          <w:sz w:val="22"/>
          <w:szCs w:val="22"/>
        </w:rPr>
        <w:t>.</w:t>
      </w:r>
    </w:p>
    <w:p w14:paraId="7DA3AF82" w14:textId="77777777" w:rsidR="003549CA" w:rsidRPr="005851B5" w:rsidRDefault="003549C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0B910BF6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5.3</w:t>
      </w:r>
      <w:r w:rsidRPr="005851B5">
        <w:rPr>
          <w:b/>
          <w:bCs/>
          <w:sz w:val="22"/>
          <w:szCs w:val="22"/>
          <w:lang w:eastAsia="x-none"/>
        </w:rPr>
        <w:tab/>
        <w:t>Ikiklinikinių saugumo tyrimų duomenys</w:t>
      </w:r>
    </w:p>
    <w:p w14:paraId="5684880D" w14:textId="77777777" w:rsidR="00BC7A04" w:rsidRPr="005851B5" w:rsidRDefault="00BC7A04">
      <w:pPr>
        <w:rPr>
          <w:sz w:val="22"/>
          <w:szCs w:val="22"/>
        </w:rPr>
      </w:pPr>
    </w:p>
    <w:p w14:paraId="35643097" w14:textId="41CA92DD" w:rsidR="00D92A67" w:rsidRPr="005851B5" w:rsidRDefault="00D92A67" w:rsidP="00D92A67">
      <w:pPr>
        <w:rPr>
          <w:sz w:val="22"/>
          <w:szCs w:val="22"/>
        </w:rPr>
      </w:pPr>
      <w:r w:rsidRPr="005851B5">
        <w:rPr>
          <w:sz w:val="22"/>
          <w:szCs w:val="22"/>
        </w:rPr>
        <w:t>Gyvūnų tyrimuose pastebėtas labai didelių dozių</w:t>
      </w:r>
      <w:r w:rsidR="003549CA" w:rsidRPr="005851B5">
        <w:rPr>
          <w:sz w:val="22"/>
          <w:szCs w:val="22"/>
        </w:rPr>
        <w:t>, viršijančių žmogaus terapin</w:t>
      </w:r>
      <w:r w:rsidR="001F194B">
        <w:rPr>
          <w:sz w:val="22"/>
          <w:szCs w:val="22"/>
        </w:rPr>
        <w:t>ių</w:t>
      </w:r>
      <w:r w:rsidR="003549CA" w:rsidRPr="005851B5">
        <w:rPr>
          <w:sz w:val="22"/>
          <w:szCs w:val="22"/>
        </w:rPr>
        <w:t xml:space="preserve"> </w:t>
      </w:r>
      <w:r w:rsidR="001F194B">
        <w:rPr>
          <w:sz w:val="22"/>
          <w:szCs w:val="22"/>
        </w:rPr>
        <w:t xml:space="preserve">dozių </w:t>
      </w:r>
      <w:r w:rsidR="003549CA" w:rsidRPr="005851B5">
        <w:rPr>
          <w:sz w:val="22"/>
          <w:szCs w:val="22"/>
        </w:rPr>
        <w:t xml:space="preserve">ribas, </w:t>
      </w:r>
      <w:r w:rsidRPr="005851B5">
        <w:rPr>
          <w:sz w:val="22"/>
          <w:szCs w:val="22"/>
        </w:rPr>
        <w:t>sukeltas teratogeninis poveikis. Daugiau su saugumo vertinimu susijusios informacijos, išskyrus pateiktą kituose preparato charakteristikų santraukos skyriuose (žr. 4.6 ir 4.9 skyrius), nėra.</w:t>
      </w:r>
    </w:p>
    <w:p w14:paraId="5FA8F0D6" w14:textId="77777777" w:rsidR="00BC7A04" w:rsidRPr="005851B5" w:rsidRDefault="00BC7A04">
      <w:pPr>
        <w:rPr>
          <w:sz w:val="22"/>
          <w:szCs w:val="22"/>
        </w:rPr>
      </w:pPr>
    </w:p>
    <w:p w14:paraId="6F2C35BB" w14:textId="77777777" w:rsidR="00BC7A04" w:rsidRPr="005851B5" w:rsidRDefault="00BC7A04">
      <w:pPr>
        <w:rPr>
          <w:sz w:val="22"/>
          <w:szCs w:val="22"/>
        </w:rPr>
      </w:pPr>
    </w:p>
    <w:p w14:paraId="0E1627AB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</w:t>
      </w:r>
      <w:r w:rsidRPr="005851B5">
        <w:rPr>
          <w:b/>
          <w:bCs/>
          <w:sz w:val="22"/>
          <w:szCs w:val="22"/>
          <w:lang w:eastAsia="x-none"/>
        </w:rPr>
        <w:tab/>
        <w:t>FARMACINĖ INFORMACIJA</w:t>
      </w:r>
    </w:p>
    <w:p w14:paraId="02FC91C8" w14:textId="77777777" w:rsidR="00BC7A04" w:rsidRPr="005851B5" w:rsidRDefault="00BC7A04">
      <w:pPr>
        <w:rPr>
          <w:sz w:val="22"/>
          <w:szCs w:val="22"/>
        </w:rPr>
      </w:pPr>
    </w:p>
    <w:p w14:paraId="2E716426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6.1</w:t>
      </w:r>
      <w:r w:rsidRPr="005851B5">
        <w:rPr>
          <w:b/>
          <w:bCs/>
          <w:sz w:val="22"/>
          <w:szCs w:val="22"/>
          <w:lang w:eastAsia="x-none"/>
        </w:rPr>
        <w:tab/>
        <w:t>Pagalbinių medžiagų sąrašas</w:t>
      </w:r>
    </w:p>
    <w:p w14:paraId="4F1BCC04" w14:textId="77777777" w:rsidR="00BC7A04" w:rsidRPr="005851B5" w:rsidRDefault="00BC7A04">
      <w:pPr>
        <w:rPr>
          <w:sz w:val="22"/>
          <w:szCs w:val="22"/>
        </w:rPr>
      </w:pPr>
    </w:p>
    <w:p w14:paraId="786E877F" w14:textId="77777777" w:rsidR="00D92A67" w:rsidRPr="005851B5" w:rsidRDefault="00D92A67" w:rsidP="00D92A67">
      <w:pPr>
        <w:rPr>
          <w:bCs/>
          <w:color w:val="000000"/>
          <w:sz w:val="22"/>
          <w:szCs w:val="22"/>
          <w:u w:val="single"/>
        </w:rPr>
      </w:pPr>
      <w:r w:rsidRPr="005851B5">
        <w:rPr>
          <w:color w:val="000000"/>
          <w:sz w:val="22"/>
          <w:szCs w:val="22"/>
          <w:u w:val="single"/>
        </w:rPr>
        <w:t>Kapsulės turinys</w:t>
      </w:r>
    </w:p>
    <w:p w14:paraId="43510F5E" w14:textId="77777777" w:rsidR="003549CA" w:rsidRPr="005851B5" w:rsidRDefault="00D92A67" w:rsidP="003549CA">
      <w:pPr>
        <w:rPr>
          <w:sz w:val="22"/>
          <w:szCs w:val="22"/>
        </w:rPr>
      </w:pPr>
      <w:bookmarkStart w:id="8" w:name="_Hlk127799657"/>
      <w:r w:rsidRPr="005851B5">
        <w:rPr>
          <w:sz w:val="22"/>
          <w:szCs w:val="22"/>
        </w:rPr>
        <w:t>Vidutinės grandinės trigliceridai</w:t>
      </w:r>
      <w:bookmarkStart w:id="9" w:name="_Hlk82694469"/>
      <w:bookmarkEnd w:id="8"/>
      <w:r w:rsidR="003549CA" w:rsidRPr="005851B5">
        <w:rPr>
          <w:sz w:val="22"/>
          <w:szCs w:val="22"/>
        </w:rPr>
        <w:t xml:space="preserve">, </w:t>
      </w:r>
    </w:p>
    <w:p w14:paraId="17C76949" w14:textId="0828A680" w:rsidR="003549CA" w:rsidRPr="005851B5" w:rsidRDefault="003549CA" w:rsidP="003549CA">
      <w:pPr>
        <w:rPr>
          <w:bCs/>
          <w:color w:val="000000"/>
          <w:sz w:val="22"/>
          <w:szCs w:val="22"/>
        </w:rPr>
      </w:pPr>
      <w:r w:rsidRPr="005851B5">
        <w:rPr>
          <w:sz w:val="22"/>
          <w:szCs w:val="22"/>
        </w:rPr>
        <w:t xml:space="preserve">Visų racematų alfa-tokoferolis </w:t>
      </w:r>
      <w:r w:rsidR="00BD5998">
        <w:rPr>
          <w:sz w:val="22"/>
          <w:szCs w:val="22"/>
        </w:rPr>
        <w:t>(</w:t>
      </w:r>
      <w:r w:rsidRPr="005851B5">
        <w:rPr>
          <w:sz w:val="22"/>
          <w:szCs w:val="22"/>
        </w:rPr>
        <w:t>E</w:t>
      </w:r>
      <w:r w:rsidR="00BD5998">
        <w:rPr>
          <w:sz w:val="22"/>
          <w:szCs w:val="22"/>
        </w:rPr>
        <w:t> </w:t>
      </w:r>
      <w:r w:rsidRPr="005851B5">
        <w:rPr>
          <w:sz w:val="22"/>
          <w:szCs w:val="22"/>
        </w:rPr>
        <w:t>307</w:t>
      </w:r>
      <w:r w:rsidR="00BD5998">
        <w:rPr>
          <w:sz w:val="22"/>
          <w:szCs w:val="22"/>
        </w:rPr>
        <w:t>)</w:t>
      </w:r>
    </w:p>
    <w:bookmarkEnd w:id="9"/>
    <w:p w14:paraId="581ECAB8" w14:textId="77777777" w:rsidR="00D92A67" w:rsidRPr="005851B5" w:rsidRDefault="00D92A67" w:rsidP="00D92A67">
      <w:pPr>
        <w:rPr>
          <w:bCs/>
          <w:color w:val="000000"/>
          <w:sz w:val="22"/>
          <w:szCs w:val="22"/>
        </w:rPr>
      </w:pPr>
    </w:p>
    <w:p w14:paraId="3053CD56" w14:textId="77777777" w:rsidR="00D92A67" w:rsidRPr="005851B5" w:rsidRDefault="00D92A67" w:rsidP="00D92A67">
      <w:pPr>
        <w:rPr>
          <w:bCs/>
          <w:color w:val="000000"/>
          <w:sz w:val="22"/>
          <w:szCs w:val="22"/>
        </w:rPr>
      </w:pPr>
    </w:p>
    <w:p w14:paraId="19F92394" w14:textId="77777777" w:rsidR="00D92A67" w:rsidRPr="005851B5" w:rsidRDefault="00D92A67" w:rsidP="00D92A67">
      <w:pPr>
        <w:rPr>
          <w:bCs/>
          <w:color w:val="000000"/>
          <w:sz w:val="22"/>
          <w:szCs w:val="22"/>
          <w:u w:val="single"/>
        </w:rPr>
      </w:pPr>
      <w:r w:rsidRPr="005851B5">
        <w:rPr>
          <w:color w:val="000000"/>
          <w:sz w:val="22"/>
          <w:szCs w:val="22"/>
          <w:u w:val="single"/>
        </w:rPr>
        <w:t>Kapsulės apvalkalas</w:t>
      </w:r>
    </w:p>
    <w:p w14:paraId="05D69540" w14:textId="77777777" w:rsidR="00D92A67" w:rsidRPr="005851B5" w:rsidRDefault="00D92A67" w:rsidP="00D92A67">
      <w:pPr>
        <w:rPr>
          <w:bCs/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>Želatina</w:t>
      </w:r>
    </w:p>
    <w:p w14:paraId="1428595F" w14:textId="77777777" w:rsidR="00D92A67" w:rsidRPr="005851B5" w:rsidRDefault="00D92A67" w:rsidP="00D92A67">
      <w:pPr>
        <w:rPr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>Glicerolis</w:t>
      </w:r>
    </w:p>
    <w:p w14:paraId="6AF94FED" w14:textId="702514EF" w:rsidR="002E2A83" w:rsidRPr="005851B5" w:rsidRDefault="002E2A83" w:rsidP="00D92A67">
      <w:pPr>
        <w:rPr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 xml:space="preserve">Geležies oksidas juodasis </w:t>
      </w:r>
      <w:r w:rsidR="00BD5998">
        <w:rPr>
          <w:color w:val="000000"/>
          <w:sz w:val="22"/>
          <w:szCs w:val="22"/>
        </w:rPr>
        <w:t>(</w:t>
      </w:r>
      <w:r w:rsidRPr="005851B5">
        <w:rPr>
          <w:color w:val="000000"/>
          <w:sz w:val="22"/>
          <w:szCs w:val="22"/>
        </w:rPr>
        <w:t>E</w:t>
      </w:r>
      <w:r w:rsidR="00BD5998">
        <w:rPr>
          <w:color w:val="000000"/>
          <w:sz w:val="22"/>
          <w:szCs w:val="22"/>
        </w:rPr>
        <w:t> </w:t>
      </w:r>
      <w:r w:rsidRPr="005851B5">
        <w:rPr>
          <w:color w:val="000000"/>
          <w:sz w:val="22"/>
          <w:szCs w:val="22"/>
        </w:rPr>
        <w:t>172</w:t>
      </w:r>
      <w:r w:rsidR="00BD5998">
        <w:rPr>
          <w:color w:val="000000"/>
          <w:sz w:val="22"/>
          <w:szCs w:val="22"/>
        </w:rPr>
        <w:t>)</w:t>
      </w:r>
    </w:p>
    <w:p w14:paraId="797C1CB2" w14:textId="06970488" w:rsidR="002E2A83" w:rsidRPr="005851B5" w:rsidRDefault="002E2A83" w:rsidP="002E2A83">
      <w:pPr>
        <w:rPr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 xml:space="preserve">Geležies oksidas raudonasis </w:t>
      </w:r>
      <w:r w:rsidR="00BD5998">
        <w:rPr>
          <w:color w:val="000000"/>
          <w:sz w:val="22"/>
          <w:szCs w:val="22"/>
        </w:rPr>
        <w:t>(</w:t>
      </w:r>
      <w:r w:rsidRPr="005851B5">
        <w:rPr>
          <w:color w:val="000000"/>
          <w:sz w:val="22"/>
          <w:szCs w:val="22"/>
        </w:rPr>
        <w:t>E</w:t>
      </w:r>
      <w:r w:rsidR="00BD5998">
        <w:rPr>
          <w:color w:val="000000"/>
          <w:sz w:val="22"/>
          <w:szCs w:val="22"/>
        </w:rPr>
        <w:t> </w:t>
      </w:r>
      <w:r w:rsidRPr="005851B5">
        <w:rPr>
          <w:color w:val="000000"/>
          <w:sz w:val="22"/>
          <w:szCs w:val="22"/>
        </w:rPr>
        <w:t>172</w:t>
      </w:r>
      <w:r w:rsidR="00BD5998">
        <w:rPr>
          <w:color w:val="000000"/>
          <w:sz w:val="22"/>
          <w:szCs w:val="22"/>
        </w:rPr>
        <w:t>)</w:t>
      </w:r>
    </w:p>
    <w:p w14:paraId="2965E48F" w14:textId="77777777" w:rsidR="00D92A67" w:rsidRPr="005851B5" w:rsidRDefault="00D92A67" w:rsidP="00D92A67">
      <w:pPr>
        <w:rPr>
          <w:bCs/>
          <w:color w:val="000000"/>
          <w:sz w:val="22"/>
          <w:szCs w:val="22"/>
        </w:rPr>
      </w:pPr>
      <w:r w:rsidRPr="005851B5">
        <w:rPr>
          <w:color w:val="000000"/>
          <w:sz w:val="22"/>
          <w:szCs w:val="22"/>
        </w:rPr>
        <w:t>Išgrynintas vanduo</w:t>
      </w:r>
    </w:p>
    <w:p w14:paraId="44FDFA38" w14:textId="1370FC0F" w:rsidR="002E2A83" w:rsidRPr="005851B5" w:rsidRDefault="001372EF" w:rsidP="002E2A83">
      <w:pPr>
        <w:widowControl w:val="0"/>
        <w:tabs>
          <w:tab w:val="left" w:pos="720"/>
        </w:tabs>
        <w:rPr>
          <w:sz w:val="22"/>
          <w:szCs w:val="22"/>
        </w:rPr>
      </w:pPr>
      <w:r w:rsidRPr="005851B5">
        <w:rPr>
          <w:sz w:val="22"/>
          <w:szCs w:val="22"/>
        </w:rPr>
        <w:t>V</w:t>
      </w:r>
      <w:r w:rsidR="002E2A83" w:rsidRPr="005851B5">
        <w:rPr>
          <w:sz w:val="22"/>
          <w:szCs w:val="22"/>
        </w:rPr>
        <w:t>idutinės grandinės triglicerid</w:t>
      </w:r>
      <w:r w:rsidRPr="005851B5">
        <w:rPr>
          <w:sz w:val="22"/>
          <w:szCs w:val="22"/>
        </w:rPr>
        <w:t>ų pėdsakai</w:t>
      </w:r>
      <w:r w:rsidR="002E2A83" w:rsidRPr="005851B5">
        <w:rPr>
          <w:sz w:val="22"/>
          <w:szCs w:val="22"/>
        </w:rPr>
        <w:t>, lecitinas/fosfatidilcholinas (sojų), kaprilo</w:t>
      </w:r>
      <w:r w:rsidRPr="005851B5">
        <w:rPr>
          <w:sz w:val="22"/>
          <w:szCs w:val="22"/>
        </w:rPr>
        <w:t xml:space="preserve"> kaprio trigliceridai, etanolis, gliceridai (</w:t>
      </w:r>
      <w:r w:rsidR="001C1DDC" w:rsidRPr="005851B5">
        <w:rPr>
          <w:sz w:val="22"/>
          <w:szCs w:val="22"/>
        </w:rPr>
        <w:t>saulėgrąžų</w:t>
      </w:r>
      <w:r w:rsidRPr="005851B5">
        <w:rPr>
          <w:sz w:val="22"/>
          <w:szCs w:val="22"/>
        </w:rPr>
        <w:t xml:space="preserve"> sėklų), oleino rūgštis, askorbil</w:t>
      </w:r>
      <w:r w:rsidR="00BD5998">
        <w:rPr>
          <w:sz w:val="22"/>
          <w:szCs w:val="22"/>
        </w:rPr>
        <w:t xml:space="preserve">o </w:t>
      </w:r>
      <w:r w:rsidRPr="005851B5">
        <w:rPr>
          <w:sz w:val="22"/>
          <w:szCs w:val="22"/>
        </w:rPr>
        <w:t>palm</w:t>
      </w:r>
      <w:r w:rsidR="00BD5998">
        <w:rPr>
          <w:sz w:val="22"/>
          <w:szCs w:val="22"/>
        </w:rPr>
        <w:t>i</w:t>
      </w:r>
      <w:r w:rsidRPr="005851B5">
        <w:rPr>
          <w:sz w:val="22"/>
          <w:szCs w:val="22"/>
        </w:rPr>
        <w:t>tatas ir tokoferolis.</w:t>
      </w:r>
    </w:p>
    <w:p w14:paraId="5E751FFE" w14:textId="77777777" w:rsidR="00BC7A04" w:rsidRPr="005851B5" w:rsidRDefault="00BC7A04">
      <w:pPr>
        <w:rPr>
          <w:sz w:val="22"/>
          <w:szCs w:val="22"/>
        </w:rPr>
      </w:pPr>
    </w:p>
    <w:p w14:paraId="4E593175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6.2</w:t>
      </w:r>
      <w:r w:rsidRPr="005851B5">
        <w:rPr>
          <w:b/>
          <w:bCs/>
          <w:sz w:val="22"/>
          <w:szCs w:val="22"/>
          <w:lang w:eastAsia="x-none"/>
        </w:rPr>
        <w:tab/>
        <w:t>Nesuderinamumas</w:t>
      </w:r>
    </w:p>
    <w:p w14:paraId="4ECB3BB5" w14:textId="77777777" w:rsidR="00BC7A04" w:rsidRPr="005851B5" w:rsidRDefault="00BC7A04">
      <w:pPr>
        <w:rPr>
          <w:sz w:val="22"/>
          <w:szCs w:val="22"/>
        </w:rPr>
      </w:pPr>
    </w:p>
    <w:p w14:paraId="65BE5F4D" w14:textId="77777777" w:rsidR="00BC7A04" w:rsidRPr="005851B5" w:rsidRDefault="004726C7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Duomenys nebūtini. </w:t>
      </w:r>
    </w:p>
    <w:p w14:paraId="535AF0ED" w14:textId="77777777" w:rsidR="00BC7A04" w:rsidRPr="005851B5" w:rsidRDefault="00BC7A04">
      <w:pPr>
        <w:rPr>
          <w:sz w:val="22"/>
          <w:szCs w:val="22"/>
        </w:rPr>
      </w:pPr>
    </w:p>
    <w:p w14:paraId="62D999C6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6.3</w:t>
      </w:r>
      <w:r w:rsidRPr="005851B5">
        <w:rPr>
          <w:b/>
          <w:bCs/>
          <w:sz w:val="22"/>
          <w:szCs w:val="22"/>
          <w:lang w:eastAsia="x-none"/>
        </w:rPr>
        <w:tab/>
        <w:t>Tinkamumo laikas</w:t>
      </w:r>
    </w:p>
    <w:p w14:paraId="50ED2D6D" w14:textId="77777777" w:rsidR="00BC7A04" w:rsidRPr="005851B5" w:rsidRDefault="00BC7A04">
      <w:pPr>
        <w:rPr>
          <w:sz w:val="22"/>
          <w:szCs w:val="22"/>
        </w:rPr>
      </w:pPr>
    </w:p>
    <w:p w14:paraId="35F48909" w14:textId="77777777" w:rsidR="00BC7A04" w:rsidRPr="005851B5" w:rsidRDefault="004726C7">
      <w:pPr>
        <w:rPr>
          <w:sz w:val="22"/>
          <w:szCs w:val="22"/>
        </w:rPr>
      </w:pPr>
      <w:r w:rsidRPr="005851B5">
        <w:rPr>
          <w:sz w:val="22"/>
          <w:szCs w:val="22"/>
        </w:rPr>
        <w:t>2 metai</w:t>
      </w:r>
      <w:r w:rsidR="001372EF" w:rsidRPr="005851B5">
        <w:rPr>
          <w:sz w:val="22"/>
          <w:szCs w:val="22"/>
        </w:rPr>
        <w:t>.</w:t>
      </w:r>
    </w:p>
    <w:p w14:paraId="013A0154" w14:textId="77777777" w:rsidR="00BC7A04" w:rsidRPr="005851B5" w:rsidRDefault="00BC7A04">
      <w:pPr>
        <w:rPr>
          <w:sz w:val="22"/>
          <w:szCs w:val="22"/>
        </w:rPr>
      </w:pPr>
    </w:p>
    <w:p w14:paraId="2951ABF0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6.4</w:t>
      </w:r>
      <w:r w:rsidRPr="005851B5">
        <w:rPr>
          <w:b/>
          <w:bCs/>
          <w:sz w:val="22"/>
          <w:szCs w:val="22"/>
          <w:lang w:eastAsia="x-none"/>
        </w:rPr>
        <w:tab/>
        <w:t>Specialios laikymo sąlygos</w:t>
      </w:r>
    </w:p>
    <w:p w14:paraId="3D3DE769" w14:textId="77777777" w:rsidR="00BC7A04" w:rsidRPr="005851B5" w:rsidRDefault="00BC7A04">
      <w:pPr>
        <w:rPr>
          <w:sz w:val="22"/>
          <w:szCs w:val="22"/>
        </w:rPr>
      </w:pPr>
    </w:p>
    <w:p w14:paraId="0AE38898" w14:textId="77777777" w:rsidR="00DC112E" w:rsidRPr="005851B5" w:rsidRDefault="00DC112E" w:rsidP="00DC112E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>Laikyti ne aukštesnėje kaip 25 </w:t>
      </w:r>
      <w:r w:rsidRPr="005851B5">
        <w:rPr>
          <w:szCs w:val="22"/>
        </w:rPr>
        <w:sym w:font="Symbol" w:char="F0B0"/>
      </w:r>
      <w:r w:rsidRPr="005851B5">
        <w:rPr>
          <w:szCs w:val="22"/>
        </w:rPr>
        <w:t xml:space="preserve">C temperatūroje. </w:t>
      </w:r>
    </w:p>
    <w:p w14:paraId="55FBD821" w14:textId="77777777" w:rsidR="001372EF" w:rsidRPr="005851B5" w:rsidRDefault="001372EF" w:rsidP="001372EF">
      <w:pPr>
        <w:rPr>
          <w:sz w:val="22"/>
          <w:szCs w:val="22"/>
        </w:rPr>
      </w:pPr>
      <w:r w:rsidRPr="005851B5">
        <w:rPr>
          <w:sz w:val="22"/>
          <w:szCs w:val="22"/>
        </w:rPr>
        <w:t>Laikyti gamintojo pakuotėje, kad vaistinis preparatas būtų apsaugotas nuo šviesos ir drėgmės.</w:t>
      </w:r>
    </w:p>
    <w:p w14:paraId="399F4A92" w14:textId="77777777" w:rsidR="00DC112E" w:rsidRPr="005851B5" w:rsidRDefault="00DC112E" w:rsidP="00DC112E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>Lizdines plokšteles laikyti išorinėje dėžutėje</w:t>
      </w:r>
      <w:r w:rsidR="001372EF" w:rsidRPr="005851B5">
        <w:rPr>
          <w:szCs w:val="22"/>
        </w:rPr>
        <w:t>.</w:t>
      </w:r>
    </w:p>
    <w:p w14:paraId="2EFCA20D" w14:textId="77777777" w:rsidR="00BC7A04" w:rsidRPr="005851B5" w:rsidRDefault="00BC7A04">
      <w:pPr>
        <w:rPr>
          <w:sz w:val="22"/>
          <w:szCs w:val="22"/>
        </w:rPr>
      </w:pPr>
    </w:p>
    <w:p w14:paraId="2CE18C7D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6.5</w:t>
      </w:r>
      <w:r w:rsidRPr="005851B5">
        <w:rPr>
          <w:b/>
          <w:bCs/>
          <w:sz w:val="22"/>
          <w:szCs w:val="22"/>
          <w:lang w:eastAsia="x-none"/>
        </w:rPr>
        <w:tab/>
        <w:t>Talpyklės pobūdis ir jos turinys</w:t>
      </w:r>
      <w:r w:rsidR="005D07F6" w:rsidRPr="005851B5">
        <w:rPr>
          <w:b/>
          <w:sz w:val="22"/>
          <w:szCs w:val="22"/>
          <w:lang w:eastAsia="x-none"/>
        </w:rPr>
        <w:t xml:space="preserve"> </w:t>
      </w:r>
    </w:p>
    <w:p w14:paraId="63D760FD" w14:textId="77777777" w:rsidR="00BC7A04" w:rsidRPr="005851B5" w:rsidRDefault="00BC7A04">
      <w:pPr>
        <w:rPr>
          <w:sz w:val="22"/>
          <w:szCs w:val="22"/>
        </w:rPr>
      </w:pPr>
    </w:p>
    <w:p w14:paraId="58B0B1FC" w14:textId="3645E5CD" w:rsidR="001372EF" w:rsidRPr="005851B5" w:rsidRDefault="001372EF" w:rsidP="001372EF">
      <w:pPr>
        <w:keepNext/>
        <w:textAlignment w:val="top"/>
        <w:rPr>
          <w:sz w:val="22"/>
          <w:szCs w:val="22"/>
        </w:rPr>
      </w:pPr>
      <w:r w:rsidRPr="005851B5">
        <w:rPr>
          <w:sz w:val="22"/>
          <w:szCs w:val="22"/>
        </w:rPr>
        <w:t>PVC/PVDC/aliuminio lizdinės plokštelės po 1, 2 arba 4</w:t>
      </w:r>
      <w:r w:rsidR="005D07F6" w:rsidRPr="005851B5">
        <w:rPr>
          <w:sz w:val="22"/>
          <w:szCs w:val="22"/>
        </w:rPr>
        <w:t xml:space="preserve"> minkšt</w:t>
      </w:r>
      <w:r w:rsidR="00BD5998">
        <w:rPr>
          <w:sz w:val="22"/>
          <w:szCs w:val="22"/>
        </w:rPr>
        <w:t>ąsias</w:t>
      </w:r>
      <w:r w:rsidR="005D07F6" w:rsidRPr="005851B5">
        <w:rPr>
          <w:sz w:val="22"/>
          <w:szCs w:val="22"/>
        </w:rPr>
        <w:t xml:space="preserve"> kapsul</w:t>
      </w:r>
      <w:r w:rsidR="00BD5998">
        <w:rPr>
          <w:sz w:val="22"/>
          <w:szCs w:val="22"/>
        </w:rPr>
        <w:t>e</w:t>
      </w:r>
      <w:r w:rsidR="005D07F6" w:rsidRPr="005851B5">
        <w:rPr>
          <w:sz w:val="22"/>
          <w:szCs w:val="22"/>
        </w:rPr>
        <w:t>s.</w:t>
      </w:r>
    </w:p>
    <w:p w14:paraId="0DA8F5DA" w14:textId="0CA570DD" w:rsidR="001372EF" w:rsidRPr="005851B5" w:rsidRDefault="00BD5998" w:rsidP="001372EF">
      <w:pPr>
        <w:keepNext/>
        <w:textAlignment w:val="top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Dalomosios</w:t>
      </w:r>
      <w:r w:rsidRPr="00C2755F">
        <w:rPr>
          <w:sz w:val="22"/>
          <w:szCs w:val="22"/>
          <w:shd w:val="clear" w:color="auto" w:fill="FFFFFF"/>
        </w:rPr>
        <w:t xml:space="preserve"> lizdinė</w:t>
      </w:r>
      <w:r>
        <w:rPr>
          <w:sz w:val="22"/>
          <w:szCs w:val="22"/>
          <w:shd w:val="clear" w:color="auto" w:fill="FFFFFF"/>
        </w:rPr>
        <w:t>s</w:t>
      </w:r>
      <w:r w:rsidRPr="00C2755F">
        <w:rPr>
          <w:sz w:val="22"/>
          <w:szCs w:val="22"/>
          <w:shd w:val="clear" w:color="auto" w:fill="FFFFFF"/>
        </w:rPr>
        <w:t xml:space="preserve"> plokštelė</w:t>
      </w:r>
      <w:r>
        <w:rPr>
          <w:sz w:val="22"/>
          <w:szCs w:val="22"/>
          <w:shd w:val="clear" w:color="auto" w:fill="FFFFFF"/>
        </w:rPr>
        <w:t>s</w:t>
      </w:r>
      <w:r w:rsidR="001372EF" w:rsidRPr="005851B5">
        <w:rPr>
          <w:rStyle w:val="Emfaz"/>
          <w:rFonts w:eastAsiaTheme="minorEastAsia"/>
          <w:bCs/>
          <w:i w:val="0"/>
          <w:iCs w:val="0"/>
          <w:sz w:val="22"/>
          <w:szCs w:val="22"/>
          <w:shd w:val="clear" w:color="auto" w:fill="FFFFFF"/>
        </w:rPr>
        <w:t xml:space="preserve"> po 2x1 ir 4x1 minkštąsias kapsules</w:t>
      </w:r>
      <w:r w:rsidR="001372EF" w:rsidRPr="005851B5">
        <w:rPr>
          <w:sz w:val="22"/>
          <w:szCs w:val="22"/>
          <w:shd w:val="clear" w:color="auto" w:fill="FFFFFF"/>
        </w:rPr>
        <w:t>.</w:t>
      </w:r>
    </w:p>
    <w:p w14:paraId="25EC75DA" w14:textId="77777777" w:rsidR="001372EF" w:rsidRPr="005851B5" w:rsidRDefault="001372EF">
      <w:pPr>
        <w:rPr>
          <w:sz w:val="22"/>
          <w:szCs w:val="22"/>
        </w:rPr>
      </w:pPr>
    </w:p>
    <w:p w14:paraId="7B71F4DF" w14:textId="5214D1FF" w:rsidR="00BC7A04" w:rsidRPr="005851B5" w:rsidRDefault="004726C7">
      <w:pPr>
        <w:rPr>
          <w:sz w:val="22"/>
          <w:szCs w:val="22"/>
        </w:rPr>
      </w:pPr>
      <w:r w:rsidRPr="005851B5">
        <w:rPr>
          <w:sz w:val="22"/>
          <w:szCs w:val="22"/>
        </w:rPr>
        <w:t>Gali būti tiekiamos ne visų dydžių pakuotės.</w:t>
      </w:r>
    </w:p>
    <w:p w14:paraId="5DCC168E" w14:textId="77777777" w:rsidR="00B60E31" w:rsidRPr="005851B5" w:rsidRDefault="00B60E31">
      <w:pPr>
        <w:rPr>
          <w:sz w:val="22"/>
          <w:szCs w:val="22"/>
        </w:rPr>
      </w:pPr>
    </w:p>
    <w:p w14:paraId="798A360D" w14:textId="41E78342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6.6</w:t>
      </w:r>
      <w:r w:rsidRPr="005851B5">
        <w:rPr>
          <w:b/>
          <w:bCs/>
          <w:sz w:val="22"/>
          <w:szCs w:val="22"/>
          <w:lang w:eastAsia="x-none"/>
        </w:rPr>
        <w:tab/>
        <w:t xml:space="preserve">Specialūs reikalavimai atliekoms tvarkyti </w:t>
      </w:r>
    </w:p>
    <w:p w14:paraId="46488337" w14:textId="77777777" w:rsidR="00BC7A04" w:rsidRPr="005851B5" w:rsidRDefault="00BC7A04">
      <w:pPr>
        <w:rPr>
          <w:sz w:val="22"/>
          <w:szCs w:val="22"/>
        </w:rPr>
      </w:pPr>
    </w:p>
    <w:p w14:paraId="66DE9D6F" w14:textId="77777777" w:rsidR="00BC7A04" w:rsidRPr="005851B5" w:rsidRDefault="004726C7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Nesuvartotą vaistinį preparatą ar atliekas reikia tvarkyti </w:t>
      </w:r>
      <w:r w:rsidR="008715A0" w:rsidRPr="005851B5">
        <w:rPr>
          <w:sz w:val="22"/>
          <w:szCs w:val="22"/>
        </w:rPr>
        <w:t>laikantis vietinių reikalavimų.</w:t>
      </w:r>
      <w:r w:rsidRPr="005851B5">
        <w:rPr>
          <w:sz w:val="22"/>
          <w:szCs w:val="22"/>
        </w:rPr>
        <w:t xml:space="preserve"> </w:t>
      </w:r>
    </w:p>
    <w:p w14:paraId="054A9DF8" w14:textId="77777777" w:rsidR="00BC7A04" w:rsidRPr="005851B5" w:rsidRDefault="00BC7A04">
      <w:pPr>
        <w:rPr>
          <w:sz w:val="22"/>
          <w:szCs w:val="22"/>
        </w:rPr>
      </w:pPr>
    </w:p>
    <w:p w14:paraId="1A9AE320" w14:textId="77777777" w:rsidR="00BC7A04" w:rsidRPr="005851B5" w:rsidRDefault="00BC7A04">
      <w:pPr>
        <w:rPr>
          <w:sz w:val="22"/>
          <w:szCs w:val="22"/>
        </w:rPr>
      </w:pPr>
    </w:p>
    <w:p w14:paraId="430806A9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7.</w:t>
      </w:r>
      <w:r w:rsidRPr="005851B5">
        <w:rPr>
          <w:b/>
          <w:bCs/>
          <w:sz w:val="22"/>
          <w:szCs w:val="22"/>
          <w:lang w:eastAsia="x-none"/>
        </w:rPr>
        <w:tab/>
        <w:t>REGISTRUOTOJAS</w:t>
      </w:r>
    </w:p>
    <w:p w14:paraId="25F4588A" w14:textId="77777777" w:rsidR="00BC7A04" w:rsidRPr="005851B5" w:rsidRDefault="00BC7A04">
      <w:pPr>
        <w:rPr>
          <w:sz w:val="22"/>
          <w:szCs w:val="22"/>
        </w:rPr>
      </w:pPr>
    </w:p>
    <w:p w14:paraId="29F56320" w14:textId="77777777" w:rsidR="005D07F6" w:rsidRPr="005851B5" w:rsidRDefault="005D07F6" w:rsidP="005D07F6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Teva B.V.</w:t>
      </w:r>
    </w:p>
    <w:p w14:paraId="45E896EB" w14:textId="77777777" w:rsidR="005D07F6" w:rsidRPr="005851B5" w:rsidRDefault="005D07F6" w:rsidP="005D07F6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Swensweg 5</w:t>
      </w:r>
    </w:p>
    <w:p w14:paraId="06F29C7A" w14:textId="77777777" w:rsidR="005D07F6" w:rsidRPr="005851B5" w:rsidRDefault="005D07F6" w:rsidP="005D07F6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lastRenderedPageBreak/>
        <w:t>2031 GA Haarlem</w:t>
      </w:r>
    </w:p>
    <w:p w14:paraId="2469A566" w14:textId="77777777" w:rsidR="005D07F6" w:rsidRPr="005851B5" w:rsidRDefault="005D07F6" w:rsidP="005D07F6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Nyderlandai</w:t>
      </w:r>
    </w:p>
    <w:p w14:paraId="03FB12EC" w14:textId="77777777" w:rsidR="00BC7A04" w:rsidRPr="005851B5" w:rsidRDefault="00BC7A04">
      <w:pPr>
        <w:rPr>
          <w:sz w:val="22"/>
          <w:szCs w:val="22"/>
        </w:rPr>
      </w:pPr>
    </w:p>
    <w:p w14:paraId="5211AB8B" w14:textId="77777777" w:rsidR="00BC7A04" w:rsidRPr="005851B5" w:rsidRDefault="00BC7A04">
      <w:pPr>
        <w:rPr>
          <w:sz w:val="22"/>
          <w:szCs w:val="22"/>
        </w:rPr>
      </w:pPr>
    </w:p>
    <w:p w14:paraId="0AEEDC19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8.</w:t>
      </w:r>
      <w:r w:rsidRPr="005851B5">
        <w:rPr>
          <w:b/>
          <w:bCs/>
          <w:sz w:val="22"/>
          <w:szCs w:val="22"/>
          <w:lang w:eastAsia="x-none"/>
        </w:rPr>
        <w:tab/>
        <w:t xml:space="preserve">REGISTRACIJOS PAŽYMĖJIMO NUMERIS (-IAI) </w:t>
      </w:r>
    </w:p>
    <w:p w14:paraId="087E7471" w14:textId="00C759C5" w:rsidR="00BC7A04" w:rsidRDefault="00BC7A04">
      <w:pPr>
        <w:rPr>
          <w:sz w:val="22"/>
          <w:szCs w:val="22"/>
        </w:rPr>
      </w:pPr>
    </w:p>
    <w:p w14:paraId="4D6E735D" w14:textId="77777777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  <w:u w:val="single"/>
        </w:rPr>
        <w:t>Lizdinė plokštelė</w:t>
      </w:r>
      <w:r w:rsidRPr="00A858F2">
        <w:rPr>
          <w:sz w:val="22"/>
          <w:szCs w:val="22"/>
        </w:rPr>
        <w:t>:</w:t>
      </w:r>
    </w:p>
    <w:p w14:paraId="214C9965" w14:textId="77777777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</w:rPr>
        <w:t>LT/1/23/5265/001 – N1</w:t>
      </w:r>
    </w:p>
    <w:p w14:paraId="12A56CAB" w14:textId="77777777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</w:rPr>
        <w:t>LT/1/23/5265/002 – N2</w:t>
      </w:r>
    </w:p>
    <w:p w14:paraId="6F469FB4" w14:textId="77777777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</w:rPr>
        <w:t>LT/1/23/5265/003 – N4</w:t>
      </w:r>
    </w:p>
    <w:p w14:paraId="0369B674" w14:textId="77777777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  <w:u w:val="single"/>
        </w:rPr>
        <w:t>Dalomoji lizdinė plokštelė</w:t>
      </w:r>
      <w:r w:rsidRPr="00A858F2">
        <w:rPr>
          <w:sz w:val="22"/>
          <w:szCs w:val="22"/>
        </w:rPr>
        <w:t>:</w:t>
      </w:r>
    </w:p>
    <w:p w14:paraId="09892F93" w14:textId="53EA647D" w:rsidR="00A858F2" w:rsidRP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</w:rPr>
        <w:t>LT/1/23/5265/004 – N2</w:t>
      </w:r>
      <w:r>
        <w:rPr>
          <w:sz w:val="22"/>
          <w:szCs w:val="22"/>
        </w:rPr>
        <w:t>×</w:t>
      </w:r>
      <w:r w:rsidRPr="00A858F2">
        <w:rPr>
          <w:sz w:val="22"/>
          <w:szCs w:val="22"/>
        </w:rPr>
        <w:t>1</w:t>
      </w:r>
    </w:p>
    <w:p w14:paraId="7ACB7DAA" w14:textId="0CE73031" w:rsidR="00A858F2" w:rsidRDefault="00A858F2" w:rsidP="00A858F2">
      <w:pPr>
        <w:rPr>
          <w:sz w:val="22"/>
          <w:szCs w:val="22"/>
        </w:rPr>
      </w:pPr>
      <w:r w:rsidRPr="00A858F2">
        <w:rPr>
          <w:sz w:val="22"/>
          <w:szCs w:val="22"/>
        </w:rPr>
        <w:t>LT/1/23/5265/005 – N4</w:t>
      </w:r>
      <w:r>
        <w:rPr>
          <w:sz w:val="22"/>
          <w:szCs w:val="22"/>
        </w:rPr>
        <w:t>×</w:t>
      </w:r>
      <w:r w:rsidRPr="00A858F2">
        <w:rPr>
          <w:sz w:val="22"/>
          <w:szCs w:val="22"/>
        </w:rPr>
        <w:t>1</w:t>
      </w:r>
    </w:p>
    <w:p w14:paraId="71D3D9FE" w14:textId="77777777" w:rsidR="00A858F2" w:rsidRPr="005851B5" w:rsidRDefault="00A858F2" w:rsidP="00A858F2">
      <w:pPr>
        <w:rPr>
          <w:sz w:val="22"/>
          <w:szCs w:val="22"/>
        </w:rPr>
      </w:pPr>
    </w:p>
    <w:p w14:paraId="7645BFDB" w14:textId="77777777" w:rsidR="00BC7A04" w:rsidRPr="005851B5" w:rsidRDefault="00BC7A04">
      <w:pPr>
        <w:rPr>
          <w:sz w:val="22"/>
          <w:szCs w:val="22"/>
        </w:rPr>
      </w:pPr>
    </w:p>
    <w:p w14:paraId="6CDE2639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9.</w:t>
      </w:r>
      <w:r w:rsidRPr="005851B5">
        <w:rPr>
          <w:b/>
          <w:bCs/>
          <w:sz w:val="22"/>
          <w:szCs w:val="22"/>
          <w:lang w:eastAsia="x-none"/>
        </w:rPr>
        <w:tab/>
        <w:t>REGISTRAVIMO / PERREGISTRAVIMO DATA</w:t>
      </w:r>
    </w:p>
    <w:p w14:paraId="216D47AE" w14:textId="77777777" w:rsidR="00BC7A04" w:rsidRPr="005851B5" w:rsidRDefault="00BC7A04">
      <w:pPr>
        <w:rPr>
          <w:sz w:val="22"/>
          <w:szCs w:val="22"/>
        </w:rPr>
      </w:pPr>
    </w:p>
    <w:p w14:paraId="78639222" w14:textId="1F37DB33" w:rsidR="00BC7A04" w:rsidRPr="005851B5" w:rsidRDefault="004726C7">
      <w:pPr>
        <w:rPr>
          <w:sz w:val="22"/>
          <w:szCs w:val="22"/>
        </w:rPr>
      </w:pPr>
      <w:r w:rsidRPr="005851B5">
        <w:rPr>
          <w:sz w:val="22"/>
          <w:szCs w:val="22"/>
        </w:rPr>
        <w:t>Registravimo</w:t>
      </w:r>
      <w:r w:rsidR="00F22255" w:rsidRPr="005851B5">
        <w:rPr>
          <w:sz w:val="22"/>
          <w:szCs w:val="22"/>
        </w:rPr>
        <w:t xml:space="preserve"> data </w:t>
      </w:r>
      <w:r w:rsidR="00A858F2">
        <w:rPr>
          <w:sz w:val="22"/>
          <w:szCs w:val="22"/>
        </w:rPr>
        <w:t>2023 m. lapkričio 16 d.</w:t>
      </w:r>
    </w:p>
    <w:p w14:paraId="1EEA1DD6" w14:textId="77777777" w:rsidR="00BC7A04" w:rsidRPr="005851B5" w:rsidRDefault="00BC7A04">
      <w:pPr>
        <w:rPr>
          <w:sz w:val="22"/>
          <w:szCs w:val="22"/>
        </w:rPr>
      </w:pPr>
    </w:p>
    <w:p w14:paraId="16875B68" w14:textId="77777777" w:rsidR="00BC7A04" w:rsidRPr="005851B5" w:rsidRDefault="00BC7A04">
      <w:pPr>
        <w:tabs>
          <w:tab w:val="left" w:pos="567"/>
        </w:tabs>
        <w:rPr>
          <w:sz w:val="22"/>
          <w:szCs w:val="22"/>
        </w:rPr>
      </w:pPr>
    </w:p>
    <w:p w14:paraId="61CA7541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10.</w:t>
      </w:r>
      <w:r w:rsidRPr="005851B5">
        <w:rPr>
          <w:b/>
          <w:bCs/>
          <w:sz w:val="22"/>
          <w:szCs w:val="22"/>
          <w:lang w:eastAsia="x-none"/>
        </w:rPr>
        <w:tab/>
        <w:t>TEKSTO PERŽIŪROS DATA</w:t>
      </w:r>
    </w:p>
    <w:p w14:paraId="2F011B9A" w14:textId="77777777" w:rsidR="00BC7A04" w:rsidRPr="005851B5" w:rsidRDefault="00BC7A04">
      <w:pPr>
        <w:rPr>
          <w:sz w:val="22"/>
          <w:szCs w:val="22"/>
        </w:rPr>
      </w:pPr>
    </w:p>
    <w:p w14:paraId="588CA661" w14:textId="09BC8373" w:rsidR="00BC7A04" w:rsidRPr="005851B5" w:rsidRDefault="00585028">
      <w:pPr>
        <w:rPr>
          <w:sz w:val="22"/>
          <w:szCs w:val="22"/>
        </w:rPr>
      </w:pPr>
      <w:r>
        <w:rPr>
          <w:sz w:val="22"/>
          <w:szCs w:val="22"/>
        </w:rPr>
        <w:t>2023 m. gruodžio 7</w:t>
      </w:r>
      <w:r w:rsidR="00A858F2">
        <w:rPr>
          <w:sz w:val="22"/>
          <w:szCs w:val="22"/>
        </w:rPr>
        <w:t xml:space="preserve"> d.</w:t>
      </w:r>
    </w:p>
    <w:p w14:paraId="26D7C35D" w14:textId="77777777" w:rsidR="00BC7A04" w:rsidRPr="005851B5" w:rsidRDefault="00BC7A04">
      <w:pPr>
        <w:rPr>
          <w:sz w:val="22"/>
          <w:szCs w:val="22"/>
        </w:rPr>
      </w:pPr>
    </w:p>
    <w:p w14:paraId="3E6E7E62" w14:textId="77777777" w:rsidR="00BC7A04" w:rsidRPr="005851B5" w:rsidRDefault="00BC7A04">
      <w:pPr>
        <w:rPr>
          <w:sz w:val="22"/>
          <w:szCs w:val="22"/>
        </w:rPr>
      </w:pPr>
    </w:p>
    <w:p w14:paraId="2FF346E6" w14:textId="77777777" w:rsidR="00BC7A04" w:rsidRPr="005851B5" w:rsidRDefault="004726C7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5851B5">
        <w:rPr>
          <w:rFonts w:eastAsia="SimSun"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5851B5">
        <w:rPr>
          <w:rFonts w:eastAsia="SimSun"/>
          <w:i/>
          <w:sz w:val="22"/>
          <w:szCs w:val="22"/>
        </w:rPr>
        <w:t xml:space="preserve"> </w:t>
      </w:r>
      <w:r w:rsidRPr="005851B5">
        <w:rPr>
          <w:rFonts w:eastAsia="SimSun"/>
          <w:sz w:val="22"/>
          <w:szCs w:val="22"/>
          <w:u w:val="single"/>
        </w:rPr>
        <w:t>http://www.vvkt.lt</w:t>
      </w:r>
    </w:p>
    <w:p w14:paraId="22F3C27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C78320F" w14:textId="4E418C76" w:rsidR="005906AD" w:rsidRDefault="005906A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8D567B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583B9775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6AAAE10C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094A3F68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542E2365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B8F11B7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1D06D090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634BE55D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8B82ED9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C80BEE8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19701FB8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4259D270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49A8A914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012E3721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6505955F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2405A0C" w14:textId="77777777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19CB38F5" w14:textId="0D0ECE6F" w:rsidR="005906AD" w:rsidRPr="008C28F5" w:rsidRDefault="005906AD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0C1220DD" w14:textId="20CBC5AA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446ACA4C" w14:textId="38336A1B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77A4D0D" w14:textId="10C2CC25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1C1E626A" w14:textId="616EEA82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77275D6E" w14:textId="7E0D0865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550804C0" w14:textId="77777777" w:rsidR="00C34953" w:rsidRPr="008C28F5" w:rsidRDefault="00C34953" w:rsidP="005906AD">
      <w:pPr>
        <w:widowControl w:val="0"/>
        <w:jc w:val="center"/>
        <w:rPr>
          <w:sz w:val="22"/>
          <w:szCs w:val="22"/>
          <w:lang w:eastAsia="sl-SI"/>
        </w:rPr>
      </w:pPr>
    </w:p>
    <w:p w14:paraId="2454C421" w14:textId="77777777" w:rsidR="005906AD" w:rsidRPr="008C28F5" w:rsidRDefault="005906AD" w:rsidP="005906AD">
      <w:pPr>
        <w:keepNext/>
        <w:widowControl w:val="0"/>
        <w:ind w:left="567" w:hanging="567"/>
        <w:jc w:val="center"/>
        <w:outlineLvl w:val="0"/>
        <w:rPr>
          <w:b/>
          <w:caps/>
          <w:sz w:val="22"/>
          <w:szCs w:val="22"/>
          <w:lang w:eastAsia="sl-SI"/>
        </w:rPr>
      </w:pPr>
      <w:bookmarkStart w:id="10" w:name="_Toc129243128"/>
      <w:bookmarkStart w:id="11" w:name="_Toc129243253"/>
      <w:r w:rsidRPr="008C28F5">
        <w:rPr>
          <w:b/>
          <w:caps/>
          <w:sz w:val="22"/>
          <w:szCs w:val="22"/>
          <w:lang w:eastAsia="sl-SI"/>
        </w:rPr>
        <w:t>II PRIEDAS</w:t>
      </w:r>
      <w:bookmarkEnd w:id="10"/>
      <w:bookmarkEnd w:id="11"/>
    </w:p>
    <w:p w14:paraId="62F4F782" w14:textId="77777777" w:rsidR="005906AD" w:rsidRPr="008C28F5" w:rsidRDefault="005906AD" w:rsidP="005906AD">
      <w:pPr>
        <w:keepNext/>
        <w:widowControl w:val="0"/>
        <w:ind w:left="567" w:hanging="567"/>
        <w:jc w:val="center"/>
        <w:outlineLvl w:val="0"/>
        <w:rPr>
          <w:b/>
          <w:caps/>
          <w:sz w:val="22"/>
          <w:szCs w:val="22"/>
          <w:lang w:eastAsia="sl-SI"/>
        </w:rPr>
      </w:pPr>
    </w:p>
    <w:p w14:paraId="6AC8280A" w14:textId="77777777" w:rsidR="005906AD" w:rsidRPr="008C28F5" w:rsidRDefault="005906AD" w:rsidP="005906AD">
      <w:pPr>
        <w:keepNext/>
        <w:widowControl w:val="0"/>
        <w:ind w:left="567" w:hanging="567"/>
        <w:jc w:val="center"/>
        <w:outlineLvl w:val="0"/>
        <w:rPr>
          <w:b/>
          <w:caps/>
          <w:sz w:val="22"/>
          <w:szCs w:val="22"/>
          <w:lang w:eastAsia="sl-SI"/>
        </w:rPr>
      </w:pPr>
      <w:r w:rsidRPr="008C28F5">
        <w:rPr>
          <w:b/>
          <w:caps/>
          <w:sz w:val="22"/>
          <w:szCs w:val="22"/>
          <w:lang w:eastAsia="sl-SI"/>
        </w:rPr>
        <w:t>RegistracijOS SĄLYGOS</w:t>
      </w:r>
    </w:p>
    <w:p w14:paraId="1BB50477" w14:textId="77777777" w:rsidR="005906AD" w:rsidRPr="008C28F5" w:rsidRDefault="005906AD" w:rsidP="005906AD">
      <w:pPr>
        <w:keepNext/>
        <w:widowControl w:val="0"/>
        <w:rPr>
          <w:sz w:val="22"/>
          <w:szCs w:val="22"/>
          <w:lang w:eastAsia="sl-SI"/>
        </w:rPr>
      </w:pPr>
    </w:p>
    <w:p w14:paraId="0A791463" w14:textId="77777777" w:rsidR="005906AD" w:rsidRPr="008C28F5" w:rsidRDefault="005906AD" w:rsidP="005906AD">
      <w:pPr>
        <w:widowControl w:val="0"/>
        <w:tabs>
          <w:tab w:val="left" w:pos="1701"/>
        </w:tabs>
        <w:ind w:left="1701" w:right="567" w:hanging="567"/>
        <w:rPr>
          <w:b/>
          <w:sz w:val="22"/>
          <w:szCs w:val="22"/>
          <w:lang w:eastAsia="sl-SI"/>
        </w:rPr>
      </w:pPr>
      <w:r w:rsidRPr="008C28F5">
        <w:rPr>
          <w:b/>
          <w:sz w:val="22"/>
          <w:szCs w:val="22"/>
          <w:lang w:eastAsia="sl-SI"/>
        </w:rPr>
        <w:t>A.</w:t>
      </w:r>
      <w:r w:rsidRPr="008C28F5">
        <w:rPr>
          <w:b/>
          <w:sz w:val="22"/>
          <w:szCs w:val="22"/>
          <w:lang w:eastAsia="sl-SI"/>
        </w:rPr>
        <w:tab/>
        <w:t>GAMINTOJAS (</w:t>
      </w:r>
      <w:r w:rsidRPr="008C28F5">
        <w:rPr>
          <w:b/>
          <w:sz w:val="22"/>
          <w:szCs w:val="22"/>
          <w:lang w:eastAsia="sl-SI"/>
        </w:rPr>
        <w:noBreakHyphen/>
        <w:t>AI), ATSAKINGAS (</w:t>
      </w:r>
      <w:r w:rsidRPr="008C28F5">
        <w:rPr>
          <w:b/>
          <w:sz w:val="22"/>
          <w:szCs w:val="22"/>
          <w:lang w:eastAsia="sl-SI"/>
        </w:rPr>
        <w:noBreakHyphen/>
        <w:t>I) UŽ SERIJŲ IŠLEIDIMĄ</w:t>
      </w:r>
    </w:p>
    <w:p w14:paraId="620FD48F" w14:textId="77777777" w:rsidR="005906AD" w:rsidRPr="008C28F5" w:rsidRDefault="005906AD" w:rsidP="005906AD">
      <w:pPr>
        <w:widowControl w:val="0"/>
        <w:tabs>
          <w:tab w:val="left" w:pos="1701"/>
        </w:tabs>
        <w:ind w:left="567" w:right="567" w:hanging="567"/>
        <w:rPr>
          <w:sz w:val="22"/>
          <w:szCs w:val="22"/>
          <w:lang w:eastAsia="sl-SI"/>
        </w:rPr>
      </w:pPr>
    </w:p>
    <w:p w14:paraId="145A4D71" w14:textId="77777777" w:rsidR="005906AD" w:rsidRPr="008C28F5" w:rsidRDefault="005906AD" w:rsidP="005906AD">
      <w:pPr>
        <w:widowControl w:val="0"/>
        <w:tabs>
          <w:tab w:val="left" w:pos="1701"/>
        </w:tabs>
        <w:ind w:left="1701" w:right="567" w:hanging="567"/>
        <w:rPr>
          <w:sz w:val="22"/>
          <w:szCs w:val="22"/>
          <w:highlight w:val="yellow"/>
          <w:lang w:eastAsia="sl-SI"/>
        </w:rPr>
      </w:pPr>
      <w:r w:rsidRPr="008C28F5">
        <w:rPr>
          <w:b/>
          <w:sz w:val="22"/>
          <w:szCs w:val="22"/>
          <w:lang w:eastAsia="sl-SI"/>
        </w:rPr>
        <w:t>B.</w:t>
      </w:r>
      <w:r w:rsidRPr="008C28F5">
        <w:rPr>
          <w:b/>
          <w:sz w:val="22"/>
          <w:szCs w:val="22"/>
          <w:lang w:eastAsia="sl-SI"/>
        </w:rPr>
        <w:tab/>
        <w:t>TIEKIMO IR VARTOJIMO SĄLYGOS AR APRIBOJIMAI</w:t>
      </w:r>
    </w:p>
    <w:p w14:paraId="67599335" w14:textId="77777777" w:rsidR="005906AD" w:rsidRPr="00C34953" w:rsidRDefault="005906AD" w:rsidP="005906AD">
      <w:pPr>
        <w:keepNext/>
        <w:widowControl w:val="0"/>
        <w:ind w:left="567" w:hanging="567"/>
        <w:outlineLvl w:val="1"/>
        <w:rPr>
          <w:b/>
          <w:sz w:val="22"/>
          <w:szCs w:val="22"/>
          <w:lang w:eastAsia="sl-SI"/>
        </w:rPr>
      </w:pPr>
      <w:r w:rsidRPr="000621BD">
        <w:rPr>
          <w:b/>
          <w:szCs w:val="22"/>
          <w:lang w:eastAsia="sl-SI"/>
        </w:rPr>
        <w:br w:type="page"/>
      </w:r>
      <w:r w:rsidRPr="00C34953">
        <w:rPr>
          <w:b/>
          <w:sz w:val="22"/>
          <w:szCs w:val="22"/>
          <w:lang w:eastAsia="sl-SI"/>
        </w:rPr>
        <w:lastRenderedPageBreak/>
        <w:t>A.</w:t>
      </w:r>
      <w:r w:rsidRPr="00C34953">
        <w:rPr>
          <w:b/>
          <w:sz w:val="22"/>
          <w:szCs w:val="22"/>
          <w:lang w:eastAsia="sl-SI"/>
        </w:rPr>
        <w:tab/>
        <w:t>GAMINTOJAS (</w:t>
      </w:r>
      <w:r w:rsidRPr="00C34953">
        <w:rPr>
          <w:b/>
          <w:sz w:val="22"/>
          <w:szCs w:val="22"/>
          <w:lang w:eastAsia="sl-SI"/>
        </w:rPr>
        <w:noBreakHyphen/>
        <w:t>AI), ATSAKINGAS (</w:t>
      </w:r>
      <w:r w:rsidRPr="00C34953">
        <w:rPr>
          <w:b/>
          <w:sz w:val="22"/>
          <w:szCs w:val="22"/>
          <w:lang w:eastAsia="sl-SI"/>
        </w:rPr>
        <w:noBreakHyphen/>
        <w:t>I) UŽ SERIJŲ IŠLEIDIMĄ</w:t>
      </w:r>
    </w:p>
    <w:p w14:paraId="72714A11" w14:textId="77777777" w:rsidR="005906AD" w:rsidRPr="00C34953" w:rsidRDefault="005906AD" w:rsidP="005906AD">
      <w:pPr>
        <w:keepNext/>
        <w:widowControl w:val="0"/>
        <w:rPr>
          <w:sz w:val="22"/>
          <w:szCs w:val="22"/>
          <w:highlight w:val="yellow"/>
          <w:lang w:eastAsia="sl-SI"/>
        </w:rPr>
      </w:pPr>
    </w:p>
    <w:p w14:paraId="7F336B01" w14:textId="172657F1" w:rsidR="005906AD" w:rsidRPr="00C34953" w:rsidRDefault="005906AD" w:rsidP="005906AD">
      <w:pPr>
        <w:keepNext/>
        <w:widowControl w:val="0"/>
        <w:rPr>
          <w:sz w:val="22"/>
          <w:szCs w:val="22"/>
          <w:u w:val="single"/>
          <w:lang w:eastAsia="sl-SI"/>
        </w:rPr>
      </w:pPr>
      <w:r w:rsidRPr="00C34953">
        <w:rPr>
          <w:sz w:val="22"/>
          <w:szCs w:val="22"/>
          <w:u w:val="single"/>
          <w:lang w:eastAsia="sl-SI"/>
        </w:rPr>
        <w:t>Gamintojo, atsakingo už serijų išleidimą, pavadinimas ir adresas</w:t>
      </w:r>
    </w:p>
    <w:p w14:paraId="729CF6E0" w14:textId="77777777" w:rsidR="005906AD" w:rsidRPr="00C34953" w:rsidRDefault="005906AD" w:rsidP="005906AD">
      <w:pPr>
        <w:shd w:val="clear" w:color="auto" w:fill="FFFFFF"/>
        <w:rPr>
          <w:color w:val="1F497D"/>
          <w:sz w:val="22"/>
          <w:szCs w:val="22"/>
        </w:rPr>
      </w:pPr>
    </w:p>
    <w:p w14:paraId="0AB7F6C6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TEVA Gyógyszergyár Zrt.</w:t>
      </w:r>
    </w:p>
    <w:p w14:paraId="4E82C619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Pallagi út 13</w:t>
      </w:r>
    </w:p>
    <w:p w14:paraId="09F68174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 xml:space="preserve">4042 Debrecen </w:t>
      </w:r>
    </w:p>
    <w:p w14:paraId="50D106D9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Vengrija</w:t>
      </w:r>
    </w:p>
    <w:p w14:paraId="7E008626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 </w:t>
      </w:r>
    </w:p>
    <w:p w14:paraId="48891DEA" w14:textId="77777777" w:rsidR="005906AD" w:rsidRPr="00C34953" w:rsidRDefault="005906AD" w:rsidP="005906AD">
      <w:pPr>
        <w:widowControl w:val="0"/>
        <w:rPr>
          <w:sz w:val="22"/>
          <w:szCs w:val="22"/>
          <w:highlight w:val="yellow"/>
          <w:lang w:eastAsia="sl-SI"/>
        </w:rPr>
      </w:pPr>
    </w:p>
    <w:p w14:paraId="4F4D757F" w14:textId="77777777" w:rsidR="005906AD" w:rsidRPr="00C34953" w:rsidRDefault="005906AD" w:rsidP="005906AD">
      <w:pPr>
        <w:keepNext/>
        <w:widowControl w:val="0"/>
        <w:ind w:left="567" w:hanging="567"/>
        <w:outlineLvl w:val="1"/>
        <w:rPr>
          <w:b/>
          <w:kern w:val="28"/>
          <w:sz w:val="22"/>
          <w:szCs w:val="22"/>
          <w:lang w:eastAsia="sl-SI"/>
        </w:rPr>
      </w:pPr>
      <w:bookmarkStart w:id="12" w:name="_Toc129243129"/>
      <w:bookmarkStart w:id="13" w:name="_Toc129243254"/>
      <w:bookmarkStart w:id="14" w:name="_Toc129243130"/>
      <w:bookmarkStart w:id="15" w:name="_Toc129243255"/>
      <w:r w:rsidRPr="00C34953">
        <w:rPr>
          <w:b/>
          <w:sz w:val="22"/>
          <w:szCs w:val="22"/>
          <w:lang w:eastAsia="sl-SI"/>
        </w:rPr>
        <w:t>B.</w:t>
      </w:r>
      <w:r w:rsidRPr="00C34953">
        <w:rPr>
          <w:b/>
          <w:sz w:val="22"/>
          <w:szCs w:val="22"/>
          <w:lang w:eastAsia="sl-SI"/>
        </w:rPr>
        <w:tab/>
        <w:t>TIEKIMO IR VARTOJIMO SĄLYGOS AR APRIBOJIMAI</w:t>
      </w:r>
      <w:bookmarkEnd w:id="12"/>
      <w:bookmarkEnd w:id="13"/>
      <w:bookmarkEnd w:id="14"/>
      <w:bookmarkEnd w:id="15"/>
    </w:p>
    <w:p w14:paraId="69A15AA8" w14:textId="77777777" w:rsidR="005906AD" w:rsidRPr="00C34953" w:rsidRDefault="005906AD" w:rsidP="005906AD">
      <w:pPr>
        <w:keepNext/>
        <w:widowControl w:val="0"/>
        <w:rPr>
          <w:sz w:val="22"/>
          <w:szCs w:val="22"/>
          <w:lang w:eastAsia="sl-SI"/>
        </w:rPr>
      </w:pPr>
    </w:p>
    <w:p w14:paraId="6E1FD0D8" w14:textId="77777777" w:rsidR="005906AD" w:rsidRPr="00C34953" w:rsidRDefault="005906AD" w:rsidP="005906AD">
      <w:pPr>
        <w:widowControl w:val="0"/>
        <w:rPr>
          <w:sz w:val="22"/>
          <w:szCs w:val="22"/>
          <w:lang w:eastAsia="sl-SI"/>
        </w:rPr>
      </w:pPr>
      <w:r w:rsidRPr="00C34953">
        <w:rPr>
          <w:sz w:val="22"/>
          <w:szCs w:val="22"/>
          <w:lang w:eastAsia="sl-SI"/>
        </w:rPr>
        <w:t>Receptinis vaistinis preparatas.</w:t>
      </w:r>
    </w:p>
    <w:p w14:paraId="559BEB4C" w14:textId="77777777" w:rsidR="005906AD" w:rsidRPr="00C34953" w:rsidRDefault="005906AD" w:rsidP="005906AD">
      <w:pPr>
        <w:widowControl w:val="0"/>
        <w:rPr>
          <w:sz w:val="22"/>
          <w:szCs w:val="22"/>
          <w:lang w:eastAsia="sl-SI"/>
        </w:rPr>
      </w:pPr>
      <w:r w:rsidRPr="00C34953">
        <w:rPr>
          <w:sz w:val="22"/>
          <w:szCs w:val="22"/>
          <w:lang w:eastAsia="sl-SI"/>
        </w:rPr>
        <w:br w:type="page"/>
      </w:r>
    </w:p>
    <w:p w14:paraId="616248A9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128A54DD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5FE6511D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21C2B388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456E34C2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2FEAD3D7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5ECD9F05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115A5A56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52484EB6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3B00822C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1D8E9499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01E7776B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27DD0270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64B34FDD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4E0BC593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34A76EA5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164C8C68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07E66A68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2D8CCF61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0DFC8D8A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2CCE9DAF" w14:textId="77777777" w:rsidR="00DD3E39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0D83FF0B" w14:textId="77777777" w:rsidR="00DD3E39" w:rsidRPr="005851B5" w:rsidRDefault="00DD3E39">
      <w:pPr>
        <w:tabs>
          <w:tab w:val="left" w:pos="567"/>
        </w:tabs>
        <w:spacing w:line="260" w:lineRule="exact"/>
        <w:rPr>
          <w:b/>
          <w:sz w:val="22"/>
          <w:szCs w:val="22"/>
        </w:rPr>
      </w:pPr>
    </w:p>
    <w:p w14:paraId="798A6E3E" w14:textId="77777777" w:rsidR="00BC7A04" w:rsidRPr="005851B5" w:rsidRDefault="004726C7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t>III PRIEDAS</w:t>
      </w:r>
    </w:p>
    <w:p w14:paraId="4EB4325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1FC0A25" w14:textId="77777777" w:rsidR="00BC7A04" w:rsidRPr="005851B5" w:rsidRDefault="004726C7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t>ŽENKLINIMAS IR PAKUOTĖS LAPELIS</w:t>
      </w:r>
    </w:p>
    <w:p w14:paraId="6D1E25C6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br w:type="page"/>
      </w:r>
    </w:p>
    <w:p w14:paraId="389C125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67885B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8AED62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65BA9F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593F08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77F1A5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221AD3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0FF8A6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66E30D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C549F9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57C3F5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A980A9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5DAE5B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9AAC94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7F7E2E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BC7E63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ED8D92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010687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084844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6D2A87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A952E6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822A30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3D5FDF2" w14:textId="77777777" w:rsidR="00BC7A04" w:rsidRPr="005851B5" w:rsidRDefault="004726C7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t>A. ŽENKLINIMAS</w:t>
      </w:r>
    </w:p>
    <w:p w14:paraId="137BE6B0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br w:type="page"/>
      </w:r>
    </w:p>
    <w:p w14:paraId="134DA324" w14:textId="77777777" w:rsidR="00BC7A04" w:rsidRPr="005851B5" w:rsidRDefault="00EE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lastRenderedPageBreak/>
        <w:t>INFORMACIJA ANT IŠORINĖS</w:t>
      </w:r>
      <w:r w:rsidR="004726C7" w:rsidRPr="005851B5">
        <w:rPr>
          <w:b/>
          <w:sz w:val="22"/>
          <w:szCs w:val="22"/>
        </w:rPr>
        <w:t xml:space="preserve"> PAKUOTĖS</w:t>
      </w:r>
    </w:p>
    <w:p w14:paraId="24784E35" w14:textId="77777777" w:rsidR="00BC7A04" w:rsidRPr="005851B5" w:rsidRDefault="00BC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365D0E96" w14:textId="77777777" w:rsidR="00BC7A04" w:rsidRPr="005851B5" w:rsidRDefault="00EE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KARTONO DĖŽUTĖ</w:t>
      </w:r>
    </w:p>
    <w:p w14:paraId="2B05675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95A15BA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0003EFC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1.</w:t>
      </w:r>
      <w:r w:rsidRPr="005851B5">
        <w:rPr>
          <w:b/>
          <w:sz w:val="22"/>
          <w:szCs w:val="22"/>
        </w:rPr>
        <w:tab/>
      </w:r>
      <w:r w:rsidRPr="005851B5">
        <w:rPr>
          <w:b/>
          <w:caps/>
          <w:sz w:val="22"/>
          <w:szCs w:val="22"/>
        </w:rPr>
        <w:t>VAISTINIO</w:t>
      </w:r>
      <w:r w:rsidRPr="005851B5">
        <w:rPr>
          <w:b/>
          <w:sz w:val="22"/>
          <w:szCs w:val="22"/>
        </w:rPr>
        <w:t xml:space="preserve"> PREPARATO PAVADINIMAS</w:t>
      </w:r>
    </w:p>
    <w:p w14:paraId="047D2F2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186AA55" w14:textId="39E5B0B6" w:rsidR="00EE6D53" w:rsidRPr="005851B5" w:rsidRDefault="00E5413D" w:rsidP="00EE6D5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EE6D53"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 xml:space="preserve"> </w:t>
      </w:r>
      <w:r w:rsidR="00EE6D53" w:rsidRPr="005851B5">
        <w:rPr>
          <w:sz w:val="22"/>
          <w:szCs w:val="22"/>
        </w:rPr>
        <w:t>000 TV minkštosios kapsulės</w:t>
      </w:r>
    </w:p>
    <w:p w14:paraId="36415D70" w14:textId="03C8F730" w:rsidR="00BC7A04" w:rsidRPr="00C34953" w:rsidRDefault="00672D11">
      <w:pPr>
        <w:tabs>
          <w:tab w:val="left" w:pos="567"/>
        </w:tabs>
        <w:spacing w:line="260" w:lineRule="exact"/>
        <w:rPr>
          <w:i/>
          <w:sz w:val="22"/>
          <w:szCs w:val="22"/>
        </w:rPr>
      </w:pPr>
      <w:r w:rsidRPr="00C34953">
        <w:rPr>
          <w:i/>
          <w:sz w:val="22"/>
          <w:szCs w:val="22"/>
        </w:rPr>
        <w:t>colecalciferolum</w:t>
      </w:r>
    </w:p>
    <w:p w14:paraId="04AA745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A3F1C7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23373F9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2.</w:t>
      </w:r>
      <w:r w:rsidRPr="005851B5">
        <w:rPr>
          <w:b/>
          <w:sz w:val="22"/>
          <w:szCs w:val="22"/>
        </w:rPr>
        <w:tab/>
        <w:t>VEIKLIOJI (-IOS) MEDŽIAGA (-OS) IR JOS (-Ų) KIEKIS (-IAI)</w:t>
      </w:r>
    </w:p>
    <w:p w14:paraId="0AF4C52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B3CAE74" w14:textId="02B1E4DA" w:rsidR="00BC7A04" w:rsidRPr="004205DE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Kiekvienoje kapsulėje yra 1,25 mg kol</w:t>
      </w:r>
      <w:r w:rsidR="0010172E">
        <w:rPr>
          <w:sz w:val="22"/>
          <w:szCs w:val="22"/>
        </w:rPr>
        <w:t>e</w:t>
      </w:r>
      <w:r w:rsidRPr="005851B5">
        <w:rPr>
          <w:sz w:val="22"/>
          <w:szCs w:val="22"/>
        </w:rPr>
        <w:t>kalc</w:t>
      </w:r>
      <w:r w:rsidR="0010172E">
        <w:rPr>
          <w:sz w:val="22"/>
          <w:szCs w:val="22"/>
        </w:rPr>
        <w:t>i</w:t>
      </w:r>
      <w:r w:rsidRPr="005851B5">
        <w:rPr>
          <w:sz w:val="22"/>
          <w:szCs w:val="22"/>
        </w:rPr>
        <w:t>ferolio, atitinkančio 50 000 TV vitamino D</w:t>
      </w:r>
      <w:r w:rsidRPr="005851B5">
        <w:rPr>
          <w:sz w:val="22"/>
          <w:szCs w:val="22"/>
          <w:vertAlign w:val="subscript"/>
        </w:rPr>
        <w:t>3</w:t>
      </w:r>
      <w:r w:rsidR="004205DE">
        <w:rPr>
          <w:sz w:val="22"/>
          <w:szCs w:val="22"/>
        </w:rPr>
        <w:t>.</w:t>
      </w:r>
    </w:p>
    <w:p w14:paraId="11FD92F1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7FAE704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F7D5885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3.</w:t>
      </w:r>
      <w:r w:rsidRPr="005851B5">
        <w:rPr>
          <w:b/>
          <w:sz w:val="22"/>
          <w:szCs w:val="22"/>
        </w:rPr>
        <w:tab/>
        <w:t>PAGALBINIŲ MEDŽIAGŲ SĄRAŠAS</w:t>
      </w:r>
    </w:p>
    <w:p w14:paraId="06B9DEE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3A81B42" w14:textId="77777777" w:rsidR="00EE6D53" w:rsidRPr="005851B5" w:rsidRDefault="00EE6D53" w:rsidP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 xml:space="preserve">Sudėtyje yra lecitino (sojų). </w:t>
      </w:r>
    </w:p>
    <w:p w14:paraId="032A6B54" w14:textId="77777777" w:rsidR="00EE6D53" w:rsidRPr="005851B5" w:rsidRDefault="00EE6D53" w:rsidP="00EE6D53">
      <w:pPr>
        <w:widowControl w:val="0"/>
        <w:rPr>
          <w:sz w:val="22"/>
          <w:szCs w:val="22"/>
          <w:lang w:eastAsia="sl-SI"/>
        </w:rPr>
      </w:pPr>
      <w:r w:rsidRPr="005851B5">
        <w:rPr>
          <w:sz w:val="22"/>
          <w:szCs w:val="22"/>
          <w:lang w:eastAsia="sl-SI"/>
        </w:rPr>
        <w:t>Daugiau informacijos pateikta pakuotės lapelyje.</w:t>
      </w:r>
    </w:p>
    <w:p w14:paraId="0D64196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42F84D9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E08500D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4.</w:t>
      </w:r>
      <w:r w:rsidRPr="005851B5">
        <w:rPr>
          <w:b/>
          <w:sz w:val="22"/>
          <w:szCs w:val="22"/>
        </w:rPr>
        <w:tab/>
        <w:t>FARMACINĖ FORMA IR KIEKIS PAKUOTĖJE</w:t>
      </w:r>
    </w:p>
    <w:p w14:paraId="5FF3C6A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619F7C0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C34953">
        <w:rPr>
          <w:sz w:val="22"/>
          <w:szCs w:val="22"/>
          <w:highlight w:val="lightGray"/>
        </w:rPr>
        <w:t>Minkštoji kapsulė.</w:t>
      </w:r>
    </w:p>
    <w:p w14:paraId="4D4241DD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1E58F35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1 minkštoji kapsulė.</w:t>
      </w:r>
    </w:p>
    <w:p w14:paraId="5EB3A883" w14:textId="77777777" w:rsidR="00EE6D53" w:rsidRPr="00C34953" w:rsidRDefault="00EE6D53" w:rsidP="00EE6D53">
      <w:pPr>
        <w:tabs>
          <w:tab w:val="left" w:pos="567"/>
        </w:tabs>
        <w:spacing w:line="260" w:lineRule="exact"/>
        <w:rPr>
          <w:sz w:val="22"/>
          <w:szCs w:val="22"/>
          <w:highlight w:val="lightGray"/>
        </w:rPr>
      </w:pPr>
      <w:r w:rsidRPr="00C34953">
        <w:rPr>
          <w:sz w:val="22"/>
          <w:szCs w:val="22"/>
          <w:highlight w:val="lightGray"/>
        </w:rPr>
        <w:t>2 minkštosios kapsulės.</w:t>
      </w:r>
    </w:p>
    <w:p w14:paraId="2D5495A4" w14:textId="77777777" w:rsidR="00EE6D53" w:rsidRPr="00C34953" w:rsidRDefault="00EE6D53" w:rsidP="00EE6D53">
      <w:pPr>
        <w:tabs>
          <w:tab w:val="left" w:pos="567"/>
        </w:tabs>
        <w:spacing w:line="260" w:lineRule="exact"/>
        <w:rPr>
          <w:sz w:val="22"/>
          <w:szCs w:val="22"/>
          <w:highlight w:val="lightGray"/>
        </w:rPr>
      </w:pPr>
      <w:r w:rsidRPr="00C34953">
        <w:rPr>
          <w:sz w:val="22"/>
          <w:szCs w:val="22"/>
          <w:highlight w:val="lightGray"/>
        </w:rPr>
        <w:t>2x1 minkštoji kapsulė.</w:t>
      </w:r>
    </w:p>
    <w:p w14:paraId="20FD7C36" w14:textId="77777777" w:rsidR="00EE6D53" w:rsidRPr="00C34953" w:rsidRDefault="00EE6D53" w:rsidP="00EE6D53">
      <w:pPr>
        <w:tabs>
          <w:tab w:val="left" w:pos="567"/>
        </w:tabs>
        <w:spacing w:line="260" w:lineRule="exact"/>
        <w:rPr>
          <w:sz w:val="22"/>
          <w:szCs w:val="22"/>
          <w:highlight w:val="lightGray"/>
        </w:rPr>
      </w:pPr>
      <w:r w:rsidRPr="00C34953">
        <w:rPr>
          <w:sz w:val="22"/>
          <w:szCs w:val="22"/>
          <w:highlight w:val="lightGray"/>
        </w:rPr>
        <w:t>4 minkštosios kapsulės.</w:t>
      </w:r>
    </w:p>
    <w:p w14:paraId="3792EFF8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C34953">
        <w:rPr>
          <w:sz w:val="22"/>
          <w:szCs w:val="22"/>
          <w:highlight w:val="lightGray"/>
        </w:rPr>
        <w:t>4x1 minkštoji kapsulė.</w:t>
      </w:r>
    </w:p>
    <w:p w14:paraId="1B0CDA75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7257A6B" w14:textId="77777777" w:rsidR="00EE6D53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3D63263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5.</w:t>
      </w:r>
      <w:r w:rsidRPr="005851B5">
        <w:rPr>
          <w:b/>
          <w:sz w:val="22"/>
          <w:szCs w:val="22"/>
        </w:rPr>
        <w:tab/>
        <w:t>VARTOJIMO METODAS IR BŪDAS (-AI)</w:t>
      </w:r>
    </w:p>
    <w:p w14:paraId="5B57DFC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5317B29" w14:textId="77777777" w:rsidR="00EE6D53" w:rsidRPr="005851B5" w:rsidRDefault="00EE6D53" w:rsidP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Vartoti per burną.</w:t>
      </w:r>
    </w:p>
    <w:p w14:paraId="664EBCDE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Prieš vartojimą perskaitykite pakuotės lapelį.</w:t>
      </w:r>
    </w:p>
    <w:p w14:paraId="75B07CD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EB24F6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99CC94E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6.</w:t>
      </w:r>
      <w:r w:rsidRPr="005851B5">
        <w:rPr>
          <w:b/>
          <w:sz w:val="22"/>
          <w:szCs w:val="22"/>
        </w:rPr>
        <w:tab/>
        <w:t>SPECIALUS ĮSPĖJIMAS, KAD VAISTINĮ PREPARATĄ BŪTINA LAIKYTI VAIKAMS NEPASTEBIMOJE IR  NEPASIEKIAMOJE VIETOJE</w:t>
      </w:r>
    </w:p>
    <w:p w14:paraId="3EE3999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C88110B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Laikyti vaikams nepastebimoje ir nepasiekiamoje vietoje.</w:t>
      </w:r>
    </w:p>
    <w:p w14:paraId="4B02AF0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100BBAA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42C3DBA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7.</w:t>
      </w:r>
      <w:r w:rsidRPr="005851B5">
        <w:rPr>
          <w:b/>
          <w:sz w:val="22"/>
          <w:szCs w:val="22"/>
        </w:rPr>
        <w:tab/>
        <w:t>KITAS (-I) SPECIALUS (-ŪS) ĮSPĖJIMAS (-AI) (JEI REIKIA)</w:t>
      </w:r>
    </w:p>
    <w:p w14:paraId="4048E1A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705E91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8CCB369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t>8.</w:t>
      </w:r>
      <w:r w:rsidRPr="005851B5">
        <w:rPr>
          <w:b/>
          <w:sz w:val="22"/>
          <w:szCs w:val="22"/>
        </w:rPr>
        <w:tab/>
        <w:t>TINKAMUMO LAIKAS</w:t>
      </w:r>
    </w:p>
    <w:p w14:paraId="700B8D9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644FBBC" w14:textId="26022935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C34953">
        <w:rPr>
          <w:sz w:val="22"/>
          <w:highlight w:val="lightGray"/>
        </w:rPr>
        <w:t xml:space="preserve">EXP </w:t>
      </w:r>
      <w:r w:rsidR="00CB1C57" w:rsidRPr="00C34953">
        <w:rPr>
          <w:sz w:val="22"/>
          <w:szCs w:val="22"/>
          <w:highlight w:val="lightGray"/>
        </w:rPr>
        <w:t xml:space="preserve"> m</w:t>
      </w:r>
      <w:r w:rsidR="00250807">
        <w:rPr>
          <w:sz w:val="22"/>
          <w:szCs w:val="22"/>
          <w:highlight w:val="lightGray"/>
        </w:rPr>
        <w:t>m</w:t>
      </w:r>
      <w:r w:rsidR="00CB1C57" w:rsidRPr="00C34953">
        <w:rPr>
          <w:sz w:val="22"/>
          <w:szCs w:val="22"/>
          <w:highlight w:val="lightGray"/>
        </w:rPr>
        <w:t>/MMMM</w:t>
      </w:r>
    </w:p>
    <w:p w14:paraId="1F7A0F3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8A6D2D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2F2CFAE" w14:textId="77777777" w:rsidR="00BC7A04" w:rsidRPr="005851B5" w:rsidRDefault="004726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5851B5">
        <w:rPr>
          <w:b/>
          <w:sz w:val="22"/>
          <w:szCs w:val="22"/>
        </w:rPr>
        <w:lastRenderedPageBreak/>
        <w:t>9.</w:t>
      </w:r>
      <w:r w:rsidRPr="005851B5">
        <w:rPr>
          <w:b/>
          <w:sz w:val="22"/>
          <w:szCs w:val="22"/>
        </w:rPr>
        <w:tab/>
        <w:t>SPECIALIOS LAIKYMO SĄLYGOS</w:t>
      </w:r>
    </w:p>
    <w:p w14:paraId="581616A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271148F" w14:textId="77777777" w:rsidR="00EE6D53" w:rsidRPr="005851B5" w:rsidRDefault="00EE6D53" w:rsidP="00EE6D53">
      <w:pPr>
        <w:rPr>
          <w:sz w:val="22"/>
          <w:szCs w:val="22"/>
        </w:rPr>
      </w:pPr>
      <w:r w:rsidRPr="005851B5">
        <w:rPr>
          <w:sz w:val="22"/>
          <w:szCs w:val="22"/>
        </w:rPr>
        <w:t xml:space="preserve">Laikyti ne aukštesnėje kaip 25 °C temperatūroje. Laikyti gamintojo pakuotėje, kad vaistas būtų apsaugotas nuo šviesos ir drėgmės. </w:t>
      </w:r>
    </w:p>
    <w:p w14:paraId="272E9BC0" w14:textId="77777777" w:rsidR="00EE6D53" w:rsidRPr="005851B5" w:rsidRDefault="00EE6D53" w:rsidP="00EE6D53">
      <w:pPr>
        <w:rPr>
          <w:sz w:val="22"/>
          <w:szCs w:val="22"/>
        </w:rPr>
      </w:pPr>
      <w:r w:rsidRPr="005851B5">
        <w:rPr>
          <w:sz w:val="22"/>
          <w:szCs w:val="22"/>
        </w:rPr>
        <w:t>Lizdines plokšteles laikyti išorinėje dėžutėje.</w:t>
      </w:r>
    </w:p>
    <w:p w14:paraId="4219DA82" w14:textId="77777777" w:rsidR="00EE6D53" w:rsidRPr="005851B5" w:rsidRDefault="00EE6D53" w:rsidP="00EE6D53">
      <w:pPr>
        <w:rPr>
          <w:snapToGrid w:val="0"/>
          <w:sz w:val="22"/>
          <w:szCs w:val="22"/>
        </w:rPr>
      </w:pPr>
    </w:p>
    <w:p w14:paraId="74E08B2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54881BC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10.</w:t>
      </w:r>
      <w:r w:rsidRPr="005851B5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29A5E649" w14:textId="77777777" w:rsidR="00E979AE" w:rsidRPr="005851B5" w:rsidRDefault="00E979AE" w:rsidP="00E979AE">
      <w:pPr>
        <w:pStyle w:val="BTEMEASMCA"/>
      </w:pPr>
    </w:p>
    <w:p w14:paraId="5C8041F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F6F19C3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11.</w:t>
      </w:r>
      <w:r w:rsidRPr="005851B5">
        <w:rPr>
          <w:b/>
          <w:sz w:val="22"/>
          <w:szCs w:val="22"/>
        </w:rPr>
        <w:tab/>
      </w:r>
      <w:r w:rsidRPr="005851B5">
        <w:rPr>
          <w:b/>
          <w:caps/>
          <w:sz w:val="22"/>
          <w:szCs w:val="22"/>
        </w:rPr>
        <w:t xml:space="preserve"> REGISTRUOTOJO PAVADINIMAS IR ADRESAS</w:t>
      </w:r>
    </w:p>
    <w:p w14:paraId="243C2BC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36928C5" w14:textId="77777777" w:rsidR="00EE6D53" w:rsidRPr="005851B5" w:rsidRDefault="00EE6D53" w:rsidP="00EE6D53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Teva B.V.</w:t>
      </w:r>
    </w:p>
    <w:p w14:paraId="644DEA7A" w14:textId="77777777" w:rsidR="00EE6D53" w:rsidRPr="005851B5" w:rsidRDefault="00EE6D53" w:rsidP="00EE6D53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Swensweg 5</w:t>
      </w:r>
    </w:p>
    <w:p w14:paraId="1C292D27" w14:textId="77777777" w:rsidR="00EE6D53" w:rsidRPr="005851B5" w:rsidRDefault="00EE6D53" w:rsidP="00EE6D53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2031 GA Haarlem</w:t>
      </w:r>
    </w:p>
    <w:p w14:paraId="72B5FB0B" w14:textId="77777777" w:rsidR="00EE6D53" w:rsidRPr="005851B5" w:rsidRDefault="00EE6D53" w:rsidP="00EE6D53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Nyderlandai</w:t>
      </w:r>
    </w:p>
    <w:p w14:paraId="4A6CD8F2" w14:textId="77777777" w:rsidR="00EE6D53" w:rsidRPr="005851B5" w:rsidRDefault="00EE6D53" w:rsidP="00EE6D53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 </w:t>
      </w:r>
    </w:p>
    <w:p w14:paraId="4CCB90C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87F2752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t>12.</w:t>
      </w:r>
      <w:r w:rsidRPr="005851B5">
        <w:rPr>
          <w:b/>
          <w:sz w:val="22"/>
          <w:szCs w:val="22"/>
        </w:rPr>
        <w:tab/>
        <w:t xml:space="preserve">REGISTRACIJOS PAŽYMĖJIMO NUMERIS (-IAI) </w:t>
      </w:r>
    </w:p>
    <w:p w14:paraId="011451A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4BDA1B8" w14:textId="77777777" w:rsidR="00A858F2" w:rsidRPr="00D3426F" w:rsidRDefault="00A858F2" w:rsidP="00A858F2">
      <w:pPr>
        <w:tabs>
          <w:tab w:val="left" w:pos="567"/>
        </w:tabs>
        <w:spacing w:line="260" w:lineRule="exact"/>
        <w:rPr>
          <w:sz w:val="22"/>
          <w:szCs w:val="22"/>
          <w:shd w:val="clear" w:color="auto" w:fill="F2F2F2" w:themeFill="background1" w:themeFillShade="F2"/>
        </w:rPr>
      </w:pPr>
      <w:r w:rsidRPr="00A858F2">
        <w:rPr>
          <w:sz w:val="22"/>
          <w:szCs w:val="22"/>
        </w:rPr>
        <w:t xml:space="preserve">LT/1/23/5265/001 </w:t>
      </w:r>
      <w:r w:rsidRPr="00D3426F">
        <w:rPr>
          <w:sz w:val="22"/>
          <w:szCs w:val="22"/>
          <w:shd w:val="clear" w:color="auto" w:fill="F2F2F2" w:themeFill="background1" w:themeFillShade="F2"/>
        </w:rPr>
        <w:t>– N1</w:t>
      </w:r>
    </w:p>
    <w:p w14:paraId="69F1E5C9" w14:textId="77777777" w:rsidR="00A858F2" w:rsidRPr="00D3426F" w:rsidRDefault="00A858F2" w:rsidP="00A858F2">
      <w:pPr>
        <w:tabs>
          <w:tab w:val="left" w:pos="567"/>
        </w:tabs>
        <w:spacing w:line="260" w:lineRule="exact"/>
        <w:rPr>
          <w:sz w:val="22"/>
          <w:szCs w:val="22"/>
          <w:shd w:val="clear" w:color="auto" w:fill="F2F2F2" w:themeFill="background1" w:themeFillShade="F2"/>
        </w:rPr>
      </w:pPr>
      <w:r w:rsidRPr="00D3426F">
        <w:rPr>
          <w:sz w:val="22"/>
          <w:szCs w:val="22"/>
          <w:shd w:val="clear" w:color="auto" w:fill="F2F2F2" w:themeFill="background1" w:themeFillShade="F2"/>
        </w:rPr>
        <w:t>LT/1/23/5265/002 – N2</w:t>
      </w:r>
    </w:p>
    <w:p w14:paraId="437A5F89" w14:textId="77777777" w:rsidR="00D3426F" w:rsidRPr="00D3426F" w:rsidRDefault="00D3426F" w:rsidP="00D3426F">
      <w:pPr>
        <w:tabs>
          <w:tab w:val="left" w:pos="567"/>
        </w:tabs>
        <w:spacing w:line="260" w:lineRule="exact"/>
        <w:rPr>
          <w:sz w:val="22"/>
          <w:szCs w:val="22"/>
          <w:shd w:val="clear" w:color="auto" w:fill="F2F2F2" w:themeFill="background1" w:themeFillShade="F2"/>
        </w:rPr>
      </w:pPr>
      <w:r w:rsidRPr="00D3426F">
        <w:rPr>
          <w:sz w:val="22"/>
          <w:szCs w:val="22"/>
          <w:shd w:val="clear" w:color="auto" w:fill="F2F2F2" w:themeFill="background1" w:themeFillShade="F2"/>
        </w:rPr>
        <w:t>LT/1/23/5265/004 – N2×1</w:t>
      </w:r>
    </w:p>
    <w:p w14:paraId="000936FA" w14:textId="77777777" w:rsidR="00A858F2" w:rsidRPr="00D3426F" w:rsidRDefault="00A858F2" w:rsidP="00A858F2">
      <w:pPr>
        <w:tabs>
          <w:tab w:val="left" w:pos="567"/>
        </w:tabs>
        <w:spacing w:line="260" w:lineRule="exact"/>
        <w:rPr>
          <w:sz w:val="22"/>
          <w:szCs w:val="22"/>
          <w:shd w:val="clear" w:color="auto" w:fill="F2F2F2" w:themeFill="background1" w:themeFillShade="F2"/>
        </w:rPr>
      </w:pPr>
      <w:r w:rsidRPr="00D3426F">
        <w:rPr>
          <w:sz w:val="22"/>
          <w:szCs w:val="22"/>
          <w:shd w:val="clear" w:color="auto" w:fill="F2F2F2" w:themeFill="background1" w:themeFillShade="F2"/>
        </w:rPr>
        <w:t>LT/1/23/5265/003 – N4</w:t>
      </w:r>
    </w:p>
    <w:p w14:paraId="36F2B1EA" w14:textId="7384823F" w:rsidR="00BC7A04" w:rsidRPr="00D3426F" w:rsidRDefault="00A858F2" w:rsidP="00A858F2">
      <w:pPr>
        <w:tabs>
          <w:tab w:val="left" w:pos="567"/>
        </w:tabs>
        <w:spacing w:line="260" w:lineRule="exact"/>
        <w:rPr>
          <w:sz w:val="22"/>
          <w:szCs w:val="22"/>
          <w:shd w:val="clear" w:color="auto" w:fill="F2F2F2" w:themeFill="background1" w:themeFillShade="F2"/>
        </w:rPr>
      </w:pPr>
      <w:r w:rsidRPr="00D3426F">
        <w:rPr>
          <w:sz w:val="22"/>
          <w:szCs w:val="22"/>
          <w:shd w:val="clear" w:color="auto" w:fill="F2F2F2" w:themeFill="background1" w:themeFillShade="F2"/>
        </w:rPr>
        <w:t>LT/1/23/5265/005 – N4×1</w:t>
      </w:r>
    </w:p>
    <w:p w14:paraId="3D859210" w14:textId="77777777" w:rsidR="00A858F2" w:rsidRPr="005851B5" w:rsidRDefault="00A858F2" w:rsidP="00A858F2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7A0205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505FC13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t>13.</w:t>
      </w:r>
      <w:r w:rsidRPr="005851B5">
        <w:rPr>
          <w:b/>
          <w:sz w:val="22"/>
          <w:szCs w:val="22"/>
        </w:rPr>
        <w:tab/>
        <w:t xml:space="preserve">SERIJOS NUMERIS </w:t>
      </w:r>
    </w:p>
    <w:p w14:paraId="01A46DE0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C17DF5A" w14:textId="77777777" w:rsidR="00BC7A04" w:rsidRPr="005851B5" w:rsidRDefault="00EE6D53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C34953">
        <w:rPr>
          <w:sz w:val="22"/>
          <w:highlight w:val="lightGray"/>
        </w:rPr>
        <w:t>Lot</w:t>
      </w:r>
    </w:p>
    <w:p w14:paraId="5AE0434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882005A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E546119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t>14.</w:t>
      </w:r>
      <w:r w:rsidRPr="005851B5">
        <w:rPr>
          <w:b/>
          <w:sz w:val="22"/>
          <w:szCs w:val="22"/>
        </w:rPr>
        <w:tab/>
        <w:t>PARDAVIMO (IŠDAVIMO) TVARKA</w:t>
      </w:r>
    </w:p>
    <w:p w14:paraId="661DE53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3EEF607" w14:textId="77777777" w:rsidR="00BC7A04" w:rsidRPr="005851B5" w:rsidRDefault="003E7B3C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>Receptinis vaistas</w:t>
      </w:r>
    </w:p>
    <w:p w14:paraId="216120D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636B29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B6D87A6" w14:textId="77777777" w:rsidR="00BC7A04" w:rsidRPr="005851B5" w:rsidRDefault="004726C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t>15.</w:t>
      </w:r>
      <w:r w:rsidRPr="005851B5">
        <w:rPr>
          <w:b/>
          <w:sz w:val="22"/>
          <w:szCs w:val="22"/>
        </w:rPr>
        <w:tab/>
        <w:t>VARTOJIMO INSTRUKCIJA</w:t>
      </w:r>
    </w:p>
    <w:p w14:paraId="53F9A16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AB1CBC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1E45A15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t>16.</w:t>
      </w:r>
      <w:r w:rsidRPr="005851B5">
        <w:rPr>
          <w:b/>
          <w:sz w:val="22"/>
          <w:szCs w:val="22"/>
        </w:rPr>
        <w:tab/>
        <w:t>INFORMACIJA BRAILIO RAŠTU</w:t>
      </w:r>
    </w:p>
    <w:p w14:paraId="30608C9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2FED9E6" w14:textId="3BB910C8" w:rsidR="003E7B3C" w:rsidRPr="005851B5" w:rsidRDefault="00E5413D" w:rsidP="003E7B3C">
      <w:pPr>
        <w:shd w:val="clear" w:color="auto" w:fill="FFFFFF"/>
        <w:rPr>
          <w:sz w:val="22"/>
          <w:szCs w:val="22"/>
        </w:rPr>
      </w:pPr>
      <w:bookmarkStart w:id="16" w:name="_Hlk146798237"/>
      <w:r>
        <w:rPr>
          <w:sz w:val="22"/>
          <w:szCs w:val="22"/>
        </w:rPr>
        <w:t>Senebra</w:t>
      </w:r>
      <w:r w:rsidR="003E7B3C" w:rsidRPr="005851B5">
        <w:rPr>
          <w:sz w:val="22"/>
          <w:szCs w:val="22"/>
        </w:rPr>
        <w:t xml:space="preserve"> 50 000 TV </w:t>
      </w:r>
      <w:bookmarkEnd w:id="16"/>
    </w:p>
    <w:p w14:paraId="05FA10E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566C77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</w:p>
    <w:p w14:paraId="32FFA38D" w14:textId="77777777" w:rsidR="00BC7A04" w:rsidRPr="005851B5" w:rsidRDefault="004726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  <w:szCs w:val="22"/>
        </w:rPr>
      </w:pPr>
      <w:r w:rsidRPr="005851B5">
        <w:rPr>
          <w:b/>
          <w:sz w:val="22"/>
          <w:szCs w:val="22"/>
        </w:rPr>
        <w:t>17.</w:t>
      </w:r>
      <w:r w:rsidRPr="005851B5">
        <w:rPr>
          <w:b/>
          <w:sz w:val="22"/>
          <w:szCs w:val="22"/>
        </w:rPr>
        <w:tab/>
        <w:t>UNIKALUS IDENTIFIKATORIUS – 2D BRŪKŠNINIS KODAS</w:t>
      </w:r>
    </w:p>
    <w:p w14:paraId="143215A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075F27F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  <w:r w:rsidRPr="005851B5">
        <w:rPr>
          <w:sz w:val="22"/>
          <w:szCs w:val="22"/>
          <w:highlight w:val="lightGray"/>
        </w:rPr>
        <w:t>2D brūkšninis kodas su nurodytu unikaliu identifikatoriumi.</w:t>
      </w:r>
    </w:p>
    <w:p w14:paraId="27E4E6E0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</w:p>
    <w:p w14:paraId="1379F91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954C4E9" w14:textId="77777777" w:rsidR="00BC7A04" w:rsidRPr="005851B5" w:rsidRDefault="004726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  <w:szCs w:val="22"/>
        </w:rPr>
      </w:pPr>
      <w:r w:rsidRPr="005851B5">
        <w:rPr>
          <w:b/>
          <w:sz w:val="22"/>
          <w:szCs w:val="22"/>
        </w:rPr>
        <w:t>18.</w:t>
      </w:r>
      <w:r w:rsidRPr="005851B5">
        <w:rPr>
          <w:b/>
          <w:sz w:val="22"/>
          <w:szCs w:val="22"/>
        </w:rPr>
        <w:tab/>
        <w:t>UNIKALUS IDENTIFIKATORIUS – ŽMONĖMS SUPRANTAMI DUOMENYS</w:t>
      </w:r>
    </w:p>
    <w:p w14:paraId="54130046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7FE7144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lastRenderedPageBreak/>
        <w:t xml:space="preserve">PC {numeris} </w:t>
      </w:r>
    </w:p>
    <w:p w14:paraId="774C36DC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t xml:space="preserve">SN {numeris} </w:t>
      </w:r>
    </w:p>
    <w:p w14:paraId="41E18B2F" w14:textId="77777777" w:rsidR="00BC7A04" w:rsidRPr="005851B5" w:rsidRDefault="004726C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  <w:r w:rsidRPr="005851B5">
        <w:rPr>
          <w:sz w:val="22"/>
          <w:szCs w:val="22"/>
          <w:highlight w:val="lightGray"/>
        </w:rPr>
        <w:t>NN {numeris} [</w:t>
      </w:r>
    </w:p>
    <w:p w14:paraId="25FED684" w14:textId="77777777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851B5">
        <w:rPr>
          <w:sz w:val="22"/>
          <w:szCs w:val="22"/>
        </w:rPr>
        <w:br w:type="page"/>
      </w:r>
    </w:p>
    <w:p w14:paraId="3C783B27" w14:textId="77777777" w:rsidR="00BC7A04" w:rsidRPr="005851B5" w:rsidRDefault="004726C7" w:rsidP="003E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60" w:lineRule="exact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lastRenderedPageBreak/>
        <w:t>MINIMALI INFORMACIJA ANT LIZDINIŲ PLOKŠTELIŲ ARBA DVISLUOKSNIŲ JUOSTELIŲ</w:t>
      </w:r>
    </w:p>
    <w:p w14:paraId="6B821FA8" w14:textId="77777777" w:rsidR="00BC7A04" w:rsidRPr="005851B5" w:rsidRDefault="00BC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/>
          <w:sz w:val="22"/>
          <w:szCs w:val="22"/>
        </w:rPr>
      </w:pPr>
    </w:p>
    <w:p w14:paraId="7A055DB9" w14:textId="0C5342C4" w:rsidR="00BC7A04" w:rsidRPr="005851B5" w:rsidRDefault="003E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LIZDINĖ</w:t>
      </w:r>
      <w:r w:rsidR="00BD5998">
        <w:rPr>
          <w:b/>
          <w:sz w:val="22"/>
          <w:szCs w:val="22"/>
        </w:rPr>
        <w:t>S</w:t>
      </w:r>
      <w:r w:rsidRPr="005851B5">
        <w:rPr>
          <w:b/>
          <w:sz w:val="22"/>
          <w:szCs w:val="22"/>
        </w:rPr>
        <w:t xml:space="preserve"> PLOKŠTELĖ</w:t>
      </w:r>
      <w:r w:rsidR="00BD5998">
        <w:rPr>
          <w:b/>
          <w:sz w:val="22"/>
          <w:szCs w:val="22"/>
        </w:rPr>
        <w:t>S</w:t>
      </w:r>
    </w:p>
    <w:p w14:paraId="3AE97F6A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AC9CD1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ACCCA90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1.</w:t>
      </w:r>
      <w:r w:rsidRPr="005851B5">
        <w:rPr>
          <w:b/>
          <w:sz w:val="22"/>
          <w:szCs w:val="22"/>
        </w:rPr>
        <w:tab/>
      </w:r>
      <w:r w:rsidRPr="005851B5">
        <w:rPr>
          <w:b/>
          <w:caps/>
          <w:sz w:val="22"/>
          <w:szCs w:val="22"/>
        </w:rPr>
        <w:t>VAISTINIO</w:t>
      </w:r>
      <w:r w:rsidRPr="005851B5">
        <w:rPr>
          <w:b/>
          <w:sz w:val="22"/>
          <w:szCs w:val="22"/>
        </w:rPr>
        <w:t xml:space="preserve"> PREPARATO PAVADINIMAS</w:t>
      </w:r>
    </w:p>
    <w:p w14:paraId="3D83B16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03AAEDE" w14:textId="395286CB" w:rsidR="003E7B3C" w:rsidRPr="005851B5" w:rsidRDefault="00E5413D" w:rsidP="003E7B3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3E7B3C" w:rsidRPr="005851B5">
        <w:rPr>
          <w:sz w:val="22"/>
          <w:szCs w:val="22"/>
        </w:rPr>
        <w:t xml:space="preserve"> 50 000 TV minkštosios kapsulės</w:t>
      </w:r>
    </w:p>
    <w:p w14:paraId="306882A2" w14:textId="77777777" w:rsidR="00672D11" w:rsidRPr="00C34953" w:rsidRDefault="00672D11" w:rsidP="00672D11">
      <w:pPr>
        <w:tabs>
          <w:tab w:val="left" w:pos="567"/>
        </w:tabs>
        <w:spacing w:line="260" w:lineRule="exact"/>
        <w:rPr>
          <w:i/>
          <w:sz w:val="22"/>
          <w:szCs w:val="22"/>
        </w:rPr>
      </w:pPr>
      <w:r w:rsidRPr="00C34953">
        <w:rPr>
          <w:i/>
          <w:sz w:val="22"/>
          <w:szCs w:val="22"/>
        </w:rPr>
        <w:t>colecalciferolum</w:t>
      </w:r>
    </w:p>
    <w:p w14:paraId="204B513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47810A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D230CA4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2.</w:t>
      </w:r>
      <w:r w:rsidRPr="005851B5">
        <w:rPr>
          <w:b/>
          <w:sz w:val="22"/>
          <w:szCs w:val="22"/>
        </w:rPr>
        <w:tab/>
      </w:r>
      <w:r w:rsidRPr="005851B5">
        <w:rPr>
          <w:b/>
          <w:caps/>
          <w:sz w:val="22"/>
          <w:szCs w:val="22"/>
        </w:rPr>
        <w:t>REGISTRUOTOJO pavadinimas</w:t>
      </w:r>
    </w:p>
    <w:p w14:paraId="14A8B7B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79D7E11" w14:textId="77777777" w:rsidR="003E7B3C" w:rsidRPr="005851B5" w:rsidRDefault="003E7B3C" w:rsidP="003E7B3C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Teva B.V.</w:t>
      </w:r>
    </w:p>
    <w:p w14:paraId="5FFA12B0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7ABD2D7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5C440F9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3.</w:t>
      </w:r>
      <w:r w:rsidRPr="005851B5">
        <w:rPr>
          <w:b/>
          <w:sz w:val="22"/>
          <w:szCs w:val="22"/>
        </w:rPr>
        <w:tab/>
        <w:t>TINKAMUMO LAIKAS</w:t>
      </w:r>
    </w:p>
    <w:p w14:paraId="44FD532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56B7F3E" w14:textId="0AA5D256" w:rsidR="00BC7A04" w:rsidRPr="005851B5" w:rsidRDefault="004726C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C34953">
        <w:rPr>
          <w:sz w:val="22"/>
          <w:highlight w:val="lightGray"/>
        </w:rPr>
        <w:t>EXP</w:t>
      </w:r>
      <w:r w:rsidR="00044A19" w:rsidRPr="00C34953">
        <w:rPr>
          <w:sz w:val="22"/>
          <w:szCs w:val="22"/>
          <w:highlight w:val="lightGray"/>
        </w:rPr>
        <w:t xml:space="preserve"> </w:t>
      </w:r>
      <w:r w:rsidR="00044A19" w:rsidRPr="00C34953">
        <w:rPr>
          <w:sz w:val="22"/>
          <w:szCs w:val="22"/>
        </w:rPr>
        <w:t>mm/MMMM</w:t>
      </w:r>
    </w:p>
    <w:p w14:paraId="47FD4E5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BB2E06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858B5B9" w14:textId="77777777" w:rsidR="00BC7A04" w:rsidRPr="005851B5" w:rsidRDefault="004726C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4.</w:t>
      </w:r>
      <w:r w:rsidRPr="005851B5">
        <w:rPr>
          <w:b/>
          <w:sz w:val="22"/>
          <w:szCs w:val="22"/>
        </w:rPr>
        <w:tab/>
        <w:t>SERIJOS NUMERIS</w:t>
      </w:r>
    </w:p>
    <w:p w14:paraId="7E406B45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8603A05" w14:textId="77777777" w:rsidR="00BC7A04" w:rsidRPr="005851B5" w:rsidRDefault="004726C7">
      <w:pPr>
        <w:tabs>
          <w:tab w:val="left" w:pos="567"/>
        </w:tabs>
        <w:rPr>
          <w:b/>
          <w:sz w:val="22"/>
          <w:szCs w:val="22"/>
        </w:rPr>
      </w:pPr>
      <w:r w:rsidRPr="00C34953">
        <w:rPr>
          <w:sz w:val="22"/>
          <w:highlight w:val="lightGray"/>
        </w:rPr>
        <w:t>Lot</w:t>
      </w:r>
    </w:p>
    <w:p w14:paraId="6E9E805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1AEA87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48146FA" w14:textId="77777777" w:rsidR="00BC7A04" w:rsidRPr="005851B5" w:rsidRDefault="0047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5.</w:t>
      </w:r>
      <w:r w:rsidRPr="005851B5">
        <w:rPr>
          <w:b/>
          <w:sz w:val="22"/>
          <w:szCs w:val="22"/>
        </w:rPr>
        <w:tab/>
        <w:t>KITA</w:t>
      </w:r>
    </w:p>
    <w:p w14:paraId="5E8CC0AE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8C8C79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99D2F9D" w14:textId="77777777" w:rsidR="00BC7A04" w:rsidRPr="005851B5" w:rsidRDefault="004726C7" w:rsidP="003E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5851B5">
        <w:rPr>
          <w:b/>
          <w:sz w:val="22"/>
          <w:szCs w:val="22"/>
        </w:rPr>
        <w:br w:type="page"/>
      </w:r>
    </w:p>
    <w:p w14:paraId="0E38726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688ACA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453A1EF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7783AE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A79353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6FA815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34035E8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160B65C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640C04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D1DB1B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736D932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E3743C9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93029C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7C03E4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5228C4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96D43A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FC879A4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8EF4F9D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FCDF501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B3CFF5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E1C1CCB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7898B83" w14:textId="77777777" w:rsidR="00BC7A04" w:rsidRPr="005851B5" w:rsidRDefault="00BC7A04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2B9EC7F" w14:textId="77777777" w:rsidR="00BC7A04" w:rsidRPr="005851B5" w:rsidRDefault="004726C7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B. PAKUOTĖS LAPELIS</w:t>
      </w:r>
    </w:p>
    <w:p w14:paraId="31B277B0" w14:textId="77777777" w:rsidR="00BC7A04" w:rsidRPr="005851B5" w:rsidRDefault="004726C7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br w:type="page"/>
      </w:r>
      <w:r w:rsidRPr="005851B5">
        <w:rPr>
          <w:b/>
          <w:bCs/>
          <w:iCs/>
          <w:sz w:val="22"/>
          <w:szCs w:val="22"/>
          <w:lang w:eastAsia="x-none"/>
        </w:rPr>
        <w:lastRenderedPageBreak/>
        <w:t>Pakuotės lapelis:</w:t>
      </w:r>
      <w:r w:rsidRPr="005851B5">
        <w:rPr>
          <w:b/>
          <w:sz w:val="22"/>
          <w:szCs w:val="22"/>
          <w:lang w:eastAsia="x-none"/>
        </w:rPr>
        <w:t xml:space="preserve"> </w:t>
      </w:r>
      <w:r w:rsidRPr="005851B5">
        <w:rPr>
          <w:b/>
          <w:bCs/>
          <w:iCs/>
          <w:sz w:val="22"/>
          <w:szCs w:val="22"/>
          <w:lang w:eastAsia="x-none"/>
        </w:rPr>
        <w:t xml:space="preserve">informacija </w:t>
      </w:r>
      <w:r w:rsidR="003E7B3C" w:rsidRPr="005851B5">
        <w:rPr>
          <w:b/>
          <w:bCs/>
          <w:iCs/>
          <w:sz w:val="22"/>
          <w:szCs w:val="22"/>
          <w:lang w:eastAsia="x-none"/>
        </w:rPr>
        <w:t>vartotojui</w:t>
      </w:r>
    </w:p>
    <w:p w14:paraId="26A67395" w14:textId="77777777" w:rsidR="00BC7A04" w:rsidRPr="005851B5" w:rsidRDefault="00BC7A04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</w:rPr>
      </w:pPr>
    </w:p>
    <w:p w14:paraId="5AACE109" w14:textId="2E09E8DF" w:rsidR="003E7B3C" w:rsidRPr="005851B5" w:rsidRDefault="00E5413D" w:rsidP="003E7B3C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Senebra</w:t>
      </w:r>
      <w:r w:rsidR="003E7B3C" w:rsidRPr="005851B5">
        <w:rPr>
          <w:b/>
          <w:sz w:val="22"/>
          <w:szCs w:val="22"/>
        </w:rPr>
        <w:t xml:space="preserve"> 50 000 TV minkštosios kapsulės</w:t>
      </w:r>
    </w:p>
    <w:p w14:paraId="4059F4AD" w14:textId="77777777" w:rsidR="00BC7A04" w:rsidRPr="005851B5" w:rsidRDefault="003E7B3C">
      <w:pPr>
        <w:numPr>
          <w:ilvl w:val="12"/>
          <w:numId w:val="0"/>
        </w:numPr>
        <w:jc w:val="center"/>
        <w:rPr>
          <w:sz w:val="22"/>
          <w:szCs w:val="22"/>
        </w:rPr>
      </w:pPr>
      <w:r w:rsidRPr="005851B5">
        <w:rPr>
          <w:sz w:val="22"/>
          <w:szCs w:val="22"/>
        </w:rPr>
        <w:t>kolekalciferolis</w:t>
      </w:r>
    </w:p>
    <w:p w14:paraId="560C6E82" w14:textId="77777777" w:rsidR="00BC7A04" w:rsidRPr="005851B5" w:rsidRDefault="00BC7A04">
      <w:pPr>
        <w:rPr>
          <w:sz w:val="22"/>
          <w:szCs w:val="22"/>
        </w:rPr>
      </w:pPr>
    </w:p>
    <w:p w14:paraId="35F84D04" w14:textId="43F16300" w:rsidR="003E7B3C" w:rsidRPr="005851B5" w:rsidRDefault="003E7B3C" w:rsidP="003E7B3C">
      <w:pPr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11AF597D" w14:textId="77777777" w:rsidR="003E7B3C" w:rsidRPr="005851B5" w:rsidRDefault="003E7B3C" w:rsidP="003E7B3C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Neišmeskite šio lapelio, nes vėl gali prireikti jį perskaityti.</w:t>
      </w:r>
    </w:p>
    <w:p w14:paraId="0F08CB62" w14:textId="77777777" w:rsidR="003E7B3C" w:rsidRPr="005851B5" w:rsidRDefault="003E7B3C" w:rsidP="003E7B3C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Jeigu kiltų daugiau klausimų, kreipkitės į gydytoją arba vaistininką.</w:t>
      </w:r>
    </w:p>
    <w:p w14:paraId="5F6F2034" w14:textId="77777777" w:rsidR="003E7B3C" w:rsidRPr="005851B5" w:rsidRDefault="003E7B3C" w:rsidP="003E7B3C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45334E2C" w14:textId="77777777" w:rsidR="003E7B3C" w:rsidRPr="005851B5" w:rsidRDefault="003E7B3C" w:rsidP="003E7B3C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3A00B0EC" w14:textId="77777777" w:rsidR="00BC7A04" w:rsidRPr="005851B5" w:rsidRDefault="00BC7A04">
      <w:pPr>
        <w:ind w:right="-2"/>
        <w:rPr>
          <w:sz w:val="22"/>
          <w:szCs w:val="22"/>
        </w:rPr>
      </w:pPr>
    </w:p>
    <w:p w14:paraId="479024CD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Apie ką rašoma šiame lapelyje?</w:t>
      </w:r>
    </w:p>
    <w:p w14:paraId="7FE0A8DB" w14:textId="77777777" w:rsidR="00BC7A04" w:rsidRPr="005851B5" w:rsidRDefault="00BC7A04">
      <w:pPr>
        <w:numPr>
          <w:ilvl w:val="12"/>
          <w:numId w:val="0"/>
        </w:numPr>
        <w:ind w:left="284" w:right="-2"/>
        <w:rPr>
          <w:sz w:val="22"/>
          <w:szCs w:val="22"/>
        </w:rPr>
      </w:pPr>
    </w:p>
    <w:p w14:paraId="68BAD856" w14:textId="77AD6088" w:rsidR="00BC7A04" w:rsidRPr="005851B5" w:rsidRDefault="004726C7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1.</w:t>
      </w:r>
      <w:r w:rsidRPr="005851B5">
        <w:rPr>
          <w:sz w:val="22"/>
          <w:szCs w:val="22"/>
        </w:rPr>
        <w:tab/>
        <w:t xml:space="preserve">Kas yra </w:t>
      </w:r>
      <w:r w:rsidR="00E5413D">
        <w:rPr>
          <w:sz w:val="22"/>
          <w:szCs w:val="22"/>
        </w:rPr>
        <w:t>Senebra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50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000 TV</w:t>
      </w:r>
      <w:r w:rsidRPr="005851B5">
        <w:rPr>
          <w:sz w:val="22"/>
          <w:szCs w:val="22"/>
        </w:rPr>
        <w:t xml:space="preserve"> ir kam jis vartojamas </w:t>
      </w:r>
    </w:p>
    <w:p w14:paraId="630A41F8" w14:textId="150C5BCF" w:rsidR="00BC7A04" w:rsidRPr="005851B5" w:rsidRDefault="004726C7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2.</w:t>
      </w:r>
      <w:r w:rsidRPr="005851B5">
        <w:rPr>
          <w:sz w:val="22"/>
          <w:szCs w:val="22"/>
        </w:rPr>
        <w:tab/>
        <w:t xml:space="preserve">Kas žinotina prieš vartojant </w:t>
      </w:r>
      <w:r w:rsidR="00E5413D">
        <w:rPr>
          <w:sz w:val="22"/>
          <w:szCs w:val="22"/>
        </w:rPr>
        <w:t>Senebra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50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000 TV</w:t>
      </w:r>
      <w:r w:rsidRPr="005851B5">
        <w:rPr>
          <w:sz w:val="22"/>
          <w:szCs w:val="22"/>
        </w:rPr>
        <w:t xml:space="preserve"> </w:t>
      </w:r>
    </w:p>
    <w:p w14:paraId="1B91A20F" w14:textId="19ED4C24" w:rsidR="00BC7A04" w:rsidRPr="005851B5" w:rsidRDefault="004726C7" w:rsidP="003E7B3C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3.</w:t>
      </w:r>
      <w:r w:rsidRPr="005851B5">
        <w:rPr>
          <w:sz w:val="22"/>
          <w:szCs w:val="22"/>
        </w:rPr>
        <w:tab/>
        <w:t xml:space="preserve">Kaip vartoti </w:t>
      </w:r>
      <w:r w:rsidR="00E5413D">
        <w:rPr>
          <w:sz w:val="22"/>
          <w:szCs w:val="22"/>
        </w:rPr>
        <w:t>Senebra</w:t>
      </w:r>
      <w:r w:rsidR="00044A19">
        <w:rPr>
          <w:sz w:val="22"/>
          <w:szCs w:val="22"/>
        </w:rPr>
        <w:t> </w:t>
      </w:r>
      <w:bookmarkStart w:id="17" w:name="_Hlk149045863"/>
      <w:r w:rsidR="003E7B3C" w:rsidRPr="005851B5">
        <w:rPr>
          <w:sz w:val="22"/>
          <w:szCs w:val="22"/>
        </w:rPr>
        <w:t>50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000 TV</w:t>
      </w:r>
      <w:bookmarkEnd w:id="17"/>
    </w:p>
    <w:p w14:paraId="3D02E08F" w14:textId="77777777" w:rsidR="00BC7A04" w:rsidRPr="005851B5" w:rsidRDefault="004726C7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4.</w:t>
      </w:r>
      <w:r w:rsidRPr="005851B5">
        <w:rPr>
          <w:sz w:val="22"/>
          <w:szCs w:val="22"/>
        </w:rPr>
        <w:tab/>
        <w:t xml:space="preserve">Galimas šalutinis poveikis </w:t>
      </w:r>
    </w:p>
    <w:p w14:paraId="326D8FE3" w14:textId="7E9F8F6C" w:rsidR="00BC7A04" w:rsidRPr="005851B5" w:rsidRDefault="004726C7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5.</w:t>
      </w:r>
      <w:r w:rsidRPr="005851B5">
        <w:rPr>
          <w:sz w:val="22"/>
          <w:szCs w:val="22"/>
        </w:rPr>
        <w:tab/>
        <w:t xml:space="preserve">Kaip laikyti </w:t>
      </w:r>
      <w:r w:rsidR="00E5413D">
        <w:rPr>
          <w:sz w:val="22"/>
          <w:szCs w:val="22"/>
        </w:rPr>
        <w:t>Senebra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50</w:t>
      </w:r>
      <w:r w:rsidR="00044A19">
        <w:rPr>
          <w:sz w:val="22"/>
          <w:szCs w:val="22"/>
        </w:rPr>
        <w:t> </w:t>
      </w:r>
      <w:r w:rsidR="003E7B3C" w:rsidRPr="005851B5">
        <w:rPr>
          <w:sz w:val="22"/>
          <w:szCs w:val="22"/>
        </w:rPr>
        <w:t>000 TV</w:t>
      </w:r>
      <w:r w:rsidRPr="005851B5">
        <w:rPr>
          <w:sz w:val="22"/>
          <w:szCs w:val="22"/>
        </w:rPr>
        <w:t xml:space="preserve"> </w:t>
      </w:r>
    </w:p>
    <w:p w14:paraId="3035CB50" w14:textId="77777777" w:rsidR="00BC7A04" w:rsidRPr="005851B5" w:rsidRDefault="004726C7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6.</w:t>
      </w:r>
      <w:r w:rsidRPr="005851B5">
        <w:rPr>
          <w:sz w:val="22"/>
          <w:szCs w:val="22"/>
        </w:rPr>
        <w:tab/>
        <w:t>Pakuotės turinys ir kita informacija</w:t>
      </w:r>
    </w:p>
    <w:p w14:paraId="1AC5795B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CD61DD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63031E6" w14:textId="7B910ACC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1.</w:t>
      </w:r>
      <w:r w:rsidRPr="005851B5">
        <w:rPr>
          <w:b/>
          <w:bCs/>
          <w:sz w:val="22"/>
          <w:szCs w:val="22"/>
          <w:lang w:eastAsia="x-none"/>
        </w:rPr>
        <w:tab/>
        <w:t xml:space="preserve">Kas yra </w:t>
      </w:r>
      <w:r w:rsidR="00E5413D">
        <w:rPr>
          <w:b/>
          <w:sz w:val="22"/>
          <w:szCs w:val="22"/>
        </w:rPr>
        <w:t>Senebra</w:t>
      </w:r>
      <w:r w:rsidR="00044A19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044A19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ir kam jis vartojamas</w:t>
      </w:r>
    </w:p>
    <w:p w14:paraId="31F743DC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5F319C6" w14:textId="5E3FB725" w:rsidR="00E075A4" w:rsidRPr="005851B5" w:rsidRDefault="00E5413D" w:rsidP="00E075A4">
      <w:pPr>
        <w:tabs>
          <w:tab w:val="left" w:pos="708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E075A4"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> </w:t>
      </w:r>
      <w:r w:rsidR="00E075A4" w:rsidRPr="005851B5">
        <w:rPr>
          <w:sz w:val="22"/>
          <w:szCs w:val="22"/>
        </w:rPr>
        <w:t xml:space="preserve">000 TV </w:t>
      </w:r>
      <w:r w:rsidR="00E075A4" w:rsidRPr="005851B5">
        <w:rPr>
          <w:color w:val="000000"/>
          <w:sz w:val="22"/>
          <w:szCs w:val="22"/>
        </w:rPr>
        <w:t>sudėtyje yra veikliosios medžiagos kolekalciferolio (vitamino D</w:t>
      </w:r>
      <w:r w:rsidR="00E075A4" w:rsidRPr="005851B5">
        <w:rPr>
          <w:sz w:val="22"/>
          <w:szCs w:val="22"/>
          <w:vertAlign w:val="subscript"/>
        </w:rPr>
        <w:t>3</w:t>
      </w:r>
      <w:r w:rsidR="00E075A4" w:rsidRPr="005851B5">
        <w:rPr>
          <w:sz w:val="22"/>
          <w:szCs w:val="22"/>
        </w:rPr>
        <w:t>), kuris reguliuoja kalcio patekimą ir apykaitą organi</w:t>
      </w:r>
      <w:r w:rsidR="00B20910" w:rsidRPr="005851B5">
        <w:rPr>
          <w:sz w:val="22"/>
          <w:szCs w:val="22"/>
        </w:rPr>
        <w:t>zme bei jo įsisavinimą kauliniame audinyj</w:t>
      </w:r>
      <w:r w:rsidR="00E075A4" w:rsidRPr="005851B5">
        <w:rPr>
          <w:sz w:val="22"/>
          <w:szCs w:val="22"/>
        </w:rPr>
        <w:t>e</w:t>
      </w:r>
      <w:r w:rsidR="00E075A4" w:rsidRPr="005851B5">
        <w:rPr>
          <w:color w:val="000000"/>
          <w:sz w:val="22"/>
          <w:szCs w:val="22"/>
        </w:rPr>
        <w:t>.</w:t>
      </w:r>
    </w:p>
    <w:p w14:paraId="0A30AC61" w14:textId="6E18465A" w:rsidR="00E075A4" w:rsidRPr="005851B5" w:rsidRDefault="00E5413D" w:rsidP="00E075A4">
      <w:pPr>
        <w:tabs>
          <w:tab w:val="left" w:pos="70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E075A4"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> </w:t>
      </w:r>
      <w:r w:rsidR="00E075A4" w:rsidRPr="005851B5">
        <w:rPr>
          <w:sz w:val="22"/>
          <w:szCs w:val="22"/>
        </w:rPr>
        <w:t>000 TV skirtas suaugusiųjų vitamino D trūkumo pradiniam gydymui.</w:t>
      </w:r>
    </w:p>
    <w:p w14:paraId="0851CB00" w14:textId="77777777" w:rsidR="00E075A4" w:rsidRPr="005851B5" w:rsidRDefault="00E075A4" w:rsidP="00E075A4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4E57699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039CE1" w14:textId="6C0FB116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2.</w:t>
      </w:r>
      <w:r w:rsidRPr="005851B5">
        <w:rPr>
          <w:b/>
          <w:bCs/>
          <w:sz w:val="22"/>
          <w:szCs w:val="22"/>
          <w:lang w:eastAsia="x-none"/>
        </w:rPr>
        <w:tab/>
        <w:t xml:space="preserve">Kas žinotina prieš vartojant </w:t>
      </w:r>
      <w:r w:rsidR="00E5413D">
        <w:rPr>
          <w:b/>
          <w:sz w:val="22"/>
          <w:szCs w:val="22"/>
        </w:rPr>
        <w:t>Senebra</w:t>
      </w:r>
      <w:r w:rsidR="00044A19">
        <w:rPr>
          <w:b/>
          <w:sz w:val="22"/>
          <w:szCs w:val="22"/>
        </w:rPr>
        <w:t> </w:t>
      </w:r>
      <w:r w:rsidR="00B20910" w:rsidRPr="005851B5">
        <w:rPr>
          <w:b/>
          <w:sz w:val="22"/>
          <w:szCs w:val="22"/>
        </w:rPr>
        <w:t>50</w:t>
      </w:r>
      <w:r w:rsidR="00044A19">
        <w:rPr>
          <w:b/>
          <w:sz w:val="22"/>
          <w:szCs w:val="22"/>
        </w:rPr>
        <w:t> </w:t>
      </w:r>
      <w:r w:rsidR="00B20910"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</w:t>
      </w:r>
    </w:p>
    <w:p w14:paraId="4FA640A6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80B0323" w14:textId="427C33F1" w:rsidR="00BC7A04" w:rsidRPr="005851B5" w:rsidRDefault="00E5413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</w:t>
      </w:r>
      <w:r w:rsidR="00CB1C57">
        <w:rPr>
          <w:b/>
          <w:sz w:val="22"/>
          <w:szCs w:val="22"/>
        </w:rPr>
        <w:t> </w:t>
      </w:r>
      <w:r w:rsidR="00B20910" w:rsidRPr="005851B5">
        <w:rPr>
          <w:b/>
          <w:sz w:val="22"/>
          <w:szCs w:val="22"/>
        </w:rPr>
        <w:t>50</w:t>
      </w:r>
      <w:r w:rsidR="00CB1C57">
        <w:rPr>
          <w:b/>
          <w:sz w:val="22"/>
          <w:szCs w:val="22"/>
        </w:rPr>
        <w:t> </w:t>
      </w:r>
      <w:r w:rsidR="00B20910" w:rsidRPr="005851B5">
        <w:rPr>
          <w:b/>
          <w:sz w:val="22"/>
          <w:szCs w:val="22"/>
        </w:rPr>
        <w:t>000 TV</w:t>
      </w:r>
      <w:r w:rsidR="004726C7" w:rsidRPr="005851B5">
        <w:rPr>
          <w:b/>
          <w:bCs/>
          <w:sz w:val="22"/>
          <w:szCs w:val="22"/>
          <w:lang w:eastAsia="x-none"/>
        </w:rPr>
        <w:t xml:space="preserve"> vartoti dr</w:t>
      </w:r>
      <w:r w:rsidR="00B20910" w:rsidRPr="005851B5">
        <w:rPr>
          <w:b/>
          <w:bCs/>
          <w:sz w:val="22"/>
          <w:szCs w:val="22"/>
          <w:lang w:eastAsia="x-none"/>
        </w:rPr>
        <w:t>audžiama</w:t>
      </w:r>
      <w:r w:rsidR="004726C7" w:rsidRPr="005851B5">
        <w:rPr>
          <w:b/>
          <w:bCs/>
          <w:sz w:val="22"/>
          <w:szCs w:val="22"/>
          <w:lang w:eastAsia="x-none"/>
        </w:rPr>
        <w:t>:</w:t>
      </w:r>
    </w:p>
    <w:p w14:paraId="19841F99" w14:textId="77777777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yra alergija kolekalciferoliui arba bet kuriai pagalbinei šio vaisto medžiagai (jos išvardytos 6 skyriuje);</w:t>
      </w:r>
    </w:p>
    <w:p w14:paraId="7CBCE7CD" w14:textId="5CDD423E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 xml:space="preserve">jeigu </w:t>
      </w:r>
      <w:r w:rsidR="001D4CEE">
        <w:rPr>
          <w:sz w:val="22"/>
          <w:szCs w:val="22"/>
        </w:rPr>
        <w:t xml:space="preserve">Jums </w:t>
      </w:r>
      <w:r w:rsidRPr="005851B5">
        <w:rPr>
          <w:sz w:val="22"/>
          <w:szCs w:val="22"/>
        </w:rPr>
        <w:t>yra hiperkalcemija (padidėjęs kalcio kiekis kraujyje) ar hiperkalciurija (padidėjęs kalcio kiekis šlapime);</w:t>
      </w:r>
    </w:p>
    <w:p w14:paraId="76159EA7" w14:textId="77777777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Jūsų inkstuose susiformavo akmenys ar yra polinkis inkstų akmenų susidarymui;</w:t>
      </w:r>
    </w:p>
    <w:p w14:paraId="36745E2F" w14:textId="77777777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yra kalcio sankaupos inkstuose;</w:t>
      </w:r>
    </w:p>
    <w:p w14:paraId="294E121C" w14:textId="77777777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 nustatytas sunkus inkstų veiklos sutrikimas;</w:t>
      </w:r>
    </w:p>
    <w:p w14:paraId="33197844" w14:textId="77777777" w:rsidR="00B20910" w:rsidRPr="005851B5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Jūsų kraujyje yra vitamino D hipervitaminozė (padidėjęs vitamino D kiekis);</w:t>
      </w:r>
    </w:p>
    <w:p w14:paraId="7327961A" w14:textId="77777777" w:rsidR="00B20910" w:rsidRDefault="00B20910" w:rsidP="00B20910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esate alergiškas žemės riešutams arba sojoms.</w:t>
      </w:r>
    </w:p>
    <w:p w14:paraId="178EDEF2" w14:textId="77777777" w:rsidR="00672D11" w:rsidRDefault="00672D11" w:rsidP="00672D11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8E16673" w14:textId="138BA90C" w:rsidR="00672D11" w:rsidRPr="00672D11" w:rsidRDefault="00672D11" w:rsidP="00672D11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672D11">
        <w:rPr>
          <w:sz w:val="22"/>
          <w:szCs w:val="22"/>
        </w:rPr>
        <w:t xml:space="preserve">Jeigu kuri nors iš </w:t>
      </w:r>
      <w:r w:rsidR="00B73327">
        <w:rPr>
          <w:sz w:val="22"/>
          <w:szCs w:val="22"/>
        </w:rPr>
        <w:t>pirmiau</w:t>
      </w:r>
      <w:r w:rsidR="00B73327" w:rsidRPr="00672D11">
        <w:rPr>
          <w:sz w:val="22"/>
          <w:szCs w:val="22"/>
        </w:rPr>
        <w:t xml:space="preserve"> </w:t>
      </w:r>
      <w:r w:rsidRPr="00672D11">
        <w:rPr>
          <w:sz w:val="22"/>
          <w:szCs w:val="22"/>
        </w:rPr>
        <w:t xml:space="preserve">išvardytų būklių Jums tinka, prieš pradėdami vartoti </w:t>
      </w:r>
      <w:r w:rsidR="00E5413D"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B135D4" w:rsidRPr="005851B5">
        <w:rPr>
          <w:sz w:val="22"/>
          <w:szCs w:val="22"/>
        </w:rPr>
        <w:t>50</w:t>
      </w:r>
      <w:r w:rsidR="00B135D4">
        <w:rPr>
          <w:sz w:val="22"/>
          <w:szCs w:val="22"/>
        </w:rPr>
        <w:t> </w:t>
      </w:r>
      <w:r w:rsidR="00B135D4" w:rsidRPr="005851B5">
        <w:rPr>
          <w:sz w:val="22"/>
          <w:szCs w:val="22"/>
        </w:rPr>
        <w:t>000 TV</w:t>
      </w:r>
      <w:r w:rsidRPr="00672D11">
        <w:rPr>
          <w:sz w:val="22"/>
          <w:szCs w:val="22"/>
        </w:rPr>
        <w:t>, pasitarkite su gydytoju arba vaistininku.</w:t>
      </w:r>
    </w:p>
    <w:p w14:paraId="50B655A3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002128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Įspėjimai ir atsargumo priemonės </w:t>
      </w:r>
    </w:p>
    <w:p w14:paraId="6604FEA7" w14:textId="23F11C35" w:rsidR="00B20910" w:rsidRPr="005851B5" w:rsidRDefault="00B20910" w:rsidP="00B20910">
      <w:pPr>
        <w:keepNext/>
        <w:tabs>
          <w:tab w:val="left" w:pos="567"/>
        </w:tabs>
        <w:rPr>
          <w:noProof/>
          <w:sz w:val="22"/>
          <w:szCs w:val="22"/>
        </w:rPr>
      </w:pPr>
      <w:r w:rsidRPr="005851B5">
        <w:rPr>
          <w:sz w:val="22"/>
          <w:szCs w:val="22"/>
        </w:rPr>
        <w:t>Pasitarkite su gydytoju ar</w:t>
      </w:r>
      <w:r w:rsidR="00B135D4">
        <w:rPr>
          <w:sz w:val="22"/>
          <w:szCs w:val="22"/>
        </w:rPr>
        <w:t>ba</w:t>
      </w:r>
      <w:r w:rsidRPr="005851B5">
        <w:rPr>
          <w:sz w:val="22"/>
          <w:szCs w:val="22"/>
        </w:rPr>
        <w:t xml:space="preserve"> vaistininku prieš pradėdami vartoti </w:t>
      </w:r>
      <w:r w:rsidR="00E5413D"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> </w:t>
      </w:r>
      <w:r w:rsidRPr="005851B5">
        <w:rPr>
          <w:sz w:val="22"/>
          <w:szCs w:val="22"/>
        </w:rPr>
        <w:t>000 TV, jeigu:</w:t>
      </w:r>
    </w:p>
    <w:p w14:paraId="68AA4813" w14:textId="77777777" w:rsidR="00B20910" w:rsidRPr="005851B5" w:rsidRDefault="00B20910" w:rsidP="00B20910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sergate sarkoidoze (tam tikra jungiamojo audinio liga, kuri pažeidžia plaučius, odą ir sąnarius);</w:t>
      </w:r>
    </w:p>
    <w:p w14:paraId="679BE0F5" w14:textId="7C4B7E4B" w:rsidR="00B20910" w:rsidRPr="005851B5" w:rsidRDefault="006C50A5" w:rsidP="00B20910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vartojate kit</w:t>
      </w:r>
      <w:r w:rsidR="00B135D4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vaist</w:t>
      </w:r>
      <w:r w:rsidR="00B135D4">
        <w:rPr>
          <w:sz w:val="22"/>
          <w:szCs w:val="22"/>
        </w:rPr>
        <w:t>ų</w:t>
      </w:r>
      <w:r w:rsidRPr="005851B5">
        <w:rPr>
          <w:sz w:val="22"/>
          <w:szCs w:val="22"/>
        </w:rPr>
        <w:t>, kurių sudėtyje yra vitamino D;</w:t>
      </w:r>
    </w:p>
    <w:p w14:paraId="621211F6" w14:textId="7738EF84" w:rsidR="006C50A5" w:rsidRPr="005851B5" w:rsidRDefault="006C50A5" w:rsidP="00B20910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sut</w:t>
      </w:r>
      <w:r w:rsidR="004205DE">
        <w:rPr>
          <w:sz w:val="22"/>
          <w:szCs w:val="22"/>
        </w:rPr>
        <w:t>r</w:t>
      </w:r>
      <w:r w:rsidRPr="005851B5">
        <w:rPr>
          <w:sz w:val="22"/>
          <w:szCs w:val="22"/>
        </w:rPr>
        <w:t xml:space="preserve">ikusi Jūsų inkstų </w:t>
      </w:r>
      <w:r w:rsidR="0026670C">
        <w:rPr>
          <w:sz w:val="22"/>
          <w:szCs w:val="22"/>
        </w:rPr>
        <w:t>funkcija</w:t>
      </w:r>
      <w:r w:rsidRPr="005851B5">
        <w:rPr>
          <w:sz w:val="22"/>
          <w:szCs w:val="22"/>
        </w:rPr>
        <w:t>;</w:t>
      </w:r>
    </w:p>
    <w:p w14:paraId="6A47E6FA" w14:textId="77777777" w:rsidR="006C50A5" w:rsidRPr="005851B5" w:rsidRDefault="006C50A5" w:rsidP="006C50A5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Jums diagnozuota pseudohipoparatirozė (retas genetinis sutrikimas, kai organizmas nereaguoja į paratiroidinį hormoną);</w:t>
      </w:r>
    </w:p>
    <w:p w14:paraId="6374F224" w14:textId="77777777" w:rsidR="006C50A5" w:rsidRPr="005851B5" w:rsidRDefault="006C50A5" w:rsidP="006C50A5">
      <w:pPr>
        <w:tabs>
          <w:tab w:val="left" w:pos="567"/>
        </w:tabs>
        <w:spacing w:line="260" w:lineRule="exact"/>
        <w:ind w:left="567"/>
        <w:rPr>
          <w:sz w:val="22"/>
          <w:szCs w:val="22"/>
        </w:rPr>
      </w:pPr>
    </w:p>
    <w:p w14:paraId="187A2972" w14:textId="76823D00" w:rsidR="006C50A5" w:rsidRPr="005851B5" w:rsidRDefault="006C50A5" w:rsidP="006C50A5">
      <w:pPr>
        <w:tabs>
          <w:tab w:val="left" w:pos="720"/>
        </w:tabs>
        <w:snapToGrid w:val="0"/>
        <w:rPr>
          <w:sz w:val="22"/>
          <w:szCs w:val="22"/>
        </w:rPr>
      </w:pPr>
      <w:r w:rsidRPr="005851B5">
        <w:rPr>
          <w:sz w:val="22"/>
          <w:szCs w:val="22"/>
        </w:rPr>
        <w:lastRenderedPageBreak/>
        <w:t xml:space="preserve">Gydytojas gali pageidauti matuoti kalcio kiekį Jūsų kraujyje ar šlapime ir </w:t>
      </w:r>
      <w:r w:rsidR="00B135D4">
        <w:rPr>
          <w:sz w:val="22"/>
          <w:szCs w:val="22"/>
        </w:rPr>
        <w:t>stebėti</w:t>
      </w:r>
      <w:r w:rsidRPr="005851B5">
        <w:rPr>
          <w:sz w:val="22"/>
          <w:szCs w:val="22"/>
        </w:rPr>
        <w:t xml:space="preserve"> inkstų funkciją. Toks stebėjimas ypač svarbus senyvo amžiaus žmonėms, kurie vartoja vaist</w:t>
      </w:r>
      <w:r w:rsidR="00B135D4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širdies ligoms gydyti (glikozid</w:t>
      </w:r>
      <w:r w:rsidR="00B135D4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arba diuretik</w:t>
      </w:r>
      <w:r w:rsidR="00B135D4">
        <w:rPr>
          <w:sz w:val="22"/>
          <w:szCs w:val="22"/>
        </w:rPr>
        <w:t>ų</w:t>
      </w:r>
      <w:r w:rsidRPr="005851B5">
        <w:rPr>
          <w:sz w:val="22"/>
          <w:szCs w:val="22"/>
        </w:rPr>
        <w:t>), ir pacient</w:t>
      </w:r>
      <w:r w:rsidR="00B135D4">
        <w:rPr>
          <w:sz w:val="22"/>
          <w:szCs w:val="22"/>
        </w:rPr>
        <w:t>am</w:t>
      </w:r>
      <w:r w:rsidRPr="005851B5">
        <w:rPr>
          <w:sz w:val="22"/>
          <w:szCs w:val="22"/>
        </w:rPr>
        <w:t>s, kuriems yra padidėjusi akmenų susiformavimo inkstuose rizika.</w:t>
      </w:r>
    </w:p>
    <w:p w14:paraId="2194B024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036119E" w14:textId="77777777" w:rsidR="00BC7A04" w:rsidRPr="005851B5" w:rsidRDefault="006C50A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Vaikams </w:t>
      </w:r>
      <w:r w:rsidR="004726C7" w:rsidRPr="005851B5">
        <w:rPr>
          <w:b/>
          <w:bCs/>
          <w:sz w:val="22"/>
          <w:szCs w:val="22"/>
          <w:lang w:eastAsia="x-none"/>
        </w:rPr>
        <w:t>ir paaugliams</w:t>
      </w:r>
    </w:p>
    <w:p w14:paraId="154ED19D" w14:textId="76291BBE" w:rsidR="006C50A5" w:rsidRPr="005851B5" w:rsidRDefault="00E5413D" w:rsidP="006C50A5">
      <w:pPr>
        <w:numPr>
          <w:ilvl w:val="12"/>
          <w:numId w:val="0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6C50A5"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> </w:t>
      </w:r>
      <w:r w:rsidR="006C50A5" w:rsidRPr="005851B5">
        <w:rPr>
          <w:sz w:val="22"/>
          <w:szCs w:val="22"/>
        </w:rPr>
        <w:t>000 TV ne</w:t>
      </w:r>
      <w:r w:rsidR="00F320EB">
        <w:rPr>
          <w:sz w:val="22"/>
          <w:szCs w:val="22"/>
        </w:rPr>
        <w:t>galima</w:t>
      </w:r>
      <w:r w:rsidR="006C50A5" w:rsidRPr="005851B5">
        <w:rPr>
          <w:sz w:val="22"/>
          <w:szCs w:val="22"/>
        </w:rPr>
        <w:t xml:space="preserve"> vartoti vaikams ir jaunesniems </w:t>
      </w:r>
      <w:r w:rsidR="00F320EB">
        <w:rPr>
          <w:sz w:val="22"/>
          <w:szCs w:val="22"/>
        </w:rPr>
        <w:t>kaip</w:t>
      </w:r>
      <w:r w:rsidR="006C50A5" w:rsidRPr="005851B5">
        <w:rPr>
          <w:sz w:val="22"/>
          <w:szCs w:val="22"/>
        </w:rPr>
        <w:t xml:space="preserve"> 18 metų paaugliams.</w:t>
      </w:r>
    </w:p>
    <w:p w14:paraId="0BCC2724" w14:textId="77777777" w:rsidR="006C50A5" w:rsidRPr="005851B5" w:rsidRDefault="006C50A5" w:rsidP="006C50A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32063EE9" w14:textId="2CE657B2" w:rsidR="00BC7A04" w:rsidRPr="005851B5" w:rsidRDefault="004726C7" w:rsidP="006C50A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Kiti vaistai ir </w:t>
      </w:r>
      <w:r w:rsidR="00E5413D">
        <w:rPr>
          <w:b/>
          <w:sz w:val="22"/>
          <w:szCs w:val="22"/>
        </w:rPr>
        <w:t>Senebra</w:t>
      </w:r>
      <w:r w:rsidR="00044A19">
        <w:rPr>
          <w:b/>
          <w:sz w:val="22"/>
          <w:szCs w:val="22"/>
        </w:rPr>
        <w:t> </w:t>
      </w:r>
      <w:r w:rsidR="006C50A5" w:rsidRPr="005851B5">
        <w:rPr>
          <w:b/>
          <w:sz w:val="22"/>
          <w:szCs w:val="22"/>
        </w:rPr>
        <w:t>50</w:t>
      </w:r>
      <w:r w:rsidR="00044A19">
        <w:rPr>
          <w:b/>
          <w:sz w:val="22"/>
          <w:szCs w:val="22"/>
        </w:rPr>
        <w:t xml:space="preserve"> </w:t>
      </w:r>
      <w:r w:rsidR="006C50A5" w:rsidRPr="005851B5">
        <w:rPr>
          <w:b/>
          <w:sz w:val="22"/>
          <w:szCs w:val="22"/>
        </w:rPr>
        <w:t>000 TV</w:t>
      </w:r>
    </w:p>
    <w:p w14:paraId="34A83847" w14:textId="173473F3" w:rsidR="00BC7A04" w:rsidRPr="005851B5" w:rsidRDefault="004726C7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Jeigu vartojate ar neseniai vartojote kit</w:t>
      </w:r>
      <w:r w:rsidR="00F320EB">
        <w:rPr>
          <w:sz w:val="22"/>
          <w:szCs w:val="22"/>
        </w:rPr>
        <w:t>ų</w:t>
      </w:r>
      <w:r w:rsidR="004205DE">
        <w:rPr>
          <w:sz w:val="22"/>
          <w:szCs w:val="22"/>
        </w:rPr>
        <w:t xml:space="preserve"> vaist</w:t>
      </w:r>
      <w:r w:rsidR="00F320EB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arba dėl to nesate tikri, apie tai </w:t>
      </w:r>
      <w:r w:rsidR="0016477F" w:rsidRPr="005851B5">
        <w:rPr>
          <w:sz w:val="22"/>
          <w:szCs w:val="22"/>
        </w:rPr>
        <w:t xml:space="preserve">pasakykite gydytojui </w:t>
      </w:r>
      <w:r w:rsidRPr="005851B5">
        <w:rPr>
          <w:sz w:val="22"/>
          <w:szCs w:val="22"/>
        </w:rPr>
        <w:t>arba</w:t>
      </w:r>
      <w:r w:rsidR="0016477F" w:rsidRPr="005851B5">
        <w:rPr>
          <w:sz w:val="22"/>
          <w:szCs w:val="22"/>
        </w:rPr>
        <w:t xml:space="preserve"> vaistininkui</w:t>
      </w:r>
      <w:r w:rsidR="00F320EB">
        <w:rPr>
          <w:sz w:val="22"/>
          <w:szCs w:val="22"/>
        </w:rPr>
        <w:t>.</w:t>
      </w:r>
      <w:r w:rsidR="006C50A5" w:rsidRPr="005851B5">
        <w:rPr>
          <w:sz w:val="22"/>
          <w:szCs w:val="22"/>
        </w:rPr>
        <w:t xml:space="preserve"> </w:t>
      </w:r>
      <w:r w:rsidR="00F320EB">
        <w:rPr>
          <w:sz w:val="22"/>
          <w:szCs w:val="22"/>
        </w:rPr>
        <w:t>Y</w:t>
      </w:r>
      <w:r w:rsidR="006C50A5" w:rsidRPr="005851B5">
        <w:rPr>
          <w:sz w:val="22"/>
          <w:szCs w:val="22"/>
        </w:rPr>
        <w:t xml:space="preserve">pač </w:t>
      </w:r>
      <w:r w:rsidR="00F320EB">
        <w:rPr>
          <w:sz w:val="22"/>
          <w:szCs w:val="22"/>
        </w:rPr>
        <w:t>jeigu vartojate ar neseniai vartojote vaistų</w:t>
      </w:r>
      <w:r w:rsidR="00697C62">
        <w:rPr>
          <w:sz w:val="22"/>
          <w:szCs w:val="22"/>
        </w:rPr>
        <w:t>,</w:t>
      </w:r>
      <w:r w:rsidR="00F320EB">
        <w:rPr>
          <w:sz w:val="22"/>
          <w:szCs w:val="22"/>
        </w:rPr>
        <w:t xml:space="preserve"> </w:t>
      </w:r>
      <w:r w:rsidR="006C50A5" w:rsidRPr="005851B5">
        <w:rPr>
          <w:sz w:val="22"/>
          <w:szCs w:val="22"/>
        </w:rPr>
        <w:t>išvardyt</w:t>
      </w:r>
      <w:r w:rsidR="00F320EB">
        <w:rPr>
          <w:sz w:val="22"/>
          <w:szCs w:val="22"/>
        </w:rPr>
        <w:t>ų</w:t>
      </w:r>
      <w:r w:rsidR="006C50A5" w:rsidRPr="005851B5">
        <w:rPr>
          <w:sz w:val="22"/>
          <w:szCs w:val="22"/>
        </w:rPr>
        <w:t xml:space="preserve"> </w:t>
      </w:r>
      <w:r w:rsidR="00F320EB">
        <w:rPr>
          <w:sz w:val="22"/>
          <w:szCs w:val="22"/>
        </w:rPr>
        <w:t>toliau</w:t>
      </w:r>
      <w:r w:rsidR="006C50A5" w:rsidRPr="005851B5">
        <w:rPr>
          <w:sz w:val="22"/>
          <w:szCs w:val="22"/>
        </w:rPr>
        <w:t>:</w:t>
      </w:r>
    </w:p>
    <w:p w14:paraId="3483C825" w14:textId="5250FA55" w:rsidR="006A12A2" w:rsidRPr="005851B5" w:rsidRDefault="006A12A2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tiazidų grupės diuretik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 w:rsidR="00697C62"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padidėjusiam kraujospūdžiui gydyti);</w:t>
      </w:r>
    </w:p>
    <w:p w14:paraId="3EA210CD" w14:textId="7165B5C4" w:rsidR="006F1A9B" w:rsidRPr="005851B5" w:rsidRDefault="006F1A9B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fenitoin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arba barbitūrat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 w:rsidR="00697C62"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vartojam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epilepsijai gydyti);</w:t>
      </w:r>
    </w:p>
    <w:p w14:paraId="6A6B6EBF" w14:textId="6976BCCF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gliukokortikoid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 w:rsidR="00697C62"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vartojam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uždegimui slopinti); </w:t>
      </w:r>
    </w:p>
    <w:p w14:paraId="36849344" w14:textId="0B363B73" w:rsidR="006F1A9B" w:rsidRPr="005851B5" w:rsidRDefault="006F1A9B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digoksin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</w:t>
      </w:r>
      <w:r w:rsidR="00697C62">
        <w:rPr>
          <w:sz w:val="22"/>
          <w:szCs w:val="22"/>
        </w:rPr>
        <w:t xml:space="preserve">vaisto </w:t>
      </w:r>
      <w:r w:rsidRPr="005851B5">
        <w:rPr>
          <w:sz w:val="22"/>
          <w:szCs w:val="22"/>
        </w:rPr>
        <w:t>širdies sutrikimams gydyti);</w:t>
      </w:r>
    </w:p>
    <w:p w14:paraId="1712778A" w14:textId="45D54FC8" w:rsidR="006F1A9B" w:rsidRPr="005851B5" w:rsidRDefault="006F1A9B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kolestiramin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</w:t>
      </w:r>
      <w:r w:rsidR="00697C62">
        <w:rPr>
          <w:sz w:val="22"/>
          <w:szCs w:val="22"/>
        </w:rPr>
        <w:t xml:space="preserve">vaisto </w:t>
      </w:r>
      <w:r w:rsidRPr="005851B5">
        <w:rPr>
          <w:sz w:val="22"/>
          <w:szCs w:val="22"/>
        </w:rPr>
        <w:t>vartojam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esant padidėjus</w:t>
      </w:r>
      <w:r w:rsidR="004205DE">
        <w:rPr>
          <w:sz w:val="22"/>
          <w:szCs w:val="22"/>
        </w:rPr>
        <w:t>ia</w:t>
      </w:r>
      <w:r w:rsidRPr="005851B5">
        <w:rPr>
          <w:sz w:val="22"/>
          <w:szCs w:val="22"/>
        </w:rPr>
        <w:t>m cholesterolio kiekiui kraujyje);</w:t>
      </w:r>
    </w:p>
    <w:p w14:paraId="3A80A8D3" w14:textId="23627F34" w:rsidR="006F1A9B" w:rsidRPr="005851B5" w:rsidRDefault="006F1A9B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orlistat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(pagalbinė</w:t>
      </w:r>
      <w:r w:rsidR="00697C62">
        <w:rPr>
          <w:sz w:val="22"/>
          <w:szCs w:val="22"/>
        </w:rPr>
        <w:t>s</w:t>
      </w:r>
      <w:r w:rsidRPr="005851B5">
        <w:rPr>
          <w:sz w:val="22"/>
          <w:szCs w:val="22"/>
        </w:rPr>
        <w:t xml:space="preserve"> priemonė</w:t>
      </w:r>
      <w:r w:rsidR="00697C62">
        <w:rPr>
          <w:sz w:val="22"/>
          <w:szCs w:val="22"/>
        </w:rPr>
        <w:t>s</w:t>
      </w:r>
      <w:r w:rsidRPr="005851B5">
        <w:rPr>
          <w:sz w:val="22"/>
          <w:szCs w:val="22"/>
        </w:rPr>
        <w:t xml:space="preserve"> svorio metimui);</w:t>
      </w:r>
    </w:p>
    <w:p w14:paraId="74D96943" w14:textId="6607BE0C" w:rsidR="006F1A9B" w:rsidRPr="005851B5" w:rsidRDefault="006F1A9B" w:rsidP="006C50A5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vidurius l</w:t>
      </w:r>
      <w:r w:rsidR="00697C62">
        <w:rPr>
          <w:sz w:val="22"/>
          <w:szCs w:val="22"/>
        </w:rPr>
        <w:t>aisvinančių</w:t>
      </w:r>
      <w:r w:rsidRPr="005851B5">
        <w:rPr>
          <w:sz w:val="22"/>
          <w:szCs w:val="22"/>
        </w:rPr>
        <w:t xml:space="preserve"> vaist</w:t>
      </w:r>
      <w:r w:rsidR="00697C62">
        <w:rPr>
          <w:sz w:val="22"/>
          <w:szCs w:val="22"/>
        </w:rPr>
        <w:t>ų</w:t>
      </w:r>
      <w:r w:rsidR="00015C9E">
        <w:rPr>
          <w:sz w:val="22"/>
          <w:szCs w:val="22"/>
        </w:rPr>
        <w:t xml:space="preserve">, </w:t>
      </w:r>
      <w:r w:rsidRPr="005851B5">
        <w:rPr>
          <w:sz w:val="22"/>
          <w:szCs w:val="22"/>
        </w:rPr>
        <w:t>pvz., parafino aliej</w:t>
      </w:r>
      <w:r w:rsidR="00697C62">
        <w:rPr>
          <w:sz w:val="22"/>
          <w:szCs w:val="22"/>
        </w:rPr>
        <w:t>aus</w:t>
      </w:r>
      <w:r w:rsidRPr="005851B5">
        <w:rPr>
          <w:sz w:val="22"/>
          <w:szCs w:val="22"/>
        </w:rPr>
        <w:t>;</w:t>
      </w:r>
    </w:p>
    <w:p w14:paraId="53A81B89" w14:textId="335EDB70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aktinomicin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(vaist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chemoterapijai);</w:t>
      </w:r>
    </w:p>
    <w:p w14:paraId="73353BB2" w14:textId="1D929449" w:rsidR="006F1A9B" w:rsidRPr="005851B5" w:rsidRDefault="004205DE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imidazol</w:t>
      </w:r>
      <w:r w:rsidR="00697C62">
        <w:rPr>
          <w:sz w:val="22"/>
          <w:szCs w:val="22"/>
        </w:rPr>
        <w:t>o</w:t>
      </w:r>
      <w:r>
        <w:rPr>
          <w:sz w:val="22"/>
          <w:szCs w:val="22"/>
        </w:rPr>
        <w:t xml:space="preserve"> (vaist</w:t>
      </w:r>
      <w:r w:rsidR="00697C62">
        <w:rPr>
          <w:sz w:val="22"/>
          <w:szCs w:val="22"/>
        </w:rPr>
        <w:t>o</w:t>
      </w:r>
      <w:r>
        <w:rPr>
          <w:sz w:val="22"/>
          <w:szCs w:val="22"/>
        </w:rPr>
        <w:t xml:space="preserve"> nuo grybelio</w:t>
      </w:r>
      <w:r w:rsidR="006F1A9B" w:rsidRPr="005851B5">
        <w:rPr>
          <w:sz w:val="22"/>
          <w:szCs w:val="22"/>
        </w:rPr>
        <w:t>);</w:t>
      </w:r>
    </w:p>
    <w:p w14:paraId="5C400F34" w14:textId="5312D3C1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rifampicin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(antibiotik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>);</w:t>
      </w:r>
    </w:p>
    <w:p w14:paraId="20941B54" w14:textId="37E2ED0E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izoniazid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(antibiotik</w:t>
      </w:r>
      <w:r w:rsidR="00697C62">
        <w:rPr>
          <w:sz w:val="22"/>
          <w:szCs w:val="22"/>
        </w:rPr>
        <w:t>o</w:t>
      </w:r>
      <w:r w:rsidRPr="005851B5">
        <w:rPr>
          <w:sz w:val="22"/>
          <w:szCs w:val="22"/>
        </w:rPr>
        <w:t>);</w:t>
      </w:r>
    </w:p>
    <w:p w14:paraId="6CE92C65" w14:textId="66084540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vaist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>, kurių sudėtyje yra magnio (vartojam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esant padidėjusiam skrandžio rūgštingumui);</w:t>
      </w:r>
    </w:p>
    <w:p w14:paraId="48591873" w14:textId="665585D5" w:rsidR="006F1A9B" w:rsidRPr="005851B5" w:rsidRDefault="006F1A9B" w:rsidP="006F1A9B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vaist</w:t>
      </w:r>
      <w:r w:rsidR="00697C62">
        <w:rPr>
          <w:sz w:val="22"/>
          <w:szCs w:val="22"/>
        </w:rPr>
        <w:t>ų</w:t>
      </w:r>
      <w:r w:rsidRPr="005851B5">
        <w:rPr>
          <w:sz w:val="22"/>
          <w:szCs w:val="22"/>
        </w:rPr>
        <w:t>, kuriuose yra didelis kiekis fosforo.</w:t>
      </w:r>
    </w:p>
    <w:p w14:paraId="1D0BD410" w14:textId="77777777" w:rsidR="006F1A9B" w:rsidRPr="005851B5" w:rsidRDefault="006F1A9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69D32CF2" w14:textId="64B79CDE" w:rsidR="00BC7A04" w:rsidRPr="005851B5" w:rsidRDefault="00E5413D" w:rsidP="00C6596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6F1A9B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6F1A9B" w:rsidRPr="005851B5">
        <w:rPr>
          <w:b/>
          <w:sz w:val="22"/>
          <w:szCs w:val="22"/>
        </w:rPr>
        <w:t>000 TV</w:t>
      </w:r>
      <w:r w:rsidR="004726C7" w:rsidRPr="005851B5">
        <w:rPr>
          <w:b/>
          <w:bCs/>
          <w:sz w:val="22"/>
          <w:szCs w:val="22"/>
          <w:lang w:eastAsia="x-none"/>
        </w:rPr>
        <w:t xml:space="preserve"> </w:t>
      </w:r>
      <w:r w:rsidR="006F1A9B" w:rsidRPr="005851B5">
        <w:rPr>
          <w:b/>
          <w:bCs/>
          <w:sz w:val="22"/>
          <w:szCs w:val="22"/>
          <w:lang w:eastAsia="x-none"/>
        </w:rPr>
        <w:t xml:space="preserve">vartojimas su </w:t>
      </w:r>
      <w:r w:rsidR="00C65967" w:rsidRPr="005851B5">
        <w:rPr>
          <w:b/>
          <w:bCs/>
          <w:sz w:val="22"/>
          <w:szCs w:val="22"/>
          <w:lang w:eastAsia="x-none"/>
        </w:rPr>
        <w:t xml:space="preserve">maistu </w:t>
      </w:r>
      <w:r w:rsidR="004726C7" w:rsidRPr="005851B5">
        <w:rPr>
          <w:b/>
          <w:bCs/>
          <w:sz w:val="22"/>
          <w:szCs w:val="22"/>
          <w:lang w:eastAsia="x-none"/>
        </w:rPr>
        <w:t>ir</w:t>
      </w:r>
      <w:r w:rsidR="00C65967" w:rsidRPr="005851B5">
        <w:rPr>
          <w:b/>
          <w:bCs/>
          <w:sz w:val="22"/>
          <w:szCs w:val="22"/>
          <w:lang w:eastAsia="x-none"/>
        </w:rPr>
        <w:t xml:space="preserve"> </w:t>
      </w:r>
      <w:r w:rsidR="004726C7" w:rsidRPr="005851B5">
        <w:rPr>
          <w:b/>
          <w:bCs/>
          <w:sz w:val="22"/>
          <w:szCs w:val="22"/>
          <w:lang w:eastAsia="x-none"/>
        </w:rPr>
        <w:t>gėrimais</w:t>
      </w:r>
    </w:p>
    <w:p w14:paraId="65703686" w14:textId="5547B4CB" w:rsidR="00C65967" w:rsidRPr="005851B5" w:rsidRDefault="00C65967" w:rsidP="00C65967">
      <w:pPr>
        <w:keepNext/>
        <w:tabs>
          <w:tab w:val="left" w:pos="567"/>
        </w:tabs>
        <w:spacing w:line="260" w:lineRule="exact"/>
        <w:jc w:val="both"/>
        <w:outlineLvl w:val="3"/>
        <w:rPr>
          <w:sz w:val="22"/>
          <w:szCs w:val="22"/>
        </w:rPr>
      </w:pPr>
      <w:r w:rsidRPr="005851B5">
        <w:rPr>
          <w:bCs/>
          <w:sz w:val="22"/>
          <w:szCs w:val="22"/>
          <w:lang w:eastAsia="x-none"/>
        </w:rPr>
        <w:t xml:space="preserve">Kapsules reikia nuryti </w:t>
      </w:r>
      <w:r w:rsidR="004205DE">
        <w:rPr>
          <w:bCs/>
          <w:sz w:val="22"/>
          <w:szCs w:val="22"/>
          <w:lang w:eastAsia="x-none"/>
        </w:rPr>
        <w:t xml:space="preserve">nesukramtytas, </w:t>
      </w:r>
      <w:r w:rsidRPr="005851B5">
        <w:rPr>
          <w:bCs/>
          <w:sz w:val="22"/>
          <w:szCs w:val="22"/>
          <w:lang w:eastAsia="x-none"/>
        </w:rPr>
        <w:t xml:space="preserve">užsigeriant vandeniu, </w:t>
      </w:r>
      <w:r w:rsidRPr="005851B5">
        <w:rPr>
          <w:sz w:val="22"/>
          <w:szCs w:val="22"/>
        </w:rPr>
        <w:t>geriau varto</w:t>
      </w:r>
      <w:r w:rsidR="004205DE">
        <w:rPr>
          <w:sz w:val="22"/>
          <w:szCs w:val="22"/>
        </w:rPr>
        <w:t>ti</w:t>
      </w:r>
      <w:r w:rsidRPr="005851B5">
        <w:rPr>
          <w:sz w:val="22"/>
          <w:szCs w:val="22"/>
        </w:rPr>
        <w:t xml:space="preserve"> </w:t>
      </w:r>
      <w:r w:rsidR="00697C62">
        <w:rPr>
          <w:sz w:val="22"/>
          <w:szCs w:val="22"/>
        </w:rPr>
        <w:t>valgio metu</w:t>
      </w:r>
      <w:r w:rsidRPr="005851B5">
        <w:rPr>
          <w:sz w:val="22"/>
          <w:szCs w:val="22"/>
        </w:rPr>
        <w:t>.</w:t>
      </w:r>
    </w:p>
    <w:p w14:paraId="1CE8A120" w14:textId="77777777" w:rsidR="00C65967" w:rsidRPr="005851B5" w:rsidRDefault="00C6596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237A186D" w14:textId="1B2C446B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Nėštumas</w:t>
      </w:r>
      <w:r w:rsidR="006764A9">
        <w:rPr>
          <w:b/>
          <w:bCs/>
          <w:sz w:val="22"/>
          <w:szCs w:val="22"/>
          <w:lang w:eastAsia="x-none"/>
        </w:rPr>
        <w:t>,</w:t>
      </w:r>
      <w:r w:rsidR="004942DA" w:rsidRPr="005851B5">
        <w:rPr>
          <w:b/>
          <w:bCs/>
          <w:sz w:val="22"/>
          <w:szCs w:val="22"/>
          <w:lang w:eastAsia="x-none"/>
        </w:rPr>
        <w:t xml:space="preserve"> </w:t>
      </w:r>
      <w:r w:rsidRPr="005851B5">
        <w:rPr>
          <w:b/>
          <w:bCs/>
          <w:sz w:val="22"/>
          <w:szCs w:val="22"/>
          <w:lang w:eastAsia="x-none"/>
        </w:rPr>
        <w:t xml:space="preserve">žindymo laikotarpis </w:t>
      </w:r>
      <w:r w:rsidR="00C65967" w:rsidRPr="005851B5">
        <w:rPr>
          <w:b/>
          <w:bCs/>
          <w:sz w:val="22"/>
          <w:szCs w:val="22"/>
          <w:lang w:eastAsia="x-none"/>
        </w:rPr>
        <w:t>ir vaisingumas</w:t>
      </w:r>
    </w:p>
    <w:p w14:paraId="1E07D23C" w14:textId="77777777" w:rsidR="00BC7A04" w:rsidRPr="005851B5" w:rsidRDefault="004726C7">
      <w:pPr>
        <w:numPr>
          <w:ilvl w:val="12"/>
          <w:numId w:val="0"/>
        </w:numPr>
        <w:rPr>
          <w:sz w:val="22"/>
          <w:szCs w:val="22"/>
        </w:rPr>
      </w:pPr>
      <w:r w:rsidRPr="005851B5">
        <w:rPr>
          <w:sz w:val="22"/>
          <w:szCs w:val="22"/>
        </w:rPr>
        <w:t>Jeigu esate nėščia, žindote kūdikį, manote, kad galbūt esate nėščia, arba planuojate pastoti, tai prieš vart</w:t>
      </w:r>
      <w:r w:rsidR="0023744E" w:rsidRPr="005851B5">
        <w:rPr>
          <w:sz w:val="22"/>
          <w:szCs w:val="22"/>
        </w:rPr>
        <w:t>odama šį vais</w:t>
      </w:r>
      <w:r w:rsidR="004942DA" w:rsidRPr="005851B5">
        <w:rPr>
          <w:sz w:val="22"/>
          <w:szCs w:val="22"/>
        </w:rPr>
        <w:t>tą pasitarkite su gydytoju arba</w:t>
      </w:r>
      <w:r w:rsidR="0023744E" w:rsidRPr="005851B5">
        <w:rPr>
          <w:sz w:val="22"/>
          <w:szCs w:val="22"/>
        </w:rPr>
        <w:t xml:space="preserve"> vaistininku.</w:t>
      </w:r>
    </w:p>
    <w:p w14:paraId="2D1909F6" w14:textId="77777777" w:rsidR="00C65967" w:rsidRPr="005851B5" w:rsidRDefault="00C65967" w:rsidP="00C6596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349FE4C1" w14:textId="77777777" w:rsidR="00C65967" w:rsidRPr="005851B5" w:rsidRDefault="00C65967" w:rsidP="00C6596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851B5">
        <w:rPr>
          <w:sz w:val="22"/>
          <w:szCs w:val="22"/>
        </w:rPr>
        <w:t>Nėštumo ir žindymo laikotarpiu vaisto, kuriame yra didelė vitamino D dozė, vartoti nerekomenduojama, reikia vartoti mažesnę vitamino D dozę.</w:t>
      </w:r>
    </w:p>
    <w:p w14:paraId="796E7613" w14:textId="77777777" w:rsidR="00015C9E" w:rsidRDefault="00015C9E" w:rsidP="00C65967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5179767" w14:textId="7E8CC4FF" w:rsidR="00C65967" w:rsidRPr="005851B5" w:rsidRDefault="00C65967" w:rsidP="00C65967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5851B5">
        <w:rPr>
          <w:sz w:val="22"/>
          <w:szCs w:val="22"/>
        </w:rPr>
        <w:t>Vitaminas 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  <w:vertAlign w:val="subscript"/>
          <w:lang w:eastAsia="sl-SI"/>
        </w:rPr>
        <w:t xml:space="preserve"> </w:t>
      </w:r>
      <w:r w:rsidRPr="005851B5">
        <w:rPr>
          <w:sz w:val="22"/>
          <w:szCs w:val="22"/>
        </w:rPr>
        <w:t xml:space="preserve">patenka į žindyvės pieną. Į tai reikia atsižvelgti, jei žindomam vaikui papildomai duodama vitamino D. </w:t>
      </w:r>
    </w:p>
    <w:p w14:paraId="25183BB6" w14:textId="1CD49B8B" w:rsidR="00C65967" w:rsidRPr="005851B5" w:rsidRDefault="00C65967" w:rsidP="00C65967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 w:rsidRPr="005851B5">
        <w:rPr>
          <w:bCs/>
          <w:noProof/>
          <w:sz w:val="22"/>
          <w:szCs w:val="22"/>
        </w:rPr>
        <w:t>Apie vitam</w:t>
      </w:r>
      <w:r w:rsidR="006764A9">
        <w:rPr>
          <w:bCs/>
          <w:noProof/>
          <w:sz w:val="22"/>
          <w:szCs w:val="22"/>
        </w:rPr>
        <w:t>i</w:t>
      </w:r>
      <w:r w:rsidRPr="005851B5">
        <w:rPr>
          <w:bCs/>
          <w:noProof/>
          <w:sz w:val="22"/>
          <w:szCs w:val="22"/>
        </w:rPr>
        <w:t>no D</w:t>
      </w:r>
      <w:r w:rsidRPr="005851B5">
        <w:rPr>
          <w:bCs/>
          <w:noProof/>
          <w:sz w:val="22"/>
          <w:szCs w:val="22"/>
          <w:vertAlign w:val="subscript"/>
        </w:rPr>
        <w:t>3</w:t>
      </w:r>
      <w:r w:rsidRPr="005851B5">
        <w:rPr>
          <w:bCs/>
          <w:noProof/>
          <w:sz w:val="22"/>
          <w:szCs w:val="22"/>
        </w:rPr>
        <w:t xml:space="preserve"> poveikį vaisingumui duomenų nėra. Tačiau </w:t>
      </w:r>
      <w:r w:rsidR="00015C9E">
        <w:rPr>
          <w:bCs/>
          <w:noProof/>
          <w:sz w:val="22"/>
          <w:szCs w:val="22"/>
        </w:rPr>
        <w:t>nėra tikėtina</w:t>
      </w:r>
      <w:r w:rsidRPr="005851B5">
        <w:rPr>
          <w:bCs/>
          <w:noProof/>
          <w:sz w:val="22"/>
          <w:szCs w:val="22"/>
        </w:rPr>
        <w:t>, kad normalus vitamino D kiekis galėtų turėti kokį nors neigiamą poveikį vaisingumui.</w:t>
      </w:r>
    </w:p>
    <w:p w14:paraId="2DB7812C" w14:textId="77777777" w:rsidR="00BC7A04" w:rsidRPr="005851B5" w:rsidRDefault="00BC7A04">
      <w:pPr>
        <w:numPr>
          <w:ilvl w:val="12"/>
          <w:numId w:val="0"/>
        </w:numPr>
        <w:rPr>
          <w:sz w:val="22"/>
          <w:szCs w:val="22"/>
        </w:rPr>
      </w:pPr>
    </w:p>
    <w:p w14:paraId="73E33678" w14:textId="77777777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Vairavimas ir mechanizmų valdymas</w:t>
      </w:r>
    </w:p>
    <w:p w14:paraId="6EAD905A" w14:textId="064FA4A7" w:rsidR="00C65967" w:rsidRPr="005851B5" w:rsidRDefault="00E5413D" w:rsidP="00C65967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C65967" w:rsidRPr="005851B5">
        <w:rPr>
          <w:sz w:val="22"/>
          <w:szCs w:val="22"/>
        </w:rPr>
        <w:t>50 000 TV gebėjimui vairuoti ir valdyti mechanizmus įtakos neturi.</w:t>
      </w:r>
    </w:p>
    <w:p w14:paraId="1387C927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3CABC4" w14:textId="6BA62072" w:rsidR="00BC7A04" w:rsidRPr="005851B5" w:rsidRDefault="00E5413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</w:t>
      </w:r>
      <w:r w:rsidR="00CB1C57">
        <w:rPr>
          <w:b/>
          <w:sz w:val="22"/>
          <w:szCs w:val="22"/>
        </w:rPr>
        <w:t> </w:t>
      </w:r>
      <w:r w:rsidR="00C65967" w:rsidRPr="005851B5">
        <w:rPr>
          <w:b/>
          <w:sz w:val="22"/>
          <w:szCs w:val="22"/>
        </w:rPr>
        <w:t>50</w:t>
      </w:r>
      <w:r w:rsidR="00CB1C57">
        <w:rPr>
          <w:b/>
          <w:sz w:val="22"/>
          <w:szCs w:val="22"/>
        </w:rPr>
        <w:t> </w:t>
      </w:r>
      <w:r w:rsidR="00C65967" w:rsidRPr="005851B5">
        <w:rPr>
          <w:b/>
          <w:sz w:val="22"/>
          <w:szCs w:val="22"/>
        </w:rPr>
        <w:t>000 TV</w:t>
      </w:r>
      <w:r w:rsidR="00C65967" w:rsidRPr="005851B5">
        <w:rPr>
          <w:sz w:val="22"/>
          <w:szCs w:val="22"/>
        </w:rPr>
        <w:t xml:space="preserve"> </w:t>
      </w:r>
      <w:r w:rsidR="004726C7" w:rsidRPr="005851B5">
        <w:rPr>
          <w:b/>
          <w:bCs/>
          <w:sz w:val="22"/>
          <w:szCs w:val="22"/>
          <w:lang w:eastAsia="x-none"/>
        </w:rPr>
        <w:t xml:space="preserve">sudėtyje yra </w:t>
      </w:r>
      <w:r w:rsidR="00C65967" w:rsidRPr="005851B5">
        <w:rPr>
          <w:b/>
          <w:bCs/>
          <w:sz w:val="22"/>
          <w:szCs w:val="22"/>
          <w:lang w:eastAsia="x-none"/>
        </w:rPr>
        <w:t>sojų lecitino</w:t>
      </w:r>
    </w:p>
    <w:p w14:paraId="41966CCC" w14:textId="70AE8451" w:rsidR="00BC7A04" w:rsidRPr="005851B5" w:rsidRDefault="00E5413D" w:rsidP="00C6596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Senebra</w:t>
      </w:r>
      <w:r w:rsidR="00CB1C57">
        <w:rPr>
          <w:sz w:val="22"/>
          <w:szCs w:val="22"/>
        </w:rPr>
        <w:t> </w:t>
      </w:r>
      <w:r w:rsidR="00C65967" w:rsidRPr="005851B5">
        <w:rPr>
          <w:sz w:val="22"/>
          <w:szCs w:val="22"/>
        </w:rPr>
        <w:t>50</w:t>
      </w:r>
      <w:r w:rsidR="00CB1C57">
        <w:rPr>
          <w:sz w:val="22"/>
          <w:szCs w:val="22"/>
        </w:rPr>
        <w:t> </w:t>
      </w:r>
      <w:r w:rsidR="00C65967" w:rsidRPr="005851B5">
        <w:rPr>
          <w:sz w:val="22"/>
          <w:szCs w:val="22"/>
        </w:rPr>
        <w:t>000 TV sudėtyje yra sojų lecitino pėdsakų</w:t>
      </w:r>
      <w:r w:rsidR="001E4370" w:rsidRPr="005851B5">
        <w:rPr>
          <w:sz w:val="22"/>
          <w:szCs w:val="22"/>
        </w:rPr>
        <w:t>, ku</w:t>
      </w:r>
      <w:r w:rsidR="004205DE">
        <w:rPr>
          <w:sz w:val="22"/>
          <w:szCs w:val="22"/>
        </w:rPr>
        <w:t>riame gali būti sojų aliejaus. J</w:t>
      </w:r>
      <w:r w:rsidR="001E4370" w:rsidRPr="005851B5">
        <w:rPr>
          <w:sz w:val="22"/>
          <w:szCs w:val="22"/>
        </w:rPr>
        <w:t xml:space="preserve">ei esate alergiškas žemės riešutams arba sojoms, šio vaisto vartoti </w:t>
      </w:r>
      <w:r w:rsidR="0058677B">
        <w:rPr>
          <w:sz w:val="22"/>
          <w:szCs w:val="22"/>
        </w:rPr>
        <w:t>draudžiama</w:t>
      </w:r>
      <w:r w:rsidR="001E4370" w:rsidRPr="005851B5">
        <w:rPr>
          <w:sz w:val="22"/>
          <w:szCs w:val="22"/>
        </w:rPr>
        <w:t>.</w:t>
      </w:r>
    </w:p>
    <w:p w14:paraId="42D8ABD8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45603A" w14:textId="0DEB8CD8" w:rsidR="00BC7A04" w:rsidRPr="005851B5" w:rsidRDefault="004726C7" w:rsidP="003E7B3C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3.</w:t>
      </w:r>
      <w:r w:rsidRPr="005851B5">
        <w:rPr>
          <w:b/>
          <w:bCs/>
          <w:sz w:val="22"/>
          <w:szCs w:val="22"/>
          <w:lang w:eastAsia="x-none"/>
        </w:rPr>
        <w:tab/>
        <w:t xml:space="preserve">Kaip vartoti </w:t>
      </w:r>
      <w:r w:rsidR="00E5413D"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</w:p>
    <w:p w14:paraId="398953FB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67A5E3" w14:textId="38414145" w:rsidR="00BC7A04" w:rsidRPr="005851B5" w:rsidRDefault="004726C7">
      <w:p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Visada vartokite šį vaistą tiksliai, kai</w:t>
      </w:r>
      <w:r w:rsidR="001E4370" w:rsidRPr="005851B5">
        <w:rPr>
          <w:sz w:val="22"/>
          <w:szCs w:val="22"/>
        </w:rPr>
        <w:t>p nurodė gydytojas</w:t>
      </w:r>
      <w:r w:rsidRPr="005851B5">
        <w:rPr>
          <w:sz w:val="22"/>
          <w:szCs w:val="22"/>
        </w:rPr>
        <w:t xml:space="preserve">. </w:t>
      </w:r>
      <w:r w:rsidR="001E4370" w:rsidRPr="005851B5">
        <w:rPr>
          <w:sz w:val="22"/>
          <w:szCs w:val="22"/>
        </w:rPr>
        <w:t>Jeigu abejojate, kreipkitės į gydytoją arba vaistininką.</w:t>
      </w:r>
    </w:p>
    <w:p w14:paraId="7753F045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357C1A" w14:textId="3A71C8F6" w:rsidR="001E4370" w:rsidRPr="005851B5" w:rsidRDefault="001E4370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 xml:space="preserve">Kapsulę reikia nuryti </w:t>
      </w:r>
      <w:r w:rsidR="0058677B">
        <w:rPr>
          <w:sz w:val="22"/>
          <w:szCs w:val="22"/>
        </w:rPr>
        <w:t>nesmulkintą,</w:t>
      </w:r>
      <w:r w:rsidRPr="005851B5">
        <w:rPr>
          <w:sz w:val="22"/>
          <w:szCs w:val="22"/>
        </w:rPr>
        <w:t xml:space="preserve"> užsigeriant vandeniu.</w:t>
      </w:r>
    </w:p>
    <w:p w14:paraId="20E6E729" w14:textId="1FCED3C0" w:rsidR="00034CE7" w:rsidRPr="005851B5" w:rsidRDefault="00034CE7" w:rsidP="00034CE7">
      <w:pPr>
        <w:rPr>
          <w:sz w:val="22"/>
          <w:szCs w:val="22"/>
        </w:rPr>
      </w:pPr>
      <w:r w:rsidRPr="005851B5">
        <w:rPr>
          <w:sz w:val="22"/>
          <w:szCs w:val="22"/>
        </w:rPr>
        <w:t>Š</w:t>
      </w:r>
      <w:r w:rsidR="0058677B">
        <w:rPr>
          <w:sz w:val="22"/>
          <w:szCs w:val="22"/>
        </w:rPr>
        <w:t>io</w:t>
      </w:r>
      <w:r w:rsidRPr="005851B5">
        <w:rPr>
          <w:sz w:val="22"/>
          <w:szCs w:val="22"/>
        </w:rPr>
        <w:t xml:space="preserve"> vaist</w:t>
      </w:r>
      <w:r w:rsidR="0058677B"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geriau vartokite </w:t>
      </w:r>
      <w:r w:rsidR="0058677B">
        <w:rPr>
          <w:sz w:val="22"/>
          <w:szCs w:val="22"/>
        </w:rPr>
        <w:t>valgio metu</w:t>
      </w:r>
      <w:r w:rsidRPr="005851B5">
        <w:rPr>
          <w:sz w:val="22"/>
          <w:szCs w:val="22"/>
        </w:rPr>
        <w:t xml:space="preserve">, kad padėtumėte organizmui absorbuoti vitaminą D. </w:t>
      </w:r>
    </w:p>
    <w:p w14:paraId="553ED115" w14:textId="77777777" w:rsidR="00034CE7" w:rsidRPr="005851B5" w:rsidRDefault="00034CE7" w:rsidP="00034CE7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szCs w:val="22"/>
        </w:rPr>
      </w:pPr>
    </w:p>
    <w:p w14:paraId="65E7ED84" w14:textId="77777777" w:rsidR="00034CE7" w:rsidRPr="001C1DDC" w:rsidRDefault="00034CE7" w:rsidP="00034CE7">
      <w:pPr>
        <w:numPr>
          <w:ilvl w:val="12"/>
          <w:numId w:val="0"/>
        </w:numPr>
        <w:tabs>
          <w:tab w:val="left" w:pos="1290"/>
        </w:tabs>
        <w:ind w:right="-2"/>
        <w:rPr>
          <w:b/>
          <w:bCs/>
          <w:iCs/>
          <w:noProof/>
          <w:sz w:val="22"/>
          <w:szCs w:val="22"/>
        </w:rPr>
      </w:pPr>
      <w:r w:rsidRPr="001C1DDC">
        <w:rPr>
          <w:b/>
          <w:bCs/>
          <w:iCs/>
          <w:noProof/>
          <w:sz w:val="22"/>
          <w:szCs w:val="22"/>
        </w:rPr>
        <w:t>Suaugusiesiems</w:t>
      </w:r>
    </w:p>
    <w:p w14:paraId="0D8FC775" w14:textId="77777777" w:rsidR="00034CE7" w:rsidRPr="005851B5" w:rsidRDefault="00034CE7" w:rsidP="00034CE7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</w:p>
    <w:p w14:paraId="5FE3998F" w14:textId="40C3E562" w:rsidR="00034CE7" w:rsidRPr="005851B5" w:rsidRDefault="00034CE7" w:rsidP="00034CE7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t>Pradinis vitamino D stokos gydymas</w:t>
      </w:r>
    </w:p>
    <w:p w14:paraId="3986FCC9" w14:textId="77777777" w:rsidR="00034CE7" w:rsidRPr="005851B5" w:rsidRDefault="00034CE7" w:rsidP="00034CE7">
      <w:pPr>
        <w:rPr>
          <w:sz w:val="22"/>
          <w:szCs w:val="22"/>
        </w:rPr>
      </w:pPr>
      <w:r w:rsidRPr="005851B5">
        <w:rPr>
          <w:sz w:val="22"/>
          <w:szCs w:val="22"/>
        </w:rPr>
        <w:t>Vitamino D stokos gydymui dozę reikia pritaikyti atsižvelgiant į vitamino D (25(OH)D) kiekį Jūsų kraujyje.</w:t>
      </w:r>
    </w:p>
    <w:p w14:paraId="0A9C6BD6" w14:textId="1BBBC686" w:rsidR="00034CE7" w:rsidRPr="005851B5" w:rsidRDefault="00034CE7" w:rsidP="00034CE7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Pradiniam simptominio vitamino D trūkumo gydymui rekomenduojam dozė yra 1 kapsulė (atitinka 50 000 TV vitamino D</w:t>
      </w:r>
      <w:r w:rsidRPr="004205DE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) per savaitę</w:t>
      </w:r>
      <w:r w:rsidR="003A2570">
        <w:rPr>
          <w:sz w:val="22"/>
          <w:szCs w:val="22"/>
        </w:rPr>
        <w:t>,</w:t>
      </w:r>
      <w:r w:rsidR="00A35424">
        <w:rPr>
          <w:sz w:val="22"/>
          <w:szCs w:val="22"/>
        </w:rPr>
        <w:t xml:space="preserve"> vartojama</w:t>
      </w:r>
      <w:r w:rsidRPr="005851B5">
        <w:rPr>
          <w:sz w:val="22"/>
          <w:szCs w:val="22"/>
        </w:rPr>
        <w:t xml:space="preserve"> 2 savaites.</w:t>
      </w:r>
    </w:p>
    <w:p w14:paraId="2DE1A8CA" w14:textId="77777777" w:rsidR="00034CE7" w:rsidRPr="005851B5" w:rsidRDefault="00034CE7" w:rsidP="00034CE7">
      <w:pPr>
        <w:shd w:val="clear" w:color="auto" w:fill="FFFFFF"/>
        <w:rPr>
          <w:sz w:val="22"/>
          <w:szCs w:val="22"/>
        </w:rPr>
      </w:pPr>
    </w:p>
    <w:p w14:paraId="45152220" w14:textId="77777777" w:rsidR="00034CE7" w:rsidRPr="005851B5" w:rsidRDefault="00034CE7" w:rsidP="00034CE7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Po pradinio gydymo gali būti tęsiamas palaikomasis gydymas, jeigu taip nustatys Jūsų gydytojas. Dozę Jums pritaikys gydytojas.</w:t>
      </w:r>
    </w:p>
    <w:p w14:paraId="56CB102C" w14:textId="77777777" w:rsidR="00034CE7" w:rsidRPr="005851B5" w:rsidRDefault="00034CE7" w:rsidP="00034CE7">
      <w:pPr>
        <w:tabs>
          <w:tab w:val="left" w:pos="567"/>
        </w:tabs>
        <w:spacing w:line="260" w:lineRule="exact"/>
        <w:rPr>
          <w:i/>
          <w:sz w:val="22"/>
          <w:szCs w:val="22"/>
        </w:rPr>
      </w:pPr>
    </w:p>
    <w:p w14:paraId="47384D10" w14:textId="77777777" w:rsidR="00034CE7" w:rsidRPr="001C1DDC" w:rsidRDefault="00034CE7" w:rsidP="00034CE7">
      <w:pPr>
        <w:tabs>
          <w:tab w:val="left" w:pos="567"/>
        </w:tabs>
        <w:spacing w:line="260" w:lineRule="exact"/>
        <w:rPr>
          <w:b/>
          <w:bCs/>
          <w:iCs/>
          <w:sz w:val="22"/>
          <w:szCs w:val="22"/>
        </w:rPr>
      </w:pPr>
      <w:r w:rsidRPr="001C1DDC">
        <w:rPr>
          <w:b/>
          <w:bCs/>
          <w:iCs/>
          <w:sz w:val="22"/>
          <w:szCs w:val="22"/>
        </w:rPr>
        <w:t>V</w:t>
      </w:r>
      <w:r w:rsidR="00E4049B" w:rsidRPr="001C1DDC">
        <w:rPr>
          <w:b/>
          <w:bCs/>
          <w:iCs/>
          <w:sz w:val="22"/>
          <w:szCs w:val="22"/>
        </w:rPr>
        <w:t>artojimas v</w:t>
      </w:r>
      <w:r w:rsidRPr="001C1DDC">
        <w:rPr>
          <w:b/>
          <w:bCs/>
          <w:iCs/>
          <w:sz w:val="22"/>
          <w:szCs w:val="22"/>
        </w:rPr>
        <w:t>aikams ir paaugliams</w:t>
      </w:r>
    </w:p>
    <w:p w14:paraId="55F139ED" w14:textId="114EBAB5" w:rsidR="00E4049B" w:rsidRPr="005851B5" w:rsidRDefault="00E5413D" w:rsidP="00034CE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</w:t>
      </w:r>
      <w:r w:rsidR="00F5074F">
        <w:rPr>
          <w:sz w:val="22"/>
          <w:szCs w:val="22"/>
        </w:rPr>
        <w:t> </w:t>
      </w:r>
      <w:r w:rsidR="00034CE7" w:rsidRPr="005851B5">
        <w:rPr>
          <w:sz w:val="22"/>
          <w:szCs w:val="22"/>
        </w:rPr>
        <w:t>50</w:t>
      </w:r>
      <w:r w:rsidR="00F5074F">
        <w:rPr>
          <w:sz w:val="22"/>
          <w:szCs w:val="22"/>
        </w:rPr>
        <w:t> </w:t>
      </w:r>
      <w:r w:rsidR="00034CE7" w:rsidRPr="005851B5">
        <w:rPr>
          <w:sz w:val="22"/>
          <w:szCs w:val="22"/>
        </w:rPr>
        <w:t>000 TV minkšt</w:t>
      </w:r>
      <w:r w:rsidR="00A35424">
        <w:rPr>
          <w:sz w:val="22"/>
          <w:szCs w:val="22"/>
        </w:rPr>
        <w:t>ųjų</w:t>
      </w:r>
      <w:r w:rsidR="00034CE7" w:rsidRPr="005851B5">
        <w:rPr>
          <w:sz w:val="22"/>
          <w:szCs w:val="22"/>
        </w:rPr>
        <w:t xml:space="preserve"> kapsul</w:t>
      </w:r>
      <w:r w:rsidR="00A35424">
        <w:rPr>
          <w:sz w:val="22"/>
          <w:szCs w:val="22"/>
        </w:rPr>
        <w:t>ių</w:t>
      </w:r>
      <w:r w:rsidR="00034CE7" w:rsidRPr="005851B5">
        <w:rPr>
          <w:sz w:val="22"/>
          <w:szCs w:val="22"/>
        </w:rPr>
        <w:t xml:space="preserve"> vaikams ir paaugliams iki 18 metų</w:t>
      </w:r>
      <w:r w:rsidR="00E4049B" w:rsidRPr="005851B5">
        <w:rPr>
          <w:sz w:val="22"/>
          <w:szCs w:val="22"/>
        </w:rPr>
        <w:t xml:space="preserve"> vartoti ne</w:t>
      </w:r>
      <w:r w:rsidR="00A35424">
        <w:rPr>
          <w:sz w:val="22"/>
          <w:szCs w:val="22"/>
        </w:rPr>
        <w:t>galima</w:t>
      </w:r>
      <w:r w:rsidR="00E4049B" w:rsidRPr="005851B5">
        <w:rPr>
          <w:sz w:val="22"/>
          <w:szCs w:val="22"/>
        </w:rPr>
        <w:t>.</w:t>
      </w:r>
    </w:p>
    <w:p w14:paraId="22480E25" w14:textId="3643B798" w:rsidR="00034CE7" w:rsidRPr="005851B5" w:rsidRDefault="00E4049B" w:rsidP="00E4049B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Vaikams gali būti tinkamos kitos vaistų formos, te</w:t>
      </w:r>
      <w:r w:rsidR="003A2570">
        <w:rPr>
          <w:sz w:val="22"/>
          <w:szCs w:val="22"/>
        </w:rPr>
        <w:t>i</w:t>
      </w:r>
      <w:r w:rsidRPr="005851B5">
        <w:rPr>
          <w:sz w:val="22"/>
          <w:szCs w:val="22"/>
        </w:rPr>
        <w:t>raukitės gydytojo arba vaistininko.</w:t>
      </w:r>
    </w:p>
    <w:p w14:paraId="41535B23" w14:textId="77777777" w:rsidR="00034CE7" w:rsidRPr="005851B5" w:rsidRDefault="00034CE7" w:rsidP="00034CE7">
      <w:pPr>
        <w:shd w:val="clear" w:color="auto" w:fill="FFFFFF"/>
        <w:rPr>
          <w:sz w:val="22"/>
          <w:szCs w:val="22"/>
        </w:rPr>
      </w:pPr>
    </w:p>
    <w:p w14:paraId="35DC224F" w14:textId="2075C81A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Ką daryti pavartojus per didelę </w:t>
      </w:r>
      <w:r w:rsidR="00E5413D"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</w:t>
      </w:r>
      <w:r w:rsidR="00E4049B" w:rsidRPr="005851B5">
        <w:rPr>
          <w:b/>
          <w:bCs/>
          <w:sz w:val="22"/>
          <w:szCs w:val="22"/>
          <w:lang w:eastAsia="x-none"/>
        </w:rPr>
        <w:t>dozę</w:t>
      </w:r>
    </w:p>
    <w:p w14:paraId="591D0D4F" w14:textId="3B44AF92" w:rsidR="00E4049B" w:rsidRPr="005851B5" w:rsidRDefault="00E4049B" w:rsidP="00E4049B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5851B5">
        <w:rPr>
          <w:rFonts w:ascii="Times New Roman" w:hAnsi="Times New Roman" w:cs="Times New Roman"/>
          <w:color w:val="000000"/>
          <w:sz w:val="22"/>
          <w:szCs w:val="22"/>
        </w:rPr>
        <w:t xml:space="preserve">Jeigu suvartojote daugiau šio vaisto negu nurodyta arba jeigu netyčia šio vaisto suvartojo vaikas, kreipkitės į gydytoją arba </w:t>
      </w:r>
      <w:r w:rsidR="00A35424">
        <w:rPr>
          <w:rFonts w:ascii="Times New Roman" w:hAnsi="Times New Roman" w:cs="Times New Roman"/>
          <w:color w:val="000000"/>
          <w:sz w:val="22"/>
          <w:szCs w:val="22"/>
        </w:rPr>
        <w:t xml:space="preserve">į 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 xml:space="preserve">skubios pagalbos skyrių, kad būtų įvertinta rizika ir gauta patarimų. Dažniausi perdozavimo simptomai yra pykinimas, vėmimas, išreikštas troškulys, didelis šlapimo kiekis </w:t>
      </w:r>
      <w:r w:rsidR="004205DE">
        <w:rPr>
          <w:rFonts w:ascii="Times New Roman" w:hAnsi="Times New Roman" w:cs="Times New Roman"/>
          <w:color w:val="000000"/>
          <w:sz w:val="22"/>
          <w:szCs w:val="22"/>
        </w:rPr>
        <w:t xml:space="preserve">per 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>24 valandas, vidurių užkietėjimas ir skysčių netekimas, didelis kalcio kiekis kraujyje (hiperkalcemija ir hiperkalciurija), kuriuos galima nus</w:t>
      </w:r>
      <w:r w:rsidR="004205DE">
        <w:rPr>
          <w:rFonts w:ascii="Times New Roman" w:hAnsi="Times New Roman" w:cs="Times New Roman"/>
          <w:color w:val="000000"/>
          <w:sz w:val="22"/>
          <w:szCs w:val="22"/>
        </w:rPr>
        <w:t>tatyti laboratoriniais tyrimais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A947D05" w14:textId="77777777" w:rsidR="00E4049B" w:rsidRPr="005851B5" w:rsidRDefault="00E4049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3D8D032E" w14:textId="382129AB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Pamiršus pavartoti </w:t>
      </w:r>
      <w:r w:rsidR="00E5413D"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  <w:r w:rsidR="003E7B3C" w:rsidRPr="005851B5">
        <w:rPr>
          <w:sz w:val="22"/>
          <w:szCs w:val="22"/>
        </w:rPr>
        <w:t xml:space="preserve"> </w:t>
      </w:r>
    </w:p>
    <w:p w14:paraId="65BFD7CC" w14:textId="77777777" w:rsidR="00BC7A04" w:rsidRPr="005851B5" w:rsidRDefault="004726C7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Negalima vartoti dvigubos dozė</w:t>
      </w:r>
      <w:r w:rsidR="00E4049B" w:rsidRPr="005851B5">
        <w:rPr>
          <w:sz w:val="22"/>
          <w:szCs w:val="22"/>
        </w:rPr>
        <w:t>s norint kompensuoti praleistą dozę</w:t>
      </w:r>
      <w:r w:rsidRPr="005851B5">
        <w:rPr>
          <w:sz w:val="22"/>
          <w:szCs w:val="22"/>
        </w:rPr>
        <w:t>.</w:t>
      </w:r>
    </w:p>
    <w:p w14:paraId="0BC69005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8FBA4D" w14:textId="25E24A8A" w:rsidR="00BC7A04" w:rsidRPr="005851B5" w:rsidRDefault="004726C7" w:rsidP="003E7B3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Nustojus vartoti </w:t>
      </w:r>
      <w:r w:rsidR="00E5413D"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</w:p>
    <w:p w14:paraId="33EAF570" w14:textId="77777777" w:rsidR="00E4049B" w:rsidRPr="005851B5" w:rsidRDefault="00E4049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>Jeigu norite nutraukti šio vaisto vartojimą, pasitarkite su gydytoju.</w:t>
      </w:r>
    </w:p>
    <w:p w14:paraId="57D69EE1" w14:textId="77777777" w:rsidR="00E4049B" w:rsidRPr="005851B5" w:rsidRDefault="00E4049B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F9A0BBB" w14:textId="77777777" w:rsidR="00BC7A04" w:rsidRPr="005851B5" w:rsidRDefault="004726C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 xml:space="preserve">Jeigu kiltų daugiau klausimų dėl šio </w:t>
      </w:r>
      <w:r w:rsidR="00E4049B" w:rsidRPr="005851B5">
        <w:rPr>
          <w:sz w:val="22"/>
          <w:szCs w:val="22"/>
        </w:rPr>
        <w:t xml:space="preserve">vaisto vartojimo, kreipkitės į </w:t>
      </w:r>
      <w:r w:rsidRPr="005851B5">
        <w:rPr>
          <w:sz w:val="22"/>
          <w:szCs w:val="22"/>
        </w:rPr>
        <w:t>gydytoją</w:t>
      </w:r>
      <w:r w:rsidR="00E4049B" w:rsidRPr="005851B5">
        <w:rPr>
          <w:sz w:val="22"/>
          <w:szCs w:val="22"/>
        </w:rPr>
        <w:t xml:space="preserve"> arba </w:t>
      </w:r>
      <w:r w:rsidRPr="005851B5">
        <w:rPr>
          <w:sz w:val="22"/>
          <w:szCs w:val="22"/>
        </w:rPr>
        <w:t>vaistininką.</w:t>
      </w:r>
    </w:p>
    <w:p w14:paraId="33C0F7A6" w14:textId="77777777" w:rsidR="00BC7A04" w:rsidRPr="005851B5" w:rsidRDefault="00BC7A04">
      <w:pPr>
        <w:numPr>
          <w:ilvl w:val="12"/>
          <w:numId w:val="0"/>
        </w:numPr>
        <w:rPr>
          <w:sz w:val="22"/>
          <w:szCs w:val="22"/>
        </w:rPr>
      </w:pPr>
    </w:p>
    <w:p w14:paraId="0CE978AB" w14:textId="77777777" w:rsidR="00BC7A04" w:rsidRPr="005851B5" w:rsidRDefault="00BC7A04">
      <w:pPr>
        <w:numPr>
          <w:ilvl w:val="12"/>
          <w:numId w:val="0"/>
        </w:numPr>
        <w:rPr>
          <w:sz w:val="22"/>
          <w:szCs w:val="22"/>
        </w:rPr>
      </w:pPr>
    </w:p>
    <w:p w14:paraId="73C6F808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</w:t>
      </w:r>
      <w:r w:rsidRPr="005851B5">
        <w:rPr>
          <w:b/>
          <w:bCs/>
          <w:sz w:val="22"/>
          <w:szCs w:val="22"/>
          <w:lang w:eastAsia="x-none"/>
        </w:rPr>
        <w:tab/>
        <w:t>Galimas šalutinis poveikis</w:t>
      </w:r>
    </w:p>
    <w:p w14:paraId="332648C9" w14:textId="77777777" w:rsidR="00BC7A04" w:rsidRPr="005851B5" w:rsidRDefault="00BC7A04">
      <w:pPr>
        <w:numPr>
          <w:ilvl w:val="12"/>
          <w:numId w:val="0"/>
        </w:numPr>
        <w:rPr>
          <w:sz w:val="22"/>
          <w:szCs w:val="22"/>
        </w:rPr>
      </w:pPr>
    </w:p>
    <w:p w14:paraId="5EC326DA" w14:textId="77777777" w:rsidR="00BC7A04" w:rsidRPr="005851B5" w:rsidRDefault="004726C7">
      <w:p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>Šis vaistas, kaip ir visi kiti, gali sukelti šalutinį poveikį, nors jis pasireiškia ne visiems žmonėms.</w:t>
      </w:r>
    </w:p>
    <w:p w14:paraId="7FB65F3E" w14:textId="77777777" w:rsidR="00BC7A04" w:rsidRPr="005851B5" w:rsidRDefault="00BC7A04">
      <w:pPr>
        <w:tabs>
          <w:tab w:val="left" w:pos="567"/>
        </w:tabs>
        <w:ind w:right="-29"/>
        <w:rPr>
          <w:sz w:val="22"/>
          <w:szCs w:val="22"/>
        </w:rPr>
      </w:pPr>
    </w:p>
    <w:p w14:paraId="1270DCDD" w14:textId="26A7CAEC" w:rsidR="00E4049B" w:rsidRPr="005851B5" w:rsidRDefault="00967BBA" w:rsidP="00967BBA">
      <w:pPr>
        <w:tabs>
          <w:tab w:val="left" w:pos="567"/>
        </w:tabs>
        <w:ind w:right="-29"/>
        <w:rPr>
          <w:sz w:val="22"/>
          <w:szCs w:val="22"/>
        </w:rPr>
      </w:pPr>
      <w:r w:rsidRPr="005851B5">
        <w:rPr>
          <w:sz w:val="22"/>
          <w:szCs w:val="22"/>
        </w:rPr>
        <w:t xml:space="preserve">Nutraukite </w:t>
      </w:r>
      <w:r w:rsidR="00E5413D">
        <w:rPr>
          <w:sz w:val="22"/>
          <w:szCs w:val="22"/>
        </w:rPr>
        <w:t>Senebra</w:t>
      </w:r>
      <w:r w:rsidR="00C90F48">
        <w:rPr>
          <w:sz w:val="22"/>
          <w:szCs w:val="22"/>
        </w:rPr>
        <w:t> </w:t>
      </w:r>
      <w:r w:rsidRPr="005851B5">
        <w:rPr>
          <w:sz w:val="22"/>
          <w:szCs w:val="22"/>
        </w:rPr>
        <w:t>50</w:t>
      </w:r>
      <w:r w:rsidR="00C90F48">
        <w:rPr>
          <w:sz w:val="22"/>
          <w:szCs w:val="22"/>
        </w:rPr>
        <w:t> </w:t>
      </w:r>
      <w:r w:rsidRPr="005851B5">
        <w:rPr>
          <w:sz w:val="22"/>
          <w:szCs w:val="22"/>
        </w:rPr>
        <w:t>000 TV vartojimą ir nedelsiant kreipkitės medicininės pagalbos, jei pajutote sunkios alerginės reakcijos simptom</w:t>
      </w:r>
      <w:r w:rsidR="006262DE">
        <w:rPr>
          <w:sz w:val="22"/>
          <w:szCs w:val="22"/>
        </w:rPr>
        <w:t>ų</w:t>
      </w:r>
      <w:r w:rsidRPr="005851B5">
        <w:rPr>
          <w:sz w:val="22"/>
          <w:szCs w:val="22"/>
        </w:rPr>
        <w:t>:</w:t>
      </w:r>
    </w:p>
    <w:p w14:paraId="0ED5D032" w14:textId="77777777" w:rsidR="00967BBA" w:rsidRPr="005851B5" w:rsidRDefault="00967BBA" w:rsidP="00967BBA">
      <w:pPr>
        <w:pStyle w:val="Sraopastraipa"/>
        <w:numPr>
          <w:ilvl w:val="0"/>
          <w:numId w:val="13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>veido, lūpų, liežuvio arba ryklės patinimą,</w:t>
      </w:r>
    </w:p>
    <w:p w14:paraId="3BA0D3B3" w14:textId="39B15C26" w:rsidR="00967BBA" w:rsidRPr="005851B5" w:rsidRDefault="00967BBA" w:rsidP="00967BBA">
      <w:pPr>
        <w:pStyle w:val="Sraopastraipa"/>
        <w:numPr>
          <w:ilvl w:val="0"/>
          <w:numId w:val="13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 xml:space="preserve">pasunkėjusį </w:t>
      </w:r>
      <w:r w:rsidR="001C1DDC" w:rsidRPr="005851B5">
        <w:rPr>
          <w:sz w:val="22"/>
          <w:szCs w:val="22"/>
        </w:rPr>
        <w:t>rijimą</w:t>
      </w:r>
      <w:r w:rsidRPr="005851B5">
        <w:rPr>
          <w:sz w:val="22"/>
          <w:szCs w:val="22"/>
        </w:rPr>
        <w:t xml:space="preserve">, </w:t>
      </w:r>
    </w:p>
    <w:p w14:paraId="23E64316" w14:textId="77777777" w:rsidR="00967BBA" w:rsidRPr="005851B5" w:rsidRDefault="00967BBA" w:rsidP="00967BBA">
      <w:pPr>
        <w:pStyle w:val="Sraopastraipa"/>
        <w:numPr>
          <w:ilvl w:val="0"/>
          <w:numId w:val="13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>apsunkintą kvėpavimą.</w:t>
      </w:r>
    </w:p>
    <w:p w14:paraId="53A85A4A" w14:textId="77777777" w:rsidR="00967BBA" w:rsidRPr="005851B5" w:rsidRDefault="00967BBA" w:rsidP="00967BBA">
      <w:pPr>
        <w:tabs>
          <w:tab w:val="left" w:pos="567"/>
        </w:tabs>
        <w:ind w:right="-29"/>
        <w:rPr>
          <w:sz w:val="22"/>
          <w:szCs w:val="22"/>
        </w:rPr>
      </w:pPr>
    </w:p>
    <w:p w14:paraId="7C9CA4AB" w14:textId="77777777" w:rsidR="00BC7A04" w:rsidRPr="005851B5" w:rsidRDefault="004726C7">
      <w:pPr>
        <w:tabs>
          <w:tab w:val="left" w:pos="567"/>
        </w:tabs>
        <w:ind w:right="-29"/>
        <w:rPr>
          <w:b/>
          <w:bCs/>
          <w:sz w:val="22"/>
          <w:szCs w:val="22"/>
        </w:rPr>
      </w:pPr>
      <w:r w:rsidRPr="005851B5">
        <w:rPr>
          <w:b/>
          <w:bCs/>
          <w:sz w:val="22"/>
          <w:szCs w:val="22"/>
        </w:rPr>
        <w:t>Nedažni šalutinio poveikio reiškiniai (gali pasireikšti</w:t>
      </w:r>
      <w:r w:rsidR="009274B6" w:rsidRPr="005851B5">
        <w:rPr>
          <w:b/>
          <w:bCs/>
          <w:sz w:val="22"/>
          <w:szCs w:val="22"/>
        </w:rPr>
        <w:t xml:space="preserve"> rečiau kaip 1 iš 100 asmenų): </w:t>
      </w:r>
    </w:p>
    <w:p w14:paraId="20662185" w14:textId="77777777" w:rsidR="00967BBA" w:rsidRPr="005851B5" w:rsidRDefault="00967BBA" w:rsidP="00967BBA">
      <w:pPr>
        <w:pStyle w:val="Sraopastraipa"/>
        <w:numPr>
          <w:ilvl w:val="0"/>
          <w:numId w:val="14"/>
        </w:numPr>
        <w:tabs>
          <w:tab w:val="left" w:pos="567"/>
        </w:tabs>
        <w:ind w:left="567" w:right="-29" w:hanging="567"/>
        <w:rPr>
          <w:bCs/>
          <w:sz w:val="22"/>
          <w:szCs w:val="22"/>
        </w:rPr>
      </w:pPr>
      <w:r w:rsidRPr="005851B5">
        <w:rPr>
          <w:bCs/>
          <w:sz w:val="22"/>
          <w:szCs w:val="22"/>
        </w:rPr>
        <w:t xml:space="preserve">hiperkalcemija (padidėjęs kalcio kiekis kraujo serume) ir hiperkalciurija (padidėjęs kalcio kiekis šlapime). </w:t>
      </w:r>
    </w:p>
    <w:p w14:paraId="0920A64A" w14:textId="77777777" w:rsidR="00967BBA" w:rsidRPr="005851B5" w:rsidRDefault="00967BBA" w:rsidP="00967BBA">
      <w:pPr>
        <w:pStyle w:val="Sraopastraipa"/>
        <w:tabs>
          <w:tab w:val="left" w:pos="567"/>
        </w:tabs>
        <w:ind w:left="567" w:right="-29"/>
        <w:rPr>
          <w:bCs/>
          <w:sz w:val="22"/>
          <w:szCs w:val="22"/>
        </w:rPr>
      </w:pPr>
    </w:p>
    <w:p w14:paraId="4498167C" w14:textId="77777777" w:rsidR="00BC7A04" w:rsidRPr="005851B5" w:rsidRDefault="004726C7">
      <w:pPr>
        <w:tabs>
          <w:tab w:val="left" w:pos="567"/>
        </w:tabs>
        <w:ind w:right="-29"/>
        <w:rPr>
          <w:b/>
          <w:bCs/>
          <w:sz w:val="22"/>
          <w:szCs w:val="22"/>
        </w:rPr>
      </w:pPr>
      <w:r w:rsidRPr="005851B5">
        <w:rPr>
          <w:b/>
          <w:bCs/>
          <w:sz w:val="22"/>
          <w:szCs w:val="22"/>
        </w:rPr>
        <w:t xml:space="preserve">Reti šalutinio poveikio reiškiniai (gali pasireikšti rečiau kaip 1 iš 1 000 asmenų): </w:t>
      </w:r>
    </w:p>
    <w:p w14:paraId="19A37654" w14:textId="5EE717A3" w:rsidR="00967BBA" w:rsidRPr="005851B5" w:rsidRDefault="00967BBA" w:rsidP="00967BBA">
      <w:pPr>
        <w:pStyle w:val="Sraopastraipa"/>
        <w:numPr>
          <w:ilvl w:val="0"/>
          <w:numId w:val="14"/>
        </w:numPr>
        <w:tabs>
          <w:tab w:val="left" w:pos="567"/>
        </w:tabs>
        <w:ind w:left="567" w:right="-29" w:hanging="567"/>
        <w:rPr>
          <w:rFonts w:eastAsia="Segoe UI Emoji"/>
          <w:bCs/>
          <w:sz w:val="22"/>
          <w:szCs w:val="22"/>
        </w:rPr>
      </w:pPr>
      <w:r w:rsidRPr="005851B5">
        <w:rPr>
          <w:rFonts w:eastAsia="Segoe UI Emoji"/>
          <w:bCs/>
          <w:sz w:val="22"/>
          <w:szCs w:val="22"/>
        </w:rPr>
        <w:t xml:space="preserve">niežulys, bėrimas, </w:t>
      </w:r>
      <w:r w:rsidR="0003347E">
        <w:rPr>
          <w:rFonts w:eastAsia="Segoe UI Emoji"/>
          <w:bCs/>
          <w:sz w:val="22"/>
          <w:szCs w:val="22"/>
        </w:rPr>
        <w:t>dilgėlinė</w:t>
      </w:r>
      <w:r w:rsidRPr="005851B5">
        <w:rPr>
          <w:rFonts w:eastAsia="Segoe UI Emoji"/>
          <w:bCs/>
          <w:sz w:val="22"/>
          <w:szCs w:val="22"/>
        </w:rPr>
        <w:t>.</w:t>
      </w:r>
    </w:p>
    <w:p w14:paraId="2EFF41D8" w14:textId="77777777" w:rsidR="00967BBA" w:rsidRPr="005851B5" w:rsidRDefault="00967BBA" w:rsidP="00967BBA">
      <w:pPr>
        <w:pStyle w:val="Sraopastraipa"/>
        <w:tabs>
          <w:tab w:val="left" w:pos="567"/>
        </w:tabs>
        <w:ind w:left="567" w:right="-29"/>
        <w:rPr>
          <w:rFonts w:eastAsia="Segoe UI Emoji"/>
          <w:b/>
          <w:bCs/>
          <w:sz w:val="22"/>
          <w:szCs w:val="22"/>
        </w:rPr>
      </w:pPr>
    </w:p>
    <w:p w14:paraId="118DC055" w14:textId="77777777" w:rsidR="00BC7A04" w:rsidRPr="005851B5" w:rsidRDefault="004726C7">
      <w:pP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Pranešimas apie šalutinį poveikį</w:t>
      </w:r>
    </w:p>
    <w:p w14:paraId="06182D96" w14:textId="77777777" w:rsidR="00967BBA" w:rsidRPr="005851B5" w:rsidRDefault="00967BBA" w:rsidP="00967BB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851B5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5851B5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5851B5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12" w:history="1">
        <w:r w:rsidRPr="005851B5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5851B5">
        <w:rPr>
          <w:snapToGrid w:val="0"/>
          <w:sz w:val="22"/>
          <w:szCs w:val="22"/>
        </w:rPr>
        <w:t xml:space="preserve">, ir atsiunčiant elektroniniu paštu (adresu </w:t>
      </w:r>
      <w:hyperlink r:id="rId13" w:history="1">
        <w:r w:rsidRPr="005851B5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5851B5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68998983" w14:textId="77777777" w:rsidR="00BC7A04" w:rsidRPr="005851B5" w:rsidRDefault="00BC7A04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653D655E" w14:textId="77777777" w:rsidR="00BC7A04" w:rsidRPr="005851B5" w:rsidRDefault="00BC7A04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7F66ADDF" w14:textId="0E208F3D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</w:t>
      </w:r>
      <w:r w:rsidRPr="005851B5">
        <w:rPr>
          <w:b/>
          <w:bCs/>
          <w:sz w:val="22"/>
          <w:szCs w:val="22"/>
          <w:lang w:eastAsia="x-none"/>
        </w:rPr>
        <w:tab/>
        <w:t xml:space="preserve">Kaip laikyti </w:t>
      </w:r>
      <w:r w:rsidR="00E5413D">
        <w:rPr>
          <w:b/>
          <w:sz w:val="22"/>
          <w:szCs w:val="22"/>
        </w:rPr>
        <w:t>Senebra</w:t>
      </w:r>
      <w:r w:rsidR="003E7B3C" w:rsidRPr="005851B5">
        <w:rPr>
          <w:b/>
          <w:sz w:val="22"/>
          <w:szCs w:val="22"/>
        </w:rPr>
        <w:t xml:space="preserve"> 50 000 TV</w:t>
      </w:r>
      <w:r w:rsidR="003E7B3C" w:rsidRPr="005851B5">
        <w:rPr>
          <w:sz w:val="22"/>
          <w:szCs w:val="22"/>
        </w:rPr>
        <w:t xml:space="preserve"> </w:t>
      </w:r>
    </w:p>
    <w:p w14:paraId="21294557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55E1DD" w14:textId="77777777" w:rsidR="00BC7A04" w:rsidRPr="005851B5" w:rsidRDefault="004726C7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Šį vaistą laikykite vaikams nepastebimoje ir nepasiekiamoje vietoje.</w:t>
      </w:r>
    </w:p>
    <w:p w14:paraId="44C6AB29" w14:textId="77777777" w:rsidR="00DC112E" w:rsidRPr="005851B5" w:rsidRDefault="00DC112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A10F80" w14:textId="09621406" w:rsidR="00967BBA" w:rsidRPr="005851B5" w:rsidRDefault="00967BBA" w:rsidP="00967BB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851B5">
        <w:rPr>
          <w:sz w:val="22"/>
          <w:szCs w:val="22"/>
        </w:rPr>
        <w:t>Ant dėžutės po „EXP“ nurodytam tinkamumo laikui pasibaigus, šio vaisto vartoti negalima. Vaistas tinkamas vartoti iki paskutinės nurodyto mėnesio dienos.</w:t>
      </w:r>
    </w:p>
    <w:p w14:paraId="01DC5F8B" w14:textId="77777777" w:rsidR="00967BBA" w:rsidRPr="005851B5" w:rsidRDefault="00967BBA" w:rsidP="00967BBA">
      <w:pPr>
        <w:pStyle w:val="Pagrindinistekstas"/>
        <w:tabs>
          <w:tab w:val="left" w:pos="0"/>
        </w:tabs>
        <w:spacing w:after="0"/>
        <w:rPr>
          <w:szCs w:val="22"/>
        </w:rPr>
      </w:pPr>
    </w:p>
    <w:p w14:paraId="7E4A1A41" w14:textId="77777777" w:rsidR="00967BBA" w:rsidRPr="005851B5" w:rsidRDefault="00967BBA" w:rsidP="00967BBA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>Laikyti ne aukštesnėje kaip 25 </w:t>
      </w:r>
      <w:r w:rsidRPr="005851B5">
        <w:rPr>
          <w:szCs w:val="22"/>
        </w:rPr>
        <w:sym w:font="Symbol" w:char="F0B0"/>
      </w:r>
      <w:r w:rsidRPr="005851B5">
        <w:rPr>
          <w:szCs w:val="22"/>
        </w:rPr>
        <w:t xml:space="preserve">C temperatūroje. </w:t>
      </w:r>
    </w:p>
    <w:p w14:paraId="7BDE29BF" w14:textId="77777777" w:rsidR="00967BBA" w:rsidRPr="005851B5" w:rsidRDefault="00967BBA" w:rsidP="00967BBA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 xml:space="preserve">Lizdines plokšteles laikyti išorinėje dėžutėje, kad vaistas būtų apsaugotas nuo šviesos ir drėgmės. Laikykite lizdines plokšteles </w:t>
      </w:r>
      <w:r w:rsidR="006C6DDC" w:rsidRPr="005851B5">
        <w:rPr>
          <w:szCs w:val="22"/>
        </w:rPr>
        <w:t>gamintojo pakuotėje</w:t>
      </w:r>
      <w:r w:rsidRPr="005851B5">
        <w:rPr>
          <w:szCs w:val="22"/>
        </w:rPr>
        <w:t>.</w:t>
      </w:r>
    </w:p>
    <w:p w14:paraId="14F47827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B23C13" w14:textId="77777777" w:rsidR="00BC7A04" w:rsidRPr="005851B5" w:rsidRDefault="004726C7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5851B5">
        <w:rPr>
          <w:sz w:val="22"/>
          <w:szCs w:val="22"/>
        </w:rPr>
        <w:t>Vaistų n</w:t>
      </w:r>
      <w:r w:rsidR="006C6DDC" w:rsidRPr="005851B5">
        <w:rPr>
          <w:sz w:val="22"/>
          <w:szCs w:val="22"/>
        </w:rPr>
        <w:t>egalima išmesti į kanalizaciją arba su buitinėmis atliekomis</w:t>
      </w:r>
      <w:r w:rsidRPr="005851B5">
        <w:rPr>
          <w:sz w:val="22"/>
          <w:szCs w:val="22"/>
        </w:rPr>
        <w:t>. Kaip išmesti nereikalingus vaistus, klauskite vaistininko. Šios priemonės padės apsaugoti aplinką.</w:t>
      </w:r>
    </w:p>
    <w:p w14:paraId="2DB75874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C932C8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AE0EED" w14:textId="77777777" w:rsidR="00BC7A04" w:rsidRPr="005851B5" w:rsidRDefault="004726C7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</w:t>
      </w:r>
      <w:r w:rsidRPr="005851B5">
        <w:rPr>
          <w:bCs/>
          <w:sz w:val="22"/>
          <w:szCs w:val="22"/>
          <w:lang w:eastAsia="x-none"/>
        </w:rPr>
        <w:tab/>
      </w:r>
      <w:r w:rsidRPr="005851B5">
        <w:rPr>
          <w:b/>
          <w:bCs/>
          <w:sz w:val="22"/>
          <w:szCs w:val="22"/>
          <w:lang w:eastAsia="x-none"/>
        </w:rPr>
        <w:t>Pakuotės turinys ir kita informacija</w:t>
      </w:r>
    </w:p>
    <w:p w14:paraId="627F8611" w14:textId="77777777" w:rsidR="00BC7A04" w:rsidRPr="005851B5" w:rsidRDefault="00BC7A04" w:rsidP="00690E49">
      <w:pPr>
        <w:numPr>
          <w:ilvl w:val="12"/>
          <w:numId w:val="0"/>
        </w:numPr>
        <w:tabs>
          <w:tab w:val="left" w:pos="3969"/>
        </w:tabs>
        <w:rPr>
          <w:sz w:val="22"/>
          <w:szCs w:val="22"/>
        </w:rPr>
      </w:pPr>
    </w:p>
    <w:p w14:paraId="51473090" w14:textId="45D0D77D" w:rsidR="00BC7A04" w:rsidRPr="005851B5" w:rsidRDefault="00E5413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3E7B3C" w:rsidRPr="005851B5">
        <w:rPr>
          <w:b/>
          <w:sz w:val="22"/>
          <w:szCs w:val="22"/>
        </w:rPr>
        <w:t>000 TV</w:t>
      </w:r>
      <w:r w:rsidR="004726C7" w:rsidRPr="005851B5">
        <w:rPr>
          <w:b/>
          <w:bCs/>
          <w:sz w:val="22"/>
          <w:szCs w:val="22"/>
          <w:lang w:eastAsia="x-none"/>
        </w:rPr>
        <w:t xml:space="preserve"> sudėtis </w:t>
      </w:r>
    </w:p>
    <w:p w14:paraId="331EDDDA" w14:textId="0A1B35E1" w:rsidR="00BC7A04" w:rsidRPr="005851B5" w:rsidRDefault="004726C7">
      <w:p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5851B5">
        <w:rPr>
          <w:sz w:val="22"/>
          <w:szCs w:val="22"/>
        </w:rPr>
        <w:t>-</w:t>
      </w:r>
      <w:r w:rsidRPr="005851B5">
        <w:rPr>
          <w:sz w:val="22"/>
          <w:szCs w:val="22"/>
        </w:rPr>
        <w:tab/>
        <w:t xml:space="preserve">Veiklioji </w:t>
      </w:r>
      <w:r w:rsidR="006C6DDC" w:rsidRPr="005851B5">
        <w:rPr>
          <w:sz w:val="22"/>
          <w:szCs w:val="22"/>
        </w:rPr>
        <w:t xml:space="preserve">medžiaga </w:t>
      </w:r>
      <w:r w:rsidRPr="005851B5">
        <w:rPr>
          <w:sz w:val="22"/>
          <w:szCs w:val="22"/>
        </w:rPr>
        <w:t>yra</w:t>
      </w:r>
      <w:r w:rsidR="006C6DDC" w:rsidRPr="005851B5">
        <w:rPr>
          <w:sz w:val="22"/>
          <w:szCs w:val="22"/>
        </w:rPr>
        <w:t xml:space="preserve"> kolekalciferolis (vitaminas D</w:t>
      </w:r>
      <w:r w:rsidR="006C6DDC" w:rsidRPr="005851B5">
        <w:rPr>
          <w:sz w:val="22"/>
          <w:szCs w:val="22"/>
          <w:vertAlign w:val="subscript"/>
        </w:rPr>
        <w:t>3</w:t>
      </w:r>
      <w:r w:rsidR="0003347E" w:rsidRPr="005851B5">
        <w:rPr>
          <w:sz w:val="22"/>
          <w:szCs w:val="22"/>
        </w:rPr>
        <w:t>)</w:t>
      </w:r>
      <w:r w:rsidR="006C6DDC" w:rsidRPr="005851B5">
        <w:rPr>
          <w:sz w:val="22"/>
          <w:szCs w:val="22"/>
        </w:rPr>
        <w:t>. Kiekvienoje</w:t>
      </w:r>
      <w:r w:rsidR="00BD5998">
        <w:rPr>
          <w:sz w:val="22"/>
          <w:szCs w:val="22"/>
        </w:rPr>
        <w:t xml:space="preserve"> minkštojoje</w:t>
      </w:r>
      <w:r w:rsidR="006C6DDC" w:rsidRPr="005851B5">
        <w:rPr>
          <w:sz w:val="22"/>
          <w:szCs w:val="22"/>
        </w:rPr>
        <w:t xml:space="preserve"> kapsulėje yra 1,25 mg kolekalciferolio, kuris atitinka 50 000 TV vitamino D</w:t>
      </w:r>
      <w:r w:rsidR="006C6DDC" w:rsidRPr="005851B5">
        <w:rPr>
          <w:sz w:val="22"/>
          <w:szCs w:val="22"/>
          <w:vertAlign w:val="subscript"/>
        </w:rPr>
        <w:t>3</w:t>
      </w:r>
      <w:r w:rsidR="006C6DDC" w:rsidRPr="005851B5">
        <w:rPr>
          <w:sz w:val="22"/>
          <w:szCs w:val="22"/>
        </w:rPr>
        <w:t>.</w:t>
      </w:r>
      <w:r w:rsidRPr="005851B5">
        <w:rPr>
          <w:sz w:val="22"/>
          <w:szCs w:val="22"/>
        </w:rPr>
        <w:t xml:space="preserve"> </w:t>
      </w:r>
    </w:p>
    <w:p w14:paraId="4231D05B" w14:textId="77777777" w:rsidR="00D56587" w:rsidRPr="005851B5" w:rsidRDefault="006C6DDC" w:rsidP="00D56587">
      <w:pPr>
        <w:pStyle w:val="Sraopastraipa"/>
        <w:numPr>
          <w:ilvl w:val="0"/>
          <w:numId w:val="14"/>
        </w:numPr>
        <w:ind w:left="567" w:hanging="567"/>
        <w:rPr>
          <w:color w:val="000000"/>
          <w:sz w:val="22"/>
          <w:szCs w:val="22"/>
        </w:rPr>
      </w:pPr>
      <w:r w:rsidRPr="005851B5">
        <w:rPr>
          <w:sz w:val="22"/>
          <w:szCs w:val="22"/>
        </w:rPr>
        <w:t>Pagalbin</w:t>
      </w:r>
      <w:r w:rsidR="004726C7" w:rsidRPr="005851B5">
        <w:rPr>
          <w:sz w:val="22"/>
          <w:szCs w:val="22"/>
        </w:rPr>
        <w:t>ės</w:t>
      </w:r>
      <w:r w:rsidRPr="005851B5">
        <w:rPr>
          <w:sz w:val="22"/>
          <w:szCs w:val="22"/>
        </w:rPr>
        <w:t xml:space="preserve"> medžiag</w:t>
      </w:r>
      <w:r w:rsidR="004726C7" w:rsidRPr="005851B5">
        <w:rPr>
          <w:sz w:val="22"/>
          <w:szCs w:val="22"/>
        </w:rPr>
        <w:t>os yra</w:t>
      </w:r>
      <w:r w:rsidR="00D56587" w:rsidRPr="005851B5">
        <w:rPr>
          <w:sz w:val="22"/>
          <w:szCs w:val="22"/>
        </w:rPr>
        <w:t>:</w:t>
      </w:r>
    </w:p>
    <w:p w14:paraId="0C131CF0" w14:textId="4BBC29EA" w:rsidR="00C1298C" w:rsidRPr="005851B5" w:rsidRDefault="00D56587" w:rsidP="00D56587">
      <w:pPr>
        <w:pStyle w:val="Sraopastraipa"/>
        <w:tabs>
          <w:tab w:val="left" w:pos="4410"/>
        </w:tabs>
        <w:ind w:left="567"/>
        <w:rPr>
          <w:sz w:val="22"/>
          <w:szCs w:val="22"/>
        </w:rPr>
      </w:pPr>
      <w:r w:rsidRPr="005851B5">
        <w:rPr>
          <w:i/>
          <w:sz w:val="22"/>
          <w:szCs w:val="22"/>
        </w:rPr>
        <w:t>kapsulės turinys</w:t>
      </w:r>
      <w:r w:rsidRPr="005851B5">
        <w:rPr>
          <w:sz w:val="22"/>
          <w:szCs w:val="22"/>
        </w:rPr>
        <w:t xml:space="preserve">: vidutinės grandinės trigliceridai, </w:t>
      </w:r>
      <w:r w:rsidR="00C1298C" w:rsidRPr="005851B5">
        <w:rPr>
          <w:sz w:val="22"/>
          <w:szCs w:val="22"/>
        </w:rPr>
        <w:t xml:space="preserve">visų racematų alfa-tokoferolis </w:t>
      </w:r>
      <w:r w:rsidR="00BD5998">
        <w:rPr>
          <w:sz w:val="22"/>
          <w:szCs w:val="22"/>
        </w:rPr>
        <w:t>(</w:t>
      </w:r>
      <w:r w:rsidR="00C1298C" w:rsidRPr="005851B5">
        <w:rPr>
          <w:sz w:val="22"/>
          <w:szCs w:val="22"/>
        </w:rPr>
        <w:t>E</w:t>
      </w:r>
      <w:r w:rsidR="00BD5998">
        <w:rPr>
          <w:sz w:val="22"/>
          <w:szCs w:val="22"/>
        </w:rPr>
        <w:t xml:space="preserve"> </w:t>
      </w:r>
      <w:r w:rsidR="00C1298C" w:rsidRPr="005851B5">
        <w:rPr>
          <w:sz w:val="22"/>
          <w:szCs w:val="22"/>
        </w:rPr>
        <w:t>307</w:t>
      </w:r>
      <w:r w:rsidR="00BD5998">
        <w:rPr>
          <w:sz w:val="22"/>
          <w:szCs w:val="22"/>
        </w:rPr>
        <w:t>)</w:t>
      </w:r>
      <w:r w:rsidR="00C1298C" w:rsidRPr="005851B5">
        <w:rPr>
          <w:sz w:val="22"/>
          <w:szCs w:val="22"/>
        </w:rPr>
        <w:t>;</w:t>
      </w:r>
    </w:p>
    <w:p w14:paraId="5449C98D" w14:textId="4922EBB3" w:rsidR="00D56587" w:rsidRPr="005851B5" w:rsidRDefault="00C1298C" w:rsidP="00D56587">
      <w:pPr>
        <w:pStyle w:val="Sraopastraipa"/>
        <w:tabs>
          <w:tab w:val="left" w:pos="4410"/>
        </w:tabs>
        <w:ind w:left="567"/>
        <w:rPr>
          <w:color w:val="000000"/>
          <w:sz w:val="22"/>
          <w:szCs w:val="22"/>
        </w:rPr>
      </w:pPr>
      <w:r w:rsidRPr="005851B5">
        <w:rPr>
          <w:i/>
          <w:sz w:val="22"/>
          <w:szCs w:val="22"/>
        </w:rPr>
        <w:t>kapsulės apvalkalas</w:t>
      </w:r>
      <w:r w:rsidRPr="005851B5">
        <w:rPr>
          <w:sz w:val="22"/>
          <w:szCs w:val="22"/>
        </w:rPr>
        <w:t xml:space="preserve">: </w:t>
      </w:r>
      <w:r w:rsidR="00D56587" w:rsidRPr="005851B5">
        <w:rPr>
          <w:color w:val="000000"/>
          <w:sz w:val="22"/>
          <w:szCs w:val="22"/>
        </w:rPr>
        <w:t xml:space="preserve">želatina, glicerolis, išgrynintas vanduo, geležies oksidas juodasis </w:t>
      </w:r>
      <w:r w:rsidR="00BD5998">
        <w:rPr>
          <w:color w:val="000000"/>
          <w:sz w:val="22"/>
          <w:szCs w:val="22"/>
        </w:rPr>
        <w:t>(</w:t>
      </w:r>
      <w:r w:rsidR="00D56587" w:rsidRPr="005851B5">
        <w:rPr>
          <w:color w:val="000000"/>
          <w:sz w:val="22"/>
          <w:szCs w:val="22"/>
        </w:rPr>
        <w:t>E</w:t>
      </w:r>
      <w:r w:rsidR="00BD5998">
        <w:rPr>
          <w:color w:val="000000"/>
          <w:sz w:val="22"/>
          <w:szCs w:val="22"/>
        </w:rPr>
        <w:t> </w:t>
      </w:r>
      <w:r w:rsidR="00D56587" w:rsidRPr="005851B5">
        <w:rPr>
          <w:color w:val="000000"/>
          <w:sz w:val="22"/>
          <w:szCs w:val="22"/>
        </w:rPr>
        <w:t>172</w:t>
      </w:r>
      <w:r w:rsidR="00BD5998">
        <w:rPr>
          <w:color w:val="000000"/>
          <w:sz w:val="22"/>
          <w:szCs w:val="22"/>
        </w:rPr>
        <w:t>)</w:t>
      </w:r>
      <w:r w:rsidR="00D56587" w:rsidRPr="005851B5">
        <w:rPr>
          <w:color w:val="000000"/>
          <w:sz w:val="22"/>
          <w:szCs w:val="22"/>
        </w:rPr>
        <w:t xml:space="preserve">, geležies oksidas raudonasis </w:t>
      </w:r>
      <w:r w:rsidR="00BD5998">
        <w:rPr>
          <w:color w:val="000000"/>
          <w:sz w:val="22"/>
          <w:szCs w:val="22"/>
        </w:rPr>
        <w:t>(</w:t>
      </w:r>
      <w:r w:rsidR="00D56587" w:rsidRPr="005851B5">
        <w:rPr>
          <w:color w:val="000000"/>
          <w:sz w:val="22"/>
          <w:szCs w:val="22"/>
        </w:rPr>
        <w:t>E</w:t>
      </w:r>
      <w:r w:rsidR="00BD5998">
        <w:rPr>
          <w:color w:val="000000"/>
          <w:sz w:val="22"/>
          <w:szCs w:val="22"/>
        </w:rPr>
        <w:t> </w:t>
      </w:r>
      <w:r w:rsidR="00D56587" w:rsidRPr="005851B5">
        <w:rPr>
          <w:color w:val="000000"/>
          <w:sz w:val="22"/>
          <w:szCs w:val="22"/>
        </w:rPr>
        <w:t>172</w:t>
      </w:r>
      <w:r w:rsidR="00BD5998">
        <w:rPr>
          <w:color w:val="000000"/>
          <w:sz w:val="22"/>
          <w:szCs w:val="22"/>
        </w:rPr>
        <w:t>)</w:t>
      </w:r>
      <w:r w:rsidR="00D56587" w:rsidRPr="005851B5">
        <w:rPr>
          <w:color w:val="000000"/>
          <w:sz w:val="22"/>
          <w:szCs w:val="22"/>
        </w:rPr>
        <w:t>.</w:t>
      </w:r>
    </w:p>
    <w:p w14:paraId="2DC60010" w14:textId="1FB0AE94" w:rsidR="00D56587" w:rsidRPr="005851B5" w:rsidRDefault="00D56587" w:rsidP="001C1DDC">
      <w:pPr>
        <w:keepNext/>
        <w:tabs>
          <w:tab w:val="left" w:pos="567"/>
        </w:tabs>
        <w:spacing w:line="260" w:lineRule="exact"/>
        <w:jc w:val="both"/>
        <w:outlineLvl w:val="3"/>
        <w:rPr>
          <w:sz w:val="22"/>
          <w:szCs w:val="22"/>
        </w:rPr>
      </w:pPr>
      <w:r w:rsidRPr="005851B5">
        <w:rPr>
          <w:sz w:val="22"/>
          <w:szCs w:val="22"/>
        </w:rPr>
        <w:t>Taip pat vidutinės grandinės trigliceridų pėdsakai, lecitinas/fosfatidilcholinas (</w:t>
      </w:r>
      <w:r w:rsidR="0003347E">
        <w:rPr>
          <w:sz w:val="22"/>
          <w:szCs w:val="22"/>
        </w:rPr>
        <w:t xml:space="preserve">iš </w:t>
      </w:r>
      <w:r w:rsidRPr="005851B5">
        <w:rPr>
          <w:sz w:val="22"/>
          <w:szCs w:val="22"/>
        </w:rPr>
        <w:t>sojų</w:t>
      </w:r>
      <w:r w:rsidR="0003347E">
        <w:rPr>
          <w:sz w:val="22"/>
          <w:szCs w:val="22"/>
        </w:rPr>
        <w:t xml:space="preserve">, žr. 2 skyrių </w:t>
      </w:r>
      <w:r w:rsidR="0003347E" w:rsidRPr="0003347E">
        <w:rPr>
          <w:sz w:val="22"/>
          <w:szCs w:val="22"/>
        </w:rPr>
        <w:t>„</w:t>
      </w:r>
      <w:r w:rsidR="00E5413D">
        <w:rPr>
          <w:sz w:val="22"/>
          <w:szCs w:val="22"/>
        </w:rPr>
        <w:t>Senebra</w:t>
      </w:r>
      <w:r w:rsidR="00C90F48">
        <w:rPr>
          <w:sz w:val="22"/>
          <w:szCs w:val="22"/>
        </w:rPr>
        <w:t> </w:t>
      </w:r>
      <w:r w:rsidR="0003347E" w:rsidRPr="001C1DDC">
        <w:rPr>
          <w:sz w:val="22"/>
          <w:szCs w:val="22"/>
        </w:rPr>
        <w:t>50</w:t>
      </w:r>
      <w:r w:rsidR="00C90F48">
        <w:rPr>
          <w:sz w:val="22"/>
          <w:szCs w:val="22"/>
        </w:rPr>
        <w:t> </w:t>
      </w:r>
      <w:r w:rsidR="0003347E" w:rsidRPr="001C1DDC">
        <w:rPr>
          <w:sz w:val="22"/>
          <w:szCs w:val="22"/>
        </w:rPr>
        <w:t>000 TV</w:t>
      </w:r>
      <w:r w:rsidR="0003347E" w:rsidRPr="0003347E">
        <w:rPr>
          <w:sz w:val="22"/>
          <w:szCs w:val="22"/>
        </w:rPr>
        <w:t xml:space="preserve"> </w:t>
      </w:r>
      <w:r w:rsidR="0003347E" w:rsidRPr="001C1DDC">
        <w:rPr>
          <w:sz w:val="22"/>
          <w:szCs w:val="22"/>
          <w:lang w:eastAsia="x-none"/>
        </w:rPr>
        <w:t>sudėtyje yra sojų lecitino“</w:t>
      </w:r>
      <w:r w:rsidRPr="005851B5">
        <w:rPr>
          <w:sz w:val="22"/>
          <w:szCs w:val="22"/>
        </w:rPr>
        <w:t>), kaprilo</w:t>
      </w:r>
      <w:r w:rsidR="0003347E">
        <w:rPr>
          <w:sz w:val="22"/>
          <w:szCs w:val="22"/>
        </w:rPr>
        <w:t xml:space="preserve"> /</w:t>
      </w:r>
      <w:r w:rsidRPr="005851B5">
        <w:rPr>
          <w:sz w:val="22"/>
          <w:szCs w:val="22"/>
        </w:rPr>
        <w:t xml:space="preserve"> kaprio trigliceridai, etanolis, gliceridai (</w:t>
      </w:r>
      <w:r w:rsidR="001C1DDC" w:rsidRPr="005851B5">
        <w:rPr>
          <w:sz w:val="22"/>
          <w:szCs w:val="22"/>
        </w:rPr>
        <w:t>saulėgrąžų</w:t>
      </w:r>
      <w:r w:rsidRPr="005851B5">
        <w:rPr>
          <w:sz w:val="22"/>
          <w:szCs w:val="22"/>
        </w:rPr>
        <w:t xml:space="preserve"> sėklų), oleino rūgštis, asko</w:t>
      </w:r>
      <w:r w:rsidR="00C1298C" w:rsidRPr="005851B5">
        <w:rPr>
          <w:sz w:val="22"/>
          <w:szCs w:val="22"/>
        </w:rPr>
        <w:t>rbil</w:t>
      </w:r>
      <w:r w:rsidR="00BD5998">
        <w:rPr>
          <w:sz w:val="22"/>
          <w:szCs w:val="22"/>
        </w:rPr>
        <w:t xml:space="preserve">o </w:t>
      </w:r>
      <w:r w:rsidR="00C1298C" w:rsidRPr="005851B5">
        <w:rPr>
          <w:sz w:val="22"/>
          <w:szCs w:val="22"/>
        </w:rPr>
        <w:t>palm</w:t>
      </w:r>
      <w:r w:rsidR="00BD5998">
        <w:rPr>
          <w:sz w:val="22"/>
          <w:szCs w:val="22"/>
        </w:rPr>
        <w:t>i</w:t>
      </w:r>
      <w:r w:rsidR="00C1298C" w:rsidRPr="005851B5">
        <w:rPr>
          <w:sz w:val="22"/>
          <w:szCs w:val="22"/>
        </w:rPr>
        <w:t>tatas ir tokoferolis.</w:t>
      </w:r>
    </w:p>
    <w:p w14:paraId="1FFD377D" w14:textId="77777777" w:rsidR="00BC7A04" w:rsidRPr="005851B5" w:rsidRDefault="00BC7A0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466970" w14:textId="16BA6782" w:rsidR="00BC7A04" w:rsidRPr="005851B5" w:rsidRDefault="00E5413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</w:t>
      </w:r>
      <w:r w:rsidR="00C90F48">
        <w:rPr>
          <w:b/>
          <w:sz w:val="22"/>
          <w:szCs w:val="22"/>
        </w:rPr>
        <w:t> </w:t>
      </w:r>
      <w:r w:rsidR="001068F4" w:rsidRPr="005851B5">
        <w:rPr>
          <w:b/>
          <w:sz w:val="22"/>
          <w:szCs w:val="22"/>
        </w:rPr>
        <w:t>50</w:t>
      </w:r>
      <w:r w:rsidR="00C90F48">
        <w:rPr>
          <w:b/>
          <w:sz w:val="22"/>
          <w:szCs w:val="22"/>
        </w:rPr>
        <w:t> </w:t>
      </w:r>
      <w:r w:rsidR="001068F4" w:rsidRPr="005851B5">
        <w:rPr>
          <w:b/>
          <w:sz w:val="22"/>
          <w:szCs w:val="22"/>
        </w:rPr>
        <w:t>000 TV</w:t>
      </w:r>
      <w:r w:rsidR="004726C7" w:rsidRPr="005851B5">
        <w:rPr>
          <w:b/>
          <w:bCs/>
          <w:sz w:val="22"/>
          <w:szCs w:val="22"/>
          <w:lang w:eastAsia="x-none"/>
        </w:rPr>
        <w:t xml:space="preserve"> išvaizda ir kiekis pakuotėje</w:t>
      </w:r>
    </w:p>
    <w:p w14:paraId="3847BBEA" w14:textId="77777777" w:rsidR="00EE2B4B" w:rsidRPr="005851B5" w:rsidRDefault="00EE2B4B" w:rsidP="00EE2B4B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>Rudos, ne</w:t>
      </w:r>
      <w:r w:rsidR="004E58C6">
        <w:rPr>
          <w:sz w:val="22"/>
          <w:szCs w:val="22"/>
        </w:rPr>
        <w:t>s</w:t>
      </w:r>
      <w:r w:rsidRPr="005851B5">
        <w:rPr>
          <w:sz w:val="22"/>
          <w:szCs w:val="22"/>
        </w:rPr>
        <w:t>kaidrios, ovalios minkštosios kapsulės, pripildytos skaidraus gelsvo aliejinio tirpalo. Matmenys: ilgis apie 8-9 mm, plotis apie 6-7 mm.</w:t>
      </w:r>
    </w:p>
    <w:p w14:paraId="3300CBC3" w14:textId="77777777" w:rsidR="00EE2B4B" w:rsidRPr="005851B5" w:rsidRDefault="00EE2B4B" w:rsidP="00EE2B4B">
      <w:pPr>
        <w:keepNext/>
        <w:textAlignment w:val="top"/>
        <w:rPr>
          <w:sz w:val="22"/>
          <w:szCs w:val="22"/>
        </w:rPr>
      </w:pPr>
    </w:p>
    <w:p w14:paraId="4095C3D1" w14:textId="29289786" w:rsidR="00EE2B4B" w:rsidRPr="005851B5" w:rsidRDefault="00EE2B4B" w:rsidP="00EE2B4B">
      <w:pPr>
        <w:keepNext/>
        <w:textAlignment w:val="top"/>
        <w:rPr>
          <w:sz w:val="22"/>
          <w:szCs w:val="22"/>
        </w:rPr>
      </w:pPr>
      <w:r w:rsidRPr="005851B5">
        <w:rPr>
          <w:sz w:val="22"/>
          <w:szCs w:val="22"/>
        </w:rPr>
        <w:t>Pakuotėje yra PVC/PVDC/aliuminio lizdinės plokštelės po 1, 2 arba 4 minkšt</w:t>
      </w:r>
      <w:r w:rsidR="001C1DDC">
        <w:rPr>
          <w:sz w:val="22"/>
          <w:szCs w:val="22"/>
        </w:rPr>
        <w:t>o</w:t>
      </w:r>
      <w:r w:rsidRPr="005851B5">
        <w:rPr>
          <w:sz w:val="22"/>
          <w:szCs w:val="22"/>
        </w:rPr>
        <w:t>sios kapsulės.</w:t>
      </w:r>
    </w:p>
    <w:p w14:paraId="4C8609CF" w14:textId="2D935054" w:rsidR="00EE2B4B" w:rsidRPr="005851B5" w:rsidRDefault="00BD5998" w:rsidP="00EE2B4B">
      <w:pPr>
        <w:keepNext/>
        <w:textAlignment w:val="top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Dalomosios</w:t>
      </w:r>
      <w:r w:rsidR="00C90F48">
        <w:rPr>
          <w:sz w:val="22"/>
          <w:szCs w:val="22"/>
          <w:shd w:val="clear" w:color="auto" w:fill="FFFFFF"/>
        </w:rPr>
        <w:t xml:space="preserve"> </w:t>
      </w:r>
      <w:r w:rsidR="00EE2B4B" w:rsidRPr="005851B5">
        <w:rPr>
          <w:rStyle w:val="Emfaz"/>
          <w:rFonts w:eastAsiaTheme="minorEastAsia"/>
          <w:bCs/>
          <w:i w:val="0"/>
          <w:iCs w:val="0"/>
          <w:sz w:val="22"/>
          <w:szCs w:val="22"/>
          <w:shd w:val="clear" w:color="auto" w:fill="FFFFFF"/>
        </w:rPr>
        <w:t>lizdinės plokštelės po 2x1 ir 4x1 minkštąsias kapsules</w:t>
      </w:r>
      <w:r w:rsidR="00EE2B4B" w:rsidRPr="005851B5">
        <w:rPr>
          <w:sz w:val="22"/>
          <w:szCs w:val="22"/>
          <w:shd w:val="clear" w:color="auto" w:fill="FFFFFF"/>
        </w:rPr>
        <w:t>.</w:t>
      </w:r>
    </w:p>
    <w:p w14:paraId="4D331EB8" w14:textId="77777777" w:rsidR="00EE2B4B" w:rsidRPr="005851B5" w:rsidRDefault="00EE2B4B" w:rsidP="00EE2B4B">
      <w:pPr>
        <w:rPr>
          <w:noProof/>
          <w:sz w:val="22"/>
          <w:szCs w:val="22"/>
        </w:rPr>
      </w:pPr>
    </w:p>
    <w:p w14:paraId="3D2E4E7D" w14:textId="77777777" w:rsidR="00B63FFB" w:rsidRPr="005851B5" w:rsidRDefault="00B63FFB" w:rsidP="00B63FFB">
      <w:pPr>
        <w:rPr>
          <w:sz w:val="22"/>
          <w:szCs w:val="22"/>
        </w:rPr>
      </w:pPr>
      <w:r w:rsidRPr="005851B5">
        <w:rPr>
          <w:sz w:val="22"/>
          <w:szCs w:val="22"/>
        </w:rPr>
        <w:t>Gali būti tie</w:t>
      </w:r>
      <w:r w:rsidR="00B00B87" w:rsidRPr="005851B5">
        <w:rPr>
          <w:sz w:val="22"/>
          <w:szCs w:val="22"/>
        </w:rPr>
        <w:t>kiamos ne visų dydžių pakuotės.</w:t>
      </w:r>
    </w:p>
    <w:p w14:paraId="3485DC7D" w14:textId="77777777" w:rsidR="00B63FFB" w:rsidRPr="005851B5" w:rsidRDefault="00B63FFB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E688167" w14:textId="077D659C" w:rsidR="00BC7A04" w:rsidRPr="005851B5" w:rsidRDefault="004726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Registruotojas</w:t>
      </w:r>
    </w:p>
    <w:p w14:paraId="589B1BE7" w14:textId="77777777" w:rsidR="001068F4" w:rsidRPr="005851B5" w:rsidRDefault="001068F4" w:rsidP="00D56587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Teva B.V.</w:t>
      </w:r>
    </w:p>
    <w:p w14:paraId="518A6241" w14:textId="77777777" w:rsidR="001068F4" w:rsidRPr="005851B5" w:rsidRDefault="001068F4" w:rsidP="00D56587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Swensweg 5</w:t>
      </w:r>
    </w:p>
    <w:p w14:paraId="44E842B0" w14:textId="77777777" w:rsidR="001068F4" w:rsidRPr="005851B5" w:rsidRDefault="001068F4" w:rsidP="00D56587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2031 GA Haarlem</w:t>
      </w:r>
    </w:p>
    <w:p w14:paraId="1D532312" w14:textId="77777777" w:rsidR="001068F4" w:rsidRDefault="001068F4" w:rsidP="00D56587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Nyderlandai</w:t>
      </w:r>
    </w:p>
    <w:p w14:paraId="2274D780" w14:textId="77777777" w:rsidR="005906AD" w:rsidRDefault="005906AD" w:rsidP="00D56587">
      <w:pPr>
        <w:shd w:val="clear" w:color="auto" w:fill="FFFFFF"/>
        <w:rPr>
          <w:color w:val="222222"/>
          <w:sz w:val="22"/>
          <w:szCs w:val="22"/>
        </w:rPr>
      </w:pPr>
    </w:p>
    <w:p w14:paraId="38DEC7C1" w14:textId="1547B3BA" w:rsidR="005906AD" w:rsidRPr="00C34953" w:rsidRDefault="005906AD" w:rsidP="00D56587">
      <w:pPr>
        <w:shd w:val="clear" w:color="auto" w:fill="FFFFFF"/>
        <w:rPr>
          <w:b/>
          <w:bCs/>
          <w:color w:val="222222"/>
          <w:sz w:val="22"/>
          <w:szCs w:val="22"/>
        </w:rPr>
      </w:pPr>
      <w:r w:rsidRPr="00C34953">
        <w:rPr>
          <w:b/>
          <w:bCs/>
          <w:color w:val="222222"/>
          <w:sz w:val="22"/>
          <w:szCs w:val="22"/>
        </w:rPr>
        <w:t>Gamintojas</w:t>
      </w:r>
    </w:p>
    <w:p w14:paraId="4AAD27BE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TEVA Gyógyszergyár Zrt.</w:t>
      </w:r>
    </w:p>
    <w:p w14:paraId="6FDA6F79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Pallagi út 13</w:t>
      </w:r>
    </w:p>
    <w:p w14:paraId="29F371CA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 xml:space="preserve">4042 Debrecen </w:t>
      </w:r>
    </w:p>
    <w:p w14:paraId="7B611D88" w14:textId="77777777" w:rsidR="005906AD" w:rsidRPr="00C34953" w:rsidRDefault="005906AD" w:rsidP="005906AD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Vengrija</w:t>
      </w:r>
    </w:p>
    <w:p w14:paraId="197527CF" w14:textId="77777777" w:rsidR="001068F4" w:rsidRPr="00C34953" w:rsidRDefault="001068F4" w:rsidP="001068F4">
      <w:pPr>
        <w:shd w:val="clear" w:color="auto" w:fill="FFFFFF"/>
        <w:rPr>
          <w:color w:val="222222"/>
          <w:sz w:val="22"/>
          <w:szCs w:val="22"/>
        </w:rPr>
      </w:pPr>
    </w:p>
    <w:p w14:paraId="3E84E181" w14:textId="77777777" w:rsidR="00BC7A04" w:rsidRPr="005851B5" w:rsidRDefault="004726C7" w:rsidP="001068F4">
      <w:pPr>
        <w:tabs>
          <w:tab w:val="left" w:pos="567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Jeigu apie šį vaistą norite sužinoti daugiau, kreipkitės į vietinį registruotojo atstovą:</w:t>
      </w:r>
    </w:p>
    <w:p w14:paraId="0ACBD946" w14:textId="77777777" w:rsidR="00BC7A04" w:rsidRPr="005851B5" w:rsidRDefault="00BC7A04">
      <w:pPr>
        <w:tabs>
          <w:tab w:val="left" w:pos="567"/>
        </w:tabs>
        <w:rPr>
          <w:sz w:val="22"/>
          <w:szCs w:val="22"/>
        </w:rPr>
      </w:pPr>
    </w:p>
    <w:p w14:paraId="4496C019" w14:textId="6147B6AF" w:rsidR="00EE2B4B" w:rsidRPr="005851B5" w:rsidRDefault="00EE2B4B" w:rsidP="00EE2B4B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UAB </w:t>
      </w:r>
      <w:r w:rsidR="001C1DDC">
        <w:rPr>
          <w:sz w:val="22"/>
          <w:szCs w:val="22"/>
        </w:rPr>
        <w:t>Teva Baltics</w:t>
      </w:r>
      <w:r w:rsidRPr="005851B5">
        <w:rPr>
          <w:sz w:val="22"/>
          <w:szCs w:val="22"/>
        </w:rPr>
        <w:t xml:space="preserve"> </w:t>
      </w:r>
    </w:p>
    <w:p w14:paraId="6654643C" w14:textId="77777777" w:rsidR="00EE2B4B" w:rsidRPr="005851B5" w:rsidRDefault="00EE2B4B" w:rsidP="00EE2B4B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Molėtų pl. 5 </w:t>
      </w:r>
    </w:p>
    <w:p w14:paraId="4E9633E1" w14:textId="77777777" w:rsidR="00EE2B4B" w:rsidRPr="005851B5" w:rsidRDefault="00EE2B4B" w:rsidP="00EE2B4B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LT-08409 Vilnius </w:t>
      </w:r>
    </w:p>
    <w:p w14:paraId="73510FA8" w14:textId="77777777" w:rsidR="00EE2B4B" w:rsidRPr="005851B5" w:rsidRDefault="00EE2B4B" w:rsidP="00EE2B4B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lastRenderedPageBreak/>
        <w:t>Tel.: +370 5 266 02 03</w:t>
      </w:r>
    </w:p>
    <w:p w14:paraId="07D2A6D5" w14:textId="77777777" w:rsidR="00BC7A04" w:rsidRPr="005851B5" w:rsidRDefault="00BC7A04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14:paraId="3756E42A" w14:textId="77777777" w:rsidR="00BC7A04" w:rsidRPr="005851B5" w:rsidRDefault="004726C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r w:rsidRPr="005851B5">
        <w:rPr>
          <w:b/>
          <w:sz w:val="22"/>
          <w:szCs w:val="22"/>
        </w:rPr>
        <w:t>Šis vaistas Europos ekonominės erdvės valstybėse narėse registruotas tokiais pavadinimais:</w:t>
      </w:r>
    </w:p>
    <w:p w14:paraId="7C6F3881" w14:textId="53410CE7" w:rsidR="00BC7A04" w:rsidRPr="00861B30" w:rsidRDefault="00861B30" w:rsidP="001C1DDC">
      <w:pPr>
        <w:tabs>
          <w:tab w:val="left" w:pos="0"/>
        </w:tabs>
        <w:spacing w:line="260" w:lineRule="exact"/>
        <w:rPr>
          <w:sz w:val="22"/>
          <w:szCs w:val="22"/>
        </w:rPr>
      </w:pPr>
      <w:r w:rsidRPr="001C1DDC">
        <w:rPr>
          <w:b/>
          <w:bCs/>
          <w:sz w:val="22"/>
          <w:szCs w:val="22"/>
        </w:rPr>
        <w:t xml:space="preserve">Kroatija: </w:t>
      </w:r>
      <w:r>
        <w:rPr>
          <w:sz w:val="22"/>
          <w:szCs w:val="22"/>
        </w:rPr>
        <w:t xml:space="preserve">Plivit D3 50 000 IU meke kapsule; </w:t>
      </w:r>
      <w:r w:rsidRPr="00FA0E71">
        <w:rPr>
          <w:b/>
          <w:szCs w:val="22"/>
          <w:lang w:eastAsia="sl-SI"/>
        </w:rPr>
        <w:t>Nyderlandai:</w:t>
      </w:r>
      <w:r>
        <w:rPr>
          <w:szCs w:val="22"/>
          <w:lang w:eastAsia="sl-SI"/>
        </w:rPr>
        <w:t xml:space="preserve"> </w:t>
      </w:r>
      <w:r w:rsidRPr="00FA0E71">
        <w:rPr>
          <w:szCs w:val="22"/>
          <w:lang w:eastAsia="sl-SI"/>
        </w:rPr>
        <w:t xml:space="preserve">Cholecalciferol Teva </w:t>
      </w:r>
      <w:r>
        <w:rPr>
          <w:szCs w:val="22"/>
          <w:lang w:eastAsia="sl-SI"/>
        </w:rPr>
        <w:t>50</w:t>
      </w:r>
      <w:r w:rsidRPr="00FA0E71">
        <w:rPr>
          <w:szCs w:val="22"/>
          <w:lang w:eastAsia="sl-SI"/>
        </w:rPr>
        <w:t>.000 IE, zachte capsules</w:t>
      </w:r>
      <w:r>
        <w:rPr>
          <w:szCs w:val="22"/>
          <w:lang w:eastAsia="sl-SI"/>
        </w:rPr>
        <w:t xml:space="preserve">; </w:t>
      </w:r>
      <w:r w:rsidRPr="001C1DDC">
        <w:rPr>
          <w:b/>
          <w:bCs/>
          <w:szCs w:val="22"/>
          <w:lang w:eastAsia="sl-SI"/>
        </w:rPr>
        <w:t>Italija:</w:t>
      </w:r>
      <w:r>
        <w:rPr>
          <w:szCs w:val="22"/>
          <w:lang w:eastAsia="sl-SI"/>
        </w:rPr>
        <w:t xml:space="preserve"> Colecalciferolo Teva Italia; </w:t>
      </w:r>
      <w:r w:rsidRPr="001C1DDC">
        <w:rPr>
          <w:b/>
          <w:bCs/>
          <w:szCs w:val="22"/>
          <w:lang w:eastAsia="sl-SI"/>
        </w:rPr>
        <w:t>Estija:</w:t>
      </w:r>
      <w:r>
        <w:rPr>
          <w:szCs w:val="22"/>
          <w:lang w:eastAsia="sl-SI"/>
        </w:rPr>
        <w:t xml:space="preserve"> </w:t>
      </w:r>
      <w:r w:rsidR="00C90F48">
        <w:rPr>
          <w:szCs w:val="22"/>
          <w:lang w:eastAsia="sl-SI"/>
        </w:rPr>
        <w:t>Senebra</w:t>
      </w:r>
      <w:r>
        <w:rPr>
          <w:szCs w:val="22"/>
          <w:lang w:eastAsia="sl-SI"/>
        </w:rPr>
        <w:t xml:space="preserve">; </w:t>
      </w:r>
      <w:r w:rsidRPr="001C1DDC">
        <w:rPr>
          <w:b/>
          <w:bCs/>
          <w:szCs w:val="22"/>
          <w:lang w:eastAsia="sl-SI"/>
        </w:rPr>
        <w:t>Latvija:</w:t>
      </w:r>
      <w:r>
        <w:rPr>
          <w:szCs w:val="22"/>
          <w:lang w:eastAsia="sl-SI"/>
        </w:rPr>
        <w:t xml:space="preserve"> S</w:t>
      </w:r>
      <w:r w:rsidR="00E5413D">
        <w:rPr>
          <w:szCs w:val="22"/>
          <w:lang w:eastAsia="sl-SI"/>
        </w:rPr>
        <w:t>e</w:t>
      </w:r>
      <w:r>
        <w:rPr>
          <w:szCs w:val="22"/>
          <w:lang w:eastAsia="sl-SI"/>
        </w:rPr>
        <w:t xml:space="preserve">nebra 50000 </w:t>
      </w:r>
      <w:r w:rsidR="00B91330">
        <w:t>mīkstās kapsulas.</w:t>
      </w:r>
    </w:p>
    <w:p w14:paraId="632F115F" w14:textId="77777777" w:rsidR="00861B30" w:rsidRDefault="00861B3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51D79C5B" w14:textId="0E90835B" w:rsidR="00BC7A04" w:rsidRPr="005851B5" w:rsidRDefault="004726C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 xml:space="preserve">Šis pakuotės lapelis paskutinį kartą peržiūrėtas </w:t>
      </w:r>
      <w:r w:rsidR="00822AD9">
        <w:rPr>
          <w:b/>
          <w:sz w:val="22"/>
          <w:szCs w:val="22"/>
        </w:rPr>
        <w:t>2023-</w:t>
      </w:r>
      <w:r w:rsidR="00E5413D">
        <w:rPr>
          <w:b/>
          <w:sz w:val="22"/>
          <w:szCs w:val="22"/>
        </w:rPr>
        <w:t>12</w:t>
      </w:r>
      <w:r w:rsidR="00822AD9">
        <w:rPr>
          <w:b/>
          <w:sz w:val="22"/>
          <w:szCs w:val="22"/>
        </w:rPr>
        <w:t>-</w:t>
      </w:r>
      <w:r w:rsidR="00E5413D">
        <w:rPr>
          <w:b/>
          <w:sz w:val="22"/>
          <w:szCs w:val="22"/>
        </w:rPr>
        <w:t>07</w:t>
      </w:r>
      <w:r w:rsidR="00822AD9">
        <w:rPr>
          <w:b/>
          <w:sz w:val="22"/>
          <w:szCs w:val="22"/>
        </w:rPr>
        <w:t>.</w:t>
      </w:r>
    </w:p>
    <w:p w14:paraId="579633B0" w14:textId="77777777" w:rsidR="00BC7A04" w:rsidRPr="005851B5" w:rsidRDefault="00BC7A04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</w:rPr>
      </w:pPr>
    </w:p>
    <w:p w14:paraId="3849BE9B" w14:textId="77777777" w:rsidR="005D1255" w:rsidRPr="005851B5" w:rsidRDefault="005D1255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6699619B" w14:textId="5DBC8561" w:rsidR="00BC7A04" w:rsidRDefault="004726C7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5851B5">
        <w:rPr>
          <w:i/>
          <w:sz w:val="22"/>
          <w:szCs w:val="22"/>
        </w:rPr>
        <w:t xml:space="preserve"> </w:t>
      </w:r>
      <w:hyperlink r:id="rId14" w:history="1">
        <w:r w:rsidR="00913F74" w:rsidRPr="009D534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5851B5">
        <w:rPr>
          <w:sz w:val="22"/>
          <w:szCs w:val="22"/>
        </w:rPr>
        <w:t>.</w:t>
      </w:r>
    </w:p>
    <w:p w14:paraId="1740E670" w14:textId="3826F7AE" w:rsidR="00913F74" w:rsidRDefault="00913F74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14:paraId="49F8A5F4" w14:textId="77777777" w:rsidR="00913F74" w:rsidRPr="005851B5" w:rsidRDefault="00913F74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bookmarkStart w:id="18" w:name="_GoBack"/>
      <w:bookmarkEnd w:id="18"/>
    </w:p>
    <w:sectPr w:rsidR="00913F74" w:rsidRPr="005851B5" w:rsidSect="00C349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366C5" w14:textId="77777777" w:rsidR="005A44FE" w:rsidRDefault="005A44F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A833335" w14:textId="77777777" w:rsidR="005A44FE" w:rsidRDefault="005A44F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5FE9313B" w14:textId="77777777" w:rsidR="005A44FE" w:rsidRDefault="005A4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C726" w14:textId="77777777" w:rsidR="00A858F2" w:rsidRDefault="00A858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004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11E3C" w14:textId="20A9F40C" w:rsidR="00A858F2" w:rsidRDefault="00A858F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F7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661C090" w14:textId="77777777" w:rsidR="00A858F2" w:rsidRDefault="00A858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853C" w14:textId="77777777" w:rsidR="00A858F2" w:rsidRDefault="00A858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E335" w14:textId="77777777" w:rsidR="005A44FE" w:rsidRDefault="005A44F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D7B8FCA" w14:textId="77777777" w:rsidR="005A44FE" w:rsidRDefault="005A44F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6DB99FDB" w14:textId="77777777" w:rsidR="005A44FE" w:rsidRDefault="005A4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5122" w14:textId="77777777" w:rsidR="00A858F2" w:rsidRDefault="00A858F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64DD" w14:textId="77777777" w:rsidR="00A858F2" w:rsidRDefault="00A858F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AEA96" w14:textId="1E8AD079" w:rsidR="00A858F2" w:rsidRDefault="00A858F2" w:rsidP="001C1DDC">
    <w:pPr>
      <w:tabs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A8F"/>
    <w:multiLevelType w:val="hybridMultilevel"/>
    <w:tmpl w:val="AC8E392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42AD4"/>
    <w:multiLevelType w:val="hybridMultilevel"/>
    <w:tmpl w:val="A24845D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AEC"/>
    <w:multiLevelType w:val="hybridMultilevel"/>
    <w:tmpl w:val="5FF84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06D11"/>
    <w:multiLevelType w:val="hybridMultilevel"/>
    <w:tmpl w:val="FA4A73AA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3CF"/>
    <w:multiLevelType w:val="hybridMultilevel"/>
    <w:tmpl w:val="6362159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2389"/>
    <w:multiLevelType w:val="hybridMultilevel"/>
    <w:tmpl w:val="B426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392F"/>
    <w:multiLevelType w:val="hybridMultilevel"/>
    <w:tmpl w:val="DC543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6287D"/>
    <w:multiLevelType w:val="hybridMultilevel"/>
    <w:tmpl w:val="058E8050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B2C6F"/>
    <w:multiLevelType w:val="hybridMultilevel"/>
    <w:tmpl w:val="AAB2E0AA"/>
    <w:lvl w:ilvl="0" w:tplc="EEA49B6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FEA5486"/>
    <w:multiLevelType w:val="hybridMultilevel"/>
    <w:tmpl w:val="E618A43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066CF"/>
    <w:multiLevelType w:val="hybridMultilevel"/>
    <w:tmpl w:val="D682D94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01B95"/>
    <w:rsid w:val="00013FCD"/>
    <w:rsid w:val="00015C9E"/>
    <w:rsid w:val="000200CB"/>
    <w:rsid w:val="00021A69"/>
    <w:rsid w:val="00027C0C"/>
    <w:rsid w:val="000311D9"/>
    <w:rsid w:val="0003347E"/>
    <w:rsid w:val="00034CE7"/>
    <w:rsid w:val="00037B17"/>
    <w:rsid w:val="00044A19"/>
    <w:rsid w:val="00061997"/>
    <w:rsid w:val="00062E2D"/>
    <w:rsid w:val="00070D51"/>
    <w:rsid w:val="000974D0"/>
    <w:rsid w:val="000B7CD3"/>
    <w:rsid w:val="000D0EC8"/>
    <w:rsid w:val="000D2523"/>
    <w:rsid w:val="000D68E1"/>
    <w:rsid w:val="0010172E"/>
    <w:rsid w:val="00102C53"/>
    <w:rsid w:val="001068F4"/>
    <w:rsid w:val="0011663D"/>
    <w:rsid w:val="001372EF"/>
    <w:rsid w:val="00145041"/>
    <w:rsid w:val="00150CDE"/>
    <w:rsid w:val="0016477F"/>
    <w:rsid w:val="001766DD"/>
    <w:rsid w:val="00177C17"/>
    <w:rsid w:val="001A0479"/>
    <w:rsid w:val="001B5A20"/>
    <w:rsid w:val="001C1DDC"/>
    <w:rsid w:val="001C3B15"/>
    <w:rsid w:val="001D3855"/>
    <w:rsid w:val="001D4CEE"/>
    <w:rsid w:val="001E2815"/>
    <w:rsid w:val="001E3CA4"/>
    <w:rsid w:val="001E4370"/>
    <w:rsid w:val="001F194B"/>
    <w:rsid w:val="0021105E"/>
    <w:rsid w:val="00216E47"/>
    <w:rsid w:val="00233CC1"/>
    <w:rsid w:val="0023744E"/>
    <w:rsid w:val="00250807"/>
    <w:rsid w:val="0026670C"/>
    <w:rsid w:val="002674AD"/>
    <w:rsid w:val="00295BA1"/>
    <w:rsid w:val="002B29C6"/>
    <w:rsid w:val="002C15D1"/>
    <w:rsid w:val="002C567C"/>
    <w:rsid w:val="002E2A83"/>
    <w:rsid w:val="0032116F"/>
    <w:rsid w:val="00333E23"/>
    <w:rsid w:val="003549CA"/>
    <w:rsid w:val="00366DDE"/>
    <w:rsid w:val="003768A8"/>
    <w:rsid w:val="00387776"/>
    <w:rsid w:val="003A2570"/>
    <w:rsid w:val="003B73EC"/>
    <w:rsid w:val="003D1755"/>
    <w:rsid w:val="003E0F12"/>
    <w:rsid w:val="003E7B3C"/>
    <w:rsid w:val="003E7B5D"/>
    <w:rsid w:val="003F4312"/>
    <w:rsid w:val="004205DE"/>
    <w:rsid w:val="004508A8"/>
    <w:rsid w:val="004726C7"/>
    <w:rsid w:val="0047440C"/>
    <w:rsid w:val="0047457A"/>
    <w:rsid w:val="00475B08"/>
    <w:rsid w:val="004901F2"/>
    <w:rsid w:val="004942DA"/>
    <w:rsid w:val="004945A6"/>
    <w:rsid w:val="00497126"/>
    <w:rsid w:val="004A12D6"/>
    <w:rsid w:val="004A5E35"/>
    <w:rsid w:val="004D03BD"/>
    <w:rsid w:val="004E58C6"/>
    <w:rsid w:val="004F1C4D"/>
    <w:rsid w:val="005159AA"/>
    <w:rsid w:val="00524CAB"/>
    <w:rsid w:val="00551C02"/>
    <w:rsid w:val="00560248"/>
    <w:rsid w:val="00560523"/>
    <w:rsid w:val="005758C0"/>
    <w:rsid w:val="00585028"/>
    <w:rsid w:val="005851B5"/>
    <w:rsid w:val="0058677B"/>
    <w:rsid w:val="005906AD"/>
    <w:rsid w:val="00596232"/>
    <w:rsid w:val="005A3ACE"/>
    <w:rsid w:val="005A44FE"/>
    <w:rsid w:val="005A673B"/>
    <w:rsid w:val="005D07F6"/>
    <w:rsid w:val="005D1255"/>
    <w:rsid w:val="005D5557"/>
    <w:rsid w:val="005E1F0D"/>
    <w:rsid w:val="00610BCB"/>
    <w:rsid w:val="006212A7"/>
    <w:rsid w:val="006262DE"/>
    <w:rsid w:val="006415D7"/>
    <w:rsid w:val="0064330B"/>
    <w:rsid w:val="00650037"/>
    <w:rsid w:val="006718DC"/>
    <w:rsid w:val="00672D11"/>
    <w:rsid w:val="006764A9"/>
    <w:rsid w:val="00684E59"/>
    <w:rsid w:val="00690E49"/>
    <w:rsid w:val="00697C62"/>
    <w:rsid w:val="006A12A2"/>
    <w:rsid w:val="006C50A5"/>
    <w:rsid w:val="006C6DDC"/>
    <w:rsid w:val="006C780B"/>
    <w:rsid w:val="006E5719"/>
    <w:rsid w:val="006E731D"/>
    <w:rsid w:val="006F1A9B"/>
    <w:rsid w:val="00720BAB"/>
    <w:rsid w:val="0073016C"/>
    <w:rsid w:val="00731265"/>
    <w:rsid w:val="007376F2"/>
    <w:rsid w:val="00753718"/>
    <w:rsid w:val="007C4EEC"/>
    <w:rsid w:val="007D09E9"/>
    <w:rsid w:val="007E7C18"/>
    <w:rsid w:val="0080028C"/>
    <w:rsid w:val="00804A96"/>
    <w:rsid w:val="00822AD9"/>
    <w:rsid w:val="00840C76"/>
    <w:rsid w:val="00846D5E"/>
    <w:rsid w:val="0085003B"/>
    <w:rsid w:val="00861B30"/>
    <w:rsid w:val="00862CB0"/>
    <w:rsid w:val="00863CC6"/>
    <w:rsid w:val="008715A0"/>
    <w:rsid w:val="008766FE"/>
    <w:rsid w:val="00877F00"/>
    <w:rsid w:val="00884478"/>
    <w:rsid w:val="008844D4"/>
    <w:rsid w:val="008C28F5"/>
    <w:rsid w:val="008C4567"/>
    <w:rsid w:val="008C66B6"/>
    <w:rsid w:val="008D15F3"/>
    <w:rsid w:val="008D4BFF"/>
    <w:rsid w:val="008D5884"/>
    <w:rsid w:val="00913F74"/>
    <w:rsid w:val="009152DE"/>
    <w:rsid w:val="00922DE5"/>
    <w:rsid w:val="009274B6"/>
    <w:rsid w:val="00950309"/>
    <w:rsid w:val="00950CFF"/>
    <w:rsid w:val="00967BBA"/>
    <w:rsid w:val="00970E29"/>
    <w:rsid w:val="009711BF"/>
    <w:rsid w:val="00981CBD"/>
    <w:rsid w:val="00983F34"/>
    <w:rsid w:val="00995ACC"/>
    <w:rsid w:val="009A185D"/>
    <w:rsid w:val="009B7B11"/>
    <w:rsid w:val="009E5097"/>
    <w:rsid w:val="009F09E3"/>
    <w:rsid w:val="00A002D4"/>
    <w:rsid w:val="00A3350E"/>
    <w:rsid w:val="00A35424"/>
    <w:rsid w:val="00A47BDB"/>
    <w:rsid w:val="00A559FE"/>
    <w:rsid w:val="00A55BF4"/>
    <w:rsid w:val="00A740FE"/>
    <w:rsid w:val="00A858F2"/>
    <w:rsid w:val="00A96332"/>
    <w:rsid w:val="00AA3992"/>
    <w:rsid w:val="00AE5CAB"/>
    <w:rsid w:val="00AE65A5"/>
    <w:rsid w:val="00B00B87"/>
    <w:rsid w:val="00B06065"/>
    <w:rsid w:val="00B135D4"/>
    <w:rsid w:val="00B14854"/>
    <w:rsid w:val="00B20459"/>
    <w:rsid w:val="00B20910"/>
    <w:rsid w:val="00B33293"/>
    <w:rsid w:val="00B36195"/>
    <w:rsid w:val="00B55D4A"/>
    <w:rsid w:val="00B60E31"/>
    <w:rsid w:val="00B613E4"/>
    <w:rsid w:val="00B62E9B"/>
    <w:rsid w:val="00B63FFB"/>
    <w:rsid w:val="00B73327"/>
    <w:rsid w:val="00B75870"/>
    <w:rsid w:val="00B86234"/>
    <w:rsid w:val="00B91330"/>
    <w:rsid w:val="00B9276B"/>
    <w:rsid w:val="00BB0490"/>
    <w:rsid w:val="00BB2683"/>
    <w:rsid w:val="00BC0F0F"/>
    <w:rsid w:val="00BC7A04"/>
    <w:rsid w:val="00BD5998"/>
    <w:rsid w:val="00BD77BE"/>
    <w:rsid w:val="00BF5363"/>
    <w:rsid w:val="00C1298C"/>
    <w:rsid w:val="00C12D6A"/>
    <w:rsid w:val="00C34953"/>
    <w:rsid w:val="00C45A77"/>
    <w:rsid w:val="00C57DC2"/>
    <w:rsid w:val="00C65967"/>
    <w:rsid w:val="00C6651A"/>
    <w:rsid w:val="00C70442"/>
    <w:rsid w:val="00C90F48"/>
    <w:rsid w:val="00CA6AC7"/>
    <w:rsid w:val="00CB1C57"/>
    <w:rsid w:val="00CC0452"/>
    <w:rsid w:val="00CC53B8"/>
    <w:rsid w:val="00CD15CB"/>
    <w:rsid w:val="00CF2F4F"/>
    <w:rsid w:val="00CF6F2D"/>
    <w:rsid w:val="00D066F8"/>
    <w:rsid w:val="00D2068E"/>
    <w:rsid w:val="00D22BDF"/>
    <w:rsid w:val="00D240C6"/>
    <w:rsid w:val="00D33BE3"/>
    <w:rsid w:val="00D3426F"/>
    <w:rsid w:val="00D56587"/>
    <w:rsid w:val="00D643A7"/>
    <w:rsid w:val="00D7045B"/>
    <w:rsid w:val="00D80BB7"/>
    <w:rsid w:val="00D84289"/>
    <w:rsid w:val="00D8483C"/>
    <w:rsid w:val="00D92A67"/>
    <w:rsid w:val="00DC112E"/>
    <w:rsid w:val="00DD2284"/>
    <w:rsid w:val="00DD3E39"/>
    <w:rsid w:val="00DE4948"/>
    <w:rsid w:val="00DE5930"/>
    <w:rsid w:val="00E075A4"/>
    <w:rsid w:val="00E24C71"/>
    <w:rsid w:val="00E3075C"/>
    <w:rsid w:val="00E4049B"/>
    <w:rsid w:val="00E50CF8"/>
    <w:rsid w:val="00E5413D"/>
    <w:rsid w:val="00E951D2"/>
    <w:rsid w:val="00E979AE"/>
    <w:rsid w:val="00EA32CD"/>
    <w:rsid w:val="00EE2B4B"/>
    <w:rsid w:val="00EE2F17"/>
    <w:rsid w:val="00EE6D53"/>
    <w:rsid w:val="00EF57A3"/>
    <w:rsid w:val="00F12F53"/>
    <w:rsid w:val="00F22255"/>
    <w:rsid w:val="00F320EB"/>
    <w:rsid w:val="00F3331B"/>
    <w:rsid w:val="00F5074F"/>
    <w:rsid w:val="00F6416D"/>
    <w:rsid w:val="00F70AE8"/>
    <w:rsid w:val="00F7350A"/>
    <w:rsid w:val="00F91797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843D34"/>
  <w15:docId w15:val="{0364A7D7-1375-4521-BDC3-F9311ED6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2D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26C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726C7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974D0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974D0"/>
    <w:rPr>
      <w:noProof/>
      <w:sz w:val="22"/>
      <w:szCs w:val="22"/>
    </w:rPr>
  </w:style>
  <w:style w:type="paragraph" w:styleId="Pavadinimas">
    <w:name w:val="Title"/>
    <w:basedOn w:val="prastasis"/>
    <w:link w:val="PavadinimasDiagrama"/>
    <w:qFormat/>
    <w:rsid w:val="000974D0"/>
    <w:pPr>
      <w:jc w:val="center"/>
    </w:pPr>
    <w:rPr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0974D0"/>
    <w:rPr>
      <w:b/>
      <w:sz w:val="22"/>
      <w:lang w:val="en-GB"/>
    </w:rPr>
  </w:style>
  <w:style w:type="character" w:styleId="Komentaronuoroda">
    <w:name w:val="annotation reference"/>
    <w:uiPriority w:val="99"/>
    <w:rsid w:val="005D12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1255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1255"/>
    <w:rPr>
      <w:snapToGrid w:val="0"/>
      <w:sz w:val="20"/>
      <w:lang w:val="en-GB"/>
    </w:rPr>
  </w:style>
  <w:style w:type="paragraph" w:styleId="Debesliotekstas">
    <w:name w:val="Balloon Text"/>
    <w:basedOn w:val="prastasis"/>
    <w:link w:val="DebesliotekstasDiagrama"/>
    <w:semiHidden/>
    <w:unhideWhenUsed/>
    <w:rsid w:val="005D12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D1255"/>
    <w:rPr>
      <w:rFonts w:ascii="Segoe UI" w:hAnsi="Segoe UI" w:cs="Segoe UI"/>
      <w:sz w:val="18"/>
      <w:szCs w:val="18"/>
    </w:rPr>
  </w:style>
  <w:style w:type="character" w:styleId="Hipersaitas">
    <w:name w:val="Hyperlink"/>
    <w:rsid w:val="005D1255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C112E"/>
    <w:pPr>
      <w:spacing w:after="120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112E"/>
    <w:rPr>
      <w:sz w:val="22"/>
      <w:lang w:eastAsia="lt-LT"/>
    </w:rPr>
  </w:style>
  <w:style w:type="character" w:styleId="Emfaz">
    <w:name w:val="Emphasis"/>
    <w:basedOn w:val="Numatytasispastraiposriftas"/>
    <w:uiPriority w:val="20"/>
    <w:qFormat/>
    <w:rsid w:val="00B60E31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D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D5884"/>
    <w:rPr>
      <w:rFonts w:ascii="Courier New" w:hAnsi="Courier New" w:cs="Courier New"/>
      <w:sz w:val="20"/>
      <w:lang w:val="en-US"/>
    </w:rPr>
  </w:style>
  <w:style w:type="character" w:customStyle="1" w:styleId="y2iqfc">
    <w:name w:val="y2iqfc"/>
    <w:basedOn w:val="Numatytasispastraiposriftas"/>
    <w:rsid w:val="008D5884"/>
  </w:style>
  <w:style w:type="paragraph" w:customStyle="1" w:styleId="Default">
    <w:name w:val="Default"/>
    <w:rsid w:val="00720BAB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customStyle="1" w:styleId="q4iawc">
    <w:name w:val="q4iawc"/>
    <w:basedOn w:val="Numatytasispastraiposriftas"/>
    <w:rsid w:val="00F91797"/>
  </w:style>
  <w:style w:type="character" w:customStyle="1" w:styleId="hgkelc">
    <w:name w:val="hgkelc"/>
    <w:basedOn w:val="Numatytasispastraiposriftas"/>
    <w:rsid w:val="00F91797"/>
  </w:style>
  <w:style w:type="character" w:customStyle="1" w:styleId="alt-edited">
    <w:name w:val="alt-edited"/>
    <w:rsid w:val="0021105E"/>
  </w:style>
  <w:style w:type="paragraph" w:styleId="Sraopastraipa">
    <w:name w:val="List Paragraph"/>
    <w:basedOn w:val="prastasis"/>
    <w:rsid w:val="009152D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E4049B"/>
    <w:rPr>
      <w:rFonts w:ascii="Arial" w:hAnsi="Arial" w:cs="Arial"/>
      <w:szCs w:val="24"/>
      <w:lang w:eastAsia="pl-PL"/>
    </w:rPr>
  </w:style>
  <w:style w:type="paragraph" w:styleId="Porat">
    <w:name w:val="footer"/>
    <w:basedOn w:val="prastasis"/>
    <w:link w:val="PoratDiagrama"/>
    <w:uiPriority w:val="99"/>
    <w:unhideWhenUsed/>
    <w:rsid w:val="00EE2B4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E2B4B"/>
    <w:rPr>
      <w:rFonts w:asciiTheme="minorHAnsi" w:eastAsiaTheme="minorEastAsia" w:hAnsiTheme="minorHAnsi"/>
      <w:sz w:val="22"/>
      <w:szCs w:val="22"/>
      <w:lang w:val="en-US"/>
    </w:rPr>
  </w:style>
  <w:style w:type="paragraph" w:styleId="Pataisymai">
    <w:name w:val="Revision"/>
    <w:hidden/>
    <w:semiHidden/>
    <w:rsid w:val="00A740F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5998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998"/>
    <w:rPr>
      <w:b/>
      <w:bCs/>
      <w:snapToGrid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pageidaujamaR@vvkt.l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vvkt.l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EF0F-E205-40FF-A8A5-4B316347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3607</Words>
  <Characters>25651</Characters>
  <Application>Microsoft Office Word</Application>
  <DocSecurity>4</DocSecurity>
  <Lines>213</Lines>
  <Paragraphs>58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Suaugusiųjų, kuriems pasireiškia vitamino D stoka (koncentracija kraujo serume &lt;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>II PRIEDAS</vt:lpstr>
      <vt:lpstr/>
      <vt:lpstr>RegistracijOS SĄLYGOS</vt:lpstr>
      <vt:lpstr>    A.	GAMINTOJAS (-AI), ATSAKINGAS (-I) UŽ SERIJŲ IŠLEIDIMĄ</vt:lpstr>
      <vt:lpstr>    B.	TIEKIMO IR VARTOJIMO SĄLYGOS AR APRIBOJIMAI</vt:lpstr>
      <vt:lpstr>    III PRIEDAS</vt:lpstr>
      <vt:lpstr>    ŽENKLINIMAS IR PAKUOTĖS LAPELIS</vt:lpstr>
      <vt:lpstr>    A. ŽENKLINIMAS</vt:lpstr>
      <vt:lpstr>    Pakuotės lapelis: informacija vartotojui</vt:lpstr>
      <vt:lpstr/>
      <vt:lpstr>Nėštumo ir žindymo laikotarpiu vaisto, kuriame yra didelė vitamino D dozė, varto</vt:lpstr>
      <vt:lpstr>Apie vitamino D3 poveikį vaisingumui duomenų nėra. Tačiau nėra tikėtina, kad nor</vt:lpstr>
      <vt:lpstr>        3.	Kaip vartoti Colecalciferol Teva 50 000 TV</vt:lpstr>
      <vt:lpstr>        4.	Galimas šalutinis poveikis</vt:lpstr>
      <vt:lpstr>        5.	Kaip laikyti Colecalciferol Teva 50 000 TV </vt:lpstr>
      <vt:lpstr>        6.	Pakuotės turinys ir kita informacija</vt:lpstr>
    </vt:vector>
  </TitlesOfParts>
  <Company>LR Sveikatos apsaugos ministerija</Company>
  <LinksUpToDate>false</LinksUpToDate>
  <CharactersWithSpaces>29200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Šniukštienė</dc:creator>
  <cp:lastModifiedBy>Albina Burkauskaitė</cp:lastModifiedBy>
  <cp:revision>2</cp:revision>
  <cp:lastPrinted>2016-12-22T10:29:00Z</cp:lastPrinted>
  <dcterms:created xsi:type="dcterms:W3CDTF">2023-12-15T09:50:00Z</dcterms:created>
  <dcterms:modified xsi:type="dcterms:W3CDTF">2023-12-15T09:50:00Z</dcterms:modified>
</cp:coreProperties>
</file>