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95" w:rsidRPr="005851B5" w:rsidRDefault="000F3195" w:rsidP="000F3195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5851B5">
        <w:rPr>
          <w:b/>
          <w:bCs/>
          <w:iCs/>
          <w:sz w:val="22"/>
          <w:szCs w:val="22"/>
          <w:lang w:eastAsia="x-none"/>
        </w:rPr>
        <w:t>Pakuotės lapelis:</w:t>
      </w:r>
      <w:r w:rsidRPr="005851B5">
        <w:rPr>
          <w:b/>
          <w:sz w:val="22"/>
          <w:szCs w:val="22"/>
          <w:lang w:eastAsia="x-none"/>
        </w:rPr>
        <w:t xml:space="preserve"> </w:t>
      </w:r>
      <w:r w:rsidRPr="005851B5">
        <w:rPr>
          <w:b/>
          <w:bCs/>
          <w:iCs/>
          <w:sz w:val="22"/>
          <w:szCs w:val="22"/>
          <w:lang w:eastAsia="x-none"/>
        </w:rPr>
        <w:t>informacija vartotojui</w:t>
      </w:r>
    </w:p>
    <w:p w:rsidR="000F3195" w:rsidRPr="005851B5" w:rsidRDefault="000F3195" w:rsidP="000F3195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</w:rPr>
      </w:pPr>
    </w:p>
    <w:p w:rsidR="000F3195" w:rsidRPr="005851B5" w:rsidRDefault="000F3195" w:rsidP="000F3195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Senebra</w:t>
      </w:r>
      <w:r w:rsidRPr="005851B5">
        <w:rPr>
          <w:b/>
          <w:sz w:val="22"/>
          <w:szCs w:val="22"/>
        </w:rPr>
        <w:t xml:space="preserve"> 50 000 TV minkštosios kapsulės</w:t>
      </w:r>
    </w:p>
    <w:p w:rsidR="000F3195" w:rsidRPr="005851B5" w:rsidRDefault="000F3195" w:rsidP="000F3195">
      <w:pPr>
        <w:numPr>
          <w:ilvl w:val="12"/>
          <w:numId w:val="0"/>
        </w:numPr>
        <w:jc w:val="center"/>
        <w:rPr>
          <w:sz w:val="22"/>
          <w:szCs w:val="22"/>
        </w:rPr>
      </w:pPr>
      <w:r w:rsidRPr="005851B5">
        <w:rPr>
          <w:sz w:val="22"/>
          <w:szCs w:val="22"/>
        </w:rPr>
        <w:t>kolekalciferolis</w:t>
      </w:r>
    </w:p>
    <w:p w:rsidR="000F3195" w:rsidRPr="005851B5" w:rsidRDefault="000F3195" w:rsidP="000F3195">
      <w:pPr>
        <w:rPr>
          <w:sz w:val="22"/>
          <w:szCs w:val="22"/>
        </w:rPr>
      </w:pPr>
    </w:p>
    <w:p w:rsidR="000F3195" w:rsidRPr="005851B5" w:rsidRDefault="000F3195" w:rsidP="000F3195">
      <w:pPr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0F3195" w:rsidRPr="005851B5" w:rsidRDefault="000F3195" w:rsidP="000F319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Neišmeskite šio lapelio, nes vėl gali prireikti jį perskaityti.</w:t>
      </w:r>
    </w:p>
    <w:p w:rsidR="000F3195" w:rsidRPr="005851B5" w:rsidRDefault="000F3195" w:rsidP="000F319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Jeigu kiltų daugiau klausimų, kreipkitės į gydytoją arba vaistininką.</w:t>
      </w:r>
    </w:p>
    <w:p w:rsidR="000F3195" w:rsidRPr="005851B5" w:rsidRDefault="000F3195" w:rsidP="000F319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0F3195" w:rsidRPr="005851B5" w:rsidRDefault="000F3195" w:rsidP="000F319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5851B5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0F3195" w:rsidRPr="005851B5" w:rsidRDefault="000F3195" w:rsidP="000F3195">
      <w:p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Apie ką rašoma šiame lapelyje?</w:t>
      </w:r>
    </w:p>
    <w:p w:rsidR="000F3195" w:rsidRPr="005851B5" w:rsidRDefault="000F3195" w:rsidP="000F3195">
      <w:pPr>
        <w:numPr>
          <w:ilvl w:val="12"/>
          <w:numId w:val="0"/>
        </w:numPr>
        <w:ind w:left="284"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1.</w:t>
      </w:r>
      <w:r w:rsidRPr="005851B5">
        <w:rPr>
          <w:sz w:val="22"/>
          <w:szCs w:val="22"/>
        </w:rPr>
        <w:tab/>
        <w:t xml:space="preserve">Kas yra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 xml:space="preserve">000 TV ir kam jis vartojamas 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2.</w:t>
      </w:r>
      <w:r w:rsidRPr="005851B5">
        <w:rPr>
          <w:sz w:val="22"/>
          <w:szCs w:val="22"/>
        </w:rPr>
        <w:tab/>
        <w:t xml:space="preserve">Kas žinotina prieš vartojant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 xml:space="preserve">000 TV 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3.</w:t>
      </w:r>
      <w:r w:rsidRPr="005851B5">
        <w:rPr>
          <w:sz w:val="22"/>
          <w:szCs w:val="22"/>
        </w:rPr>
        <w:tab/>
        <w:t xml:space="preserve">Kaip vartoti </w:t>
      </w:r>
      <w:r>
        <w:rPr>
          <w:sz w:val="22"/>
          <w:szCs w:val="22"/>
        </w:rPr>
        <w:t>Senebra </w:t>
      </w:r>
      <w:bookmarkStart w:id="0" w:name="_Hlk149045863"/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</w:t>
      </w:r>
      <w:bookmarkEnd w:id="0"/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4.</w:t>
      </w:r>
      <w:r w:rsidRPr="005851B5">
        <w:rPr>
          <w:sz w:val="22"/>
          <w:szCs w:val="22"/>
        </w:rPr>
        <w:tab/>
        <w:t xml:space="preserve">Galimas šalutinis poveikis 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5.</w:t>
      </w:r>
      <w:r w:rsidRPr="005851B5">
        <w:rPr>
          <w:sz w:val="22"/>
          <w:szCs w:val="22"/>
        </w:rPr>
        <w:tab/>
        <w:t xml:space="preserve">Kaip laikyti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 xml:space="preserve">000 TV 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6.</w:t>
      </w:r>
      <w:r w:rsidRPr="005851B5">
        <w:rPr>
          <w:sz w:val="22"/>
          <w:szCs w:val="22"/>
        </w:rPr>
        <w:tab/>
        <w:t>Pakuotės turinys ir kita informacija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1.</w:t>
      </w:r>
      <w:r w:rsidRPr="005851B5">
        <w:rPr>
          <w:b/>
          <w:bCs/>
          <w:sz w:val="22"/>
          <w:szCs w:val="22"/>
          <w:lang w:eastAsia="x-none"/>
        </w:rPr>
        <w:tab/>
        <w:t xml:space="preserve">Kas yra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ir kam jis vartojamas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708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 xml:space="preserve">000 TV </w:t>
      </w:r>
      <w:r w:rsidRPr="005851B5">
        <w:rPr>
          <w:color w:val="000000"/>
          <w:sz w:val="22"/>
          <w:szCs w:val="22"/>
        </w:rPr>
        <w:t>sudėtyje yra veikliosios medžiagos kolekalciferolio (vitamino 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), kuris reguliuoja kalcio patekimą ir apykaitą organizme bei jo įsisavinimą kauliniame audinyje</w:t>
      </w:r>
      <w:r w:rsidRPr="005851B5">
        <w:rPr>
          <w:color w:val="000000"/>
          <w:sz w:val="22"/>
          <w:szCs w:val="22"/>
        </w:rPr>
        <w:t>.</w:t>
      </w:r>
    </w:p>
    <w:p w:rsidR="000F3195" w:rsidRPr="005851B5" w:rsidRDefault="000F3195" w:rsidP="000F3195">
      <w:pPr>
        <w:tabs>
          <w:tab w:val="left" w:pos="70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 skirtas suaugusiųjų vitamino D trūkumo pradiniam gydymui.</w:t>
      </w:r>
    </w:p>
    <w:p w:rsidR="000F3195" w:rsidRPr="005851B5" w:rsidRDefault="000F3195" w:rsidP="000F3195">
      <w:pPr>
        <w:numPr>
          <w:ilvl w:val="12"/>
          <w:numId w:val="0"/>
        </w:numPr>
        <w:rPr>
          <w:noProof/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2.</w:t>
      </w:r>
      <w:r w:rsidRPr="005851B5">
        <w:rPr>
          <w:b/>
          <w:bCs/>
          <w:sz w:val="22"/>
          <w:szCs w:val="22"/>
          <w:lang w:eastAsia="x-none"/>
        </w:rPr>
        <w:tab/>
        <w:t xml:space="preserve">Kas žinotina prieš vartojant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vartoti draudžiama: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yra alergija kolekalciferoliui arba bet kuriai pagalbinei šio vaisto medžiagai (jos išvardytos 6 skyriuje);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Jums </w:t>
      </w:r>
      <w:r w:rsidRPr="005851B5">
        <w:rPr>
          <w:sz w:val="22"/>
          <w:szCs w:val="22"/>
        </w:rPr>
        <w:t>yra hiperkalcemija (padidėjęs kalcio kiekis kraujyje) ar hiperkalciurija (padidėjęs kalcio kiekis šlapime);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Jūsų inkstuose susiformavo akmenys ar yra polinkis inkstų akmenų susidarymui;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yra kalcio sankaupos inkstuose;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 nustatytas sunkus inkstų veiklos sutrikimas;</w:t>
      </w:r>
    </w:p>
    <w:p w:rsidR="000F3195" w:rsidRPr="005851B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Jūsų kraujyje yra vitamino D hipervitaminozė (padidėjęs vitamino D kiekis);</w:t>
      </w:r>
    </w:p>
    <w:p w:rsidR="000F3195" w:rsidRDefault="000F3195" w:rsidP="000F319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jeigu esate alergiškas žemės riešutams arba sojoms.</w:t>
      </w:r>
    </w:p>
    <w:p w:rsidR="000F3195" w:rsidRDefault="000F3195" w:rsidP="000F3195">
      <w:pPr>
        <w:tabs>
          <w:tab w:val="left" w:pos="567"/>
        </w:tabs>
        <w:spacing w:line="260" w:lineRule="exact"/>
        <w:rPr>
          <w:sz w:val="22"/>
          <w:szCs w:val="22"/>
        </w:rPr>
      </w:pPr>
    </w:p>
    <w:p w:rsidR="000F3195" w:rsidRPr="00672D11" w:rsidRDefault="000F3195" w:rsidP="000F3195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672D11">
        <w:rPr>
          <w:sz w:val="22"/>
          <w:szCs w:val="22"/>
        </w:rPr>
        <w:t xml:space="preserve">Jeigu kuri nors iš </w:t>
      </w:r>
      <w:r>
        <w:rPr>
          <w:sz w:val="22"/>
          <w:szCs w:val="22"/>
        </w:rPr>
        <w:t>pirmiau</w:t>
      </w:r>
      <w:r w:rsidRPr="00672D11">
        <w:rPr>
          <w:sz w:val="22"/>
          <w:szCs w:val="22"/>
        </w:rPr>
        <w:t xml:space="preserve"> išvardytų būklių Jums tinka, prieš pradėdami vartoti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</w:t>
      </w:r>
      <w:r w:rsidRPr="00672D11">
        <w:rPr>
          <w:sz w:val="22"/>
          <w:szCs w:val="22"/>
        </w:rPr>
        <w:t>, pasitarkite su gydytoju arba vaistininku.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Įspėjimai ir atsargumo priemonės </w:t>
      </w:r>
    </w:p>
    <w:p w:rsidR="000F3195" w:rsidRPr="005851B5" w:rsidRDefault="000F3195" w:rsidP="000F3195">
      <w:pPr>
        <w:keepNext/>
        <w:tabs>
          <w:tab w:val="left" w:pos="567"/>
        </w:tabs>
        <w:rPr>
          <w:noProof/>
          <w:sz w:val="22"/>
          <w:szCs w:val="22"/>
        </w:rPr>
      </w:pPr>
      <w:r w:rsidRPr="005851B5">
        <w:rPr>
          <w:sz w:val="22"/>
          <w:szCs w:val="22"/>
        </w:rPr>
        <w:t>Pasitarkite su gydytoju ar</w:t>
      </w:r>
      <w:r>
        <w:rPr>
          <w:sz w:val="22"/>
          <w:szCs w:val="22"/>
        </w:rPr>
        <w:t>ba</w:t>
      </w:r>
      <w:r w:rsidRPr="005851B5">
        <w:rPr>
          <w:sz w:val="22"/>
          <w:szCs w:val="22"/>
        </w:rPr>
        <w:t xml:space="preserve"> vaistininku prieš pradėdami vartoti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TV, jeigu:</w:t>
      </w:r>
    </w:p>
    <w:p w:rsidR="000F3195" w:rsidRPr="005851B5" w:rsidRDefault="000F3195" w:rsidP="000F3195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sergate sarkoidoze (tam tikra jungiamojo audinio liga, kuri pažeidžia plaučius, odą ir sąnarius);</w:t>
      </w:r>
    </w:p>
    <w:p w:rsidR="000F3195" w:rsidRPr="005851B5" w:rsidRDefault="000F3195" w:rsidP="000F3195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vartojate kit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vaist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>, kurių sudėtyje yra vitamino D;</w:t>
      </w:r>
    </w:p>
    <w:p w:rsidR="000F3195" w:rsidRPr="005851B5" w:rsidRDefault="000F3195" w:rsidP="000F3195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sut</w:t>
      </w:r>
      <w:r>
        <w:rPr>
          <w:sz w:val="22"/>
          <w:szCs w:val="22"/>
        </w:rPr>
        <w:t>r</w:t>
      </w:r>
      <w:r w:rsidRPr="005851B5">
        <w:rPr>
          <w:sz w:val="22"/>
          <w:szCs w:val="22"/>
        </w:rPr>
        <w:t xml:space="preserve">ikusi Jūsų inkstų </w:t>
      </w:r>
      <w:r>
        <w:rPr>
          <w:sz w:val="22"/>
          <w:szCs w:val="22"/>
        </w:rPr>
        <w:t>funkcija</w:t>
      </w:r>
      <w:r w:rsidRPr="005851B5">
        <w:rPr>
          <w:sz w:val="22"/>
          <w:szCs w:val="22"/>
        </w:rPr>
        <w:t>;</w:t>
      </w:r>
    </w:p>
    <w:p w:rsidR="000F3195" w:rsidRPr="005851B5" w:rsidRDefault="000F3195" w:rsidP="000F3195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Jums diagnozuota pseudohipoparatirozė (retas genetinis sutrikimas, kai organizmas nereaguoja į paratiroidinį hormoną);</w:t>
      </w:r>
    </w:p>
    <w:p w:rsidR="000F3195" w:rsidRPr="005851B5" w:rsidRDefault="000F3195" w:rsidP="000F3195">
      <w:pPr>
        <w:tabs>
          <w:tab w:val="left" w:pos="567"/>
        </w:tabs>
        <w:spacing w:line="260" w:lineRule="exact"/>
        <w:ind w:left="567"/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720"/>
        </w:tabs>
        <w:snapToGrid w:val="0"/>
        <w:rPr>
          <w:sz w:val="22"/>
          <w:szCs w:val="22"/>
        </w:rPr>
      </w:pPr>
      <w:r w:rsidRPr="005851B5">
        <w:rPr>
          <w:sz w:val="22"/>
          <w:szCs w:val="22"/>
        </w:rPr>
        <w:lastRenderedPageBreak/>
        <w:t xml:space="preserve">Gydytojas gali pageidauti matuoti kalcio kiekį Jūsų kraujyje ar šlapime ir </w:t>
      </w:r>
      <w:r>
        <w:rPr>
          <w:sz w:val="22"/>
          <w:szCs w:val="22"/>
        </w:rPr>
        <w:t>stebėti</w:t>
      </w:r>
      <w:r w:rsidRPr="005851B5">
        <w:rPr>
          <w:sz w:val="22"/>
          <w:szCs w:val="22"/>
        </w:rPr>
        <w:t xml:space="preserve"> inkstų funkciją. Toks stebėjimas ypač svarbus senyvo amžiaus žmonėms, kurie vartoja vaist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širdies ligoms gydyti (glikozid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arba diuretik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>), ir pacient</w:t>
      </w:r>
      <w:r>
        <w:rPr>
          <w:sz w:val="22"/>
          <w:szCs w:val="22"/>
        </w:rPr>
        <w:t>am</w:t>
      </w:r>
      <w:r w:rsidRPr="005851B5">
        <w:rPr>
          <w:sz w:val="22"/>
          <w:szCs w:val="22"/>
        </w:rPr>
        <w:t>s, kuriems yra padidėjusi akmenų susiformavimo inkstuose rizika.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Vaikams ir paaugliams</w:t>
      </w:r>
    </w:p>
    <w:p w:rsidR="000F3195" w:rsidRPr="005851B5" w:rsidRDefault="000F3195" w:rsidP="000F3195">
      <w:pPr>
        <w:numPr>
          <w:ilvl w:val="12"/>
          <w:numId w:val="0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 ne</w:t>
      </w:r>
      <w:r>
        <w:rPr>
          <w:sz w:val="22"/>
          <w:szCs w:val="22"/>
        </w:rPr>
        <w:t>galima</w:t>
      </w:r>
      <w:r w:rsidRPr="005851B5">
        <w:rPr>
          <w:sz w:val="22"/>
          <w:szCs w:val="22"/>
        </w:rPr>
        <w:t xml:space="preserve"> vartoti vaikams ir jaunesniems </w:t>
      </w:r>
      <w:r>
        <w:rPr>
          <w:sz w:val="22"/>
          <w:szCs w:val="22"/>
        </w:rPr>
        <w:t>kaip</w:t>
      </w:r>
      <w:r w:rsidRPr="005851B5">
        <w:rPr>
          <w:sz w:val="22"/>
          <w:szCs w:val="22"/>
        </w:rPr>
        <w:t xml:space="preserve"> 18 metų paaugliams.</w:t>
      </w:r>
    </w:p>
    <w:p w:rsidR="000F3195" w:rsidRPr="005851B5" w:rsidRDefault="000F3195" w:rsidP="000F3195">
      <w:pPr>
        <w:numPr>
          <w:ilvl w:val="12"/>
          <w:numId w:val="0"/>
        </w:numPr>
        <w:rPr>
          <w:noProof/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Kiti vaistai ir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 xml:space="preserve"> </w:t>
      </w:r>
      <w:r w:rsidRPr="005851B5">
        <w:rPr>
          <w:b/>
          <w:sz w:val="22"/>
          <w:szCs w:val="22"/>
        </w:rPr>
        <w:t>000 TV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Jeigu vartojate ar neseniai vartojote kit</w:t>
      </w:r>
      <w:r>
        <w:rPr>
          <w:sz w:val="22"/>
          <w:szCs w:val="22"/>
        </w:rPr>
        <w:t>ų vaistų</w:t>
      </w:r>
      <w:r w:rsidRPr="005851B5">
        <w:rPr>
          <w:sz w:val="22"/>
          <w:szCs w:val="22"/>
        </w:rPr>
        <w:t xml:space="preserve"> arba dėl to nesate tikri, apie tai pasakykite gydytojui arba vaistininkui</w:t>
      </w:r>
      <w:r>
        <w:rPr>
          <w:sz w:val="22"/>
          <w:szCs w:val="22"/>
        </w:rPr>
        <w:t>.</w:t>
      </w:r>
      <w:r w:rsidRPr="005851B5">
        <w:rPr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 w:rsidRPr="005851B5">
        <w:rPr>
          <w:sz w:val="22"/>
          <w:szCs w:val="22"/>
        </w:rPr>
        <w:t xml:space="preserve">pač </w:t>
      </w:r>
      <w:r>
        <w:rPr>
          <w:sz w:val="22"/>
          <w:szCs w:val="22"/>
        </w:rPr>
        <w:t xml:space="preserve">jeigu vartojate ar neseniai vartojote vaistų, </w:t>
      </w:r>
      <w:r w:rsidRPr="005851B5">
        <w:rPr>
          <w:sz w:val="22"/>
          <w:szCs w:val="22"/>
        </w:rPr>
        <w:t>išvardyt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</w:t>
      </w:r>
      <w:r>
        <w:rPr>
          <w:sz w:val="22"/>
          <w:szCs w:val="22"/>
        </w:rPr>
        <w:t>toliau</w:t>
      </w:r>
      <w:r w:rsidRPr="005851B5">
        <w:rPr>
          <w:sz w:val="22"/>
          <w:szCs w:val="22"/>
        </w:rPr>
        <w:t>: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tiazidų grupės diuretik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padidėjusiam kraujospūdžiui gydyti);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fenitoin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arba barbitūrat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vartojam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epilepsijai gydyti);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gliukokortikoid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vaistų </w:t>
      </w:r>
      <w:r w:rsidRPr="005851B5">
        <w:rPr>
          <w:sz w:val="22"/>
          <w:szCs w:val="22"/>
        </w:rPr>
        <w:t>vartojam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uždegimui slopinti); 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digoksin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vaisto </w:t>
      </w:r>
      <w:r w:rsidRPr="005851B5">
        <w:rPr>
          <w:sz w:val="22"/>
          <w:szCs w:val="22"/>
        </w:rPr>
        <w:t>širdies sutrikimams gydyti);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kolestiramin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vaisto </w:t>
      </w:r>
      <w:r w:rsidRPr="005851B5">
        <w:rPr>
          <w:sz w:val="22"/>
          <w:szCs w:val="22"/>
        </w:rPr>
        <w:t>vartojam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esant padidėjus</w:t>
      </w:r>
      <w:r>
        <w:rPr>
          <w:sz w:val="22"/>
          <w:szCs w:val="22"/>
        </w:rPr>
        <w:t>ia</w:t>
      </w:r>
      <w:r w:rsidRPr="005851B5">
        <w:rPr>
          <w:sz w:val="22"/>
          <w:szCs w:val="22"/>
        </w:rPr>
        <w:t>m cholesterolio kiekiui kraujyje);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orlistat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(pagalbinė</w:t>
      </w:r>
      <w:r>
        <w:rPr>
          <w:sz w:val="22"/>
          <w:szCs w:val="22"/>
        </w:rPr>
        <w:t>s</w:t>
      </w:r>
      <w:r w:rsidRPr="005851B5">
        <w:rPr>
          <w:sz w:val="22"/>
          <w:szCs w:val="22"/>
        </w:rPr>
        <w:t xml:space="preserve"> priemonė</w:t>
      </w:r>
      <w:r>
        <w:rPr>
          <w:sz w:val="22"/>
          <w:szCs w:val="22"/>
        </w:rPr>
        <w:t>s</w:t>
      </w:r>
      <w:r w:rsidRPr="005851B5">
        <w:rPr>
          <w:sz w:val="22"/>
          <w:szCs w:val="22"/>
        </w:rPr>
        <w:t xml:space="preserve"> svorio metimui);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vidurius l</w:t>
      </w:r>
      <w:r>
        <w:rPr>
          <w:sz w:val="22"/>
          <w:szCs w:val="22"/>
        </w:rPr>
        <w:t>aisvinančių</w:t>
      </w:r>
      <w:r w:rsidRPr="005851B5">
        <w:rPr>
          <w:sz w:val="22"/>
          <w:szCs w:val="22"/>
        </w:rPr>
        <w:t xml:space="preserve"> vaist</w:t>
      </w:r>
      <w:r>
        <w:rPr>
          <w:sz w:val="22"/>
          <w:szCs w:val="22"/>
        </w:rPr>
        <w:t xml:space="preserve">ų, </w:t>
      </w:r>
      <w:r w:rsidRPr="005851B5">
        <w:rPr>
          <w:sz w:val="22"/>
          <w:szCs w:val="22"/>
        </w:rPr>
        <w:t>pvz., parafino aliej</w:t>
      </w:r>
      <w:r>
        <w:rPr>
          <w:sz w:val="22"/>
          <w:szCs w:val="22"/>
        </w:rPr>
        <w:t>aus</w:t>
      </w:r>
      <w:r w:rsidRPr="005851B5">
        <w:rPr>
          <w:sz w:val="22"/>
          <w:szCs w:val="22"/>
        </w:rPr>
        <w:t>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aktinomicin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(vaist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chemoterapijai);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imidazolo (vaisto nuo grybelio</w:t>
      </w:r>
      <w:r w:rsidRPr="005851B5">
        <w:rPr>
          <w:sz w:val="22"/>
          <w:szCs w:val="22"/>
        </w:rPr>
        <w:t>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rifampicin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(antibiotik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>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izoniazid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(antibiotik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>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vaist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>, kurių sudėtyje yra magnio (vartojam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 xml:space="preserve"> esant padidėjusiam skrandžio rūgštingumui);</w:t>
      </w:r>
    </w:p>
    <w:p w:rsidR="000F3195" w:rsidRPr="005851B5" w:rsidRDefault="000F3195" w:rsidP="000F3195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5851B5">
        <w:rPr>
          <w:sz w:val="22"/>
          <w:szCs w:val="22"/>
        </w:rPr>
        <w:t>vaist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>, kuriuose yra didelis kiekis fosforo.</w:t>
      </w: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vartojimas su maistu ir gėrimais</w:t>
      </w: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sz w:val="22"/>
          <w:szCs w:val="22"/>
        </w:rPr>
      </w:pPr>
      <w:r w:rsidRPr="005851B5">
        <w:rPr>
          <w:bCs/>
          <w:sz w:val="22"/>
          <w:szCs w:val="22"/>
          <w:lang w:eastAsia="x-none"/>
        </w:rPr>
        <w:t xml:space="preserve">Kapsules reikia nuryti </w:t>
      </w:r>
      <w:r>
        <w:rPr>
          <w:bCs/>
          <w:sz w:val="22"/>
          <w:szCs w:val="22"/>
          <w:lang w:eastAsia="x-none"/>
        </w:rPr>
        <w:t xml:space="preserve">nesukramtytas, </w:t>
      </w:r>
      <w:r w:rsidRPr="005851B5">
        <w:rPr>
          <w:bCs/>
          <w:sz w:val="22"/>
          <w:szCs w:val="22"/>
          <w:lang w:eastAsia="x-none"/>
        </w:rPr>
        <w:t xml:space="preserve">užsigeriant vandeniu, </w:t>
      </w:r>
      <w:r w:rsidRPr="005851B5">
        <w:rPr>
          <w:sz w:val="22"/>
          <w:szCs w:val="22"/>
        </w:rPr>
        <w:t>geriau varto</w:t>
      </w:r>
      <w:r>
        <w:rPr>
          <w:sz w:val="22"/>
          <w:szCs w:val="22"/>
        </w:rPr>
        <w:t>ti</w:t>
      </w:r>
      <w:r w:rsidRPr="005851B5">
        <w:rPr>
          <w:sz w:val="22"/>
          <w:szCs w:val="22"/>
        </w:rPr>
        <w:t xml:space="preserve"> </w:t>
      </w:r>
      <w:r>
        <w:rPr>
          <w:sz w:val="22"/>
          <w:szCs w:val="22"/>
        </w:rPr>
        <w:t>valgio metu</w:t>
      </w:r>
      <w:r w:rsidRPr="005851B5">
        <w:rPr>
          <w:sz w:val="22"/>
          <w:szCs w:val="22"/>
        </w:rPr>
        <w:t>.</w:t>
      </w: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Nėštumas</w:t>
      </w:r>
      <w:r>
        <w:rPr>
          <w:b/>
          <w:bCs/>
          <w:sz w:val="22"/>
          <w:szCs w:val="22"/>
          <w:lang w:eastAsia="x-none"/>
        </w:rPr>
        <w:t>,</w:t>
      </w:r>
      <w:r w:rsidRPr="005851B5">
        <w:rPr>
          <w:b/>
          <w:bCs/>
          <w:sz w:val="22"/>
          <w:szCs w:val="22"/>
          <w:lang w:eastAsia="x-none"/>
        </w:rPr>
        <w:t xml:space="preserve"> žindymo laikotarpis ir vaisingumas</w:t>
      </w:r>
    </w:p>
    <w:p w:rsidR="000F3195" w:rsidRPr="005851B5" w:rsidRDefault="000F3195" w:rsidP="000F3195">
      <w:pPr>
        <w:numPr>
          <w:ilvl w:val="12"/>
          <w:numId w:val="0"/>
        </w:numPr>
        <w:rPr>
          <w:sz w:val="22"/>
          <w:szCs w:val="22"/>
        </w:rPr>
      </w:pPr>
      <w:r w:rsidRPr="005851B5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851B5">
        <w:rPr>
          <w:sz w:val="22"/>
          <w:szCs w:val="22"/>
        </w:rPr>
        <w:t>Nėštumo ir žindymo laikotarpiu vaisto, kuriame yra didelė vitamino D dozė, vartoti nerekomenduojama, reikia vartoti mažesnę vitamino D dozę.</w:t>
      </w:r>
    </w:p>
    <w:p w:rsidR="000F3195" w:rsidRDefault="000F3195" w:rsidP="000F319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:rsidR="000F3195" w:rsidRPr="005851B5" w:rsidRDefault="000F3195" w:rsidP="000F319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5851B5">
        <w:rPr>
          <w:sz w:val="22"/>
          <w:szCs w:val="22"/>
        </w:rPr>
        <w:t>Vitaminas 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  <w:vertAlign w:val="subscript"/>
          <w:lang w:eastAsia="sl-SI"/>
        </w:rPr>
        <w:t xml:space="preserve"> </w:t>
      </w:r>
      <w:r w:rsidRPr="005851B5">
        <w:rPr>
          <w:sz w:val="22"/>
          <w:szCs w:val="22"/>
        </w:rPr>
        <w:t xml:space="preserve">patenka į žindyvės pieną. Į tai reikia atsižvelgti, jei žindomam vaikui papildomai duodama vitamino D. 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 w:rsidRPr="005851B5">
        <w:rPr>
          <w:bCs/>
          <w:noProof/>
          <w:sz w:val="22"/>
          <w:szCs w:val="22"/>
        </w:rPr>
        <w:t>Apie vitam</w:t>
      </w:r>
      <w:r>
        <w:rPr>
          <w:bCs/>
          <w:noProof/>
          <w:sz w:val="22"/>
          <w:szCs w:val="22"/>
        </w:rPr>
        <w:t>i</w:t>
      </w:r>
      <w:r w:rsidRPr="005851B5">
        <w:rPr>
          <w:bCs/>
          <w:noProof/>
          <w:sz w:val="22"/>
          <w:szCs w:val="22"/>
        </w:rPr>
        <w:t>no D</w:t>
      </w:r>
      <w:r w:rsidRPr="005851B5">
        <w:rPr>
          <w:bCs/>
          <w:noProof/>
          <w:sz w:val="22"/>
          <w:szCs w:val="22"/>
          <w:vertAlign w:val="subscript"/>
        </w:rPr>
        <w:t>3</w:t>
      </w:r>
      <w:r w:rsidRPr="005851B5">
        <w:rPr>
          <w:bCs/>
          <w:noProof/>
          <w:sz w:val="22"/>
          <w:szCs w:val="22"/>
        </w:rPr>
        <w:t xml:space="preserve"> poveikį vaisingumui duomenų nėra. Tačiau </w:t>
      </w:r>
      <w:r>
        <w:rPr>
          <w:bCs/>
          <w:noProof/>
          <w:sz w:val="22"/>
          <w:szCs w:val="22"/>
        </w:rPr>
        <w:t>nėra tikėtina</w:t>
      </w:r>
      <w:r w:rsidRPr="005851B5">
        <w:rPr>
          <w:bCs/>
          <w:noProof/>
          <w:sz w:val="22"/>
          <w:szCs w:val="22"/>
        </w:rPr>
        <w:t>, kad normalus vitamino D kiekis galėtų turėti kokį nors neigiamą poveikį vaisingumui.</w:t>
      </w:r>
    </w:p>
    <w:p w:rsidR="000F3195" w:rsidRPr="005851B5" w:rsidRDefault="000F3195" w:rsidP="000F3195">
      <w:pPr>
        <w:numPr>
          <w:ilvl w:val="12"/>
          <w:numId w:val="0"/>
        </w:numPr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Vairavimas ir mechanizmų valdymas</w:t>
      </w:r>
    </w:p>
    <w:p w:rsidR="000F3195" w:rsidRPr="005851B5" w:rsidRDefault="000F3195" w:rsidP="000F3195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50 000 TV gebėjimui vairuoti ir valdyti mechanizmus įtakos neturi.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sz w:val="22"/>
          <w:szCs w:val="22"/>
        </w:rPr>
        <w:t xml:space="preserve"> </w:t>
      </w:r>
      <w:r w:rsidRPr="005851B5">
        <w:rPr>
          <w:b/>
          <w:bCs/>
          <w:sz w:val="22"/>
          <w:szCs w:val="22"/>
          <w:lang w:eastAsia="x-none"/>
        </w:rPr>
        <w:t>sudėtyje yra sojų lecitino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 sudėtyje yra sojų lecitino pėdsakų, ku</w:t>
      </w:r>
      <w:r>
        <w:rPr>
          <w:sz w:val="22"/>
          <w:szCs w:val="22"/>
        </w:rPr>
        <w:t>riame gali būti sojų aliejaus. J</w:t>
      </w:r>
      <w:r w:rsidRPr="005851B5">
        <w:rPr>
          <w:sz w:val="22"/>
          <w:szCs w:val="22"/>
        </w:rPr>
        <w:t xml:space="preserve">ei esate alergiškas žemės riešutams arba sojoms, šio vaisto vartoti </w:t>
      </w:r>
      <w:r>
        <w:rPr>
          <w:sz w:val="22"/>
          <w:szCs w:val="22"/>
        </w:rPr>
        <w:t>draudžiama</w:t>
      </w:r>
      <w:r w:rsidRPr="005851B5">
        <w:rPr>
          <w:sz w:val="22"/>
          <w:szCs w:val="22"/>
        </w:rPr>
        <w:t>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3.</w:t>
      </w:r>
      <w:r w:rsidRPr="005851B5">
        <w:rPr>
          <w:b/>
          <w:bCs/>
          <w:sz w:val="22"/>
          <w:szCs w:val="22"/>
          <w:lang w:eastAsia="x-none"/>
        </w:rPr>
        <w:tab/>
        <w:t xml:space="preserve">Kaip vartoti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Visada vartokite šį vaistą tiksliai, kaip nurodė gydytojas. Jeigu abejojate, kreipkitės į gydytoją arba vaistininką.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 xml:space="preserve">Kapsulę reikia nuryti </w:t>
      </w:r>
      <w:r>
        <w:rPr>
          <w:sz w:val="22"/>
          <w:szCs w:val="22"/>
        </w:rPr>
        <w:t>nesmulkintą,</w:t>
      </w:r>
      <w:r w:rsidRPr="005851B5">
        <w:rPr>
          <w:sz w:val="22"/>
          <w:szCs w:val="22"/>
        </w:rPr>
        <w:t xml:space="preserve"> užsigeriant vandeniu.</w:t>
      </w:r>
    </w:p>
    <w:p w:rsidR="000F3195" w:rsidRPr="005851B5" w:rsidRDefault="000F3195" w:rsidP="000F3195">
      <w:pPr>
        <w:rPr>
          <w:sz w:val="22"/>
          <w:szCs w:val="22"/>
        </w:rPr>
      </w:pPr>
      <w:r w:rsidRPr="005851B5">
        <w:rPr>
          <w:sz w:val="22"/>
          <w:szCs w:val="22"/>
        </w:rPr>
        <w:t>Š</w:t>
      </w:r>
      <w:r>
        <w:rPr>
          <w:sz w:val="22"/>
          <w:szCs w:val="22"/>
        </w:rPr>
        <w:t>io</w:t>
      </w:r>
      <w:r w:rsidRPr="005851B5">
        <w:rPr>
          <w:sz w:val="22"/>
          <w:szCs w:val="22"/>
        </w:rPr>
        <w:t xml:space="preserve"> vaist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 xml:space="preserve"> geriau vartokite </w:t>
      </w:r>
      <w:r>
        <w:rPr>
          <w:sz w:val="22"/>
          <w:szCs w:val="22"/>
        </w:rPr>
        <w:t>valgio metu</w:t>
      </w:r>
      <w:r w:rsidRPr="005851B5">
        <w:rPr>
          <w:sz w:val="22"/>
          <w:szCs w:val="22"/>
        </w:rPr>
        <w:t xml:space="preserve">, kad padėtumėte organizmui absorbuoti vitaminą D. 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szCs w:val="22"/>
        </w:rPr>
      </w:pPr>
    </w:p>
    <w:p w:rsidR="000F3195" w:rsidRPr="001C1DDC" w:rsidRDefault="000F3195" w:rsidP="000F3195">
      <w:pPr>
        <w:numPr>
          <w:ilvl w:val="12"/>
          <w:numId w:val="0"/>
        </w:numPr>
        <w:tabs>
          <w:tab w:val="left" w:pos="1290"/>
        </w:tabs>
        <w:ind w:right="-2"/>
        <w:rPr>
          <w:b/>
          <w:bCs/>
          <w:iCs/>
          <w:noProof/>
          <w:sz w:val="22"/>
          <w:szCs w:val="22"/>
        </w:rPr>
      </w:pPr>
      <w:r w:rsidRPr="001C1DDC">
        <w:rPr>
          <w:b/>
          <w:bCs/>
          <w:iCs/>
          <w:noProof/>
          <w:sz w:val="22"/>
          <w:szCs w:val="22"/>
        </w:rPr>
        <w:t>Suaugusiesiems</w:t>
      </w:r>
    </w:p>
    <w:p w:rsidR="000F3195" w:rsidRPr="005851B5" w:rsidRDefault="000F3195" w:rsidP="000F3195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</w:p>
    <w:p w:rsidR="000F3195" w:rsidRPr="005851B5" w:rsidRDefault="000F3195" w:rsidP="000F3195">
      <w:pPr>
        <w:tabs>
          <w:tab w:val="left" w:pos="708"/>
        </w:tabs>
        <w:autoSpaceDE w:val="0"/>
        <w:autoSpaceDN w:val="0"/>
        <w:adjustRightInd w:val="0"/>
        <w:rPr>
          <w:i/>
          <w:sz w:val="22"/>
          <w:szCs w:val="22"/>
        </w:rPr>
      </w:pPr>
      <w:r w:rsidRPr="005851B5">
        <w:rPr>
          <w:i/>
          <w:sz w:val="22"/>
          <w:szCs w:val="22"/>
        </w:rPr>
        <w:t>Pradinis vitamino D stokos gydymas</w:t>
      </w:r>
    </w:p>
    <w:p w:rsidR="000F3195" w:rsidRPr="005851B5" w:rsidRDefault="000F3195" w:rsidP="000F3195">
      <w:pPr>
        <w:rPr>
          <w:sz w:val="22"/>
          <w:szCs w:val="22"/>
        </w:rPr>
      </w:pPr>
      <w:r w:rsidRPr="005851B5">
        <w:rPr>
          <w:sz w:val="22"/>
          <w:szCs w:val="22"/>
        </w:rPr>
        <w:t>Vitamino D stokos gydymui dozę reikia pritaikyti atsižvelgiant į vitamino D (25(OH)D) kiekį Jūsų kraujyje.</w:t>
      </w: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Pradiniam simptominio vitamino D trūkumo gydymui rekomenduojam dozė yra 1 kapsulė (atitinka 50 000 TV vitamino D</w:t>
      </w:r>
      <w:r w:rsidRPr="004205DE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) per savaitę</w:t>
      </w:r>
      <w:r>
        <w:rPr>
          <w:sz w:val="22"/>
          <w:szCs w:val="22"/>
        </w:rPr>
        <w:t>, vartojama</w:t>
      </w:r>
      <w:r w:rsidRPr="005851B5">
        <w:rPr>
          <w:sz w:val="22"/>
          <w:szCs w:val="22"/>
        </w:rPr>
        <w:t xml:space="preserve"> 2 savaites.</w:t>
      </w: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Po pradinio gydymo gali būti tęsiamas palaikomasis gydymas, jeigu taip nustatys Jūsų gydytojas. Dozę Jums pritaikys gydytojas.</w:t>
      </w:r>
    </w:p>
    <w:p w:rsidR="000F3195" w:rsidRPr="005851B5" w:rsidRDefault="000F3195" w:rsidP="000F3195">
      <w:pPr>
        <w:tabs>
          <w:tab w:val="left" w:pos="567"/>
        </w:tabs>
        <w:spacing w:line="260" w:lineRule="exact"/>
        <w:rPr>
          <w:i/>
          <w:sz w:val="22"/>
          <w:szCs w:val="22"/>
        </w:rPr>
      </w:pPr>
    </w:p>
    <w:p w:rsidR="000F3195" w:rsidRPr="001C1DDC" w:rsidRDefault="000F3195" w:rsidP="000F3195">
      <w:pPr>
        <w:tabs>
          <w:tab w:val="left" w:pos="567"/>
        </w:tabs>
        <w:spacing w:line="260" w:lineRule="exact"/>
        <w:rPr>
          <w:b/>
          <w:bCs/>
          <w:iCs/>
          <w:sz w:val="22"/>
          <w:szCs w:val="22"/>
        </w:rPr>
      </w:pPr>
      <w:r w:rsidRPr="001C1DDC">
        <w:rPr>
          <w:b/>
          <w:bCs/>
          <w:iCs/>
          <w:sz w:val="22"/>
          <w:szCs w:val="22"/>
        </w:rPr>
        <w:t>Vartojimas vaikams ir paaugliams</w:t>
      </w: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 minkšt</w:t>
      </w:r>
      <w:r>
        <w:rPr>
          <w:sz w:val="22"/>
          <w:szCs w:val="22"/>
        </w:rPr>
        <w:t>ųjų</w:t>
      </w:r>
      <w:r w:rsidRPr="005851B5">
        <w:rPr>
          <w:sz w:val="22"/>
          <w:szCs w:val="22"/>
        </w:rPr>
        <w:t xml:space="preserve"> kapsul</w:t>
      </w:r>
      <w:r>
        <w:rPr>
          <w:sz w:val="22"/>
          <w:szCs w:val="22"/>
        </w:rPr>
        <w:t>ių</w:t>
      </w:r>
      <w:r w:rsidRPr="005851B5">
        <w:rPr>
          <w:sz w:val="22"/>
          <w:szCs w:val="22"/>
        </w:rPr>
        <w:t xml:space="preserve"> vaikams ir paaugliams iki 18 metų vartoti ne</w:t>
      </w:r>
      <w:r>
        <w:rPr>
          <w:sz w:val="22"/>
          <w:szCs w:val="22"/>
        </w:rPr>
        <w:t>galima</w:t>
      </w:r>
      <w:r w:rsidRPr="005851B5">
        <w:rPr>
          <w:sz w:val="22"/>
          <w:szCs w:val="22"/>
        </w:rPr>
        <w:t>.</w:t>
      </w: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  <w:r w:rsidRPr="005851B5">
        <w:rPr>
          <w:sz w:val="22"/>
          <w:szCs w:val="22"/>
        </w:rPr>
        <w:t>Vaikams gali būti tinkamos kitos vaistų formos, te</w:t>
      </w:r>
      <w:r>
        <w:rPr>
          <w:sz w:val="22"/>
          <w:szCs w:val="22"/>
        </w:rPr>
        <w:t>i</w:t>
      </w:r>
      <w:r w:rsidRPr="005851B5">
        <w:rPr>
          <w:sz w:val="22"/>
          <w:szCs w:val="22"/>
        </w:rPr>
        <w:t>raukitės gydytojo arba vaistininko.</w:t>
      </w:r>
    </w:p>
    <w:p w:rsidR="000F3195" w:rsidRPr="005851B5" w:rsidRDefault="000F3195" w:rsidP="000F3195">
      <w:pPr>
        <w:shd w:val="clear" w:color="auto" w:fill="FFFFFF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Ką daryti pavartojus per didelę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dozę</w:t>
      </w:r>
    </w:p>
    <w:p w:rsidR="000F3195" w:rsidRPr="005851B5" w:rsidRDefault="000F3195" w:rsidP="000F3195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5851B5">
        <w:rPr>
          <w:rFonts w:ascii="Times New Roman" w:hAnsi="Times New Roman" w:cs="Times New Roman"/>
          <w:color w:val="000000"/>
          <w:sz w:val="22"/>
          <w:szCs w:val="22"/>
        </w:rPr>
        <w:t xml:space="preserve">Jeigu suvartojote daugiau šio vaisto negu nurodyta arba jeigu netyčia šio vaisto suvartojo vaikas, kreipkitės į gydytoją arba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į 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 xml:space="preserve">skubios pagalbos skyrių, kad būtų įvertinta rizika ir gauta patarimų. Dažniausi perdozavimo simptomai yra pykinimas, vėmimas, išreikštas troškulys, didelis šlapimo kiekis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per 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>24 valandas, vidurių užkietėjimas ir skysčių netekimas, didelis kalcio kiekis kraujyje (hiperkalcemija ir hiperkalciurija), kuriuos galima nus</w:t>
      </w:r>
      <w:r>
        <w:rPr>
          <w:rFonts w:ascii="Times New Roman" w:hAnsi="Times New Roman" w:cs="Times New Roman"/>
          <w:color w:val="000000"/>
          <w:sz w:val="22"/>
          <w:szCs w:val="22"/>
        </w:rPr>
        <w:t>tatyti laboratoriniais tyrimais</w:t>
      </w:r>
      <w:r w:rsidRPr="005851B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Pamiršus pavartoti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sz w:val="22"/>
          <w:szCs w:val="22"/>
        </w:rPr>
        <w:t xml:space="preserve"> 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Negalima vartoti dvigubos dozės norint kompensuoti praleistą dozę.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 xml:space="preserve">Nustojus vartoti </w:t>
      </w: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</w:p>
    <w:p w:rsidR="000F3195" w:rsidRPr="005851B5" w:rsidRDefault="000F3195" w:rsidP="000F319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>Jeigu norite nutraukti šio vaisto vartojimą, pasitarkite su gydytoju.</w:t>
      </w:r>
    </w:p>
    <w:p w:rsidR="000F3195" w:rsidRPr="005851B5" w:rsidRDefault="000F3195" w:rsidP="000F3195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>Jeigu kiltų daugiau klausimų dėl šio vaisto vartojimo, kreipkitės į gydytoją arba vaistininką.</w:t>
      </w:r>
    </w:p>
    <w:p w:rsidR="000F3195" w:rsidRPr="005851B5" w:rsidRDefault="000F3195" w:rsidP="000F3195">
      <w:pPr>
        <w:numPr>
          <w:ilvl w:val="12"/>
          <w:numId w:val="0"/>
        </w:numPr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rPr>
          <w:sz w:val="22"/>
          <w:szCs w:val="22"/>
        </w:rPr>
      </w:pPr>
    </w:p>
    <w:p w:rsidR="000F3195" w:rsidRPr="005851B5" w:rsidRDefault="000F3195" w:rsidP="000F319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4.</w:t>
      </w:r>
      <w:r w:rsidRPr="005851B5">
        <w:rPr>
          <w:b/>
          <w:bCs/>
          <w:sz w:val="22"/>
          <w:szCs w:val="22"/>
          <w:lang w:eastAsia="x-none"/>
        </w:rPr>
        <w:tab/>
        <w:t>Galimas šalutinis poveikis</w:t>
      </w:r>
    </w:p>
    <w:p w:rsidR="000F3195" w:rsidRPr="005851B5" w:rsidRDefault="000F3195" w:rsidP="000F3195">
      <w:pPr>
        <w:numPr>
          <w:ilvl w:val="12"/>
          <w:numId w:val="0"/>
        </w:numPr>
        <w:rPr>
          <w:sz w:val="22"/>
          <w:szCs w:val="22"/>
        </w:rPr>
      </w:pPr>
    </w:p>
    <w:p w:rsidR="000F3195" w:rsidRPr="005851B5" w:rsidRDefault="000F3195" w:rsidP="000F3195">
      <w:pPr>
        <w:ind w:right="-29"/>
        <w:rPr>
          <w:sz w:val="22"/>
          <w:szCs w:val="22"/>
        </w:rPr>
      </w:pPr>
      <w:r w:rsidRPr="005851B5">
        <w:rPr>
          <w:sz w:val="22"/>
          <w:szCs w:val="22"/>
        </w:rPr>
        <w:t>Šis vaistas, kaip ir visi kiti, gali sukelti šalutinį poveikį, nors jis pasireiškia ne visiems žmonėms.</w:t>
      </w:r>
    </w:p>
    <w:p w:rsidR="000F3195" w:rsidRPr="005851B5" w:rsidRDefault="000F3195" w:rsidP="000F3195">
      <w:pPr>
        <w:tabs>
          <w:tab w:val="left" w:pos="567"/>
        </w:tabs>
        <w:ind w:right="-29"/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ind w:right="-29"/>
        <w:rPr>
          <w:sz w:val="22"/>
          <w:szCs w:val="22"/>
        </w:rPr>
      </w:pPr>
      <w:r w:rsidRPr="005851B5">
        <w:rPr>
          <w:sz w:val="22"/>
          <w:szCs w:val="22"/>
        </w:rPr>
        <w:t xml:space="preserve">Nutraukite </w:t>
      </w:r>
      <w:r>
        <w:rPr>
          <w:sz w:val="22"/>
          <w:szCs w:val="22"/>
        </w:rPr>
        <w:t>Senebra </w:t>
      </w:r>
      <w:r w:rsidRPr="005851B5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5851B5">
        <w:rPr>
          <w:sz w:val="22"/>
          <w:szCs w:val="22"/>
        </w:rPr>
        <w:t>000 TV vartojimą ir nedelsiant kreipkitės medicininės pagalbos, jei pajutote sunkios alerginės reakcijos simptom</w:t>
      </w:r>
      <w:r>
        <w:rPr>
          <w:sz w:val="22"/>
          <w:szCs w:val="22"/>
        </w:rPr>
        <w:t>ų</w:t>
      </w:r>
      <w:r w:rsidRPr="005851B5">
        <w:rPr>
          <w:sz w:val="22"/>
          <w:szCs w:val="22"/>
        </w:rPr>
        <w:t>:</w:t>
      </w:r>
    </w:p>
    <w:p w:rsidR="000F3195" w:rsidRPr="005851B5" w:rsidRDefault="000F3195" w:rsidP="000F3195">
      <w:pPr>
        <w:pStyle w:val="Sraopastraipa"/>
        <w:numPr>
          <w:ilvl w:val="0"/>
          <w:numId w:val="5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>veido, lūpų, liežuvio arba ryklės patinimą,</w:t>
      </w:r>
    </w:p>
    <w:p w:rsidR="000F3195" w:rsidRPr="005851B5" w:rsidRDefault="000F3195" w:rsidP="000F3195">
      <w:pPr>
        <w:pStyle w:val="Sraopastraipa"/>
        <w:numPr>
          <w:ilvl w:val="0"/>
          <w:numId w:val="5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 xml:space="preserve">pasunkėjusį rijimą, </w:t>
      </w:r>
    </w:p>
    <w:p w:rsidR="000F3195" w:rsidRPr="005851B5" w:rsidRDefault="000F3195" w:rsidP="000F3195">
      <w:pPr>
        <w:pStyle w:val="Sraopastraipa"/>
        <w:numPr>
          <w:ilvl w:val="0"/>
          <w:numId w:val="5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 w:rsidRPr="005851B5">
        <w:rPr>
          <w:sz w:val="22"/>
          <w:szCs w:val="22"/>
        </w:rPr>
        <w:t>apsunkintą kvėpavimą.</w:t>
      </w:r>
    </w:p>
    <w:p w:rsidR="000F3195" w:rsidRPr="005851B5" w:rsidRDefault="000F3195" w:rsidP="000F3195">
      <w:pPr>
        <w:tabs>
          <w:tab w:val="left" w:pos="567"/>
        </w:tabs>
        <w:ind w:right="-29"/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ind w:right="-29"/>
        <w:rPr>
          <w:b/>
          <w:bCs/>
          <w:sz w:val="22"/>
          <w:szCs w:val="22"/>
        </w:rPr>
      </w:pPr>
      <w:r w:rsidRPr="005851B5">
        <w:rPr>
          <w:b/>
          <w:bCs/>
          <w:sz w:val="22"/>
          <w:szCs w:val="22"/>
        </w:rPr>
        <w:t xml:space="preserve">Nedažni šalutinio poveikio reiškiniai (gali pasireikšti rečiau kaip 1 iš 100 asmenų): </w:t>
      </w:r>
    </w:p>
    <w:p w:rsidR="000F3195" w:rsidRPr="005851B5" w:rsidRDefault="000F3195" w:rsidP="000F3195">
      <w:pPr>
        <w:pStyle w:val="Sraopastraipa"/>
        <w:numPr>
          <w:ilvl w:val="0"/>
          <w:numId w:val="6"/>
        </w:numPr>
        <w:tabs>
          <w:tab w:val="left" w:pos="567"/>
        </w:tabs>
        <w:ind w:left="567" w:right="-29" w:hanging="567"/>
        <w:rPr>
          <w:bCs/>
          <w:sz w:val="22"/>
          <w:szCs w:val="22"/>
        </w:rPr>
      </w:pPr>
      <w:r w:rsidRPr="005851B5">
        <w:rPr>
          <w:bCs/>
          <w:sz w:val="22"/>
          <w:szCs w:val="22"/>
        </w:rPr>
        <w:t xml:space="preserve">hiperkalcemija (padidėjęs kalcio kiekis kraujo serume) ir hiperkalciurija (padidėjęs kalcio kiekis šlapime). </w:t>
      </w:r>
    </w:p>
    <w:p w:rsidR="000F3195" w:rsidRPr="005851B5" w:rsidRDefault="000F3195" w:rsidP="000F3195">
      <w:pPr>
        <w:pStyle w:val="Sraopastraipa"/>
        <w:tabs>
          <w:tab w:val="left" w:pos="567"/>
        </w:tabs>
        <w:ind w:left="567" w:right="-29"/>
        <w:rPr>
          <w:bCs/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ind w:right="-29"/>
        <w:rPr>
          <w:b/>
          <w:bCs/>
          <w:sz w:val="22"/>
          <w:szCs w:val="22"/>
        </w:rPr>
      </w:pPr>
      <w:r w:rsidRPr="005851B5">
        <w:rPr>
          <w:b/>
          <w:bCs/>
          <w:sz w:val="22"/>
          <w:szCs w:val="22"/>
        </w:rPr>
        <w:t xml:space="preserve">Reti šalutinio poveikio reiškiniai (gali pasireikšti rečiau kaip 1 iš 1 000 asmenų): </w:t>
      </w:r>
    </w:p>
    <w:p w:rsidR="000F3195" w:rsidRPr="005851B5" w:rsidRDefault="000F3195" w:rsidP="000F3195">
      <w:pPr>
        <w:pStyle w:val="Sraopastraipa"/>
        <w:numPr>
          <w:ilvl w:val="0"/>
          <w:numId w:val="6"/>
        </w:numPr>
        <w:tabs>
          <w:tab w:val="left" w:pos="567"/>
        </w:tabs>
        <w:ind w:left="567" w:right="-29" w:hanging="567"/>
        <w:rPr>
          <w:rFonts w:eastAsia="Segoe UI Emoji"/>
          <w:bCs/>
          <w:sz w:val="22"/>
          <w:szCs w:val="22"/>
        </w:rPr>
      </w:pPr>
      <w:r w:rsidRPr="005851B5">
        <w:rPr>
          <w:rFonts w:eastAsia="Segoe UI Emoji"/>
          <w:bCs/>
          <w:sz w:val="22"/>
          <w:szCs w:val="22"/>
        </w:rPr>
        <w:t xml:space="preserve">niežulys, bėrimas, </w:t>
      </w:r>
      <w:r>
        <w:rPr>
          <w:rFonts w:eastAsia="Segoe UI Emoji"/>
          <w:bCs/>
          <w:sz w:val="22"/>
          <w:szCs w:val="22"/>
        </w:rPr>
        <w:t>dilgėlinė</w:t>
      </w:r>
      <w:r w:rsidRPr="005851B5">
        <w:rPr>
          <w:rFonts w:eastAsia="Segoe UI Emoji"/>
          <w:bCs/>
          <w:sz w:val="22"/>
          <w:szCs w:val="22"/>
        </w:rPr>
        <w:t>.</w:t>
      </w:r>
    </w:p>
    <w:p w:rsidR="000F3195" w:rsidRPr="005851B5" w:rsidRDefault="000F3195" w:rsidP="000F3195">
      <w:pPr>
        <w:pStyle w:val="Sraopastraipa"/>
        <w:tabs>
          <w:tab w:val="left" w:pos="567"/>
        </w:tabs>
        <w:ind w:left="567" w:right="-29"/>
        <w:rPr>
          <w:rFonts w:eastAsia="Segoe UI Emoji"/>
          <w:b/>
          <w:bCs/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>Pranešimas apie šalutinį poveikį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851B5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851B5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5851B5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5851B5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5851B5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5851B5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5851B5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0F3195" w:rsidRPr="005851B5" w:rsidRDefault="000F3195" w:rsidP="000F3195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:rsidR="000F3195" w:rsidRPr="005851B5" w:rsidRDefault="000F3195" w:rsidP="000F319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5.</w:t>
      </w:r>
      <w:r w:rsidRPr="005851B5">
        <w:rPr>
          <w:b/>
          <w:bCs/>
          <w:sz w:val="22"/>
          <w:szCs w:val="22"/>
          <w:lang w:eastAsia="x-none"/>
        </w:rPr>
        <w:tab/>
        <w:t xml:space="preserve">Kaip laikyti </w:t>
      </w:r>
      <w:r>
        <w:rPr>
          <w:b/>
          <w:sz w:val="22"/>
          <w:szCs w:val="22"/>
        </w:rPr>
        <w:t>Senebra</w:t>
      </w:r>
      <w:r w:rsidRPr="005851B5">
        <w:rPr>
          <w:b/>
          <w:sz w:val="22"/>
          <w:szCs w:val="22"/>
        </w:rPr>
        <w:t xml:space="preserve"> 50 000 TV</w:t>
      </w:r>
      <w:r w:rsidRPr="005851B5">
        <w:rPr>
          <w:sz w:val="22"/>
          <w:szCs w:val="22"/>
        </w:rPr>
        <w:t xml:space="preserve"> 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51B5">
        <w:rPr>
          <w:sz w:val="22"/>
          <w:szCs w:val="22"/>
        </w:rPr>
        <w:t>Šį vaistą laikykite vaikams nepastebimoje ir nepasiekiamoje vietoje.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851B5">
        <w:rPr>
          <w:sz w:val="22"/>
          <w:szCs w:val="22"/>
        </w:rPr>
        <w:t>Ant dėžutės po „EXP“ nurodytam tinkamumo laikui pasibaigus, šio vaisto vartoti negalima. Vaistas tinkamas vartoti iki paskutinės nurodyto mėnesio dienos.</w:t>
      </w:r>
    </w:p>
    <w:p w:rsidR="000F3195" w:rsidRPr="005851B5" w:rsidRDefault="000F3195" w:rsidP="000F3195">
      <w:pPr>
        <w:pStyle w:val="Pagrindinistekstas"/>
        <w:tabs>
          <w:tab w:val="left" w:pos="0"/>
        </w:tabs>
        <w:spacing w:after="0"/>
        <w:rPr>
          <w:szCs w:val="22"/>
        </w:rPr>
      </w:pPr>
    </w:p>
    <w:p w:rsidR="000F3195" w:rsidRPr="005851B5" w:rsidRDefault="000F3195" w:rsidP="000F3195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>Laikyti ne aukštesnėje kaip 25 </w:t>
      </w:r>
      <w:r w:rsidRPr="005851B5">
        <w:rPr>
          <w:szCs w:val="22"/>
        </w:rPr>
        <w:sym w:font="Symbol" w:char="F0B0"/>
      </w:r>
      <w:r w:rsidRPr="005851B5">
        <w:rPr>
          <w:szCs w:val="22"/>
        </w:rPr>
        <w:t xml:space="preserve">C temperatūroje. </w:t>
      </w:r>
    </w:p>
    <w:p w:rsidR="000F3195" w:rsidRPr="005851B5" w:rsidRDefault="000F3195" w:rsidP="000F3195">
      <w:pPr>
        <w:pStyle w:val="Pagrindinistekstas"/>
        <w:tabs>
          <w:tab w:val="left" w:pos="0"/>
        </w:tabs>
        <w:spacing w:after="0"/>
        <w:rPr>
          <w:szCs w:val="22"/>
        </w:rPr>
      </w:pPr>
      <w:r w:rsidRPr="005851B5">
        <w:rPr>
          <w:szCs w:val="22"/>
        </w:rPr>
        <w:t>Lizdines plokšteles laikyti išorinėje dėžutėje, kad vaistas būtų apsaugotas nuo šviesos ir drėgmės. Laikykite lizdines plokšteles gamintojo pakuotėje.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5851B5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6.</w:t>
      </w:r>
      <w:r w:rsidRPr="005851B5">
        <w:rPr>
          <w:bCs/>
          <w:sz w:val="22"/>
          <w:szCs w:val="22"/>
          <w:lang w:eastAsia="x-none"/>
        </w:rPr>
        <w:tab/>
      </w:r>
      <w:r w:rsidRPr="005851B5">
        <w:rPr>
          <w:b/>
          <w:bCs/>
          <w:sz w:val="22"/>
          <w:szCs w:val="22"/>
          <w:lang w:eastAsia="x-none"/>
        </w:rPr>
        <w:t>Pakuotės turinys ir kita informacija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3969"/>
        </w:tabs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sudėtis </w:t>
      </w:r>
    </w:p>
    <w:p w:rsidR="000F3195" w:rsidRPr="005851B5" w:rsidRDefault="000F3195" w:rsidP="000F3195">
      <w:p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5851B5">
        <w:rPr>
          <w:sz w:val="22"/>
          <w:szCs w:val="22"/>
        </w:rPr>
        <w:t>-</w:t>
      </w:r>
      <w:r w:rsidRPr="005851B5">
        <w:rPr>
          <w:sz w:val="22"/>
          <w:szCs w:val="22"/>
        </w:rPr>
        <w:tab/>
        <w:t>Veiklioji medžiaga yra kolekalciferolis (vitaminas 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>). Kiekvienoje</w:t>
      </w:r>
      <w:r>
        <w:rPr>
          <w:sz w:val="22"/>
          <w:szCs w:val="22"/>
        </w:rPr>
        <w:t xml:space="preserve"> minkštojoje</w:t>
      </w:r>
      <w:r w:rsidRPr="005851B5">
        <w:rPr>
          <w:sz w:val="22"/>
          <w:szCs w:val="22"/>
        </w:rPr>
        <w:t xml:space="preserve"> kapsulėje yra 1,25 mg kolekalciferolio, kuris atitinka 50 000 TV vitamino D</w:t>
      </w:r>
      <w:r w:rsidRPr="005851B5">
        <w:rPr>
          <w:sz w:val="22"/>
          <w:szCs w:val="22"/>
          <w:vertAlign w:val="subscript"/>
        </w:rPr>
        <w:t>3</w:t>
      </w:r>
      <w:r w:rsidRPr="005851B5">
        <w:rPr>
          <w:sz w:val="22"/>
          <w:szCs w:val="22"/>
        </w:rPr>
        <w:t xml:space="preserve">. </w:t>
      </w:r>
    </w:p>
    <w:p w:rsidR="000F3195" w:rsidRPr="005851B5" w:rsidRDefault="000F3195" w:rsidP="000F3195">
      <w:pPr>
        <w:pStyle w:val="Sraopastraipa"/>
        <w:numPr>
          <w:ilvl w:val="0"/>
          <w:numId w:val="6"/>
        </w:numPr>
        <w:ind w:left="567" w:hanging="567"/>
        <w:rPr>
          <w:color w:val="000000"/>
          <w:sz w:val="22"/>
          <w:szCs w:val="22"/>
        </w:rPr>
      </w:pPr>
      <w:r w:rsidRPr="005851B5">
        <w:rPr>
          <w:sz w:val="22"/>
          <w:szCs w:val="22"/>
        </w:rPr>
        <w:t>Pagalbinės medžiagos yra:</w:t>
      </w:r>
    </w:p>
    <w:p w:rsidR="000F3195" w:rsidRPr="005851B5" w:rsidRDefault="000F3195" w:rsidP="000F3195">
      <w:pPr>
        <w:pStyle w:val="Sraopastraipa"/>
        <w:tabs>
          <w:tab w:val="left" w:pos="4410"/>
        </w:tabs>
        <w:ind w:left="567"/>
        <w:rPr>
          <w:sz w:val="22"/>
          <w:szCs w:val="22"/>
        </w:rPr>
      </w:pPr>
      <w:r w:rsidRPr="005851B5">
        <w:rPr>
          <w:i/>
          <w:sz w:val="22"/>
          <w:szCs w:val="22"/>
        </w:rPr>
        <w:t>kapsulės turinys</w:t>
      </w:r>
      <w:r w:rsidRPr="005851B5">
        <w:rPr>
          <w:sz w:val="22"/>
          <w:szCs w:val="22"/>
        </w:rPr>
        <w:t xml:space="preserve">: vidutinės grandinės trigliceridai, visų racematų alfa-tokoferolis </w:t>
      </w:r>
      <w:r>
        <w:rPr>
          <w:sz w:val="22"/>
          <w:szCs w:val="22"/>
        </w:rPr>
        <w:t>(</w:t>
      </w:r>
      <w:r w:rsidRPr="005851B5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5851B5">
        <w:rPr>
          <w:sz w:val="22"/>
          <w:szCs w:val="22"/>
        </w:rPr>
        <w:t>307</w:t>
      </w:r>
      <w:r>
        <w:rPr>
          <w:sz w:val="22"/>
          <w:szCs w:val="22"/>
        </w:rPr>
        <w:t>)</w:t>
      </w:r>
      <w:r w:rsidRPr="005851B5">
        <w:rPr>
          <w:sz w:val="22"/>
          <w:szCs w:val="22"/>
        </w:rPr>
        <w:t>;</w:t>
      </w:r>
    </w:p>
    <w:p w:rsidR="000F3195" w:rsidRPr="005851B5" w:rsidRDefault="000F3195" w:rsidP="000F3195">
      <w:pPr>
        <w:pStyle w:val="Sraopastraipa"/>
        <w:tabs>
          <w:tab w:val="left" w:pos="4410"/>
        </w:tabs>
        <w:ind w:left="567"/>
        <w:rPr>
          <w:color w:val="000000"/>
          <w:sz w:val="22"/>
          <w:szCs w:val="22"/>
        </w:rPr>
      </w:pPr>
      <w:r w:rsidRPr="005851B5">
        <w:rPr>
          <w:i/>
          <w:sz w:val="22"/>
          <w:szCs w:val="22"/>
        </w:rPr>
        <w:t>kapsulės apvalkalas</w:t>
      </w:r>
      <w:r w:rsidRPr="005851B5">
        <w:rPr>
          <w:sz w:val="22"/>
          <w:szCs w:val="22"/>
        </w:rPr>
        <w:t xml:space="preserve">: </w:t>
      </w:r>
      <w:r w:rsidRPr="005851B5">
        <w:rPr>
          <w:color w:val="000000"/>
          <w:sz w:val="22"/>
          <w:szCs w:val="22"/>
        </w:rPr>
        <w:t xml:space="preserve">želatina, glicerolis, išgrynintas vanduo, geležies oksidas juodasis </w:t>
      </w:r>
      <w:r>
        <w:rPr>
          <w:color w:val="000000"/>
          <w:sz w:val="22"/>
          <w:szCs w:val="22"/>
        </w:rPr>
        <w:t>(</w:t>
      </w:r>
      <w:r w:rsidRPr="005851B5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 </w:t>
      </w:r>
      <w:r w:rsidRPr="005851B5"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>)</w:t>
      </w:r>
      <w:r w:rsidRPr="005851B5">
        <w:rPr>
          <w:color w:val="000000"/>
          <w:sz w:val="22"/>
          <w:szCs w:val="22"/>
        </w:rPr>
        <w:t xml:space="preserve">, geležies oksidas raudonasis </w:t>
      </w:r>
      <w:r>
        <w:rPr>
          <w:color w:val="000000"/>
          <w:sz w:val="22"/>
          <w:szCs w:val="22"/>
        </w:rPr>
        <w:t>(</w:t>
      </w:r>
      <w:r w:rsidRPr="005851B5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 </w:t>
      </w:r>
      <w:r w:rsidRPr="005851B5"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>)</w:t>
      </w:r>
      <w:r w:rsidRPr="005851B5">
        <w:rPr>
          <w:color w:val="000000"/>
          <w:sz w:val="22"/>
          <w:szCs w:val="22"/>
        </w:rPr>
        <w:t>.</w:t>
      </w: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sz w:val="22"/>
          <w:szCs w:val="22"/>
        </w:rPr>
      </w:pPr>
      <w:r w:rsidRPr="005851B5">
        <w:rPr>
          <w:sz w:val="22"/>
          <w:szCs w:val="22"/>
        </w:rPr>
        <w:t>Taip pat vidutinės grandinės trigliceridų pėdsakai, lecitinas/fosfatidilcholinas (</w:t>
      </w:r>
      <w:r>
        <w:rPr>
          <w:sz w:val="22"/>
          <w:szCs w:val="22"/>
        </w:rPr>
        <w:t xml:space="preserve">iš </w:t>
      </w:r>
      <w:r w:rsidRPr="005851B5">
        <w:rPr>
          <w:sz w:val="22"/>
          <w:szCs w:val="22"/>
        </w:rPr>
        <w:t>sojų</w:t>
      </w:r>
      <w:r>
        <w:rPr>
          <w:sz w:val="22"/>
          <w:szCs w:val="22"/>
        </w:rPr>
        <w:t xml:space="preserve">, žr. 2 skyrių </w:t>
      </w:r>
      <w:r w:rsidRPr="0003347E">
        <w:rPr>
          <w:sz w:val="22"/>
          <w:szCs w:val="22"/>
        </w:rPr>
        <w:t>„</w:t>
      </w:r>
      <w:r>
        <w:rPr>
          <w:sz w:val="22"/>
          <w:szCs w:val="22"/>
        </w:rPr>
        <w:t>Senebra </w:t>
      </w:r>
      <w:r w:rsidRPr="001C1DDC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1C1DDC">
        <w:rPr>
          <w:sz w:val="22"/>
          <w:szCs w:val="22"/>
        </w:rPr>
        <w:t>000 TV</w:t>
      </w:r>
      <w:r w:rsidRPr="0003347E">
        <w:rPr>
          <w:sz w:val="22"/>
          <w:szCs w:val="22"/>
        </w:rPr>
        <w:t xml:space="preserve"> </w:t>
      </w:r>
      <w:r w:rsidRPr="001C1DDC">
        <w:rPr>
          <w:sz w:val="22"/>
          <w:szCs w:val="22"/>
          <w:lang w:eastAsia="x-none"/>
        </w:rPr>
        <w:t>sudėtyje yra sojų lecitino“</w:t>
      </w:r>
      <w:r w:rsidRPr="005851B5">
        <w:rPr>
          <w:sz w:val="22"/>
          <w:szCs w:val="22"/>
        </w:rPr>
        <w:t>), kaprilo</w:t>
      </w:r>
      <w:r>
        <w:rPr>
          <w:sz w:val="22"/>
          <w:szCs w:val="22"/>
        </w:rPr>
        <w:t xml:space="preserve"> /</w:t>
      </w:r>
      <w:r w:rsidRPr="005851B5">
        <w:rPr>
          <w:sz w:val="22"/>
          <w:szCs w:val="22"/>
        </w:rPr>
        <w:t xml:space="preserve"> kaprio trigliceridai, etanolis, gliceridai (saulėgrąžų sėklų), oleino rūgštis, askorbil</w:t>
      </w:r>
      <w:r>
        <w:rPr>
          <w:sz w:val="22"/>
          <w:szCs w:val="22"/>
        </w:rPr>
        <w:t xml:space="preserve">o </w:t>
      </w:r>
      <w:r w:rsidRPr="005851B5">
        <w:rPr>
          <w:sz w:val="22"/>
          <w:szCs w:val="22"/>
        </w:rPr>
        <w:t>palm</w:t>
      </w:r>
      <w:r>
        <w:rPr>
          <w:sz w:val="22"/>
          <w:szCs w:val="22"/>
        </w:rPr>
        <w:t>i</w:t>
      </w:r>
      <w:r w:rsidRPr="005851B5">
        <w:rPr>
          <w:sz w:val="22"/>
          <w:szCs w:val="22"/>
        </w:rPr>
        <w:t>tatas ir tokoferolis.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>Senebra </w:t>
      </w:r>
      <w:r w:rsidRPr="005851B5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 </w:t>
      </w:r>
      <w:r w:rsidRPr="005851B5">
        <w:rPr>
          <w:b/>
          <w:sz w:val="22"/>
          <w:szCs w:val="22"/>
        </w:rPr>
        <w:t>000 TV</w:t>
      </w:r>
      <w:r w:rsidRPr="005851B5">
        <w:rPr>
          <w:b/>
          <w:bCs/>
          <w:sz w:val="22"/>
          <w:szCs w:val="22"/>
          <w:lang w:eastAsia="x-none"/>
        </w:rPr>
        <w:t xml:space="preserve"> išvaizda ir kiekis pakuotėje</w:t>
      </w:r>
    </w:p>
    <w:p w:rsidR="000F3195" w:rsidRPr="005851B5" w:rsidRDefault="000F3195" w:rsidP="000F3195">
      <w:pPr>
        <w:rPr>
          <w:noProof/>
          <w:sz w:val="22"/>
          <w:szCs w:val="22"/>
        </w:rPr>
      </w:pPr>
      <w:r w:rsidRPr="005851B5">
        <w:rPr>
          <w:sz w:val="22"/>
          <w:szCs w:val="22"/>
        </w:rPr>
        <w:t>Rudos, ne</w:t>
      </w:r>
      <w:r>
        <w:rPr>
          <w:sz w:val="22"/>
          <w:szCs w:val="22"/>
        </w:rPr>
        <w:t>s</w:t>
      </w:r>
      <w:r w:rsidRPr="005851B5">
        <w:rPr>
          <w:sz w:val="22"/>
          <w:szCs w:val="22"/>
        </w:rPr>
        <w:t>kaidrios, ovalios minkštosios kapsulės, pripildytos skaidraus gelsvo aliejinio tirpalo. Matmenys: ilgis apie 8-9 mm, plotis apie 6-7 mm.</w:t>
      </w:r>
    </w:p>
    <w:p w:rsidR="000F3195" w:rsidRPr="005851B5" w:rsidRDefault="000F3195" w:rsidP="000F3195">
      <w:pPr>
        <w:keepNext/>
        <w:textAlignment w:val="top"/>
        <w:rPr>
          <w:sz w:val="22"/>
          <w:szCs w:val="22"/>
        </w:rPr>
      </w:pPr>
    </w:p>
    <w:p w:rsidR="000F3195" w:rsidRPr="005851B5" w:rsidRDefault="000F3195" w:rsidP="000F3195">
      <w:pPr>
        <w:keepNext/>
        <w:textAlignment w:val="top"/>
        <w:rPr>
          <w:sz w:val="22"/>
          <w:szCs w:val="22"/>
        </w:rPr>
      </w:pPr>
      <w:r w:rsidRPr="005851B5">
        <w:rPr>
          <w:sz w:val="22"/>
          <w:szCs w:val="22"/>
        </w:rPr>
        <w:t>Pakuotėje yra PVC/PVDC/aliuminio lizdinės plokštelės po 1, 2 arba 4 minkšt</w:t>
      </w:r>
      <w:r>
        <w:rPr>
          <w:sz w:val="22"/>
          <w:szCs w:val="22"/>
        </w:rPr>
        <w:t>o</w:t>
      </w:r>
      <w:r w:rsidRPr="005851B5">
        <w:rPr>
          <w:sz w:val="22"/>
          <w:szCs w:val="22"/>
        </w:rPr>
        <w:t>sios kapsulės.</w:t>
      </w:r>
    </w:p>
    <w:p w:rsidR="000F3195" w:rsidRPr="005851B5" w:rsidRDefault="000F3195" w:rsidP="000F3195">
      <w:pPr>
        <w:keepNext/>
        <w:textAlignment w:val="top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Dalomosios </w:t>
      </w:r>
      <w:r w:rsidRPr="005851B5">
        <w:rPr>
          <w:rStyle w:val="Emfaz"/>
          <w:rFonts w:eastAsiaTheme="minorEastAsia"/>
          <w:bCs/>
          <w:sz w:val="22"/>
          <w:szCs w:val="22"/>
          <w:shd w:val="clear" w:color="auto" w:fill="FFFFFF"/>
        </w:rPr>
        <w:t>lizdinės plokštelės po 2x1 ir 4x1 minkštąsias kapsules</w:t>
      </w:r>
      <w:r w:rsidRPr="005851B5">
        <w:rPr>
          <w:sz w:val="22"/>
          <w:szCs w:val="22"/>
          <w:shd w:val="clear" w:color="auto" w:fill="FFFFFF"/>
        </w:rPr>
        <w:t>.</w:t>
      </w:r>
    </w:p>
    <w:p w:rsidR="000F3195" w:rsidRPr="005851B5" w:rsidRDefault="000F3195" w:rsidP="000F3195">
      <w:pPr>
        <w:rPr>
          <w:noProof/>
          <w:sz w:val="22"/>
          <w:szCs w:val="22"/>
        </w:rPr>
      </w:pPr>
    </w:p>
    <w:p w:rsidR="000F3195" w:rsidRPr="005851B5" w:rsidRDefault="000F3195" w:rsidP="000F3195">
      <w:pPr>
        <w:rPr>
          <w:sz w:val="22"/>
          <w:szCs w:val="22"/>
        </w:rPr>
      </w:pPr>
      <w:r w:rsidRPr="005851B5">
        <w:rPr>
          <w:sz w:val="22"/>
          <w:szCs w:val="22"/>
        </w:rPr>
        <w:t>Gali būti tiekiamos ne visų dydžių pakuotės.</w:t>
      </w: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F3195" w:rsidRPr="005851B5" w:rsidRDefault="000F3195" w:rsidP="000F31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5851B5">
        <w:rPr>
          <w:b/>
          <w:bCs/>
          <w:sz w:val="22"/>
          <w:szCs w:val="22"/>
          <w:lang w:eastAsia="x-none"/>
        </w:rPr>
        <w:t>Registruotojas</w:t>
      </w:r>
    </w:p>
    <w:p w:rsidR="000F3195" w:rsidRPr="005851B5" w:rsidRDefault="000F3195" w:rsidP="000F3195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Teva B.V.</w:t>
      </w:r>
    </w:p>
    <w:p w:rsidR="000F3195" w:rsidRPr="005851B5" w:rsidRDefault="000F3195" w:rsidP="000F3195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Swensweg 5</w:t>
      </w:r>
    </w:p>
    <w:p w:rsidR="000F3195" w:rsidRPr="005851B5" w:rsidRDefault="000F3195" w:rsidP="000F3195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2031 GA Haarlem</w:t>
      </w:r>
    </w:p>
    <w:p w:rsidR="000F3195" w:rsidRDefault="000F3195" w:rsidP="000F3195">
      <w:pPr>
        <w:shd w:val="clear" w:color="auto" w:fill="FFFFFF"/>
        <w:rPr>
          <w:color w:val="222222"/>
          <w:sz w:val="22"/>
          <w:szCs w:val="22"/>
        </w:rPr>
      </w:pPr>
      <w:r w:rsidRPr="005851B5">
        <w:rPr>
          <w:color w:val="222222"/>
          <w:sz w:val="22"/>
          <w:szCs w:val="22"/>
        </w:rPr>
        <w:t>Nyderlandai</w:t>
      </w:r>
    </w:p>
    <w:p w:rsidR="000F3195" w:rsidRDefault="000F3195" w:rsidP="000F3195">
      <w:pPr>
        <w:shd w:val="clear" w:color="auto" w:fill="FFFFFF"/>
        <w:rPr>
          <w:color w:val="222222"/>
          <w:sz w:val="22"/>
          <w:szCs w:val="22"/>
        </w:rPr>
      </w:pPr>
    </w:p>
    <w:p w:rsidR="000F3195" w:rsidRPr="00C34953" w:rsidRDefault="000F3195" w:rsidP="000F3195">
      <w:pPr>
        <w:shd w:val="clear" w:color="auto" w:fill="FFFFFF"/>
        <w:rPr>
          <w:b/>
          <w:bCs/>
          <w:color w:val="222222"/>
          <w:sz w:val="22"/>
          <w:szCs w:val="22"/>
        </w:rPr>
      </w:pPr>
      <w:r w:rsidRPr="00C34953">
        <w:rPr>
          <w:b/>
          <w:bCs/>
          <w:color w:val="222222"/>
          <w:sz w:val="22"/>
          <w:szCs w:val="22"/>
        </w:rPr>
        <w:t>Gamintojas</w:t>
      </w:r>
    </w:p>
    <w:p w:rsidR="000F3195" w:rsidRPr="00C34953" w:rsidRDefault="000F3195" w:rsidP="000F3195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TEVA Gyógyszergyár Zrt.</w:t>
      </w:r>
    </w:p>
    <w:p w:rsidR="000F3195" w:rsidRPr="00C34953" w:rsidRDefault="000F3195" w:rsidP="000F3195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Pallagi út 13</w:t>
      </w:r>
    </w:p>
    <w:p w:rsidR="000F3195" w:rsidRPr="00C34953" w:rsidRDefault="000F3195" w:rsidP="000F3195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 xml:space="preserve">4042 Debrecen </w:t>
      </w:r>
    </w:p>
    <w:p w:rsidR="000F3195" w:rsidRPr="00C34953" w:rsidRDefault="000F3195" w:rsidP="000F3195">
      <w:pPr>
        <w:shd w:val="clear" w:color="auto" w:fill="FFFFFF"/>
        <w:rPr>
          <w:sz w:val="22"/>
          <w:szCs w:val="22"/>
        </w:rPr>
      </w:pPr>
      <w:r w:rsidRPr="00C34953">
        <w:rPr>
          <w:sz w:val="22"/>
          <w:szCs w:val="22"/>
        </w:rPr>
        <w:t>Vengrija</w:t>
      </w:r>
    </w:p>
    <w:p w:rsidR="000F3195" w:rsidRPr="00C34953" w:rsidRDefault="000F3195" w:rsidP="000F3195">
      <w:pPr>
        <w:shd w:val="clear" w:color="auto" w:fill="FFFFFF"/>
        <w:rPr>
          <w:color w:val="222222"/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Jeigu apie šį vaistą norite sužinoti daugiau, kreipkitės į vietinį registruotojo atstovą:</w:t>
      </w:r>
    </w:p>
    <w:p w:rsidR="000F3195" w:rsidRPr="005851B5" w:rsidRDefault="000F3195" w:rsidP="000F3195">
      <w:pPr>
        <w:tabs>
          <w:tab w:val="left" w:pos="567"/>
        </w:tabs>
        <w:rPr>
          <w:sz w:val="22"/>
          <w:szCs w:val="22"/>
        </w:rPr>
      </w:pPr>
    </w:p>
    <w:p w:rsidR="000F3195" w:rsidRPr="005851B5" w:rsidRDefault="000F3195" w:rsidP="000F3195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UAB </w:t>
      </w:r>
      <w:r>
        <w:rPr>
          <w:sz w:val="22"/>
          <w:szCs w:val="22"/>
        </w:rPr>
        <w:t>Teva Baltics</w:t>
      </w:r>
      <w:r w:rsidRPr="005851B5">
        <w:rPr>
          <w:sz w:val="22"/>
          <w:szCs w:val="22"/>
        </w:rPr>
        <w:t xml:space="preserve"> </w:t>
      </w:r>
    </w:p>
    <w:p w:rsidR="000F3195" w:rsidRPr="005851B5" w:rsidRDefault="000F3195" w:rsidP="000F3195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Molėtų pl. 5 </w:t>
      </w:r>
    </w:p>
    <w:p w:rsidR="000F3195" w:rsidRPr="005851B5" w:rsidRDefault="000F3195" w:rsidP="000F3195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 xml:space="preserve">LT-08409 Vilnius </w:t>
      </w:r>
    </w:p>
    <w:p w:rsidR="000F3195" w:rsidRPr="005851B5" w:rsidRDefault="000F3195" w:rsidP="000F3195">
      <w:pPr>
        <w:tabs>
          <w:tab w:val="left" w:pos="567"/>
        </w:tabs>
        <w:rPr>
          <w:sz w:val="22"/>
          <w:szCs w:val="22"/>
        </w:rPr>
      </w:pPr>
      <w:r w:rsidRPr="005851B5">
        <w:rPr>
          <w:sz w:val="22"/>
          <w:szCs w:val="22"/>
        </w:rPr>
        <w:t>Tel.: +370 5 266 02 03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r w:rsidRPr="005851B5">
        <w:rPr>
          <w:b/>
          <w:sz w:val="22"/>
          <w:szCs w:val="22"/>
        </w:rPr>
        <w:t>Šis vaistas Europos ekonominės erdvės valstybėse narėse registruotas tokiais pavadinimais:</w:t>
      </w:r>
    </w:p>
    <w:p w:rsidR="000F3195" w:rsidRPr="00861B30" w:rsidRDefault="000F3195" w:rsidP="000F3195">
      <w:pPr>
        <w:tabs>
          <w:tab w:val="left" w:pos="0"/>
        </w:tabs>
        <w:spacing w:line="260" w:lineRule="exact"/>
        <w:rPr>
          <w:sz w:val="22"/>
          <w:szCs w:val="22"/>
        </w:rPr>
      </w:pPr>
      <w:r w:rsidRPr="001C1DDC">
        <w:rPr>
          <w:b/>
          <w:bCs/>
          <w:sz w:val="22"/>
          <w:szCs w:val="22"/>
        </w:rPr>
        <w:t xml:space="preserve">Kroatija: </w:t>
      </w:r>
      <w:r>
        <w:rPr>
          <w:sz w:val="22"/>
          <w:szCs w:val="22"/>
        </w:rPr>
        <w:t xml:space="preserve">Plivit D3 50 000 IU meke kapsule; </w:t>
      </w:r>
      <w:r w:rsidRPr="00FA0E71">
        <w:rPr>
          <w:b/>
          <w:szCs w:val="22"/>
          <w:lang w:eastAsia="sl-SI"/>
        </w:rPr>
        <w:t>Nyderlandai:</w:t>
      </w:r>
      <w:r>
        <w:rPr>
          <w:szCs w:val="22"/>
          <w:lang w:eastAsia="sl-SI"/>
        </w:rPr>
        <w:t xml:space="preserve"> </w:t>
      </w:r>
      <w:r w:rsidRPr="00FA0E71">
        <w:rPr>
          <w:szCs w:val="22"/>
          <w:lang w:eastAsia="sl-SI"/>
        </w:rPr>
        <w:t xml:space="preserve">Cholecalciferol Teva </w:t>
      </w:r>
      <w:r>
        <w:rPr>
          <w:szCs w:val="22"/>
          <w:lang w:eastAsia="sl-SI"/>
        </w:rPr>
        <w:t>50</w:t>
      </w:r>
      <w:r w:rsidRPr="00FA0E71">
        <w:rPr>
          <w:szCs w:val="22"/>
          <w:lang w:eastAsia="sl-SI"/>
        </w:rPr>
        <w:t>.000 IE, zachte capsules</w:t>
      </w:r>
      <w:r>
        <w:rPr>
          <w:szCs w:val="22"/>
          <w:lang w:eastAsia="sl-SI"/>
        </w:rPr>
        <w:t xml:space="preserve">; </w:t>
      </w:r>
      <w:r w:rsidRPr="001C1DDC">
        <w:rPr>
          <w:b/>
          <w:bCs/>
          <w:szCs w:val="22"/>
          <w:lang w:eastAsia="sl-SI"/>
        </w:rPr>
        <w:t>Italija:</w:t>
      </w:r>
      <w:r>
        <w:rPr>
          <w:szCs w:val="22"/>
          <w:lang w:eastAsia="sl-SI"/>
        </w:rPr>
        <w:t xml:space="preserve"> Colecalciferolo Teva Italia; </w:t>
      </w:r>
      <w:r w:rsidRPr="001C1DDC">
        <w:rPr>
          <w:b/>
          <w:bCs/>
          <w:szCs w:val="22"/>
          <w:lang w:eastAsia="sl-SI"/>
        </w:rPr>
        <w:t>Estija:</w:t>
      </w:r>
      <w:r>
        <w:rPr>
          <w:szCs w:val="22"/>
          <w:lang w:eastAsia="sl-SI"/>
        </w:rPr>
        <w:t xml:space="preserve"> Senebra; </w:t>
      </w:r>
      <w:r w:rsidRPr="001C1DDC">
        <w:rPr>
          <w:b/>
          <w:bCs/>
          <w:szCs w:val="22"/>
          <w:lang w:eastAsia="sl-SI"/>
        </w:rPr>
        <w:t>Latvija:</w:t>
      </w:r>
      <w:r>
        <w:rPr>
          <w:szCs w:val="22"/>
          <w:lang w:eastAsia="sl-SI"/>
        </w:rPr>
        <w:t xml:space="preserve"> Senebra 50000 </w:t>
      </w:r>
      <w:r>
        <w:t>mīkstās kapsulas.</w:t>
      </w:r>
    </w:p>
    <w:p w:rsidR="000F3195" w:rsidRDefault="000F3195" w:rsidP="000F3195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851B5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2023-12-07.</w:t>
      </w:r>
    </w:p>
    <w:p w:rsidR="000F3195" w:rsidRPr="005851B5" w:rsidRDefault="000F3195" w:rsidP="000F3195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0F3195" w:rsidRDefault="000F3195" w:rsidP="000F319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5851B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5851B5">
        <w:rPr>
          <w:i/>
          <w:sz w:val="22"/>
          <w:szCs w:val="22"/>
        </w:rPr>
        <w:t xml:space="preserve"> </w:t>
      </w:r>
      <w:hyperlink r:id="rId8" w:history="1">
        <w:r w:rsidRPr="009D534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5851B5">
        <w:rPr>
          <w:sz w:val="22"/>
          <w:szCs w:val="22"/>
        </w:rPr>
        <w:t>.</w:t>
      </w:r>
    </w:p>
    <w:p w:rsidR="000F3195" w:rsidRDefault="000F3195" w:rsidP="000F319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0F3195" w:rsidRPr="005851B5" w:rsidRDefault="000F3195" w:rsidP="000F319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9041DB" w:rsidRDefault="009041DB">
      <w:bookmarkStart w:id="1" w:name="_GoBack"/>
      <w:bookmarkEnd w:id="1"/>
    </w:p>
    <w:sectPr w:rsidR="009041DB" w:rsidSect="00C34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2" w:rsidRDefault="000F319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004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58F2" w:rsidRDefault="000F3195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58F2" w:rsidRDefault="000F319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2" w:rsidRDefault="000F319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2" w:rsidRDefault="000F319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2" w:rsidRDefault="000F319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2" w:rsidRDefault="000F3195" w:rsidP="001C1DDC">
    <w:pPr>
      <w:tabs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A8F"/>
    <w:multiLevelType w:val="hybridMultilevel"/>
    <w:tmpl w:val="AC8E392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42AD4"/>
    <w:multiLevelType w:val="hybridMultilevel"/>
    <w:tmpl w:val="A24845D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3CF"/>
    <w:multiLevelType w:val="hybridMultilevel"/>
    <w:tmpl w:val="6362159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B2C6F"/>
    <w:multiLevelType w:val="hybridMultilevel"/>
    <w:tmpl w:val="AAB2E0AA"/>
    <w:lvl w:ilvl="0" w:tplc="EEA49B6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FEA5486"/>
    <w:multiLevelType w:val="hybridMultilevel"/>
    <w:tmpl w:val="E618A43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66CF"/>
    <w:multiLevelType w:val="hybridMultilevel"/>
    <w:tmpl w:val="D682D94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95"/>
    <w:rsid w:val="00004415"/>
    <w:rsid w:val="000F3195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36CD-84ED-4944-94DF-764BD22B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319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3195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0F3195"/>
    <w:pPr>
      <w:spacing w:after="120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3195"/>
    <w:rPr>
      <w:rFonts w:ascii="Times New Roman" w:hAnsi="Times New Roman" w:cs="Times New Roman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0F3195"/>
    <w:rPr>
      <w:i/>
      <w:iCs/>
    </w:rPr>
  </w:style>
  <w:style w:type="paragraph" w:styleId="Sraopastraipa">
    <w:name w:val="List Paragraph"/>
    <w:basedOn w:val="prastasis"/>
    <w:rsid w:val="000F319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F3195"/>
    <w:rPr>
      <w:rFonts w:ascii="Arial" w:hAnsi="Arial" w:cs="Arial"/>
      <w:szCs w:val="24"/>
      <w:lang w:eastAsia="pl-PL"/>
    </w:rPr>
  </w:style>
  <w:style w:type="paragraph" w:styleId="Porat">
    <w:name w:val="footer"/>
    <w:basedOn w:val="prastasis"/>
    <w:link w:val="PoratDiagrama"/>
    <w:uiPriority w:val="99"/>
    <w:unhideWhenUsed/>
    <w:rsid w:val="000F319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F3195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1.xml"/><Relationship Id="rId5" Type="http://schemas.openxmlformats.org/officeDocument/2006/relationships/hyperlink" Target="https://vapris.vvkt.lt/vvkt-web/public/nrv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6962</Words>
  <Characters>3969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    Pakuotės lapelis: informacija vartotojui</vt:lpstr>
      <vt:lpstr/>
      <vt:lpstr>Nėštumo ir žindymo laikotarpiu vaisto, kuriame yra didelė vitamino D dozė, varto</vt:lpstr>
      <vt:lpstr>Apie vitamino D3 poveikį vaisingumui duomenų nėra. Tačiau nėra tikėtina, kad nor</vt:lpstr>
      <vt:lpstr>        3.	Kaip vartoti Senebra 50 000 TV</vt:lpstr>
      <vt:lpstr>        4.	Galimas šalutinis poveikis</vt:lpstr>
      <vt:lpstr>        5.	Kaip laikyti Senebra 50 000 TV </vt:lpstr>
      <vt:lpstr>        6.	Pakuotės turinys ir kita informacija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2023-12-15T09:50:00Z</dcterms:created>
  <dcterms:modified xsi:type="dcterms:W3CDTF">2023-12-15T09:51:00Z</dcterms:modified>
</cp:coreProperties>
</file>