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7627E"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389A75C2"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18A4623B"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7559213C"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775CF6A6"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446F483F"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7C338228"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5F154099"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4D5C2864"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63865300"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332B1C90"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17F399EE"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7764FC3A"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782D22D2"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769DC5E7"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1DBE1340"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1FF53A1F"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1DC36FC3"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6DA33DAA"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2A819AF2"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4921F6E0"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3708DBB9"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69E214B5" w14:textId="77777777" w:rsidR="00B97AAB" w:rsidRDefault="00B97AAB">
      <w:pPr>
        <w:spacing w:after="0" w:line="240" w:lineRule="auto"/>
        <w:jc w:val="center"/>
        <w:outlineLvl w:val="0"/>
        <w:rPr>
          <w:rFonts w:ascii="Times New Roman" w:eastAsia="Times New Roman" w:hAnsi="Times New Roman" w:cs="Times New Roman"/>
          <w:b/>
          <w:kern w:val="2"/>
          <w:lang w:val="lt-LT" w:eastAsia="lt-LT"/>
        </w:rPr>
      </w:pPr>
    </w:p>
    <w:p w14:paraId="21414F0E" w14:textId="77777777" w:rsidR="00B97AAB" w:rsidRDefault="00850DDF">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I PRIEDAS</w:t>
      </w:r>
    </w:p>
    <w:p w14:paraId="618283C2" w14:textId="77777777" w:rsidR="00B97AAB" w:rsidRDefault="00B97AAB">
      <w:pPr>
        <w:spacing w:after="0" w:line="240" w:lineRule="auto"/>
        <w:rPr>
          <w:rFonts w:ascii="Times New Roman" w:eastAsia="Times New Roman" w:hAnsi="Times New Roman" w:cs="Times New Roman"/>
          <w:lang w:val="lt-LT" w:eastAsia="lt-LT"/>
        </w:rPr>
      </w:pPr>
    </w:p>
    <w:p w14:paraId="670581BD" w14:textId="77777777" w:rsidR="00B97AAB" w:rsidRDefault="00850DDF">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PREPARATO CHARAKTERISTIKŲ SANTRAUKA</w:t>
      </w:r>
    </w:p>
    <w:p w14:paraId="594F2ED0" w14:textId="77777777" w:rsidR="00B97AAB" w:rsidRDefault="00850DDF">
      <w:pPr>
        <w:spacing w:after="0" w:line="240" w:lineRule="auto"/>
        <w:rPr>
          <w:rFonts w:ascii="Times New Roman" w:eastAsia="Times New Roman" w:hAnsi="Times New Roman" w:cs="Times New Roman"/>
          <w:lang w:val="lt-LT" w:eastAsia="lt-LT"/>
        </w:rPr>
      </w:pPr>
      <w:r w:rsidRPr="00E93CBB">
        <w:rPr>
          <w:lang w:val="pt-PT"/>
        </w:rPr>
        <w:br w:type="page"/>
      </w:r>
    </w:p>
    <w:p w14:paraId="4DC3C4C4" w14:textId="77777777" w:rsidR="00B97AAB" w:rsidRDefault="00850DDF">
      <w:pPr>
        <w:spacing w:after="0" w:line="240" w:lineRule="auto"/>
        <w:ind w:left="567" w:hanging="567"/>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lastRenderedPageBreak/>
        <w:t>1.</w:t>
      </w:r>
      <w:r>
        <w:rPr>
          <w:rFonts w:ascii="Times New Roman" w:eastAsia="Times New Roman" w:hAnsi="Times New Roman" w:cs="Times New Roman"/>
          <w:b/>
          <w:bCs/>
          <w:lang w:val="lt-LT" w:eastAsia="lt-LT"/>
        </w:rPr>
        <w:tab/>
        <w:t>VAISTINIO PREPARATO PAVADINIMAS</w:t>
      </w:r>
    </w:p>
    <w:p w14:paraId="6A607FEC" w14:textId="77777777" w:rsidR="00B97AAB" w:rsidRDefault="00B97AAB">
      <w:pPr>
        <w:spacing w:after="0" w:line="240" w:lineRule="auto"/>
        <w:jc w:val="both"/>
        <w:rPr>
          <w:rFonts w:ascii="Times New Roman" w:eastAsia="Times New Roman" w:hAnsi="Times New Roman" w:cs="Times New Roman"/>
          <w:b/>
          <w:lang w:val="lt-LT" w:eastAsia="lt-LT"/>
        </w:rPr>
      </w:pPr>
    </w:p>
    <w:p w14:paraId="13187015" w14:textId="25F129EB" w:rsidR="00B97AAB" w:rsidRDefault="00E15B10" w:rsidP="00E15B10">
      <w:pPr>
        <w:spacing w:after="0" w:line="240" w:lineRule="auto"/>
        <w:jc w:val="both"/>
        <w:rPr>
          <w:rFonts w:ascii="Times New Roman" w:eastAsia="Times New Roman" w:hAnsi="Times New Roman" w:cs="Times New Roman"/>
          <w:lang w:val="lt-LT" w:eastAsia="lt-LT"/>
        </w:rPr>
      </w:pPr>
      <w:bookmarkStart w:id="0" w:name="_GoBack"/>
      <w:r w:rsidRPr="00E15B10">
        <w:rPr>
          <w:rFonts w:ascii="Times New Roman" w:eastAsia="Times New Roman" w:hAnsi="Times New Roman" w:cs="Times New Roman"/>
          <w:lang w:val="lt-LT" w:eastAsia="lt-LT"/>
        </w:rPr>
        <w:t xml:space="preserve">Galieve </w:t>
      </w:r>
      <w:bookmarkEnd w:id="0"/>
      <w:r w:rsidRPr="00E15B10">
        <w:rPr>
          <w:rFonts w:ascii="Times New Roman" w:eastAsia="Times New Roman" w:hAnsi="Times New Roman" w:cs="Times New Roman"/>
          <w:lang w:val="pt-PT" w:eastAsia="lt-LT"/>
        </w:rPr>
        <w:t xml:space="preserve">500 mg/213 mg/325 mg/10 ml </w:t>
      </w:r>
      <w:r w:rsidRPr="00E15B10">
        <w:rPr>
          <w:rFonts w:ascii="Times New Roman" w:eastAsia="Times New Roman" w:hAnsi="Times New Roman" w:cs="Times New Roman"/>
          <w:lang w:val="lt-LT" w:eastAsia="lt-LT"/>
        </w:rPr>
        <w:t>geriamoji suspensija</w:t>
      </w:r>
      <w:r>
        <w:rPr>
          <w:rFonts w:ascii="Times New Roman" w:eastAsia="Times New Roman" w:hAnsi="Times New Roman" w:cs="Times New Roman"/>
          <w:lang w:val="lt-LT" w:eastAsia="lt-LT"/>
        </w:rPr>
        <w:t xml:space="preserve"> </w:t>
      </w:r>
    </w:p>
    <w:p w14:paraId="2B9085F6" w14:textId="77777777" w:rsidR="00B97AAB" w:rsidRDefault="00B97AAB">
      <w:pPr>
        <w:spacing w:after="0" w:line="240" w:lineRule="auto"/>
        <w:jc w:val="both"/>
        <w:rPr>
          <w:rFonts w:ascii="Times New Roman" w:eastAsia="Times New Roman" w:hAnsi="Times New Roman" w:cs="Times New Roman"/>
          <w:lang w:val="lt-LT" w:eastAsia="lt-LT"/>
        </w:rPr>
      </w:pPr>
    </w:p>
    <w:p w14:paraId="626FE7E9" w14:textId="77777777" w:rsidR="00B97AAB" w:rsidRDefault="00B97AAB">
      <w:pPr>
        <w:spacing w:after="0" w:line="240" w:lineRule="auto"/>
        <w:jc w:val="both"/>
        <w:rPr>
          <w:rFonts w:ascii="Times New Roman" w:eastAsia="Times New Roman" w:hAnsi="Times New Roman" w:cs="Times New Roman"/>
          <w:lang w:val="lt-LT" w:eastAsia="lt-LT"/>
        </w:rPr>
      </w:pPr>
    </w:p>
    <w:p w14:paraId="7A20C2A9" w14:textId="77777777" w:rsidR="00B97AAB" w:rsidRDefault="00850DDF">
      <w:pPr>
        <w:spacing w:after="0" w:line="240" w:lineRule="auto"/>
        <w:ind w:left="567" w:hanging="567"/>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2.</w:t>
      </w:r>
      <w:r>
        <w:rPr>
          <w:rFonts w:ascii="Times New Roman" w:eastAsia="Times New Roman" w:hAnsi="Times New Roman" w:cs="Times New Roman"/>
          <w:b/>
          <w:bCs/>
          <w:lang w:val="lt-LT" w:eastAsia="lt-LT"/>
        </w:rPr>
        <w:tab/>
        <w:t>KOKYBINĖ IR KIEKYBINĖ SUDĖTIS</w:t>
      </w:r>
    </w:p>
    <w:p w14:paraId="55D8D89C" w14:textId="77777777" w:rsidR="00B97AAB" w:rsidRDefault="00B97AAB">
      <w:pPr>
        <w:spacing w:after="0" w:line="240" w:lineRule="auto"/>
        <w:rPr>
          <w:rFonts w:ascii="Times New Roman" w:eastAsia="Times New Roman" w:hAnsi="Times New Roman" w:cs="Times New Roman"/>
          <w:b/>
          <w:lang w:val="lt-LT" w:eastAsia="lt-LT"/>
        </w:rPr>
      </w:pPr>
    </w:p>
    <w:p w14:paraId="7AFAC564"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Kiekvienoje 10 ml dozėje yra 500 mg natrio alginato, 213 mg natrio-vandenilio karbonato ir 325 mg kalcio karbonato.</w:t>
      </w:r>
    </w:p>
    <w:p w14:paraId="01737CAD" w14:textId="77777777" w:rsidR="00B97AAB" w:rsidRDefault="00B97AAB">
      <w:pPr>
        <w:spacing w:after="0" w:line="240" w:lineRule="auto"/>
        <w:rPr>
          <w:rFonts w:ascii="Times New Roman" w:eastAsia="Times New Roman" w:hAnsi="Times New Roman" w:cs="Times New Roman"/>
          <w:lang w:val="lt-LT" w:eastAsia="lt-LT"/>
        </w:rPr>
      </w:pPr>
    </w:p>
    <w:p w14:paraId="4682A954"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Pagalbinės medžiagos, kurių poveikis žinomas:</w:t>
      </w:r>
      <w:r>
        <w:rPr>
          <w:rFonts w:ascii="Times New Roman" w:eastAsia="Times New Roman" w:hAnsi="Times New Roman" w:cs="Times New Roman"/>
          <w:lang w:val="lt-LT" w:eastAsia="lt-LT"/>
        </w:rPr>
        <w:t xml:space="preserve"> </w:t>
      </w:r>
    </w:p>
    <w:p w14:paraId="1DA6C300" w14:textId="2FE1E08F" w:rsidR="00B97AAB" w:rsidRDefault="00E15B1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Kiekvienoje 10 ml dozėje yra:</w:t>
      </w:r>
    </w:p>
    <w:p w14:paraId="2193A0E2" w14:textId="07708CAB"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Metilo parahidroksibenzoat</w:t>
      </w:r>
      <w:r w:rsidR="00E15B10">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 xml:space="preserve"> (E218) 40 mg</w:t>
      </w:r>
    </w:p>
    <w:p w14:paraId="378FB553" w14:textId="03D130E0"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Propilo parahidroksibenzoat</w:t>
      </w:r>
      <w:r w:rsidR="00E15B10">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 xml:space="preserve"> (E216) 6 mg</w:t>
      </w:r>
    </w:p>
    <w:p w14:paraId="1F2C05F9" w14:textId="5C15720F" w:rsidR="00B97AAB" w:rsidRDefault="00850DD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Propilenglikoli</w:t>
      </w:r>
      <w:r w:rsidR="00E15B10">
        <w:rPr>
          <w:rFonts w:ascii="Times New Roman" w:eastAsia="Times New Roman" w:hAnsi="Times New Roman" w:cs="Times New Roman"/>
          <w:lang w:val="lt-LT" w:eastAsia="lt-LT"/>
        </w:rPr>
        <w:t>o</w:t>
      </w:r>
      <w:proofErr w:type="spellEnd"/>
      <w:r>
        <w:rPr>
          <w:rFonts w:ascii="Times New Roman" w:eastAsia="Times New Roman" w:hAnsi="Times New Roman" w:cs="Times New Roman"/>
          <w:lang w:val="lt-LT" w:eastAsia="lt-LT"/>
        </w:rPr>
        <w:t xml:space="preserve"> (E1520) </w:t>
      </w:r>
      <w:r w:rsidR="00A11ABC">
        <w:rPr>
          <w:rFonts w:ascii="Times New Roman" w:eastAsia="Times New Roman" w:hAnsi="Times New Roman" w:cs="Times New Roman"/>
          <w:lang w:val="lt-LT" w:eastAsia="lt-LT"/>
        </w:rPr>
        <w:t>5,21</w:t>
      </w:r>
      <w:r>
        <w:rPr>
          <w:rFonts w:ascii="Times New Roman" w:eastAsia="Times New Roman" w:hAnsi="Times New Roman" w:cs="Times New Roman"/>
          <w:lang w:val="lt-LT" w:eastAsia="lt-LT"/>
        </w:rPr>
        <w:t xml:space="preserve"> mg</w:t>
      </w:r>
    </w:p>
    <w:p w14:paraId="76EDEC9B" w14:textId="06C1D310"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w:t>
      </w:r>
      <w:r w:rsidR="00E15B10">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 xml:space="preserve"> 128 mg (iš pagalbinių medžiagų, natrio alginato ir natrio</w:t>
      </w:r>
      <w:r w:rsidR="00E15B10">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vandenilio karbonato)</w:t>
      </w:r>
    </w:p>
    <w:p w14:paraId="209AFDA2" w14:textId="77777777" w:rsidR="00B97AAB" w:rsidRDefault="00B97AAB">
      <w:pPr>
        <w:spacing w:after="0" w:line="240" w:lineRule="auto"/>
        <w:rPr>
          <w:rFonts w:ascii="Times New Roman" w:eastAsia="Times New Roman" w:hAnsi="Times New Roman" w:cs="Times New Roman"/>
          <w:u w:val="single"/>
          <w:lang w:val="lt-LT" w:eastAsia="lt-LT"/>
        </w:rPr>
      </w:pPr>
    </w:p>
    <w:p w14:paraId="7500E51F"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Visos pagalbinės medžiagos išvardytos 6.1 skyriuje.</w:t>
      </w:r>
    </w:p>
    <w:p w14:paraId="3E62DC16" w14:textId="77777777" w:rsidR="00B97AAB" w:rsidRDefault="00B97AAB">
      <w:pPr>
        <w:spacing w:after="0" w:line="240" w:lineRule="auto"/>
        <w:rPr>
          <w:rFonts w:ascii="Times New Roman" w:eastAsia="Times New Roman" w:hAnsi="Times New Roman" w:cs="Times New Roman"/>
          <w:lang w:val="lt-LT" w:eastAsia="lt-LT"/>
        </w:rPr>
      </w:pPr>
    </w:p>
    <w:p w14:paraId="71A1FB5A" w14:textId="77777777" w:rsidR="00B97AAB" w:rsidRDefault="00B97AAB">
      <w:pPr>
        <w:spacing w:after="0" w:line="240" w:lineRule="auto"/>
        <w:rPr>
          <w:rFonts w:ascii="Times New Roman" w:eastAsia="Times New Roman" w:hAnsi="Times New Roman" w:cs="Times New Roman"/>
          <w:lang w:val="lt-LT" w:eastAsia="lt-LT"/>
        </w:rPr>
      </w:pPr>
    </w:p>
    <w:p w14:paraId="6E3490D9" w14:textId="77777777" w:rsidR="00B97AAB" w:rsidRDefault="00850DDF">
      <w:pPr>
        <w:spacing w:after="0" w:line="240" w:lineRule="auto"/>
        <w:ind w:left="567" w:hanging="567"/>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FARMACINĖ FORMA</w:t>
      </w:r>
    </w:p>
    <w:p w14:paraId="71A5B70F" w14:textId="77777777" w:rsidR="00B97AAB" w:rsidRDefault="00B97AAB">
      <w:pPr>
        <w:spacing w:after="0" w:line="240" w:lineRule="auto"/>
        <w:rPr>
          <w:rFonts w:ascii="Times New Roman" w:eastAsia="Times New Roman" w:hAnsi="Times New Roman" w:cs="Times New Roman"/>
          <w:b/>
          <w:lang w:val="lt-LT" w:eastAsia="lt-LT"/>
        </w:rPr>
      </w:pPr>
    </w:p>
    <w:p w14:paraId="7D6CBFBE"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Geriamoji suspensija.</w:t>
      </w:r>
    </w:p>
    <w:p w14:paraId="5004E19F" w14:textId="5CF16390" w:rsidR="00B97AAB" w:rsidRDefault="00E15B10">
      <w:pPr>
        <w:spacing w:after="0" w:line="240" w:lineRule="auto"/>
        <w:rPr>
          <w:rFonts w:ascii="Times New Roman" w:eastAsia="Times New Roman" w:hAnsi="Times New Roman" w:cs="Times New Roman"/>
          <w:lang w:val="lt-LT" w:eastAsia="lt-LT"/>
        </w:rPr>
      </w:pPr>
      <w:r w:rsidRPr="00E15B10">
        <w:rPr>
          <w:rFonts w:ascii="Times New Roman" w:eastAsia="Times New Roman" w:hAnsi="Times New Roman" w:cs="Times New Roman"/>
          <w:lang w:val="lt-LT" w:eastAsia="lt-LT"/>
        </w:rPr>
        <w:t>Nuo balkšvos iki kreminės spalvos suspensija</w:t>
      </w:r>
      <w:r>
        <w:rPr>
          <w:rFonts w:ascii="Times New Roman" w:eastAsia="Times New Roman" w:hAnsi="Times New Roman" w:cs="Times New Roman"/>
          <w:lang w:val="lt-LT" w:eastAsia="lt-LT"/>
        </w:rPr>
        <w:t>,</w:t>
      </w:r>
      <w:r w:rsidRPr="00E15B10">
        <w:rPr>
          <w:rFonts w:ascii="Times New Roman" w:eastAsia="Times New Roman" w:hAnsi="Times New Roman" w:cs="Times New Roman"/>
          <w:lang w:val="lt-LT" w:eastAsia="lt-LT"/>
        </w:rPr>
        <w:t xml:space="preserve"> </w:t>
      </w:r>
      <w:r w:rsidR="00A11ABC">
        <w:rPr>
          <w:rFonts w:ascii="Times New Roman" w:eastAsia="Times New Roman" w:hAnsi="Times New Roman" w:cs="Times New Roman"/>
          <w:lang w:val="lt-LT" w:eastAsia="lt-LT"/>
        </w:rPr>
        <w:t>pipirmė</w:t>
      </w:r>
      <w:r w:rsidR="009D2652">
        <w:rPr>
          <w:rFonts w:ascii="Times New Roman" w:eastAsia="Times New Roman" w:hAnsi="Times New Roman" w:cs="Times New Roman"/>
          <w:lang w:val="lt-LT" w:eastAsia="lt-LT"/>
        </w:rPr>
        <w:t>čių</w:t>
      </w:r>
      <w:r w:rsidRPr="00E15B10">
        <w:rPr>
          <w:rFonts w:ascii="Times New Roman" w:eastAsia="Times New Roman" w:hAnsi="Times New Roman" w:cs="Times New Roman"/>
          <w:lang w:val="lt-LT" w:eastAsia="lt-LT"/>
        </w:rPr>
        <w:t xml:space="preserve"> kvap</w:t>
      </w:r>
      <w:r>
        <w:rPr>
          <w:rFonts w:ascii="Times New Roman" w:eastAsia="Times New Roman" w:hAnsi="Times New Roman" w:cs="Times New Roman"/>
          <w:lang w:val="lt-LT" w:eastAsia="lt-LT"/>
        </w:rPr>
        <w:t>o</w:t>
      </w:r>
      <w:r w:rsidRPr="00E15B10">
        <w:rPr>
          <w:rFonts w:ascii="Times New Roman" w:eastAsia="Times New Roman" w:hAnsi="Times New Roman" w:cs="Times New Roman"/>
          <w:lang w:val="lt-LT" w:eastAsia="lt-LT"/>
        </w:rPr>
        <w:t xml:space="preserve"> ir skoni</w:t>
      </w:r>
      <w:r>
        <w:rPr>
          <w:rFonts w:ascii="Times New Roman" w:eastAsia="Times New Roman" w:hAnsi="Times New Roman" w:cs="Times New Roman"/>
          <w:lang w:val="lt-LT" w:eastAsia="lt-LT"/>
        </w:rPr>
        <w:t>o</w:t>
      </w:r>
      <w:r w:rsidRPr="00E15B10">
        <w:rPr>
          <w:rFonts w:ascii="Times New Roman" w:eastAsia="Times New Roman" w:hAnsi="Times New Roman" w:cs="Times New Roman"/>
          <w:lang w:val="lt-LT" w:eastAsia="lt-LT"/>
        </w:rPr>
        <w:t>.</w:t>
      </w:r>
    </w:p>
    <w:p w14:paraId="66506581" w14:textId="77777777" w:rsidR="00B97AAB" w:rsidRDefault="00B97AAB">
      <w:pPr>
        <w:spacing w:after="0" w:line="240" w:lineRule="auto"/>
        <w:rPr>
          <w:rFonts w:ascii="Times New Roman" w:eastAsia="Times New Roman" w:hAnsi="Times New Roman" w:cs="Times New Roman"/>
          <w:bCs/>
          <w:highlight w:val="cyan"/>
          <w:lang w:val="lt-LT" w:eastAsia="lt-LT"/>
        </w:rPr>
      </w:pPr>
    </w:p>
    <w:p w14:paraId="3552F06A" w14:textId="77777777" w:rsidR="00B97AAB" w:rsidRDefault="00B97AAB">
      <w:pPr>
        <w:spacing w:after="0" w:line="240" w:lineRule="auto"/>
        <w:rPr>
          <w:rFonts w:ascii="Times New Roman" w:eastAsia="Times New Roman" w:hAnsi="Times New Roman" w:cs="Times New Roman"/>
          <w:lang w:val="lt-LT" w:eastAsia="lt-LT"/>
        </w:rPr>
      </w:pPr>
    </w:p>
    <w:p w14:paraId="49DDD139" w14:textId="77777777" w:rsidR="00B97AAB" w:rsidRDefault="00850DDF">
      <w:pPr>
        <w:spacing w:after="0" w:line="240" w:lineRule="auto"/>
        <w:ind w:left="567" w:hanging="567"/>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KLINIKINĖ INFORMACIJA</w:t>
      </w:r>
    </w:p>
    <w:p w14:paraId="5DB052D1" w14:textId="77777777" w:rsidR="00B97AAB" w:rsidRDefault="00B97AAB">
      <w:pPr>
        <w:spacing w:after="0" w:line="240" w:lineRule="auto"/>
        <w:rPr>
          <w:rFonts w:ascii="Times New Roman" w:eastAsia="Times New Roman" w:hAnsi="Times New Roman" w:cs="Times New Roman"/>
          <w:b/>
          <w:lang w:val="lt-LT" w:eastAsia="lt-LT"/>
        </w:rPr>
      </w:pPr>
    </w:p>
    <w:p w14:paraId="50661755"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4.1</w:t>
      </w:r>
      <w:r>
        <w:rPr>
          <w:rFonts w:ascii="Times New Roman" w:eastAsia="Times New Roman" w:hAnsi="Times New Roman" w:cs="Times New Roman"/>
          <w:b/>
          <w:bCs/>
          <w:lang w:val="lt-LT" w:eastAsia="x-none"/>
        </w:rPr>
        <w:tab/>
        <w:t>Terapinės indikacijos</w:t>
      </w:r>
    </w:p>
    <w:p w14:paraId="7DADB28A" w14:textId="77777777" w:rsidR="0013593D" w:rsidRDefault="0013593D" w:rsidP="0013593D">
      <w:pPr>
        <w:spacing w:after="0" w:line="240" w:lineRule="auto"/>
        <w:rPr>
          <w:rFonts w:ascii="Times New Roman" w:eastAsia="Times New Roman" w:hAnsi="Times New Roman" w:cs="Times New Roman"/>
          <w:b/>
          <w:lang w:val="lt-LT" w:eastAsia="lt-LT"/>
        </w:rPr>
      </w:pPr>
    </w:p>
    <w:p w14:paraId="5D0B38D0" w14:textId="1E0D421A" w:rsidR="0013593D" w:rsidRDefault="0013593D" w:rsidP="0013593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 rūgštingumu susijusių g</w:t>
      </w:r>
      <w:r w:rsidRPr="00981E09">
        <w:rPr>
          <w:rFonts w:ascii="Times New Roman" w:eastAsia="Times New Roman" w:hAnsi="Times New Roman" w:cs="Times New Roman"/>
          <w:lang w:val="lt-LT" w:eastAsia="lt-LT"/>
        </w:rPr>
        <w:t>astroezofaginio refliukso simptomų</w:t>
      </w:r>
      <w:r>
        <w:rPr>
          <w:rFonts w:ascii="Times New Roman" w:eastAsia="Times New Roman" w:hAnsi="Times New Roman" w:cs="Times New Roman"/>
          <w:lang w:val="lt-LT" w:eastAsia="lt-LT"/>
        </w:rPr>
        <w:t xml:space="preserve">, </w:t>
      </w:r>
      <w:r w:rsidRPr="00981E09">
        <w:rPr>
          <w:rFonts w:ascii="Times New Roman" w:eastAsia="Times New Roman" w:hAnsi="Times New Roman" w:cs="Times New Roman"/>
          <w:lang w:val="lt-LT" w:eastAsia="lt-LT"/>
        </w:rPr>
        <w:t xml:space="preserve">tokių, kaip rėmuo, </w:t>
      </w:r>
      <w:r>
        <w:rPr>
          <w:rFonts w:ascii="Times New Roman" w:eastAsia="Times New Roman" w:hAnsi="Times New Roman" w:cs="Times New Roman"/>
          <w:lang w:val="lt-LT" w:eastAsia="lt-LT"/>
        </w:rPr>
        <w:t xml:space="preserve">rūgšties regurgitacija ir </w:t>
      </w:r>
      <w:r w:rsidRPr="00981E09">
        <w:rPr>
          <w:rFonts w:ascii="Times New Roman" w:eastAsia="Times New Roman" w:hAnsi="Times New Roman" w:cs="Times New Roman"/>
          <w:lang w:val="lt-LT" w:eastAsia="lt-LT"/>
        </w:rPr>
        <w:t>virškinim</w:t>
      </w:r>
      <w:r>
        <w:rPr>
          <w:rFonts w:ascii="Times New Roman" w:eastAsia="Times New Roman" w:hAnsi="Times New Roman" w:cs="Times New Roman"/>
          <w:lang w:val="lt-LT" w:eastAsia="lt-LT"/>
        </w:rPr>
        <w:t>o sutrikimas (pvz., po valgio ar nėštumo metu),</w:t>
      </w:r>
      <w:r w:rsidRPr="00981E09">
        <w:rPr>
          <w:rFonts w:ascii="Times New Roman" w:eastAsia="Times New Roman" w:hAnsi="Times New Roman" w:cs="Times New Roman"/>
          <w:lang w:val="lt-LT" w:eastAsia="lt-LT"/>
        </w:rPr>
        <w:t xml:space="preserve"> gydymas</w:t>
      </w:r>
      <w:r>
        <w:rPr>
          <w:rFonts w:ascii="Times New Roman" w:eastAsia="Times New Roman" w:hAnsi="Times New Roman" w:cs="Times New Roman"/>
          <w:lang w:val="lt-LT" w:eastAsia="lt-LT"/>
        </w:rPr>
        <w:t>.</w:t>
      </w:r>
    </w:p>
    <w:p w14:paraId="5D6F94E5" w14:textId="77777777" w:rsidR="00B97AAB" w:rsidRDefault="00B97AAB">
      <w:pPr>
        <w:spacing w:after="0" w:line="240" w:lineRule="auto"/>
        <w:rPr>
          <w:rFonts w:ascii="Times New Roman" w:eastAsia="Times New Roman" w:hAnsi="Times New Roman" w:cs="Times New Roman"/>
          <w:lang w:val="lt-LT" w:eastAsia="lt-LT"/>
        </w:rPr>
      </w:pPr>
    </w:p>
    <w:p w14:paraId="3CC66A09" w14:textId="25C8D431" w:rsidR="0013593D" w:rsidRPr="00981E09" w:rsidRDefault="0013593D" w:rsidP="0013593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Vaistinis preparatas skirtas suaugusiesiems ir 12 metų bei vyresniems vaikams. </w:t>
      </w:r>
    </w:p>
    <w:p w14:paraId="15FFB0A3" w14:textId="77777777" w:rsidR="0013593D" w:rsidRDefault="0013593D">
      <w:pPr>
        <w:keepNext/>
        <w:tabs>
          <w:tab w:val="left" w:pos="567"/>
        </w:tabs>
        <w:spacing w:after="0" w:line="260" w:lineRule="exact"/>
        <w:jc w:val="both"/>
        <w:outlineLvl w:val="3"/>
        <w:rPr>
          <w:rFonts w:ascii="Times New Roman" w:eastAsia="Times New Roman" w:hAnsi="Times New Roman" w:cs="Times New Roman"/>
          <w:b/>
          <w:bCs/>
          <w:lang w:val="lt-LT" w:eastAsia="x-none"/>
        </w:rPr>
      </w:pPr>
    </w:p>
    <w:p w14:paraId="11344768" w14:textId="5A980B8B" w:rsidR="00B97AAB" w:rsidRDefault="00850DDF">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4.2</w:t>
      </w:r>
      <w:r>
        <w:rPr>
          <w:rFonts w:ascii="Times New Roman" w:eastAsia="Times New Roman" w:hAnsi="Times New Roman" w:cs="Times New Roman"/>
          <w:b/>
          <w:bCs/>
          <w:lang w:val="lt-LT" w:eastAsia="x-none"/>
        </w:rPr>
        <w:tab/>
        <w:t>Dozavimas ir vartojimo metodas</w:t>
      </w:r>
    </w:p>
    <w:p w14:paraId="1DA41D07" w14:textId="77777777" w:rsidR="00B97AAB" w:rsidRDefault="00B97AAB">
      <w:pPr>
        <w:spacing w:after="0" w:line="240" w:lineRule="auto"/>
        <w:rPr>
          <w:rFonts w:ascii="Times New Roman" w:eastAsia="Times New Roman" w:hAnsi="Times New Roman" w:cs="Times New Roman"/>
          <w:b/>
          <w:lang w:val="lt-LT" w:eastAsia="lt-LT"/>
        </w:rPr>
      </w:pPr>
    </w:p>
    <w:p w14:paraId="3BFA4A85" w14:textId="77777777" w:rsidR="00B97AAB" w:rsidRDefault="00850DDF">
      <w:pPr>
        <w:tabs>
          <w:tab w:val="left" w:pos="567"/>
        </w:tabs>
        <w:spacing w:after="0" w:line="260" w:lineRule="exact"/>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0C0993E8" w14:textId="77777777" w:rsidR="00B97AAB" w:rsidRDefault="00B97AAB">
      <w:pPr>
        <w:tabs>
          <w:tab w:val="left" w:pos="567"/>
        </w:tabs>
        <w:spacing w:after="0" w:line="260" w:lineRule="exact"/>
        <w:rPr>
          <w:rFonts w:ascii="Times New Roman" w:eastAsia="Times New Roman" w:hAnsi="Times New Roman" w:cs="Times New Roman"/>
          <w:u w:val="single"/>
          <w:lang w:val="lt-LT"/>
        </w:rPr>
      </w:pPr>
    </w:p>
    <w:p w14:paraId="094F178C" w14:textId="495F00CD" w:rsidR="0013593D" w:rsidRDefault="0013593D" w:rsidP="0013593D">
      <w:pPr>
        <w:spacing w:after="0" w:line="240" w:lineRule="auto"/>
        <w:rPr>
          <w:rFonts w:ascii="Times New Roman" w:eastAsia="Times New Roman" w:hAnsi="Times New Roman" w:cs="Times New Roman"/>
          <w:iCs/>
          <w:lang w:val="lt-LT" w:eastAsia="lt-LT"/>
        </w:rPr>
      </w:pPr>
      <w:r w:rsidRPr="00B30814">
        <w:rPr>
          <w:rFonts w:ascii="Times New Roman" w:eastAsia="Times New Roman" w:hAnsi="Times New Roman" w:cs="Times New Roman"/>
          <w:iCs/>
          <w:lang w:val="lt-LT" w:eastAsia="lt-LT"/>
        </w:rPr>
        <w:t xml:space="preserve">Suaugusieji ir </w:t>
      </w:r>
      <w:r>
        <w:rPr>
          <w:rFonts w:ascii="Times New Roman" w:eastAsia="Times New Roman" w:hAnsi="Times New Roman" w:cs="Times New Roman"/>
          <w:iCs/>
          <w:lang w:val="lt-LT" w:eastAsia="lt-LT"/>
        </w:rPr>
        <w:t xml:space="preserve">12 metų bei vyresni vaikai: </w:t>
      </w:r>
      <w:r>
        <w:rPr>
          <w:rFonts w:ascii="Times New Roman" w:eastAsia="Times New Roman" w:hAnsi="Times New Roman" w:cs="Times New Roman"/>
          <w:lang w:val="lt-LT" w:eastAsia="lt-LT"/>
        </w:rPr>
        <w:t>10-20</w:t>
      </w:r>
      <w:r w:rsidR="0097513E">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ml po valgio ir prieš miegą, iki keturių kartų per parą.</w:t>
      </w:r>
    </w:p>
    <w:p w14:paraId="6ABBC228" w14:textId="77777777" w:rsidR="00B97AAB" w:rsidRDefault="00B97AAB">
      <w:pPr>
        <w:spacing w:after="0" w:line="240" w:lineRule="auto"/>
        <w:rPr>
          <w:rFonts w:ascii="Times New Roman" w:eastAsia="Times New Roman" w:hAnsi="Times New Roman" w:cs="Times New Roman"/>
          <w:lang w:val="lt-LT" w:eastAsia="lt-LT"/>
        </w:rPr>
      </w:pPr>
    </w:p>
    <w:p w14:paraId="6BD03CD2" w14:textId="7EB050C5" w:rsidR="00B97AAB" w:rsidRDefault="00511B40">
      <w:pPr>
        <w:spacing w:after="0" w:line="240" w:lineRule="auto"/>
        <w:rPr>
          <w:rFonts w:ascii="Times New Roman" w:eastAsia="Times New Roman" w:hAnsi="Times New Roman" w:cs="Times New Roman"/>
          <w:lang w:val="lt-LT" w:eastAsia="lt-LT"/>
        </w:rPr>
      </w:pPr>
      <w:r w:rsidRPr="00511B40">
        <w:rPr>
          <w:rFonts w:ascii="Times New Roman" w:eastAsia="Times New Roman" w:hAnsi="Times New Roman" w:cs="Times New Roman"/>
          <w:iCs/>
          <w:lang w:val="lt-LT" w:eastAsia="lt-LT"/>
        </w:rPr>
        <w:t xml:space="preserve">Jaunesnių </w:t>
      </w:r>
      <w:r w:rsidR="0013593D">
        <w:rPr>
          <w:rFonts w:ascii="Times New Roman" w:eastAsia="Times New Roman" w:hAnsi="Times New Roman" w:cs="Times New Roman"/>
          <w:iCs/>
          <w:lang w:val="lt-LT" w:eastAsia="lt-LT"/>
        </w:rPr>
        <w:t>kaip</w:t>
      </w:r>
      <w:r w:rsidRPr="00511B40">
        <w:rPr>
          <w:rFonts w:ascii="Times New Roman" w:eastAsia="Times New Roman" w:hAnsi="Times New Roman" w:cs="Times New Roman"/>
          <w:iCs/>
          <w:lang w:val="lt-LT" w:eastAsia="lt-LT"/>
        </w:rPr>
        <w:t xml:space="preserve"> 12 metų vaikų gydy</w:t>
      </w:r>
      <w:r>
        <w:rPr>
          <w:rFonts w:ascii="Times New Roman" w:eastAsia="Times New Roman" w:hAnsi="Times New Roman" w:cs="Times New Roman"/>
          <w:iCs/>
          <w:lang w:val="lt-LT" w:eastAsia="lt-LT"/>
        </w:rPr>
        <w:t>ti</w:t>
      </w:r>
      <w:r w:rsidRPr="00511B40">
        <w:rPr>
          <w:rFonts w:ascii="Times New Roman" w:eastAsia="Times New Roman" w:hAnsi="Times New Roman" w:cs="Times New Roman"/>
          <w:iCs/>
          <w:lang w:val="lt-LT" w:eastAsia="lt-LT"/>
        </w:rPr>
        <w:t xml:space="preserve"> nerekomenduojama.</w:t>
      </w:r>
    </w:p>
    <w:p w14:paraId="2EBA3848" w14:textId="77777777" w:rsidR="00B97AAB" w:rsidRDefault="00B97AAB">
      <w:pPr>
        <w:spacing w:after="0" w:line="240" w:lineRule="auto"/>
        <w:rPr>
          <w:rFonts w:ascii="Times New Roman" w:eastAsia="Times New Roman" w:hAnsi="Times New Roman" w:cs="Times New Roman"/>
          <w:lang w:val="lt-LT" w:eastAsia="lt-LT"/>
        </w:rPr>
      </w:pPr>
    </w:p>
    <w:p w14:paraId="390DDC87"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hAnsi="Times New Roman" w:cs="Times New Roman"/>
          <w:i/>
          <w:iCs/>
          <w:color w:val="000000"/>
          <w:lang w:val="lt-LT"/>
        </w:rPr>
        <w:t>Senyviems pacientams</w:t>
      </w:r>
    </w:p>
    <w:p w14:paraId="63D1EDA0"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Šiai amžiaus grupei dozės keisti nereikia.</w:t>
      </w:r>
    </w:p>
    <w:p w14:paraId="0795F104" w14:textId="77777777" w:rsidR="00B97AAB" w:rsidRDefault="00B97AAB">
      <w:pPr>
        <w:spacing w:after="0" w:line="240" w:lineRule="auto"/>
        <w:rPr>
          <w:rFonts w:ascii="Times New Roman" w:eastAsia="Times New Roman" w:hAnsi="Times New Roman" w:cs="Times New Roman"/>
          <w:lang w:val="lt-LT" w:eastAsia="lt-LT"/>
        </w:rPr>
      </w:pPr>
    </w:p>
    <w:p w14:paraId="1E4BCA6C" w14:textId="77777777" w:rsidR="00B97AAB" w:rsidRDefault="00850DDF">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Pacientams, kurių kepenų funkcija sutrikusi</w:t>
      </w:r>
    </w:p>
    <w:p w14:paraId="5CA14BE7"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Dozės keisti nereikia.</w:t>
      </w:r>
    </w:p>
    <w:p w14:paraId="32E9BF60" w14:textId="77777777" w:rsidR="00B97AAB" w:rsidRDefault="00B97AAB">
      <w:pPr>
        <w:spacing w:after="0" w:line="240" w:lineRule="auto"/>
        <w:rPr>
          <w:rFonts w:ascii="Times New Roman" w:eastAsia="Times New Roman" w:hAnsi="Times New Roman" w:cs="Times New Roman"/>
          <w:lang w:val="lt-LT" w:eastAsia="lt-LT"/>
        </w:rPr>
      </w:pPr>
    </w:p>
    <w:p w14:paraId="4C5F9347" w14:textId="77777777" w:rsidR="00B97AAB" w:rsidRDefault="00850DDF">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Pacientams, kurių inkstų funkcija sutrikusi</w:t>
      </w:r>
    </w:p>
    <w:p w14:paraId="5E3FD2F4" w14:textId="7C62BDE1" w:rsidR="00B97AAB" w:rsidRDefault="00850DDF">
      <w:pPr>
        <w:spacing w:after="0" w:line="240" w:lineRule="auto"/>
        <w:rPr>
          <w:rFonts w:ascii="Times New Roman" w:hAnsi="Times New Roman" w:cs="Times New Roman"/>
          <w:i/>
          <w:iCs/>
          <w:color w:val="000000"/>
          <w:lang w:val="lt-LT"/>
        </w:rPr>
      </w:pPr>
      <w:r>
        <w:rPr>
          <w:rFonts w:ascii="Times New Roman" w:eastAsia="Times New Roman" w:hAnsi="Times New Roman" w:cs="Times New Roman"/>
          <w:lang w:val="lt-LT" w:eastAsia="lt-LT"/>
        </w:rPr>
        <w:t>Jeigu būtina druską ribojanti dieta, reikia laikytis saugumo priemonių (žr. 4.4 skyrių).</w:t>
      </w:r>
    </w:p>
    <w:p w14:paraId="2B9F6D72" w14:textId="77777777" w:rsidR="00511B40" w:rsidRDefault="00511B40">
      <w:pPr>
        <w:spacing w:after="0" w:line="240" w:lineRule="auto"/>
        <w:rPr>
          <w:rFonts w:ascii="Times New Roman" w:eastAsia="Times New Roman" w:hAnsi="Times New Roman" w:cs="Times New Roman"/>
          <w:lang w:val="lt-LT" w:eastAsia="lt-LT"/>
        </w:rPr>
      </w:pPr>
    </w:p>
    <w:p w14:paraId="518CB77A" w14:textId="77777777" w:rsidR="00B97AAB" w:rsidRDefault="00850DDF">
      <w:pPr>
        <w:spacing w:after="0" w:line="240" w:lineRule="auto"/>
        <w:rPr>
          <w:rFonts w:ascii="Times New Roman" w:hAnsi="Times New Roman" w:cs="Times New Roman"/>
          <w:u w:val="single"/>
          <w:lang w:val="lt-LT"/>
        </w:rPr>
      </w:pPr>
      <w:r>
        <w:rPr>
          <w:rFonts w:ascii="Times New Roman" w:hAnsi="Times New Roman" w:cs="Times New Roman"/>
          <w:u w:val="single"/>
          <w:lang w:val="lt-LT"/>
        </w:rPr>
        <w:t>Vartojimo metodas</w:t>
      </w:r>
    </w:p>
    <w:p w14:paraId="1E679F2F" w14:textId="77777777" w:rsidR="00B97AAB" w:rsidRDefault="00850DDF">
      <w:pPr>
        <w:spacing w:after="0" w:line="240" w:lineRule="auto"/>
        <w:rPr>
          <w:rFonts w:ascii="Times New Roman" w:hAnsi="Times New Roman" w:cs="Times New Roman"/>
          <w:lang w:val="lt-LT"/>
        </w:rPr>
      </w:pPr>
      <w:r>
        <w:rPr>
          <w:rFonts w:ascii="Times New Roman" w:hAnsi="Times New Roman" w:cs="Times New Roman"/>
          <w:lang w:val="lt-LT"/>
        </w:rPr>
        <w:t>Vartoti per burną. Prieš vartojimą gerai suplakti.</w:t>
      </w:r>
    </w:p>
    <w:p w14:paraId="08529C14" w14:textId="77777777" w:rsidR="00B97AAB" w:rsidRDefault="00B97AAB">
      <w:pPr>
        <w:spacing w:after="0" w:line="240" w:lineRule="auto"/>
        <w:rPr>
          <w:rFonts w:ascii="Times New Roman" w:hAnsi="Times New Roman" w:cs="Times New Roman"/>
          <w:lang w:val="lt-LT"/>
        </w:rPr>
      </w:pPr>
    </w:p>
    <w:p w14:paraId="643A621C" w14:textId="3940226D" w:rsidR="00B97AAB" w:rsidRDefault="000C59EB">
      <w:pPr>
        <w:spacing w:after="0" w:line="240" w:lineRule="auto"/>
        <w:rPr>
          <w:rFonts w:ascii="Times New Roman" w:hAnsi="Times New Roman" w:cs="Times New Roman"/>
          <w:u w:val="single"/>
          <w:lang w:val="lt-LT"/>
        </w:rPr>
      </w:pPr>
      <w:r>
        <w:rPr>
          <w:rFonts w:ascii="Times New Roman" w:hAnsi="Times New Roman" w:cs="Times New Roman"/>
          <w:u w:val="single"/>
          <w:lang w:val="lt-LT"/>
        </w:rPr>
        <w:t>Vartojimo</w:t>
      </w:r>
      <w:r w:rsidR="00850DDF">
        <w:rPr>
          <w:rFonts w:ascii="Times New Roman" w:hAnsi="Times New Roman" w:cs="Times New Roman"/>
          <w:u w:val="single"/>
          <w:lang w:val="lt-LT"/>
        </w:rPr>
        <w:t xml:space="preserve"> trukmė</w:t>
      </w:r>
    </w:p>
    <w:p w14:paraId="2ED2CAE1" w14:textId="75F7C30F" w:rsidR="00B97AAB" w:rsidRDefault="00850DDF">
      <w:pPr>
        <w:spacing w:after="0" w:line="240" w:lineRule="auto"/>
        <w:rPr>
          <w:rFonts w:ascii="Times New Roman" w:hAnsi="Times New Roman" w:cs="Times New Roman"/>
          <w:u w:val="single"/>
          <w:lang w:val="lt-LT"/>
        </w:rPr>
      </w:pPr>
      <w:r w:rsidRPr="0008548B">
        <w:rPr>
          <w:rFonts w:ascii="Times New Roman" w:hAnsi="Times New Roman" w:cs="Times New Roman"/>
          <w:lang w:val="lt-LT"/>
        </w:rPr>
        <w:t>Rekomenduojama maksimali vartojimo trukmė be medicininės intervencijos yra 7</w:t>
      </w:r>
      <w:r w:rsidR="004A4760">
        <w:rPr>
          <w:rFonts w:ascii="Times New Roman" w:hAnsi="Times New Roman" w:cs="Times New Roman"/>
          <w:lang w:val="lt-LT"/>
        </w:rPr>
        <w:t> </w:t>
      </w:r>
      <w:r w:rsidR="00511B40" w:rsidRPr="0008548B">
        <w:rPr>
          <w:rFonts w:ascii="Times New Roman" w:hAnsi="Times New Roman" w:cs="Times New Roman"/>
          <w:lang w:val="lt-LT"/>
        </w:rPr>
        <w:t>paros</w:t>
      </w:r>
      <w:r w:rsidRPr="0008548B">
        <w:rPr>
          <w:rFonts w:ascii="Times New Roman" w:hAnsi="Times New Roman" w:cs="Times New Roman"/>
          <w:lang w:val="lt-LT"/>
        </w:rPr>
        <w:t>.</w:t>
      </w:r>
      <w:r w:rsidR="004A4760">
        <w:rPr>
          <w:rFonts w:ascii="Times New Roman" w:hAnsi="Times New Roman" w:cs="Times New Roman"/>
          <w:u w:val="single"/>
          <w:lang w:val="lt-LT"/>
        </w:rPr>
        <w:t xml:space="preserve"> </w:t>
      </w:r>
      <w:r>
        <w:rPr>
          <w:rFonts w:ascii="Times New Roman" w:hAnsi="Times New Roman" w:cs="Times New Roman"/>
          <w:lang w:val="lt-LT"/>
        </w:rPr>
        <w:t>Jeigu po 7</w:t>
      </w:r>
      <w:r w:rsidR="004A4760">
        <w:rPr>
          <w:rFonts w:ascii="Times New Roman" w:hAnsi="Times New Roman" w:cs="Times New Roman"/>
          <w:lang w:val="lt-LT"/>
        </w:rPr>
        <w:t> </w:t>
      </w:r>
      <w:r w:rsidR="00511B40">
        <w:rPr>
          <w:rFonts w:ascii="Times New Roman" w:hAnsi="Times New Roman" w:cs="Times New Roman"/>
          <w:lang w:val="lt-LT"/>
        </w:rPr>
        <w:t>parų</w:t>
      </w:r>
      <w:r>
        <w:rPr>
          <w:rFonts w:ascii="Times New Roman" w:hAnsi="Times New Roman" w:cs="Times New Roman"/>
          <w:lang w:val="lt-LT"/>
        </w:rPr>
        <w:t xml:space="preserve"> simptomai nepalengvėja, reikia peržiūrėti klinikinę </w:t>
      </w:r>
      <w:r w:rsidR="0013593D">
        <w:rPr>
          <w:rFonts w:ascii="Times New Roman" w:hAnsi="Times New Roman" w:cs="Times New Roman"/>
          <w:lang w:val="lt-LT"/>
        </w:rPr>
        <w:t>situaciją</w:t>
      </w:r>
      <w:r>
        <w:rPr>
          <w:rFonts w:ascii="Times New Roman" w:hAnsi="Times New Roman" w:cs="Times New Roman"/>
          <w:lang w:val="lt-LT"/>
        </w:rPr>
        <w:t>.</w:t>
      </w:r>
    </w:p>
    <w:p w14:paraId="67BDD322" w14:textId="77777777" w:rsidR="00B97AAB" w:rsidRDefault="00B97AAB">
      <w:pPr>
        <w:spacing w:after="0" w:line="240" w:lineRule="auto"/>
        <w:rPr>
          <w:rFonts w:ascii="Times New Roman" w:hAnsi="Times New Roman" w:cs="Times New Roman"/>
          <w:u w:val="single"/>
          <w:lang w:val="lt-LT"/>
        </w:rPr>
      </w:pPr>
    </w:p>
    <w:p w14:paraId="78599E6F" w14:textId="77777777" w:rsidR="00B97AAB" w:rsidRDefault="00850DDF">
      <w:pPr>
        <w:pStyle w:val="Sraopastraipa"/>
        <w:keepNext/>
        <w:keepLines/>
        <w:numPr>
          <w:ilvl w:val="1"/>
          <w:numId w:val="1"/>
        </w:numPr>
        <w:tabs>
          <w:tab w:val="left" w:pos="567"/>
        </w:tabs>
        <w:spacing w:after="0" w:line="260" w:lineRule="exact"/>
        <w:ind w:left="567" w:hanging="567"/>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Kontraindikacijos</w:t>
      </w:r>
    </w:p>
    <w:p w14:paraId="211FF56C" w14:textId="77777777" w:rsidR="00B97AAB" w:rsidRDefault="00B97AAB">
      <w:pPr>
        <w:keepNext/>
        <w:keepLines/>
        <w:spacing w:after="0" w:line="240" w:lineRule="auto"/>
        <w:rPr>
          <w:rFonts w:ascii="Times New Roman" w:eastAsia="Times New Roman" w:hAnsi="Times New Roman" w:cs="Times New Roman"/>
          <w:lang w:val="lt-LT" w:eastAsia="lt-LT"/>
        </w:rPr>
      </w:pPr>
    </w:p>
    <w:p w14:paraId="6216F5B1" w14:textId="74657819" w:rsidR="00B97AAB" w:rsidRDefault="00850DDF">
      <w:pPr>
        <w:keepNext/>
        <w:keepLine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Šio vaistinio preparato </w:t>
      </w:r>
      <w:r w:rsidR="00511B40">
        <w:rPr>
          <w:rFonts w:ascii="Times New Roman" w:eastAsia="Times New Roman" w:hAnsi="Times New Roman" w:cs="Times New Roman"/>
          <w:lang w:val="lt-LT" w:eastAsia="lt-LT"/>
        </w:rPr>
        <w:t>draudžiama</w:t>
      </w:r>
      <w:r>
        <w:rPr>
          <w:rFonts w:ascii="Times New Roman" w:eastAsia="Times New Roman" w:hAnsi="Times New Roman" w:cs="Times New Roman"/>
          <w:lang w:val="lt-LT" w:eastAsia="lt-LT"/>
        </w:rPr>
        <w:t xml:space="preserve"> vartoti pacientams, kuriems yra žinomas arba įtariamas padidėjęs jautrumas veikliosioms </w:t>
      </w:r>
      <w:r w:rsidR="00511B40">
        <w:rPr>
          <w:rFonts w:ascii="Times New Roman" w:eastAsia="Times New Roman" w:hAnsi="Times New Roman" w:cs="Times New Roman"/>
          <w:lang w:val="lt-LT" w:eastAsia="lt-LT"/>
        </w:rPr>
        <w:t xml:space="preserve">medžiagoms </w:t>
      </w:r>
      <w:r>
        <w:rPr>
          <w:rFonts w:ascii="Times New Roman" w:eastAsia="Times New Roman" w:hAnsi="Times New Roman" w:cs="Times New Roman"/>
          <w:lang w:val="lt-LT" w:eastAsia="lt-LT"/>
        </w:rPr>
        <w:t>arba bet kuriai 6.1 skyriuje nurodytai pagalbinei medžiagai.</w:t>
      </w:r>
    </w:p>
    <w:p w14:paraId="71130ED1" w14:textId="77777777" w:rsidR="00B97AAB" w:rsidRDefault="00B97AAB">
      <w:pPr>
        <w:spacing w:after="0" w:line="240" w:lineRule="auto"/>
        <w:contextualSpacing/>
        <w:rPr>
          <w:rFonts w:ascii="Times New Roman" w:eastAsia="Times New Roman" w:hAnsi="Times New Roman" w:cs="Times New Roman"/>
          <w:lang w:val="lt-LT" w:eastAsia="lt-LT"/>
        </w:rPr>
      </w:pPr>
    </w:p>
    <w:p w14:paraId="032C58D9" w14:textId="77777777" w:rsidR="00B97AAB" w:rsidRDefault="00850DDF">
      <w:pPr>
        <w:keepNext/>
        <w:keepLines/>
        <w:tabs>
          <w:tab w:val="left" w:pos="567"/>
        </w:tabs>
        <w:spacing w:after="0" w:line="260" w:lineRule="exact"/>
        <w:jc w:val="both"/>
        <w:outlineLvl w:val="3"/>
        <w:rPr>
          <w:rFonts w:ascii="Times New Roman" w:eastAsia="Times New Roman" w:hAnsi="Times New Roman" w:cs="Times New Roman"/>
          <w:lang w:val="lt-LT" w:eastAsia="x-none"/>
        </w:rPr>
      </w:pPr>
      <w:r>
        <w:rPr>
          <w:rFonts w:ascii="Times New Roman" w:eastAsia="Times New Roman" w:hAnsi="Times New Roman" w:cs="Times New Roman"/>
          <w:b/>
          <w:bCs/>
          <w:lang w:val="lt-LT" w:eastAsia="x-none"/>
        </w:rPr>
        <w:t>4.4</w:t>
      </w:r>
      <w:r>
        <w:rPr>
          <w:rFonts w:ascii="Times New Roman" w:eastAsia="Times New Roman" w:hAnsi="Times New Roman" w:cs="Times New Roman"/>
          <w:b/>
          <w:bCs/>
          <w:lang w:val="lt-LT" w:eastAsia="x-none"/>
        </w:rPr>
        <w:tab/>
        <w:t>Specialūs įspėjimai ir atsargumo priemonės</w:t>
      </w:r>
    </w:p>
    <w:p w14:paraId="5759261E" w14:textId="77777777" w:rsidR="00B97AAB" w:rsidRDefault="00B97AAB">
      <w:pPr>
        <w:spacing w:after="0" w:line="240" w:lineRule="auto"/>
        <w:rPr>
          <w:rFonts w:ascii="Times New Roman" w:eastAsia="Times New Roman" w:hAnsi="Times New Roman" w:cs="Times New Roman"/>
          <w:b/>
          <w:lang w:val="lt-LT" w:eastAsia="lt-LT"/>
        </w:rPr>
      </w:pPr>
    </w:p>
    <w:p w14:paraId="121829F7" w14:textId="6C75919A"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po septynių parų simptomai nepalengvėja, reikia peržiūrėti klinikinę situaciją.</w:t>
      </w:r>
    </w:p>
    <w:p w14:paraId="440EA3C6" w14:textId="77777777" w:rsidR="00B97AAB" w:rsidRDefault="00B97AAB">
      <w:pPr>
        <w:spacing w:after="0" w:line="240" w:lineRule="auto"/>
        <w:rPr>
          <w:rFonts w:ascii="Times New Roman" w:eastAsia="Times New Roman" w:hAnsi="Times New Roman" w:cs="Times New Roman"/>
          <w:lang w:val="lt-LT" w:eastAsia="lt-LT"/>
        </w:rPr>
      </w:pPr>
    </w:p>
    <w:p w14:paraId="7E9502F8" w14:textId="77777777" w:rsidR="0013593D" w:rsidRDefault="0013593D" w:rsidP="0013593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Reikia vengti ilgalaikio vartojimo.</w:t>
      </w:r>
    </w:p>
    <w:p w14:paraId="24F31A72" w14:textId="77777777" w:rsidR="00B97AAB" w:rsidRDefault="00B97AAB">
      <w:pPr>
        <w:spacing w:after="0" w:line="240" w:lineRule="auto"/>
        <w:rPr>
          <w:rFonts w:ascii="Times New Roman" w:eastAsia="Times New Roman" w:hAnsi="Times New Roman" w:cs="Times New Roman"/>
          <w:lang w:val="lt-LT" w:eastAsia="lt-LT"/>
        </w:rPr>
      </w:pPr>
    </w:p>
    <w:p w14:paraId="65706DD7" w14:textId="73BD4EAA" w:rsidR="0013593D" w:rsidRDefault="0013593D" w:rsidP="0013593D">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Kaip ir </w:t>
      </w:r>
      <w:r>
        <w:rPr>
          <w:rFonts w:ascii="Times New Roman" w:eastAsia="Times New Roman" w:hAnsi="Times New Roman" w:cs="Times New Roman"/>
          <w:lang w:val="lt-LT" w:eastAsia="lt-LT"/>
        </w:rPr>
        <w:t xml:space="preserve">vartojant kitų antacidinių vaistinių preparatų, </w:t>
      </w:r>
      <w:r w:rsidR="00CE3C5A">
        <w:rPr>
          <w:rFonts w:ascii="Times New Roman" w:eastAsia="Times New Roman" w:hAnsi="Times New Roman" w:cs="Times New Roman"/>
          <w:lang w:val="lt-LT" w:eastAsia="lt-LT"/>
        </w:rPr>
        <w:t>Galieve</w:t>
      </w:r>
      <w:r>
        <w:rPr>
          <w:rFonts w:ascii="Times New Roman" w:eastAsia="Times New Roman" w:hAnsi="Times New Roman" w:cs="Times New Roman"/>
          <w:lang w:val="lt-LT" w:eastAsia="lt-LT"/>
        </w:rPr>
        <w:t xml:space="preserve"> gali maskuoti kitų sunkesnių sveikatos sutrikimų simptomus.</w:t>
      </w:r>
    </w:p>
    <w:p w14:paraId="2532BF7A" w14:textId="77777777" w:rsidR="0013593D" w:rsidRDefault="0013593D" w:rsidP="0013593D">
      <w:pPr>
        <w:spacing w:after="0" w:line="240" w:lineRule="auto"/>
        <w:rPr>
          <w:rFonts w:ascii="Times New Roman" w:eastAsia="Times New Roman" w:hAnsi="Times New Roman" w:cs="Times New Roman"/>
          <w:lang w:val="lt-LT" w:eastAsia="lt-LT"/>
        </w:rPr>
      </w:pPr>
    </w:p>
    <w:p w14:paraId="26E87427" w14:textId="56B19FC3" w:rsidR="0013593D" w:rsidRDefault="0013593D" w:rsidP="0013593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Galieve neturi būti vartojamas šiais atvejais:</w:t>
      </w:r>
    </w:p>
    <w:p w14:paraId="3EBCC4EC" w14:textId="0447420F" w:rsidR="0013593D" w:rsidRDefault="0013593D" w:rsidP="0013593D">
      <w:pPr>
        <w:pStyle w:val="Sraopastraipa"/>
        <w:numPr>
          <w:ilvl w:val="0"/>
          <w:numId w:val="11"/>
        </w:numPr>
        <w:suppressAutoHyphens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inkstų funkcija sutrikusi.</w:t>
      </w:r>
    </w:p>
    <w:p w14:paraId="6ADB79E2" w14:textId="77777777" w:rsidR="0013593D" w:rsidRDefault="0013593D" w:rsidP="0013593D">
      <w:pPr>
        <w:pStyle w:val="Sraopastraipa"/>
        <w:numPr>
          <w:ilvl w:val="0"/>
          <w:numId w:val="11"/>
        </w:numPr>
        <w:suppressAutoHyphens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kuriems yra hipofosfatemija.</w:t>
      </w:r>
    </w:p>
    <w:p w14:paraId="15AFBB6D" w14:textId="77777777" w:rsidR="00B97AAB" w:rsidRDefault="00B97AAB">
      <w:pPr>
        <w:spacing w:after="0" w:line="240" w:lineRule="auto"/>
        <w:rPr>
          <w:rFonts w:ascii="Times New Roman" w:eastAsia="Times New Roman" w:hAnsi="Times New Roman" w:cs="Times New Roman"/>
          <w:lang w:val="lt-LT" w:eastAsia="lt-LT"/>
        </w:rPr>
      </w:pPr>
    </w:p>
    <w:p w14:paraId="11B604D0"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skrandžio rūgšties kiekis yra labai mažas, veiksmingumas gali sumažėti.</w:t>
      </w:r>
    </w:p>
    <w:p w14:paraId="0EE36C98" w14:textId="77777777" w:rsidR="00B97AAB" w:rsidRDefault="00B97AAB">
      <w:pPr>
        <w:spacing w:after="0" w:line="240" w:lineRule="auto"/>
        <w:rPr>
          <w:rFonts w:ascii="Times New Roman" w:eastAsia="Times New Roman" w:hAnsi="Times New Roman" w:cs="Times New Roman"/>
          <w:lang w:val="lt-LT" w:eastAsia="lt-LT"/>
        </w:rPr>
      </w:pPr>
    </w:p>
    <w:p w14:paraId="45C9AC34" w14:textId="77777777" w:rsidR="00B97AAB" w:rsidRDefault="00850DDF">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Vaikų populiacija</w:t>
      </w:r>
    </w:p>
    <w:p w14:paraId="64E02E71" w14:textId="755FB143" w:rsidR="00B97AAB" w:rsidRDefault="00603775" w:rsidP="0060377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Vaikams, </w:t>
      </w:r>
      <w:r w:rsidR="0013593D">
        <w:rPr>
          <w:rFonts w:ascii="Times New Roman" w:eastAsia="Times New Roman" w:hAnsi="Times New Roman" w:cs="Times New Roman"/>
          <w:lang w:val="lt-LT" w:eastAsia="lt-LT"/>
        </w:rPr>
        <w:t>kurie serga</w:t>
      </w:r>
      <w:r>
        <w:rPr>
          <w:rFonts w:ascii="Times New Roman" w:eastAsia="Times New Roman" w:hAnsi="Times New Roman" w:cs="Times New Roman"/>
          <w:lang w:val="lt-LT" w:eastAsia="lt-LT"/>
        </w:rPr>
        <w:t xml:space="preserve"> gastroenteritu ar įtariam</w:t>
      </w:r>
      <w:r w:rsidR="0013593D">
        <w:rPr>
          <w:rFonts w:ascii="Times New Roman" w:eastAsia="Times New Roman" w:hAnsi="Times New Roman" w:cs="Times New Roman"/>
          <w:lang w:val="lt-LT" w:eastAsia="lt-LT"/>
        </w:rPr>
        <w:t>as</w:t>
      </w:r>
      <w:r>
        <w:rPr>
          <w:rFonts w:ascii="Times New Roman" w:eastAsia="Times New Roman" w:hAnsi="Times New Roman" w:cs="Times New Roman"/>
          <w:lang w:val="lt-LT" w:eastAsia="lt-LT"/>
        </w:rPr>
        <w:t xml:space="preserve"> inkstų nepakankamum</w:t>
      </w:r>
      <w:r w:rsidR="0013593D">
        <w:rPr>
          <w:rFonts w:ascii="Times New Roman" w:eastAsia="Times New Roman" w:hAnsi="Times New Roman" w:cs="Times New Roman"/>
          <w:lang w:val="lt-LT" w:eastAsia="lt-LT"/>
        </w:rPr>
        <w:t>as</w:t>
      </w:r>
      <w:r>
        <w:rPr>
          <w:rFonts w:ascii="Times New Roman" w:eastAsia="Times New Roman" w:hAnsi="Times New Roman" w:cs="Times New Roman"/>
          <w:lang w:val="lt-LT" w:eastAsia="lt-LT"/>
        </w:rPr>
        <w:t xml:space="preserve">, padidėja hipernatremijos </w:t>
      </w:r>
      <w:r w:rsidR="000C59EB">
        <w:rPr>
          <w:rFonts w:ascii="Times New Roman" w:eastAsia="Times New Roman" w:hAnsi="Times New Roman" w:cs="Times New Roman"/>
          <w:lang w:val="lt-LT" w:eastAsia="lt-LT"/>
        </w:rPr>
        <w:t>rizika</w:t>
      </w:r>
      <w:r>
        <w:rPr>
          <w:rFonts w:ascii="Times New Roman" w:eastAsia="Times New Roman" w:hAnsi="Times New Roman" w:cs="Times New Roman"/>
          <w:lang w:val="lt-LT" w:eastAsia="lt-LT"/>
        </w:rPr>
        <w:t xml:space="preserve">. </w:t>
      </w:r>
    </w:p>
    <w:p w14:paraId="07627FF1" w14:textId="77777777" w:rsidR="00B97AAB" w:rsidRDefault="00B97AAB">
      <w:pPr>
        <w:spacing w:after="0" w:line="240" w:lineRule="auto"/>
        <w:rPr>
          <w:rFonts w:ascii="Times New Roman" w:eastAsia="Times New Roman" w:hAnsi="Times New Roman" w:cs="Times New Roman"/>
          <w:lang w:val="lt-LT" w:eastAsia="lt-LT"/>
        </w:rPr>
      </w:pPr>
    </w:p>
    <w:p w14:paraId="68D300B0" w14:textId="068BA5D8"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Jaunesnių kaip 12 metų vaikų gydyti nerekomenduojama.</w:t>
      </w:r>
    </w:p>
    <w:p w14:paraId="01CE4C5D" w14:textId="77777777" w:rsidR="00B97AAB" w:rsidRDefault="00B97AAB">
      <w:pPr>
        <w:spacing w:after="0" w:line="240" w:lineRule="auto"/>
        <w:rPr>
          <w:rFonts w:ascii="Times New Roman" w:eastAsia="Times New Roman" w:hAnsi="Times New Roman" w:cs="Times New Roman"/>
          <w:b/>
          <w:lang w:val="lt-LT" w:eastAsia="lt-LT"/>
        </w:rPr>
      </w:pPr>
    </w:p>
    <w:p w14:paraId="625438E4" w14:textId="26B003BC" w:rsidR="00B97AAB" w:rsidRDefault="00850DDF" w:rsidP="00B0715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vaistinio preparato 10</w:t>
      </w:r>
      <w:r w:rsidR="00A4306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ml dozėje yra 128</w:t>
      </w:r>
      <w:r w:rsidR="00A4306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(5,56</w:t>
      </w:r>
      <w:r w:rsidR="00A43060">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mmol) natrio, </w:t>
      </w:r>
      <w:r w:rsidR="00B07158">
        <w:rPr>
          <w:rFonts w:ascii="Times New Roman" w:eastAsia="Times New Roman" w:hAnsi="Times New Roman" w:cs="Times New Roman"/>
          <w:lang w:val="lt-LT" w:eastAsia="lt-LT"/>
        </w:rPr>
        <w:t xml:space="preserve">tai atitinka </w:t>
      </w:r>
      <w:r>
        <w:rPr>
          <w:rFonts w:ascii="Times New Roman" w:eastAsia="Times New Roman" w:hAnsi="Times New Roman" w:cs="Times New Roman"/>
          <w:lang w:val="lt-LT" w:eastAsia="lt-LT"/>
        </w:rPr>
        <w:t xml:space="preserve">6 % </w:t>
      </w:r>
      <w:r w:rsidR="00B07158" w:rsidRPr="00B07158">
        <w:rPr>
          <w:rFonts w:ascii="Times New Roman" w:eastAsia="Times New Roman" w:hAnsi="Times New Roman" w:cs="Times New Roman"/>
          <w:lang w:val="lt-LT" w:eastAsia="lt-LT"/>
        </w:rPr>
        <w:t>didžiausios PSO</w:t>
      </w:r>
      <w:r w:rsidR="00B07158">
        <w:rPr>
          <w:rFonts w:ascii="Times New Roman" w:eastAsia="Times New Roman" w:hAnsi="Times New Roman" w:cs="Times New Roman"/>
          <w:lang w:val="lt-LT" w:eastAsia="lt-LT"/>
        </w:rPr>
        <w:t xml:space="preserve"> </w:t>
      </w:r>
      <w:r w:rsidR="00B07158" w:rsidRPr="00B07158">
        <w:rPr>
          <w:rFonts w:ascii="Times New Roman" w:eastAsia="Times New Roman" w:hAnsi="Times New Roman" w:cs="Times New Roman"/>
          <w:lang w:val="lt-LT" w:eastAsia="lt-LT"/>
        </w:rPr>
        <w:t>rekomenduojamos paros normos suaugusiesiems, kuri</w:t>
      </w:r>
      <w:r w:rsidR="00AA3AC6">
        <w:rPr>
          <w:rFonts w:ascii="Times New Roman" w:eastAsia="Times New Roman" w:hAnsi="Times New Roman" w:cs="Times New Roman"/>
          <w:lang w:val="lt-LT" w:eastAsia="lt-LT"/>
        </w:rPr>
        <w:t xml:space="preserve"> </w:t>
      </w:r>
      <w:r w:rsidR="00B07158" w:rsidRPr="00B07158">
        <w:rPr>
          <w:rFonts w:ascii="Times New Roman" w:eastAsia="Times New Roman" w:hAnsi="Times New Roman" w:cs="Times New Roman"/>
          <w:lang w:val="lt-LT" w:eastAsia="lt-LT"/>
        </w:rPr>
        <w:t>yra 2 g natrio.</w:t>
      </w:r>
      <w:r w:rsidR="00B07158">
        <w:rPr>
          <w:rFonts w:ascii="Times New Roman" w:eastAsia="Times New Roman" w:hAnsi="Times New Roman" w:cs="Times New Roman"/>
          <w:lang w:val="lt-LT" w:eastAsia="lt-LT"/>
        </w:rPr>
        <w:t xml:space="preserve"> </w:t>
      </w:r>
    </w:p>
    <w:p w14:paraId="54176A01" w14:textId="77777777" w:rsidR="00B97AAB" w:rsidRDefault="00B97AAB">
      <w:pPr>
        <w:spacing w:after="0" w:line="240" w:lineRule="auto"/>
        <w:rPr>
          <w:rFonts w:ascii="Times New Roman" w:eastAsia="Times New Roman" w:hAnsi="Times New Roman" w:cs="Times New Roman"/>
          <w:lang w:val="lt-LT" w:eastAsia="lt-LT"/>
        </w:rPr>
      </w:pPr>
    </w:p>
    <w:p w14:paraId="214A9DC7" w14:textId="1EEA9D8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Didžiausia šio vaistinio preparato dozė </w:t>
      </w:r>
      <w:r w:rsidR="00D707FB">
        <w:rPr>
          <w:rFonts w:ascii="Times New Roman" w:eastAsia="Times New Roman" w:hAnsi="Times New Roman" w:cs="Times New Roman"/>
          <w:lang w:val="lt-LT" w:eastAsia="lt-LT"/>
        </w:rPr>
        <w:t>atitinka</w:t>
      </w:r>
      <w:r>
        <w:rPr>
          <w:rFonts w:ascii="Times New Roman" w:eastAsia="Times New Roman" w:hAnsi="Times New Roman" w:cs="Times New Roman"/>
          <w:lang w:val="lt-LT" w:eastAsia="lt-LT"/>
        </w:rPr>
        <w:t xml:space="preserve"> 51 % PSO rekomenduojamo</w:t>
      </w:r>
      <w:r w:rsidR="004F2F92">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 xml:space="preserve"> didžiausio</w:t>
      </w:r>
      <w:r w:rsidR="00327A99">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 xml:space="preserve"> paros </w:t>
      </w:r>
      <w:r w:rsidR="009F393E">
        <w:rPr>
          <w:rFonts w:ascii="Times New Roman" w:eastAsia="Times New Roman" w:hAnsi="Times New Roman" w:cs="Times New Roman"/>
          <w:lang w:val="lt-LT" w:eastAsia="lt-LT"/>
        </w:rPr>
        <w:t xml:space="preserve">normos </w:t>
      </w:r>
      <w:r>
        <w:rPr>
          <w:rFonts w:ascii="Times New Roman" w:eastAsia="Times New Roman" w:hAnsi="Times New Roman" w:cs="Times New Roman"/>
          <w:lang w:val="lt-LT" w:eastAsia="lt-LT"/>
        </w:rPr>
        <w:t>natrio kiekio.</w:t>
      </w:r>
    </w:p>
    <w:p w14:paraId="4693A6F8" w14:textId="77777777" w:rsidR="00B97AAB" w:rsidRDefault="00B97AAB">
      <w:pPr>
        <w:spacing w:after="0" w:line="240" w:lineRule="auto"/>
        <w:rPr>
          <w:rFonts w:ascii="Times New Roman" w:eastAsia="Times New Roman" w:hAnsi="Times New Roman" w:cs="Times New Roman"/>
          <w:lang w:val="lt-LT" w:eastAsia="lt-LT"/>
        </w:rPr>
      </w:pPr>
    </w:p>
    <w:p w14:paraId="10411EF2" w14:textId="35364177" w:rsidR="00B97AAB" w:rsidRDefault="0060377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Šis vaistinis preparatas laikomas daug natrio turinčiu vaistiniu preparatu. Į tai </w:t>
      </w:r>
      <w:r w:rsidR="00FB1DDC">
        <w:rPr>
          <w:rFonts w:ascii="Times New Roman" w:eastAsia="Times New Roman" w:hAnsi="Times New Roman" w:cs="Times New Roman"/>
          <w:lang w:val="lt-LT" w:eastAsia="lt-LT"/>
        </w:rPr>
        <w:t xml:space="preserve">būtina </w:t>
      </w:r>
      <w:r>
        <w:rPr>
          <w:rFonts w:ascii="Times New Roman" w:eastAsia="Times New Roman" w:hAnsi="Times New Roman" w:cs="Times New Roman"/>
          <w:lang w:val="lt-LT" w:eastAsia="lt-LT"/>
        </w:rPr>
        <w:t>atsižvelgti pacienta</w:t>
      </w:r>
      <w:r w:rsidR="00FB1DDC">
        <w:rPr>
          <w:rFonts w:ascii="Times New Roman" w:eastAsia="Times New Roman" w:hAnsi="Times New Roman" w:cs="Times New Roman"/>
          <w:lang w:val="lt-LT" w:eastAsia="lt-LT"/>
        </w:rPr>
        <w:t>ms</w:t>
      </w:r>
      <w:r>
        <w:rPr>
          <w:rFonts w:ascii="Times New Roman" w:eastAsia="Times New Roman" w:hAnsi="Times New Roman" w:cs="Times New Roman"/>
          <w:lang w:val="lt-LT" w:eastAsia="lt-LT"/>
        </w:rPr>
        <w:t>, kurie laikosi mažai druskos turinčios dietos, pvz., kai kuriais atvejais dėl stazinio širdies nepakankamumo ir inkstų funkcijos sutrikimo.</w:t>
      </w:r>
    </w:p>
    <w:p w14:paraId="2D4CDCB8" w14:textId="77777777" w:rsidR="00B97AAB" w:rsidRDefault="00B97AAB">
      <w:pPr>
        <w:spacing w:after="0" w:line="240" w:lineRule="auto"/>
        <w:rPr>
          <w:rFonts w:ascii="Times New Roman" w:eastAsia="Times New Roman" w:hAnsi="Times New Roman" w:cs="Times New Roman"/>
          <w:lang w:val="lt-LT" w:eastAsia="lt-LT"/>
        </w:rPr>
      </w:pPr>
    </w:p>
    <w:p w14:paraId="78BC3829" w14:textId="3D9EF5DA"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10 ml vaistinio preparato dozėje yra 130 mg (3,25 mmol) kalcio. Reikia atkreipti dėmesį tiems pacientams, kuriems yra hiperkalcemija, nefrokalcinozė ir </w:t>
      </w:r>
      <w:r w:rsidR="00E856AF">
        <w:rPr>
          <w:rFonts w:ascii="Times New Roman" w:eastAsia="Times New Roman" w:hAnsi="Times New Roman" w:cs="Times New Roman"/>
          <w:lang w:val="lt-LT" w:eastAsia="lt-LT"/>
        </w:rPr>
        <w:t xml:space="preserve">kuriems </w:t>
      </w:r>
      <w:r>
        <w:rPr>
          <w:rFonts w:ascii="Times New Roman" w:eastAsia="Times New Roman" w:hAnsi="Times New Roman" w:cs="Times New Roman"/>
          <w:lang w:val="lt-LT" w:eastAsia="lt-LT"/>
        </w:rPr>
        <w:t>kartoja</w:t>
      </w:r>
      <w:r w:rsidR="00E856AF">
        <w:rPr>
          <w:rFonts w:ascii="Times New Roman" w:eastAsia="Times New Roman" w:hAnsi="Times New Roman" w:cs="Times New Roman"/>
          <w:lang w:val="lt-LT" w:eastAsia="lt-LT"/>
        </w:rPr>
        <w:t>si</w:t>
      </w:r>
      <w:r>
        <w:rPr>
          <w:rFonts w:ascii="Times New Roman" w:eastAsia="Times New Roman" w:hAnsi="Times New Roman" w:cs="Times New Roman"/>
          <w:lang w:val="lt-LT" w:eastAsia="lt-LT"/>
        </w:rPr>
        <w:t xml:space="preserve"> kalcio </w:t>
      </w:r>
      <w:r w:rsidR="00E856AF">
        <w:rPr>
          <w:rFonts w:ascii="Times New Roman" w:eastAsia="Times New Roman" w:hAnsi="Times New Roman" w:cs="Times New Roman"/>
          <w:lang w:val="lt-LT" w:eastAsia="lt-LT"/>
        </w:rPr>
        <w:t xml:space="preserve">turinčių </w:t>
      </w:r>
      <w:r w:rsidRPr="00FE2217">
        <w:rPr>
          <w:rFonts w:ascii="Times New Roman" w:eastAsia="Times New Roman" w:hAnsi="Times New Roman" w:cs="Times New Roman"/>
          <w:lang w:val="lt-LT" w:eastAsia="lt-LT"/>
        </w:rPr>
        <w:t>akme</w:t>
      </w:r>
      <w:r w:rsidR="00A53D26" w:rsidRPr="00FE2217">
        <w:rPr>
          <w:rFonts w:ascii="Times New Roman" w:eastAsia="Times New Roman" w:hAnsi="Times New Roman" w:cs="Times New Roman"/>
          <w:lang w:val="lt-LT" w:eastAsia="lt-LT"/>
        </w:rPr>
        <w:t>n</w:t>
      </w:r>
      <w:r w:rsidR="00257F3E" w:rsidRPr="00FE2217">
        <w:rPr>
          <w:rFonts w:ascii="Times New Roman" w:eastAsia="Times New Roman" w:hAnsi="Times New Roman" w:cs="Times New Roman"/>
          <w:lang w:val="lt-LT" w:eastAsia="lt-LT"/>
        </w:rPr>
        <w:t>ų</w:t>
      </w:r>
      <w:r>
        <w:rPr>
          <w:rFonts w:ascii="Times New Roman" w:eastAsia="Times New Roman" w:hAnsi="Times New Roman" w:cs="Times New Roman"/>
          <w:lang w:val="lt-LT" w:eastAsia="lt-LT"/>
        </w:rPr>
        <w:t xml:space="preserve"> sankaupos inkstuose.</w:t>
      </w:r>
    </w:p>
    <w:p w14:paraId="67C37B5F" w14:textId="77777777" w:rsidR="00B97AAB" w:rsidRDefault="00B97AAB">
      <w:pPr>
        <w:spacing w:after="0" w:line="240" w:lineRule="auto"/>
        <w:rPr>
          <w:rFonts w:ascii="Times New Roman" w:eastAsia="Times New Roman" w:hAnsi="Times New Roman" w:cs="Times New Roman"/>
          <w:lang w:val="lt-LT" w:eastAsia="lt-LT"/>
        </w:rPr>
      </w:pPr>
    </w:p>
    <w:p w14:paraId="5160DCBA" w14:textId="77777777" w:rsidR="00B97AAB" w:rsidRDefault="00850DDF">
      <w:pPr>
        <w:pStyle w:val="Pagrindiniotekstotrauka"/>
        <w:spacing w:after="0"/>
        <w:ind w:left="0"/>
        <w:rPr>
          <w:szCs w:val="22"/>
        </w:rPr>
      </w:pPr>
      <w:r>
        <w:rPr>
          <w:szCs w:val="22"/>
        </w:rPr>
        <w:t>Vaistinio preparato sudėtyje yra metilo parahidroksibenzoato (E218) ir propilo parahidroksibenzoato (E216), kurie gali sukelti alerginių reakcijų (jos gali būti uždelstos).</w:t>
      </w:r>
    </w:p>
    <w:p w14:paraId="0C00B705" w14:textId="77777777" w:rsidR="00B97AAB" w:rsidRDefault="00B97AAB">
      <w:pPr>
        <w:spacing w:after="0" w:line="240" w:lineRule="auto"/>
        <w:rPr>
          <w:rFonts w:ascii="Times New Roman" w:eastAsia="Times New Roman" w:hAnsi="Times New Roman" w:cs="Times New Roman"/>
          <w:lang w:val="lt-LT" w:eastAsia="lt-LT"/>
        </w:rPr>
      </w:pPr>
    </w:p>
    <w:p w14:paraId="7EFBE0F7" w14:textId="3385715E" w:rsidR="00B97AAB" w:rsidRDefault="00850DDF">
      <w:pPr>
        <w:spacing w:after="0" w:line="240" w:lineRule="auto"/>
        <w:ind w:right="30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šio vaistinio preparato 10 ml dozėje yra </w:t>
      </w:r>
      <w:r w:rsidR="00F23FBE">
        <w:rPr>
          <w:rFonts w:ascii="Times New Roman" w:eastAsia="Times New Roman" w:hAnsi="Times New Roman" w:cs="Times New Roman"/>
          <w:lang w:val="lt-LT" w:eastAsia="lt-LT"/>
        </w:rPr>
        <w:t>5,21</w:t>
      </w:r>
      <w:r>
        <w:rPr>
          <w:rFonts w:ascii="Times New Roman" w:eastAsia="Times New Roman" w:hAnsi="Times New Roman" w:cs="Times New Roman"/>
          <w:lang w:val="lt-LT" w:eastAsia="lt-LT"/>
        </w:rPr>
        <w:t xml:space="preserve"> mg </w:t>
      </w:r>
      <w:proofErr w:type="spellStart"/>
      <w:r>
        <w:rPr>
          <w:rFonts w:ascii="Times New Roman" w:eastAsia="Times New Roman" w:hAnsi="Times New Roman" w:cs="Times New Roman"/>
          <w:lang w:val="lt-LT" w:eastAsia="lt-LT"/>
        </w:rPr>
        <w:t>propilenglikolio</w:t>
      </w:r>
      <w:proofErr w:type="spellEnd"/>
      <w:r>
        <w:rPr>
          <w:rFonts w:ascii="Times New Roman" w:eastAsia="Times New Roman" w:hAnsi="Times New Roman" w:cs="Times New Roman"/>
          <w:lang w:val="lt-LT" w:eastAsia="lt-LT"/>
        </w:rPr>
        <w:t>.</w:t>
      </w:r>
    </w:p>
    <w:p w14:paraId="1FF27206" w14:textId="77777777" w:rsidR="00B97AAB" w:rsidRDefault="00B97AAB">
      <w:pPr>
        <w:spacing w:after="0" w:line="240" w:lineRule="auto"/>
        <w:ind w:right="306"/>
        <w:jc w:val="both"/>
        <w:rPr>
          <w:rFonts w:ascii="Times New Roman" w:eastAsia="Times New Roman" w:hAnsi="Times New Roman" w:cs="Times New Roman"/>
          <w:highlight w:val="cyan"/>
          <w:lang w:val="lt-LT" w:eastAsia="lt-LT"/>
        </w:rPr>
      </w:pPr>
    </w:p>
    <w:p w14:paraId="330D0142" w14:textId="77777777" w:rsidR="00B97AAB" w:rsidRDefault="00850DDF">
      <w:pPr>
        <w:keepNext/>
        <w:keepLines/>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4.5</w:t>
      </w:r>
      <w:r>
        <w:rPr>
          <w:rFonts w:ascii="Times New Roman" w:eastAsia="Times New Roman" w:hAnsi="Times New Roman" w:cs="Times New Roman"/>
          <w:b/>
          <w:bCs/>
          <w:lang w:val="lt-LT" w:eastAsia="x-none"/>
        </w:rPr>
        <w:tab/>
        <w:t>Sąveika su kitais vaistiniais preparatais ir kitokia sąveika</w:t>
      </w:r>
    </w:p>
    <w:p w14:paraId="14F619D8" w14:textId="77777777" w:rsidR="00B97AAB" w:rsidRDefault="00B97AAB">
      <w:pPr>
        <w:spacing w:after="0" w:line="240" w:lineRule="auto"/>
        <w:rPr>
          <w:rFonts w:ascii="Times New Roman" w:eastAsia="Times New Roman" w:hAnsi="Times New Roman" w:cs="Times New Roman"/>
          <w:b/>
          <w:lang w:val="lt-LT" w:eastAsia="lt-LT"/>
        </w:rPr>
      </w:pPr>
    </w:p>
    <w:p w14:paraId="404A3747" w14:textId="164A72B5"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Kadangi sudėtyje yra kalcio ir karbonatų, kurie veikia kaip antacidiniai vaistiniai preparatai, tarp šio vaistinio preparato ir kitų vaistinių preparatų vartojimo turi būti 2 valandų intervalas. Tai ypač pasakytina apie H</w:t>
      </w:r>
      <w:r>
        <w:rPr>
          <w:rFonts w:ascii="Times New Roman" w:eastAsia="Times New Roman" w:hAnsi="Times New Roman" w:cs="Times New Roman"/>
          <w:vertAlign w:val="subscript"/>
          <w:lang w:val="lt-LT" w:eastAsia="lt-LT"/>
        </w:rPr>
        <w:t>2</w:t>
      </w:r>
      <w:r>
        <w:rPr>
          <w:rFonts w:ascii="Times New Roman" w:eastAsia="Times New Roman" w:hAnsi="Times New Roman" w:cs="Times New Roman"/>
          <w:lang w:val="lt-LT" w:eastAsia="lt-LT"/>
        </w:rPr>
        <w:t xml:space="preserve"> antihistamininius vaistinius preparatus, tetraciklinus, digoksiną, fluorochinolon</w:t>
      </w:r>
      <w:r w:rsidR="00447454">
        <w:rPr>
          <w:rFonts w:ascii="Times New Roman" w:eastAsia="Times New Roman" w:hAnsi="Times New Roman" w:cs="Times New Roman"/>
          <w:lang w:val="lt-LT" w:eastAsia="lt-LT"/>
        </w:rPr>
        <w:t>us</w:t>
      </w:r>
      <w:r>
        <w:rPr>
          <w:rFonts w:ascii="Times New Roman" w:eastAsia="Times New Roman" w:hAnsi="Times New Roman" w:cs="Times New Roman"/>
          <w:lang w:val="lt-LT" w:eastAsia="lt-LT"/>
        </w:rPr>
        <w:t>, geležies druskas, skydliaukės hormonus, ketokonazolą, neuroleptikus, tiroksiną, penicilaminą, beta adrenoblokatorius (atenololį, metoprololį, propranololį), gliukokortikoidus, chlorokviną, estramustiną ir bisfosfonatus.</w:t>
      </w:r>
    </w:p>
    <w:p w14:paraId="7A378764" w14:textId="77777777" w:rsidR="00B97AAB" w:rsidRDefault="00B97AAB">
      <w:pPr>
        <w:spacing w:after="0" w:line="240" w:lineRule="auto"/>
        <w:rPr>
          <w:rFonts w:ascii="Times New Roman" w:eastAsia="Times New Roman" w:hAnsi="Times New Roman" w:cs="Times New Roman"/>
          <w:lang w:val="lt-LT" w:eastAsia="lt-LT"/>
        </w:rPr>
      </w:pPr>
    </w:p>
    <w:p w14:paraId="3F51F70C"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Taip pat žr. 4.4 skyrių.</w:t>
      </w:r>
    </w:p>
    <w:p w14:paraId="467F5A9B" w14:textId="77777777" w:rsidR="00B97AAB" w:rsidRDefault="00B97AAB">
      <w:pPr>
        <w:spacing w:after="0" w:line="240" w:lineRule="auto"/>
        <w:rPr>
          <w:rFonts w:ascii="Times New Roman" w:eastAsia="Times New Roman" w:hAnsi="Times New Roman" w:cs="Times New Roman"/>
          <w:b/>
          <w:lang w:val="lt-LT" w:eastAsia="lt-LT"/>
        </w:rPr>
      </w:pPr>
    </w:p>
    <w:p w14:paraId="1EC3BE95" w14:textId="77777777" w:rsidR="00B97AAB" w:rsidRDefault="00850DDF">
      <w:pPr>
        <w:keepNext/>
        <w:keepLines/>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4.6</w:t>
      </w:r>
      <w:r>
        <w:rPr>
          <w:rFonts w:ascii="Times New Roman" w:eastAsia="Times New Roman" w:hAnsi="Times New Roman" w:cs="Times New Roman"/>
          <w:b/>
          <w:bCs/>
          <w:lang w:val="lt-LT" w:eastAsia="x-none"/>
        </w:rPr>
        <w:tab/>
        <w:t>Vaisingumas, nėštumo ir žindymo laikotarpis</w:t>
      </w:r>
    </w:p>
    <w:p w14:paraId="56731E8A" w14:textId="77777777" w:rsidR="00B97AAB" w:rsidRDefault="00B97AAB">
      <w:pPr>
        <w:spacing w:after="0" w:line="240" w:lineRule="auto"/>
        <w:rPr>
          <w:rFonts w:ascii="Times New Roman" w:eastAsia="Times New Roman" w:hAnsi="Times New Roman" w:cs="Times New Roman"/>
          <w:b/>
          <w:lang w:val="lt-LT" w:eastAsia="lt-LT"/>
        </w:rPr>
      </w:pPr>
    </w:p>
    <w:p w14:paraId="196767C1" w14:textId="77777777" w:rsidR="00B97AAB" w:rsidRDefault="00850DDF">
      <w:pPr>
        <w:spacing w:after="0" w:line="240" w:lineRule="auto"/>
        <w:rPr>
          <w:rFonts w:ascii="Times New Roman" w:eastAsia="Times New Roman" w:hAnsi="Times New Roman" w:cs="Times New Roman"/>
          <w:u w:val="single"/>
          <w:lang w:val="lt-LT" w:eastAsia="lt-LT"/>
        </w:rPr>
      </w:pPr>
      <w:r w:rsidRPr="00E93CBB">
        <w:rPr>
          <w:rFonts w:ascii="Times New Roman" w:eastAsia="Times New Roman" w:hAnsi="Times New Roman" w:cs="Times New Roman"/>
          <w:u w:val="single"/>
          <w:lang w:val="lt-LT" w:eastAsia="lt-LT"/>
        </w:rPr>
        <w:t>Nėštumas</w:t>
      </w:r>
    </w:p>
    <w:p w14:paraId="43F68135" w14:textId="1DAF2B22" w:rsidR="002604D8" w:rsidRPr="00E93CBB" w:rsidRDefault="002604D8" w:rsidP="00E93CBB">
      <w:pPr>
        <w:spacing w:after="0"/>
        <w:rPr>
          <w:rFonts w:ascii="Times New Roman" w:eastAsia="SimSun" w:hAnsi="Times New Roman" w:cs="Times New Roman"/>
          <w:lang w:val="lt-LT" w:eastAsia="zh-CN"/>
        </w:rPr>
      </w:pPr>
      <w:r w:rsidRPr="00E93CBB">
        <w:rPr>
          <w:rFonts w:ascii="Times New Roman" w:eastAsia="SimSun" w:hAnsi="Times New Roman" w:cs="Times New Roman"/>
          <w:bCs/>
          <w:iCs/>
          <w:lang w:val="lt-LT" w:eastAsia="zh-CN"/>
        </w:rPr>
        <w:t>Vidutinis kiekis nėščių moterų tyrimų duomenų (apie 300 – 1000 nėštumų baigčių) nerodo veikli</w:t>
      </w:r>
      <w:r>
        <w:rPr>
          <w:rFonts w:ascii="Times New Roman" w:eastAsia="SimSun" w:hAnsi="Times New Roman" w:cs="Times New Roman"/>
          <w:bCs/>
          <w:iCs/>
          <w:lang w:val="lt-LT" w:eastAsia="zh-CN"/>
        </w:rPr>
        <w:t>ųjų</w:t>
      </w:r>
      <w:r w:rsidRPr="00E93CBB">
        <w:rPr>
          <w:rFonts w:ascii="Times New Roman" w:eastAsia="SimSun" w:hAnsi="Times New Roman" w:cs="Times New Roman"/>
          <w:bCs/>
          <w:iCs/>
          <w:lang w:val="lt-LT" w:eastAsia="zh-CN"/>
        </w:rPr>
        <w:t xml:space="preserve"> medžiag</w:t>
      </w:r>
      <w:r>
        <w:rPr>
          <w:rFonts w:ascii="Times New Roman" w:eastAsia="SimSun" w:hAnsi="Times New Roman" w:cs="Times New Roman"/>
          <w:bCs/>
          <w:iCs/>
          <w:lang w:val="lt-LT" w:eastAsia="zh-CN"/>
        </w:rPr>
        <w:t>ų</w:t>
      </w:r>
      <w:r w:rsidRPr="00E93CBB">
        <w:rPr>
          <w:rFonts w:ascii="Times New Roman" w:eastAsia="SimSun" w:hAnsi="Times New Roman" w:cs="Times New Roman"/>
          <w:bCs/>
          <w:iCs/>
          <w:lang w:val="lt-LT" w:eastAsia="zh-CN"/>
        </w:rPr>
        <w:t xml:space="preserve"> poveikio įgimtoms formavimosi ydoms ar toksinio poveikio vaisiui (ar) naujagimiui.</w:t>
      </w:r>
      <w:r w:rsidRPr="00E93CBB">
        <w:rPr>
          <w:rFonts w:ascii="Times New Roman" w:eastAsia="SimSun" w:hAnsi="Times New Roman" w:cs="Times New Roman"/>
          <w:lang w:val="lt-LT" w:eastAsia="zh-CN"/>
        </w:rPr>
        <w:t xml:space="preserve"> </w:t>
      </w:r>
    </w:p>
    <w:p w14:paraId="4D2D6574" w14:textId="77777777" w:rsidR="00B97AAB" w:rsidRDefault="00B97AAB">
      <w:pPr>
        <w:spacing w:after="0" w:line="240" w:lineRule="auto"/>
        <w:rPr>
          <w:rFonts w:ascii="Times New Roman" w:eastAsia="Times New Roman" w:hAnsi="Times New Roman" w:cs="Times New Roman"/>
          <w:lang w:val="lt-LT" w:eastAsia="lt-LT"/>
        </w:rPr>
      </w:pPr>
    </w:p>
    <w:p w14:paraId="6199E8A2" w14:textId="1D5A9032"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Remiantis šia ir ankstesne patirtimi, </w:t>
      </w:r>
      <w:r w:rsidR="00CF24E8">
        <w:rPr>
          <w:rFonts w:ascii="Times New Roman" w:eastAsia="Times New Roman" w:hAnsi="Times New Roman" w:cs="Times New Roman"/>
          <w:lang w:val="lt-LT" w:eastAsia="lt-LT"/>
        </w:rPr>
        <w:t xml:space="preserve">jei kliniškai reikalinga, </w:t>
      </w:r>
      <w:r>
        <w:rPr>
          <w:rFonts w:ascii="Times New Roman" w:eastAsia="Times New Roman" w:hAnsi="Times New Roman" w:cs="Times New Roman"/>
          <w:lang w:val="lt-LT" w:eastAsia="lt-LT"/>
        </w:rPr>
        <w:t>vaistinis preparatas gali būti vartojamas nėštumo ir žindymo metu</w:t>
      </w:r>
      <w:r w:rsidR="00CF24E8">
        <w:rPr>
          <w:rFonts w:ascii="Times New Roman" w:eastAsia="Times New Roman" w:hAnsi="Times New Roman" w:cs="Times New Roman"/>
          <w:lang w:val="lt-LT" w:eastAsia="lt-LT"/>
        </w:rPr>
        <w:t>.</w:t>
      </w:r>
    </w:p>
    <w:p w14:paraId="687E725B" w14:textId="77777777" w:rsidR="00B97AAB" w:rsidRDefault="00B97AAB">
      <w:pPr>
        <w:spacing w:after="0" w:line="240" w:lineRule="auto"/>
        <w:rPr>
          <w:rFonts w:ascii="Times New Roman" w:eastAsia="Times New Roman" w:hAnsi="Times New Roman" w:cs="Times New Roman"/>
          <w:lang w:val="lt-LT" w:eastAsia="lt-LT"/>
        </w:rPr>
      </w:pPr>
    </w:p>
    <w:p w14:paraId="5FBE5F29" w14:textId="30E9B370" w:rsidR="0013593D" w:rsidRPr="00981E09" w:rsidRDefault="0013593D" w:rsidP="0013593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Tačiau</w:t>
      </w:r>
      <w:r w:rsidRPr="00981E09">
        <w:rPr>
          <w:rFonts w:ascii="Times New Roman" w:eastAsia="Times New Roman" w:hAnsi="Times New Roman" w:cs="Times New Roman"/>
          <w:lang w:val="lt-LT" w:eastAsia="lt-LT"/>
        </w:rPr>
        <w:t xml:space="preserve"> atsižvelgiant į </w:t>
      </w:r>
      <w:r w:rsidR="002A353A">
        <w:rPr>
          <w:rFonts w:ascii="Times New Roman" w:eastAsia="Times New Roman" w:hAnsi="Times New Roman" w:cs="Times New Roman"/>
          <w:lang w:val="lt-LT" w:eastAsia="lt-LT"/>
        </w:rPr>
        <w:t xml:space="preserve">tai, kad </w:t>
      </w:r>
      <w:r w:rsidR="002A353A" w:rsidRPr="00981E09">
        <w:rPr>
          <w:rFonts w:ascii="Times New Roman" w:eastAsia="Times New Roman" w:hAnsi="Times New Roman" w:cs="Times New Roman"/>
          <w:lang w:val="lt-LT" w:eastAsia="lt-LT"/>
        </w:rPr>
        <w:t>vaistini</w:t>
      </w:r>
      <w:r w:rsidR="002A353A">
        <w:rPr>
          <w:rFonts w:ascii="Times New Roman" w:eastAsia="Times New Roman" w:hAnsi="Times New Roman" w:cs="Times New Roman"/>
          <w:lang w:val="lt-LT" w:eastAsia="lt-LT"/>
        </w:rPr>
        <w:t>o</w:t>
      </w:r>
      <w:r w:rsidR="002A353A" w:rsidRPr="00981E09">
        <w:rPr>
          <w:rFonts w:ascii="Times New Roman" w:eastAsia="Times New Roman" w:hAnsi="Times New Roman" w:cs="Times New Roman"/>
          <w:lang w:val="lt-LT" w:eastAsia="lt-LT"/>
        </w:rPr>
        <w:t xml:space="preserve"> preparat</w:t>
      </w:r>
      <w:r w:rsidR="002A353A">
        <w:rPr>
          <w:rFonts w:ascii="Times New Roman" w:eastAsia="Times New Roman" w:hAnsi="Times New Roman" w:cs="Times New Roman"/>
          <w:lang w:val="lt-LT" w:eastAsia="lt-LT"/>
        </w:rPr>
        <w:t>o sudėtyje</w:t>
      </w:r>
      <w:r w:rsidR="002A353A" w:rsidRPr="00981E09">
        <w:rPr>
          <w:rFonts w:ascii="Times New Roman" w:eastAsia="Times New Roman" w:hAnsi="Times New Roman" w:cs="Times New Roman"/>
          <w:lang w:val="lt-LT" w:eastAsia="lt-LT"/>
        </w:rPr>
        <w:t xml:space="preserve"> </w:t>
      </w:r>
      <w:r w:rsidR="002A353A">
        <w:rPr>
          <w:rFonts w:ascii="Times New Roman" w:eastAsia="Times New Roman" w:hAnsi="Times New Roman" w:cs="Times New Roman"/>
          <w:lang w:val="lt-LT" w:eastAsia="lt-LT"/>
        </w:rPr>
        <w:t xml:space="preserve">yra </w:t>
      </w:r>
      <w:r w:rsidRPr="00981E09">
        <w:rPr>
          <w:rFonts w:ascii="Times New Roman" w:eastAsia="Times New Roman" w:hAnsi="Times New Roman" w:cs="Times New Roman"/>
          <w:lang w:val="lt-LT" w:eastAsia="lt-LT"/>
        </w:rPr>
        <w:t>kalcio karbonato, rekomenduojama kiek įmanoma su</w:t>
      </w:r>
      <w:r>
        <w:rPr>
          <w:rFonts w:ascii="Times New Roman" w:eastAsia="Times New Roman" w:hAnsi="Times New Roman" w:cs="Times New Roman"/>
          <w:lang w:val="lt-LT" w:eastAsia="lt-LT"/>
        </w:rPr>
        <w:t>trumpinti</w:t>
      </w:r>
      <w:r w:rsidRPr="00981E09">
        <w:rPr>
          <w:rFonts w:ascii="Times New Roman" w:eastAsia="Times New Roman" w:hAnsi="Times New Roman" w:cs="Times New Roman"/>
          <w:lang w:val="lt-LT" w:eastAsia="lt-LT"/>
        </w:rPr>
        <w:t xml:space="preserve"> gydymo trukmę.</w:t>
      </w:r>
    </w:p>
    <w:p w14:paraId="56E9C8BE" w14:textId="77777777" w:rsidR="00B97AAB" w:rsidRDefault="00B97AAB">
      <w:pPr>
        <w:spacing w:after="0" w:line="240" w:lineRule="auto"/>
        <w:rPr>
          <w:rFonts w:ascii="Times New Roman" w:eastAsia="Times New Roman" w:hAnsi="Times New Roman" w:cs="Times New Roman"/>
          <w:lang w:val="lt-LT" w:eastAsia="lt-LT"/>
        </w:rPr>
      </w:pPr>
    </w:p>
    <w:p w14:paraId="61C6F936" w14:textId="77777777" w:rsidR="00B97AAB" w:rsidRDefault="00850DDF">
      <w:pPr>
        <w:spacing w:after="0" w:line="240" w:lineRule="auto"/>
        <w:rPr>
          <w:rFonts w:ascii="Times New Roman" w:eastAsia="Times New Roman" w:hAnsi="Times New Roman" w:cs="Times New Roman"/>
          <w:u w:val="single"/>
          <w:lang w:val="lt-LT" w:eastAsia="lt-LT"/>
        </w:rPr>
      </w:pPr>
      <w:r w:rsidRPr="00E93CBB">
        <w:rPr>
          <w:rFonts w:ascii="Times New Roman" w:hAnsi="Times New Roman" w:cs="Times New Roman"/>
          <w:color w:val="0D0D0D"/>
          <w:u w:val="single"/>
          <w:lang w:val="lt-LT"/>
        </w:rPr>
        <w:t>Žindymas</w:t>
      </w:r>
    </w:p>
    <w:p w14:paraId="295384CE" w14:textId="2C0DB03E" w:rsidR="00B97AAB" w:rsidRPr="00012074" w:rsidRDefault="00CF24E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Jokio v</w:t>
      </w:r>
      <w:r w:rsidR="00850DDF" w:rsidRPr="00012074">
        <w:rPr>
          <w:rFonts w:ascii="Times New Roman" w:eastAsia="Times New Roman" w:hAnsi="Times New Roman" w:cs="Times New Roman"/>
          <w:lang w:val="lt-LT" w:eastAsia="lt-LT"/>
        </w:rPr>
        <w:t xml:space="preserve">eikliųjų medžiagų poveikio </w:t>
      </w:r>
      <w:r w:rsidR="00012074" w:rsidRPr="00E93CBB">
        <w:rPr>
          <w:rFonts w:ascii="Times New Roman" w:eastAsia="SimSun" w:hAnsi="Times New Roman" w:cs="Times New Roman"/>
          <w:color w:val="000000"/>
          <w:lang w:val="lt-LT" w:eastAsia="zh-CN"/>
        </w:rPr>
        <w:t>šiuo vaistiniu preparatu gydomų žindyvių žindom</w:t>
      </w:r>
      <w:r>
        <w:rPr>
          <w:rFonts w:ascii="Times New Roman" w:eastAsia="SimSun" w:hAnsi="Times New Roman" w:cs="Times New Roman"/>
          <w:color w:val="000000"/>
          <w:lang w:val="lt-LT" w:eastAsia="zh-CN"/>
        </w:rPr>
        <w:t>iems naujagimiams, kūdikiams nepastebėta</w:t>
      </w:r>
      <w:r w:rsidR="00850DDF" w:rsidRPr="00012074">
        <w:rPr>
          <w:rFonts w:ascii="Times New Roman" w:eastAsia="Times New Roman" w:hAnsi="Times New Roman" w:cs="Times New Roman"/>
          <w:lang w:val="lt-LT" w:eastAsia="lt-LT"/>
        </w:rPr>
        <w:t xml:space="preserve">. </w:t>
      </w:r>
      <w:r w:rsidR="0013593D">
        <w:rPr>
          <w:rFonts w:ascii="Times New Roman" w:eastAsia="Times New Roman" w:hAnsi="Times New Roman" w:cs="Times New Roman"/>
          <w:lang w:val="lt-LT" w:eastAsia="lt-LT"/>
        </w:rPr>
        <w:t xml:space="preserve">Jei kliniškai reikalinga, šis </w:t>
      </w:r>
      <w:r w:rsidR="00BD4A6C" w:rsidRPr="00012074">
        <w:rPr>
          <w:rFonts w:ascii="Times New Roman" w:eastAsia="Times New Roman" w:hAnsi="Times New Roman" w:cs="Times New Roman"/>
          <w:lang w:val="lt-LT" w:eastAsia="lt-LT"/>
        </w:rPr>
        <w:t>vaistinis preparatas</w:t>
      </w:r>
      <w:r w:rsidR="00850DDF" w:rsidRPr="00012074">
        <w:rPr>
          <w:rFonts w:ascii="Times New Roman" w:eastAsia="Times New Roman" w:hAnsi="Times New Roman" w:cs="Times New Roman"/>
          <w:lang w:val="lt-LT" w:eastAsia="lt-LT"/>
        </w:rPr>
        <w:t xml:space="preserve"> gali būti vartojamas žindymo </w:t>
      </w:r>
      <w:r>
        <w:rPr>
          <w:rFonts w:ascii="Times New Roman" w:eastAsia="Times New Roman" w:hAnsi="Times New Roman" w:cs="Times New Roman"/>
          <w:lang w:val="lt-LT" w:eastAsia="lt-LT"/>
        </w:rPr>
        <w:t>metu.</w:t>
      </w:r>
    </w:p>
    <w:p w14:paraId="041A93CE" w14:textId="77777777" w:rsidR="00B97AAB" w:rsidRDefault="00B97AAB">
      <w:pPr>
        <w:spacing w:after="0" w:line="240" w:lineRule="auto"/>
        <w:rPr>
          <w:rFonts w:ascii="Times New Roman" w:eastAsia="Times New Roman" w:hAnsi="Times New Roman" w:cs="Times New Roman"/>
          <w:lang w:val="lt-LT" w:eastAsia="lt-LT"/>
        </w:rPr>
      </w:pPr>
    </w:p>
    <w:p w14:paraId="0AA4E576" w14:textId="77777777" w:rsidR="00B97AAB" w:rsidRDefault="00850DDF">
      <w:pPr>
        <w:spacing w:after="0" w:line="240" w:lineRule="auto"/>
        <w:rPr>
          <w:rFonts w:ascii="Times New Roman" w:eastAsia="Times New Roman" w:hAnsi="Times New Roman" w:cs="Times New Roman"/>
          <w:u w:val="single"/>
          <w:lang w:val="lt-LT" w:eastAsia="lt-LT"/>
        </w:rPr>
      </w:pPr>
      <w:r w:rsidRPr="00E93CBB">
        <w:rPr>
          <w:rFonts w:ascii="Times New Roman" w:hAnsi="Times New Roman" w:cs="Times New Roman"/>
          <w:color w:val="0D0D0D"/>
          <w:u w:val="single"/>
          <w:lang w:val="lt-LT"/>
        </w:rPr>
        <w:t>Vaisingumas</w:t>
      </w:r>
    </w:p>
    <w:p w14:paraId="20A31758" w14:textId="77777777" w:rsidR="0013593D" w:rsidRPr="00981E09" w:rsidRDefault="0013593D" w:rsidP="0013593D">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Ikiklinikiniai</w:t>
      </w:r>
      <w:r>
        <w:rPr>
          <w:rFonts w:ascii="Times New Roman" w:eastAsia="Times New Roman" w:hAnsi="Times New Roman" w:cs="Times New Roman"/>
          <w:lang w:val="lt-LT" w:eastAsia="lt-LT"/>
        </w:rPr>
        <w:t>s</w:t>
      </w:r>
      <w:r w:rsidRPr="00981E09">
        <w:rPr>
          <w:rFonts w:ascii="Times New Roman" w:eastAsia="Times New Roman" w:hAnsi="Times New Roman" w:cs="Times New Roman"/>
          <w:lang w:val="lt-LT" w:eastAsia="lt-LT"/>
        </w:rPr>
        <w:t xml:space="preserve"> tyrimai</w:t>
      </w:r>
      <w:r>
        <w:rPr>
          <w:rFonts w:ascii="Times New Roman" w:eastAsia="Times New Roman" w:hAnsi="Times New Roman" w:cs="Times New Roman"/>
          <w:lang w:val="lt-LT" w:eastAsia="lt-LT"/>
        </w:rPr>
        <w:t>s</w:t>
      </w:r>
      <w:r w:rsidRPr="00981E09">
        <w:rPr>
          <w:rFonts w:ascii="Times New Roman" w:eastAsia="Times New Roman" w:hAnsi="Times New Roman" w:cs="Times New Roman"/>
          <w:lang w:val="lt-LT" w:eastAsia="lt-LT"/>
        </w:rPr>
        <w:t xml:space="preserve"> su gyvūnais </w:t>
      </w:r>
      <w:r>
        <w:rPr>
          <w:rFonts w:ascii="Times New Roman" w:eastAsia="Times New Roman" w:hAnsi="Times New Roman" w:cs="Times New Roman"/>
          <w:lang w:val="lt-LT" w:eastAsia="lt-LT"/>
        </w:rPr>
        <w:t>nustatyta</w:t>
      </w:r>
      <w:r w:rsidRPr="00981E09">
        <w:rPr>
          <w:rFonts w:ascii="Times New Roman" w:eastAsia="Times New Roman" w:hAnsi="Times New Roman" w:cs="Times New Roman"/>
          <w:lang w:val="lt-LT" w:eastAsia="lt-LT"/>
        </w:rPr>
        <w:t xml:space="preserve">, kad alginatas </w:t>
      </w:r>
      <w:r>
        <w:rPr>
          <w:rFonts w:ascii="Times New Roman" w:eastAsia="Times New Roman" w:hAnsi="Times New Roman" w:cs="Times New Roman"/>
          <w:lang w:val="lt-LT" w:eastAsia="lt-LT"/>
        </w:rPr>
        <w:t>nedaro neigiamo poveikio</w:t>
      </w:r>
      <w:r w:rsidRPr="00981E09">
        <w:rPr>
          <w:rFonts w:ascii="Times New Roman" w:eastAsia="Times New Roman" w:hAnsi="Times New Roman" w:cs="Times New Roman"/>
          <w:lang w:val="lt-LT" w:eastAsia="lt-LT"/>
        </w:rPr>
        <w:t xml:space="preserve"> tėv</w:t>
      </w:r>
      <w:r>
        <w:rPr>
          <w:rFonts w:ascii="Times New Roman" w:eastAsia="Times New Roman" w:hAnsi="Times New Roman" w:cs="Times New Roman"/>
          <w:lang w:val="lt-LT" w:eastAsia="lt-LT"/>
        </w:rPr>
        <w:t>ų</w:t>
      </w:r>
      <w:r w:rsidRPr="00981E09">
        <w:rPr>
          <w:rFonts w:ascii="Times New Roman" w:eastAsia="Times New Roman" w:hAnsi="Times New Roman" w:cs="Times New Roman"/>
          <w:lang w:val="lt-LT" w:eastAsia="lt-LT"/>
        </w:rPr>
        <w:t xml:space="preserve"> ar palikuonių vaisingumui ar reprodukcijai.</w:t>
      </w:r>
    </w:p>
    <w:p w14:paraId="2BC3536D" w14:textId="77777777" w:rsidR="0013593D" w:rsidRPr="00981E09" w:rsidRDefault="0013593D" w:rsidP="0013593D">
      <w:pPr>
        <w:spacing w:after="0" w:line="240" w:lineRule="auto"/>
        <w:rPr>
          <w:rFonts w:ascii="Times New Roman" w:eastAsia="Times New Roman" w:hAnsi="Times New Roman" w:cs="Times New Roman"/>
          <w:lang w:val="lt-LT" w:eastAsia="lt-LT"/>
        </w:rPr>
      </w:pPr>
    </w:p>
    <w:p w14:paraId="7F6448DF" w14:textId="77777777" w:rsidR="0013593D" w:rsidRPr="00981E09" w:rsidRDefault="0013593D" w:rsidP="0013593D">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Klinikiniai duomenys ne</w:t>
      </w:r>
      <w:r>
        <w:rPr>
          <w:rFonts w:ascii="Times New Roman" w:eastAsia="Times New Roman" w:hAnsi="Times New Roman" w:cs="Times New Roman"/>
          <w:lang w:val="lt-LT" w:eastAsia="lt-LT"/>
        </w:rPr>
        <w:t>rodo</w:t>
      </w:r>
      <w:r w:rsidRPr="00981E09">
        <w:rPr>
          <w:rFonts w:ascii="Times New Roman" w:eastAsia="Times New Roman" w:hAnsi="Times New Roman" w:cs="Times New Roman"/>
          <w:lang w:val="lt-LT" w:eastAsia="lt-LT"/>
        </w:rPr>
        <w:t xml:space="preserve"> ši</w:t>
      </w:r>
      <w:r>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vaistinio preparato</w:t>
      </w:r>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poveikio</w:t>
      </w:r>
      <w:r w:rsidRPr="00981E09">
        <w:rPr>
          <w:rFonts w:ascii="Times New Roman" w:eastAsia="Times New Roman" w:hAnsi="Times New Roman" w:cs="Times New Roman"/>
          <w:lang w:val="lt-LT" w:eastAsia="lt-LT"/>
        </w:rPr>
        <w:t xml:space="preserve"> žmogaus vaisingum</w:t>
      </w:r>
      <w:r>
        <w:rPr>
          <w:rFonts w:ascii="Times New Roman" w:eastAsia="Times New Roman" w:hAnsi="Times New Roman" w:cs="Times New Roman"/>
          <w:lang w:val="lt-LT" w:eastAsia="lt-LT"/>
        </w:rPr>
        <w:t>ui</w:t>
      </w:r>
      <w:r w:rsidRPr="00981E09">
        <w:rPr>
          <w:rFonts w:ascii="Times New Roman" w:eastAsia="Times New Roman" w:hAnsi="Times New Roman" w:cs="Times New Roman"/>
          <w:lang w:val="lt-LT" w:eastAsia="lt-LT"/>
        </w:rPr>
        <w:t>.</w:t>
      </w:r>
    </w:p>
    <w:p w14:paraId="26D4183A" w14:textId="77777777" w:rsidR="00B97AAB" w:rsidRDefault="00B97AAB">
      <w:pPr>
        <w:spacing w:after="0" w:line="240" w:lineRule="auto"/>
        <w:rPr>
          <w:rFonts w:ascii="Times New Roman" w:eastAsia="Times New Roman" w:hAnsi="Times New Roman" w:cs="Times New Roman"/>
          <w:lang w:val="lt-LT" w:eastAsia="lt-LT"/>
        </w:rPr>
      </w:pPr>
    </w:p>
    <w:p w14:paraId="31B241DD" w14:textId="77777777" w:rsidR="00B97AAB" w:rsidRDefault="00850DDF">
      <w:pPr>
        <w:keepNext/>
        <w:keepLines/>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4.7</w:t>
      </w:r>
      <w:r>
        <w:rPr>
          <w:rFonts w:ascii="Times New Roman" w:eastAsia="Times New Roman" w:hAnsi="Times New Roman" w:cs="Times New Roman"/>
          <w:b/>
          <w:bCs/>
          <w:lang w:val="lt-LT" w:eastAsia="x-none"/>
        </w:rPr>
        <w:tab/>
        <w:t>Poveikis gebėjimui vairuoti ir valdyti mechanizmus</w:t>
      </w:r>
    </w:p>
    <w:p w14:paraId="1E957821" w14:textId="77777777" w:rsidR="00B97AAB" w:rsidRDefault="00B97AAB">
      <w:pPr>
        <w:keepNext/>
        <w:keepLines/>
        <w:spacing w:after="0" w:line="240" w:lineRule="auto"/>
        <w:rPr>
          <w:rFonts w:ascii="Times New Roman" w:eastAsia="Times New Roman" w:hAnsi="Times New Roman" w:cs="Times New Roman"/>
          <w:b/>
          <w:lang w:val="lt-LT" w:eastAsia="lt-LT"/>
        </w:rPr>
      </w:pPr>
    </w:p>
    <w:p w14:paraId="672E5058" w14:textId="448ABFBA" w:rsidR="00B97AAB" w:rsidRDefault="005D4CB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Galieve</w:t>
      </w:r>
      <w:r w:rsidR="00012074">
        <w:rPr>
          <w:rFonts w:ascii="Times New Roman" w:eastAsia="Times New Roman" w:hAnsi="Times New Roman" w:cs="Times New Roman"/>
          <w:lang w:val="lt-LT" w:eastAsia="lt-LT"/>
        </w:rPr>
        <w:t xml:space="preserve"> </w:t>
      </w:r>
      <w:r w:rsidR="00012074" w:rsidRPr="00E93CBB">
        <w:rPr>
          <w:rFonts w:ascii="Times New Roman" w:hAnsi="Times New Roman" w:cs="Times New Roman"/>
          <w:szCs w:val="24"/>
          <w:lang w:val="lt-LT"/>
        </w:rPr>
        <w:t>gebėjimo vairuoti ir valdyti mechanizmus neveikia arba veikia nereikšmingai</w:t>
      </w:r>
      <w:r w:rsidR="00012074">
        <w:rPr>
          <w:rFonts w:ascii="Times New Roman" w:hAnsi="Times New Roman" w:cs="Times New Roman"/>
          <w:szCs w:val="24"/>
          <w:lang w:val="lt-LT"/>
        </w:rPr>
        <w:t>.</w:t>
      </w:r>
    </w:p>
    <w:p w14:paraId="76CD2F4F" w14:textId="77777777" w:rsidR="00B97AAB" w:rsidRDefault="00B97AAB">
      <w:pPr>
        <w:spacing w:after="0" w:line="240" w:lineRule="auto"/>
        <w:rPr>
          <w:rFonts w:ascii="Times New Roman" w:eastAsia="Times New Roman" w:hAnsi="Times New Roman" w:cs="Times New Roman"/>
          <w:lang w:val="lt-LT" w:eastAsia="lt-LT"/>
        </w:rPr>
      </w:pPr>
    </w:p>
    <w:p w14:paraId="389CE6C1" w14:textId="77777777" w:rsidR="00B97AAB" w:rsidRDefault="00850DDF">
      <w:pP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p>
    <w:p w14:paraId="764D5A18" w14:textId="77777777" w:rsidR="00B97AAB" w:rsidRDefault="00B97AAB">
      <w:pPr>
        <w:spacing w:after="0" w:line="240" w:lineRule="auto"/>
        <w:rPr>
          <w:rFonts w:ascii="Times New Roman" w:eastAsia="Times New Roman" w:hAnsi="Times New Roman" w:cs="Times New Roman"/>
          <w:b/>
          <w:lang w:val="lt-LT" w:eastAsia="lt-LT"/>
        </w:rPr>
      </w:pPr>
    </w:p>
    <w:p w14:paraId="10863EB6" w14:textId="39D75BEA" w:rsidR="00B97AAB" w:rsidRDefault="0001207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 pateikiami nepageidaujami reiškiniai, kurie buvo susiję su natrio alginatu, natrio-vandenilio karbonatu ir kalcio karbonatu, lentelėje juos nurodant pagal organų sistemų klases ir pasikartojimo dažnį.</w:t>
      </w:r>
    </w:p>
    <w:p w14:paraId="3FD42FFE" w14:textId="242F1231" w:rsidR="00B97AAB" w:rsidRDefault="00850DDF">
      <w:pPr>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Nepageidaujamo poveikio dažnis apibūdinamas taip: labai dažnas (≥ 1/10), dažnas (nuo ≥ 1/100 iki &lt; 1/10), nedažnas (nuo ≥ 1/1 000 iki &lt; 1/100), retas (nuo ≥ 1/10 000 iki &lt; 1/1</w:t>
      </w:r>
      <w:r w:rsidR="00CF24E8">
        <w:rPr>
          <w:rFonts w:ascii="Times New Roman" w:hAnsi="Times New Roman" w:cs="Times New Roman"/>
          <w:lang w:val="lt-LT"/>
        </w:rPr>
        <w:t xml:space="preserve"> </w:t>
      </w:r>
      <w:r>
        <w:rPr>
          <w:rFonts w:ascii="Times New Roman" w:hAnsi="Times New Roman" w:cs="Times New Roman"/>
          <w:lang w:val="lt-LT"/>
        </w:rPr>
        <w:t xml:space="preserve">000), labai retas (&lt; 1/10 000) ir nežinomas (negali būti </w:t>
      </w:r>
      <w:r w:rsidR="00CF24E8">
        <w:rPr>
          <w:rFonts w:ascii="Times New Roman" w:hAnsi="Times New Roman" w:cs="Times New Roman"/>
          <w:lang w:val="lt-LT"/>
        </w:rPr>
        <w:t>apskaičiuotas</w:t>
      </w:r>
      <w:r>
        <w:rPr>
          <w:rFonts w:ascii="Times New Roman" w:hAnsi="Times New Roman" w:cs="Times New Roman"/>
          <w:lang w:val="lt-LT"/>
        </w:rPr>
        <w:t xml:space="preserve"> pagal turimus duomenis). Kiekvienoje dažnio grupėje nepageidaujami reiškiniai pateikiami mažėjančio sunkumo tvarka.</w:t>
      </w:r>
    </w:p>
    <w:p w14:paraId="4A420129" w14:textId="77777777" w:rsidR="00B97AAB" w:rsidRDefault="00B97AAB">
      <w:pPr>
        <w:spacing w:after="0" w:line="240" w:lineRule="auto"/>
        <w:rPr>
          <w:rFonts w:ascii="Times New Roman" w:eastAsia="Times New Roman" w:hAnsi="Times New Roman" w:cs="Times New Roman"/>
          <w:lang w:val="lt-LT" w:eastAsia="lt-LT"/>
        </w:rPr>
      </w:pPr>
    </w:p>
    <w:tbl>
      <w:tblPr>
        <w:tblW w:w="8969" w:type="dxa"/>
        <w:tblInd w:w="115" w:type="dxa"/>
        <w:tblLayout w:type="fixed"/>
        <w:tblCellMar>
          <w:top w:w="29" w:type="dxa"/>
          <w:left w:w="115" w:type="dxa"/>
          <w:bottom w:w="29" w:type="dxa"/>
          <w:right w:w="115" w:type="dxa"/>
        </w:tblCellMar>
        <w:tblLook w:val="01E0" w:firstRow="1" w:lastRow="1" w:firstColumn="1" w:lastColumn="1" w:noHBand="0" w:noVBand="0"/>
      </w:tblPr>
      <w:tblGrid>
        <w:gridCol w:w="3239"/>
        <w:gridCol w:w="1581"/>
        <w:gridCol w:w="4149"/>
      </w:tblGrid>
      <w:tr w:rsidR="00B97AAB" w14:paraId="1D180C4D" w14:textId="77777777" w:rsidTr="00E93CBB">
        <w:trPr>
          <w:trHeight w:val="131"/>
          <w:tblHeader/>
        </w:trPr>
        <w:tc>
          <w:tcPr>
            <w:tcW w:w="3239" w:type="dxa"/>
            <w:tcBorders>
              <w:top w:val="single" w:sz="8" w:space="0" w:color="000000"/>
              <w:left w:val="single" w:sz="8" w:space="0" w:color="000000"/>
              <w:bottom w:val="single" w:sz="8" w:space="0" w:color="000000"/>
              <w:right w:val="single" w:sz="8" w:space="0" w:color="000000"/>
            </w:tcBorders>
            <w:shd w:val="clear" w:color="auto" w:fill="auto"/>
          </w:tcPr>
          <w:p w14:paraId="61334C39" w14:textId="77777777" w:rsidR="00B97AAB" w:rsidRDefault="00850DDF">
            <w:pPr>
              <w:widowControl w:val="0"/>
              <w:spacing w:after="0" w:line="240" w:lineRule="auto"/>
              <w:rPr>
                <w:rFonts w:ascii="Times New Roman" w:eastAsia="SimSun" w:hAnsi="Times New Roman" w:cs="Times New Roman"/>
                <w:b/>
                <w:lang w:val="lt-LT" w:eastAsia="zh-CN"/>
              </w:rPr>
            </w:pPr>
            <w:r>
              <w:rPr>
                <w:rFonts w:ascii="Times New Roman" w:eastAsia="Times New Roman" w:hAnsi="Times New Roman" w:cs="Times New Roman"/>
                <w:b/>
                <w:bCs/>
                <w:kern w:val="2"/>
                <w:lang w:val="lt-LT" w:eastAsia="lt-LT"/>
              </w:rPr>
              <w:t>Organų sistemų klasės</w:t>
            </w: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080007BE" w14:textId="77777777" w:rsidR="00B97AAB" w:rsidRDefault="00850DDF">
            <w:pPr>
              <w:widowControl w:val="0"/>
              <w:spacing w:after="0" w:line="240" w:lineRule="auto"/>
              <w:rPr>
                <w:rFonts w:ascii="Times New Roman" w:eastAsia="SimSun" w:hAnsi="Times New Roman" w:cs="Times New Roman"/>
                <w:b/>
                <w:lang w:val="lt-LT" w:eastAsia="zh-CN"/>
              </w:rPr>
            </w:pPr>
            <w:r>
              <w:rPr>
                <w:rFonts w:ascii="Times New Roman" w:eastAsia="Times New Roman" w:hAnsi="Times New Roman" w:cs="Times New Roman"/>
                <w:b/>
                <w:lang w:val="lt-LT"/>
              </w:rPr>
              <w:t>Dažnis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0435C01F" w14:textId="3CD9A935" w:rsidR="00B97AAB" w:rsidRDefault="00850DDF">
            <w:pPr>
              <w:widowControl w:val="0"/>
              <w:spacing w:after="0" w:line="240" w:lineRule="auto"/>
              <w:rPr>
                <w:rFonts w:ascii="Times New Roman" w:eastAsia="SimSun" w:hAnsi="Times New Roman" w:cs="Times New Roman"/>
                <w:b/>
                <w:lang w:val="lt-LT" w:eastAsia="zh-CN"/>
              </w:rPr>
            </w:pPr>
            <w:r>
              <w:rPr>
                <w:rFonts w:ascii="Times New Roman" w:eastAsia="Times New Roman" w:hAnsi="Times New Roman" w:cs="Times New Roman"/>
                <w:b/>
                <w:lang w:val="lt-LT"/>
              </w:rPr>
              <w:t>Nepageidaujam</w:t>
            </w:r>
            <w:r w:rsidR="00CF24E8">
              <w:rPr>
                <w:rFonts w:ascii="Times New Roman" w:eastAsia="Times New Roman" w:hAnsi="Times New Roman" w:cs="Times New Roman"/>
                <w:b/>
                <w:lang w:val="lt-LT"/>
              </w:rPr>
              <w:t>i reiškiniai</w:t>
            </w:r>
          </w:p>
        </w:tc>
      </w:tr>
      <w:tr w:rsidR="00B97AAB" w:rsidRPr="00A11ABC" w14:paraId="59FC4582" w14:textId="77777777" w:rsidTr="00E93CBB">
        <w:trPr>
          <w:trHeight w:val="288"/>
        </w:trPr>
        <w:tc>
          <w:tcPr>
            <w:tcW w:w="3239" w:type="dxa"/>
            <w:tcBorders>
              <w:top w:val="single" w:sz="8" w:space="0" w:color="000000"/>
              <w:left w:val="single" w:sz="8" w:space="0" w:color="000000"/>
              <w:bottom w:val="single" w:sz="8" w:space="0" w:color="000000"/>
              <w:right w:val="single" w:sz="8" w:space="0" w:color="000000"/>
            </w:tcBorders>
            <w:shd w:val="clear" w:color="auto" w:fill="auto"/>
          </w:tcPr>
          <w:p w14:paraId="3E9CB1CD" w14:textId="77777777" w:rsidR="00B97AAB" w:rsidRDefault="00850DDF">
            <w:pPr>
              <w:widowControl w:val="0"/>
              <w:spacing w:after="0" w:line="240" w:lineRule="auto"/>
              <w:rPr>
                <w:rFonts w:ascii="Times New Roman" w:eastAsia="Times New Roman" w:hAnsi="Times New Roman" w:cs="Times New Roman"/>
                <w:lang w:val="lt-LT" w:eastAsia="ja-JP"/>
              </w:rPr>
            </w:pPr>
            <w:r>
              <w:rPr>
                <w:rFonts w:ascii="Times New Roman" w:eastAsia="Times New Roman" w:hAnsi="Times New Roman" w:cs="Times New Roman"/>
                <w:lang w:val="lt-LT" w:eastAsia="en-GB"/>
              </w:rPr>
              <w:t>Imuninės sistemos sutrikimai</w:t>
            </w:r>
          </w:p>
          <w:p w14:paraId="1C5DD86C" w14:textId="77777777" w:rsidR="00B97AAB" w:rsidRDefault="00B97AAB">
            <w:pPr>
              <w:widowControl w:val="0"/>
              <w:spacing w:after="0" w:line="240" w:lineRule="auto"/>
              <w:rPr>
                <w:rFonts w:ascii="Times New Roman" w:eastAsia="SimSun" w:hAnsi="Times New Roman" w:cs="Times New Roman"/>
                <w:lang w:val="lt-LT" w:eastAsia="zh-CN"/>
              </w:rPr>
            </w:pP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57445DA2"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Labai retas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74C8E4BE"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Anafilaksinė reakcija, anafilaktoidinė reakcija. Padidėjusio jautrumo reakcijos, tokios kaip dilgėlinė.</w:t>
            </w:r>
          </w:p>
        </w:tc>
      </w:tr>
      <w:tr w:rsidR="00B97AAB" w:rsidRPr="00A11ABC" w14:paraId="23EB0A0B" w14:textId="77777777" w:rsidTr="00E93CBB">
        <w:trPr>
          <w:trHeight w:val="288"/>
        </w:trPr>
        <w:tc>
          <w:tcPr>
            <w:tcW w:w="3239" w:type="dxa"/>
            <w:tcBorders>
              <w:top w:val="single" w:sz="8" w:space="0" w:color="000000"/>
              <w:left w:val="single" w:sz="8" w:space="0" w:color="000000"/>
              <w:bottom w:val="single" w:sz="8" w:space="0" w:color="000000"/>
              <w:right w:val="single" w:sz="8" w:space="0" w:color="000000"/>
            </w:tcBorders>
            <w:shd w:val="clear" w:color="auto" w:fill="auto"/>
          </w:tcPr>
          <w:p w14:paraId="3E036910" w14:textId="77777777" w:rsidR="00B97AAB" w:rsidRDefault="00850DDF">
            <w:pPr>
              <w:widowControl w:val="0"/>
              <w:spacing w:after="0" w:line="240" w:lineRule="auto"/>
              <w:rPr>
                <w:rFonts w:ascii="Times New Roman" w:eastAsia="Times New Roman" w:hAnsi="Times New Roman" w:cs="Times New Roman"/>
                <w:lang w:val="lt-LT" w:eastAsia="ja-JP"/>
              </w:rPr>
            </w:pPr>
            <w:r>
              <w:rPr>
                <w:rFonts w:ascii="Times New Roman" w:eastAsia="Times New Roman" w:hAnsi="Times New Roman" w:cs="Times New Roman"/>
                <w:lang w:val="lt-LT"/>
              </w:rPr>
              <w:t>Metabolizmo ir mitybos sutrikimai</w:t>
            </w: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23E266AD"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Nežinomas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3F89C8D9"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Alkalozė</w:t>
            </w:r>
            <w:r>
              <w:rPr>
                <w:rFonts w:ascii="Times New Roman" w:eastAsia="Times New Roman" w:hAnsi="Times New Roman" w:cs="Times New Roman"/>
                <w:vertAlign w:val="superscript"/>
                <w:lang w:val="lt-LT"/>
              </w:rPr>
              <w:t>1</w:t>
            </w:r>
            <w:r>
              <w:rPr>
                <w:rFonts w:ascii="Times New Roman" w:eastAsia="SimSun" w:hAnsi="Times New Roman" w:cs="Times New Roman"/>
                <w:lang w:val="lt-LT" w:eastAsia="zh-CN"/>
              </w:rPr>
              <w:t>, hiperkalcemija</w:t>
            </w:r>
            <w:r>
              <w:rPr>
                <w:rFonts w:ascii="Times New Roman" w:eastAsia="Times New Roman" w:hAnsi="Times New Roman" w:cs="Times New Roman"/>
                <w:vertAlign w:val="superscript"/>
                <w:lang w:val="lt-LT"/>
              </w:rPr>
              <w:t>1</w:t>
            </w:r>
            <w:r>
              <w:rPr>
                <w:rFonts w:ascii="Times New Roman" w:eastAsia="SimSun" w:hAnsi="Times New Roman" w:cs="Times New Roman"/>
                <w:lang w:val="lt-LT" w:eastAsia="zh-CN"/>
              </w:rPr>
              <w:t>, pieno-šarmų sindromas</w:t>
            </w:r>
            <w:r>
              <w:rPr>
                <w:rFonts w:ascii="Times New Roman" w:eastAsia="SimSun" w:hAnsi="Times New Roman" w:cs="Times New Roman"/>
                <w:vertAlign w:val="superscript"/>
                <w:lang w:val="lt-LT" w:eastAsia="zh-CN"/>
              </w:rPr>
              <w:t>1</w:t>
            </w:r>
          </w:p>
        </w:tc>
      </w:tr>
      <w:tr w:rsidR="00B97AAB" w:rsidRPr="00A11ABC" w14:paraId="78A9D0B9" w14:textId="77777777" w:rsidTr="00E93CBB">
        <w:trPr>
          <w:trHeight w:val="288"/>
        </w:trPr>
        <w:tc>
          <w:tcPr>
            <w:tcW w:w="3239" w:type="dxa"/>
            <w:tcBorders>
              <w:top w:val="single" w:sz="8" w:space="0" w:color="000000"/>
              <w:left w:val="single" w:sz="8" w:space="0" w:color="000000"/>
              <w:bottom w:val="single" w:sz="8" w:space="0" w:color="000000"/>
              <w:right w:val="single" w:sz="8" w:space="0" w:color="000000"/>
            </w:tcBorders>
            <w:shd w:val="clear" w:color="auto" w:fill="auto"/>
          </w:tcPr>
          <w:p w14:paraId="0AED2057" w14:textId="77777777" w:rsidR="00B97AAB" w:rsidRDefault="00850DDF">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ja-JP"/>
              </w:rPr>
              <w:t>Kvėpavimo sistemos, krūtinės ląstos ir tarpuplaučio sutrikimai</w:t>
            </w: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45FE6300"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Nežinomas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4B28D615" w14:textId="053D3411"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Kvėpavimo takų sutrikimai, tokie kaip bronchų spazma</w:t>
            </w:r>
            <w:r w:rsidR="00CF24E8">
              <w:rPr>
                <w:rFonts w:ascii="Times New Roman" w:eastAsia="SimSun" w:hAnsi="Times New Roman" w:cs="Times New Roman"/>
                <w:lang w:val="lt-LT" w:eastAsia="zh-CN"/>
              </w:rPr>
              <w:t>s</w:t>
            </w:r>
            <w:r>
              <w:rPr>
                <w:rFonts w:ascii="Times New Roman" w:eastAsia="SimSun" w:hAnsi="Times New Roman" w:cs="Times New Roman"/>
                <w:lang w:val="lt-LT" w:eastAsia="zh-CN"/>
              </w:rPr>
              <w:t>.</w:t>
            </w:r>
          </w:p>
        </w:tc>
      </w:tr>
      <w:tr w:rsidR="00B97AAB" w:rsidRPr="00A11ABC" w14:paraId="2EE1E564" w14:textId="77777777" w:rsidTr="00E93CBB">
        <w:trPr>
          <w:trHeight w:val="288"/>
        </w:trPr>
        <w:tc>
          <w:tcPr>
            <w:tcW w:w="3239"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5B93508" w14:textId="77777777" w:rsidR="00B97AAB" w:rsidRDefault="00850DDF">
            <w:pPr>
              <w:widowControl w:val="0"/>
              <w:spacing w:after="0" w:line="240" w:lineRule="auto"/>
              <w:rPr>
                <w:rFonts w:ascii="Times New Roman" w:eastAsia="Times New Roman" w:hAnsi="Times New Roman" w:cs="Times New Roman"/>
                <w:lang w:val="lt-LT" w:eastAsia="ja-JP"/>
              </w:rPr>
            </w:pPr>
            <w:r>
              <w:rPr>
                <w:rFonts w:ascii="Times New Roman" w:eastAsia="Times New Roman" w:hAnsi="Times New Roman" w:cs="Times New Roman"/>
                <w:lang w:val="lt-LT"/>
              </w:rPr>
              <w:t>Virškinimo trakto sutrikimai</w:t>
            </w: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4D343611"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Labai retas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670B12EC" w14:textId="77777777" w:rsidR="00B97AAB" w:rsidRDefault="00850DDF">
            <w:pPr>
              <w:widowControl w:val="0"/>
              <w:spacing w:after="0" w:line="240" w:lineRule="auto"/>
              <w:rPr>
                <w:rFonts w:ascii="Times New Roman" w:eastAsia="SimSun" w:hAnsi="Times New Roman" w:cs="Times New Roman"/>
                <w:lang w:val="lt-LT" w:eastAsia="ja-JP"/>
              </w:rPr>
            </w:pPr>
            <w:r>
              <w:rPr>
                <w:rFonts w:ascii="Times New Roman" w:eastAsia="SimSun" w:hAnsi="Times New Roman" w:cs="Times New Roman"/>
                <w:lang w:val="lt-LT" w:eastAsia="ja-JP"/>
              </w:rPr>
              <w:t>Pilvo skausmas, rūgšties atoveiksmis, viduriavimas, pykinimas, vėmimas</w:t>
            </w:r>
          </w:p>
        </w:tc>
      </w:tr>
      <w:tr w:rsidR="00B97AAB" w14:paraId="5FB79F16" w14:textId="77777777" w:rsidTr="00E93CBB">
        <w:trPr>
          <w:trHeight w:val="288"/>
        </w:trPr>
        <w:tc>
          <w:tcPr>
            <w:tcW w:w="3239" w:type="dxa"/>
            <w:vMerge/>
            <w:tcBorders>
              <w:top w:val="single" w:sz="8" w:space="0" w:color="000000"/>
              <w:left w:val="single" w:sz="8" w:space="0" w:color="000000"/>
              <w:bottom w:val="single" w:sz="8" w:space="0" w:color="000000"/>
              <w:right w:val="single" w:sz="8" w:space="0" w:color="000000"/>
            </w:tcBorders>
            <w:shd w:val="clear" w:color="auto" w:fill="auto"/>
          </w:tcPr>
          <w:p w14:paraId="2B29F842" w14:textId="77777777" w:rsidR="00B97AAB" w:rsidRDefault="00B97AAB">
            <w:pPr>
              <w:widowControl w:val="0"/>
              <w:spacing w:after="0" w:line="240" w:lineRule="auto"/>
              <w:rPr>
                <w:rFonts w:ascii="Times New Roman" w:eastAsia="Times New Roman" w:hAnsi="Times New Roman" w:cs="Times New Roman"/>
                <w:lang w:val="lt-LT"/>
              </w:rPr>
            </w:pP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0425C808"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Nežinomas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38779C65"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Vidurių užkietėjimas</w:t>
            </w:r>
            <w:r>
              <w:rPr>
                <w:rFonts w:ascii="Times New Roman" w:eastAsia="SimSun" w:hAnsi="Times New Roman" w:cs="Times New Roman"/>
                <w:vertAlign w:val="superscript"/>
                <w:lang w:val="lt-LT" w:eastAsia="zh-CN"/>
              </w:rPr>
              <w:t>1</w:t>
            </w:r>
          </w:p>
        </w:tc>
      </w:tr>
      <w:tr w:rsidR="00B97AAB" w14:paraId="7BE99D3B" w14:textId="77777777" w:rsidTr="00E93CBB">
        <w:trPr>
          <w:trHeight w:val="288"/>
        </w:trPr>
        <w:tc>
          <w:tcPr>
            <w:tcW w:w="3239" w:type="dxa"/>
            <w:tcBorders>
              <w:top w:val="single" w:sz="8" w:space="0" w:color="000000"/>
              <w:left w:val="single" w:sz="8" w:space="0" w:color="000000"/>
              <w:bottom w:val="single" w:sz="8" w:space="0" w:color="000000"/>
              <w:right w:val="single" w:sz="8" w:space="0" w:color="000000"/>
            </w:tcBorders>
            <w:shd w:val="clear" w:color="auto" w:fill="auto"/>
          </w:tcPr>
          <w:p w14:paraId="225F0B60" w14:textId="77777777" w:rsidR="00B97AAB" w:rsidRDefault="00850DDF">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ir poodinio audinio sutrikimai</w:t>
            </w:r>
          </w:p>
        </w:tc>
        <w:tc>
          <w:tcPr>
            <w:tcW w:w="1581" w:type="dxa"/>
            <w:tcBorders>
              <w:top w:val="single" w:sz="8" w:space="0" w:color="000000"/>
              <w:left w:val="single" w:sz="8" w:space="0" w:color="000000"/>
              <w:bottom w:val="single" w:sz="8" w:space="0" w:color="000000"/>
              <w:right w:val="single" w:sz="8" w:space="0" w:color="000000"/>
            </w:tcBorders>
            <w:shd w:val="clear" w:color="auto" w:fill="auto"/>
          </w:tcPr>
          <w:p w14:paraId="3344296F"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Labai retas</w:t>
            </w:r>
          </w:p>
        </w:tc>
        <w:tc>
          <w:tcPr>
            <w:tcW w:w="4149" w:type="dxa"/>
            <w:tcBorders>
              <w:top w:val="single" w:sz="8" w:space="0" w:color="000000"/>
              <w:left w:val="single" w:sz="8" w:space="0" w:color="000000"/>
              <w:bottom w:val="single" w:sz="8" w:space="0" w:color="000000"/>
              <w:right w:val="single" w:sz="8" w:space="0" w:color="000000"/>
            </w:tcBorders>
            <w:shd w:val="clear" w:color="auto" w:fill="auto"/>
          </w:tcPr>
          <w:p w14:paraId="58F64CB5" w14:textId="77777777" w:rsidR="00B97AAB" w:rsidRDefault="00850DDF">
            <w:pPr>
              <w:widowControl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Niežtintis bėrimas</w:t>
            </w:r>
          </w:p>
        </w:tc>
      </w:tr>
    </w:tbl>
    <w:p w14:paraId="4C41ECB3" w14:textId="77777777" w:rsidR="00B97AAB" w:rsidRDefault="00B97AAB">
      <w:pPr>
        <w:spacing w:after="0" w:line="240" w:lineRule="auto"/>
        <w:rPr>
          <w:rFonts w:ascii="Times New Roman" w:eastAsia="Times New Roman" w:hAnsi="Times New Roman" w:cs="Times New Roman"/>
          <w:lang w:val="lt-LT" w:eastAsia="lt-LT"/>
        </w:rPr>
      </w:pPr>
    </w:p>
    <w:p w14:paraId="75804980" w14:textId="77777777" w:rsidR="00CF24E8" w:rsidRDefault="00012074" w:rsidP="00E93CBB">
      <w:pPr>
        <w:spacing w:after="0" w:line="240" w:lineRule="auto"/>
        <w:rPr>
          <w:rFonts w:ascii="Times New Roman" w:hAnsi="Times New Roman" w:cs="Times New Roman"/>
          <w:u w:val="single"/>
          <w:lang w:val="lt-LT"/>
        </w:rPr>
      </w:pPr>
      <w:r w:rsidRPr="0008548B">
        <w:rPr>
          <w:rFonts w:ascii="Times New Roman" w:hAnsi="Times New Roman" w:cs="Times New Roman"/>
          <w:u w:val="single"/>
          <w:lang w:val="lt-LT"/>
        </w:rPr>
        <w:t>Atrinktų nepageidaujamų reakcijų apibūdinimas</w:t>
      </w:r>
    </w:p>
    <w:p w14:paraId="7F09EFAC" w14:textId="5058B0B7" w:rsidR="005D4CB1" w:rsidRPr="00E93CBB" w:rsidRDefault="005D4CB1" w:rsidP="00E93CBB">
      <w:pPr>
        <w:spacing w:after="0" w:line="240" w:lineRule="auto"/>
        <w:rPr>
          <w:rFonts w:ascii="Times New Roman" w:eastAsia="Times New Roman" w:hAnsi="Times New Roman" w:cs="Times New Roman"/>
          <w:lang w:val="lt-LT" w:eastAsia="lt-LT"/>
        </w:rPr>
      </w:pPr>
      <w:r w:rsidRPr="00E93CBB">
        <w:rPr>
          <w:rFonts w:ascii="Times New Roman" w:eastAsia="Times New Roman" w:hAnsi="Times New Roman" w:cs="Times New Roman"/>
          <w:vertAlign w:val="superscript"/>
          <w:lang w:val="lt-LT" w:eastAsia="lt-LT"/>
        </w:rPr>
        <w:t>1</w:t>
      </w:r>
      <w:r w:rsidRPr="00E93CBB">
        <w:rPr>
          <w:rFonts w:ascii="Times New Roman" w:eastAsia="Times New Roman" w:hAnsi="Times New Roman" w:cs="Times New Roman"/>
          <w:lang w:val="lt-LT" w:eastAsia="lt-LT"/>
        </w:rPr>
        <w:t>Paprastai pasireiškia vartojant didesnes dozes negu rekomenduojama.</w:t>
      </w:r>
    </w:p>
    <w:p w14:paraId="3C85BB41" w14:textId="77777777" w:rsidR="00B97AAB" w:rsidRDefault="00B97AAB">
      <w:pPr>
        <w:spacing w:after="0" w:line="240" w:lineRule="auto"/>
        <w:rPr>
          <w:rFonts w:ascii="Times New Roman" w:eastAsia="Times New Roman" w:hAnsi="Times New Roman" w:cs="Times New Roman"/>
          <w:lang w:val="lt-LT" w:eastAsia="lt-LT"/>
        </w:rPr>
      </w:pPr>
    </w:p>
    <w:p w14:paraId="716D93B6" w14:textId="77777777" w:rsidR="00B97AAB" w:rsidRDefault="00850DDF">
      <w:pPr>
        <w:tabs>
          <w:tab w:val="left" w:pos="567"/>
        </w:tabs>
        <w:spacing w:after="0" w:line="260" w:lineRule="exact"/>
        <w:jc w:val="both"/>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Pranešimas apie įtariamas nepageidaujamas reakcijas</w:t>
      </w:r>
    </w:p>
    <w:p w14:paraId="5EC79457" w14:textId="215AE5C3" w:rsidR="00012074" w:rsidRPr="00E93CBB" w:rsidRDefault="00012074" w:rsidP="00E93CBB">
      <w:pPr>
        <w:tabs>
          <w:tab w:val="left" w:pos="567"/>
        </w:tabs>
        <w:spacing w:after="0" w:line="260" w:lineRule="exact"/>
        <w:jc w:val="both"/>
        <w:rPr>
          <w:rFonts w:ascii="Times New Roman" w:hAnsi="Times New Roman" w:cs="Times New Roman"/>
          <w:szCs w:val="24"/>
          <w:lang w:val="lt-LT"/>
        </w:rPr>
      </w:pPr>
      <w:r w:rsidRPr="00E93CBB">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CF24E8" w:rsidRPr="009473D9">
          <w:rPr>
            <w:rStyle w:val="Hipersaitas"/>
            <w:rFonts w:ascii="Times New Roman" w:hAnsi="Times New Roman" w:cs="Times New Roman"/>
            <w:lang w:val="lt-LT"/>
          </w:rPr>
          <w:t>https://vvkt.lrv.lt/lt/</w:t>
        </w:r>
      </w:hyperlink>
      <w:r w:rsidR="00CF24E8">
        <w:rPr>
          <w:rFonts w:ascii="Times New Roman" w:hAnsi="Times New Roman" w:cs="Times New Roman"/>
          <w:u w:val="single"/>
          <w:lang w:val="lt-LT"/>
        </w:rPr>
        <w:t xml:space="preserve"> </w:t>
      </w:r>
      <w:r w:rsidRPr="00E93CBB">
        <w:rPr>
          <w:rFonts w:ascii="Times New Roman" w:hAnsi="Times New Roman" w:cs="Times New Roman"/>
          <w:lang w:val="lt-LT"/>
        </w:rPr>
        <w:t>nurodytais būdais.</w:t>
      </w:r>
    </w:p>
    <w:p w14:paraId="27BDCFA1" w14:textId="77777777" w:rsidR="00B97AAB" w:rsidRPr="00012074" w:rsidRDefault="00B97AAB" w:rsidP="00012074">
      <w:pPr>
        <w:spacing w:after="0" w:line="240" w:lineRule="auto"/>
        <w:rPr>
          <w:rFonts w:ascii="Times New Roman" w:eastAsia="Times New Roman" w:hAnsi="Times New Roman" w:cs="Times New Roman"/>
          <w:lang w:val="lt-LT" w:eastAsia="lt-LT"/>
        </w:rPr>
      </w:pPr>
    </w:p>
    <w:p w14:paraId="37D3119B"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4.9</w:t>
      </w:r>
      <w:r>
        <w:rPr>
          <w:rFonts w:ascii="Times New Roman" w:eastAsia="Times New Roman" w:hAnsi="Times New Roman" w:cs="Times New Roman"/>
          <w:b/>
          <w:bCs/>
          <w:lang w:val="lt-LT" w:eastAsia="x-none"/>
        </w:rPr>
        <w:tab/>
        <w:t>Perdozavimas</w:t>
      </w:r>
    </w:p>
    <w:p w14:paraId="3757310A" w14:textId="77777777" w:rsidR="00B97AAB" w:rsidRDefault="00B97AAB">
      <w:pPr>
        <w:spacing w:after="0" w:line="240" w:lineRule="auto"/>
        <w:rPr>
          <w:rFonts w:ascii="Times New Roman" w:eastAsia="Times New Roman" w:hAnsi="Times New Roman" w:cs="Times New Roman"/>
          <w:b/>
          <w:lang w:val="lt-LT" w:eastAsia="lt-LT"/>
        </w:rPr>
      </w:pPr>
    </w:p>
    <w:p w14:paraId="27011C49" w14:textId="77777777" w:rsidR="00B97AAB" w:rsidRPr="00FE2217" w:rsidRDefault="00850DDF">
      <w:pPr>
        <w:spacing w:after="0" w:line="240" w:lineRule="auto"/>
        <w:rPr>
          <w:rFonts w:ascii="Times New Roman" w:eastAsia="Times New Roman" w:hAnsi="Times New Roman" w:cs="Times New Roman"/>
          <w:bCs/>
          <w:u w:val="single"/>
          <w:lang w:val="lt-LT"/>
        </w:rPr>
      </w:pPr>
      <w:r w:rsidRPr="00FE2217">
        <w:rPr>
          <w:rFonts w:ascii="Times New Roman" w:eastAsia="Times New Roman" w:hAnsi="Times New Roman" w:cs="Times New Roman"/>
          <w:bCs/>
          <w:u w:val="single"/>
          <w:lang w:val="lt-LT"/>
        </w:rPr>
        <w:t>Simptomai</w:t>
      </w:r>
    </w:p>
    <w:p w14:paraId="70A6D337" w14:textId="622FD2B0" w:rsidR="00B97AAB" w:rsidRDefault="00850DD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w:t>
      </w:r>
      <w:r w:rsidR="008A2F2A">
        <w:rPr>
          <w:rFonts w:ascii="Times New Roman" w:eastAsia="Times New Roman" w:hAnsi="Times New Roman" w:cs="Times New Roman"/>
          <w:lang w:val="lt-LT"/>
        </w:rPr>
        <w:t>mas</w:t>
      </w:r>
      <w:r>
        <w:rPr>
          <w:rFonts w:ascii="Times New Roman" w:eastAsia="Times New Roman" w:hAnsi="Times New Roman" w:cs="Times New Roman"/>
          <w:lang w:val="lt-LT"/>
        </w:rPr>
        <w:t xml:space="preserve"> pilvo pūtimas.</w:t>
      </w:r>
    </w:p>
    <w:p w14:paraId="4B01D5BF" w14:textId="77777777" w:rsidR="00B97AAB" w:rsidRDefault="00B97AAB">
      <w:pPr>
        <w:spacing w:after="0" w:line="240" w:lineRule="auto"/>
        <w:rPr>
          <w:rFonts w:ascii="Times New Roman" w:eastAsia="Times New Roman" w:hAnsi="Times New Roman" w:cs="Times New Roman"/>
          <w:lang w:val="lt-LT"/>
        </w:rPr>
      </w:pPr>
    </w:p>
    <w:p w14:paraId="2071E877" w14:textId="5FB29861" w:rsidR="00B97AAB" w:rsidRPr="00FE2217" w:rsidRDefault="008A2F2A">
      <w:pPr>
        <w:spacing w:after="0" w:line="240" w:lineRule="auto"/>
        <w:rPr>
          <w:rFonts w:ascii="Times New Roman" w:eastAsia="Times New Roman" w:hAnsi="Times New Roman" w:cs="Times New Roman"/>
          <w:bCs/>
          <w:u w:val="single"/>
          <w:lang w:val="lt-LT"/>
        </w:rPr>
      </w:pPr>
      <w:r w:rsidRPr="00FE2217">
        <w:rPr>
          <w:rFonts w:ascii="Times New Roman" w:eastAsia="Times New Roman" w:hAnsi="Times New Roman" w:cs="Times New Roman"/>
          <w:bCs/>
          <w:u w:val="single"/>
          <w:lang w:val="lt-LT"/>
        </w:rPr>
        <w:t>Gydymas</w:t>
      </w:r>
    </w:p>
    <w:p w14:paraId="4CEFDC2B" w14:textId="618CB766" w:rsidR="00B97AAB" w:rsidRDefault="00850DD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Perdozavimo atveju turi būti </w:t>
      </w:r>
      <w:r w:rsidR="008A2F2A">
        <w:rPr>
          <w:rFonts w:ascii="Times New Roman" w:eastAsia="Times New Roman" w:hAnsi="Times New Roman" w:cs="Times New Roman"/>
          <w:lang w:val="lt-LT"/>
        </w:rPr>
        <w:t>taikomas</w:t>
      </w:r>
      <w:r>
        <w:rPr>
          <w:rFonts w:ascii="Times New Roman" w:eastAsia="Times New Roman" w:hAnsi="Times New Roman" w:cs="Times New Roman"/>
          <w:lang w:val="lt-LT"/>
        </w:rPr>
        <w:t xml:space="preserve"> simptominis gydymas.</w:t>
      </w:r>
    </w:p>
    <w:p w14:paraId="28DE4DA4" w14:textId="77777777" w:rsidR="00B97AAB" w:rsidRDefault="00B97AAB">
      <w:pPr>
        <w:spacing w:after="0" w:line="240" w:lineRule="auto"/>
        <w:rPr>
          <w:rFonts w:ascii="Times New Roman" w:eastAsia="Times New Roman" w:hAnsi="Times New Roman" w:cs="Times New Roman"/>
          <w:lang w:val="lt-LT"/>
        </w:rPr>
      </w:pPr>
    </w:p>
    <w:p w14:paraId="73555541" w14:textId="77777777" w:rsidR="00B97AAB" w:rsidRDefault="00B97AAB">
      <w:pPr>
        <w:spacing w:after="0" w:line="240" w:lineRule="auto"/>
        <w:rPr>
          <w:rFonts w:ascii="Times New Roman" w:eastAsia="Times New Roman" w:hAnsi="Times New Roman" w:cs="Times New Roman"/>
          <w:lang w:val="lt-LT" w:eastAsia="lt-LT"/>
        </w:rPr>
      </w:pPr>
    </w:p>
    <w:p w14:paraId="2BB4A629" w14:textId="77777777" w:rsidR="00B97AAB" w:rsidRDefault="00850DDF">
      <w:pPr>
        <w:keepNext/>
        <w:keepLines/>
        <w:tabs>
          <w:tab w:val="left" w:pos="567"/>
        </w:tabs>
        <w:spacing w:after="0" w:line="240" w:lineRule="auto"/>
        <w:outlineLvl w:val="2"/>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5.</w:t>
      </w:r>
      <w:r>
        <w:rPr>
          <w:rFonts w:ascii="Times New Roman" w:eastAsia="Times New Roman" w:hAnsi="Times New Roman" w:cs="Times New Roman"/>
          <w:b/>
          <w:bCs/>
          <w:lang w:val="lt-LT" w:eastAsia="x-none"/>
        </w:rPr>
        <w:tab/>
        <w:t>FARMAKOLOGINĖS SAVYBĖS</w:t>
      </w:r>
    </w:p>
    <w:p w14:paraId="4C573D00" w14:textId="77777777" w:rsidR="00B97AAB" w:rsidRDefault="00B97AAB">
      <w:pPr>
        <w:spacing w:after="0" w:line="240" w:lineRule="auto"/>
        <w:rPr>
          <w:rFonts w:ascii="Times New Roman" w:eastAsia="Times New Roman" w:hAnsi="Times New Roman" w:cs="Times New Roman"/>
          <w:b/>
          <w:lang w:val="lt-LT" w:eastAsia="lt-LT"/>
        </w:rPr>
      </w:pPr>
    </w:p>
    <w:p w14:paraId="49CBF520"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 xml:space="preserve">5.1 </w:t>
      </w:r>
      <w:r>
        <w:rPr>
          <w:rFonts w:ascii="Times New Roman" w:eastAsia="Times New Roman" w:hAnsi="Times New Roman" w:cs="Times New Roman"/>
          <w:b/>
          <w:bCs/>
          <w:lang w:val="lt-LT" w:eastAsia="x-none"/>
        </w:rPr>
        <w:tab/>
        <w:t>Farmakodinaminės savybės</w:t>
      </w:r>
    </w:p>
    <w:p w14:paraId="3087BB72" w14:textId="77777777" w:rsidR="00B97AAB" w:rsidRDefault="00B97AAB">
      <w:pPr>
        <w:spacing w:after="0" w:line="240" w:lineRule="auto"/>
        <w:rPr>
          <w:rFonts w:ascii="Times New Roman" w:eastAsia="Times New Roman" w:hAnsi="Times New Roman" w:cs="Times New Roman"/>
          <w:b/>
          <w:lang w:val="lt-LT" w:eastAsia="lt-LT"/>
        </w:rPr>
      </w:pPr>
    </w:p>
    <w:p w14:paraId="247CA1B8" w14:textId="75DE6ABD" w:rsidR="00D9376E" w:rsidRPr="00E93CBB" w:rsidRDefault="00D9376E" w:rsidP="00E93CBB">
      <w:pPr>
        <w:spacing w:after="0" w:line="240" w:lineRule="auto"/>
        <w:jc w:val="both"/>
        <w:rPr>
          <w:rFonts w:ascii="Times New Roman" w:hAnsi="Times New Roman" w:cs="Times New Roman"/>
          <w:lang w:val="lt-LT" w:eastAsia="lt-LT"/>
        </w:rPr>
      </w:pPr>
      <w:r w:rsidRPr="00E93CBB">
        <w:rPr>
          <w:rFonts w:ascii="Times New Roman" w:hAnsi="Times New Roman" w:cs="Times New Roman"/>
          <w:lang w:val="lt-LT" w:eastAsia="lt-LT"/>
        </w:rPr>
        <w:t xml:space="preserve">Farmakoterapinė grupė – </w:t>
      </w:r>
      <w:r w:rsidRPr="00D9376E">
        <w:rPr>
          <w:rFonts w:ascii="Times New Roman" w:eastAsia="Times New Roman" w:hAnsi="Times New Roman" w:cs="Times New Roman"/>
          <w:lang w:val="lt-LT" w:eastAsia="lt-LT"/>
        </w:rPr>
        <w:t>kiti vaistiniai preparatai nuo pepsinės opos ir gastroezofaginio refliukso ligos</w:t>
      </w:r>
      <w:r w:rsidRPr="00E93CBB">
        <w:rPr>
          <w:rFonts w:ascii="Times New Roman" w:hAnsi="Times New Roman" w:cs="Times New Roman"/>
          <w:lang w:val="lt-LT" w:eastAsia="lt-LT"/>
        </w:rPr>
        <w:t xml:space="preserve">, ATC kodas – </w:t>
      </w:r>
      <w:r w:rsidRPr="00D9376E">
        <w:rPr>
          <w:rFonts w:ascii="Times New Roman" w:eastAsia="Times New Roman" w:hAnsi="Times New Roman" w:cs="Times New Roman"/>
          <w:lang w:val="lt-LT" w:eastAsia="lt-LT"/>
        </w:rPr>
        <w:t>A02BX13</w:t>
      </w:r>
      <w:r>
        <w:rPr>
          <w:rFonts w:ascii="Times New Roman" w:eastAsia="Times New Roman" w:hAnsi="Times New Roman" w:cs="Times New Roman"/>
          <w:lang w:val="lt-LT" w:eastAsia="lt-LT"/>
        </w:rPr>
        <w:t>.</w:t>
      </w:r>
    </w:p>
    <w:p w14:paraId="266D2CB3" w14:textId="77777777" w:rsidR="00B97AAB" w:rsidRPr="00D9376E" w:rsidRDefault="00B97AAB" w:rsidP="00D9376E">
      <w:pPr>
        <w:spacing w:after="0" w:line="240" w:lineRule="auto"/>
        <w:rPr>
          <w:rFonts w:ascii="Times New Roman" w:eastAsia="Times New Roman" w:hAnsi="Times New Roman" w:cs="Times New Roman"/>
          <w:lang w:val="lt-LT" w:eastAsia="lt-LT"/>
        </w:rPr>
      </w:pPr>
    </w:p>
    <w:p w14:paraId="4558A62B" w14:textId="308686D1" w:rsidR="00B97AAB" w:rsidRPr="00D9376E" w:rsidRDefault="00850DDF" w:rsidP="00D9376E">
      <w:pPr>
        <w:spacing w:after="0" w:line="240" w:lineRule="auto"/>
        <w:rPr>
          <w:rFonts w:ascii="Times New Roman" w:eastAsia="Times New Roman" w:hAnsi="Times New Roman" w:cs="Times New Roman"/>
          <w:lang w:val="lt-LT" w:eastAsia="lt-LT"/>
        </w:rPr>
      </w:pPr>
      <w:r w:rsidRPr="00D9376E">
        <w:rPr>
          <w:rFonts w:ascii="Times New Roman" w:eastAsia="Times New Roman" w:hAnsi="Times New Roman" w:cs="Times New Roman"/>
          <w:lang w:val="lt-LT" w:eastAsia="lt-LT"/>
        </w:rPr>
        <w:t xml:space="preserve">Vaistinis preparatas yra alginato ir dviejų antacidinių </w:t>
      </w:r>
      <w:r w:rsidR="008A2F2A">
        <w:rPr>
          <w:rFonts w:ascii="Times New Roman" w:eastAsia="Times New Roman" w:hAnsi="Times New Roman" w:cs="Times New Roman"/>
          <w:lang w:val="lt-LT" w:eastAsia="lt-LT"/>
        </w:rPr>
        <w:t xml:space="preserve">vaistinių </w:t>
      </w:r>
      <w:r w:rsidRPr="00D9376E">
        <w:rPr>
          <w:rFonts w:ascii="Times New Roman" w:eastAsia="Times New Roman" w:hAnsi="Times New Roman" w:cs="Times New Roman"/>
          <w:lang w:val="lt-LT" w:eastAsia="lt-LT"/>
        </w:rPr>
        <w:t>preparatų (kalcio karbonat</w:t>
      </w:r>
      <w:r w:rsidR="00CF24E8">
        <w:rPr>
          <w:rFonts w:ascii="Times New Roman" w:eastAsia="Times New Roman" w:hAnsi="Times New Roman" w:cs="Times New Roman"/>
          <w:lang w:val="lt-LT" w:eastAsia="lt-LT"/>
        </w:rPr>
        <w:t>o</w:t>
      </w:r>
      <w:r w:rsidRPr="00D9376E">
        <w:rPr>
          <w:rFonts w:ascii="Times New Roman" w:eastAsia="Times New Roman" w:hAnsi="Times New Roman" w:cs="Times New Roman"/>
          <w:lang w:val="lt-LT" w:eastAsia="lt-LT"/>
        </w:rPr>
        <w:t xml:space="preserve"> ir natrio-vandenilio karbonat</w:t>
      </w:r>
      <w:r w:rsidR="00CF24E8">
        <w:rPr>
          <w:rFonts w:ascii="Times New Roman" w:eastAsia="Times New Roman" w:hAnsi="Times New Roman" w:cs="Times New Roman"/>
          <w:lang w:val="lt-LT" w:eastAsia="lt-LT"/>
        </w:rPr>
        <w:t>o</w:t>
      </w:r>
      <w:r w:rsidRPr="00D9376E">
        <w:rPr>
          <w:rFonts w:ascii="Times New Roman" w:eastAsia="Times New Roman" w:hAnsi="Times New Roman" w:cs="Times New Roman"/>
          <w:lang w:val="lt-LT" w:eastAsia="lt-LT"/>
        </w:rPr>
        <w:t>) derinys, kuris turi tiek apsauginį, tiek neutralizuojantį poveikį.</w:t>
      </w:r>
    </w:p>
    <w:p w14:paraId="4B97A4DD" w14:textId="77777777" w:rsidR="008A2F2A" w:rsidRPr="00B30814" w:rsidRDefault="008A2F2A" w:rsidP="008A2F2A">
      <w:pPr>
        <w:spacing w:after="0" w:line="240" w:lineRule="auto"/>
        <w:rPr>
          <w:rFonts w:asciiTheme="majorBidi" w:eastAsia="Times New Roman" w:hAnsiTheme="majorBidi" w:cstheme="majorBidi"/>
          <w:lang w:val="lt-LT" w:eastAsia="lt-LT"/>
        </w:rPr>
      </w:pPr>
    </w:p>
    <w:p w14:paraId="139C8B3A" w14:textId="77777777" w:rsidR="008A2F2A" w:rsidRPr="008A2F2A" w:rsidRDefault="008A2F2A" w:rsidP="008A2F2A">
      <w:pPr>
        <w:pStyle w:val="Sraopastraipa"/>
        <w:numPr>
          <w:ilvl w:val="0"/>
          <w:numId w:val="12"/>
        </w:numPr>
        <w:suppressAutoHyphens w:val="0"/>
        <w:spacing w:after="0" w:line="240" w:lineRule="auto"/>
        <w:ind w:left="284" w:hanging="284"/>
        <w:rPr>
          <w:rFonts w:ascii="Times New Roman" w:eastAsia="Times New Roman" w:hAnsi="Times New Roman" w:cs="Times New Roman"/>
          <w:lang w:val="lt-LT" w:eastAsia="lt-LT"/>
        </w:rPr>
      </w:pPr>
      <w:r w:rsidRPr="008A2F2A">
        <w:rPr>
          <w:rFonts w:ascii="Times New Roman" w:eastAsia="Times New Roman" w:hAnsi="Times New Roman" w:cs="Times New Roman"/>
          <w:lang w:val="lt-LT" w:eastAsia="lt-LT"/>
        </w:rPr>
        <w:t>Apsauginis poveikis</w:t>
      </w:r>
    </w:p>
    <w:p w14:paraId="7795FAD8" w14:textId="5434F794" w:rsidR="008A2F2A" w:rsidRPr="008A2F2A" w:rsidRDefault="008A2F2A" w:rsidP="008A2F2A">
      <w:pPr>
        <w:spacing w:after="0" w:line="240" w:lineRule="auto"/>
        <w:rPr>
          <w:rFonts w:ascii="Times New Roman" w:eastAsia="Times New Roman" w:hAnsi="Times New Roman" w:cs="Times New Roman"/>
          <w:lang w:val="lt-LT" w:eastAsia="lt-LT"/>
        </w:rPr>
      </w:pPr>
      <w:r w:rsidRPr="008A2F2A">
        <w:rPr>
          <w:rFonts w:ascii="Times New Roman" w:eastAsia="Times New Roman" w:hAnsi="Times New Roman" w:cs="Times New Roman"/>
          <w:lang w:val="lt-LT" w:eastAsia="lt-LT"/>
        </w:rPr>
        <w:t xml:space="preserve">Nurijus, vaistinis preparatas greitai reaguoja su skrandžio rūgštimi, sudarydamas algino rūgšties gelio apsauginį barjerą (plausto tipo), kurio pH beveik neutralus ir kuris plūduriuoja virš skrandžio turinio. Veiksmingas barjeras gastroezofaginiam refliuksui gali trukti iki 4 valandų. </w:t>
      </w:r>
      <w:r w:rsidRPr="00E93CBB">
        <w:rPr>
          <w:rStyle w:val="y2iqfc"/>
          <w:rFonts w:ascii="Times New Roman" w:hAnsi="Times New Roman" w:cs="Times New Roman"/>
          <w:color w:val="202124"/>
          <w:lang w:val="lt-LT"/>
        </w:rPr>
        <w:t xml:space="preserve">Tai reiškia, kad mechaniškai užkertamas kelias rūgšties regurgitacijai ir taip apsaugoma stemplė. </w:t>
      </w:r>
      <w:r w:rsidRPr="008A2F2A">
        <w:rPr>
          <w:rFonts w:ascii="Times New Roman" w:eastAsia="Times New Roman" w:hAnsi="Times New Roman" w:cs="Times New Roman"/>
          <w:lang w:val="lt-LT" w:eastAsia="lt-LT"/>
        </w:rPr>
        <w:t>Sunkiais atvejais į stemplę gali patekti pats plaustas, o ne skrandžio turinys. Tokiu atveju plaustas atliks raminamąjį poveikį.</w:t>
      </w:r>
    </w:p>
    <w:p w14:paraId="4FC53B4F" w14:textId="77777777" w:rsidR="008A2F2A" w:rsidRPr="008A2F2A" w:rsidRDefault="008A2F2A" w:rsidP="008A2F2A">
      <w:pPr>
        <w:spacing w:after="0" w:line="240" w:lineRule="auto"/>
        <w:rPr>
          <w:rFonts w:ascii="Times New Roman" w:eastAsia="Times New Roman" w:hAnsi="Times New Roman" w:cs="Times New Roman"/>
          <w:lang w:val="lt-LT" w:eastAsia="lt-LT"/>
        </w:rPr>
      </w:pPr>
    </w:p>
    <w:p w14:paraId="5C8135DE" w14:textId="77777777" w:rsidR="008A2F2A" w:rsidRPr="008A2F2A" w:rsidRDefault="008A2F2A" w:rsidP="008A2F2A">
      <w:pPr>
        <w:pStyle w:val="Sraopastraipa"/>
        <w:numPr>
          <w:ilvl w:val="0"/>
          <w:numId w:val="12"/>
        </w:numPr>
        <w:suppressAutoHyphens w:val="0"/>
        <w:spacing w:after="0" w:line="240" w:lineRule="auto"/>
        <w:ind w:left="284" w:hanging="284"/>
        <w:rPr>
          <w:rFonts w:ascii="Times New Roman" w:eastAsia="Times New Roman" w:hAnsi="Times New Roman" w:cs="Times New Roman"/>
          <w:lang w:val="lt-LT" w:eastAsia="lt-LT"/>
        </w:rPr>
      </w:pPr>
      <w:r w:rsidRPr="008A2F2A">
        <w:rPr>
          <w:rFonts w:ascii="Times New Roman" w:eastAsia="Times New Roman" w:hAnsi="Times New Roman" w:cs="Times New Roman"/>
          <w:lang w:val="lt-LT" w:eastAsia="lt-LT"/>
        </w:rPr>
        <w:t>Neutralizuojantis poveikis</w:t>
      </w:r>
    </w:p>
    <w:p w14:paraId="195E20A2" w14:textId="6E64AF0D" w:rsidR="008A2F2A" w:rsidRDefault="008A2F2A" w:rsidP="008A2F2A">
      <w:pPr>
        <w:spacing w:after="0" w:line="240" w:lineRule="auto"/>
        <w:rPr>
          <w:rStyle w:val="y2iqfc"/>
          <w:rFonts w:ascii="Times New Roman" w:hAnsi="Times New Roman" w:cs="Times New Roman"/>
          <w:color w:val="202124"/>
          <w:lang w:val="lt-LT"/>
        </w:rPr>
      </w:pPr>
      <w:r w:rsidRPr="00E93CBB">
        <w:rPr>
          <w:rFonts w:ascii="Times New Roman" w:eastAsia="Times New Roman" w:hAnsi="Times New Roman" w:cs="Times New Roman"/>
          <w:lang w:val="lt-LT" w:eastAsia="lt-LT"/>
        </w:rPr>
        <w:t xml:space="preserve">Kalcio karbonatas ir natrio-vandenilio karbonatas reaguoja iškart po nurijimo, neutralizuodami skrandžio rūgštį ir greitai palengvindami nevirškinimo bei rėmens simptomus. </w:t>
      </w:r>
      <w:r w:rsidR="00CE3C5A">
        <w:rPr>
          <w:rFonts w:ascii="Times New Roman" w:eastAsia="Times New Roman" w:hAnsi="Times New Roman" w:cs="Times New Roman"/>
          <w:lang w:val="lt-LT" w:eastAsia="lt-LT"/>
        </w:rPr>
        <w:t>Galieve</w:t>
      </w:r>
      <w:r w:rsidRPr="00E93CBB">
        <w:rPr>
          <w:rFonts w:ascii="Times New Roman" w:eastAsia="Times New Roman" w:hAnsi="Times New Roman" w:cs="Times New Roman"/>
          <w:lang w:val="lt-LT" w:eastAsia="lt-LT"/>
        </w:rPr>
        <w:t xml:space="preserve"> neutralizuoja rūgštį po valgio. </w:t>
      </w:r>
      <w:r w:rsidRPr="00E93CBB">
        <w:rPr>
          <w:rStyle w:val="y2iqfc"/>
          <w:rFonts w:ascii="Times New Roman" w:hAnsi="Times New Roman" w:cs="Times New Roman"/>
          <w:color w:val="202124"/>
          <w:lang w:val="lt-LT"/>
        </w:rPr>
        <w:t xml:space="preserve">Bendra vaistinio preparato neutralizuojamoji geba, vartojant mažiausią dviejų kramtomųjų tablečių dozę, yra maždaug 10 mEqH+. </w:t>
      </w:r>
    </w:p>
    <w:p w14:paraId="63FC5C44" w14:textId="76B60C7D" w:rsidR="008A2F2A" w:rsidRPr="005F1F64" w:rsidRDefault="008A2F2A" w:rsidP="008A2F2A">
      <w:pPr>
        <w:spacing w:after="0" w:line="240" w:lineRule="auto"/>
        <w:rPr>
          <w:rStyle w:val="y2iqfc"/>
          <w:rFonts w:ascii="Times New Roman" w:hAnsi="Times New Roman"/>
          <w:color w:val="202124"/>
          <w:lang w:val="lt-LT"/>
        </w:rPr>
      </w:pPr>
      <w:r w:rsidRPr="00E93CBB">
        <w:rPr>
          <w:rStyle w:val="y2iqfc"/>
          <w:rFonts w:ascii="Times New Roman" w:hAnsi="Times New Roman" w:cs="Times New Roman"/>
          <w:color w:val="202124"/>
          <w:lang w:val="lt-LT"/>
        </w:rPr>
        <w:t xml:space="preserve">Šis poveikis taip pat buvo įrodytas </w:t>
      </w:r>
      <w:r w:rsidRPr="00E93CBB">
        <w:rPr>
          <w:rStyle w:val="y2iqfc"/>
          <w:rFonts w:ascii="Times New Roman" w:hAnsi="Times New Roman" w:cs="Times New Roman"/>
          <w:i/>
          <w:iCs/>
          <w:color w:val="202124"/>
          <w:lang w:val="lt-LT"/>
        </w:rPr>
        <w:t>in vivo</w:t>
      </w:r>
      <w:r w:rsidRPr="00E93CBB">
        <w:rPr>
          <w:rStyle w:val="y2iqfc"/>
          <w:rFonts w:ascii="Times New Roman" w:hAnsi="Times New Roman" w:cs="Times New Roman"/>
          <w:color w:val="202124"/>
          <w:lang w:val="lt-LT"/>
        </w:rPr>
        <w:t xml:space="preserve"> tyrime, stebint intragastrinį pH, naudojant kelių elektrodų kateterį nevalgiusiems sveikiems tiriamiesiems, siekiant pašalinti kintamumą, kurį sukelia buferis po valgio. Pirminė </w:t>
      </w:r>
      <w:r w:rsidR="0047314A">
        <w:rPr>
          <w:rStyle w:val="y2iqfc"/>
          <w:rFonts w:ascii="Times New Roman" w:hAnsi="Times New Roman" w:cs="Times New Roman"/>
          <w:color w:val="202124"/>
          <w:lang w:val="lt-LT"/>
        </w:rPr>
        <w:t>vertinamoji</w:t>
      </w:r>
      <w:r w:rsidR="0047314A" w:rsidRPr="00E93CBB">
        <w:rPr>
          <w:rStyle w:val="y2iqfc"/>
          <w:rFonts w:ascii="Times New Roman" w:hAnsi="Times New Roman" w:cs="Times New Roman"/>
          <w:color w:val="202124"/>
          <w:lang w:val="lt-LT"/>
        </w:rPr>
        <w:t xml:space="preserve"> </w:t>
      </w:r>
      <w:r w:rsidRPr="00E93CBB">
        <w:rPr>
          <w:rStyle w:val="y2iqfc"/>
          <w:rFonts w:ascii="Times New Roman" w:hAnsi="Times New Roman" w:cs="Times New Roman"/>
          <w:color w:val="202124"/>
          <w:lang w:val="lt-LT"/>
        </w:rPr>
        <w:t>baigtis buvo procentinė dalis laiko, kai skrandžio pH buvo ≥</w:t>
      </w:r>
      <w:r w:rsidR="00F76315">
        <w:rPr>
          <w:rStyle w:val="y2iqfc"/>
          <w:rFonts w:ascii="Times New Roman" w:hAnsi="Times New Roman" w:cs="Times New Roman"/>
          <w:color w:val="202124"/>
          <w:lang w:val="lt-LT"/>
        </w:rPr>
        <w:t> </w:t>
      </w:r>
      <w:r w:rsidRPr="00E93CBB">
        <w:rPr>
          <w:rStyle w:val="y2iqfc"/>
          <w:rFonts w:ascii="Times New Roman" w:hAnsi="Times New Roman" w:cs="Times New Roman"/>
          <w:color w:val="202124"/>
          <w:lang w:val="lt-LT"/>
        </w:rPr>
        <w:t xml:space="preserve">4 per 30 minučių po gydymo. </w:t>
      </w:r>
      <w:r w:rsidRPr="005F1F64">
        <w:rPr>
          <w:rStyle w:val="y2iqfc"/>
          <w:rFonts w:ascii="Times New Roman" w:hAnsi="Times New Roman"/>
          <w:color w:val="202124"/>
          <w:lang w:val="lt-LT"/>
        </w:rPr>
        <w:t>Ši vertinamoji baigtis buvo pasiekta 50,8</w:t>
      </w:r>
      <w:r w:rsidR="00F76315" w:rsidRPr="005F1F64">
        <w:rPr>
          <w:rStyle w:val="y2iqfc"/>
          <w:rFonts w:ascii="Times New Roman" w:hAnsi="Times New Roman"/>
          <w:color w:val="202124"/>
          <w:lang w:val="lt-LT"/>
        </w:rPr>
        <w:t> </w:t>
      </w:r>
      <w:r w:rsidRPr="005F1F64">
        <w:rPr>
          <w:rStyle w:val="y2iqfc"/>
          <w:rFonts w:ascii="Times New Roman" w:hAnsi="Times New Roman"/>
          <w:color w:val="202124"/>
          <w:lang w:val="lt-LT"/>
        </w:rPr>
        <w:t>% laiko vartojant natrio alginato ir antacidinio vaistinio preparato, palyginti su 3,5</w:t>
      </w:r>
      <w:r w:rsidR="00F76315" w:rsidRPr="005F1F64">
        <w:rPr>
          <w:rStyle w:val="y2iqfc"/>
          <w:rFonts w:ascii="Times New Roman" w:hAnsi="Times New Roman"/>
          <w:color w:val="202124"/>
          <w:lang w:val="lt-LT"/>
        </w:rPr>
        <w:t> </w:t>
      </w:r>
      <w:r w:rsidRPr="005F1F64">
        <w:rPr>
          <w:rStyle w:val="y2iqfc"/>
          <w:rFonts w:ascii="Times New Roman" w:hAnsi="Times New Roman"/>
          <w:color w:val="202124"/>
          <w:lang w:val="lt-LT"/>
        </w:rPr>
        <w:t>% laiko vartojant placebo (p=0,0051).</w:t>
      </w:r>
    </w:p>
    <w:p w14:paraId="74E2981C" w14:textId="77777777" w:rsidR="00B97AAB" w:rsidRDefault="00B97AAB">
      <w:pPr>
        <w:spacing w:after="0" w:line="240" w:lineRule="auto"/>
        <w:rPr>
          <w:rFonts w:ascii="Times New Roman" w:eastAsia="Times New Roman" w:hAnsi="Times New Roman" w:cs="Times New Roman"/>
          <w:lang w:val="lt-LT" w:eastAsia="lt-LT"/>
        </w:rPr>
      </w:pPr>
    </w:p>
    <w:p w14:paraId="33F27098"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5.2</w:t>
      </w:r>
      <w:r>
        <w:rPr>
          <w:rFonts w:ascii="Times New Roman" w:eastAsia="Times New Roman" w:hAnsi="Times New Roman" w:cs="Times New Roman"/>
          <w:b/>
          <w:bCs/>
          <w:lang w:val="lt-LT" w:eastAsia="x-none"/>
        </w:rPr>
        <w:tab/>
        <w:t>Farmakokinetinės savybės</w:t>
      </w:r>
    </w:p>
    <w:p w14:paraId="76D64BF6" w14:textId="77777777" w:rsidR="00B97AAB" w:rsidRDefault="00B97AAB">
      <w:pPr>
        <w:spacing w:after="0" w:line="240" w:lineRule="auto"/>
        <w:rPr>
          <w:rFonts w:ascii="Times New Roman" w:eastAsia="Times New Roman" w:hAnsi="Times New Roman" w:cs="Times New Roman"/>
          <w:u w:val="single"/>
          <w:lang w:val="lt-LT" w:eastAsia="lt-LT"/>
        </w:rPr>
      </w:pPr>
    </w:p>
    <w:p w14:paraId="162D06EB" w14:textId="279C6E40"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w:t>
      </w:r>
      <w:r w:rsidR="00D9376E">
        <w:rPr>
          <w:rFonts w:ascii="Times New Roman" w:eastAsia="Times New Roman" w:hAnsi="Times New Roman" w:cs="Times New Roman"/>
          <w:lang w:val="lt-LT" w:eastAsia="lt-LT"/>
        </w:rPr>
        <w:t>inio preparato</w:t>
      </w:r>
      <w:r>
        <w:rPr>
          <w:rFonts w:ascii="Times New Roman" w:eastAsia="Times New Roman" w:hAnsi="Times New Roman" w:cs="Times New Roman"/>
          <w:lang w:val="lt-LT" w:eastAsia="lt-LT"/>
        </w:rPr>
        <w:t xml:space="preserve"> veikimo būdas yra fizinis ir nepriklauso nuo absorbcijos į sisteminę kraujotaką.</w:t>
      </w:r>
    </w:p>
    <w:p w14:paraId="586F243C" w14:textId="77777777" w:rsidR="00B97AAB" w:rsidRDefault="00B97AAB">
      <w:pPr>
        <w:spacing w:after="0" w:line="240" w:lineRule="auto"/>
        <w:rPr>
          <w:rFonts w:ascii="Times New Roman" w:eastAsia="Times New Roman" w:hAnsi="Times New Roman" w:cs="Times New Roman"/>
          <w:highlight w:val="cyan"/>
          <w:u w:val="single"/>
          <w:lang w:val="lt-LT" w:eastAsia="lt-LT"/>
        </w:rPr>
      </w:pPr>
    </w:p>
    <w:p w14:paraId="3ACDFAD9"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5.3</w:t>
      </w:r>
      <w:r>
        <w:rPr>
          <w:rFonts w:ascii="Times New Roman" w:eastAsia="Times New Roman" w:hAnsi="Times New Roman" w:cs="Times New Roman"/>
          <w:b/>
          <w:bCs/>
          <w:lang w:val="lt-LT" w:eastAsia="x-none"/>
        </w:rPr>
        <w:tab/>
        <w:t>Ikiklinikinių saugumo tyrimų duomenys</w:t>
      </w:r>
    </w:p>
    <w:p w14:paraId="0B1D23A3" w14:textId="77777777" w:rsidR="00B97AAB" w:rsidRDefault="00B97AAB">
      <w:pPr>
        <w:spacing w:after="0" w:line="240" w:lineRule="auto"/>
        <w:jc w:val="both"/>
        <w:rPr>
          <w:rFonts w:ascii="Times New Roman" w:eastAsia="Times New Roman" w:hAnsi="Times New Roman" w:cs="Times New Roman"/>
          <w:b/>
          <w:lang w:val="lt-LT" w:eastAsia="lt-LT"/>
        </w:rPr>
      </w:pPr>
    </w:p>
    <w:p w14:paraId="57EC7FC3" w14:textId="77777777" w:rsidR="008A2F2A" w:rsidRPr="00981E09" w:rsidRDefault="008A2F2A" w:rsidP="008A2F2A">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w:t>
      </w:r>
      <w:r w:rsidRPr="00981E09">
        <w:rPr>
          <w:rFonts w:ascii="Times New Roman" w:eastAsia="Times New Roman" w:hAnsi="Times New Roman" w:cs="Times New Roman"/>
          <w:lang w:val="lt-LT" w:eastAsia="lt-LT"/>
        </w:rPr>
        <w:t xml:space="preserve">kiklinikinių duomenų, kurie būtų </w:t>
      </w:r>
      <w:r>
        <w:rPr>
          <w:rFonts w:ascii="Times New Roman" w:eastAsia="Times New Roman" w:hAnsi="Times New Roman" w:cs="Times New Roman"/>
          <w:lang w:val="lt-LT" w:eastAsia="lt-LT"/>
        </w:rPr>
        <w:t>reikšmingi</w:t>
      </w:r>
      <w:r w:rsidRPr="00981E09">
        <w:rPr>
          <w:rFonts w:ascii="Times New Roman" w:eastAsia="Times New Roman" w:hAnsi="Times New Roman" w:cs="Times New Roman"/>
          <w:lang w:val="lt-LT" w:eastAsia="lt-LT"/>
        </w:rPr>
        <w:t xml:space="preserve"> gydytojui ir kurie </w:t>
      </w:r>
      <w:r>
        <w:rPr>
          <w:rFonts w:ascii="Times New Roman" w:eastAsia="Times New Roman" w:hAnsi="Times New Roman" w:cs="Times New Roman"/>
          <w:lang w:val="lt-LT" w:eastAsia="lt-LT"/>
        </w:rPr>
        <w:t>papildytų kituose vaistinio preparato charakteristikų santraukos skyriuose jau nurodytus duomenis, nėra.</w:t>
      </w:r>
    </w:p>
    <w:p w14:paraId="5526C6F2" w14:textId="77777777" w:rsidR="00B97AAB" w:rsidRDefault="00B97AAB">
      <w:pPr>
        <w:spacing w:after="0" w:line="240" w:lineRule="auto"/>
        <w:jc w:val="both"/>
        <w:rPr>
          <w:rFonts w:ascii="Times New Roman" w:eastAsia="Times New Roman" w:hAnsi="Times New Roman" w:cs="Times New Roman"/>
          <w:lang w:val="lt-LT" w:eastAsia="lt-LT"/>
        </w:rPr>
      </w:pPr>
    </w:p>
    <w:p w14:paraId="4BAB0BC1" w14:textId="77777777" w:rsidR="00B97AAB" w:rsidRDefault="00B97AAB">
      <w:pPr>
        <w:spacing w:after="0" w:line="240" w:lineRule="auto"/>
        <w:jc w:val="both"/>
        <w:rPr>
          <w:rFonts w:ascii="Times New Roman" w:eastAsia="Times New Roman" w:hAnsi="Times New Roman" w:cs="Times New Roman"/>
          <w:lang w:val="lt-LT" w:eastAsia="lt-LT"/>
        </w:rPr>
      </w:pPr>
    </w:p>
    <w:p w14:paraId="7BEEBCC8" w14:textId="77777777" w:rsidR="00B97AAB" w:rsidRDefault="00850DDF">
      <w:pPr>
        <w:keepNext/>
        <w:keepLines/>
        <w:tabs>
          <w:tab w:val="left" w:pos="567"/>
        </w:tabs>
        <w:spacing w:after="0" w:line="240" w:lineRule="auto"/>
        <w:outlineLvl w:val="2"/>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w:t>
      </w:r>
      <w:r>
        <w:rPr>
          <w:rFonts w:ascii="Times New Roman" w:eastAsia="Times New Roman" w:hAnsi="Times New Roman" w:cs="Times New Roman"/>
          <w:b/>
          <w:bCs/>
          <w:lang w:val="lt-LT" w:eastAsia="x-none"/>
        </w:rPr>
        <w:tab/>
        <w:t>FARMACINĖ INFORMACIJA</w:t>
      </w:r>
    </w:p>
    <w:p w14:paraId="10CD446A" w14:textId="77777777" w:rsidR="00B97AAB" w:rsidRDefault="00B97AAB">
      <w:pPr>
        <w:spacing w:after="0" w:line="240" w:lineRule="auto"/>
        <w:jc w:val="both"/>
        <w:rPr>
          <w:rFonts w:ascii="Times New Roman" w:eastAsia="Times New Roman" w:hAnsi="Times New Roman" w:cs="Times New Roman"/>
          <w:b/>
          <w:lang w:val="lt-LT" w:eastAsia="lt-LT"/>
        </w:rPr>
      </w:pPr>
    </w:p>
    <w:p w14:paraId="2DC63E72"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6.1</w:t>
      </w:r>
      <w:r>
        <w:rPr>
          <w:rFonts w:ascii="Times New Roman" w:eastAsia="Times New Roman" w:hAnsi="Times New Roman" w:cs="Times New Roman"/>
          <w:b/>
          <w:bCs/>
          <w:lang w:val="lt-LT" w:eastAsia="x-none"/>
        </w:rPr>
        <w:tab/>
        <w:t>Pagalbinų medžiagų sąrašas</w:t>
      </w:r>
    </w:p>
    <w:p w14:paraId="29566E23" w14:textId="77777777" w:rsidR="00B97AAB" w:rsidRDefault="00B97AAB">
      <w:pPr>
        <w:spacing w:after="0" w:line="240" w:lineRule="auto"/>
        <w:jc w:val="both"/>
        <w:rPr>
          <w:rFonts w:ascii="Times New Roman" w:eastAsia="Times New Roman" w:hAnsi="Times New Roman" w:cs="Times New Roman"/>
          <w:b/>
          <w:lang w:val="lt-LT" w:eastAsia="lt-LT"/>
        </w:rPr>
      </w:pPr>
    </w:p>
    <w:p w14:paraId="73CBFC91" w14:textId="373E4FB6"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Karbomeras</w:t>
      </w:r>
    </w:p>
    <w:p w14:paraId="73A54E4B"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Metilo parahidroksibenzoatas (E218) </w:t>
      </w:r>
    </w:p>
    <w:p w14:paraId="27B98AC2" w14:textId="77777777"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Propilo parahidroksibenzoatas (E216) </w:t>
      </w:r>
    </w:p>
    <w:p w14:paraId="140D0387" w14:textId="77777777"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Sacharino natrio druska</w:t>
      </w:r>
    </w:p>
    <w:p w14:paraId="4B1D57C2" w14:textId="1F4922B8" w:rsidR="00F23FBE" w:rsidRDefault="00F23FBE" w:rsidP="00F23FBE">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Pipirmė</w:t>
      </w:r>
      <w:r w:rsidR="00980C54">
        <w:rPr>
          <w:rFonts w:ascii="Times New Roman" w:eastAsia="Times New Roman" w:hAnsi="Times New Roman" w:cs="Times New Roman"/>
          <w:lang w:val="lt-LT" w:eastAsia="lt-LT"/>
        </w:rPr>
        <w:t>čių</w:t>
      </w:r>
      <w:r>
        <w:rPr>
          <w:rFonts w:ascii="Times New Roman" w:eastAsia="Times New Roman" w:hAnsi="Times New Roman" w:cs="Times New Roman"/>
          <w:lang w:val="lt-LT" w:eastAsia="lt-LT"/>
        </w:rPr>
        <w:t xml:space="preserve"> kvapioji medžiaga (kvapioji (-sios) medžiaga (-os), vanduo, propilenglikolis (E1520))</w:t>
      </w:r>
    </w:p>
    <w:p w14:paraId="167E0F78" w14:textId="6366A287"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Natrio hidroksidas</w:t>
      </w:r>
    </w:p>
    <w:p w14:paraId="7D2427E9" w14:textId="77777777"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Išgrynintas vanduo</w:t>
      </w:r>
    </w:p>
    <w:p w14:paraId="709665D7" w14:textId="77777777" w:rsidR="00B97AAB" w:rsidRDefault="00B97AAB">
      <w:pPr>
        <w:spacing w:after="0" w:line="240" w:lineRule="auto"/>
        <w:jc w:val="both"/>
        <w:rPr>
          <w:rFonts w:ascii="Times New Roman" w:eastAsia="Times New Roman" w:hAnsi="Times New Roman" w:cs="Times New Roman"/>
          <w:lang w:val="lt-LT" w:eastAsia="lt-LT"/>
        </w:rPr>
      </w:pPr>
    </w:p>
    <w:p w14:paraId="54CDDC0B"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6.2</w:t>
      </w:r>
      <w:r>
        <w:rPr>
          <w:rFonts w:ascii="Times New Roman" w:eastAsia="Times New Roman" w:hAnsi="Times New Roman" w:cs="Times New Roman"/>
          <w:b/>
          <w:bCs/>
          <w:lang w:val="lt-LT" w:eastAsia="x-none"/>
        </w:rPr>
        <w:tab/>
        <w:t>Nesuderinamumas</w:t>
      </w:r>
    </w:p>
    <w:p w14:paraId="787F8469" w14:textId="77777777" w:rsidR="00B97AAB" w:rsidRDefault="00B97AAB">
      <w:pPr>
        <w:spacing w:after="0" w:line="240" w:lineRule="auto"/>
        <w:jc w:val="both"/>
        <w:rPr>
          <w:rFonts w:ascii="Times New Roman" w:eastAsia="Times New Roman" w:hAnsi="Times New Roman" w:cs="Times New Roman"/>
          <w:lang w:val="lt-LT" w:eastAsia="lt-LT"/>
        </w:rPr>
      </w:pPr>
    </w:p>
    <w:p w14:paraId="4F0797FF" w14:textId="77777777"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Duomenys nebūtini.</w:t>
      </w:r>
    </w:p>
    <w:p w14:paraId="715EE22F" w14:textId="77777777" w:rsidR="00B97AAB" w:rsidRDefault="00B97AAB">
      <w:pPr>
        <w:spacing w:after="0" w:line="240" w:lineRule="auto"/>
        <w:jc w:val="both"/>
        <w:rPr>
          <w:rFonts w:ascii="Times New Roman" w:eastAsia="Times New Roman" w:hAnsi="Times New Roman" w:cs="Times New Roman"/>
          <w:lang w:val="lt-LT" w:eastAsia="lt-LT"/>
        </w:rPr>
      </w:pPr>
    </w:p>
    <w:p w14:paraId="60180907"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6.3</w:t>
      </w:r>
      <w:r>
        <w:rPr>
          <w:rFonts w:ascii="Times New Roman" w:eastAsia="Times New Roman" w:hAnsi="Times New Roman" w:cs="Times New Roman"/>
          <w:b/>
          <w:bCs/>
          <w:lang w:val="lt-LT" w:eastAsia="x-none"/>
        </w:rPr>
        <w:tab/>
        <w:t>Tinkamumo laikas</w:t>
      </w:r>
    </w:p>
    <w:p w14:paraId="151F3760" w14:textId="77777777" w:rsidR="00B97AAB" w:rsidRDefault="00B97AAB">
      <w:pPr>
        <w:spacing w:after="0" w:line="240" w:lineRule="auto"/>
        <w:jc w:val="both"/>
        <w:rPr>
          <w:rFonts w:ascii="Times New Roman" w:eastAsia="Times New Roman" w:hAnsi="Times New Roman" w:cs="Times New Roman"/>
          <w:lang w:val="lt-LT" w:eastAsia="lt-LT"/>
        </w:rPr>
      </w:pPr>
    </w:p>
    <w:p w14:paraId="699C0B94" w14:textId="77777777"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 metai.</w:t>
      </w:r>
    </w:p>
    <w:p w14:paraId="695C3DA5" w14:textId="77777777" w:rsidR="00D9376E" w:rsidRDefault="00D9376E">
      <w:pPr>
        <w:spacing w:after="0" w:line="240" w:lineRule="auto"/>
        <w:jc w:val="both"/>
        <w:rPr>
          <w:rFonts w:ascii="Times New Roman" w:eastAsia="Times New Roman" w:hAnsi="Times New Roman" w:cs="Times New Roman"/>
          <w:lang w:val="lt-LT" w:eastAsia="lt-LT"/>
        </w:rPr>
      </w:pPr>
    </w:p>
    <w:p w14:paraId="22752554" w14:textId="4109FBE4" w:rsidR="00B97AAB" w:rsidRDefault="00644BAE">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Pirmą kartą a</w:t>
      </w:r>
      <w:r w:rsidR="00850DDF">
        <w:rPr>
          <w:rFonts w:ascii="Times New Roman" w:eastAsia="Times New Roman" w:hAnsi="Times New Roman" w:cs="Times New Roman"/>
          <w:lang w:val="lt-LT" w:eastAsia="lt-LT"/>
        </w:rPr>
        <w:t>tidarius suvartoti per 6 mėn.</w:t>
      </w:r>
    </w:p>
    <w:p w14:paraId="0325C4F6" w14:textId="77777777" w:rsidR="00B97AAB" w:rsidRDefault="00B97AAB">
      <w:pPr>
        <w:spacing w:after="0" w:line="240" w:lineRule="auto"/>
        <w:jc w:val="both"/>
        <w:rPr>
          <w:rFonts w:ascii="Times New Roman" w:eastAsia="Times New Roman" w:hAnsi="Times New Roman" w:cs="Times New Roman"/>
          <w:lang w:val="lt-LT" w:eastAsia="lt-LT"/>
        </w:rPr>
      </w:pPr>
    </w:p>
    <w:p w14:paraId="5B01C2BE"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6.4</w:t>
      </w:r>
      <w:r>
        <w:rPr>
          <w:rFonts w:ascii="Times New Roman" w:eastAsia="Times New Roman" w:hAnsi="Times New Roman" w:cs="Times New Roman"/>
          <w:b/>
          <w:bCs/>
          <w:lang w:val="lt-LT" w:eastAsia="x-none"/>
        </w:rPr>
        <w:tab/>
        <w:t>Specialios laikymo sąlygos</w:t>
      </w:r>
    </w:p>
    <w:p w14:paraId="6D98E7C3" w14:textId="77777777" w:rsidR="00B97AAB" w:rsidRDefault="00B97AAB">
      <w:pPr>
        <w:spacing w:after="0" w:line="240" w:lineRule="auto"/>
        <w:jc w:val="both"/>
        <w:rPr>
          <w:rFonts w:ascii="Times New Roman" w:eastAsia="Times New Roman" w:hAnsi="Times New Roman" w:cs="Times New Roman"/>
          <w:lang w:val="lt-LT" w:eastAsia="lt-LT"/>
        </w:rPr>
      </w:pPr>
    </w:p>
    <w:p w14:paraId="04208671" w14:textId="77777777"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šaldyti ar užšaldyti.</w:t>
      </w:r>
    </w:p>
    <w:p w14:paraId="6ED25924" w14:textId="77777777" w:rsidR="00B97AAB" w:rsidRDefault="00B97AAB">
      <w:pPr>
        <w:spacing w:after="0" w:line="240" w:lineRule="auto"/>
        <w:jc w:val="both"/>
        <w:rPr>
          <w:rFonts w:ascii="Times New Roman" w:eastAsia="Times New Roman" w:hAnsi="Times New Roman" w:cs="Times New Roman"/>
          <w:lang w:val="lt-LT" w:eastAsia="lt-LT"/>
        </w:rPr>
      </w:pPr>
    </w:p>
    <w:p w14:paraId="16B2ADD8"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6.5</w:t>
      </w:r>
      <w:r>
        <w:rPr>
          <w:rFonts w:ascii="Times New Roman" w:eastAsia="Times New Roman" w:hAnsi="Times New Roman" w:cs="Times New Roman"/>
          <w:b/>
          <w:bCs/>
          <w:lang w:val="lt-LT" w:eastAsia="x-none"/>
        </w:rPr>
        <w:tab/>
        <w:t>Talpyklės pobūdis ir jos turinys</w:t>
      </w:r>
    </w:p>
    <w:p w14:paraId="5FC4035F" w14:textId="77777777" w:rsidR="00B97AAB" w:rsidRDefault="00B97AAB">
      <w:pPr>
        <w:spacing w:after="0" w:line="240" w:lineRule="auto"/>
        <w:jc w:val="both"/>
        <w:rPr>
          <w:rFonts w:ascii="Times New Roman" w:eastAsia="Times New Roman" w:hAnsi="Times New Roman" w:cs="Times New Roman"/>
          <w:lang w:val="lt-LT" w:eastAsia="lt-LT"/>
        </w:rPr>
      </w:pPr>
    </w:p>
    <w:p w14:paraId="7DC22D6C" w14:textId="2790D478"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Gintaro spalvos stiklo buteliukai arba rausvai dengti gintaro stiklo buteliukai su polipropileno dangteliu </w:t>
      </w:r>
      <w:r w:rsidR="00EB3AC6">
        <w:rPr>
          <w:rFonts w:ascii="Times New Roman" w:eastAsia="Times New Roman" w:hAnsi="Times New Roman" w:cs="Times New Roman"/>
          <w:lang w:val="lt-LT" w:eastAsia="lt-LT"/>
        </w:rPr>
        <w:t>ir</w:t>
      </w:r>
      <w:r>
        <w:rPr>
          <w:rFonts w:ascii="Times New Roman" w:eastAsia="Times New Roman" w:hAnsi="Times New Roman" w:cs="Times New Roman"/>
          <w:lang w:val="lt-LT" w:eastAsia="lt-LT"/>
        </w:rPr>
        <w:t xml:space="preserve"> polietileno apsaugine juostele, kuri </w:t>
      </w:r>
      <w:r w:rsidR="00EB3AC6">
        <w:rPr>
          <w:rFonts w:ascii="Times New Roman" w:eastAsia="Times New Roman" w:hAnsi="Times New Roman" w:cs="Times New Roman"/>
          <w:lang w:val="lt-LT" w:eastAsia="lt-LT"/>
        </w:rPr>
        <w:t>išklota</w:t>
      </w:r>
      <w:r>
        <w:rPr>
          <w:rFonts w:ascii="Times New Roman" w:eastAsia="Times New Roman" w:hAnsi="Times New Roman" w:cs="Times New Roman"/>
          <w:lang w:val="lt-LT" w:eastAsia="lt-LT"/>
        </w:rPr>
        <w:t xml:space="preserve"> </w:t>
      </w:r>
      <w:r w:rsidR="00EB3AC6" w:rsidRPr="00EB3AC6">
        <w:rPr>
          <w:rFonts w:ascii="Times New Roman" w:eastAsia="Times New Roman" w:hAnsi="Times New Roman" w:cs="Times New Roman"/>
          <w:lang w:val="lt-LT" w:eastAsia="lt-LT"/>
        </w:rPr>
        <w:t>išsiplėtusiu</w:t>
      </w:r>
      <w:r>
        <w:rPr>
          <w:rFonts w:ascii="Times New Roman" w:eastAsia="Times New Roman" w:hAnsi="Times New Roman" w:cs="Times New Roman"/>
          <w:lang w:val="lt-LT" w:eastAsia="lt-LT"/>
        </w:rPr>
        <w:t xml:space="preserve"> polietilen</w:t>
      </w:r>
      <w:r w:rsidR="00EB3AC6">
        <w:rPr>
          <w:rFonts w:ascii="Times New Roman" w:eastAsia="Times New Roman" w:hAnsi="Times New Roman" w:cs="Times New Roman"/>
          <w:lang w:val="lt-LT" w:eastAsia="lt-LT"/>
        </w:rPr>
        <w:t>u</w:t>
      </w:r>
      <w:r w:rsidR="00644BAE">
        <w:rPr>
          <w:rFonts w:ascii="Times New Roman" w:eastAsia="Times New Roman" w:hAnsi="Times New Roman" w:cs="Times New Roman"/>
          <w:lang w:val="lt-LT" w:eastAsia="lt-LT"/>
        </w:rPr>
        <w:t>. Buteliuke</w:t>
      </w:r>
      <w:r>
        <w:rPr>
          <w:rFonts w:ascii="Times New Roman" w:eastAsia="Times New Roman" w:hAnsi="Times New Roman" w:cs="Times New Roman"/>
          <w:lang w:val="lt-LT" w:eastAsia="lt-LT"/>
        </w:rPr>
        <w:t xml:space="preserve"> </w:t>
      </w:r>
      <w:r w:rsidR="00EB3AC6">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150, 200, 250, 300, 500 </w:t>
      </w:r>
      <w:r w:rsidR="00644BAE">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600 ml</w:t>
      </w:r>
      <w:r w:rsidR="00644BAE">
        <w:rPr>
          <w:rFonts w:ascii="Times New Roman" w:eastAsia="Times New Roman" w:hAnsi="Times New Roman" w:cs="Times New Roman"/>
          <w:lang w:val="lt-LT" w:eastAsia="lt-LT"/>
        </w:rPr>
        <w:t xml:space="preserve"> geriamosios suspensijos</w:t>
      </w:r>
      <w:r w:rsidR="00EB3AC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p>
    <w:p w14:paraId="1D55873E" w14:textId="5E2BD824" w:rsidR="00B97AAB" w:rsidRDefault="00B97AAB">
      <w:pPr>
        <w:spacing w:after="0" w:line="240" w:lineRule="auto"/>
        <w:jc w:val="both"/>
        <w:rPr>
          <w:rFonts w:ascii="Times New Roman" w:eastAsia="Times New Roman" w:hAnsi="Times New Roman" w:cs="Times New Roman"/>
          <w:lang w:val="lt-LT" w:eastAsia="lt-LT"/>
        </w:rPr>
      </w:pPr>
    </w:p>
    <w:p w14:paraId="75320480" w14:textId="50386541" w:rsidR="00B97AAB" w:rsidRDefault="00850DD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Gali būti tiekiamas kartono išorinėje dėžutėje. Gali būti tiekiamas su matavimo prietaisu (natūralaus polipropileno), ant kurio yra 5 ml, 10 ml, 15 ml ir 20 ml </w:t>
      </w:r>
      <w:r w:rsidR="00BA603B">
        <w:rPr>
          <w:rFonts w:ascii="Times New Roman" w:eastAsia="Times New Roman" w:hAnsi="Times New Roman" w:cs="Times New Roman"/>
          <w:lang w:val="lt-LT" w:eastAsia="lt-LT"/>
        </w:rPr>
        <w:t xml:space="preserve">gradavimo </w:t>
      </w:r>
      <w:r>
        <w:rPr>
          <w:rFonts w:ascii="Times New Roman" w:eastAsia="Times New Roman" w:hAnsi="Times New Roman" w:cs="Times New Roman"/>
          <w:lang w:val="lt-LT" w:eastAsia="lt-LT"/>
        </w:rPr>
        <w:t>žymės.</w:t>
      </w:r>
    </w:p>
    <w:p w14:paraId="1AE39E6F" w14:textId="77777777" w:rsidR="00B97AAB" w:rsidRDefault="00B97AAB">
      <w:pPr>
        <w:spacing w:after="0" w:line="240" w:lineRule="auto"/>
        <w:jc w:val="both"/>
        <w:rPr>
          <w:rFonts w:ascii="Times New Roman" w:eastAsia="Times New Roman" w:hAnsi="Times New Roman" w:cs="Times New Roman"/>
          <w:lang w:val="lt-LT" w:eastAsia="lt-LT"/>
        </w:rPr>
      </w:pPr>
    </w:p>
    <w:p w14:paraId="2941CC96" w14:textId="77777777" w:rsidR="00B97AAB" w:rsidRDefault="00850DDF">
      <w:pPr>
        <w:spacing w:after="0" w:line="240" w:lineRule="auto"/>
        <w:jc w:val="both"/>
        <w:rPr>
          <w:rFonts w:ascii="Times New Roman" w:eastAsia="Times New Roman" w:hAnsi="Times New Roman" w:cs="Times New Roman"/>
          <w:lang w:val="lt-LT" w:eastAsia="lt-LT"/>
        </w:rPr>
      </w:pPr>
      <w:r>
        <w:rPr>
          <w:rFonts w:ascii="Times New Roman" w:hAnsi="Times New Roman" w:cs="Times New Roman"/>
          <w:lang w:val="lt-LT"/>
        </w:rPr>
        <w:t>Gali būti tiekiamos ne visų dydžių pakuotės.</w:t>
      </w:r>
      <w:r>
        <w:rPr>
          <w:rFonts w:ascii="Times New Roman" w:eastAsia="Times New Roman" w:hAnsi="Times New Roman" w:cs="Times New Roman"/>
          <w:lang w:val="lt-LT" w:eastAsia="lt-LT"/>
        </w:rPr>
        <w:t xml:space="preserve"> Dėžutės ir matavimo prietaiso gali būti neskirta kiekvienai rinkai arba kiekvienam pakuotės dydžiui.</w:t>
      </w:r>
    </w:p>
    <w:p w14:paraId="5C525C2D" w14:textId="77777777" w:rsidR="00B97AAB" w:rsidRDefault="00B97AAB">
      <w:pPr>
        <w:spacing w:after="0" w:line="240" w:lineRule="auto"/>
        <w:jc w:val="both"/>
        <w:rPr>
          <w:rFonts w:ascii="Times New Roman" w:eastAsia="Times New Roman" w:hAnsi="Times New Roman" w:cs="Times New Roman"/>
          <w:lang w:val="lt-LT" w:eastAsia="lt-LT"/>
        </w:rPr>
      </w:pPr>
    </w:p>
    <w:p w14:paraId="5EA70156" w14:textId="77777777" w:rsidR="00B97AAB" w:rsidRDefault="00850DDF">
      <w:pPr>
        <w:keepNext/>
        <w:tabs>
          <w:tab w:val="left" w:pos="567"/>
        </w:tabs>
        <w:spacing w:after="0" w:line="260" w:lineRule="exact"/>
        <w:jc w:val="both"/>
        <w:outlineLvl w:val="3"/>
        <w:rPr>
          <w:rFonts w:ascii="Times New Roman" w:eastAsia="Times New Roman" w:hAnsi="Times New Roman" w:cs="Times New Roman"/>
          <w:lang w:val="lt-LT" w:eastAsia="x-none"/>
        </w:rPr>
      </w:pPr>
      <w:r>
        <w:rPr>
          <w:rFonts w:ascii="Times New Roman" w:eastAsia="Times New Roman" w:hAnsi="Times New Roman" w:cs="Times New Roman"/>
          <w:b/>
          <w:bCs/>
          <w:lang w:val="lt-LT" w:eastAsia="x-none"/>
        </w:rPr>
        <w:t>6.6</w:t>
      </w:r>
      <w:r>
        <w:rPr>
          <w:rFonts w:ascii="Times New Roman" w:eastAsia="Times New Roman" w:hAnsi="Times New Roman" w:cs="Times New Roman"/>
          <w:b/>
          <w:bCs/>
          <w:lang w:val="lt-LT" w:eastAsia="x-none"/>
        </w:rPr>
        <w:tab/>
        <w:t>Specialūs reikalavimai atliekoms tvarkyti</w:t>
      </w:r>
    </w:p>
    <w:p w14:paraId="47EB3C06" w14:textId="77777777" w:rsidR="00B97AAB" w:rsidRDefault="00B97AAB">
      <w:pPr>
        <w:spacing w:after="0" w:line="240" w:lineRule="auto"/>
        <w:jc w:val="both"/>
        <w:rPr>
          <w:rFonts w:ascii="Times New Roman" w:eastAsia="Times New Roman" w:hAnsi="Times New Roman" w:cs="Times New Roman"/>
          <w:lang w:val="lt-LT" w:eastAsia="lt-LT"/>
        </w:rPr>
      </w:pPr>
    </w:p>
    <w:p w14:paraId="266A8EB8" w14:textId="163DD182" w:rsidR="00B97AAB" w:rsidRDefault="008A2F2A">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Specialių reikalavimų </w:t>
      </w:r>
      <w:r>
        <w:rPr>
          <w:rFonts w:ascii="Times New Roman" w:eastAsia="Times New Roman" w:hAnsi="Times New Roman" w:cs="Times New Roman"/>
          <w:lang w:val="lt-LT" w:eastAsia="lt-LT"/>
        </w:rPr>
        <w:t xml:space="preserve">atliekoms tvarkyti </w:t>
      </w:r>
      <w:r w:rsidRPr="00981E09">
        <w:rPr>
          <w:rFonts w:ascii="Times New Roman" w:eastAsia="Times New Roman" w:hAnsi="Times New Roman" w:cs="Times New Roman"/>
          <w:lang w:val="lt-LT" w:eastAsia="lt-LT"/>
        </w:rPr>
        <w:t>nėra.</w:t>
      </w:r>
    </w:p>
    <w:p w14:paraId="60F1E8D5" w14:textId="77777777" w:rsidR="00B97AAB" w:rsidRDefault="00B97AAB">
      <w:pPr>
        <w:spacing w:after="0" w:line="240" w:lineRule="auto"/>
        <w:jc w:val="both"/>
        <w:rPr>
          <w:rFonts w:ascii="Times New Roman" w:eastAsia="Times New Roman" w:hAnsi="Times New Roman" w:cs="Times New Roman"/>
          <w:b/>
          <w:lang w:val="lt-LT" w:eastAsia="lt-LT"/>
        </w:rPr>
      </w:pPr>
    </w:p>
    <w:p w14:paraId="3B7E11DD" w14:textId="77777777" w:rsidR="00B97AAB" w:rsidRDefault="00B97AAB">
      <w:pPr>
        <w:spacing w:after="0" w:line="240" w:lineRule="auto"/>
        <w:jc w:val="both"/>
        <w:rPr>
          <w:rFonts w:ascii="Times New Roman" w:eastAsia="Times New Roman" w:hAnsi="Times New Roman" w:cs="Times New Roman"/>
          <w:b/>
          <w:lang w:val="lt-LT" w:eastAsia="lt-LT"/>
        </w:rPr>
      </w:pPr>
    </w:p>
    <w:p w14:paraId="6E8026FF" w14:textId="77777777" w:rsidR="00B97AAB" w:rsidRDefault="00850DDF">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7.</w:t>
      </w:r>
      <w:r>
        <w:rPr>
          <w:rFonts w:ascii="Times New Roman" w:eastAsia="Times New Roman" w:hAnsi="Times New Roman" w:cs="Times New Roman"/>
          <w:b/>
          <w:bCs/>
          <w:lang w:val="lt-LT" w:eastAsia="x-none"/>
        </w:rPr>
        <w:tab/>
        <w:t>REGISTRUOTOJAS</w:t>
      </w:r>
    </w:p>
    <w:p w14:paraId="4564EB10" w14:textId="77777777" w:rsidR="00B97AAB" w:rsidRDefault="00B97AAB">
      <w:pPr>
        <w:spacing w:after="0" w:line="240" w:lineRule="auto"/>
        <w:jc w:val="both"/>
        <w:rPr>
          <w:rFonts w:ascii="Times New Roman" w:eastAsia="Times New Roman" w:hAnsi="Times New Roman" w:cs="Times New Roman"/>
          <w:b/>
          <w:lang w:val="lt-LT" w:eastAsia="lt-LT"/>
        </w:rPr>
      </w:pPr>
    </w:p>
    <w:p w14:paraId="6A799CEE" w14:textId="77777777" w:rsidR="008A2F2A" w:rsidRPr="00981E09" w:rsidRDefault="008A2F2A" w:rsidP="008A2F2A">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Reckitt Benckiser (Poland) S.A.</w:t>
      </w:r>
    </w:p>
    <w:p w14:paraId="56863AA4" w14:textId="77777777" w:rsidR="008A2F2A" w:rsidRDefault="008A2F2A" w:rsidP="008A2F2A">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Ul. Okunin 1</w:t>
      </w:r>
    </w:p>
    <w:p w14:paraId="768479CB" w14:textId="77777777" w:rsidR="008A2F2A" w:rsidRPr="00981E09" w:rsidRDefault="008A2F2A" w:rsidP="008A2F2A">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05-100 Nowy Dwor Mazowiecki</w:t>
      </w:r>
    </w:p>
    <w:p w14:paraId="5341673E" w14:textId="77777777" w:rsidR="008A2F2A" w:rsidRPr="00981E09" w:rsidRDefault="008A2F2A" w:rsidP="008A2F2A">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Lenkija</w:t>
      </w:r>
    </w:p>
    <w:p w14:paraId="364AAC7F" w14:textId="77777777" w:rsidR="00B97AAB" w:rsidRDefault="00B97AAB">
      <w:pPr>
        <w:spacing w:after="0" w:line="240" w:lineRule="auto"/>
        <w:jc w:val="both"/>
        <w:rPr>
          <w:rFonts w:ascii="Times New Roman" w:eastAsia="Times New Roman" w:hAnsi="Times New Roman" w:cs="Times New Roman"/>
          <w:lang w:val="lt-LT" w:eastAsia="lt-LT"/>
        </w:rPr>
      </w:pPr>
    </w:p>
    <w:p w14:paraId="69C84399" w14:textId="77777777" w:rsidR="00B97AAB" w:rsidRDefault="00B97AAB">
      <w:pPr>
        <w:spacing w:after="0" w:line="240" w:lineRule="auto"/>
        <w:jc w:val="both"/>
        <w:rPr>
          <w:rFonts w:ascii="Times New Roman" w:eastAsia="Times New Roman" w:hAnsi="Times New Roman" w:cs="Times New Roman"/>
          <w:lang w:val="lt-LT" w:eastAsia="lt-LT"/>
        </w:rPr>
      </w:pPr>
    </w:p>
    <w:p w14:paraId="42D63F04" w14:textId="77777777" w:rsidR="00B97AAB" w:rsidRDefault="00850DDF">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8.</w:t>
      </w:r>
      <w:r>
        <w:rPr>
          <w:rFonts w:ascii="Times New Roman" w:eastAsia="Times New Roman" w:hAnsi="Times New Roman" w:cs="Times New Roman"/>
          <w:b/>
          <w:bCs/>
          <w:lang w:val="lt-LT" w:eastAsia="x-none"/>
        </w:rPr>
        <w:tab/>
        <w:t>REGISTRACIJOS PAŽYMĖJIMO NUMERIS</w:t>
      </w:r>
    </w:p>
    <w:p w14:paraId="303C4EA7" w14:textId="77777777" w:rsidR="00B97AAB" w:rsidRDefault="00B97AAB">
      <w:pPr>
        <w:keepNext/>
        <w:keepLines/>
        <w:tabs>
          <w:tab w:val="left" w:pos="567"/>
        </w:tabs>
        <w:spacing w:after="0" w:line="240" w:lineRule="auto"/>
        <w:outlineLvl w:val="2"/>
        <w:rPr>
          <w:rFonts w:ascii="Times New Roman" w:eastAsia="Times New Roman" w:hAnsi="Times New Roman" w:cs="Times New Roman"/>
          <w:b/>
          <w:bCs/>
          <w:lang w:val="lt-LT" w:eastAsia="x-none"/>
        </w:rPr>
      </w:pPr>
    </w:p>
    <w:p w14:paraId="45C00431" w14:textId="77777777" w:rsidR="000C794B" w:rsidRPr="000C794B" w:rsidRDefault="000C794B" w:rsidP="000C794B">
      <w:pPr>
        <w:keepNext/>
        <w:keepLines/>
        <w:tabs>
          <w:tab w:val="left" w:pos="567"/>
        </w:tabs>
        <w:spacing w:after="0" w:line="240" w:lineRule="auto"/>
        <w:outlineLvl w:val="2"/>
        <w:rPr>
          <w:rFonts w:ascii="Times New Roman" w:eastAsia="Times New Roman" w:hAnsi="Times New Roman" w:cs="Times New Roman"/>
          <w:bCs/>
          <w:lang w:val="lt-LT" w:eastAsia="x-none"/>
        </w:rPr>
      </w:pPr>
      <w:r w:rsidRPr="000C794B">
        <w:rPr>
          <w:rFonts w:ascii="Times New Roman" w:eastAsia="Times New Roman" w:hAnsi="Times New Roman" w:cs="Times New Roman"/>
          <w:bCs/>
          <w:lang w:val="lt-LT" w:eastAsia="x-none"/>
        </w:rPr>
        <w:t>LT/1/24/5612/001 – 150 ml, N1</w:t>
      </w:r>
    </w:p>
    <w:p w14:paraId="726D9527" w14:textId="77777777" w:rsidR="000C794B" w:rsidRPr="000C794B" w:rsidRDefault="000C794B" w:rsidP="000C794B">
      <w:pPr>
        <w:keepNext/>
        <w:keepLines/>
        <w:tabs>
          <w:tab w:val="left" w:pos="567"/>
        </w:tabs>
        <w:spacing w:after="0" w:line="240" w:lineRule="auto"/>
        <w:outlineLvl w:val="2"/>
        <w:rPr>
          <w:rFonts w:ascii="Times New Roman" w:eastAsia="Times New Roman" w:hAnsi="Times New Roman" w:cs="Times New Roman"/>
          <w:bCs/>
          <w:lang w:val="lt-LT" w:eastAsia="x-none"/>
        </w:rPr>
      </w:pPr>
      <w:r w:rsidRPr="000C794B">
        <w:rPr>
          <w:rFonts w:ascii="Times New Roman" w:eastAsia="Times New Roman" w:hAnsi="Times New Roman" w:cs="Times New Roman"/>
          <w:bCs/>
          <w:lang w:val="lt-LT" w:eastAsia="x-none"/>
        </w:rPr>
        <w:t>LT/1/24/5612/002 – 200 ml, N1</w:t>
      </w:r>
    </w:p>
    <w:p w14:paraId="70FFF2B3" w14:textId="77777777" w:rsidR="000C794B" w:rsidRPr="000C794B" w:rsidRDefault="000C794B" w:rsidP="000C794B">
      <w:pPr>
        <w:keepNext/>
        <w:keepLines/>
        <w:tabs>
          <w:tab w:val="left" w:pos="567"/>
        </w:tabs>
        <w:spacing w:after="0" w:line="240" w:lineRule="auto"/>
        <w:outlineLvl w:val="2"/>
        <w:rPr>
          <w:rFonts w:ascii="Times New Roman" w:eastAsia="Times New Roman" w:hAnsi="Times New Roman" w:cs="Times New Roman"/>
          <w:bCs/>
          <w:lang w:val="lt-LT" w:eastAsia="x-none"/>
        </w:rPr>
      </w:pPr>
      <w:r w:rsidRPr="000C794B">
        <w:rPr>
          <w:rFonts w:ascii="Times New Roman" w:eastAsia="Times New Roman" w:hAnsi="Times New Roman" w:cs="Times New Roman"/>
          <w:bCs/>
          <w:lang w:val="lt-LT" w:eastAsia="x-none"/>
        </w:rPr>
        <w:t>LT/1/24/5612/003 – 250 ml, N1</w:t>
      </w:r>
    </w:p>
    <w:p w14:paraId="260EAED8" w14:textId="77777777" w:rsidR="000C794B" w:rsidRPr="000C794B" w:rsidRDefault="000C794B" w:rsidP="000C794B">
      <w:pPr>
        <w:keepNext/>
        <w:keepLines/>
        <w:tabs>
          <w:tab w:val="left" w:pos="567"/>
        </w:tabs>
        <w:spacing w:after="0" w:line="240" w:lineRule="auto"/>
        <w:outlineLvl w:val="2"/>
        <w:rPr>
          <w:rFonts w:ascii="Times New Roman" w:eastAsia="Times New Roman" w:hAnsi="Times New Roman" w:cs="Times New Roman"/>
          <w:bCs/>
          <w:lang w:val="lt-LT" w:eastAsia="x-none"/>
        </w:rPr>
      </w:pPr>
      <w:r w:rsidRPr="000C794B">
        <w:rPr>
          <w:rFonts w:ascii="Times New Roman" w:eastAsia="Times New Roman" w:hAnsi="Times New Roman" w:cs="Times New Roman"/>
          <w:bCs/>
          <w:lang w:val="lt-LT" w:eastAsia="x-none"/>
        </w:rPr>
        <w:t>LT/1/24/5612/004 – 300 ml, N1</w:t>
      </w:r>
    </w:p>
    <w:p w14:paraId="1C566B03" w14:textId="77777777" w:rsidR="000C794B" w:rsidRPr="000C794B" w:rsidRDefault="000C794B" w:rsidP="000C794B">
      <w:pPr>
        <w:keepNext/>
        <w:keepLines/>
        <w:tabs>
          <w:tab w:val="left" w:pos="567"/>
        </w:tabs>
        <w:spacing w:after="0" w:line="240" w:lineRule="auto"/>
        <w:outlineLvl w:val="2"/>
        <w:rPr>
          <w:rFonts w:ascii="Times New Roman" w:eastAsia="Times New Roman" w:hAnsi="Times New Roman" w:cs="Times New Roman"/>
          <w:bCs/>
          <w:lang w:val="lt-LT" w:eastAsia="x-none"/>
        </w:rPr>
      </w:pPr>
      <w:r w:rsidRPr="000C794B">
        <w:rPr>
          <w:rFonts w:ascii="Times New Roman" w:eastAsia="Times New Roman" w:hAnsi="Times New Roman" w:cs="Times New Roman"/>
          <w:bCs/>
          <w:lang w:val="lt-LT" w:eastAsia="x-none"/>
        </w:rPr>
        <w:t>LT/1/24/5612/005 – 500 ml, N1</w:t>
      </w:r>
    </w:p>
    <w:p w14:paraId="7686D5D0" w14:textId="48F848B6" w:rsidR="00B97AAB" w:rsidRPr="000C794B" w:rsidRDefault="000C794B" w:rsidP="000C794B">
      <w:pPr>
        <w:keepNext/>
        <w:keepLines/>
        <w:tabs>
          <w:tab w:val="left" w:pos="567"/>
        </w:tabs>
        <w:spacing w:after="0" w:line="240" w:lineRule="auto"/>
        <w:outlineLvl w:val="2"/>
        <w:rPr>
          <w:rFonts w:ascii="Times New Roman" w:eastAsia="Times New Roman" w:hAnsi="Times New Roman" w:cs="Times New Roman"/>
          <w:bCs/>
          <w:lang w:val="lt-LT" w:eastAsia="x-none"/>
        </w:rPr>
      </w:pPr>
      <w:r w:rsidRPr="000C794B">
        <w:rPr>
          <w:rFonts w:ascii="Times New Roman" w:eastAsia="Times New Roman" w:hAnsi="Times New Roman" w:cs="Times New Roman"/>
          <w:bCs/>
          <w:lang w:val="lt-LT" w:eastAsia="x-none"/>
        </w:rPr>
        <w:t>LT/1/24/5612/006 – 600 ml, N1</w:t>
      </w:r>
    </w:p>
    <w:p w14:paraId="780A5238" w14:textId="3F0121F5" w:rsidR="000C794B" w:rsidRDefault="000C794B" w:rsidP="000C794B">
      <w:pPr>
        <w:keepNext/>
        <w:keepLines/>
        <w:tabs>
          <w:tab w:val="left" w:pos="567"/>
        </w:tabs>
        <w:spacing w:after="0" w:line="240" w:lineRule="auto"/>
        <w:outlineLvl w:val="2"/>
        <w:rPr>
          <w:rFonts w:ascii="Times New Roman" w:eastAsia="Times New Roman" w:hAnsi="Times New Roman" w:cs="Times New Roman"/>
          <w:b/>
          <w:bCs/>
          <w:lang w:val="lt-LT" w:eastAsia="x-none"/>
        </w:rPr>
      </w:pPr>
    </w:p>
    <w:p w14:paraId="29809856" w14:textId="77777777" w:rsidR="000C794B" w:rsidRDefault="000C794B" w:rsidP="000C794B">
      <w:pPr>
        <w:keepNext/>
        <w:keepLines/>
        <w:tabs>
          <w:tab w:val="left" w:pos="567"/>
        </w:tabs>
        <w:spacing w:after="0" w:line="240" w:lineRule="auto"/>
        <w:outlineLvl w:val="2"/>
        <w:rPr>
          <w:rFonts w:ascii="Times New Roman" w:eastAsia="Times New Roman" w:hAnsi="Times New Roman" w:cs="Times New Roman"/>
          <w:b/>
          <w:bCs/>
          <w:lang w:val="lt-LT" w:eastAsia="x-none"/>
        </w:rPr>
      </w:pPr>
    </w:p>
    <w:p w14:paraId="2DC58067" w14:textId="77777777" w:rsidR="00B97AAB" w:rsidRDefault="00850DDF">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9.</w:t>
      </w:r>
      <w:r>
        <w:rPr>
          <w:rFonts w:ascii="Times New Roman" w:eastAsia="Times New Roman" w:hAnsi="Times New Roman" w:cs="Times New Roman"/>
          <w:b/>
          <w:bCs/>
          <w:lang w:val="lt-LT" w:eastAsia="x-none"/>
        </w:rPr>
        <w:tab/>
        <w:t>REGISTRAVIMO / PERREGISTRAVIMO DATA</w:t>
      </w:r>
    </w:p>
    <w:p w14:paraId="0CDBC25E" w14:textId="77777777" w:rsidR="00B97AAB" w:rsidRDefault="00B97AAB">
      <w:pPr>
        <w:spacing w:after="0" w:line="240" w:lineRule="auto"/>
        <w:jc w:val="both"/>
        <w:rPr>
          <w:rFonts w:ascii="Times New Roman" w:eastAsia="Times New Roman" w:hAnsi="Times New Roman" w:cs="Times New Roman"/>
          <w:lang w:val="lt-LT" w:eastAsia="lt-LT"/>
        </w:rPr>
      </w:pPr>
    </w:p>
    <w:p w14:paraId="65BC468B" w14:textId="0350DC9E" w:rsidR="00B97AAB" w:rsidRDefault="00850DD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sidR="000C794B">
        <w:rPr>
          <w:rFonts w:ascii="Times New Roman" w:eastAsia="Times New Roman" w:hAnsi="Times New Roman" w:cs="Times New Roman"/>
          <w:lang w:val="lt-LT"/>
        </w:rPr>
        <w:t>2024 m. spalio 9 d.</w:t>
      </w:r>
    </w:p>
    <w:p w14:paraId="02EB3DC2" w14:textId="77777777" w:rsidR="00B97AAB" w:rsidRDefault="00B97AAB">
      <w:pPr>
        <w:spacing w:after="0" w:line="240" w:lineRule="auto"/>
        <w:jc w:val="both"/>
        <w:rPr>
          <w:rFonts w:ascii="Times New Roman" w:eastAsia="Times New Roman" w:hAnsi="Times New Roman" w:cs="Times New Roman"/>
          <w:b/>
          <w:lang w:val="lt-LT" w:eastAsia="lt-LT"/>
        </w:rPr>
      </w:pPr>
    </w:p>
    <w:p w14:paraId="15ACE73D" w14:textId="77777777" w:rsidR="00B97AAB" w:rsidRDefault="00B97AAB">
      <w:pPr>
        <w:spacing w:after="0" w:line="240" w:lineRule="auto"/>
        <w:jc w:val="both"/>
        <w:rPr>
          <w:rFonts w:ascii="Times New Roman" w:eastAsia="Times New Roman" w:hAnsi="Times New Roman" w:cs="Times New Roman"/>
          <w:b/>
          <w:lang w:val="lt-LT" w:eastAsia="lt-LT"/>
        </w:rPr>
      </w:pPr>
    </w:p>
    <w:p w14:paraId="252FC5A3" w14:textId="77777777" w:rsidR="00B97AAB" w:rsidRDefault="00850DDF">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10.</w:t>
      </w:r>
      <w:r>
        <w:rPr>
          <w:rFonts w:ascii="Times New Roman" w:eastAsia="Times New Roman" w:hAnsi="Times New Roman" w:cs="Times New Roman"/>
          <w:b/>
          <w:bCs/>
          <w:lang w:val="lt-LT" w:eastAsia="x-none"/>
        </w:rPr>
        <w:tab/>
        <w:t>TEKSTO PERŽIŪROS DATA</w:t>
      </w:r>
    </w:p>
    <w:p w14:paraId="4DF9F9B3" w14:textId="77777777" w:rsidR="000C794B" w:rsidRDefault="000C794B">
      <w:pPr>
        <w:keepNext/>
        <w:spacing w:after="0" w:line="240" w:lineRule="auto"/>
        <w:rPr>
          <w:rFonts w:ascii="Times New Roman" w:eastAsia="Times New Roman" w:hAnsi="Times New Roman" w:cs="Times New Roman"/>
          <w:lang w:val="lt-LT"/>
        </w:rPr>
      </w:pPr>
    </w:p>
    <w:p w14:paraId="58C80A33" w14:textId="77777777" w:rsidR="007240ED" w:rsidRDefault="007240ED">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2024 m. lapkričio 27 d.</w:t>
      </w:r>
    </w:p>
    <w:p w14:paraId="34BDCAB8" w14:textId="53C5C2B6" w:rsidR="00B97AAB" w:rsidRDefault="00B97AAB">
      <w:pPr>
        <w:keepNext/>
        <w:spacing w:after="0" w:line="240" w:lineRule="auto"/>
        <w:rPr>
          <w:rFonts w:ascii="Times New Roman" w:eastAsia="Times New Roman" w:hAnsi="Times New Roman" w:cs="Times New Roman"/>
          <w:lang w:val="lt-LT" w:eastAsia="lt-LT"/>
        </w:rPr>
      </w:pPr>
    </w:p>
    <w:p w14:paraId="32E1E554" w14:textId="77777777" w:rsidR="00B97AAB" w:rsidRDefault="00B97AAB">
      <w:pPr>
        <w:keepNext/>
        <w:spacing w:after="0" w:line="240" w:lineRule="auto"/>
        <w:rPr>
          <w:rFonts w:ascii="Times New Roman" w:eastAsia="Times New Roman" w:hAnsi="Times New Roman" w:cs="Times New Roman"/>
          <w:lang w:val="lt-LT" w:eastAsia="lt-LT"/>
        </w:rPr>
      </w:pPr>
    </w:p>
    <w:p w14:paraId="4E2C7451" w14:textId="0CD7198E" w:rsidR="00B97AAB" w:rsidRPr="00D9376E" w:rsidRDefault="00D9376E">
      <w:pPr>
        <w:spacing w:after="0" w:line="240" w:lineRule="auto"/>
        <w:rPr>
          <w:rFonts w:ascii="Times New Roman" w:eastAsia="Times New Roman" w:hAnsi="Times New Roman" w:cs="Times New Roman"/>
          <w:color w:val="0000FF"/>
          <w:u w:val="single"/>
          <w:lang w:val="lt-LT" w:eastAsia="lt-LT"/>
        </w:rPr>
      </w:pPr>
      <w:r w:rsidRPr="00E93CBB">
        <w:rPr>
          <w:rFonts w:ascii="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r w:rsidRPr="00E93CBB">
        <w:rPr>
          <w:rFonts w:ascii="Times New Roman" w:hAnsi="Times New Roman" w:cs="Times New Roman"/>
          <w:color w:val="0000EE"/>
          <w:u w:val="single"/>
          <w:lang w:val="lt-LT" w:eastAsia="lt-LT"/>
        </w:rPr>
        <w:t>https://vvkt.lrv.lt/lt/.</w:t>
      </w:r>
    </w:p>
    <w:p w14:paraId="1A772683" w14:textId="77777777" w:rsidR="00B97AAB" w:rsidRDefault="00B97AAB">
      <w:pPr>
        <w:spacing w:after="0" w:line="240" w:lineRule="auto"/>
        <w:rPr>
          <w:rFonts w:ascii="Times New Roman" w:eastAsia="Times New Roman" w:hAnsi="Times New Roman" w:cs="Times New Roman"/>
          <w:color w:val="0000FF"/>
          <w:u w:val="single"/>
          <w:lang w:val="lt-LT" w:eastAsia="lt-LT"/>
        </w:rPr>
      </w:pPr>
    </w:p>
    <w:p w14:paraId="680D3652"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DE9D39C"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6E67F01F"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473B70C"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0641FC7D"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C7FF292"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4389967E"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105F363E"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FB0B387"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8E41511"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108EA8B"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E1AA744"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3F8FD490"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0BDA71A1"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645F4BE"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4CB1342"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0DAEBCF2"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03934DF5"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452272C4"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5999CF9"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0127D926"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70C22E5D"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6479A264"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957BE68"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6305AB9"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81534DD"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5099CAF7"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370C46EA"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6D094909"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1843C9CB"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7BA13D65"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73BD44EC" w14:textId="77777777" w:rsidR="00B97AAB" w:rsidRDefault="00B97AAB">
      <w:pPr>
        <w:tabs>
          <w:tab w:val="left" w:pos="567"/>
        </w:tabs>
        <w:spacing w:after="0" w:line="260" w:lineRule="exact"/>
        <w:jc w:val="center"/>
        <w:rPr>
          <w:rFonts w:ascii="Times New Roman" w:eastAsia="Times New Roman" w:hAnsi="Times New Roman" w:cs="Times New Roman"/>
          <w:b/>
          <w:lang w:val="lt-LT"/>
        </w:rPr>
      </w:pPr>
    </w:p>
    <w:p w14:paraId="26173D5E"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553F0492"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715F5D30"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30CC7F90"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62AD028D"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1A148B8B"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2C43A12C"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3688318B"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6C647F37"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08FCA6DD" w14:textId="77777777" w:rsidR="00D05DE6" w:rsidRDefault="00D05DE6">
      <w:pPr>
        <w:tabs>
          <w:tab w:val="left" w:pos="567"/>
        </w:tabs>
        <w:spacing w:after="0" w:line="260" w:lineRule="exact"/>
        <w:jc w:val="center"/>
        <w:rPr>
          <w:rFonts w:ascii="Times New Roman" w:eastAsia="Times New Roman" w:hAnsi="Times New Roman" w:cs="Times New Roman"/>
          <w:b/>
          <w:lang w:val="lt-LT"/>
        </w:rPr>
      </w:pPr>
    </w:p>
    <w:p w14:paraId="4CCDCE7D" w14:textId="77777777" w:rsidR="00B97AAB" w:rsidRDefault="00850DDF">
      <w:pPr>
        <w:tabs>
          <w:tab w:val="left" w:pos="567"/>
        </w:tabs>
        <w:spacing w:after="0" w:line="260" w:lineRule="exact"/>
        <w:jc w:val="center"/>
        <w:rPr>
          <w:rFonts w:ascii="Times New Roman" w:eastAsia="Times New Roman" w:hAnsi="Times New Roman" w:cs="Times New Roman"/>
          <w:b/>
          <w:lang w:val="lt-LT"/>
        </w:rPr>
      </w:pPr>
      <w:r>
        <w:rPr>
          <w:rFonts w:ascii="Times New Roman" w:eastAsia="Times New Roman" w:hAnsi="Times New Roman" w:cs="Times New Roman"/>
          <w:b/>
          <w:lang w:val="lt-LT"/>
        </w:rPr>
        <w:t>II PRIEDAS</w:t>
      </w:r>
    </w:p>
    <w:p w14:paraId="0E775D77" w14:textId="77777777" w:rsidR="00B97AAB" w:rsidRDefault="00B97AAB">
      <w:pPr>
        <w:tabs>
          <w:tab w:val="left" w:pos="567"/>
        </w:tabs>
        <w:spacing w:after="0" w:line="260" w:lineRule="exact"/>
        <w:ind w:left="1701" w:right="1416" w:hanging="567"/>
        <w:rPr>
          <w:rFonts w:ascii="Times New Roman" w:eastAsia="Times New Roman" w:hAnsi="Times New Roman" w:cs="Times New Roman"/>
          <w:lang w:val="lt-LT"/>
        </w:rPr>
      </w:pPr>
    </w:p>
    <w:p w14:paraId="14495FB9" w14:textId="77777777" w:rsidR="00B97AAB" w:rsidRDefault="00850DDF">
      <w:pPr>
        <w:tabs>
          <w:tab w:val="left" w:pos="567"/>
        </w:tabs>
        <w:spacing w:after="0" w:line="260" w:lineRule="exact"/>
        <w:jc w:val="center"/>
        <w:rPr>
          <w:rFonts w:ascii="Times New Roman" w:eastAsia="Times New Roman" w:hAnsi="Times New Roman" w:cs="Times New Roman"/>
          <w:i/>
          <w:lang w:val="lt-LT"/>
        </w:rPr>
      </w:pPr>
      <w:r>
        <w:rPr>
          <w:rFonts w:ascii="Times New Roman" w:eastAsia="Times New Roman" w:hAnsi="Times New Roman" w:cs="Times New Roman"/>
          <w:b/>
          <w:lang w:val="lt-LT"/>
        </w:rPr>
        <w:t>REGISTRACIJOS SĄLYGOS</w:t>
      </w:r>
    </w:p>
    <w:p w14:paraId="5DE9E63E" w14:textId="77777777" w:rsidR="00B97AAB" w:rsidRDefault="00B97AAB">
      <w:pPr>
        <w:tabs>
          <w:tab w:val="left" w:pos="567"/>
        </w:tabs>
        <w:spacing w:after="0" w:line="260" w:lineRule="exact"/>
        <w:rPr>
          <w:rFonts w:ascii="Times New Roman" w:eastAsia="Times New Roman" w:hAnsi="Times New Roman" w:cs="Times New Roman"/>
          <w:lang w:val="lt-LT"/>
        </w:rPr>
      </w:pPr>
    </w:p>
    <w:p w14:paraId="7132AE8A" w14:textId="77777777" w:rsidR="00B97AAB" w:rsidRDefault="00850DDF">
      <w:pPr>
        <w:tabs>
          <w:tab w:val="left" w:pos="1701"/>
        </w:tabs>
        <w:spacing w:after="0" w:line="260" w:lineRule="exact"/>
        <w:ind w:left="1701" w:right="567" w:hanging="567"/>
        <w:rPr>
          <w:rFonts w:ascii="Times New Roman" w:eastAsia="Times New Roman" w:hAnsi="Times New Roman" w:cs="Times New Roman"/>
          <w:b/>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405ED20E"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0AD288C" w14:textId="77777777" w:rsidR="00B97AAB" w:rsidRDefault="00850DDF">
      <w:pPr>
        <w:tabs>
          <w:tab w:val="left" w:pos="1701"/>
        </w:tabs>
        <w:spacing w:after="0" w:line="260" w:lineRule="exact"/>
        <w:ind w:left="1701" w:right="567" w:hanging="567"/>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5DF944F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ED6D9B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36A5D1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28192D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FEA51D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B536161"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8CB94C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516E47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A478B1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5AFAD60"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F9B0250"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8B460A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AEC92E0"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0CB7BA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953C58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DCDC2A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9B16F1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7007B5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88856E1"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179B7E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590DB4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13A16A1"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C82E96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54179EC"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BEF3A9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3A75CE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6A36CD9"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6938864" w14:textId="77777777" w:rsidR="00B97AAB" w:rsidRDefault="00850DDF">
      <w:pPr>
        <w:tabs>
          <w:tab w:val="left" w:pos="567"/>
        </w:tabs>
        <w:spacing w:after="0" w:line="260" w:lineRule="exact"/>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54E429B6" w14:textId="77777777" w:rsidR="00B97AAB" w:rsidRDefault="00B97AAB">
      <w:pPr>
        <w:tabs>
          <w:tab w:val="left" w:pos="567"/>
        </w:tabs>
        <w:spacing w:after="0" w:line="260" w:lineRule="exact"/>
        <w:rPr>
          <w:rFonts w:ascii="Times New Roman" w:eastAsia="Times New Roman" w:hAnsi="Times New Roman" w:cs="Times New Roman"/>
          <w:lang w:val="lt-LT"/>
        </w:rPr>
      </w:pPr>
    </w:p>
    <w:p w14:paraId="50210C99" w14:textId="77777777" w:rsidR="00B97AAB" w:rsidRDefault="00850DDF">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u w:val="single"/>
          <w:lang w:val="lt-LT"/>
        </w:rPr>
        <w:t>Gamintojo (-ų), atsakingo (-ų) už serijų išleidimą, pavadinimas (-ai) ir adresas (-ai)</w:t>
      </w:r>
    </w:p>
    <w:p w14:paraId="1EED2F7D" w14:textId="77777777" w:rsidR="00B97AAB" w:rsidRDefault="00B97AAB">
      <w:pPr>
        <w:tabs>
          <w:tab w:val="left" w:pos="567"/>
        </w:tabs>
        <w:spacing w:after="0" w:line="260" w:lineRule="exact"/>
        <w:rPr>
          <w:rFonts w:ascii="Times New Roman" w:eastAsia="Times New Roman" w:hAnsi="Times New Roman" w:cs="Times New Roman"/>
          <w:lang w:val="lt-LT"/>
        </w:rPr>
      </w:pPr>
    </w:p>
    <w:p w14:paraId="44D058F4" w14:textId="11D7FACC" w:rsidR="00B97AAB" w:rsidRDefault="00850DDF">
      <w:pPr>
        <w:tabs>
          <w:tab w:val="left" w:pos="567"/>
        </w:tabs>
        <w:spacing w:after="0" w:line="260" w:lineRule="exact"/>
        <w:rPr>
          <w:rFonts w:ascii="Times New Roman" w:eastAsia="Times New Roman" w:hAnsi="Times New Roman" w:cs="Times New Roman"/>
          <w:lang w:val="lt-LT"/>
        </w:rPr>
      </w:pPr>
      <w:r>
        <w:rPr>
          <w:rFonts w:ascii="Times New Roman" w:hAnsi="Times New Roman" w:cs="Times New Roman"/>
          <w:lang w:val="lt-LT"/>
        </w:rPr>
        <w:t>RB NL Brands B.V.</w:t>
      </w:r>
      <w:r>
        <w:rPr>
          <w:rFonts w:ascii="Times New Roman" w:hAnsi="Times New Roman" w:cs="Times New Roman"/>
          <w:lang w:val="lt-LT"/>
        </w:rPr>
        <w:br/>
        <w:t>Schiphol Boulevard 207</w:t>
      </w:r>
      <w:r>
        <w:rPr>
          <w:rFonts w:ascii="Times New Roman" w:hAnsi="Times New Roman" w:cs="Times New Roman"/>
          <w:lang w:val="lt-LT"/>
        </w:rPr>
        <w:br/>
        <w:t>1118 BH Schiphol</w:t>
      </w:r>
      <w:r>
        <w:rPr>
          <w:rFonts w:ascii="Times New Roman" w:hAnsi="Times New Roman" w:cs="Times New Roman"/>
          <w:lang w:val="lt-LT"/>
        </w:rPr>
        <w:br/>
        <w:t>Nyderlandai</w:t>
      </w:r>
    </w:p>
    <w:p w14:paraId="07F15020" w14:textId="77777777" w:rsidR="00B97AAB" w:rsidRDefault="00B97AAB">
      <w:pPr>
        <w:tabs>
          <w:tab w:val="left" w:pos="567"/>
        </w:tabs>
        <w:spacing w:after="0" w:line="260" w:lineRule="exact"/>
        <w:rPr>
          <w:rFonts w:ascii="Times New Roman" w:eastAsia="Times New Roman" w:hAnsi="Times New Roman" w:cs="Times New Roman"/>
          <w:lang w:val="lt-LT"/>
        </w:rPr>
      </w:pPr>
    </w:p>
    <w:p w14:paraId="4F9B9A0A" w14:textId="77777777" w:rsidR="00B97AAB" w:rsidRDefault="00850DD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1F71573D" w14:textId="77777777" w:rsidR="00B97AAB" w:rsidRDefault="00B97AAB">
      <w:pPr>
        <w:tabs>
          <w:tab w:val="left" w:pos="567"/>
        </w:tabs>
        <w:spacing w:after="0" w:line="260" w:lineRule="exact"/>
        <w:rPr>
          <w:rFonts w:ascii="Times New Roman" w:eastAsia="Times New Roman" w:hAnsi="Times New Roman" w:cs="Times New Roman"/>
          <w:lang w:val="lt-LT"/>
        </w:rPr>
      </w:pPr>
    </w:p>
    <w:p w14:paraId="5A2C7E53" w14:textId="77777777" w:rsidR="00B97AAB" w:rsidRDefault="00850DDF">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Nereceptinis vaistinis preparatas.</w:t>
      </w:r>
    </w:p>
    <w:p w14:paraId="77F714B5"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CE26CCC"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574B07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8A39835"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712F93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DEF127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7A4192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D65B04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129709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DD0F29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3F6C13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C5EAC8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70D7935"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AEFA8A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72572DE"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2B49FF1"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668AC9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8B277C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1AA9D81"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9695A5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9BACA6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DF3268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41B19A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EB5315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8324CC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CB8C32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723FDAC"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AC77A0A"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1A1A135"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0B2445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1F4D8DC"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9303130"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8DBB9E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078D8D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723BA3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0AB074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C43E77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413BFE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4B614E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84CB1CB"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714D8459"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45DB2EBC"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049CCB6D"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0E34C202"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35E129A6" w14:textId="77777777" w:rsidR="00B97AAB" w:rsidRDefault="00B97AAB">
      <w:pPr>
        <w:tabs>
          <w:tab w:val="left" w:pos="567"/>
        </w:tabs>
        <w:spacing w:after="0" w:line="240" w:lineRule="auto"/>
        <w:jc w:val="center"/>
        <w:outlineLvl w:val="1"/>
        <w:rPr>
          <w:rFonts w:ascii="Times New Roman" w:eastAsia="Times New Roman" w:hAnsi="Times New Roman" w:cs="Times New Roman"/>
          <w:b/>
          <w:bCs/>
          <w:iCs/>
          <w:lang w:val="lt-LT" w:eastAsia="x-none"/>
        </w:rPr>
      </w:pPr>
    </w:p>
    <w:p w14:paraId="1A079B8D"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30E72652"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2EB5F72D"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15D83598"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228CBD32"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0C42EAC1"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7E349B71"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433C3A22"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788EFC65"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2075AAED"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5D2AFFDE"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55A6C336"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799BC71B"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68324480"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6B7ADFB4"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63E4EA3C"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5FFAE4B9"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372580BF" w14:textId="77777777" w:rsidR="00B97AAB" w:rsidRDefault="00B97AAB">
      <w:pPr>
        <w:keepNext/>
        <w:tabs>
          <w:tab w:val="left" w:pos="567"/>
        </w:tabs>
        <w:spacing w:after="0" w:line="240" w:lineRule="auto"/>
        <w:jc w:val="center"/>
        <w:outlineLvl w:val="1"/>
        <w:rPr>
          <w:rFonts w:ascii="Times New Roman" w:eastAsia="Times New Roman" w:hAnsi="Times New Roman" w:cs="Times New Roman"/>
          <w:b/>
          <w:bCs/>
          <w:iCs/>
          <w:lang w:val="lt-LT" w:eastAsia="x-none"/>
        </w:rPr>
      </w:pPr>
    </w:p>
    <w:p w14:paraId="5A1D4364" w14:textId="77777777" w:rsidR="00B97AAB" w:rsidRDefault="00B97AAB">
      <w:pPr>
        <w:tabs>
          <w:tab w:val="left" w:pos="567"/>
        </w:tabs>
        <w:spacing w:after="0" w:line="240" w:lineRule="auto"/>
        <w:jc w:val="center"/>
        <w:outlineLvl w:val="1"/>
        <w:rPr>
          <w:rFonts w:ascii="Times New Roman" w:eastAsia="Times New Roman" w:hAnsi="Times New Roman" w:cs="Times New Roman"/>
          <w:b/>
          <w:bCs/>
          <w:iCs/>
          <w:lang w:val="lt-LT" w:eastAsia="x-none"/>
        </w:rPr>
      </w:pPr>
    </w:p>
    <w:p w14:paraId="2FAF473E" w14:textId="77777777" w:rsidR="00B97AAB" w:rsidRDefault="00850DDF">
      <w:pPr>
        <w:keepNext/>
        <w:tabs>
          <w:tab w:val="left" w:pos="567"/>
        </w:tabs>
        <w:spacing w:after="0" w:line="240" w:lineRule="auto"/>
        <w:jc w:val="center"/>
        <w:outlineLvl w:val="1"/>
        <w:rPr>
          <w:rFonts w:ascii="Times New Roman" w:eastAsia="Times New Roman" w:hAnsi="Times New Roman" w:cs="Times New Roman"/>
          <w:b/>
          <w:lang w:val="lt-LT" w:eastAsia="x-none"/>
        </w:rPr>
      </w:pPr>
      <w:r>
        <w:rPr>
          <w:rFonts w:ascii="Times New Roman" w:eastAsia="Times New Roman" w:hAnsi="Times New Roman" w:cs="Times New Roman"/>
          <w:b/>
          <w:bCs/>
          <w:iCs/>
          <w:lang w:val="lt-LT" w:eastAsia="x-none"/>
        </w:rPr>
        <w:t>III PRIEDAS</w:t>
      </w:r>
    </w:p>
    <w:p w14:paraId="724CEF49" w14:textId="77777777" w:rsidR="00B97AAB" w:rsidRDefault="00B97AAB">
      <w:pPr>
        <w:tabs>
          <w:tab w:val="left" w:pos="567"/>
        </w:tabs>
        <w:spacing w:after="0" w:line="260" w:lineRule="exact"/>
        <w:rPr>
          <w:rFonts w:ascii="Times New Roman" w:eastAsia="Times New Roman" w:hAnsi="Times New Roman" w:cs="Times New Roman"/>
          <w:lang w:val="lt-LT"/>
        </w:rPr>
      </w:pPr>
    </w:p>
    <w:p w14:paraId="0C84B497" w14:textId="77777777" w:rsidR="00B97AAB" w:rsidRDefault="00850DDF">
      <w:pPr>
        <w:keepNext/>
        <w:tabs>
          <w:tab w:val="left" w:pos="567"/>
        </w:tabs>
        <w:spacing w:after="0" w:line="240" w:lineRule="auto"/>
        <w:jc w:val="center"/>
        <w:outlineLvl w:val="1"/>
        <w:rPr>
          <w:rFonts w:ascii="Times New Roman" w:eastAsia="Times New Roman" w:hAnsi="Times New Roman" w:cs="Times New Roman"/>
          <w:b/>
          <w:lang w:val="lt-LT" w:eastAsia="x-none"/>
        </w:rPr>
      </w:pPr>
      <w:r>
        <w:rPr>
          <w:rFonts w:ascii="Times New Roman" w:eastAsia="Times New Roman" w:hAnsi="Times New Roman" w:cs="Times New Roman"/>
          <w:b/>
          <w:bCs/>
          <w:iCs/>
          <w:lang w:val="lt-LT" w:eastAsia="x-none"/>
        </w:rPr>
        <w:t>ŽENKLINIMAS IR PAKUOTĖS LAPELIS</w:t>
      </w:r>
    </w:p>
    <w:p w14:paraId="5A10BC1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F0C2015"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F37B72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779E76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AAF0F8A"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8F4190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770A04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6C14D8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0C84BC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F0FBDF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9F6F70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26ED87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17478F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C52A7F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A0202E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A36018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4E4846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DB9769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F0801C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13A327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0AE2DD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52220B9"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94E1DD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4DBA9A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A076E3D"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A1CF17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367BA11"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D5A1098"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233B58B5"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36C6E827"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07C4F63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2A2556FF"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75873A04"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5FC9B34C"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57F05096"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39506C8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5D5F3474"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286C2AB2"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58AEBF5C"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42F01E5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10C7C08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5A30B562"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19AB440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5A5C6DD8"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26EEDA0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342E065F"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64B73237"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630E61AA"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7AA7BAE0" w14:textId="77777777" w:rsidR="00B97AAB" w:rsidRDefault="00B97AAB">
      <w:pPr>
        <w:tabs>
          <w:tab w:val="left" w:pos="567"/>
        </w:tabs>
        <w:spacing w:after="0" w:line="240" w:lineRule="auto"/>
        <w:jc w:val="center"/>
        <w:outlineLvl w:val="0"/>
        <w:rPr>
          <w:rFonts w:ascii="Times New Roman" w:eastAsia="Calibri" w:hAnsi="Times New Roman" w:cs="Times New Roman"/>
          <w:b/>
          <w:bCs/>
          <w:kern w:val="2"/>
          <w:lang w:val="lt-LT" w:eastAsia="lt-LT"/>
        </w:rPr>
      </w:pPr>
    </w:p>
    <w:p w14:paraId="0FB9150B" w14:textId="77777777" w:rsidR="00B97AAB" w:rsidRDefault="00850DDF">
      <w:pPr>
        <w:tabs>
          <w:tab w:val="left" w:pos="567"/>
        </w:tabs>
        <w:spacing w:after="0" w:line="240" w:lineRule="auto"/>
        <w:jc w:val="center"/>
        <w:outlineLvl w:val="0"/>
        <w:rPr>
          <w:rFonts w:ascii="Times New Roman" w:eastAsia="Calibri" w:hAnsi="Times New Roman" w:cs="Times New Roman"/>
          <w:b/>
          <w:bCs/>
          <w:kern w:val="2"/>
          <w:lang w:val="lt-LT" w:eastAsia="lt-LT"/>
        </w:rPr>
      </w:pPr>
      <w:r>
        <w:rPr>
          <w:rFonts w:ascii="Times New Roman" w:eastAsia="Calibri" w:hAnsi="Times New Roman" w:cs="Times New Roman"/>
          <w:b/>
          <w:bCs/>
          <w:kern w:val="2"/>
          <w:lang w:val="lt-LT" w:eastAsia="lt-LT"/>
        </w:rPr>
        <w:t>A. ŽENKLINIMAS</w:t>
      </w:r>
    </w:p>
    <w:p w14:paraId="4A690F9A"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B886129"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A04300B"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DB4012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D9CB8B0"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1066266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9DB4D6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D352D0E"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C0E343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7F73DA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63046DA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BEF9EF9"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2B2813C"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514BF47"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47FAD099"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C215432"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5A80178"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94D2373"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5F55B7DC"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67B5EE4"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5F44736"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375CE285"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016AE48F"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7CCEE610"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85CE2C9" w14:textId="77777777" w:rsidR="00B97AAB" w:rsidRDefault="00B97AAB">
      <w:pPr>
        <w:tabs>
          <w:tab w:val="left" w:pos="1701"/>
        </w:tabs>
        <w:spacing w:after="0" w:line="260" w:lineRule="exact"/>
        <w:ind w:left="567" w:right="567" w:hanging="567"/>
        <w:rPr>
          <w:rFonts w:ascii="Times New Roman" w:eastAsia="Times New Roman" w:hAnsi="Times New Roman" w:cs="Times New Roman"/>
          <w:lang w:val="lt-LT"/>
        </w:rPr>
      </w:pPr>
    </w:p>
    <w:p w14:paraId="2FFB9F98" w14:textId="77777777" w:rsidR="00D05DE6" w:rsidRDefault="00D05DE6">
      <w:pPr>
        <w:tabs>
          <w:tab w:val="left" w:pos="1701"/>
        </w:tabs>
        <w:spacing w:after="0" w:line="260" w:lineRule="exact"/>
        <w:ind w:left="567" w:right="567" w:hanging="567"/>
        <w:rPr>
          <w:rFonts w:ascii="Times New Roman" w:eastAsia="Times New Roman" w:hAnsi="Times New Roman" w:cs="Times New Roman"/>
          <w:lang w:val="lt-LT"/>
        </w:rPr>
      </w:pPr>
    </w:p>
    <w:p w14:paraId="386D811E" w14:textId="77777777" w:rsidR="00B97AAB" w:rsidRDefault="00850DDF">
      <w:pPr>
        <w:pStyle w:val="Antrat2"/>
      </w:pPr>
      <w:r>
        <w:t xml:space="preserve">INFORMACIJA ANT IŠORINĖS PAKUOTĖS </w:t>
      </w:r>
    </w:p>
    <w:p w14:paraId="5BFF2E18" w14:textId="77777777" w:rsidR="00B97AAB" w:rsidRDefault="00B97AAB">
      <w:pPr>
        <w:pStyle w:val="Pagrindinistekstas"/>
        <w:pBdr>
          <w:top w:val="single" w:sz="4" w:space="1" w:color="000000"/>
          <w:left w:val="single" w:sz="4" w:space="4" w:color="000000"/>
          <w:bottom w:val="single" w:sz="4" w:space="1" w:color="000000"/>
          <w:right w:val="single" w:sz="4" w:space="4" w:color="000000"/>
        </w:pBdr>
        <w:tabs>
          <w:tab w:val="left" w:pos="567"/>
        </w:tabs>
        <w:spacing w:after="0"/>
        <w:rPr>
          <w:b/>
          <w:szCs w:val="22"/>
        </w:rPr>
      </w:pPr>
    </w:p>
    <w:p w14:paraId="67983285" w14:textId="4ED96DB4" w:rsidR="00B97AAB" w:rsidRDefault="00850DDF">
      <w:pPr>
        <w:pStyle w:val="Pagrindinistekstas"/>
        <w:pBdr>
          <w:top w:val="single" w:sz="4" w:space="1" w:color="000000"/>
          <w:left w:val="single" w:sz="4" w:space="4" w:color="000000"/>
          <w:bottom w:val="single" w:sz="4" w:space="1" w:color="000000"/>
          <w:right w:val="single" w:sz="4" w:space="4" w:color="000000"/>
        </w:pBdr>
        <w:tabs>
          <w:tab w:val="left" w:pos="567"/>
        </w:tabs>
        <w:spacing w:after="0"/>
        <w:rPr>
          <w:b/>
          <w:szCs w:val="22"/>
        </w:rPr>
      </w:pPr>
      <w:r>
        <w:rPr>
          <w:b/>
          <w:szCs w:val="22"/>
        </w:rPr>
        <w:t>Karton</w:t>
      </w:r>
      <w:r w:rsidR="0066084D">
        <w:rPr>
          <w:b/>
          <w:szCs w:val="22"/>
        </w:rPr>
        <w:t>o</w:t>
      </w:r>
      <w:r>
        <w:rPr>
          <w:b/>
          <w:szCs w:val="22"/>
        </w:rPr>
        <w:t xml:space="preserve"> dėžutė bus tiekiama tik toms rinkoms, kuriose </w:t>
      </w:r>
      <w:r w:rsidR="00B24284">
        <w:rPr>
          <w:b/>
          <w:szCs w:val="22"/>
        </w:rPr>
        <w:t>bus pateiktas matavimo prietaisas</w:t>
      </w:r>
    </w:p>
    <w:p w14:paraId="54D7166B" w14:textId="77777777" w:rsidR="00B97AAB" w:rsidRDefault="00B97AAB">
      <w:pPr>
        <w:pStyle w:val="Pagrindinistekstas"/>
        <w:tabs>
          <w:tab w:val="left" w:pos="567"/>
        </w:tabs>
        <w:spacing w:after="0"/>
        <w:rPr>
          <w:szCs w:val="22"/>
        </w:rPr>
      </w:pPr>
    </w:p>
    <w:p w14:paraId="5A83FB9C" w14:textId="77777777" w:rsidR="00B97AAB" w:rsidRDefault="00B97AAB">
      <w:pPr>
        <w:pStyle w:val="Pagrindinistekstas"/>
        <w:tabs>
          <w:tab w:val="left" w:pos="567"/>
        </w:tabs>
        <w:spacing w:after="0"/>
        <w:rPr>
          <w:szCs w:val="22"/>
        </w:rPr>
      </w:pPr>
    </w:p>
    <w:p w14:paraId="1458695D" w14:textId="77777777" w:rsidR="00B97AAB" w:rsidRDefault="00850DDF">
      <w:pPr>
        <w:pStyle w:val="Antrat3"/>
        <w:pBdr>
          <w:top w:val="single" w:sz="4" w:space="1" w:color="000000"/>
          <w:left w:val="single" w:sz="4" w:space="4" w:color="000000"/>
          <w:bottom w:val="single" w:sz="4" w:space="1" w:color="000000"/>
          <w:right w:val="single" w:sz="4" w:space="4" w:color="000000"/>
        </w:pBdr>
      </w:pPr>
      <w:r>
        <w:t>1.</w:t>
      </w:r>
      <w:r>
        <w:tab/>
        <w:t>VAISTINIO PREPARATO PAVADINIMAS</w:t>
      </w:r>
    </w:p>
    <w:p w14:paraId="1ECED886" w14:textId="77777777" w:rsidR="00B97AAB" w:rsidRDefault="00B97AAB">
      <w:pPr>
        <w:pStyle w:val="Pagrindinistekstas"/>
        <w:spacing w:after="0"/>
        <w:rPr>
          <w:szCs w:val="22"/>
        </w:rPr>
      </w:pPr>
    </w:p>
    <w:p w14:paraId="005547F4" w14:textId="180B5474" w:rsidR="00B97AAB" w:rsidRDefault="0066084D">
      <w:pPr>
        <w:spacing w:after="0" w:line="240" w:lineRule="auto"/>
        <w:rPr>
          <w:rFonts w:ascii="Times New Roman" w:hAnsi="Times New Roman" w:cs="Times New Roman"/>
          <w:bCs/>
          <w:lang w:val="lt-LT"/>
        </w:rPr>
      </w:pPr>
      <w:r w:rsidRPr="00E15B10">
        <w:rPr>
          <w:rFonts w:ascii="Times New Roman" w:eastAsia="Times New Roman" w:hAnsi="Times New Roman" w:cs="Times New Roman"/>
          <w:lang w:val="lt-LT" w:eastAsia="lt-LT"/>
        </w:rPr>
        <w:t xml:space="preserve">Galieve </w:t>
      </w:r>
      <w:r w:rsidRPr="00E15B10">
        <w:rPr>
          <w:rFonts w:ascii="Times New Roman" w:eastAsia="Times New Roman" w:hAnsi="Times New Roman" w:cs="Times New Roman"/>
          <w:lang w:val="pt-PT" w:eastAsia="lt-LT"/>
        </w:rPr>
        <w:t xml:space="preserve">500 mg/213 mg/325 mg/10 ml </w:t>
      </w:r>
      <w:r w:rsidRPr="00E15B10">
        <w:rPr>
          <w:rFonts w:ascii="Times New Roman" w:eastAsia="Times New Roman" w:hAnsi="Times New Roman" w:cs="Times New Roman"/>
          <w:lang w:val="lt-LT" w:eastAsia="lt-LT"/>
        </w:rPr>
        <w:t>geriamoji suspensija</w:t>
      </w:r>
    </w:p>
    <w:p w14:paraId="62B602C0" w14:textId="77777777" w:rsidR="00B97AAB" w:rsidRPr="00B24284" w:rsidRDefault="00850DDF">
      <w:pPr>
        <w:spacing w:after="0" w:line="240" w:lineRule="auto"/>
        <w:rPr>
          <w:rFonts w:ascii="Times New Roman" w:hAnsi="Times New Roman" w:cs="Times New Roman"/>
          <w:iCs/>
          <w:lang w:val="lt-LT"/>
        </w:rPr>
      </w:pPr>
      <w:r w:rsidRPr="00B24284">
        <w:rPr>
          <w:rFonts w:ascii="Times New Roman" w:hAnsi="Times New Roman" w:cs="Times New Roman"/>
          <w:iCs/>
          <w:lang w:val="lt-LT"/>
        </w:rPr>
        <w:t>natrii alginas/natrii hydrogenocarbonas/calcii carbonas</w:t>
      </w:r>
    </w:p>
    <w:p w14:paraId="7B9478E8" w14:textId="77777777" w:rsidR="00B97AAB" w:rsidRDefault="00B97AAB">
      <w:pPr>
        <w:spacing w:after="0" w:line="240" w:lineRule="auto"/>
        <w:rPr>
          <w:rFonts w:ascii="Times New Roman" w:hAnsi="Times New Roman" w:cs="Times New Roman"/>
          <w:lang w:val="lt-LT"/>
        </w:rPr>
      </w:pPr>
    </w:p>
    <w:p w14:paraId="09EF5FDC" w14:textId="77777777" w:rsidR="00B97AAB" w:rsidRDefault="00B97AAB">
      <w:pPr>
        <w:spacing w:after="0" w:line="240" w:lineRule="auto"/>
        <w:rPr>
          <w:rFonts w:ascii="Times New Roman" w:hAnsi="Times New Roman" w:cs="Times New Roman"/>
          <w:lang w:val="lt-LT"/>
        </w:rPr>
      </w:pPr>
    </w:p>
    <w:p w14:paraId="3F3D2CE6" w14:textId="77777777" w:rsidR="00B97AAB" w:rsidRDefault="00850DDF">
      <w:pPr>
        <w:pStyle w:val="Antrat3"/>
        <w:pBdr>
          <w:top w:val="single" w:sz="4" w:space="1" w:color="000000"/>
          <w:left w:val="single" w:sz="4" w:space="4" w:color="000000"/>
          <w:bottom w:val="single" w:sz="4" w:space="1" w:color="000000"/>
          <w:right w:val="single" w:sz="4" w:space="4" w:color="000000"/>
        </w:pBdr>
      </w:pPr>
      <w:r>
        <w:t>2.</w:t>
      </w:r>
      <w:r>
        <w:tab/>
        <w:t xml:space="preserve">VEIKLIOJI MEDŽIAGA IR JOS KIEKIS </w:t>
      </w:r>
    </w:p>
    <w:p w14:paraId="28F05351" w14:textId="77777777" w:rsidR="00B97AAB" w:rsidRDefault="00B97AAB">
      <w:pPr>
        <w:pStyle w:val="Pagrindinistekstas"/>
        <w:spacing w:after="0"/>
        <w:rPr>
          <w:szCs w:val="22"/>
        </w:rPr>
      </w:pPr>
    </w:p>
    <w:p w14:paraId="26B90326" w14:textId="1ED4AE79"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10 ml </w:t>
      </w:r>
      <w:r w:rsidR="00483D62">
        <w:rPr>
          <w:rFonts w:ascii="Times New Roman" w:eastAsia="Times New Roman" w:hAnsi="Times New Roman" w:cs="Times New Roman"/>
          <w:lang w:val="lt-LT" w:eastAsia="lt-LT"/>
        </w:rPr>
        <w:t xml:space="preserve">geriamojoje suspensijoje </w:t>
      </w:r>
      <w:r>
        <w:rPr>
          <w:rFonts w:ascii="Times New Roman" w:eastAsia="Times New Roman" w:hAnsi="Times New Roman" w:cs="Times New Roman"/>
          <w:lang w:val="lt-LT" w:eastAsia="lt-LT"/>
        </w:rPr>
        <w:t>yra 500 mg natrio alginato, 213 mg natrio-vandenilio karbonato ir 325 mg kalcio karbonato.</w:t>
      </w:r>
    </w:p>
    <w:p w14:paraId="22BA8F8A" w14:textId="77777777" w:rsidR="00B97AAB" w:rsidRDefault="00B97AAB">
      <w:pPr>
        <w:spacing w:after="0" w:line="240" w:lineRule="auto"/>
        <w:rPr>
          <w:rFonts w:ascii="Times New Roman" w:eastAsia="Times New Roman" w:hAnsi="Times New Roman" w:cs="Times New Roman"/>
          <w:lang w:val="lt-LT" w:eastAsia="lt-LT"/>
        </w:rPr>
      </w:pPr>
    </w:p>
    <w:p w14:paraId="6A216697" w14:textId="77777777" w:rsidR="00B97AAB" w:rsidRDefault="00B97AAB">
      <w:pPr>
        <w:pStyle w:val="Pagrindinistekstas"/>
        <w:spacing w:after="0"/>
        <w:rPr>
          <w:szCs w:val="22"/>
        </w:rPr>
      </w:pPr>
    </w:p>
    <w:p w14:paraId="1E69974F" w14:textId="77777777" w:rsidR="00B97AAB" w:rsidRDefault="00850DDF">
      <w:pPr>
        <w:pStyle w:val="Antrat3"/>
        <w:pBdr>
          <w:top w:val="single" w:sz="4" w:space="1" w:color="000000"/>
          <w:left w:val="single" w:sz="4" w:space="4" w:color="000000"/>
          <w:bottom w:val="single" w:sz="4" w:space="1" w:color="000000"/>
          <w:right w:val="single" w:sz="4" w:space="4" w:color="000000"/>
        </w:pBdr>
      </w:pPr>
      <w:r>
        <w:t>3.</w:t>
      </w:r>
      <w:r>
        <w:tab/>
        <w:t>PAGALBINIŲ MEDŽIAGŲ SĄRAŠAS</w:t>
      </w:r>
    </w:p>
    <w:p w14:paraId="53DE6D1E" w14:textId="77777777" w:rsidR="00B97AAB" w:rsidRDefault="00B97AAB">
      <w:pPr>
        <w:pStyle w:val="Pagrindinistekstas"/>
        <w:spacing w:after="0"/>
        <w:rPr>
          <w:szCs w:val="22"/>
        </w:rPr>
      </w:pPr>
    </w:p>
    <w:p w14:paraId="2C38B808" w14:textId="55A6193E" w:rsidR="00B7768D" w:rsidRPr="00B7768D" w:rsidRDefault="00850DDF" w:rsidP="00B7768D">
      <w:pPr>
        <w:pStyle w:val="Pagrindinistekstas"/>
        <w:spacing w:after="0"/>
      </w:pPr>
      <w:r>
        <w:rPr>
          <w:bCs/>
          <w:iCs/>
        </w:rPr>
        <w:t xml:space="preserve">Sudėtyje yra natrio, kalcio, metilo </w:t>
      </w:r>
      <w:r w:rsidR="0066084D">
        <w:rPr>
          <w:bCs/>
          <w:iCs/>
        </w:rPr>
        <w:t xml:space="preserve">parahidroksibenzoato </w:t>
      </w:r>
      <w:r>
        <w:rPr>
          <w:bCs/>
          <w:iCs/>
        </w:rPr>
        <w:t>(E218)</w:t>
      </w:r>
      <w:r w:rsidR="0066084D">
        <w:rPr>
          <w:bCs/>
          <w:iCs/>
        </w:rPr>
        <w:t>,</w:t>
      </w:r>
      <w:r>
        <w:rPr>
          <w:bCs/>
          <w:iCs/>
        </w:rPr>
        <w:t xml:space="preserve"> propilo </w:t>
      </w:r>
      <w:r w:rsidR="0066084D">
        <w:rPr>
          <w:bCs/>
          <w:iCs/>
        </w:rPr>
        <w:t xml:space="preserve">parahidroksibenzoato </w:t>
      </w:r>
      <w:r>
        <w:rPr>
          <w:bCs/>
          <w:iCs/>
        </w:rPr>
        <w:t xml:space="preserve">(E216) ir propilenglikolio (E1520). </w:t>
      </w:r>
      <w:r w:rsidR="00B7768D" w:rsidRPr="00B7768D">
        <w:t>Daugiau informacijos žr. pakuotės lapelyje.</w:t>
      </w:r>
    </w:p>
    <w:p w14:paraId="66DF0E9D" w14:textId="77777777" w:rsidR="00B97AAB" w:rsidRDefault="00B97AAB">
      <w:pPr>
        <w:pStyle w:val="Pagrindinistekstas"/>
        <w:spacing w:after="0"/>
        <w:rPr>
          <w:szCs w:val="22"/>
        </w:rPr>
      </w:pPr>
    </w:p>
    <w:p w14:paraId="164092FA" w14:textId="77777777" w:rsidR="00B97AAB" w:rsidRDefault="00B97AAB">
      <w:pPr>
        <w:pStyle w:val="Pagrindinistekstas"/>
        <w:spacing w:after="0"/>
        <w:rPr>
          <w:szCs w:val="22"/>
        </w:rPr>
      </w:pPr>
    </w:p>
    <w:p w14:paraId="4653308D" w14:textId="09AA4345" w:rsidR="00B97AAB" w:rsidRDefault="00483D62">
      <w:pPr>
        <w:pStyle w:val="Antrat3"/>
        <w:pBdr>
          <w:top w:val="single" w:sz="4" w:space="1" w:color="000000"/>
          <w:left w:val="single" w:sz="4" w:space="4" w:color="000000"/>
          <w:bottom w:val="single" w:sz="4" w:space="1" w:color="000000"/>
          <w:right w:val="single" w:sz="4" w:space="4" w:color="000000"/>
        </w:pBdr>
      </w:pPr>
      <w:r>
        <w:t>4</w:t>
      </w:r>
      <w:r w:rsidR="00850DDF">
        <w:t>.</w:t>
      </w:r>
      <w:r w:rsidR="00850DDF">
        <w:tab/>
        <w:t>FARMACINĖ FORMA IR KIEKIS PAKUOTĖJE</w:t>
      </w:r>
    </w:p>
    <w:p w14:paraId="007A5FC0" w14:textId="77777777" w:rsidR="00B97AAB" w:rsidRDefault="00B97AAB">
      <w:pPr>
        <w:pStyle w:val="Pagrindinistekstas"/>
        <w:spacing w:after="0"/>
        <w:rPr>
          <w:szCs w:val="22"/>
        </w:rPr>
      </w:pPr>
    </w:p>
    <w:p w14:paraId="71B80A03" w14:textId="77777777" w:rsidR="00B97AAB" w:rsidRDefault="00850DDF">
      <w:pPr>
        <w:pStyle w:val="Pagrindinistekstas"/>
        <w:spacing w:after="0"/>
        <w:rPr>
          <w:szCs w:val="22"/>
        </w:rPr>
      </w:pPr>
      <w:r w:rsidRPr="0008548B">
        <w:rPr>
          <w:szCs w:val="22"/>
          <w:highlight w:val="lightGray"/>
        </w:rPr>
        <w:t>Geriamoji suspensija</w:t>
      </w:r>
    </w:p>
    <w:p w14:paraId="3C64F6F3" w14:textId="77777777" w:rsidR="00B97AAB" w:rsidRDefault="00B97AAB">
      <w:pPr>
        <w:pStyle w:val="Pagrindinistekstas"/>
        <w:spacing w:after="0"/>
        <w:rPr>
          <w:szCs w:val="22"/>
        </w:rPr>
      </w:pPr>
    </w:p>
    <w:p w14:paraId="08628FD6" w14:textId="77777777" w:rsidR="00B97AAB" w:rsidRDefault="00850DDF">
      <w:pPr>
        <w:spacing w:after="0" w:line="240" w:lineRule="auto"/>
        <w:rPr>
          <w:rFonts w:ascii="Times New Roman" w:hAnsi="Times New Roman" w:cs="Times New Roman"/>
          <w:lang w:val="lt-LT"/>
        </w:rPr>
      </w:pPr>
      <w:r>
        <w:rPr>
          <w:rFonts w:ascii="Times New Roman" w:hAnsi="Times New Roman" w:cs="Times New Roman"/>
          <w:lang w:val="lt-LT"/>
        </w:rPr>
        <w:t>150 ml buteliukas</w:t>
      </w:r>
    </w:p>
    <w:p w14:paraId="4834CA20" w14:textId="77777777" w:rsidR="00B97AAB" w:rsidRDefault="00850DDF">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200 ml buteliukas</w:t>
      </w:r>
    </w:p>
    <w:p w14:paraId="2C3B0F1C" w14:textId="77777777" w:rsidR="00B97AAB" w:rsidRDefault="00850DDF">
      <w:pPr>
        <w:spacing w:after="0" w:line="240" w:lineRule="auto"/>
        <w:rPr>
          <w:rFonts w:ascii="Times New Roman" w:hAnsi="Times New Roman" w:cs="Times New Roman"/>
          <w:lang w:val="lt-LT"/>
        </w:rPr>
      </w:pPr>
      <w:r>
        <w:rPr>
          <w:rFonts w:ascii="Times New Roman" w:hAnsi="Times New Roman" w:cs="Times New Roman"/>
          <w:highlight w:val="lightGray"/>
          <w:lang w:val="lt-LT"/>
        </w:rPr>
        <w:t>250 ml buteliukas</w:t>
      </w:r>
    </w:p>
    <w:p w14:paraId="70BF64B5" w14:textId="77777777" w:rsidR="00B97AAB" w:rsidRDefault="00850DDF">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300 ml buteliukas</w:t>
      </w:r>
    </w:p>
    <w:p w14:paraId="79877527" w14:textId="77777777" w:rsidR="00B97AAB" w:rsidRDefault="00850DDF">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500 ml buteliukas</w:t>
      </w:r>
    </w:p>
    <w:p w14:paraId="5CA64DAE" w14:textId="77777777" w:rsidR="00B97AAB" w:rsidRDefault="00850DDF">
      <w:pPr>
        <w:spacing w:after="0" w:line="240" w:lineRule="auto"/>
        <w:rPr>
          <w:rFonts w:ascii="Times New Roman" w:hAnsi="Times New Roman" w:cs="Times New Roman"/>
          <w:lang w:val="lt-LT"/>
        </w:rPr>
      </w:pPr>
      <w:r>
        <w:rPr>
          <w:rFonts w:ascii="Times New Roman" w:hAnsi="Times New Roman" w:cs="Times New Roman"/>
          <w:highlight w:val="lightGray"/>
          <w:lang w:val="lt-LT"/>
        </w:rPr>
        <w:t>600 ml buteliukas</w:t>
      </w:r>
    </w:p>
    <w:p w14:paraId="72FEF76E" w14:textId="77777777" w:rsidR="00B97AAB" w:rsidRDefault="00B97AAB">
      <w:pPr>
        <w:spacing w:after="0" w:line="240" w:lineRule="auto"/>
        <w:rPr>
          <w:rFonts w:ascii="Times New Roman" w:hAnsi="Times New Roman" w:cs="Times New Roman"/>
          <w:lang w:val="lt-LT"/>
        </w:rPr>
      </w:pPr>
    </w:p>
    <w:p w14:paraId="2451BCDE" w14:textId="77777777" w:rsidR="00B97AAB" w:rsidRDefault="00850DDF">
      <w:pPr>
        <w:spacing w:after="0" w:line="240" w:lineRule="auto"/>
        <w:rPr>
          <w:rFonts w:ascii="Times New Roman" w:hAnsi="Times New Roman" w:cs="Times New Roman"/>
          <w:lang w:val="lt-LT"/>
        </w:rPr>
      </w:pPr>
      <w:r>
        <w:rPr>
          <w:rFonts w:ascii="Times New Roman" w:hAnsi="Times New Roman" w:cs="Times New Roman"/>
          <w:highlight w:val="lightGray"/>
          <w:lang w:val="lt-LT"/>
        </w:rPr>
        <w:t>Matavimo prietaisas</w:t>
      </w:r>
    </w:p>
    <w:p w14:paraId="6EC750A2" w14:textId="77777777" w:rsidR="00B97AAB" w:rsidRDefault="00B97AAB">
      <w:pPr>
        <w:pStyle w:val="Pagrindinistekstas"/>
        <w:spacing w:after="0"/>
        <w:rPr>
          <w:szCs w:val="22"/>
        </w:rPr>
      </w:pPr>
    </w:p>
    <w:p w14:paraId="6F6D5BB2" w14:textId="77777777" w:rsidR="00B97AAB" w:rsidRDefault="00B97AAB">
      <w:pPr>
        <w:pStyle w:val="Pagrindinistekstas"/>
        <w:spacing w:after="0"/>
        <w:rPr>
          <w:szCs w:val="22"/>
        </w:rPr>
      </w:pPr>
    </w:p>
    <w:p w14:paraId="5163BDD0" w14:textId="77777777" w:rsidR="00B97AAB" w:rsidRDefault="00850DDF">
      <w:pPr>
        <w:pStyle w:val="Antrat3"/>
        <w:pBdr>
          <w:top w:val="single" w:sz="4" w:space="1" w:color="000000"/>
          <w:left w:val="single" w:sz="4" w:space="4" w:color="000000"/>
          <w:bottom w:val="single" w:sz="4" w:space="1" w:color="000000"/>
          <w:right w:val="single" w:sz="4" w:space="4" w:color="000000"/>
        </w:pBdr>
      </w:pPr>
      <w:r>
        <w:t>5.</w:t>
      </w:r>
      <w:r>
        <w:tab/>
        <w:t>VARTOJIMO METODAS IR BŪDAS</w:t>
      </w:r>
    </w:p>
    <w:p w14:paraId="7A75C208" w14:textId="77777777" w:rsidR="00B97AAB" w:rsidRDefault="00B97AAB">
      <w:pPr>
        <w:pStyle w:val="Pagrindinistekstas"/>
        <w:spacing w:after="0"/>
        <w:rPr>
          <w:szCs w:val="22"/>
        </w:rPr>
      </w:pPr>
    </w:p>
    <w:p w14:paraId="12A19536" w14:textId="77777777" w:rsidR="00B97AAB" w:rsidRDefault="00850DDF">
      <w:pPr>
        <w:pStyle w:val="Pagrindinistekstas"/>
        <w:spacing w:after="0"/>
        <w:rPr>
          <w:szCs w:val="22"/>
        </w:rPr>
      </w:pPr>
      <w:r>
        <w:rPr>
          <w:szCs w:val="22"/>
        </w:rPr>
        <w:t>Vartoti per burną. Prieš vartojimą gerai suplakti.</w:t>
      </w:r>
    </w:p>
    <w:p w14:paraId="5BE5E619" w14:textId="77777777" w:rsidR="00B97AAB" w:rsidRDefault="00B97AAB">
      <w:pPr>
        <w:pStyle w:val="Pagrindinistekstas"/>
        <w:spacing w:after="0"/>
        <w:rPr>
          <w:szCs w:val="22"/>
        </w:rPr>
      </w:pPr>
    </w:p>
    <w:p w14:paraId="1DB930BD" w14:textId="77777777" w:rsidR="00B97AAB" w:rsidRDefault="00850DDF">
      <w:pPr>
        <w:pStyle w:val="Pagrindinistekstas"/>
        <w:spacing w:after="0"/>
        <w:rPr>
          <w:szCs w:val="22"/>
        </w:rPr>
      </w:pPr>
      <w:r>
        <w:rPr>
          <w:szCs w:val="22"/>
        </w:rPr>
        <w:t>Prieš vartojimą perskaitykite pakuotės lapelį.</w:t>
      </w:r>
    </w:p>
    <w:p w14:paraId="648F8C76" w14:textId="77777777" w:rsidR="00B97AAB" w:rsidRDefault="00B97AAB">
      <w:pPr>
        <w:pStyle w:val="Pagrindinistekstas"/>
        <w:spacing w:after="0"/>
        <w:rPr>
          <w:szCs w:val="22"/>
        </w:rPr>
      </w:pPr>
    </w:p>
    <w:p w14:paraId="720C87D8" w14:textId="77777777" w:rsidR="00B97AAB" w:rsidRDefault="00B97AAB">
      <w:pPr>
        <w:pStyle w:val="Pagrindinistekstas"/>
        <w:spacing w:after="0"/>
        <w:rPr>
          <w:szCs w:val="22"/>
        </w:rPr>
      </w:pPr>
    </w:p>
    <w:p w14:paraId="65C468C5" w14:textId="77777777" w:rsidR="00B97AAB" w:rsidRDefault="00850DDF">
      <w:pPr>
        <w:pStyle w:val="Antrat3"/>
        <w:pBdr>
          <w:top w:val="single" w:sz="4" w:space="1" w:color="000000"/>
          <w:left w:val="single" w:sz="4" w:space="4" w:color="000000"/>
          <w:bottom w:val="single" w:sz="4" w:space="1" w:color="000000"/>
          <w:right w:val="single" w:sz="4" w:space="4" w:color="000000"/>
        </w:pBdr>
      </w:pPr>
      <w:r>
        <w:t>6.</w:t>
      </w:r>
      <w:r>
        <w:tab/>
        <w:t>SPECIALUS ĮSPĖJIMAS, KAD VAISTINĮ PREPARATĄ BŪTINA LAIKYTI VAIKAMS</w:t>
      </w:r>
    </w:p>
    <w:p w14:paraId="3AF43EC9" w14:textId="77777777" w:rsidR="00B97AAB" w:rsidRDefault="00850DDF">
      <w:pPr>
        <w:pStyle w:val="Antrat3"/>
        <w:pBdr>
          <w:top w:val="single" w:sz="4" w:space="1" w:color="000000"/>
          <w:left w:val="single" w:sz="4" w:space="4" w:color="000000"/>
          <w:bottom w:val="single" w:sz="4" w:space="1" w:color="000000"/>
          <w:right w:val="single" w:sz="4" w:space="4" w:color="000000"/>
        </w:pBdr>
        <w:ind w:firstLine="567"/>
      </w:pPr>
      <w:r>
        <w:t>NEPASTEBIMOJE IR NEPASIEKIAMOJE VIETOJE</w:t>
      </w:r>
    </w:p>
    <w:p w14:paraId="47196A1A" w14:textId="77777777" w:rsidR="00B97AAB" w:rsidRDefault="00B97AAB">
      <w:pPr>
        <w:pStyle w:val="Pagrindinistekstas"/>
        <w:spacing w:after="0"/>
        <w:rPr>
          <w:szCs w:val="22"/>
        </w:rPr>
      </w:pPr>
    </w:p>
    <w:p w14:paraId="3508536B" w14:textId="77777777" w:rsidR="00B97AAB" w:rsidRDefault="00850DDF">
      <w:pPr>
        <w:pStyle w:val="Pagrindinistekstas"/>
        <w:spacing w:after="0"/>
        <w:rPr>
          <w:szCs w:val="22"/>
        </w:rPr>
      </w:pPr>
      <w:r>
        <w:rPr>
          <w:szCs w:val="22"/>
        </w:rPr>
        <w:t>Laikyti vaikams nepastebimoje ir nepasiekiamoje vietoje.</w:t>
      </w:r>
    </w:p>
    <w:p w14:paraId="1B74FFE6" w14:textId="77777777" w:rsidR="00B97AAB" w:rsidRDefault="00B97AAB">
      <w:pPr>
        <w:pStyle w:val="Pagrindinistekstas"/>
        <w:spacing w:after="0"/>
        <w:rPr>
          <w:szCs w:val="22"/>
        </w:rPr>
      </w:pPr>
    </w:p>
    <w:p w14:paraId="7289CDBA" w14:textId="77777777" w:rsidR="00B97AAB" w:rsidRDefault="00B97AAB">
      <w:pPr>
        <w:pStyle w:val="Pagrindinistekstas"/>
        <w:spacing w:after="0"/>
        <w:rPr>
          <w:szCs w:val="22"/>
        </w:rPr>
      </w:pPr>
    </w:p>
    <w:p w14:paraId="2BA65B19" w14:textId="77777777" w:rsidR="00B97AAB" w:rsidRDefault="00850DDF">
      <w:pPr>
        <w:pStyle w:val="Antrat3"/>
        <w:pBdr>
          <w:top w:val="single" w:sz="4" w:space="1" w:color="000000"/>
          <w:left w:val="single" w:sz="4" w:space="4" w:color="000000"/>
          <w:bottom w:val="single" w:sz="4" w:space="1" w:color="000000"/>
          <w:right w:val="single" w:sz="4" w:space="4" w:color="000000"/>
        </w:pBdr>
      </w:pPr>
      <w:r>
        <w:t>7.</w:t>
      </w:r>
      <w:r>
        <w:tab/>
        <w:t>KITAS SPECIALUS ĮSPĖJIMAS (JEI REIKIA)</w:t>
      </w:r>
    </w:p>
    <w:p w14:paraId="280191BE" w14:textId="77777777" w:rsidR="00B97AAB" w:rsidRDefault="00B97AAB">
      <w:pPr>
        <w:pStyle w:val="Pagrindinistekstas"/>
        <w:spacing w:after="0"/>
        <w:rPr>
          <w:szCs w:val="22"/>
        </w:rPr>
      </w:pPr>
    </w:p>
    <w:p w14:paraId="5F4100AF" w14:textId="200AC7CE" w:rsidR="00B97AAB" w:rsidRDefault="00850DDF">
      <w:pPr>
        <w:pStyle w:val="Pagrindinistekstas"/>
        <w:spacing w:after="0"/>
        <w:rPr>
          <w:szCs w:val="22"/>
        </w:rPr>
      </w:pPr>
      <w:r>
        <w:rPr>
          <w:szCs w:val="22"/>
        </w:rPr>
        <w:t>Jei po 7 dienų</w:t>
      </w:r>
      <w:r w:rsidR="00D27C3E">
        <w:rPr>
          <w:szCs w:val="22"/>
        </w:rPr>
        <w:t xml:space="preserve"> simptomai išlieka</w:t>
      </w:r>
      <w:r>
        <w:rPr>
          <w:szCs w:val="22"/>
        </w:rPr>
        <w:t xml:space="preserve">, pasitarkite su gydytoju. </w:t>
      </w:r>
      <w:r w:rsidR="00B46D9E">
        <w:rPr>
          <w:szCs w:val="22"/>
        </w:rPr>
        <w:t xml:space="preserve">Daug </w:t>
      </w:r>
      <w:r>
        <w:rPr>
          <w:szCs w:val="22"/>
        </w:rPr>
        <w:t xml:space="preserve">natrio. Daugiau informacijos rasite pakuotės lapelyje. Sudėtyje yra kalcio. </w:t>
      </w:r>
      <w:r w:rsidR="005614B7" w:rsidRPr="00E93CBB">
        <w:rPr>
          <w:rStyle w:val="y2iqfc"/>
          <w:color w:val="202124"/>
          <w:szCs w:val="22"/>
        </w:rPr>
        <w:t>Jeigu Jums buvo patarta laikytis dietos, kuri apribota bet kuriuo iš šių dalykų, prieš pradėdami vartoti šį vaistą pasitarkite su gydytoju.</w:t>
      </w:r>
    </w:p>
    <w:p w14:paraId="5BC43188" w14:textId="77777777" w:rsidR="00B97AAB" w:rsidRDefault="00B97AAB">
      <w:pPr>
        <w:pStyle w:val="Pagrindinistekstas"/>
        <w:spacing w:after="0"/>
        <w:rPr>
          <w:szCs w:val="22"/>
        </w:rPr>
      </w:pPr>
    </w:p>
    <w:p w14:paraId="10AD2732" w14:textId="77777777" w:rsidR="00B97AAB" w:rsidRDefault="00850DDF">
      <w:pPr>
        <w:pStyle w:val="Pagrindinistekstas"/>
        <w:spacing w:after="0"/>
        <w:rPr>
          <w:szCs w:val="22"/>
        </w:rPr>
      </w:pPr>
      <w:r>
        <w:rPr>
          <w:szCs w:val="22"/>
        </w:rPr>
        <w:t>Prieš pradėdami vartoti šį vaistą, patikrinkite, ar nesugadintas dangtelio sandariklis.</w:t>
      </w:r>
    </w:p>
    <w:p w14:paraId="5DC55525" w14:textId="77777777" w:rsidR="00B97AAB" w:rsidRDefault="00B97AAB">
      <w:pPr>
        <w:pStyle w:val="Pagrindinistekstas"/>
        <w:spacing w:after="0"/>
        <w:rPr>
          <w:szCs w:val="22"/>
        </w:rPr>
      </w:pPr>
    </w:p>
    <w:p w14:paraId="76605E2E" w14:textId="77777777" w:rsidR="00B97AAB" w:rsidRDefault="00B97AAB">
      <w:pPr>
        <w:pStyle w:val="Pagrindinistekstas"/>
        <w:spacing w:after="0"/>
        <w:rPr>
          <w:szCs w:val="22"/>
        </w:rPr>
      </w:pPr>
    </w:p>
    <w:p w14:paraId="6A0A0092" w14:textId="77777777" w:rsidR="00B97AAB" w:rsidRDefault="00850DDF">
      <w:pPr>
        <w:pStyle w:val="Antrat3"/>
        <w:pBdr>
          <w:top w:val="single" w:sz="4" w:space="1" w:color="000000"/>
          <w:left w:val="single" w:sz="4" w:space="4" w:color="000000"/>
          <w:bottom w:val="single" w:sz="4" w:space="1" w:color="000000"/>
          <w:right w:val="single" w:sz="4" w:space="4" w:color="000000"/>
        </w:pBdr>
      </w:pPr>
      <w:r>
        <w:t>8.</w:t>
      </w:r>
      <w:r>
        <w:tab/>
        <w:t>TINKAMUMO LAIKAS</w:t>
      </w:r>
    </w:p>
    <w:p w14:paraId="1CC4D69B" w14:textId="77777777" w:rsidR="00B97AAB" w:rsidRDefault="00B97AAB">
      <w:pPr>
        <w:pStyle w:val="Pagrindinistekstas"/>
        <w:spacing w:after="0"/>
        <w:rPr>
          <w:szCs w:val="22"/>
        </w:rPr>
      </w:pPr>
    </w:p>
    <w:p w14:paraId="4669AB8F" w14:textId="77777777" w:rsidR="00B97AAB" w:rsidRDefault="00850DDF">
      <w:pPr>
        <w:pStyle w:val="Pagrindinistekstas"/>
        <w:spacing w:after="0"/>
        <w:rPr>
          <w:szCs w:val="22"/>
        </w:rPr>
      </w:pPr>
      <w:r>
        <w:rPr>
          <w:szCs w:val="22"/>
        </w:rPr>
        <w:t>Tinka iki {mm/MMMM}</w:t>
      </w:r>
    </w:p>
    <w:p w14:paraId="5EE77014" w14:textId="77777777" w:rsidR="00B97AAB" w:rsidRDefault="00B97AAB">
      <w:pPr>
        <w:spacing w:after="0" w:line="240" w:lineRule="auto"/>
        <w:jc w:val="both"/>
        <w:rPr>
          <w:rFonts w:ascii="Times New Roman" w:eastAsia="Times New Roman" w:hAnsi="Times New Roman" w:cs="Times New Roman"/>
          <w:lang w:val="lt-LT" w:eastAsia="lt-LT"/>
        </w:rPr>
      </w:pPr>
    </w:p>
    <w:p w14:paraId="3D38ADEB" w14:textId="7A33D888" w:rsidR="00B97AAB" w:rsidRDefault="00BA603B">
      <w:pPr>
        <w:spacing w:after="0" w:line="240" w:lineRule="auto"/>
        <w:jc w:val="both"/>
        <w:rPr>
          <w:rFonts w:ascii="Times New Roman" w:hAnsi="Times New Roman" w:cs="Times New Roman"/>
          <w:lang w:val="lt-LT"/>
        </w:rPr>
      </w:pPr>
      <w:r>
        <w:rPr>
          <w:rFonts w:ascii="Times New Roman" w:eastAsia="Times New Roman" w:hAnsi="Times New Roman" w:cs="Times New Roman"/>
          <w:lang w:val="lt-LT" w:eastAsia="lt-LT"/>
        </w:rPr>
        <w:t>Pirmą kartą a</w:t>
      </w:r>
      <w:r w:rsidR="00850DDF">
        <w:rPr>
          <w:rFonts w:ascii="Times New Roman" w:eastAsia="Times New Roman" w:hAnsi="Times New Roman" w:cs="Times New Roman"/>
          <w:lang w:val="lt-LT" w:eastAsia="lt-LT"/>
        </w:rPr>
        <w:t>tidarius suvartoti per 6 mėn.</w:t>
      </w:r>
    </w:p>
    <w:p w14:paraId="4274E6C3" w14:textId="77777777" w:rsidR="00B97AAB" w:rsidRDefault="00B97AAB">
      <w:pPr>
        <w:pStyle w:val="Pagrindinistekstas"/>
        <w:spacing w:after="0"/>
        <w:rPr>
          <w:szCs w:val="22"/>
        </w:rPr>
      </w:pPr>
    </w:p>
    <w:p w14:paraId="19C5B13E" w14:textId="77777777" w:rsidR="00B97AAB" w:rsidRDefault="00B97AAB">
      <w:pPr>
        <w:pStyle w:val="Pagrindinistekstas"/>
        <w:spacing w:after="0"/>
        <w:rPr>
          <w:szCs w:val="22"/>
        </w:rPr>
      </w:pPr>
    </w:p>
    <w:p w14:paraId="502D484D" w14:textId="77777777" w:rsidR="00B97AAB" w:rsidRDefault="00850DDF">
      <w:pPr>
        <w:pStyle w:val="Antrat3"/>
        <w:pBdr>
          <w:top w:val="single" w:sz="4" w:space="1" w:color="000000"/>
          <w:left w:val="single" w:sz="4" w:space="4" w:color="000000"/>
          <w:bottom w:val="single" w:sz="4" w:space="1" w:color="000000"/>
          <w:right w:val="single" w:sz="4" w:space="4" w:color="000000"/>
        </w:pBdr>
      </w:pPr>
      <w:r>
        <w:t>9.</w:t>
      </w:r>
      <w:r>
        <w:tab/>
        <w:t>SPECIALIOS LAIKYMO SĄLYGOS</w:t>
      </w:r>
    </w:p>
    <w:p w14:paraId="743B9553" w14:textId="77777777" w:rsidR="00B97AAB" w:rsidRDefault="00B97AAB">
      <w:pPr>
        <w:pStyle w:val="Pagrindinistekstas"/>
        <w:spacing w:after="0"/>
        <w:rPr>
          <w:szCs w:val="22"/>
        </w:rPr>
      </w:pPr>
    </w:p>
    <w:p w14:paraId="2CDC8BD0" w14:textId="77777777" w:rsidR="00B97AAB" w:rsidRDefault="00850DDF">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Negalima šaldyti ar užšaldyti.</w:t>
      </w:r>
    </w:p>
    <w:p w14:paraId="23EC6B61" w14:textId="77777777" w:rsidR="00B97AAB" w:rsidRDefault="00B97AAB">
      <w:pPr>
        <w:pStyle w:val="Pagrindinistekstas"/>
        <w:spacing w:after="0"/>
        <w:rPr>
          <w:szCs w:val="22"/>
        </w:rPr>
      </w:pPr>
    </w:p>
    <w:p w14:paraId="3FE02049" w14:textId="77777777" w:rsidR="00B97AAB" w:rsidRDefault="00B97AAB">
      <w:pPr>
        <w:pStyle w:val="Pagrindinistekstas"/>
        <w:spacing w:after="0"/>
        <w:rPr>
          <w:szCs w:val="22"/>
        </w:rPr>
      </w:pPr>
    </w:p>
    <w:p w14:paraId="14436544" w14:textId="77777777" w:rsidR="00B97AAB" w:rsidRDefault="00850DDF">
      <w:pPr>
        <w:pStyle w:val="Antrat3"/>
        <w:pBdr>
          <w:top w:val="single" w:sz="4" w:space="1" w:color="000000"/>
          <w:left w:val="single" w:sz="4" w:space="4" w:color="000000"/>
          <w:bottom w:val="single" w:sz="4" w:space="1" w:color="000000"/>
          <w:right w:val="single" w:sz="4" w:space="4" w:color="000000"/>
        </w:pBdr>
        <w:rPr>
          <w:bCs/>
        </w:rPr>
      </w:pPr>
      <w:r>
        <w:t>10.</w:t>
      </w:r>
      <w:r>
        <w:tab/>
        <w:t xml:space="preserve">SPECIALIOS ATSARGUMO PRIEMONĖS DĖL NESUVARTOTO </w:t>
      </w:r>
      <w:r>
        <w:rPr>
          <w:bCs/>
        </w:rPr>
        <w:t xml:space="preserve">VAISTINIO </w:t>
      </w:r>
    </w:p>
    <w:p w14:paraId="7890A5E2" w14:textId="77777777" w:rsidR="00B97AAB" w:rsidRDefault="00850DDF">
      <w:pPr>
        <w:pStyle w:val="Antrat3"/>
        <w:pBdr>
          <w:top w:val="single" w:sz="4" w:space="1" w:color="000000"/>
          <w:left w:val="single" w:sz="4" w:space="4" w:color="000000"/>
          <w:bottom w:val="single" w:sz="4" w:space="1" w:color="000000"/>
          <w:right w:val="single" w:sz="4" w:space="4" w:color="000000"/>
        </w:pBdr>
        <w:ind w:firstLine="567"/>
      </w:pPr>
      <w:r>
        <w:rPr>
          <w:bCs/>
        </w:rPr>
        <w:t xml:space="preserve">PREPARATO AR JO ATLIEKŲ </w:t>
      </w:r>
      <w:r>
        <w:t>TVARKYMO (JEI REIKIA)</w:t>
      </w:r>
    </w:p>
    <w:p w14:paraId="6038DA8B" w14:textId="77777777" w:rsidR="00B97AAB" w:rsidRDefault="00B97AAB">
      <w:pPr>
        <w:pStyle w:val="Pagrindinistekstas"/>
        <w:spacing w:after="0"/>
        <w:rPr>
          <w:szCs w:val="22"/>
        </w:rPr>
      </w:pPr>
    </w:p>
    <w:p w14:paraId="7B85A06D" w14:textId="77777777" w:rsidR="00B97AAB" w:rsidRDefault="00850DDF">
      <w:pPr>
        <w:spacing w:after="0" w:line="240" w:lineRule="auto"/>
        <w:ind w:right="-2"/>
        <w:rPr>
          <w:rFonts w:ascii="Times New Roman" w:eastAsia="Times New Roman" w:hAnsi="Times New Roman" w:cs="Times New Roman"/>
          <w:i/>
          <w:lang w:val="lt-LT"/>
        </w:rPr>
      </w:pPr>
      <w:r w:rsidRPr="00B2428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0687F51" w14:textId="77777777" w:rsidR="00B97AAB" w:rsidRDefault="00B97AAB">
      <w:pPr>
        <w:pStyle w:val="Pagrindinistekstas"/>
        <w:spacing w:after="0"/>
        <w:rPr>
          <w:szCs w:val="22"/>
        </w:rPr>
      </w:pPr>
    </w:p>
    <w:p w14:paraId="53E91ADE" w14:textId="77777777" w:rsidR="00B97AAB" w:rsidRDefault="00B97AAB">
      <w:pPr>
        <w:tabs>
          <w:tab w:val="left" w:pos="567"/>
        </w:tabs>
        <w:spacing w:after="0" w:line="240" w:lineRule="auto"/>
        <w:rPr>
          <w:rFonts w:ascii="Times New Roman" w:eastAsia="Times New Roman" w:hAnsi="Times New Roman" w:cs="Times New Roman"/>
          <w:lang w:val="lt-LT"/>
        </w:rPr>
      </w:pPr>
    </w:p>
    <w:p w14:paraId="30B8ABB0" w14:textId="77777777" w:rsidR="00B97AAB" w:rsidRDefault="00850DDF">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 xml:space="preserve"> REGISTRUOTOJO PAVADINIMAS IR ADRESAS</w:t>
      </w:r>
    </w:p>
    <w:p w14:paraId="379F4E23" w14:textId="77777777" w:rsidR="00B97AAB" w:rsidRDefault="00B97AAB">
      <w:pPr>
        <w:tabs>
          <w:tab w:val="left" w:pos="567"/>
        </w:tabs>
        <w:spacing w:after="0" w:line="260" w:lineRule="exact"/>
        <w:rPr>
          <w:rFonts w:ascii="Times New Roman" w:eastAsia="Times New Roman" w:hAnsi="Times New Roman" w:cs="Times New Roman"/>
          <w:lang w:val="lt-LT"/>
        </w:rPr>
      </w:pPr>
    </w:p>
    <w:p w14:paraId="75856E53" w14:textId="77777777" w:rsidR="00B97AAB" w:rsidRDefault="00850DDF">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Reckitt Benckiser (Poland) S.A.</w:t>
      </w:r>
    </w:p>
    <w:p w14:paraId="03C36A27" w14:textId="77777777" w:rsidR="00735D58" w:rsidRDefault="00850DDF">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Ul. Okunin 1</w:t>
      </w:r>
    </w:p>
    <w:p w14:paraId="1AE66FA6" w14:textId="44844CE5" w:rsidR="00B97AAB" w:rsidRDefault="00850DDF">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05-100 Nowy Dwor Mazowiecki</w:t>
      </w:r>
    </w:p>
    <w:p w14:paraId="1555F2C6" w14:textId="77777777" w:rsidR="00B97AAB" w:rsidRDefault="00850DDF">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Lenkija</w:t>
      </w:r>
    </w:p>
    <w:p w14:paraId="1D4F43A3" w14:textId="77777777" w:rsidR="00B97AAB" w:rsidRDefault="00B97AAB">
      <w:pPr>
        <w:pStyle w:val="Pagrindinistekstas"/>
        <w:spacing w:after="0"/>
        <w:rPr>
          <w:szCs w:val="22"/>
        </w:rPr>
      </w:pPr>
    </w:p>
    <w:p w14:paraId="04E2966A" w14:textId="77777777" w:rsidR="00B97AAB" w:rsidRDefault="00B97AAB">
      <w:pPr>
        <w:tabs>
          <w:tab w:val="left" w:pos="567"/>
        </w:tabs>
        <w:spacing w:after="0" w:line="260" w:lineRule="exact"/>
        <w:rPr>
          <w:rFonts w:ascii="Times New Roman" w:eastAsia="Times New Roman" w:hAnsi="Times New Roman" w:cs="Times New Roman"/>
          <w:lang w:val="lt-LT"/>
        </w:rPr>
      </w:pPr>
    </w:p>
    <w:p w14:paraId="03B11DF4" w14:textId="77777777" w:rsidR="00B97AAB" w:rsidRDefault="00850DDF">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 xml:space="preserve">REGISTRACIJOS PAŽYMĖJIMO NUMERIS (-IAI) </w:t>
      </w:r>
    </w:p>
    <w:p w14:paraId="3CD6CB05" w14:textId="77777777" w:rsidR="00B97AAB" w:rsidRDefault="00B97AAB">
      <w:pPr>
        <w:pStyle w:val="Pagrindinistekstas"/>
        <w:spacing w:after="0"/>
        <w:rPr>
          <w:szCs w:val="22"/>
        </w:rPr>
      </w:pPr>
    </w:p>
    <w:p w14:paraId="4369D104" w14:textId="42A0981B" w:rsidR="00E01953" w:rsidRPr="00E01953" w:rsidRDefault="00E01953" w:rsidP="00E01953">
      <w:pPr>
        <w:pStyle w:val="Pagrindinistekstas"/>
        <w:spacing w:after="0"/>
        <w:rPr>
          <w:szCs w:val="22"/>
          <w:highlight w:val="lightGray"/>
        </w:rPr>
      </w:pPr>
      <w:r w:rsidRPr="00E01953">
        <w:rPr>
          <w:szCs w:val="22"/>
        </w:rPr>
        <w:t xml:space="preserve">LT/1/24/5612/001 </w:t>
      </w:r>
      <w:r w:rsidRPr="00E01953">
        <w:rPr>
          <w:szCs w:val="22"/>
          <w:highlight w:val="lightGray"/>
        </w:rPr>
        <w:t>– 150 ml</w:t>
      </w:r>
    </w:p>
    <w:p w14:paraId="4D8462B0" w14:textId="61D6AC5B" w:rsidR="00E01953" w:rsidRPr="00E01953" w:rsidRDefault="00E01953" w:rsidP="00E01953">
      <w:pPr>
        <w:pStyle w:val="Pagrindinistekstas"/>
        <w:spacing w:after="0"/>
        <w:rPr>
          <w:szCs w:val="22"/>
          <w:highlight w:val="lightGray"/>
        </w:rPr>
      </w:pPr>
      <w:r w:rsidRPr="00E01953">
        <w:rPr>
          <w:szCs w:val="22"/>
          <w:highlight w:val="lightGray"/>
        </w:rPr>
        <w:t>LT/1/24/5612/002 – 200 ml</w:t>
      </w:r>
    </w:p>
    <w:p w14:paraId="6ACAEAC7" w14:textId="21B9A07B" w:rsidR="00E01953" w:rsidRPr="00E01953" w:rsidRDefault="00E01953" w:rsidP="00E01953">
      <w:pPr>
        <w:pStyle w:val="Pagrindinistekstas"/>
        <w:spacing w:after="0"/>
        <w:rPr>
          <w:szCs w:val="22"/>
          <w:highlight w:val="lightGray"/>
        </w:rPr>
      </w:pPr>
      <w:r w:rsidRPr="00E01953">
        <w:rPr>
          <w:szCs w:val="22"/>
          <w:highlight w:val="lightGray"/>
        </w:rPr>
        <w:t>LT/1/24/5612/003 – 250 ml</w:t>
      </w:r>
    </w:p>
    <w:p w14:paraId="059DC344" w14:textId="328F92B7" w:rsidR="00E01953" w:rsidRPr="00E01953" w:rsidRDefault="00E01953" w:rsidP="00E01953">
      <w:pPr>
        <w:pStyle w:val="Pagrindinistekstas"/>
        <w:spacing w:after="0"/>
        <w:rPr>
          <w:szCs w:val="22"/>
          <w:highlight w:val="lightGray"/>
        </w:rPr>
      </w:pPr>
      <w:r>
        <w:rPr>
          <w:szCs w:val="22"/>
          <w:highlight w:val="lightGray"/>
        </w:rPr>
        <w:t>LT/1/24/5612/004 – 300 ml</w:t>
      </w:r>
    </w:p>
    <w:p w14:paraId="1058BBA2" w14:textId="3AC384C4" w:rsidR="00E01953" w:rsidRPr="00E01953" w:rsidRDefault="00E01953" w:rsidP="00E01953">
      <w:pPr>
        <w:pStyle w:val="Pagrindinistekstas"/>
        <w:spacing w:after="0"/>
        <w:rPr>
          <w:szCs w:val="22"/>
          <w:highlight w:val="lightGray"/>
        </w:rPr>
      </w:pPr>
      <w:r w:rsidRPr="00E01953">
        <w:rPr>
          <w:szCs w:val="22"/>
          <w:highlight w:val="lightGray"/>
        </w:rPr>
        <w:t>LT/1/24/5612/005 – 500 ml</w:t>
      </w:r>
    </w:p>
    <w:p w14:paraId="414940F7" w14:textId="0B42C609" w:rsidR="00483D62" w:rsidRDefault="00E01953" w:rsidP="00E01953">
      <w:pPr>
        <w:pStyle w:val="Pagrindinistekstas"/>
        <w:spacing w:after="0"/>
        <w:rPr>
          <w:szCs w:val="22"/>
        </w:rPr>
      </w:pPr>
      <w:r w:rsidRPr="00E01953">
        <w:rPr>
          <w:szCs w:val="22"/>
          <w:highlight w:val="lightGray"/>
        </w:rPr>
        <w:t>LT/1/24/5612/006 – 600 ml</w:t>
      </w:r>
    </w:p>
    <w:p w14:paraId="17374D32" w14:textId="77777777" w:rsidR="00B97AAB" w:rsidRDefault="00B97AAB">
      <w:pPr>
        <w:pStyle w:val="Pagrindinistekstas"/>
        <w:spacing w:after="0"/>
        <w:rPr>
          <w:szCs w:val="22"/>
        </w:rPr>
      </w:pPr>
    </w:p>
    <w:p w14:paraId="3F992A7E" w14:textId="77777777" w:rsidR="00B97AAB" w:rsidRDefault="00850DDF">
      <w:pPr>
        <w:pStyle w:val="Antrat3"/>
        <w:pBdr>
          <w:top w:val="single" w:sz="4" w:space="1" w:color="000000"/>
          <w:left w:val="single" w:sz="4" w:space="4" w:color="000000"/>
          <w:bottom w:val="single" w:sz="4" w:space="1" w:color="000000"/>
          <w:right w:val="single" w:sz="4" w:space="4" w:color="000000"/>
        </w:pBdr>
      </w:pPr>
      <w:r>
        <w:t>13.</w:t>
      </w:r>
      <w:r>
        <w:tab/>
        <w:t>SERIJOS NUMERIS</w:t>
      </w:r>
    </w:p>
    <w:p w14:paraId="71FFE782" w14:textId="77777777" w:rsidR="00B97AAB" w:rsidRDefault="00B97AAB">
      <w:pPr>
        <w:pStyle w:val="Pagrindinistekstas"/>
        <w:spacing w:after="0"/>
        <w:rPr>
          <w:szCs w:val="22"/>
        </w:rPr>
      </w:pPr>
    </w:p>
    <w:p w14:paraId="016147DD" w14:textId="77777777" w:rsidR="00B97AAB" w:rsidRDefault="00850DDF">
      <w:pPr>
        <w:pStyle w:val="Pagrindinistekstas"/>
        <w:spacing w:after="0"/>
        <w:rPr>
          <w:szCs w:val="22"/>
        </w:rPr>
      </w:pPr>
      <w:r>
        <w:rPr>
          <w:szCs w:val="22"/>
        </w:rPr>
        <w:t>Serija {numeris}</w:t>
      </w:r>
    </w:p>
    <w:p w14:paraId="0C0E907A" w14:textId="77777777" w:rsidR="00B97AAB" w:rsidRDefault="00B97AAB">
      <w:pPr>
        <w:pStyle w:val="Pagrindinistekstas"/>
        <w:spacing w:after="0"/>
        <w:rPr>
          <w:szCs w:val="22"/>
        </w:rPr>
      </w:pPr>
    </w:p>
    <w:p w14:paraId="25C94BB9" w14:textId="77777777" w:rsidR="00B97AAB" w:rsidRDefault="00B97AAB">
      <w:pPr>
        <w:pStyle w:val="Pagrindinistekstas"/>
        <w:spacing w:after="0"/>
        <w:rPr>
          <w:szCs w:val="22"/>
        </w:rPr>
      </w:pPr>
    </w:p>
    <w:p w14:paraId="366ACE6A" w14:textId="77777777" w:rsidR="00B97AAB" w:rsidRDefault="00850DDF">
      <w:pPr>
        <w:pStyle w:val="Antrat3"/>
        <w:pBdr>
          <w:top w:val="single" w:sz="4" w:space="1" w:color="000000"/>
          <w:left w:val="single" w:sz="4" w:space="4" w:color="000000"/>
          <w:bottom w:val="single" w:sz="4" w:space="1" w:color="000000"/>
          <w:right w:val="single" w:sz="4" w:space="4" w:color="000000"/>
        </w:pBdr>
      </w:pPr>
      <w:r>
        <w:t>14.</w:t>
      </w:r>
      <w:r>
        <w:tab/>
        <w:t>PARDAVIMO (IŠDAVIMO) TVARKA</w:t>
      </w:r>
    </w:p>
    <w:p w14:paraId="3A7D7E4E" w14:textId="77777777" w:rsidR="00B97AAB" w:rsidRDefault="00B97AAB">
      <w:pPr>
        <w:pStyle w:val="Pagrindinistekstas"/>
        <w:spacing w:after="0"/>
        <w:rPr>
          <w:szCs w:val="22"/>
        </w:rPr>
      </w:pPr>
    </w:p>
    <w:p w14:paraId="7B63448F" w14:textId="77777777" w:rsidR="00B97AAB" w:rsidRDefault="00850DDF">
      <w:pPr>
        <w:pStyle w:val="Pagrindinistekstas"/>
        <w:spacing w:after="0"/>
        <w:rPr>
          <w:szCs w:val="22"/>
        </w:rPr>
      </w:pPr>
      <w:r>
        <w:rPr>
          <w:szCs w:val="22"/>
        </w:rPr>
        <w:t>Nereceptinis vaistas.</w:t>
      </w:r>
    </w:p>
    <w:p w14:paraId="2A4A1411" w14:textId="77777777" w:rsidR="00B97AAB" w:rsidRDefault="00B97AAB">
      <w:pPr>
        <w:pStyle w:val="Pagrindinistekstas"/>
        <w:spacing w:after="0"/>
        <w:rPr>
          <w:szCs w:val="22"/>
        </w:rPr>
      </w:pPr>
    </w:p>
    <w:p w14:paraId="76F09C3A" w14:textId="77777777" w:rsidR="00B97AAB" w:rsidRDefault="00B97AAB">
      <w:pPr>
        <w:pStyle w:val="Pagrindinistekstas"/>
        <w:spacing w:after="0"/>
        <w:rPr>
          <w:szCs w:val="22"/>
        </w:rPr>
      </w:pPr>
    </w:p>
    <w:p w14:paraId="07A644ED" w14:textId="77777777" w:rsidR="00B97AAB" w:rsidRDefault="00850DDF">
      <w:pPr>
        <w:pStyle w:val="Antrat3"/>
        <w:pBdr>
          <w:top w:val="single" w:sz="4" w:space="1" w:color="000000"/>
          <w:left w:val="single" w:sz="4" w:space="4" w:color="000000"/>
          <w:bottom w:val="single" w:sz="4" w:space="1" w:color="000000"/>
          <w:right w:val="single" w:sz="4" w:space="4" w:color="000000"/>
        </w:pBdr>
      </w:pPr>
      <w:r>
        <w:t>15.</w:t>
      </w:r>
      <w:r>
        <w:tab/>
        <w:t>VARTOJIMO INSTRUKCIJA</w:t>
      </w:r>
    </w:p>
    <w:p w14:paraId="10AEE249" w14:textId="77777777" w:rsidR="00B97AAB" w:rsidRDefault="00B97AAB">
      <w:pPr>
        <w:pStyle w:val="Pagrindinistekstas"/>
        <w:spacing w:after="0"/>
        <w:rPr>
          <w:szCs w:val="22"/>
        </w:rPr>
      </w:pPr>
    </w:p>
    <w:p w14:paraId="202BC81D" w14:textId="12134702"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Rėmens, atsirūgimo rūgštimi ir </w:t>
      </w:r>
      <w:r w:rsidR="00CF24E8">
        <w:rPr>
          <w:rFonts w:ascii="Times New Roman" w:eastAsia="Times New Roman" w:hAnsi="Times New Roman" w:cs="Times New Roman"/>
          <w:lang w:val="lt-LT" w:eastAsia="lt-LT"/>
        </w:rPr>
        <w:t xml:space="preserve">virškinimo sutrikimo </w:t>
      </w:r>
      <w:r>
        <w:rPr>
          <w:rFonts w:ascii="Times New Roman" w:eastAsia="Times New Roman" w:hAnsi="Times New Roman" w:cs="Times New Roman"/>
          <w:lang w:val="lt-LT" w:eastAsia="lt-LT"/>
        </w:rPr>
        <w:t>gydymas.</w:t>
      </w:r>
    </w:p>
    <w:p w14:paraId="4AA8BFD9" w14:textId="77777777" w:rsidR="00B97AAB" w:rsidRDefault="00B97AAB">
      <w:pPr>
        <w:spacing w:after="0" w:line="240" w:lineRule="auto"/>
        <w:rPr>
          <w:rFonts w:ascii="Times New Roman" w:eastAsia="Times New Roman" w:hAnsi="Times New Roman" w:cs="Times New Roman"/>
          <w:lang w:val="lt-LT" w:eastAsia="lt-LT"/>
        </w:rPr>
      </w:pPr>
    </w:p>
    <w:p w14:paraId="46D4D454" w14:textId="72C9D311" w:rsidR="00B97AAB" w:rsidRDefault="005A41DF">
      <w:pPr>
        <w:pStyle w:val="Sraopastraipa"/>
        <w:numPr>
          <w:ilvl w:val="0"/>
          <w:numId w:val="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Pipirmėčių</w:t>
      </w:r>
      <w:r w:rsidR="00850DDF">
        <w:rPr>
          <w:rFonts w:ascii="Times New Roman" w:eastAsia="Times New Roman" w:hAnsi="Times New Roman" w:cs="Times New Roman"/>
          <w:lang w:val="lt-LT" w:eastAsia="lt-LT"/>
        </w:rPr>
        <w:t xml:space="preserve"> skonis</w:t>
      </w:r>
    </w:p>
    <w:p w14:paraId="6DE274F4" w14:textId="77777777" w:rsidR="00B97AAB" w:rsidRDefault="00B97AAB">
      <w:pPr>
        <w:spacing w:after="0" w:line="240" w:lineRule="auto"/>
        <w:rPr>
          <w:rFonts w:ascii="Times New Roman" w:hAnsi="Times New Roman" w:cs="Times New Roman"/>
          <w:lang w:val="lt-LT"/>
        </w:rPr>
      </w:pPr>
    </w:p>
    <w:p w14:paraId="23AD97B3" w14:textId="4621301C"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 xml:space="preserve">Suaugusiesiems ir vyresniems kaip 12 metų vaikams: </w:t>
      </w:r>
      <w:r>
        <w:rPr>
          <w:rFonts w:ascii="Times New Roman" w:eastAsia="Times New Roman" w:hAnsi="Times New Roman" w:cs="Times New Roman"/>
          <w:bCs/>
          <w:lang w:val="lt-LT" w:eastAsia="lt-LT"/>
        </w:rPr>
        <w:t>pasireišk</w:t>
      </w:r>
      <w:r w:rsidR="00B46D9E">
        <w:rPr>
          <w:rFonts w:ascii="Times New Roman" w:eastAsia="Times New Roman" w:hAnsi="Times New Roman" w:cs="Times New Roman"/>
          <w:bCs/>
          <w:lang w:val="lt-LT" w:eastAsia="lt-LT"/>
        </w:rPr>
        <w:t>us</w:t>
      </w:r>
      <w:r>
        <w:rPr>
          <w:rFonts w:ascii="Times New Roman" w:eastAsia="Times New Roman" w:hAnsi="Times New Roman" w:cs="Times New Roman"/>
          <w:bCs/>
          <w:lang w:val="lt-LT" w:eastAsia="lt-LT"/>
        </w:rPr>
        <w:t xml:space="preserve"> simptoma</w:t>
      </w:r>
      <w:r w:rsidR="00B46D9E">
        <w:rPr>
          <w:rFonts w:ascii="Times New Roman" w:eastAsia="Times New Roman" w:hAnsi="Times New Roman" w:cs="Times New Roman"/>
          <w:bCs/>
          <w:lang w:val="lt-LT" w:eastAsia="lt-LT"/>
        </w:rPr>
        <w:t>ms</w:t>
      </w:r>
      <w:r>
        <w:rPr>
          <w:rFonts w:ascii="Times New Roman" w:eastAsia="Times New Roman" w:hAnsi="Times New Roman" w:cs="Times New Roman"/>
          <w:bCs/>
          <w:lang w:val="lt-LT" w:eastAsia="lt-LT"/>
        </w:rPr>
        <w:t>, vartokite po</w:t>
      </w:r>
      <w:r>
        <w:rPr>
          <w:rFonts w:ascii="Times New Roman" w:eastAsia="Times New Roman" w:hAnsi="Times New Roman" w:cs="Times New Roman"/>
          <w:b/>
          <w:lang w:val="lt-LT" w:eastAsia="lt-LT"/>
        </w:rPr>
        <w:t xml:space="preserve"> </w:t>
      </w:r>
      <w:r>
        <w:rPr>
          <w:rFonts w:ascii="Times New Roman" w:eastAsia="Times New Roman" w:hAnsi="Times New Roman" w:cs="Times New Roman"/>
          <w:lang w:val="lt-LT" w:eastAsia="lt-LT"/>
        </w:rPr>
        <w:t xml:space="preserve">10-20 ml po valgio ir prieš miegą, iki </w:t>
      </w:r>
      <w:r w:rsidR="00735D58">
        <w:rPr>
          <w:rFonts w:ascii="Times New Roman" w:eastAsia="Times New Roman" w:hAnsi="Times New Roman" w:cs="Times New Roman"/>
          <w:lang w:val="lt-LT" w:eastAsia="lt-LT"/>
        </w:rPr>
        <w:t>keturių</w:t>
      </w:r>
      <w:r>
        <w:rPr>
          <w:rFonts w:ascii="Times New Roman" w:eastAsia="Times New Roman" w:hAnsi="Times New Roman" w:cs="Times New Roman"/>
          <w:lang w:val="lt-LT" w:eastAsia="lt-LT"/>
        </w:rPr>
        <w:t xml:space="preserve"> kartų per parą.</w:t>
      </w:r>
    </w:p>
    <w:p w14:paraId="55A16699" w14:textId="77777777" w:rsidR="00B97AAB" w:rsidRDefault="00B97AAB">
      <w:pPr>
        <w:spacing w:after="0" w:line="240" w:lineRule="auto"/>
        <w:rPr>
          <w:rFonts w:ascii="Times New Roman" w:eastAsia="Times New Roman" w:hAnsi="Times New Roman" w:cs="Times New Roman"/>
          <w:i/>
          <w:lang w:val="lt-LT" w:eastAsia="lt-LT"/>
        </w:rPr>
      </w:pPr>
    </w:p>
    <w:p w14:paraId="2BE9DABE" w14:textId="57EA17BF"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Vaikams iki 12 metų:</w:t>
      </w:r>
      <w:r>
        <w:rPr>
          <w:rFonts w:ascii="Times New Roman" w:eastAsia="Times New Roman" w:hAnsi="Times New Roman" w:cs="Times New Roman"/>
          <w:lang w:val="lt-LT" w:eastAsia="lt-LT"/>
        </w:rPr>
        <w:t xml:space="preserve"> </w:t>
      </w:r>
      <w:r w:rsidR="00B46D9E">
        <w:rPr>
          <w:rFonts w:ascii="Times New Roman" w:eastAsia="Times New Roman" w:hAnsi="Times New Roman" w:cs="Times New Roman"/>
          <w:lang w:val="lt-LT" w:eastAsia="lt-LT"/>
        </w:rPr>
        <w:t xml:space="preserve">jaunesnių kaip </w:t>
      </w:r>
      <w:r>
        <w:rPr>
          <w:rFonts w:ascii="Times New Roman" w:eastAsia="Times New Roman" w:hAnsi="Times New Roman" w:cs="Times New Roman"/>
          <w:lang w:val="lt-LT" w:eastAsia="lt-LT"/>
        </w:rPr>
        <w:t>12 metų</w:t>
      </w:r>
      <w:r w:rsidR="00B46D9E">
        <w:rPr>
          <w:rFonts w:ascii="Times New Roman" w:eastAsia="Times New Roman" w:hAnsi="Times New Roman" w:cs="Times New Roman"/>
          <w:lang w:val="lt-LT" w:eastAsia="lt-LT"/>
        </w:rPr>
        <w:t xml:space="preserve"> vaikų gydyti</w:t>
      </w:r>
      <w:r>
        <w:rPr>
          <w:rFonts w:ascii="Times New Roman" w:eastAsia="Times New Roman" w:hAnsi="Times New Roman" w:cs="Times New Roman"/>
          <w:lang w:val="lt-LT" w:eastAsia="lt-LT"/>
        </w:rPr>
        <w:t xml:space="preserve"> nerekomenduojama.</w:t>
      </w:r>
    </w:p>
    <w:p w14:paraId="457978B9" w14:textId="77777777" w:rsidR="00B97AAB" w:rsidRDefault="00B97AAB">
      <w:pPr>
        <w:spacing w:after="0" w:line="240" w:lineRule="auto"/>
        <w:rPr>
          <w:rFonts w:ascii="Times New Roman" w:eastAsia="Times New Roman" w:hAnsi="Times New Roman" w:cs="Times New Roman"/>
          <w:lang w:val="lt-LT" w:eastAsia="lt-LT"/>
        </w:rPr>
      </w:pPr>
    </w:p>
    <w:p w14:paraId="601938E8" w14:textId="77777777" w:rsidR="00B97AAB" w:rsidRDefault="00B97AAB">
      <w:pPr>
        <w:spacing w:after="0" w:line="240" w:lineRule="auto"/>
        <w:rPr>
          <w:rFonts w:ascii="Times New Roman" w:hAnsi="Times New Roman" w:cs="Times New Roman"/>
          <w:lang w:val="lt-LT"/>
        </w:rPr>
      </w:pPr>
    </w:p>
    <w:p w14:paraId="42A9051B" w14:textId="77777777" w:rsidR="00B97AAB" w:rsidRDefault="00850DDF">
      <w:pPr>
        <w:pStyle w:val="Antrat2"/>
      </w:pPr>
      <w:r>
        <w:t>16.</w:t>
      </w:r>
      <w:r>
        <w:tab/>
        <w:t>INFORMACIJA BRAILIO RAŠTU</w:t>
      </w:r>
    </w:p>
    <w:p w14:paraId="6935BB11" w14:textId="77777777" w:rsidR="00B97AAB" w:rsidRDefault="00B97AAB">
      <w:pPr>
        <w:tabs>
          <w:tab w:val="left" w:pos="567"/>
        </w:tabs>
        <w:spacing w:after="0" w:line="240" w:lineRule="auto"/>
        <w:rPr>
          <w:rFonts w:ascii="Times New Roman" w:eastAsia="Times New Roman" w:hAnsi="Times New Roman" w:cs="Times New Roman"/>
          <w:lang w:val="lt-LT"/>
        </w:rPr>
      </w:pPr>
    </w:p>
    <w:p w14:paraId="4DC82F9D" w14:textId="4A9DCC23" w:rsidR="00483D62" w:rsidRDefault="00735D5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Galieve</w:t>
      </w:r>
    </w:p>
    <w:p w14:paraId="6ADA04C9" w14:textId="77777777" w:rsidR="00483D62" w:rsidRDefault="00483D62">
      <w:pPr>
        <w:tabs>
          <w:tab w:val="left" w:pos="567"/>
        </w:tabs>
        <w:spacing w:after="0" w:line="240" w:lineRule="auto"/>
        <w:rPr>
          <w:rFonts w:ascii="Times New Roman" w:eastAsia="Times New Roman" w:hAnsi="Times New Roman" w:cs="Times New Roman"/>
          <w:lang w:val="lt-LT"/>
        </w:rPr>
      </w:pPr>
    </w:p>
    <w:p w14:paraId="4D566859" w14:textId="77777777" w:rsidR="00B97AAB" w:rsidRDefault="00B97AAB">
      <w:pPr>
        <w:tabs>
          <w:tab w:val="left" w:pos="567"/>
        </w:tabs>
        <w:spacing w:after="0" w:line="260" w:lineRule="exact"/>
        <w:rPr>
          <w:rFonts w:ascii="Times New Roman" w:eastAsia="Times New Roman" w:hAnsi="Times New Roman" w:cs="Times New Roman"/>
          <w:shd w:val="clear" w:color="auto" w:fill="CCCCCC"/>
          <w:lang w:val="lt-LT"/>
        </w:rPr>
      </w:pPr>
    </w:p>
    <w:p w14:paraId="06EDEAC3" w14:textId="77777777" w:rsidR="00B97AAB" w:rsidRDefault="00850DDF">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7053F8CE" w14:textId="77777777" w:rsidR="00B97AAB" w:rsidRDefault="00B97AAB">
      <w:pPr>
        <w:tabs>
          <w:tab w:val="left" w:pos="567"/>
        </w:tabs>
        <w:spacing w:after="0" w:line="260" w:lineRule="exact"/>
        <w:rPr>
          <w:rFonts w:ascii="Times New Roman" w:eastAsia="Times New Roman" w:hAnsi="Times New Roman" w:cs="Times New Roman"/>
          <w:lang w:val="lt-LT"/>
        </w:rPr>
      </w:pPr>
    </w:p>
    <w:p w14:paraId="607CD8FE" w14:textId="77777777" w:rsidR="00B97AAB" w:rsidRDefault="00850DDF">
      <w:pPr>
        <w:tabs>
          <w:tab w:val="left" w:pos="567"/>
        </w:tabs>
        <w:spacing w:after="0" w:line="260" w:lineRule="exact"/>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 xml:space="preserve">Duomenys nebūtini. </w:t>
      </w:r>
    </w:p>
    <w:p w14:paraId="309D6051" w14:textId="77777777" w:rsidR="00B97AAB" w:rsidRDefault="00B97AAB">
      <w:pPr>
        <w:tabs>
          <w:tab w:val="left" w:pos="567"/>
        </w:tabs>
        <w:spacing w:after="0" w:line="260" w:lineRule="exact"/>
        <w:rPr>
          <w:rFonts w:ascii="Times New Roman" w:eastAsia="Times New Roman" w:hAnsi="Times New Roman" w:cs="Times New Roman"/>
          <w:lang w:val="lt-LT"/>
        </w:rPr>
      </w:pPr>
    </w:p>
    <w:p w14:paraId="2084C750" w14:textId="77777777" w:rsidR="00B97AAB" w:rsidRDefault="00B97AAB">
      <w:pPr>
        <w:tabs>
          <w:tab w:val="left" w:pos="567"/>
        </w:tabs>
        <w:spacing w:after="0" w:line="260" w:lineRule="exact"/>
        <w:rPr>
          <w:rFonts w:ascii="Times New Roman" w:eastAsia="Times New Roman" w:hAnsi="Times New Roman" w:cs="Times New Roman"/>
          <w:lang w:val="lt-LT"/>
        </w:rPr>
      </w:pPr>
    </w:p>
    <w:p w14:paraId="20DF1145" w14:textId="77777777" w:rsidR="00B97AAB" w:rsidRDefault="00850DDF">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lang w:val="lt-LT"/>
        </w:rPr>
      </w:pPr>
      <w:r>
        <w:rPr>
          <w:rFonts w:ascii="Times New Roman" w:eastAsia="Times New Roman" w:hAnsi="Times New Roman" w:cs="Times New Roman"/>
          <w:b/>
          <w:lang w:val="lt-LT"/>
        </w:rPr>
        <w:t>18.</w:t>
      </w:r>
      <w:r>
        <w:rPr>
          <w:rFonts w:ascii="Times New Roman" w:eastAsia="Times New Roman" w:hAnsi="Times New Roman" w:cs="Times New Roman"/>
          <w:b/>
          <w:lang w:val="lt-LT"/>
        </w:rPr>
        <w:tab/>
        <w:t>UNIKALUS IDENTIFIKATORIUS – ŽMONĖMS SUPRANTAMI DUOMENYS</w:t>
      </w:r>
    </w:p>
    <w:p w14:paraId="28A6494D" w14:textId="77777777" w:rsidR="00B97AAB" w:rsidRDefault="00B97AAB">
      <w:pPr>
        <w:tabs>
          <w:tab w:val="left" w:pos="567"/>
        </w:tabs>
        <w:spacing w:after="0" w:line="260" w:lineRule="exact"/>
        <w:rPr>
          <w:rFonts w:ascii="Times New Roman" w:eastAsia="Times New Roman" w:hAnsi="Times New Roman" w:cs="Times New Roman"/>
          <w:lang w:val="lt-LT"/>
        </w:rPr>
      </w:pPr>
    </w:p>
    <w:p w14:paraId="0E56E285" w14:textId="77777777" w:rsidR="00B97AAB" w:rsidRDefault="00B97AAB">
      <w:pPr>
        <w:tabs>
          <w:tab w:val="left" w:pos="567"/>
        </w:tabs>
        <w:spacing w:after="0" w:line="260" w:lineRule="exact"/>
        <w:rPr>
          <w:rFonts w:ascii="Times New Roman" w:eastAsia="Times New Roman" w:hAnsi="Times New Roman" w:cs="Times New Roman"/>
          <w:vanish/>
          <w:lang w:val="lt-LT"/>
        </w:rPr>
      </w:pPr>
    </w:p>
    <w:p w14:paraId="363CD019" w14:textId="77777777" w:rsidR="00B97AAB" w:rsidRDefault="00850DDF">
      <w:pPr>
        <w:tabs>
          <w:tab w:val="left" w:pos="567"/>
        </w:tabs>
        <w:spacing w:after="0" w:line="240" w:lineRule="auto"/>
        <w:rPr>
          <w:rFonts w:ascii="Times New Roman" w:hAnsi="Times New Roman" w:cs="Times New Roman"/>
          <w:lang w:val="lt-LT"/>
        </w:rPr>
      </w:pPr>
      <w:r>
        <w:rPr>
          <w:rFonts w:ascii="Times New Roman" w:eastAsia="Times New Roman" w:hAnsi="Times New Roman" w:cs="Times New Roman"/>
          <w:shd w:val="clear" w:color="auto" w:fill="CCCCCC"/>
          <w:lang w:val="lt-LT"/>
        </w:rPr>
        <w:t>Duomenys nebūtini.</w:t>
      </w:r>
    </w:p>
    <w:p w14:paraId="429C496D" w14:textId="77777777" w:rsidR="00B97AAB" w:rsidRPr="0008548B" w:rsidRDefault="00B97AAB" w:rsidP="00E93CBB">
      <w:pPr>
        <w:tabs>
          <w:tab w:val="left" w:pos="1701"/>
        </w:tabs>
        <w:spacing w:after="0" w:line="260" w:lineRule="exact"/>
        <w:ind w:left="567" w:right="567" w:hanging="567"/>
        <w:rPr>
          <w:rFonts w:eastAsia="Times New Roman"/>
          <w:lang w:val="lt-LT"/>
        </w:rPr>
      </w:pPr>
    </w:p>
    <w:p w14:paraId="00B9B796" w14:textId="77777777" w:rsidR="00B97AAB" w:rsidRPr="0008548B" w:rsidRDefault="00B97AAB" w:rsidP="00E93CBB">
      <w:pPr>
        <w:rPr>
          <w:lang w:val="lt-LT"/>
        </w:rPr>
      </w:pPr>
    </w:p>
    <w:p w14:paraId="6FC4B8ED" w14:textId="77777777" w:rsidR="00B97AAB" w:rsidRPr="0008548B" w:rsidRDefault="00B97AAB" w:rsidP="00E93CBB">
      <w:pPr>
        <w:rPr>
          <w:lang w:val="lt-LT"/>
        </w:rPr>
      </w:pPr>
    </w:p>
    <w:p w14:paraId="68F74838" w14:textId="77777777" w:rsidR="00B97AAB" w:rsidRPr="0008548B" w:rsidRDefault="00B97AAB" w:rsidP="00E93CBB">
      <w:pPr>
        <w:rPr>
          <w:lang w:val="lt-LT"/>
        </w:rPr>
      </w:pPr>
    </w:p>
    <w:p w14:paraId="719A75EA" w14:textId="77777777" w:rsidR="00B97AAB" w:rsidRDefault="00B97AAB">
      <w:pPr>
        <w:rPr>
          <w:lang w:val="lt-LT" w:eastAsia="lt-LT"/>
        </w:rPr>
      </w:pPr>
    </w:p>
    <w:p w14:paraId="4DAA8F96" w14:textId="77777777" w:rsidR="00B97AAB" w:rsidRDefault="00B97AAB">
      <w:pPr>
        <w:rPr>
          <w:lang w:val="lt-LT" w:eastAsia="lt-LT"/>
        </w:rPr>
      </w:pPr>
    </w:p>
    <w:p w14:paraId="4F5CBD19" w14:textId="77777777" w:rsidR="00B97AAB" w:rsidRPr="0008548B" w:rsidRDefault="00850DDF" w:rsidP="00E93CBB">
      <w:pPr>
        <w:rPr>
          <w:lang w:val="lt-LT"/>
        </w:rPr>
      </w:pPr>
      <w:r w:rsidRPr="0008548B">
        <w:rPr>
          <w:lang w:val="lt-LT"/>
        </w:rPr>
        <w:br w:type="page"/>
      </w:r>
    </w:p>
    <w:p w14:paraId="33CF4F8F" w14:textId="77777777" w:rsidR="00B97AAB" w:rsidRDefault="00B97AAB">
      <w:pPr>
        <w:tabs>
          <w:tab w:val="left" w:pos="567"/>
        </w:tabs>
        <w:spacing w:after="0" w:line="240" w:lineRule="auto"/>
        <w:rPr>
          <w:rFonts w:ascii="Times New Roman" w:hAnsi="Times New Roman" w:cs="Times New Roman"/>
          <w:lang w:val="lt-LT"/>
        </w:rPr>
      </w:pPr>
    </w:p>
    <w:p w14:paraId="332BF4DF" w14:textId="77777777" w:rsidR="00B97AAB" w:rsidRDefault="00B97AAB">
      <w:pPr>
        <w:tabs>
          <w:tab w:val="left" w:pos="567"/>
        </w:tabs>
        <w:spacing w:after="0" w:line="240" w:lineRule="auto"/>
        <w:rPr>
          <w:rFonts w:ascii="Times New Roman" w:hAnsi="Times New Roman" w:cs="Times New Roman"/>
          <w:lang w:val="lt-LT"/>
        </w:rPr>
      </w:pPr>
    </w:p>
    <w:p w14:paraId="385DD346" w14:textId="77777777" w:rsidR="00B97AAB" w:rsidRDefault="00B97AAB">
      <w:pPr>
        <w:tabs>
          <w:tab w:val="left" w:pos="567"/>
        </w:tabs>
        <w:spacing w:after="0" w:line="240" w:lineRule="auto"/>
        <w:rPr>
          <w:rFonts w:ascii="Times New Roman" w:hAnsi="Times New Roman" w:cs="Times New Roman"/>
          <w:lang w:val="lt-LT"/>
        </w:rPr>
      </w:pPr>
    </w:p>
    <w:p w14:paraId="027EEA1E" w14:textId="77777777" w:rsidR="00B97AAB" w:rsidRDefault="00B97AAB">
      <w:pPr>
        <w:tabs>
          <w:tab w:val="left" w:pos="567"/>
        </w:tabs>
        <w:spacing w:after="0" w:line="240" w:lineRule="auto"/>
        <w:rPr>
          <w:rFonts w:ascii="Times New Roman" w:hAnsi="Times New Roman" w:cs="Times New Roman"/>
          <w:lang w:val="lt-LT"/>
        </w:rPr>
      </w:pPr>
    </w:p>
    <w:p w14:paraId="59E83187" w14:textId="77777777" w:rsidR="00B97AAB" w:rsidRDefault="00B97AAB">
      <w:pPr>
        <w:tabs>
          <w:tab w:val="left" w:pos="567"/>
        </w:tabs>
        <w:spacing w:after="0" w:line="240" w:lineRule="auto"/>
        <w:rPr>
          <w:rFonts w:ascii="Times New Roman" w:hAnsi="Times New Roman" w:cs="Times New Roman"/>
          <w:lang w:val="lt-LT"/>
        </w:rPr>
      </w:pPr>
    </w:p>
    <w:p w14:paraId="3BC0DD77" w14:textId="77777777" w:rsidR="00B97AAB" w:rsidRDefault="00B97AAB">
      <w:pPr>
        <w:tabs>
          <w:tab w:val="left" w:pos="567"/>
        </w:tabs>
        <w:spacing w:after="0" w:line="240" w:lineRule="auto"/>
        <w:rPr>
          <w:rFonts w:ascii="Times New Roman" w:hAnsi="Times New Roman" w:cs="Times New Roman"/>
          <w:lang w:val="lt-LT"/>
        </w:rPr>
      </w:pPr>
    </w:p>
    <w:p w14:paraId="70FCEB67" w14:textId="77777777" w:rsidR="00B97AAB" w:rsidRDefault="00B97AAB">
      <w:pPr>
        <w:tabs>
          <w:tab w:val="left" w:pos="567"/>
        </w:tabs>
        <w:spacing w:after="0" w:line="240" w:lineRule="auto"/>
        <w:rPr>
          <w:rFonts w:ascii="Times New Roman" w:hAnsi="Times New Roman" w:cs="Times New Roman"/>
          <w:lang w:val="lt-LT"/>
        </w:rPr>
      </w:pPr>
    </w:p>
    <w:p w14:paraId="31DFD211" w14:textId="77777777" w:rsidR="00B97AAB" w:rsidRDefault="00B97AAB">
      <w:pPr>
        <w:tabs>
          <w:tab w:val="left" w:pos="567"/>
        </w:tabs>
        <w:spacing w:after="0" w:line="240" w:lineRule="auto"/>
        <w:rPr>
          <w:rFonts w:ascii="Times New Roman" w:hAnsi="Times New Roman" w:cs="Times New Roman"/>
          <w:lang w:val="lt-LT"/>
        </w:rPr>
      </w:pPr>
    </w:p>
    <w:p w14:paraId="728AB58F" w14:textId="77777777" w:rsidR="00B97AAB" w:rsidRDefault="00B97AAB">
      <w:pPr>
        <w:tabs>
          <w:tab w:val="left" w:pos="567"/>
        </w:tabs>
        <w:spacing w:after="0" w:line="240" w:lineRule="auto"/>
        <w:rPr>
          <w:rFonts w:ascii="Times New Roman" w:hAnsi="Times New Roman" w:cs="Times New Roman"/>
          <w:lang w:val="lt-LT"/>
        </w:rPr>
      </w:pPr>
    </w:p>
    <w:p w14:paraId="4E64118E" w14:textId="77777777" w:rsidR="00B97AAB" w:rsidRDefault="00B97AAB">
      <w:pPr>
        <w:tabs>
          <w:tab w:val="left" w:pos="567"/>
        </w:tabs>
        <w:spacing w:after="0" w:line="240" w:lineRule="auto"/>
        <w:rPr>
          <w:rFonts w:ascii="Times New Roman" w:hAnsi="Times New Roman" w:cs="Times New Roman"/>
          <w:lang w:val="lt-LT"/>
        </w:rPr>
      </w:pPr>
    </w:p>
    <w:p w14:paraId="70024FEC" w14:textId="77777777" w:rsidR="00B97AAB" w:rsidRDefault="00B97AAB">
      <w:pPr>
        <w:tabs>
          <w:tab w:val="left" w:pos="567"/>
        </w:tabs>
        <w:spacing w:after="0" w:line="240" w:lineRule="auto"/>
        <w:rPr>
          <w:rFonts w:ascii="Times New Roman" w:hAnsi="Times New Roman" w:cs="Times New Roman"/>
          <w:lang w:val="lt-LT"/>
        </w:rPr>
      </w:pPr>
    </w:p>
    <w:p w14:paraId="23C0FAAF" w14:textId="77777777" w:rsidR="00B97AAB" w:rsidRDefault="00B97AAB">
      <w:pPr>
        <w:tabs>
          <w:tab w:val="left" w:pos="567"/>
        </w:tabs>
        <w:spacing w:after="0" w:line="240" w:lineRule="auto"/>
        <w:rPr>
          <w:rFonts w:ascii="Times New Roman" w:hAnsi="Times New Roman" w:cs="Times New Roman"/>
          <w:lang w:val="lt-LT"/>
        </w:rPr>
      </w:pPr>
    </w:p>
    <w:p w14:paraId="3D5DDF6B" w14:textId="77777777" w:rsidR="00B97AAB" w:rsidRDefault="00B97AAB">
      <w:pPr>
        <w:tabs>
          <w:tab w:val="left" w:pos="567"/>
        </w:tabs>
        <w:spacing w:after="0" w:line="240" w:lineRule="auto"/>
        <w:rPr>
          <w:rFonts w:ascii="Times New Roman" w:hAnsi="Times New Roman" w:cs="Times New Roman"/>
          <w:lang w:val="lt-LT"/>
        </w:rPr>
      </w:pPr>
    </w:p>
    <w:p w14:paraId="5550EF86" w14:textId="77777777" w:rsidR="00B97AAB" w:rsidRDefault="00B97AAB">
      <w:pPr>
        <w:tabs>
          <w:tab w:val="left" w:pos="567"/>
        </w:tabs>
        <w:spacing w:after="0" w:line="240" w:lineRule="auto"/>
        <w:rPr>
          <w:rFonts w:ascii="Times New Roman" w:hAnsi="Times New Roman" w:cs="Times New Roman"/>
          <w:lang w:val="lt-LT"/>
        </w:rPr>
      </w:pPr>
    </w:p>
    <w:p w14:paraId="1D01D7DA" w14:textId="77777777" w:rsidR="00B97AAB" w:rsidRDefault="00B97AAB">
      <w:pPr>
        <w:tabs>
          <w:tab w:val="left" w:pos="567"/>
        </w:tabs>
        <w:spacing w:after="0" w:line="240" w:lineRule="auto"/>
        <w:rPr>
          <w:rFonts w:ascii="Times New Roman" w:hAnsi="Times New Roman" w:cs="Times New Roman"/>
          <w:lang w:val="lt-LT"/>
        </w:rPr>
      </w:pPr>
    </w:p>
    <w:p w14:paraId="6AC27672" w14:textId="77777777" w:rsidR="00B97AAB" w:rsidRDefault="00B97AAB">
      <w:pPr>
        <w:tabs>
          <w:tab w:val="left" w:pos="567"/>
        </w:tabs>
        <w:spacing w:after="0" w:line="240" w:lineRule="auto"/>
        <w:rPr>
          <w:rFonts w:ascii="Times New Roman" w:hAnsi="Times New Roman" w:cs="Times New Roman"/>
          <w:lang w:val="lt-LT"/>
        </w:rPr>
      </w:pPr>
    </w:p>
    <w:p w14:paraId="4146F2B8" w14:textId="77777777" w:rsidR="00B97AAB" w:rsidRDefault="00B97AAB">
      <w:pPr>
        <w:tabs>
          <w:tab w:val="left" w:pos="567"/>
        </w:tabs>
        <w:spacing w:after="0" w:line="240" w:lineRule="auto"/>
        <w:rPr>
          <w:rFonts w:ascii="Times New Roman" w:hAnsi="Times New Roman" w:cs="Times New Roman"/>
          <w:lang w:val="lt-LT"/>
        </w:rPr>
      </w:pPr>
    </w:p>
    <w:p w14:paraId="59DA479F" w14:textId="77777777" w:rsidR="00B97AAB" w:rsidRDefault="00B97AAB">
      <w:pPr>
        <w:tabs>
          <w:tab w:val="left" w:pos="567"/>
        </w:tabs>
        <w:spacing w:after="0" w:line="240" w:lineRule="auto"/>
        <w:rPr>
          <w:rFonts w:ascii="Times New Roman" w:hAnsi="Times New Roman" w:cs="Times New Roman"/>
          <w:lang w:val="lt-LT"/>
        </w:rPr>
      </w:pPr>
    </w:p>
    <w:p w14:paraId="25FA833E" w14:textId="77777777" w:rsidR="00B97AAB" w:rsidRDefault="00B97AAB">
      <w:pPr>
        <w:tabs>
          <w:tab w:val="left" w:pos="567"/>
        </w:tabs>
        <w:spacing w:after="0" w:line="240" w:lineRule="auto"/>
        <w:rPr>
          <w:rFonts w:ascii="Times New Roman" w:hAnsi="Times New Roman" w:cs="Times New Roman"/>
          <w:lang w:val="lt-LT"/>
        </w:rPr>
      </w:pPr>
    </w:p>
    <w:p w14:paraId="1689AB41" w14:textId="77777777" w:rsidR="00B97AAB" w:rsidRDefault="00B97AAB">
      <w:pPr>
        <w:tabs>
          <w:tab w:val="left" w:pos="567"/>
        </w:tabs>
        <w:spacing w:after="0" w:line="240" w:lineRule="auto"/>
        <w:rPr>
          <w:rFonts w:ascii="Times New Roman" w:hAnsi="Times New Roman" w:cs="Times New Roman"/>
          <w:lang w:val="lt-LT"/>
        </w:rPr>
      </w:pPr>
    </w:p>
    <w:p w14:paraId="3A7BAC43" w14:textId="77777777" w:rsidR="00B97AAB" w:rsidRDefault="00B97AAB">
      <w:pPr>
        <w:tabs>
          <w:tab w:val="left" w:pos="567"/>
        </w:tabs>
        <w:spacing w:after="0" w:line="240" w:lineRule="auto"/>
        <w:rPr>
          <w:rFonts w:ascii="Times New Roman" w:hAnsi="Times New Roman" w:cs="Times New Roman"/>
          <w:lang w:val="lt-LT"/>
        </w:rPr>
      </w:pPr>
    </w:p>
    <w:p w14:paraId="358C6367" w14:textId="77777777" w:rsidR="00B97AAB" w:rsidRDefault="00B97AAB">
      <w:pPr>
        <w:tabs>
          <w:tab w:val="left" w:pos="567"/>
        </w:tabs>
        <w:spacing w:after="0" w:line="240" w:lineRule="auto"/>
        <w:rPr>
          <w:rFonts w:ascii="Times New Roman" w:hAnsi="Times New Roman" w:cs="Times New Roman"/>
          <w:lang w:val="lt-LT"/>
        </w:rPr>
      </w:pPr>
    </w:p>
    <w:p w14:paraId="65CE30D2" w14:textId="77777777" w:rsidR="00B97AAB" w:rsidRDefault="00B97AAB">
      <w:pPr>
        <w:tabs>
          <w:tab w:val="left" w:pos="567"/>
        </w:tabs>
        <w:spacing w:after="0" w:line="240" w:lineRule="auto"/>
        <w:rPr>
          <w:rFonts w:ascii="Times New Roman" w:hAnsi="Times New Roman" w:cs="Times New Roman"/>
          <w:lang w:val="lt-LT"/>
        </w:rPr>
      </w:pPr>
    </w:p>
    <w:p w14:paraId="3233D04A" w14:textId="77777777" w:rsidR="00B97AAB" w:rsidRDefault="00B97AAB">
      <w:pPr>
        <w:tabs>
          <w:tab w:val="left" w:pos="567"/>
        </w:tabs>
        <w:spacing w:after="0" w:line="240" w:lineRule="auto"/>
        <w:rPr>
          <w:rFonts w:ascii="Times New Roman" w:hAnsi="Times New Roman" w:cs="Times New Roman"/>
          <w:lang w:val="lt-LT"/>
        </w:rPr>
      </w:pPr>
    </w:p>
    <w:p w14:paraId="5C65831E" w14:textId="77777777" w:rsidR="00B97AAB" w:rsidRDefault="00B97AAB">
      <w:pPr>
        <w:pStyle w:val="Pagrindinistekstas"/>
        <w:spacing w:after="0"/>
        <w:jc w:val="center"/>
      </w:pPr>
    </w:p>
    <w:p w14:paraId="7331B21A" w14:textId="77777777" w:rsidR="00B97AAB" w:rsidRPr="00E93CBB" w:rsidRDefault="00850DDF">
      <w:pPr>
        <w:spacing w:after="0"/>
        <w:jc w:val="center"/>
        <w:rPr>
          <w:lang w:val="lt-LT"/>
        </w:rPr>
      </w:pPr>
      <w:r w:rsidRPr="00E93CBB">
        <w:rPr>
          <w:rFonts w:ascii="Times New Roman" w:hAnsi="Times New Roman"/>
          <w:b/>
          <w:lang w:val="lt-LT"/>
        </w:rPr>
        <w:t>B. PAKUOTĖS LAPELIS</w:t>
      </w:r>
    </w:p>
    <w:p w14:paraId="548A92B8" w14:textId="77777777" w:rsidR="00B97AAB" w:rsidRDefault="00B97AAB">
      <w:pPr>
        <w:pStyle w:val="Pagrindinistekstas"/>
        <w:spacing w:after="0"/>
        <w:jc w:val="center"/>
        <w:rPr>
          <w:b/>
          <w:szCs w:val="22"/>
        </w:rPr>
      </w:pPr>
    </w:p>
    <w:p w14:paraId="632B7FAC" w14:textId="77777777" w:rsidR="00B97AAB" w:rsidRDefault="00B97AAB">
      <w:pPr>
        <w:pStyle w:val="Pagrindinistekstas"/>
        <w:spacing w:after="0"/>
        <w:jc w:val="center"/>
        <w:rPr>
          <w:b/>
          <w:szCs w:val="22"/>
        </w:rPr>
      </w:pPr>
    </w:p>
    <w:p w14:paraId="16CDD9BB" w14:textId="77777777" w:rsidR="00B97AAB" w:rsidRDefault="00B97AAB">
      <w:pPr>
        <w:pStyle w:val="Pagrindinistekstas"/>
        <w:spacing w:after="0"/>
        <w:jc w:val="center"/>
        <w:rPr>
          <w:b/>
          <w:szCs w:val="22"/>
        </w:rPr>
      </w:pPr>
    </w:p>
    <w:p w14:paraId="72269227" w14:textId="77777777" w:rsidR="00B97AAB" w:rsidRDefault="00B97AAB">
      <w:pPr>
        <w:pStyle w:val="Pagrindinistekstas"/>
        <w:spacing w:after="0"/>
        <w:jc w:val="center"/>
        <w:rPr>
          <w:b/>
          <w:szCs w:val="22"/>
        </w:rPr>
      </w:pPr>
    </w:p>
    <w:p w14:paraId="4CC1DD5A" w14:textId="77777777" w:rsidR="00B97AAB" w:rsidRDefault="00B97AAB">
      <w:pPr>
        <w:pStyle w:val="Pagrindinistekstas"/>
        <w:spacing w:after="0"/>
        <w:jc w:val="center"/>
        <w:rPr>
          <w:b/>
          <w:szCs w:val="22"/>
        </w:rPr>
      </w:pPr>
    </w:p>
    <w:p w14:paraId="445590D9" w14:textId="77777777" w:rsidR="00B97AAB" w:rsidRDefault="00B97AAB">
      <w:pPr>
        <w:pStyle w:val="Pagrindinistekstas"/>
        <w:spacing w:after="0"/>
        <w:jc w:val="center"/>
        <w:rPr>
          <w:b/>
          <w:szCs w:val="22"/>
        </w:rPr>
      </w:pPr>
    </w:p>
    <w:p w14:paraId="21A2B5CB" w14:textId="77777777" w:rsidR="00B97AAB" w:rsidRDefault="00B97AAB">
      <w:pPr>
        <w:pStyle w:val="Pagrindinistekstas"/>
        <w:spacing w:after="0"/>
        <w:jc w:val="center"/>
        <w:rPr>
          <w:b/>
          <w:szCs w:val="22"/>
        </w:rPr>
      </w:pPr>
    </w:p>
    <w:p w14:paraId="7A24E1DE" w14:textId="77777777" w:rsidR="00B97AAB" w:rsidRDefault="00B97AAB">
      <w:pPr>
        <w:pStyle w:val="Pagrindinistekstas"/>
        <w:spacing w:after="0"/>
        <w:jc w:val="center"/>
        <w:rPr>
          <w:b/>
          <w:szCs w:val="22"/>
        </w:rPr>
      </w:pPr>
    </w:p>
    <w:p w14:paraId="73F9F988" w14:textId="77777777" w:rsidR="00B97AAB" w:rsidRDefault="00B97AAB">
      <w:pPr>
        <w:pStyle w:val="Pagrindinistekstas"/>
        <w:spacing w:after="0"/>
        <w:jc w:val="center"/>
        <w:rPr>
          <w:b/>
          <w:szCs w:val="22"/>
        </w:rPr>
      </w:pPr>
    </w:p>
    <w:p w14:paraId="57E6C839" w14:textId="77777777" w:rsidR="00B97AAB" w:rsidRDefault="00B97AAB">
      <w:pPr>
        <w:pStyle w:val="Pagrindinistekstas"/>
        <w:spacing w:after="0"/>
        <w:jc w:val="center"/>
        <w:rPr>
          <w:b/>
          <w:szCs w:val="22"/>
        </w:rPr>
      </w:pPr>
    </w:p>
    <w:p w14:paraId="4B9C0940" w14:textId="77777777" w:rsidR="00B97AAB" w:rsidRDefault="00B97AAB">
      <w:pPr>
        <w:pStyle w:val="Pagrindinistekstas"/>
        <w:spacing w:after="0"/>
        <w:jc w:val="center"/>
        <w:rPr>
          <w:b/>
          <w:szCs w:val="22"/>
        </w:rPr>
      </w:pPr>
    </w:p>
    <w:p w14:paraId="3C1BAE39" w14:textId="77777777" w:rsidR="00B97AAB" w:rsidRDefault="00B97AAB">
      <w:pPr>
        <w:pStyle w:val="Pagrindinistekstas"/>
        <w:spacing w:after="0"/>
        <w:jc w:val="center"/>
        <w:rPr>
          <w:b/>
          <w:szCs w:val="22"/>
        </w:rPr>
      </w:pPr>
    </w:p>
    <w:p w14:paraId="0CF78F9C" w14:textId="77777777" w:rsidR="00B97AAB" w:rsidRDefault="00B97AAB">
      <w:pPr>
        <w:pStyle w:val="Pagrindinistekstas"/>
        <w:spacing w:after="0"/>
        <w:jc w:val="center"/>
        <w:rPr>
          <w:b/>
          <w:szCs w:val="22"/>
        </w:rPr>
      </w:pPr>
    </w:p>
    <w:p w14:paraId="104D116B" w14:textId="77777777" w:rsidR="00B97AAB" w:rsidRDefault="00B97AAB">
      <w:pPr>
        <w:pStyle w:val="Pagrindinistekstas"/>
        <w:spacing w:after="0"/>
        <w:jc w:val="center"/>
        <w:rPr>
          <w:b/>
          <w:szCs w:val="22"/>
        </w:rPr>
      </w:pPr>
    </w:p>
    <w:p w14:paraId="77A1DCC1" w14:textId="77777777" w:rsidR="00B97AAB" w:rsidRDefault="00B97AAB">
      <w:pPr>
        <w:pStyle w:val="Pagrindinistekstas"/>
        <w:spacing w:after="0"/>
        <w:jc w:val="center"/>
        <w:rPr>
          <w:b/>
          <w:szCs w:val="22"/>
        </w:rPr>
      </w:pPr>
    </w:p>
    <w:p w14:paraId="179EE2BC" w14:textId="77777777" w:rsidR="00B97AAB" w:rsidRDefault="00B97AAB">
      <w:pPr>
        <w:pStyle w:val="Pagrindinistekstas"/>
        <w:spacing w:after="0"/>
        <w:jc w:val="center"/>
        <w:rPr>
          <w:b/>
          <w:szCs w:val="22"/>
        </w:rPr>
      </w:pPr>
    </w:p>
    <w:p w14:paraId="456CFB45" w14:textId="77777777" w:rsidR="00B97AAB" w:rsidRDefault="00B97AAB">
      <w:pPr>
        <w:pStyle w:val="Pagrindinistekstas"/>
        <w:spacing w:after="0"/>
        <w:jc w:val="center"/>
        <w:rPr>
          <w:b/>
          <w:szCs w:val="22"/>
        </w:rPr>
      </w:pPr>
    </w:p>
    <w:p w14:paraId="00F07005" w14:textId="77777777" w:rsidR="00B97AAB" w:rsidRDefault="00B97AAB">
      <w:pPr>
        <w:pStyle w:val="Pagrindinistekstas"/>
        <w:spacing w:after="0"/>
        <w:jc w:val="center"/>
        <w:rPr>
          <w:b/>
          <w:szCs w:val="22"/>
        </w:rPr>
      </w:pPr>
    </w:p>
    <w:p w14:paraId="23061D26" w14:textId="77777777" w:rsidR="00B97AAB" w:rsidRDefault="00B97AAB">
      <w:pPr>
        <w:pStyle w:val="Pagrindinistekstas"/>
        <w:spacing w:after="0"/>
        <w:jc w:val="center"/>
        <w:rPr>
          <w:b/>
          <w:szCs w:val="22"/>
        </w:rPr>
      </w:pPr>
    </w:p>
    <w:p w14:paraId="3C991086" w14:textId="77777777" w:rsidR="00B97AAB" w:rsidRDefault="00B97AAB">
      <w:pPr>
        <w:pStyle w:val="Pagrindinistekstas"/>
        <w:spacing w:after="0"/>
        <w:jc w:val="center"/>
        <w:rPr>
          <w:b/>
          <w:szCs w:val="22"/>
        </w:rPr>
      </w:pPr>
    </w:p>
    <w:p w14:paraId="571BC23A" w14:textId="77777777" w:rsidR="00B97AAB" w:rsidRDefault="00B97AAB">
      <w:pPr>
        <w:pStyle w:val="Pagrindinistekstas"/>
        <w:spacing w:after="0"/>
        <w:jc w:val="center"/>
        <w:rPr>
          <w:b/>
          <w:szCs w:val="22"/>
        </w:rPr>
      </w:pPr>
    </w:p>
    <w:p w14:paraId="5EF70F9F" w14:textId="77777777" w:rsidR="00B97AAB" w:rsidRDefault="00B97AAB">
      <w:pPr>
        <w:pStyle w:val="Pagrindinistekstas"/>
        <w:spacing w:after="0"/>
        <w:jc w:val="center"/>
        <w:rPr>
          <w:b/>
          <w:szCs w:val="22"/>
        </w:rPr>
      </w:pPr>
    </w:p>
    <w:p w14:paraId="471F3DD3" w14:textId="77777777" w:rsidR="00B97AAB" w:rsidRDefault="00B97AAB">
      <w:pPr>
        <w:pStyle w:val="Pagrindinistekstas"/>
        <w:spacing w:after="0"/>
        <w:jc w:val="center"/>
        <w:rPr>
          <w:b/>
          <w:szCs w:val="22"/>
        </w:rPr>
      </w:pPr>
    </w:p>
    <w:p w14:paraId="1493932F" w14:textId="77777777" w:rsidR="00B97AAB" w:rsidRDefault="00B97AAB">
      <w:pPr>
        <w:pStyle w:val="Pagrindinistekstas"/>
        <w:spacing w:after="0"/>
        <w:jc w:val="center"/>
        <w:rPr>
          <w:b/>
          <w:szCs w:val="22"/>
        </w:rPr>
      </w:pPr>
    </w:p>
    <w:p w14:paraId="7C822925" w14:textId="77777777" w:rsidR="00B97AAB" w:rsidRDefault="00B97AAB">
      <w:pPr>
        <w:pStyle w:val="Pagrindinistekstas"/>
        <w:spacing w:after="0"/>
        <w:jc w:val="center"/>
        <w:rPr>
          <w:b/>
          <w:szCs w:val="22"/>
        </w:rPr>
      </w:pPr>
    </w:p>
    <w:p w14:paraId="28715DB0" w14:textId="77777777" w:rsidR="00B97AAB" w:rsidRDefault="00B97AAB">
      <w:pPr>
        <w:pStyle w:val="Pagrindinistekstas"/>
        <w:spacing w:after="0"/>
        <w:jc w:val="center"/>
        <w:rPr>
          <w:b/>
          <w:szCs w:val="22"/>
        </w:rPr>
      </w:pPr>
    </w:p>
    <w:p w14:paraId="6E85E74D" w14:textId="77777777" w:rsidR="00B97AAB" w:rsidRDefault="00B97AAB">
      <w:pPr>
        <w:pStyle w:val="Pagrindinistekstas"/>
        <w:spacing w:after="0"/>
        <w:jc w:val="center"/>
        <w:rPr>
          <w:b/>
          <w:szCs w:val="22"/>
        </w:rPr>
      </w:pPr>
    </w:p>
    <w:p w14:paraId="22077075" w14:textId="77777777" w:rsidR="00B97AAB" w:rsidRDefault="00850DDF">
      <w:pPr>
        <w:tabs>
          <w:tab w:val="left" w:pos="567"/>
        </w:tabs>
        <w:spacing w:after="0" w:line="240" w:lineRule="auto"/>
        <w:jc w:val="center"/>
        <w:rPr>
          <w:rFonts w:ascii="Times New Roman" w:hAnsi="Times New Roman" w:cs="Times New Roman"/>
          <w:b/>
          <w:caps/>
          <w:lang w:val="lt-LT"/>
        </w:rPr>
      </w:pPr>
      <w:r>
        <w:rPr>
          <w:rFonts w:ascii="Times New Roman" w:hAnsi="Times New Roman" w:cs="Times New Roman"/>
          <w:b/>
          <w:lang w:val="lt-LT"/>
        </w:rPr>
        <w:t>Pakuotės lapelis: informacija vartotojui</w:t>
      </w:r>
    </w:p>
    <w:p w14:paraId="1BFA8C12" w14:textId="77777777" w:rsidR="00735D58" w:rsidRDefault="00735D58">
      <w:pPr>
        <w:tabs>
          <w:tab w:val="left" w:pos="567"/>
        </w:tabs>
        <w:spacing w:after="0" w:line="240" w:lineRule="auto"/>
        <w:jc w:val="center"/>
        <w:rPr>
          <w:rFonts w:ascii="Times New Roman" w:eastAsia="Times New Roman" w:hAnsi="Times New Roman" w:cs="Times New Roman"/>
          <w:b/>
          <w:lang w:val="lt-LT" w:eastAsia="lt-LT"/>
        </w:rPr>
      </w:pPr>
    </w:p>
    <w:p w14:paraId="698580BF" w14:textId="67539FBC" w:rsidR="00735D58" w:rsidRPr="0008548B" w:rsidRDefault="00735D58" w:rsidP="0008548B">
      <w:pPr>
        <w:spacing w:after="0" w:line="240" w:lineRule="auto"/>
        <w:jc w:val="center"/>
        <w:rPr>
          <w:rFonts w:ascii="Times New Roman" w:eastAsia="Times New Roman" w:hAnsi="Times New Roman" w:cs="Times New Roman"/>
          <w:b/>
          <w:bCs/>
          <w:lang w:val="lt-LT" w:eastAsia="lt-LT"/>
        </w:rPr>
      </w:pPr>
      <w:r w:rsidRPr="0008548B">
        <w:rPr>
          <w:rFonts w:ascii="Times New Roman" w:eastAsia="Times New Roman" w:hAnsi="Times New Roman" w:cs="Times New Roman"/>
          <w:b/>
          <w:bCs/>
          <w:lang w:val="lt-LT" w:eastAsia="lt-LT"/>
        </w:rPr>
        <w:t xml:space="preserve">Galieve </w:t>
      </w:r>
      <w:r w:rsidRPr="0008548B">
        <w:rPr>
          <w:rFonts w:ascii="Times New Roman" w:eastAsia="Times New Roman" w:hAnsi="Times New Roman" w:cs="Times New Roman"/>
          <w:b/>
          <w:bCs/>
          <w:lang w:val="pt-PT" w:eastAsia="lt-LT"/>
        </w:rPr>
        <w:t xml:space="preserve">500 mg/213 mg/325 mg/10 ml </w:t>
      </w:r>
      <w:r w:rsidRPr="0008548B">
        <w:rPr>
          <w:rFonts w:ascii="Times New Roman" w:eastAsia="Times New Roman" w:hAnsi="Times New Roman" w:cs="Times New Roman"/>
          <w:b/>
          <w:bCs/>
          <w:lang w:val="lt-LT" w:eastAsia="lt-LT"/>
        </w:rPr>
        <w:t>geriamoji suspensija</w:t>
      </w:r>
    </w:p>
    <w:p w14:paraId="342CF0B5" w14:textId="408C509B" w:rsidR="00B97AAB" w:rsidRDefault="00850DDF">
      <w:pPr>
        <w:tabs>
          <w:tab w:val="left" w:pos="567"/>
        </w:tabs>
        <w:spacing w:after="0" w:line="240" w:lineRule="auto"/>
        <w:jc w:val="center"/>
        <w:rPr>
          <w:rFonts w:ascii="Times New Roman" w:eastAsia="Times New Roman" w:hAnsi="Times New Roman" w:cs="Times New Roman"/>
          <w:lang w:val="lt-LT" w:eastAsia="lt-LT"/>
        </w:rPr>
      </w:pPr>
      <w:r>
        <w:rPr>
          <w:rFonts w:ascii="Times New Roman" w:hAnsi="Times New Roman" w:cs="Times New Roman"/>
          <w:lang w:val="lt-LT"/>
        </w:rPr>
        <w:t>natrio alginatas, n</w:t>
      </w:r>
      <w:r>
        <w:rPr>
          <w:rFonts w:ascii="Times New Roman" w:eastAsia="Times New Roman" w:hAnsi="Times New Roman" w:cs="Times New Roman"/>
          <w:lang w:val="lt-LT" w:eastAsia="lt-LT"/>
        </w:rPr>
        <w:t>atrio-vandenilio karbonatas, kalcio karbonatas</w:t>
      </w:r>
    </w:p>
    <w:p w14:paraId="0007BFEA" w14:textId="77777777" w:rsidR="00B97AAB" w:rsidRDefault="00B97AAB">
      <w:pPr>
        <w:tabs>
          <w:tab w:val="left" w:pos="567"/>
        </w:tabs>
        <w:spacing w:after="0" w:line="240" w:lineRule="auto"/>
        <w:jc w:val="center"/>
        <w:rPr>
          <w:rFonts w:ascii="Times New Roman" w:hAnsi="Times New Roman" w:cs="Times New Roman"/>
          <w:b/>
          <w:caps/>
          <w:lang w:val="lt-LT"/>
        </w:rPr>
      </w:pPr>
    </w:p>
    <w:p w14:paraId="5061E076" w14:textId="46CB1E34" w:rsidR="00B97AAB" w:rsidRDefault="00850DDF">
      <w:pPr>
        <w:pStyle w:val="BTbEMEASMCA"/>
      </w:pPr>
      <w:r>
        <w:t>Atidžiai perskaitykite visą šį lapelį, prieš pradėdami vartoti šį vaistą, nes jame pateikiama Jums svarbi informacija.</w:t>
      </w:r>
    </w:p>
    <w:p w14:paraId="55ECFF55" w14:textId="77777777" w:rsidR="00B97AAB" w:rsidRDefault="00850DDF" w:rsidP="00E93CBB">
      <w:pPr>
        <w:pStyle w:val="BTbEMEASMCA"/>
        <w:rPr>
          <w:bCs/>
        </w:rPr>
      </w:pPr>
      <w:r w:rsidRPr="00E93CBB">
        <w:rPr>
          <w:b w:val="0"/>
          <w:bCs/>
        </w:rPr>
        <w:t xml:space="preserve">Visada vartokite šį vaistą tiksliai kaip aprašyta šiame lapelyje arba kaip nurodė gydytojas arba vaistininkas. </w:t>
      </w:r>
    </w:p>
    <w:p w14:paraId="000C5260" w14:textId="77777777" w:rsidR="00B97AAB" w:rsidRDefault="00850DDF" w:rsidP="00E93CBB">
      <w:pPr>
        <w:pStyle w:val="BT-EMEASMCA"/>
        <w:tabs>
          <w:tab w:val="num" w:pos="720"/>
        </w:tabs>
      </w:pPr>
      <w:r>
        <w:t>Neišmeskite šio lapelio, nes vėl gali prireikti jį perskaityti.</w:t>
      </w:r>
    </w:p>
    <w:p w14:paraId="73C0CEF7" w14:textId="77777777" w:rsidR="00B97AAB" w:rsidRDefault="00850DDF" w:rsidP="00E93CBB">
      <w:pPr>
        <w:pStyle w:val="BT-EMEASMCA"/>
        <w:tabs>
          <w:tab w:val="num" w:pos="720"/>
        </w:tabs>
      </w:pPr>
      <w:r>
        <w:t>Jeigu norite sužinoti daugiau arba pasitarti, kreipkitės į vaistininką.</w:t>
      </w:r>
    </w:p>
    <w:p w14:paraId="46D0CC5F" w14:textId="77777777" w:rsidR="00B97AAB" w:rsidRDefault="00850DDF" w:rsidP="00E93CBB">
      <w:pPr>
        <w:pStyle w:val="BT-EMEASMCA"/>
        <w:tabs>
          <w:tab w:val="num" w:pos="720"/>
        </w:tabs>
      </w:pPr>
      <w:r>
        <w:t>Jeigu pasireiškė šalutinis poveikis (net jeigu jis šiame lapelyje nenurodytas) kreipkitės į gydytoją arba vaistininką. Žr. 4 skyrių.</w:t>
      </w:r>
    </w:p>
    <w:p w14:paraId="533D3CB1" w14:textId="77777777" w:rsidR="00B97AAB" w:rsidRDefault="00850DDF" w:rsidP="00E93CBB">
      <w:pPr>
        <w:pStyle w:val="BT-EMEASMCA"/>
        <w:tabs>
          <w:tab w:val="num" w:pos="720"/>
        </w:tabs>
      </w:pPr>
      <w:r>
        <w:t>Jeigu per 7 dienas Jūsų savijauta nepagerėjo arba net pablogėjo, kreipkitės į gydytoją.</w:t>
      </w:r>
    </w:p>
    <w:p w14:paraId="6F4E2685" w14:textId="77777777" w:rsidR="00B97AAB" w:rsidRDefault="00B97AAB">
      <w:pPr>
        <w:tabs>
          <w:tab w:val="left" w:pos="567"/>
        </w:tabs>
        <w:spacing w:after="0" w:line="240" w:lineRule="auto"/>
        <w:rPr>
          <w:rFonts w:ascii="Times New Roman" w:hAnsi="Times New Roman" w:cs="Times New Roman"/>
          <w:lang w:val="lt-LT"/>
        </w:rPr>
      </w:pPr>
    </w:p>
    <w:p w14:paraId="24289C74" w14:textId="77777777" w:rsidR="00B97AAB" w:rsidRDefault="00850DDF">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Apie ką rašoma šiame lapelyje?</w:t>
      </w:r>
    </w:p>
    <w:p w14:paraId="4506C36A" w14:textId="77777777" w:rsidR="00B97AAB" w:rsidRDefault="00B97AAB">
      <w:pPr>
        <w:tabs>
          <w:tab w:val="left" w:pos="567"/>
        </w:tabs>
        <w:spacing w:after="0" w:line="240" w:lineRule="auto"/>
        <w:rPr>
          <w:rFonts w:ascii="Times New Roman" w:hAnsi="Times New Roman" w:cs="Times New Roman"/>
          <w:b/>
          <w:u w:val="single"/>
          <w:lang w:val="lt-LT"/>
        </w:rPr>
      </w:pPr>
    </w:p>
    <w:p w14:paraId="2F8398F8" w14:textId="79527A64" w:rsidR="00B97AAB" w:rsidRDefault="00850D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 xml:space="preserve">Kas yra </w:t>
      </w:r>
      <w:r w:rsidR="00CE3C5A">
        <w:rPr>
          <w:rFonts w:ascii="Times New Roman" w:eastAsia="Times New Roman" w:hAnsi="Times New Roman" w:cs="Times New Roman"/>
          <w:lang w:val="lt-LT" w:eastAsia="lt-LT"/>
        </w:rPr>
        <w:t>Galieve</w:t>
      </w:r>
      <w:r>
        <w:rPr>
          <w:rFonts w:ascii="Times New Roman" w:eastAsia="Times New Roman" w:hAnsi="Times New Roman" w:cs="Times New Roman"/>
          <w:lang w:val="lt-LT" w:eastAsia="lt-LT"/>
        </w:rPr>
        <w:t xml:space="preserve"> </w:t>
      </w:r>
      <w:r>
        <w:rPr>
          <w:rFonts w:ascii="Times New Roman" w:hAnsi="Times New Roman" w:cs="Times New Roman"/>
          <w:lang w:val="lt-LT"/>
        </w:rPr>
        <w:t>ir kam jis vartojamas</w:t>
      </w:r>
    </w:p>
    <w:p w14:paraId="6690254D" w14:textId="6C2E55CC" w:rsidR="00B97AAB" w:rsidRDefault="00850DDF">
      <w:pPr>
        <w:tabs>
          <w:tab w:val="left" w:pos="567"/>
        </w:tabs>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2.</w:t>
      </w:r>
      <w:r>
        <w:rPr>
          <w:rFonts w:ascii="Times New Roman" w:hAnsi="Times New Roman" w:cs="Times New Roman"/>
          <w:lang w:val="lt-LT"/>
        </w:rPr>
        <w:tab/>
        <w:t xml:space="preserve">Kas žinotina prieš vartojant </w:t>
      </w:r>
      <w:r w:rsidR="00CE3C5A">
        <w:rPr>
          <w:rFonts w:ascii="Times New Roman" w:eastAsia="Times New Roman" w:hAnsi="Times New Roman" w:cs="Times New Roman"/>
          <w:lang w:val="lt-LT" w:eastAsia="lt-LT"/>
        </w:rPr>
        <w:t>Galieve</w:t>
      </w:r>
      <w:r>
        <w:rPr>
          <w:rFonts w:ascii="Times New Roman" w:eastAsia="Times New Roman" w:hAnsi="Times New Roman" w:cs="Times New Roman"/>
          <w:lang w:val="lt-LT" w:eastAsia="lt-LT"/>
        </w:rPr>
        <w:t xml:space="preserve"> </w:t>
      </w:r>
    </w:p>
    <w:p w14:paraId="42F3F88D" w14:textId="489E5C89" w:rsidR="00B97AAB" w:rsidRDefault="00850D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w:t>
      </w:r>
      <w:r w:rsidR="00CE3C5A">
        <w:rPr>
          <w:rFonts w:ascii="Times New Roman" w:eastAsia="Times New Roman" w:hAnsi="Times New Roman" w:cs="Times New Roman"/>
          <w:lang w:val="lt-LT" w:eastAsia="lt-LT"/>
        </w:rPr>
        <w:t>Galieve</w:t>
      </w:r>
      <w:r>
        <w:rPr>
          <w:rFonts w:ascii="Times New Roman" w:eastAsia="Times New Roman" w:hAnsi="Times New Roman" w:cs="Times New Roman"/>
          <w:lang w:val="lt-LT" w:eastAsia="lt-LT"/>
        </w:rPr>
        <w:t xml:space="preserve"> </w:t>
      </w:r>
    </w:p>
    <w:p w14:paraId="2493238C" w14:textId="77777777" w:rsidR="00B97AAB" w:rsidRDefault="00850D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14:paraId="3BC78209" w14:textId="7E50BD1F" w:rsidR="00B97AAB" w:rsidRDefault="00850D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w:t>
      </w:r>
      <w:r w:rsidR="00CE3C5A">
        <w:rPr>
          <w:rFonts w:ascii="Times New Roman" w:eastAsia="Times New Roman" w:hAnsi="Times New Roman" w:cs="Times New Roman"/>
          <w:lang w:val="lt-LT" w:eastAsia="lt-LT"/>
        </w:rPr>
        <w:t>Galieve</w:t>
      </w:r>
      <w:r>
        <w:rPr>
          <w:rFonts w:ascii="Times New Roman" w:eastAsia="Times New Roman" w:hAnsi="Times New Roman" w:cs="Times New Roman"/>
          <w:lang w:val="lt-LT" w:eastAsia="lt-LT"/>
        </w:rPr>
        <w:t xml:space="preserve"> </w:t>
      </w:r>
    </w:p>
    <w:p w14:paraId="6FD45461" w14:textId="77777777" w:rsidR="00B97AAB" w:rsidRDefault="00850D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14:paraId="3FB60786" w14:textId="77777777" w:rsidR="00B97AAB" w:rsidRDefault="00B97AAB">
      <w:pPr>
        <w:tabs>
          <w:tab w:val="left" w:pos="567"/>
        </w:tabs>
        <w:rPr>
          <w:rFonts w:ascii="Times New Roman" w:hAnsi="Times New Roman" w:cs="Times New Roman"/>
          <w:lang w:val="lt-LT"/>
        </w:rPr>
      </w:pPr>
    </w:p>
    <w:p w14:paraId="454B63F0" w14:textId="7A7447CB" w:rsidR="00B97AAB" w:rsidRDefault="00850DDF">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1.</w:t>
      </w:r>
      <w:r>
        <w:rPr>
          <w:rFonts w:ascii="Times New Roman" w:hAnsi="Times New Roman" w:cs="Times New Roman"/>
          <w:b/>
          <w:lang w:val="lt-LT"/>
        </w:rPr>
        <w:tab/>
        <w:t xml:space="preserve">Kas yra </w:t>
      </w:r>
      <w:r w:rsidR="00CE3C5A">
        <w:rPr>
          <w:rFonts w:ascii="Times New Roman" w:eastAsia="Times New Roman" w:hAnsi="Times New Roman" w:cs="Times New Roman"/>
          <w:b/>
          <w:lang w:val="lt-LT" w:eastAsia="lt-LT"/>
        </w:rPr>
        <w:t>Galieve</w:t>
      </w:r>
      <w:r>
        <w:rPr>
          <w:rFonts w:ascii="Times New Roman" w:eastAsia="Times New Roman" w:hAnsi="Times New Roman" w:cs="Times New Roman"/>
          <w:b/>
          <w:lang w:val="lt-LT" w:eastAsia="lt-LT"/>
        </w:rPr>
        <w:t xml:space="preserve"> </w:t>
      </w:r>
      <w:r>
        <w:rPr>
          <w:rFonts w:ascii="Times New Roman" w:hAnsi="Times New Roman" w:cs="Times New Roman"/>
          <w:b/>
          <w:lang w:val="lt-LT"/>
        </w:rPr>
        <w:t>ir kam jis vartojamas</w:t>
      </w:r>
    </w:p>
    <w:p w14:paraId="7845DA3B" w14:textId="77777777" w:rsidR="00B97AAB" w:rsidRDefault="00B97AAB">
      <w:pPr>
        <w:tabs>
          <w:tab w:val="left" w:pos="567"/>
        </w:tabs>
        <w:spacing w:after="0" w:line="240" w:lineRule="auto"/>
        <w:rPr>
          <w:rFonts w:ascii="Times New Roman" w:hAnsi="Times New Roman" w:cs="Times New Roman"/>
          <w:lang w:val="lt-LT"/>
        </w:rPr>
      </w:pPr>
    </w:p>
    <w:p w14:paraId="2AD206CA" w14:textId="4995417D" w:rsidR="00B97AAB" w:rsidRDefault="00CE3C5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Galieve</w:t>
      </w:r>
      <w:r w:rsidR="00850DDF">
        <w:rPr>
          <w:rFonts w:ascii="Times New Roman" w:eastAsia="Times New Roman" w:hAnsi="Times New Roman" w:cs="Times New Roman"/>
          <w:lang w:val="lt-LT" w:eastAsia="lt-LT"/>
        </w:rPr>
        <w:t xml:space="preserve"> yra alginato ir dviejų antacidinių </w:t>
      </w:r>
      <w:r w:rsidR="00735D58">
        <w:rPr>
          <w:rFonts w:ascii="Times New Roman" w:eastAsia="Times New Roman" w:hAnsi="Times New Roman" w:cs="Times New Roman"/>
          <w:lang w:val="lt-LT" w:eastAsia="lt-LT"/>
        </w:rPr>
        <w:t>vaistų</w:t>
      </w:r>
      <w:r w:rsidR="00850DDF">
        <w:rPr>
          <w:rFonts w:ascii="Times New Roman" w:eastAsia="Times New Roman" w:hAnsi="Times New Roman" w:cs="Times New Roman"/>
          <w:lang w:val="lt-LT" w:eastAsia="lt-LT"/>
        </w:rPr>
        <w:t xml:space="preserve"> (kalcio karbonat</w:t>
      </w:r>
      <w:r w:rsidR="00735D58">
        <w:rPr>
          <w:rFonts w:ascii="Times New Roman" w:eastAsia="Times New Roman" w:hAnsi="Times New Roman" w:cs="Times New Roman"/>
          <w:lang w:val="lt-LT" w:eastAsia="lt-LT"/>
        </w:rPr>
        <w:t>o</w:t>
      </w:r>
      <w:r w:rsidR="00850DDF">
        <w:rPr>
          <w:rFonts w:ascii="Times New Roman" w:eastAsia="Times New Roman" w:hAnsi="Times New Roman" w:cs="Times New Roman"/>
          <w:lang w:val="lt-LT" w:eastAsia="lt-LT"/>
        </w:rPr>
        <w:t xml:space="preserve"> ir natrio-vandenilio karbonat</w:t>
      </w:r>
      <w:r w:rsidR="00735D58">
        <w:rPr>
          <w:rFonts w:ascii="Times New Roman" w:eastAsia="Times New Roman" w:hAnsi="Times New Roman" w:cs="Times New Roman"/>
          <w:lang w:val="lt-LT" w:eastAsia="lt-LT"/>
        </w:rPr>
        <w:t>o</w:t>
      </w:r>
      <w:r w:rsidR="00850DDF">
        <w:rPr>
          <w:rFonts w:ascii="Times New Roman" w:eastAsia="Times New Roman" w:hAnsi="Times New Roman" w:cs="Times New Roman"/>
          <w:lang w:val="lt-LT" w:eastAsia="lt-LT"/>
        </w:rPr>
        <w:t>) derinys, kuris turi dvejopą poveikį</w:t>
      </w:r>
      <w:r w:rsidR="00D6743B">
        <w:rPr>
          <w:rFonts w:ascii="Times New Roman" w:eastAsia="Times New Roman" w:hAnsi="Times New Roman" w:cs="Times New Roman"/>
          <w:lang w:val="lt-LT" w:eastAsia="lt-LT"/>
        </w:rPr>
        <w:t>.</w:t>
      </w:r>
    </w:p>
    <w:p w14:paraId="565B48E0" w14:textId="77777777" w:rsidR="00B97AAB" w:rsidRDefault="00B97AAB">
      <w:pPr>
        <w:spacing w:after="0" w:line="240" w:lineRule="auto"/>
        <w:rPr>
          <w:rFonts w:ascii="Times New Roman" w:eastAsia="Times New Roman" w:hAnsi="Times New Roman" w:cs="Times New Roman"/>
          <w:lang w:val="lt-LT" w:eastAsia="lt-LT"/>
        </w:rPr>
      </w:pPr>
    </w:p>
    <w:p w14:paraId="07079CE2" w14:textId="77777777" w:rsidR="00B97AAB" w:rsidRDefault="00850DDF" w:rsidP="006763EC">
      <w:pPr>
        <w:pStyle w:val="Sraopastraipa"/>
        <w:numPr>
          <w:ilvl w:val="0"/>
          <w:numId w:val="5"/>
        </w:numPr>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Suformuodamas apsauginį barjerą virš skrandžio turinio, nuramina deginimo skausmą Jūsų krūtinėje, kuris gali trukti iki 4 valandų.</w:t>
      </w:r>
    </w:p>
    <w:p w14:paraId="4A1A45F8" w14:textId="7DFE3013" w:rsidR="00B97AAB" w:rsidRDefault="00850DDF" w:rsidP="006763EC">
      <w:pPr>
        <w:pStyle w:val="Sraopastraipa"/>
        <w:numPr>
          <w:ilvl w:val="0"/>
          <w:numId w:val="5"/>
        </w:numPr>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Neutralizuodamas skrandžio rūgšties perteklių, </w:t>
      </w:r>
      <w:r w:rsidR="00D83FE4">
        <w:rPr>
          <w:rFonts w:ascii="Times New Roman" w:eastAsia="Times New Roman" w:hAnsi="Times New Roman" w:cs="Times New Roman"/>
          <w:lang w:val="lt-LT" w:eastAsia="lt-LT"/>
        </w:rPr>
        <w:t>malšina</w:t>
      </w:r>
      <w:r>
        <w:rPr>
          <w:rFonts w:ascii="Times New Roman" w:eastAsia="Times New Roman" w:hAnsi="Times New Roman" w:cs="Times New Roman"/>
          <w:lang w:val="lt-LT" w:eastAsia="lt-LT"/>
        </w:rPr>
        <w:t xml:space="preserve"> skausmą bei </w:t>
      </w:r>
      <w:r w:rsidR="009563B1">
        <w:rPr>
          <w:rFonts w:ascii="Times New Roman" w:eastAsia="Times New Roman" w:hAnsi="Times New Roman" w:cs="Times New Roman"/>
          <w:lang w:val="lt-LT" w:eastAsia="lt-LT"/>
        </w:rPr>
        <w:t>nemalonius pojūčius</w:t>
      </w:r>
      <w:r>
        <w:rPr>
          <w:rFonts w:ascii="Times New Roman" w:eastAsia="Times New Roman" w:hAnsi="Times New Roman" w:cs="Times New Roman"/>
          <w:lang w:val="lt-LT" w:eastAsia="lt-LT"/>
        </w:rPr>
        <w:t>.</w:t>
      </w:r>
    </w:p>
    <w:p w14:paraId="6CFB19F3" w14:textId="77777777" w:rsidR="00B97AAB" w:rsidRDefault="00B97AAB">
      <w:pPr>
        <w:spacing w:after="0" w:line="240" w:lineRule="auto"/>
        <w:rPr>
          <w:rFonts w:ascii="Times New Roman" w:eastAsia="Times New Roman" w:hAnsi="Times New Roman" w:cs="Times New Roman"/>
          <w:lang w:val="lt-LT" w:eastAsia="lt-LT"/>
        </w:rPr>
      </w:pPr>
    </w:p>
    <w:p w14:paraId="781F7DD4" w14:textId="23359C5B"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Šis vaistas yra vartojamas su rūgštingumu susijusiems gastroezofaginio refliukso simptomams, pvz., rėmeniui, rūgšties atpylimui ir virškinimo sutrikimams (pvz., po valgio arba nėštumo metu), suaugusiesiems ir 12 metų </w:t>
      </w:r>
      <w:r w:rsidR="00735D58">
        <w:rPr>
          <w:rFonts w:ascii="Times New Roman" w:eastAsia="Times New Roman" w:hAnsi="Times New Roman" w:cs="Times New Roman"/>
          <w:lang w:val="lt-LT" w:eastAsia="lt-LT"/>
        </w:rPr>
        <w:t>bei</w:t>
      </w:r>
      <w:r>
        <w:rPr>
          <w:rFonts w:ascii="Times New Roman" w:eastAsia="Times New Roman" w:hAnsi="Times New Roman" w:cs="Times New Roman"/>
          <w:lang w:val="lt-LT" w:eastAsia="lt-LT"/>
        </w:rPr>
        <w:t xml:space="preserve"> vyresniems vaikams, gydyti.</w:t>
      </w:r>
    </w:p>
    <w:p w14:paraId="6B2B2646" w14:textId="77777777" w:rsidR="00B97AAB" w:rsidRDefault="00B97AAB">
      <w:pPr>
        <w:pStyle w:val="Pagrindinistekstas"/>
        <w:spacing w:after="0"/>
        <w:jc w:val="center"/>
        <w:rPr>
          <w:b/>
          <w:szCs w:val="22"/>
        </w:rPr>
      </w:pPr>
    </w:p>
    <w:p w14:paraId="716839CC" w14:textId="77777777" w:rsidR="00B97AAB" w:rsidRDefault="00B97AAB">
      <w:pPr>
        <w:pStyle w:val="Pagrindinistekstas"/>
        <w:spacing w:after="0"/>
        <w:jc w:val="center"/>
        <w:rPr>
          <w:b/>
          <w:szCs w:val="22"/>
        </w:rPr>
      </w:pPr>
    </w:p>
    <w:p w14:paraId="467E3661" w14:textId="3A4DFB3A" w:rsidR="00B97AAB" w:rsidRDefault="00850DDF">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t xml:space="preserve">Kas žinotina prieš vartojant </w:t>
      </w:r>
      <w:r w:rsidR="00CE3C5A">
        <w:rPr>
          <w:rFonts w:ascii="Times New Roman" w:eastAsia="Times New Roman" w:hAnsi="Times New Roman" w:cs="Times New Roman"/>
          <w:b/>
          <w:lang w:val="lt-LT" w:eastAsia="lt-LT"/>
        </w:rPr>
        <w:t>Galieve</w:t>
      </w:r>
      <w:r>
        <w:rPr>
          <w:rFonts w:ascii="Times New Roman" w:eastAsia="Times New Roman" w:hAnsi="Times New Roman" w:cs="Times New Roman"/>
          <w:b/>
          <w:lang w:val="lt-LT" w:eastAsia="lt-LT"/>
        </w:rPr>
        <w:t xml:space="preserve"> </w:t>
      </w:r>
    </w:p>
    <w:p w14:paraId="72F8F709" w14:textId="77777777" w:rsidR="00B97AAB" w:rsidRDefault="00B97AAB">
      <w:pPr>
        <w:pStyle w:val="Pagrindinistekstas"/>
        <w:spacing w:after="0"/>
        <w:jc w:val="center"/>
        <w:rPr>
          <w:rFonts w:eastAsia="Times New Roman"/>
          <w:szCs w:val="22"/>
        </w:rPr>
      </w:pPr>
    </w:p>
    <w:p w14:paraId="5429FF44" w14:textId="433BAEFD" w:rsidR="00B97AAB" w:rsidRDefault="00CE3C5A">
      <w:pPr>
        <w:pStyle w:val="Pagrindinistekstas"/>
        <w:spacing w:after="0"/>
        <w:rPr>
          <w:rFonts w:eastAsia="Times New Roman"/>
          <w:b/>
          <w:szCs w:val="22"/>
        </w:rPr>
      </w:pPr>
      <w:r>
        <w:rPr>
          <w:rFonts w:eastAsia="Times New Roman"/>
          <w:b/>
          <w:szCs w:val="22"/>
        </w:rPr>
        <w:t>Galieve</w:t>
      </w:r>
      <w:r w:rsidR="00850DDF">
        <w:rPr>
          <w:rFonts w:eastAsia="Times New Roman"/>
          <w:b/>
          <w:szCs w:val="22"/>
        </w:rPr>
        <w:t xml:space="preserve"> vartoti draudžiama:</w:t>
      </w:r>
    </w:p>
    <w:p w14:paraId="376BE5D2" w14:textId="6039B9A3" w:rsidR="00B97AAB" w:rsidRDefault="00850DDF">
      <w:pPr>
        <w:pStyle w:val="BT-EMEASMCA"/>
        <w:tabs>
          <w:tab w:val="num" w:pos="720"/>
        </w:tabs>
      </w:pPr>
      <w:r>
        <w:t xml:space="preserve">jeigu yra alergija </w:t>
      </w:r>
      <w:r w:rsidR="00FA1CBA">
        <w:rPr>
          <w:szCs w:val="24"/>
        </w:rPr>
        <w:t>veikliosioms medžiagoms arba</w:t>
      </w:r>
      <w:r w:rsidR="00FA1CBA">
        <w:t xml:space="preserve"> </w:t>
      </w:r>
      <w:r>
        <w:t>bet kuriai pagalbinei šio vaisto medžiagai (jos išvardytos 6 skyriuje)</w:t>
      </w:r>
      <w:r w:rsidR="0020361A">
        <w:t>.</w:t>
      </w:r>
    </w:p>
    <w:p w14:paraId="415C8095" w14:textId="77777777" w:rsidR="00B97AAB" w:rsidRDefault="00B97AAB">
      <w:pPr>
        <w:pStyle w:val="BT-EMEASMCA"/>
        <w:numPr>
          <w:ilvl w:val="0"/>
          <w:numId w:val="0"/>
        </w:numPr>
      </w:pPr>
    </w:p>
    <w:p w14:paraId="14BD9F0F" w14:textId="77777777" w:rsidR="00B97AAB" w:rsidRDefault="00850DDF">
      <w:pPr>
        <w:pStyle w:val="BT-EMEASMCA"/>
        <w:numPr>
          <w:ilvl w:val="0"/>
          <w:numId w:val="0"/>
        </w:numPr>
      </w:pPr>
      <w:r w:rsidRPr="00E93CBB">
        <w:rPr>
          <w:b/>
          <w:bCs/>
        </w:rPr>
        <w:t>Įspėjimai ir</w:t>
      </w:r>
      <w:r>
        <w:t xml:space="preserve"> </w:t>
      </w:r>
      <w:r w:rsidRPr="00E93CBB">
        <w:rPr>
          <w:b/>
          <w:bCs/>
        </w:rPr>
        <w:t>atsargumo priemonės</w:t>
      </w:r>
    </w:p>
    <w:p w14:paraId="498BCE80" w14:textId="2A707052" w:rsidR="00B97AAB" w:rsidRDefault="00850DDF">
      <w:pPr>
        <w:pStyle w:val="BT-EMEASMCA"/>
        <w:numPr>
          <w:ilvl w:val="0"/>
          <w:numId w:val="0"/>
        </w:numPr>
      </w:pPr>
      <w:r>
        <w:t xml:space="preserve">Pasitarkite su gydytoju arba vaistininku, prieš pradėdami vartoti </w:t>
      </w:r>
      <w:r w:rsidR="00CE3C5A">
        <w:t>Galieve</w:t>
      </w:r>
      <w:r>
        <w:t>, jeigu:</w:t>
      </w:r>
    </w:p>
    <w:p w14:paraId="137DEC5B" w14:textId="142D615D" w:rsidR="00B97AAB" w:rsidRDefault="00850DDF" w:rsidP="00E93CBB">
      <w:pPr>
        <w:pStyle w:val="BT-EMEASMCA"/>
        <w:tabs>
          <w:tab w:val="num" w:pos="720"/>
        </w:tabs>
      </w:pPr>
      <w:r>
        <w:t xml:space="preserve">sirgote arba sergate sunkia </w:t>
      </w:r>
      <w:r>
        <w:rPr>
          <w:b/>
          <w:bCs/>
        </w:rPr>
        <w:t>inkstų ar širdies liga</w:t>
      </w:r>
      <w:r>
        <w:t>, nes tam tikros druskos gali turėti įtakos šių ligų eigai (pasitarkite su gydytoju dėl druskos kiekio)</w:t>
      </w:r>
      <w:r w:rsidR="000B12E5">
        <w:t>;</w:t>
      </w:r>
    </w:p>
    <w:p w14:paraId="60E10917" w14:textId="1B8736AD" w:rsidR="00B97AAB" w:rsidRDefault="00385493">
      <w:pPr>
        <w:pStyle w:val="BT-EMEASMCA"/>
        <w:tabs>
          <w:tab w:val="num" w:pos="720"/>
        </w:tabs>
      </w:pPr>
      <w:r>
        <w:t xml:space="preserve">Jums yra </w:t>
      </w:r>
      <w:r w:rsidR="00850DDF" w:rsidRPr="005A6FE3">
        <w:rPr>
          <w:b/>
          <w:bCs/>
        </w:rPr>
        <w:t>sunkių inkstų</w:t>
      </w:r>
      <w:r w:rsidR="00850DDF">
        <w:rPr>
          <w:b/>
          <w:bCs/>
        </w:rPr>
        <w:t xml:space="preserve"> sutrikimų</w:t>
      </w:r>
      <w:r w:rsidR="000B12E5">
        <w:t>;</w:t>
      </w:r>
    </w:p>
    <w:p w14:paraId="3426B3BD" w14:textId="5C0C06A0" w:rsidR="00B97AAB" w:rsidRDefault="00850DDF">
      <w:pPr>
        <w:pStyle w:val="BT-EMEASMCA"/>
        <w:tabs>
          <w:tab w:val="num" w:pos="720"/>
        </w:tabs>
      </w:pPr>
      <w:r>
        <w:t xml:space="preserve">Jums yra elektrolitų balanso sutrikimas, pasireiškiantis </w:t>
      </w:r>
      <w:r w:rsidRPr="00E93CBB">
        <w:rPr>
          <w:b/>
          <w:bCs/>
        </w:rPr>
        <w:t>mažu kiekiu fosfatų</w:t>
      </w:r>
      <w:r>
        <w:t xml:space="preserve"> kraujyje (hipofosfatemija);</w:t>
      </w:r>
    </w:p>
    <w:p w14:paraId="4BCA2137" w14:textId="3691D414" w:rsidR="00B97AAB" w:rsidRDefault="00850DDF">
      <w:pPr>
        <w:pStyle w:val="BT-EMEASMCA"/>
        <w:tabs>
          <w:tab w:val="num" w:pos="720"/>
        </w:tabs>
      </w:pPr>
      <w:r>
        <w:t>žinote, kad Jūsų skrandyje yra sumažėjęs skrandžio rūgšties kiekis, nes šis vaistas gali būti mažiau veiksmingas.</w:t>
      </w:r>
    </w:p>
    <w:p w14:paraId="246926BB" w14:textId="77777777" w:rsidR="00B97AAB" w:rsidRDefault="00B97AAB" w:rsidP="00E93CBB">
      <w:pPr>
        <w:pStyle w:val="BT-EMEASMCA"/>
        <w:numPr>
          <w:ilvl w:val="0"/>
          <w:numId w:val="0"/>
        </w:numPr>
        <w:ind w:left="567" w:hanging="567"/>
      </w:pPr>
    </w:p>
    <w:p w14:paraId="70FF8F0D" w14:textId="5ABC1A6F" w:rsidR="00B97AAB" w:rsidRDefault="00735D58">
      <w:pPr>
        <w:pStyle w:val="BT-EMEASMCA"/>
        <w:numPr>
          <w:ilvl w:val="0"/>
          <w:numId w:val="0"/>
        </w:numPr>
      </w:pPr>
      <w:r>
        <w:t>Reikia vengti ilgalaikio vartojimo.</w:t>
      </w:r>
      <w:r w:rsidR="00850DDF">
        <w:t xml:space="preserve"> Kaip ir kitų antacidinių vaistų atvejais, šio vaisto vartojimas gali slėpti kitų sunkesnių, esminių sveikatos sutrikimų simptomus.</w:t>
      </w:r>
    </w:p>
    <w:p w14:paraId="171FCBA1" w14:textId="77777777" w:rsidR="00B97AAB" w:rsidRDefault="00B97AAB">
      <w:pPr>
        <w:pStyle w:val="BT-EMEASMCA"/>
        <w:numPr>
          <w:ilvl w:val="0"/>
          <w:numId w:val="0"/>
        </w:numPr>
      </w:pPr>
    </w:p>
    <w:p w14:paraId="39D3942A" w14:textId="79B1D7AC" w:rsidR="00B97AAB" w:rsidRPr="00E93CBB" w:rsidRDefault="006D35F8">
      <w:pPr>
        <w:pStyle w:val="BT-EMEASMCA"/>
        <w:numPr>
          <w:ilvl w:val="0"/>
          <w:numId w:val="0"/>
        </w:numPr>
        <w:rPr>
          <w:noProof/>
          <w:snapToGrid w:val="0"/>
        </w:rPr>
      </w:pPr>
      <w:r w:rsidRPr="006D35F8">
        <w:rPr>
          <w:b/>
          <w:bCs/>
          <w:noProof/>
          <w:snapToGrid w:val="0"/>
        </w:rPr>
        <w:t>Jei po 7 dienų simptomai išlieka, pasitarkite su gydytoju</w:t>
      </w:r>
      <w:r w:rsidRPr="006D35F8">
        <w:rPr>
          <w:noProof/>
          <w:snapToGrid w:val="0"/>
        </w:rPr>
        <w:t>.</w:t>
      </w:r>
    </w:p>
    <w:p w14:paraId="04E7DD56" w14:textId="77777777" w:rsidR="00B97AAB" w:rsidRDefault="00B97AAB">
      <w:pPr>
        <w:pStyle w:val="Pagrindinistekstas"/>
        <w:spacing w:after="0"/>
        <w:rPr>
          <w:rFonts w:eastAsia="Times New Roman"/>
          <w:szCs w:val="22"/>
        </w:rPr>
      </w:pPr>
    </w:p>
    <w:p w14:paraId="4E22EA0F" w14:textId="77777777" w:rsidR="00B97AAB" w:rsidRDefault="00850DDF">
      <w:pPr>
        <w:pStyle w:val="Pagrindinistekstas"/>
        <w:spacing w:after="0"/>
        <w:rPr>
          <w:rFonts w:eastAsia="Times New Roman"/>
          <w:b/>
          <w:szCs w:val="22"/>
        </w:rPr>
      </w:pPr>
      <w:r>
        <w:rPr>
          <w:rFonts w:eastAsia="Times New Roman"/>
          <w:b/>
          <w:szCs w:val="22"/>
        </w:rPr>
        <w:t>Vaikams</w:t>
      </w:r>
    </w:p>
    <w:p w14:paraId="2C7A15AC" w14:textId="2D49425F" w:rsidR="00B97AAB" w:rsidRDefault="00850DDF">
      <w:pPr>
        <w:pStyle w:val="Pagrindinistekstas"/>
        <w:spacing w:after="0"/>
        <w:rPr>
          <w:rFonts w:eastAsia="Times New Roman"/>
          <w:bCs/>
          <w:szCs w:val="22"/>
        </w:rPr>
      </w:pPr>
      <w:r w:rsidRPr="00E93CBB">
        <w:rPr>
          <w:rFonts w:eastAsia="Times New Roman"/>
          <w:bCs/>
          <w:szCs w:val="22"/>
        </w:rPr>
        <w:t>Šio vaisto ne</w:t>
      </w:r>
      <w:r>
        <w:rPr>
          <w:rFonts w:eastAsia="Times New Roman"/>
          <w:bCs/>
          <w:szCs w:val="22"/>
        </w:rPr>
        <w:t>rekomenduojama</w:t>
      </w:r>
      <w:r w:rsidRPr="00E93CBB">
        <w:rPr>
          <w:rFonts w:eastAsia="Times New Roman"/>
          <w:bCs/>
          <w:szCs w:val="22"/>
        </w:rPr>
        <w:t xml:space="preserve"> skirti </w:t>
      </w:r>
      <w:r w:rsidR="00F76315" w:rsidRPr="00E93CBB">
        <w:rPr>
          <w:rFonts w:eastAsia="Times New Roman"/>
          <w:bCs/>
          <w:szCs w:val="22"/>
        </w:rPr>
        <w:t>vaik</w:t>
      </w:r>
      <w:r w:rsidR="00F76315">
        <w:rPr>
          <w:rFonts w:eastAsia="Times New Roman"/>
          <w:bCs/>
          <w:szCs w:val="22"/>
        </w:rPr>
        <w:t>ams</w:t>
      </w:r>
      <w:r w:rsidR="00F76315" w:rsidRPr="00E93CBB">
        <w:rPr>
          <w:rFonts w:eastAsia="Times New Roman"/>
          <w:bCs/>
          <w:szCs w:val="22"/>
        </w:rPr>
        <w:t xml:space="preserve"> </w:t>
      </w:r>
      <w:r w:rsidRPr="00E93CBB">
        <w:rPr>
          <w:rFonts w:eastAsia="Times New Roman"/>
          <w:bCs/>
          <w:szCs w:val="22"/>
        </w:rPr>
        <w:t xml:space="preserve">iki 12 metų amžiaus. </w:t>
      </w:r>
    </w:p>
    <w:p w14:paraId="629E2141" w14:textId="77777777" w:rsidR="00B97AAB" w:rsidRDefault="00850DDF">
      <w:pPr>
        <w:pStyle w:val="Pagrindinistekstas"/>
        <w:spacing w:after="0"/>
        <w:rPr>
          <w:rFonts w:eastAsia="Times New Roman"/>
          <w:bCs/>
          <w:szCs w:val="22"/>
        </w:rPr>
      </w:pPr>
      <w:r w:rsidRPr="00E93CBB">
        <w:rPr>
          <w:rFonts w:eastAsia="Times New Roman"/>
          <w:bCs/>
          <w:szCs w:val="22"/>
        </w:rPr>
        <w:t xml:space="preserve">Yra padidėjusio natrio kiekio kraujyje (hipernatremijos) rizika vaikams, kuriems yra inkstų sutrikimų arba kuriems yra pilvo ar žarnyno uždegimas (gastroenteritas). </w:t>
      </w:r>
    </w:p>
    <w:p w14:paraId="676E962C" w14:textId="77777777" w:rsidR="00B97AAB" w:rsidRDefault="00B97AAB">
      <w:pPr>
        <w:pStyle w:val="Pagrindinistekstas"/>
        <w:spacing w:after="0"/>
        <w:rPr>
          <w:rFonts w:eastAsia="Times New Roman"/>
          <w:szCs w:val="22"/>
        </w:rPr>
      </w:pPr>
    </w:p>
    <w:p w14:paraId="188414D7" w14:textId="7A9892F4" w:rsidR="00B97AAB" w:rsidRDefault="00850DDF">
      <w:pPr>
        <w:pStyle w:val="Pagrindinistekstas"/>
        <w:spacing w:after="0"/>
        <w:rPr>
          <w:rFonts w:eastAsia="Times New Roman"/>
          <w:b/>
          <w:szCs w:val="22"/>
        </w:rPr>
      </w:pPr>
      <w:r>
        <w:rPr>
          <w:b/>
          <w:szCs w:val="22"/>
        </w:rPr>
        <w:t xml:space="preserve">Kiti vaistai ir </w:t>
      </w:r>
      <w:r w:rsidR="00CE3C5A">
        <w:rPr>
          <w:rFonts w:eastAsia="Times New Roman"/>
          <w:b/>
          <w:szCs w:val="22"/>
        </w:rPr>
        <w:t>Galieve</w:t>
      </w:r>
      <w:r>
        <w:rPr>
          <w:rFonts w:eastAsia="Times New Roman"/>
          <w:b/>
          <w:szCs w:val="22"/>
        </w:rPr>
        <w:t xml:space="preserve"> </w:t>
      </w:r>
    </w:p>
    <w:p w14:paraId="1E204371" w14:textId="6E8400D7" w:rsidR="00B97AAB" w:rsidRDefault="00850DDF">
      <w:pPr>
        <w:pStyle w:val="Pagrindinistekstas"/>
        <w:spacing w:after="0"/>
        <w:rPr>
          <w:rFonts w:eastAsia="Times New Roman"/>
          <w:szCs w:val="22"/>
        </w:rPr>
      </w:pPr>
      <w:r>
        <w:rPr>
          <w:rFonts w:eastAsia="Times New Roman"/>
          <w:szCs w:val="22"/>
        </w:rPr>
        <w:t>Nevartokite šio vaisto dviejų valandų bėgyje po kitų vaistų, skirtų vartoti per burną, vartojimo, nes tai gali turėti įtakos kai kurių kitų vaistų poveikiui. Tai ypač svarbu, jeigu Jūs vartojate antihistamininių vaistų (alergijos simptomams gydyti), antibiotikų (tetraciklinų ir chinolonų, pvz.</w:t>
      </w:r>
      <w:r w:rsidR="004D7219">
        <w:rPr>
          <w:rFonts w:eastAsia="Times New Roman"/>
          <w:szCs w:val="22"/>
        </w:rPr>
        <w:t>,</w:t>
      </w:r>
      <w:r>
        <w:rPr>
          <w:rFonts w:eastAsia="Times New Roman"/>
          <w:szCs w:val="22"/>
        </w:rPr>
        <w:t xml:space="preserve"> norfloksaciną, bakterinės infekcijos gydymui), geležies vaistų (sutrikimams, susijusiems su geležies trūkumu), skydliaukės hormonų (skydliaukės hormonų trūkumui gydyti), priešgrybelinių vaistų,</w:t>
      </w:r>
      <w:r w:rsidR="00845DBF">
        <w:rPr>
          <w:rFonts w:eastAsia="Times New Roman"/>
          <w:szCs w:val="22"/>
        </w:rPr>
        <w:t xml:space="preserve"> </w:t>
      </w:r>
      <w:r>
        <w:rPr>
          <w:rFonts w:eastAsia="Times New Roman"/>
          <w:szCs w:val="22"/>
        </w:rPr>
        <w:t>pvz.</w:t>
      </w:r>
      <w:r w:rsidR="004D7219">
        <w:rPr>
          <w:rFonts w:eastAsia="Times New Roman"/>
          <w:szCs w:val="22"/>
        </w:rPr>
        <w:t>,</w:t>
      </w:r>
      <w:r>
        <w:rPr>
          <w:rFonts w:eastAsia="Times New Roman"/>
          <w:szCs w:val="22"/>
        </w:rPr>
        <w:t xml:space="preserve"> ketokonazol</w:t>
      </w:r>
      <w:r w:rsidR="004D7219">
        <w:rPr>
          <w:rFonts w:eastAsia="Times New Roman"/>
          <w:szCs w:val="22"/>
        </w:rPr>
        <w:t>ą</w:t>
      </w:r>
      <w:r>
        <w:rPr>
          <w:rFonts w:eastAsia="Times New Roman"/>
          <w:szCs w:val="22"/>
        </w:rPr>
        <w:t xml:space="preserve"> (gryb</w:t>
      </w:r>
      <w:r w:rsidR="00250551">
        <w:rPr>
          <w:rFonts w:eastAsia="Times New Roman"/>
          <w:szCs w:val="22"/>
        </w:rPr>
        <w:t>e</w:t>
      </w:r>
      <w:r>
        <w:rPr>
          <w:rFonts w:eastAsia="Times New Roman"/>
          <w:szCs w:val="22"/>
        </w:rPr>
        <w:t>linių infekcijų gydymui), digoksino ir beta adrenoreceptorių blokatorių (</w:t>
      </w:r>
      <w:r w:rsidR="004D7219">
        <w:rPr>
          <w:rFonts w:eastAsia="Times New Roman"/>
          <w:szCs w:val="22"/>
        </w:rPr>
        <w:t xml:space="preserve">nuo </w:t>
      </w:r>
      <w:r>
        <w:rPr>
          <w:rFonts w:eastAsia="Times New Roman"/>
          <w:szCs w:val="22"/>
        </w:rPr>
        <w:t>širdies lig</w:t>
      </w:r>
      <w:r w:rsidR="004D7219">
        <w:rPr>
          <w:rFonts w:eastAsia="Times New Roman"/>
          <w:szCs w:val="22"/>
        </w:rPr>
        <w:t>ų</w:t>
      </w:r>
      <w:r>
        <w:rPr>
          <w:rFonts w:eastAsia="Times New Roman"/>
          <w:szCs w:val="22"/>
        </w:rPr>
        <w:t>), neuroleptikų (nuo psichikos ligų), tiroksin</w:t>
      </w:r>
      <w:r w:rsidR="004D7219">
        <w:rPr>
          <w:rFonts w:eastAsia="Times New Roman"/>
          <w:szCs w:val="22"/>
        </w:rPr>
        <w:t>ą</w:t>
      </w:r>
      <w:r>
        <w:rPr>
          <w:rFonts w:eastAsia="Times New Roman"/>
          <w:szCs w:val="22"/>
        </w:rPr>
        <w:t xml:space="preserve"> (skydliaukės hormonų trūkum</w:t>
      </w:r>
      <w:r w:rsidR="004D7219">
        <w:rPr>
          <w:rFonts w:eastAsia="Times New Roman"/>
          <w:szCs w:val="22"/>
        </w:rPr>
        <w:t>o gydymui</w:t>
      </w:r>
      <w:r>
        <w:rPr>
          <w:rFonts w:eastAsia="Times New Roman"/>
          <w:szCs w:val="22"/>
        </w:rPr>
        <w:t>), chlorokvin</w:t>
      </w:r>
      <w:r w:rsidR="004D7219">
        <w:rPr>
          <w:rFonts w:eastAsia="Times New Roman"/>
          <w:szCs w:val="22"/>
        </w:rPr>
        <w:t>ą</w:t>
      </w:r>
      <w:r>
        <w:rPr>
          <w:rFonts w:eastAsia="Times New Roman"/>
          <w:szCs w:val="22"/>
        </w:rPr>
        <w:t xml:space="preserve"> (maliarijai gydyti), bisfosfonatų (osteoporozei gydyti) ir estramustin</w:t>
      </w:r>
      <w:r w:rsidR="004D7219">
        <w:rPr>
          <w:rFonts w:eastAsia="Times New Roman"/>
          <w:szCs w:val="22"/>
        </w:rPr>
        <w:t>ą</w:t>
      </w:r>
      <w:r>
        <w:rPr>
          <w:rFonts w:eastAsia="Times New Roman"/>
          <w:szCs w:val="22"/>
        </w:rPr>
        <w:t xml:space="preserve"> (nuo prostatos vėžio).</w:t>
      </w:r>
    </w:p>
    <w:p w14:paraId="56C7F687" w14:textId="77777777" w:rsidR="00B97AAB" w:rsidRDefault="00B97AAB">
      <w:pPr>
        <w:pStyle w:val="Pagrindinistekstas"/>
        <w:spacing w:after="0"/>
        <w:rPr>
          <w:rFonts w:eastAsia="Times New Roman"/>
          <w:szCs w:val="22"/>
        </w:rPr>
      </w:pPr>
    </w:p>
    <w:p w14:paraId="504986E3" w14:textId="77777777" w:rsidR="00B97AAB" w:rsidRDefault="00850DDF">
      <w:pPr>
        <w:pStyle w:val="Pagrindinistekstas"/>
        <w:spacing w:after="0"/>
        <w:rPr>
          <w:rFonts w:eastAsia="Times New Roman"/>
          <w:szCs w:val="22"/>
        </w:rPr>
      </w:pPr>
      <w:r>
        <w:rPr>
          <w:rFonts w:eastAsia="Times New Roman"/>
          <w:szCs w:val="22"/>
        </w:rPr>
        <w:t>Pasakykite savo gydytojui arba vaistininkui, jeigu vartojate arba neseniai vartojote kitų vaistų, įskaitant įsigytus be recepto.</w:t>
      </w:r>
    </w:p>
    <w:p w14:paraId="2FC8973F" w14:textId="77777777" w:rsidR="00B97AAB" w:rsidRDefault="00B97AAB">
      <w:pPr>
        <w:pStyle w:val="Pagrindinistekstas"/>
        <w:spacing w:after="0"/>
        <w:rPr>
          <w:rFonts w:eastAsia="Times New Roman"/>
          <w:szCs w:val="22"/>
        </w:rPr>
      </w:pPr>
    </w:p>
    <w:p w14:paraId="3D5F0B20" w14:textId="77777777" w:rsidR="00B97AAB" w:rsidRDefault="00850DDF">
      <w:pPr>
        <w:pStyle w:val="Pagrindinistekstas"/>
        <w:spacing w:after="0"/>
        <w:rPr>
          <w:rFonts w:eastAsia="Times New Roman"/>
          <w:b/>
          <w:szCs w:val="22"/>
        </w:rPr>
      </w:pPr>
      <w:r>
        <w:rPr>
          <w:b/>
          <w:szCs w:val="22"/>
        </w:rPr>
        <w:t>Nėštumas</w:t>
      </w:r>
      <w:r>
        <w:rPr>
          <w:b/>
          <w:bCs/>
          <w:szCs w:val="22"/>
        </w:rPr>
        <w:t>,</w:t>
      </w:r>
      <w:r>
        <w:rPr>
          <w:b/>
          <w:szCs w:val="22"/>
        </w:rPr>
        <w:t xml:space="preserve"> žindymo laikotarpis ir vaisingumas</w:t>
      </w:r>
    </w:p>
    <w:p w14:paraId="023AB028" w14:textId="6C5499DE" w:rsidR="00B97AAB" w:rsidRDefault="00850DDF">
      <w:pPr>
        <w:pStyle w:val="Pagrindinistekstas"/>
        <w:spacing w:after="0"/>
        <w:rPr>
          <w:rFonts w:eastAsia="Times New Roman"/>
          <w:szCs w:val="22"/>
        </w:rPr>
      </w:pPr>
      <w:r>
        <w:rPr>
          <w:rFonts w:eastAsia="Times New Roman"/>
          <w:szCs w:val="22"/>
        </w:rPr>
        <w:t xml:space="preserve">Jūs galite vartoti šį vaistą, jei esate nėščia, </w:t>
      </w:r>
      <w:r w:rsidR="00821FB5">
        <w:rPr>
          <w:rFonts w:eastAsia="Times New Roman"/>
          <w:szCs w:val="22"/>
        </w:rPr>
        <w:t>-žindote</w:t>
      </w:r>
      <w:r w:rsidR="00E07989">
        <w:rPr>
          <w:rFonts w:eastAsia="Times New Roman"/>
          <w:szCs w:val="22"/>
        </w:rPr>
        <w:t xml:space="preserve"> kūdikį</w:t>
      </w:r>
      <w:r>
        <w:rPr>
          <w:rFonts w:eastAsia="Times New Roman"/>
          <w:szCs w:val="22"/>
        </w:rPr>
        <w:t xml:space="preserve"> arba planuojate pastoti. Kaip ir visų kitų vaistų, gydymo trukmė turėtų būti kaip galima ribota.</w:t>
      </w:r>
    </w:p>
    <w:p w14:paraId="2084A6BB" w14:textId="77777777" w:rsidR="00B97AAB" w:rsidRDefault="00B97AAB">
      <w:pPr>
        <w:pStyle w:val="Pagrindinistekstas"/>
        <w:spacing w:after="0"/>
        <w:rPr>
          <w:rFonts w:eastAsia="Times New Roman"/>
          <w:szCs w:val="22"/>
        </w:rPr>
      </w:pPr>
    </w:p>
    <w:p w14:paraId="1BFD1041" w14:textId="129FD773" w:rsidR="00B97AAB" w:rsidRDefault="00CE3C5A">
      <w:pPr>
        <w:pStyle w:val="Pagrindinistekstas"/>
        <w:spacing w:after="0"/>
        <w:rPr>
          <w:b/>
          <w:szCs w:val="22"/>
        </w:rPr>
      </w:pPr>
      <w:r>
        <w:rPr>
          <w:rFonts w:eastAsia="Times New Roman"/>
          <w:b/>
          <w:szCs w:val="22"/>
        </w:rPr>
        <w:t>Galieve</w:t>
      </w:r>
      <w:r w:rsidR="00850DDF">
        <w:rPr>
          <w:rFonts w:eastAsia="Times New Roman"/>
          <w:b/>
          <w:szCs w:val="22"/>
        </w:rPr>
        <w:t xml:space="preserve"> </w:t>
      </w:r>
      <w:r w:rsidR="00850DDF">
        <w:rPr>
          <w:b/>
          <w:szCs w:val="22"/>
        </w:rPr>
        <w:t xml:space="preserve">sudėtyje yra metilo </w:t>
      </w:r>
      <w:r w:rsidR="004D7219">
        <w:rPr>
          <w:b/>
          <w:szCs w:val="22"/>
        </w:rPr>
        <w:t xml:space="preserve">parahidroksibenzoato </w:t>
      </w:r>
      <w:r w:rsidR="00850DDF">
        <w:rPr>
          <w:b/>
          <w:szCs w:val="22"/>
        </w:rPr>
        <w:t xml:space="preserve">(E218) ir propilo </w:t>
      </w:r>
      <w:r w:rsidR="004D7219">
        <w:rPr>
          <w:b/>
          <w:szCs w:val="22"/>
        </w:rPr>
        <w:t xml:space="preserve">parahidroksibenzoato </w:t>
      </w:r>
      <w:r w:rsidR="00850DDF">
        <w:rPr>
          <w:b/>
          <w:szCs w:val="22"/>
        </w:rPr>
        <w:t>(E216), propilenglikolio, natrio ir kalcio.</w:t>
      </w:r>
    </w:p>
    <w:p w14:paraId="5665608F" w14:textId="16170BC4" w:rsidR="00B97AAB" w:rsidRDefault="005A6FE3">
      <w:pPr>
        <w:pStyle w:val="Pagrindiniotekstotrauka"/>
        <w:spacing w:after="0"/>
        <w:ind w:left="0"/>
        <w:rPr>
          <w:szCs w:val="22"/>
        </w:rPr>
      </w:pPr>
      <w:r>
        <w:rPr>
          <w:szCs w:val="22"/>
        </w:rPr>
        <w:t xml:space="preserve">Kiekvienoje šio vaisto 10 ml dozėje yra </w:t>
      </w:r>
      <w:r w:rsidR="00850DDF">
        <w:rPr>
          <w:szCs w:val="22"/>
        </w:rPr>
        <w:t xml:space="preserve">40 mg metilo </w:t>
      </w:r>
      <w:r>
        <w:rPr>
          <w:szCs w:val="22"/>
        </w:rPr>
        <w:t xml:space="preserve">parahidroksibenzoato </w:t>
      </w:r>
      <w:r w:rsidR="00850DDF">
        <w:rPr>
          <w:szCs w:val="22"/>
        </w:rPr>
        <w:t xml:space="preserve">(E218) ir 6 mg </w:t>
      </w:r>
      <w:r w:rsidR="00FE2217">
        <w:t>propilo parahidroksibenzoato</w:t>
      </w:r>
      <w:r w:rsidR="004A4760">
        <w:rPr>
          <w:szCs w:val="22"/>
        </w:rPr>
        <w:t xml:space="preserve"> (E216)</w:t>
      </w:r>
      <w:r w:rsidR="00850DDF">
        <w:rPr>
          <w:szCs w:val="22"/>
        </w:rPr>
        <w:t xml:space="preserve">, </w:t>
      </w:r>
      <w:r>
        <w:rPr>
          <w:szCs w:val="22"/>
        </w:rPr>
        <w:t>kurie</w:t>
      </w:r>
      <w:r w:rsidR="00850DDF">
        <w:rPr>
          <w:szCs w:val="22"/>
        </w:rPr>
        <w:t xml:space="preserve"> gali sukelti alerginių reakcijų (jos gali būti uždelstos).</w:t>
      </w:r>
    </w:p>
    <w:p w14:paraId="0A362AB7" w14:textId="77777777" w:rsidR="00B97AAB" w:rsidRDefault="00B97AAB">
      <w:pPr>
        <w:pStyle w:val="Pagrindiniotekstotrauka"/>
        <w:spacing w:after="0"/>
        <w:ind w:left="0"/>
        <w:rPr>
          <w:szCs w:val="22"/>
        </w:rPr>
      </w:pPr>
    </w:p>
    <w:p w14:paraId="5B115D02" w14:textId="43B33A46" w:rsidR="00B97AAB" w:rsidRDefault="00850DDF">
      <w:pPr>
        <w:pStyle w:val="Pagrindinistekstas"/>
        <w:spacing w:after="0"/>
        <w:rPr>
          <w:rFonts w:eastAsia="Times New Roman"/>
          <w:szCs w:val="22"/>
        </w:rPr>
      </w:pPr>
      <w:r>
        <w:rPr>
          <w:rFonts w:eastAsia="Times New Roman"/>
          <w:szCs w:val="22"/>
        </w:rPr>
        <w:t xml:space="preserve">Šio vaisto </w:t>
      </w:r>
      <w:r w:rsidR="005A6FE3">
        <w:rPr>
          <w:rFonts w:eastAsia="Times New Roman"/>
          <w:szCs w:val="22"/>
        </w:rPr>
        <w:t xml:space="preserve">kiekvienoje 10 ml dozėje </w:t>
      </w:r>
      <w:r>
        <w:rPr>
          <w:rFonts w:eastAsia="Times New Roman"/>
          <w:szCs w:val="22"/>
        </w:rPr>
        <w:t xml:space="preserve">yra </w:t>
      </w:r>
      <w:r w:rsidR="007A6C14">
        <w:rPr>
          <w:rFonts w:eastAsia="Times New Roman"/>
          <w:szCs w:val="22"/>
        </w:rPr>
        <w:t>5,21</w:t>
      </w:r>
      <w:r>
        <w:rPr>
          <w:rFonts w:eastAsia="Times New Roman"/>
          <w:szCs w:val="22"/>
        </w:rPr>
        <w:t xml:space="preserve"> mg </w:t>
      </w:r>
      <w:proofErr w:type="spellStart"/>
      <w:r>
        <w:rPr>
          <w:rFonts w:eastAsia="Times New Roman"/>
          <w:szCs w:val="22"/>
        </w:rPr>
        <w:t>propilenglikolio</w:t>
      </w:r>
      <w:proofErr w:type="spellEnd"/>
      <w:r>
        <w:rPr>
          <w:rFonts w:eastAsia="Times New Roman"/>
          <w:szCs w:val="22"/>
        </w:rPr>
        <w:t xml:space="preserve"> (E1520)</w:t>
      </w:r>
      <w:r w:rsidR="005A6FE3">
        <w:rPr>
          <w:rFonts w:eastAsia="Times New Roman"/>
          <w:szCs w:val="22"/>
        </w:rPr>
        <w:t>.</w:t>
      </w:r>
    </w:p>
    <w:p w14:paraId="442A0E36" w14:textId="77777777" w:rsidR="00B97AAB" w:rsidRDefault="00B97AAB">
      <w:pPr>
        <w:pStyle w:val="Pagrindinistekstas"/>
        <w:spacing w:after="0"/>
        <w:rPr>
          <w:rFonts w:eastAsia="Times New Roman"/>
          <w:szCs w:val="22"/>
        </w:rPr>
      </w:pPr>
    </w:p>
    <w:p w14:paraId="1C700A75" w14:textId="2F08B652" w:rsidR="00B97AAB" w:rsidRDefault="005A6FE3">
      <w:pPr>
        <w:pStyle w:val="Pagrindinistekstas"/>
        <w:spacing w:after="0"/>
        <w:rPr>
          <w:rFonts w:eastAsia="Times New Roman"/>
          <w:szCs w:val="22"/>
        </w:rPr>
      </w:pPr>
      <w:r>
        <w:rPr>
          <w:rFonts w:eastAsia="Times New Roman"/>
          <w:szCs w:val="22"/>
        </w:rPr>
        <w:t>Kiekvienoje šio vaisto 10</w:t>
      </w:r>
      <w:r w:rsidR="004A4760">
        <w:rPr>
          <w:rFonts w:eastAsia="Times New Roman"/>
          <w:szCs w:val="22"/>
        </w:rPr>
        <w:t> </w:t>
      </w:r>
      <w:r>
        <w:rPr>
          <w:rFonts w:eastAsia="Times New Roman"/>
          <w:szCs w:val="22"/>
        </w:rPr>
        <w:t xml:space="preserve">ml dozėje </w:t>
      </w:r>
      <w:r w:rsidR="00850DDF">
        <w:rPr>
          <w:rFonts w:eastAsia="Times New Roman"/>
          <w:szCs w:val="22"/>
        </w:rPr>
        <w:t>yra 128 mg (5,6 mmol) natrio</w:t>
      </w:r>
      <w:r>
        <w:rPr>
          <w:rFonts w:eastAsia="Times New Roman"/>
          <w:szCs w:val="22"/>
        </w:rPr>
        <w:t>.</w:t>
      </w:r>
      <w:r w:rsidR="00850DDF">
        <w:rPr>
          <w:rFonts w:eastAsia="Times New Roman"/>
          <w:szCs w:val="22"/>
        </w:rPr>
        <w:t xml:space="preserve"> Didžiausioje rekomenduojamoje </w:t>
      </w:r>
      <w:r w:rsidR="004D7219">
        <w:rPr>
          <w:rFonts w:eastAsia="Times New Roman"/>
          <w:szCs w:val="22"/>
        </w:rPr>
        <w:t xml:space="preserve">šio vaisto </w:t>
      </w:r>
      <w:r w:rsidR="00850DDF">
        <w:rPr>
          <w:rFonts w:eastAsia="Times New Roman"/>
          <w:szCs w:val="22"/>
        </w:rPr>
        <w:t>paros dozėje yra 1023 mg natrio (</w:t>
      </w:r>
      <w:r w:rsidR="006E1B46" w:rsidRPr="00E93CBB">
        <w:t>valgomosios druskos sudedamosios dalies</w:t>
      </w:r>
      <w:r w:rsidR="00850DDF">
        <w:rPr>
          <w:rFonts w:eastAsia="Times New Roman"/>
          <w:szCs w:val="22"/>
        </w:rPr>
        <w:t>). Tai atitinka 51</w:t>
      </w:r>
      <w:r w:rsidR="004A4760">
        <w:rPr>
          <w:rFonts w:eastAsia="Times New Roman"/>
          <w:szCs w:val="22"/>
        </w:rPr>
        <w:t> </w:t>
      </w:r>
      <w:r w:rsidR="00850DDF">
        <w:rPr>
          <w:rFonts w:eastAsia="Times New Roman"/>
          <w:szCs w:val="22"/>
        </w:rPr>
        <w:t xml:space="preserve">% </w:t>
      </w:r>
      <w:r w:rsidR="00DC37C3">
        <w:rPr>
          <w:rFonts w:eastAsia="Times New Roman"/>
          <w:szCs w:val="22"/>
        </w:rPr>
        <w:t xml:space="preserve">didžiausios rekomenduojamos </w:t>
      </w:r>
      <w:r w:rsidR="00932BC7">
        <w:rPr>
          <w:rFonts w:eastAsia="Times New Roman"/>
          <w:szCs w:val="22"/>
        </w:rPr>
        <w:t xml:space="preserve">natrio paros </w:t>
      </w:r>
      <w:r w:rsidR="004D7219">
        <w:rPr>
          <w:rFonts w:eastAsia="Times New Roman"/>
          <w:szCs w:val="22"/>
        </w:rPr>
        <w:t>normos</w:t>
      </w:r>
      <w:r w:rsidR="007D1FF9">
        <w:rPr>
          <w:rFonts w:eastAsia="Times New Roman"/>
          <w:szCs w:val="22"/>
        </w:rPr>
        <w:t xml:space="preserve"> </w:t>
      </w:r>
      <w:r w:rsidR="00850DDF">
        <w:rPr>
          <w:rFonts w:eastAsia="Times New Roman"/>
          <w:szCs w:val="22"/>
        </w:rPr>
        <w:t>suaugusiesiems. Pasitarkite su</w:t>
      </w:r>
      <w:r w:rsidR="008C7C11">
        <w:rPr>
          <w:rFonts w:eastAsia="Times New Roman"/>
          <w:szCs w:val="22"/>
        </w:rPr>
        <w:t xml:space="preserve"> gydytoju arba </w:t>
      </w:r>
      <w:r w:rsidR="00850DDF">
        <w:rPr>
          <w:rFonts w:eastAsia="Times New Roman"/>
          <w:szCs w:val="22"/>
        </w:rPr>
        <w:t xml:space="preserve">vaistininku, jei </w:t>
      </w:r>
      <w:r w:rsidR="004D7219">
        <w:rPr>
          <w:rFonts w:eastAsia="Times New Roman"/>
          <w:szCs w:val="22"/>
        </w:rPr>
        <w:t xml:space="preserve">šio vaisto </w:t>
      </w:r>
      <w:r w:rsidR="00850DDF">
        <w:rPr>
          <w:rFonts w:eastAsia="Times New Roman"/>
          <w:szCs w:val="22"/>
        </w:rPr>
        <w:t xml:space="preserve">Jums </w:t>
      </w:r>
      <w:r w:rsidR="004D7219">
        <w:rPr>
          <w:rFonts w:eastAsia="Times New Roman"/>
          <w:szCs w:val="22"/>
        </w:rPr>
        <w:t>tektų vartoti ilgą laikotarpį kasdien, ypač jei Jums patariama kontroliuoti druskos kiekį maiste.</w:t>
      </w:r>
    </w:p>
    <w:p w14:paraId="114DE002" w14:textId="77777777" w:rsidR="00B97AAB" w:rsidRDefault="00B97AAB">
      <w:pPr>
        <w:pStyle w:val="Pagrindinistekstas"/>
        <w:spacing w:after="0"/>
        <w:rPr>
          <w:rFonts w:eastAsia="Times New Roman"/>
          <w:szCs w:val="22"/>
        </w:rPr>
      </w:pPr>
    </w:p>
    <w:p w14:paraId="0F8C5100" w14:textId="18C07FF6" w:rsidR="00B97AAB" w:rsidRDefault="0066420C">
      <w:pPr>
        <w:pStyle w:val="Pagrindinistekstas"/>
        <w:spacing w:after="0"/>
        <w:rPr>
          <w:rFonts w:eastAsia="Times New Roman"/>
          <w:szCs w:val="22"/>
        </w:rPr>
      </w:pPr>
      <w:r>
        <w:rPr>
          <w:rFonts w:eastAsia="Times New Roman"/>
          <w:szCs w:val="22"/>
        </w:rPr>
        <w:t>Kiekvienoje 10 ml geriamosios suspensijos dozėje</w:t>
      </w:r>
      <w:r w:rsidR="00850DDF">
        <w:rPr>
          <w:rFonts w:eastAsia="Times New Roman"/>
          <w:szCs w:val="22"/>
        </w:rPr>
        <w:t xml:space="preserve"> taip pat yra 130 mg (3,25 mmol) kalcio</w:t>
      </w:r>
      <w:r>
        <w:rPr>
          <w:rFonts w:eastAsia="Times New Roman"/>
          <w:szCs w:val="22"/>
        </w:rPr>
        <w:t>.</w:t>
      </w:r>
      <w:r w:rsidR="00850DDF">
        <w:rPr>
          <w:rFonts w:eastAsia="Times New Roman"/>
          <w:szCs w:val="22"/>
        </w:rPr>
        <w:t xml:space="preserve"> Prieš pradėdami vartoti šį vaistą, pas</w:t>
      </w:r>
      <w:r w:rsidR="001359A8">
        <w:rPr>
          <w:rFonts w:eastAsia="Times New Roman"/>
          <w:szCs w:val="22"/>
        </w:rPr>
        <w:t>itarkite su</w:t>
      </w:r>
      <w:r w:rsidR="00850DDF">
        <w:rPr>
          <w:rFonts w:eastAsia="Times New Roman"/>
          <w:szCs w:val="22"/>
        </w:rPr>
        <w:t xml:space="preserve"> gydytoju, jei </w:t>
      </w:r>
      <w:r w:rsidR="001359A8">
        <w:rPr>
          <w:rFonts w:eastAsia="Times New Roman"/>
          <w:szCs w:val="22"/>
        </w:rPr>
        <w:t xml:space="preserve">Jums yra </w:t>
      </w:r>
      <w:r w:rsidR="00850DDF">
        <w:rPr>
          <w:rFonts w:eastAsia="Times New Roman"/>
          <w:szCs w:val="22"/>
        </w:rPr>
        <w:t>inkstų akmenų ar</w:t>
      </w:r>
      <w:r w:rsidR="00FB17EB">
        <w:rPr>
          <w:rFonts w:eastAsia="Times New Roman"/>
          <w:szCs w:val="22"/>
        </w:rPr>
        <w:t>ba</w:t>
      </w:r>
      <w:r w:rsidR="00850DDF">
        <w:rPr>
          <w:rFonts w:eastAsia="Times New Roman"/>
          <w:szCs w:val="22"/>
        </w:rPr>
        <w:t xml:space="preserve"> </w:t>
      </w:r>
      <w:r w:rsidR="00FB17EB">
        <w:rPr>
          <w:rFonts w:eastAsia="Times New Roman"/>
          <w:szCs w:val="22"/>
        </w:rPr>
        <w:t xml:space="preserve">padidėjęs </w:t>
      </w:r>
      <w:r w:rsidR="00850DDF">
        <w:rPr>
          <w:rFonts w:eastAsia="Times New Roman"/>
          <w:szCs w:val="22"/>
        </w:rPr>
        <w:t>kalcio kiekis kraujyje.</w:t>
      </w:r>
    </w:p>
    <w:p w14:paraId="150C1EFB" w14:textId="77777777" w:rsidR="00B97AAB" w:rsidRDefault="00B97AAB">
      <w:pPr>
        <w:pStyle w:val="Pagrindinistekstas"/>
        <w:spacing w:after="0"/>
        <w:rPr>
          <w:rFonts w:eastAsia="Times New Roman"/>
          <w:szCs w:val="22"/>
        </w:rPr>
      </w:pPr>
    </w:p>
    <w:p w14:paraId="0D0D3C95" w14:textId="77777777" w:rsidR="00B97AAB" w:rsidRDefault="00B97AAB">
      <w:pPr>
        <w:pStyle w:val="Pagrindinistekstas"/>
        <w:spacing w:after="0"/>
        <w:rPr>
          <w:rFonts w:eastAsia="Times New Roman"/>
          <w:szCs w:val="22"/>
        </w:rPr>
      </w:pPr>
    </w:p>
    <w:p w14:paraId="4FD9D8D9" w14:textId="133E9477" w:rsidR="00B97AAB" w:rsidRDefault="00850DDF">
      <w:pPr>
        <w:pStyle w:val="Pagrindinistekstas"/>
        <w:numPr>
          <w:ilvl w:val="0"/>
          <w:numId w:val="5"/>
        </w:numPr>
        <w:spacing w:after="0"/>
        <w:ind w:left="567" w:hanging="567"/>
        <w:rPr>
          <w:rFonts w:eastAsia="Times New Roman"/>
          <w:b/>
          <w:szCs w:val="22"/>
        </w:rPr>
      </w:pPr>
      <w:r>
        <w:rPr>
          <w:b/>
          <w:szCs w:val="22"/>
        </w:rPr>
        <w:t xml:space="preserve">Kaip vartoti </w:t>
      </w:r>
      <w:r w:rsidR="00CE3C5A">
        <w:rPr>
          <w:rFonts w:eastAsia="Times New Roman"/>
          <w:b/>
          <w:szCs w:val="22"/>
        </w:rPr>
        <w:t>Galieve</w:t>
      </w:r>
      <w:r>
        <w:rPr>
          <w:rFonts w:eastAsia="Times New Roman"/>
          <w:b/>
          <w:szCs w:val="22"/>
        </w:rPr>
        <w:t xml:space="preserve"> </w:t>
      </w:r>
    </w:p>
    <w:p w14:paraId="7360E9ED" w14:textId="77777777" w:rsidR="00B97AAB" w:rsidRDefault="00B97AAB">
      <w:pPr>
        <w:pStyle w:val="Pagrindinistekstas"/>
        <w:spacing w:after="0"/>
        <w:rPr>
          <w:b/>
          <w:szCs w:val="22"/>
        </w:rPr>
      </w:pPr>
    </w:p>
    <w:p w14:paraId="67FB14EB" w14:textId="4FF5DAAA" w:rsidR="00B97AAB" w:rsidRPr="00E93CBB" w:rsidRDefault="00850DDF" w:rsidP="00E93CBB">
      <w:pPr>
        <w:spacing w:after="0"/>
        <w:rPr>
          <w:lang w:val="lt-LT"/>
        </w:rPr>
      </w:pPr>
      <w:r w:rsidRPr="00E93CBB">
        <w:rPr>
          <w:rFonts w:ascii="Times New Roman" w:hAnsi="Times New Roman" w:cs="Times New Roman"/>
          <w:lang w:val="lt-LT"/>
        </w:rPr>
        <w:t>Visada vartokite šį vaistą tiksliai</w:t>
      </w:r>
      <w:r w:rsidR="0066420C">
        <w:rPr>
          <w:rFonts w:ascii="Times New Roman" w:hAnsi="Times New Roman" w:cs="Times New Roman"/>
          <w:lang w:val="lt-LT"/>
        </w:rPr>
        <w:t>,</w:t>
      </w:r>
      <w:r w:rsidRPr="00E93CBB">
        <w:rPr>
          <w:rFonts w:ascii="Times New Roman" w:hAnsi="Times New Roman" w:cs="Times New Roman"/>
          <w:lang w:val="lt-LT"/>
        </w:rPr>
        <w:t xml:space="preserve"> kaip </w:t>
      </w:r>
      <w:r w:rsidR="0066420C">
        <w:rPr>
          <w:rFonts w:ascii="Times New Roman" w:hAnsi="Times New Roman" w:cs="Times New Roman"/>
          <w:lang w:val="lt-LT"/>
        </w:rPr>
        <w:t>aprašyta</w:t>
      </w:r>
      <w:r w:rsidRPr="00E93CBB">
        <w:rPr>
          <w:rFonts w:ascii="Times New Roman" w:hAnsi="Times New Roman" w:cs="Times New Roman"/>
          <w:lang w:val="lt-LT"/>
        </w:rPr>
        <w:t xml:space="preserve"> šiame lapelyje arba kaip nurodė gydytojas arba vaistininkas. Jeigu abejojate, kreipkitės į gydytoją arba vaistininką.</w:t>
      </w:r>
    </w:p>
    <w:p w14:paraId="44CAA978" w14:textId="77777777" w:rsidR="005E362C" w:rsidRPr="00E93CBB" w:rsidRDefault="005E362C" w:rsidP="00E93CBB">
      <w:pPr>
        <w:spacing w:after="0"/>
        <w:rPr>
          <w:lang w:val="lt-LT"/>
        </w:rPr>
      </w:pPr>
    </w:p>
    <w:p w14:paraId="7B6AC627" w14:textId="36B0BE38" w:rsidR="00AA3B61" w:rsidRPr="0008548B" w:rsidRDefault="00850DDF" w:rsidP="005E362C">
      <w:pPr>
        <w:spacing w:after="0"/>
        <w:rPr>
          <w:rFonts w:ascii="Times New Roman" w:hAnsi="Times New Roman" w:cs="Times New Roman"/>
          <w:lang w:val="lt-LT"/>
        </w:rPr>
      </w:pPr>
      <w:r w:rsidRPr="00E93CBB">
        <w:rPr>
          <w:rFonts w:ascii="Times New Roman" w:hAnsi="Times New Roman" w:cs="Times New Roman"/>
          <w:lang w:val="lt-LT"/>
        </w:rPr>
        <w:t xml:space="preserve">Vartoti per burną. </w:t>
      </w:r>
      <w:r w:rsidRPr="0008548B">
        <w:rPr>
          <w:rFonts w:ascii="Times New Roman" w:hAnsi="Times New Roman" w:cs="Times New Roman"/>
          <w:lang w:val="lt-LT"/>
        </w:rPr>
        <w:t>Prieš vartojimą gerai suplakti.</w:t>
      </w:r>
    </w:p>
    <w:p w14:paraId="3F7CD718" w14:textId="77777777" w:rsidR="005E362C" w:rsidRPr="005E362C" w:rsidRDefault="005E362C" w:rsidP="00E93CBB">
      <w:pPr>
        <w:spacing w:after="0"/>
        <w:rPr>
          <w:rFonts w:ascii="Times New Roman" w:eastAsia="Times New Roman" w:hAnsi="Times New Roman" w:cs="Times New Roman"/>
          <w:lang w:val="lt-LT" w:eastAsia="lt-LT"/>
        </w:rPr>
      </w:pPr>
    </w:p>
    <w:p w14:paraId="78E08D38" w14:textId="340C2571" w:rsidR="00B97AAB" w:rsidRDefault="00850DDF" w:rsidP="00E93CBB">
      <w:pPr>
        <w:spacing w:after="0"/>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 xml:space="preserve">Suaugusiesiems ir </w:t>
      </w:r>
      <w:r w:rsidR="0066420C">
        <w:rPr>
          <w:rFonts w:ascii="Times New Roman" w:eastAsia="Times New Roman" w:hAnsi="Times New Roman" w:cs="Times New Roman"/>
          <w:b/>
          <w:lang w:val="lt-LT" w:eastAsia="lt-LT"/>
        </w:rPr>
        <w:t xml:space="preserve">12 metų bei </w:t>
      </w:r>
      <w:r>
        <w:rPr>
          <w:rFonts w:ascii="Times New Roman" w:eastAsia="Times New Roman" w:hAnsi="Times New Roman" w:cs="Times New Roman"/>
          <w:b/>
          <w:lang w:val="lt-LT" w:eastAsia="lt-LT"/>
        </w:rPr>
        <w:t xml:space="preserve">vyresniems vaikams: </w:t>
      </w:r>
      <w:r w:rsidR="0066420C" w:rsidRPr="0008548B">
        <w:rPr>
          <w:rFonts w:ascii="Times New Roman" w:eastAsia="Times New Roman" w:hAnsi="Times New Roman" w:cs="Times New Roman"/>
          <w:bCs/>
          <w:lang w:val="lt-LT" w:eastAsia="lt-LT"/>
        </w:rPr>
        <w:t xml:space="preserve">pasireiškus </w:t>
      </w:r>
      <w:r>
        <w:rPr>
          <w:rFonts w:ascii="Times New Roman" w:eastAsia="Times New Roman" w:hAnsi="Times New Roman" w:cs="Times New Roman"/>
          <w:bCs/>
          <w:lang w:val="lt-LT" w:eastAsia="lt-LT"/>
        </w:rPr>
        <w:t>simptoma</w:t>
      </w:r>
      <w:r w:rsidR="0066420C">
        <w:rPr>
          <w:rFonts w:ascii="Times New Roman" w:eastAsia="Times New Roman" w:hAnsi="Times New Roman" w:cs="Times New Roman"/>
          <w:bCs/>
          <w:lang w:val="lt-LT" w:eastAsia="lt-LT"/>
        </w:rPr>
        <w:t>ms</w:t>
      </w:r>
      <w:r>
        <w:rPr>
          <w:rFonts w:ascii="Times New Roman" w:eastAsia="Times New Roman" w:hAnsi="Times New Roman" w:cs="Times New Roman"/>
          <w:bCs/>
          <w:lang w:val="lt-LT" w:eastAsia="lt-LT"/>
        </w:rPr>
        <w:t>, vartokite po</w:t>
      </w:r>
      <w:r>
        <w:rPr>
          <w:rFonts w:ascii="Times New Roman" w:eastAsia="Times New Roman" w:hAnsi="Times New Roman" w:cs="Times New Roman"/>
          <w:b/>
          <w:lang w:val="lt-LT" w:eastAsia="lt-LT"/>
        </w:rPr>
        <w:t xml:space="preserve"> </w:t>
      </w:r>
      <w:r>
        <w:rPr>
          <w:rFonts w:ascii="Times New Roman" w:eastAsia="Times New Roman" w:hAnsi="Times New Roman" w:cs="Times New Roman"/>
          <w:lang w:val="lt-LT" w:eastAsia="lt-LT"/>
        </w:rPr>
        <w:t xml:space="preserve">10-20 ml po valgio ir prieš miegą, iki </w:t>
      </w:r>
      <w:r w:rsidR="0066420C">
        <w:rPr>
          <w:rFonts w:ascii="Times New Roman" w:eastAsia="Times New Roman" w:hAnsi="Times New Roman" w:cs="Times New Roman"/>
          <w:lang w:val="lt-LT" w:eastAsia="lt-LT"/>
        </w:rPr>
        <w:t>keturių</w:t>
      </w:r>
      <w:r>
        <w:rPr>
          <w:rFonts w:ascii="Times New Roman" w:eastAsia="Times New Roman" w:hAnsi="Times New Roman" w:cs="Times New Roman"/>
          <w:lang w:val="lt-LT" w:eastAsia="lt-LT"/>
        </w:rPr>
        <w:t xml:space="preserve"> kartų per parą.</w:t>
      </w:r>
    </w:p>
    <w:p w14:paraId="5996A556" w14:textId="77777777" w:rsidR="00B97AAB" w:rsidRPr="00E93CBB" w:rsidRDefault="00B97AAB">
      <w:pPr>
        <w:spacing w:after="0" w:line="240" w:lineRule="auto"/>
        <w:rPr>
          <w:rFonts w:ascii="Times New Roman" w:eastAsia="Times New Roman" w:hAnsi="Times New Roman" w:cs="Times New Roman"/>
          <w:iCs/>
          <w:lang w:val="lt-LT" w:eastAsia="lt-LT"/>
        </w:rPr>
      </w:pPr>
    </w:p>
    <w:p w14:paraId="0351C829" w14:textId="469D93B0" w:rsidR="00B97AAB" w:rsidRDefault="00850DD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Vaikams iki 12 metų:</w:t>
      </w:r>
      <w:r>
        <w:rPr>
          <w:rFonts w:ascii="Times New Roman" w:eastAsia="Times New Roman" w:hAnsi="Times New Roman" w:cs="Times New Roman"/>
          <w:lang w:val="lt-LT" w:eastAsia="lt-LT"/>
        </w:rPr>
        <w:t xml:space="preserve"> </w:t>
      </w:r>
      <w:r w:rsidR="0066420C">
        <w:rPr>
          <w:rFonts w:ascii="Times New Roman" w:eastAsia="Times New Roman" w:hAnsi="Times New Roman" w:cs="Times New Roman"/>
          <w:lang w:val="lt-LT" w:eastAsia="lt-LT"/>
        </w:rPr>
        <w:t xml:space="preserve">jaunesnių kaip </w:t>
      </w:r>
      <w:r>
        <w:rPr>
          <w:rFonts w:ascii="Times New Roman" w:eastAsia="Times New Roman" w:hAnsi="Times New Roman" w:cs="Times New Roman"/>
          <w:lang w:val="lt-LT" w:eastAsia="lt-LT"/>
        </w:rPr>
        <w:t>12 metų</w:t>
      </w:r>
      <w:r w:rsidR="0066420C">
        <w:rPr>
          <w:rFonts w:ascii="Times New Roman" w:eastAsia="Times New Roman" w:hAnsi="Times New Roman" w:cs="Times New Roman"/>
          <w:lang w:val="lt-LT" w:eastAsia="lt-LT"/>
        </w:rPr>
        <w:t xml:space="preserve"> vaikų gydyti nerekomenduojama.</w:t>
      </w:r>
    </w:p>
    <w:p w14:paraId="70DEAE50" w14:textId="77777777" w:rsidR="00B97AAB" w:rsidRDefault="00B97AAB">
      <w:pPr>
        <w:spacing w:after="0" w:line="240" w:lineRule="auto"/>
        <w:rPr>
          <w:rFonts w:ascii="Times New Roman" w:eastAsia="Times New Roman" w:hAnsi="Times New Roman" w:cs="Times New Roman"/>
          <w:lang w:val="lt-LT" w:eastAsia="lt-LT"/>
        </w:rPr>
      </w:pPr>
    </w:p>
    <w:p w14:paraId="29D22794" w14:textId="21BADAA9" w:rsidR="00B97AAB" w:rsidRDefault="00850DDF">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hAnsi="Times New Roman" w:cs="Times New Roman"/>
          <w:b/>
          <w:lang w:val="lt-LT"/>
        </w:rPr>
        <w:t xml:space="preserve">Ką daryti pavartojus per didelę </w:t>
      </w:r>
      <w:r w:rsidR="00CE3C5A">
        <w:rPr>
          <w:rFonts w:ascii="Times New Roman" w:eastAsia="Times New Roman" w:hAnsi="Times New Roman" w:cs="Times New Roman"/>
          <w:b/>
          <w:lang w:val="lt-LT"/>
        </w:rPr>
        <w:t>Galieve</w:t>
      </w:r>
      <w:r>
        <w:rPr>
          <w:rFonts w:ascii="Times New Roman" w:eastAsia="Times New Roman" w:hAnsi="Times New Roman" w:cs="Times New Roman"/>
          <w:b/>
          <w:lang w:val="lt-LT"/>
        </w:rPr>
        <w:t xml:space="preserve"> </w:t>
      </w:r>
      <w:r>
        <w:rPr>
          <w:rFonts w:ascii="Times New Roman" w:hAnsi="Times New Roman" w:cs="Times New Roman"/>
          <w:b/>
          <w:lang w:val="lt-LT"/>
        </w:rPr>
        <w:t>dozę</w:t>
      </w:r>
    </w:p>
    <w:p w14:paraId="7E451D9F" w14:textId="0D03C911" w:rsidR="00B97AAB" w:rsidRDefault="00850DDF">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 xml:space="preserve">Jei pavartojote per daug šio vaisto, </w:t>
      </w:r>
      <w:r w:rsidR="0066420C">
        <w:rPr>
          <w:rFonts w:ascii="Times New Roman" w:eastAsia="Times New Roman" w:hAnsi="Times New Roman" w:cs="Times New Roman"/>
          <w:bCs/>
          <w:lang w:val="lt-LT" w:eastAsia="x-none"/>
        </w:rPr>
        <w:t>mažai tikėtina, kad jis Jums pakenks.</w:t>
      </w:r>
      <w:r>
        <w:rPr>
          <w:rFonts w:ascii="Times New Roman" w:eastAsia="Times New Roman" w:hAnsi="Times New Roman" w:cs="Times New Roman"/>
          <w:bCs/>
          <w:lang w:val="lt-LT" w:eastAsia="x-none"/>
        </w:rPr>
        <w:t xml:space="preserve"> Tačiau Jūs galite </w:t>
      </w:r>
      <w:r w:rsidR="0066420C">
        <w:rPr>
          <w:rFonts w:ascii="Times New Roman" w:eastAsia="Times New Roman" w:hAnsi="Times New Roman" w:cs="Times New Roman"/>
          <w:bCs/>
          <w:lang w:val="lt-LT" w:eastAsia="x-none"/>
        </w:rPr>
        <w:t>jaustis</w:t>
      </w:r>
      <w:r>
        <w:rPr>
          <w:rFonts w:ascii="Times New Roman" w:eastAsia="Times New Roman" w:hAnsi="Times New Roman" w:cs="Times New Roman"/>
          <w:bCs/>
          <w:lang w:val="lt-LT" w:eastAsia="x-none"/>
        </w:rPr>
        <w:t xml:space="preserve"> išsipūtęs bei jausti </w:t>
      </w:r>
      <w:r w:rsidR="004A4760">
        <w:rPr>
          <w:rFonts w:ascii="Times New Roman" w:eastAsia="Times New Roman" w:hAnsi="Times New Roman" w:cs="Times New Roman"/>
          <w:bCs/>
          <w:lang w:val="lt-LT" w:eastAsia="x-none"/>
        </w:rPr>
        <w:t>nemalonius pojūčius</w:t>
      </w:r>
      <w:r>
        <w:rPr>
          <w:rFonts w:ascii="Times New Roman" w:eastAsia="Times New Roman" w:hAnsi="Times New Roman" w:cs="Times New Roman"/>
          <w:bCs/>
          <w:lang w:val="lt-LT" w:eastAsia="x-none"/>
        </w:rPr>
        <w:t xml:space="preserve"> pilve. Pasitarkite su savo gydytoju, jei tai </w:t>
      </w:r>
      <w:r w:rsidR="0066420C">
        <w:rPr>
          <w:rFonts w:ascii="Times New Roman" w:eastAsia="Times New Roman" w:hAnsi="Times New Roman" w:cs="Times New Roman"/>
          <w:bCs/>
          <w:lang w:val="lt-LT" w:eastAsia="x-none"/>
        </w:rPr>
        <w:t>nepraeina</w:t>
      </w:r>
      <w:r>
        <w:rPr>
          <w:rFonts w:ascii="Times New Roman" w:eastAsia="Times New Roman" w:hAnsi="Times New Roman" w:cs="Times New Roman"/>
          <w:bCs/>
          <w:lang w:val="lt-LT" w:eastAsia="x-none"/>
        </w:rPr>
        <w:t>.</w:t>
      </w:r>
    </w:p>
    <w:p w14:paraId="3C8E5A31" w14:textId="77777777" w:rsidR="00B97AAB" w:rsidRDefault="00B97AAB">
      <w:pPr>
        <w:keepNext/>
        <w:tabs>
          <w:tab w:val="left" w:pos="567"/>
        </w:tabs>
        <w:spacing w:after="0" w:line="260" w:lineRule="exact"/>
        <w:jc w:val="both"/>
        <w:outlineLvl w:val="3"/>
        <w:rPr>
          <w:rFonts w:ascii="Times New Roman" w:eastAsia="Times New Roman" w:hAnsi="Times New Roman" w:cs="Times New Roman"/>
          <w:b/>
          <w:bCs/>
          <w:lang w:val="lt-LT" w:eastAsia="x-none"/>
        </w:rPr>
      </w:pPr>
    </w:p>
    <w:p w14:paraId="3C26E656" w14:textId="32CE6612" w:rsidR="00B97AAB" w:rsidRDefault="00850DDF">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 xml:space="preserve">Pamiršus pavartoti </w:t>
      </w:r>
      <w:r w:rsidR="00CE3C5A">
        <w:rPr>
          <w:rFonts w:ascii="Times New Roman" w:eastAsia="Times New Roman" w:hAnsi="Times New Roman" w:cs="Times New Roman"/>
          <w:b/>
          <w:lang w:val="lt-LT"/>
        </w:rPr>
        <w:t>Galieve</w:t>
      </w:r>
      <w:r>
        <w:rPr>
          <w:rFonts w:ascii="Times New Roman" w:eastAsia="Times New Roman" w:hAnsi="Times New Roman" w:cs="Times New Roman"/>
          <w:b/>
          <w:lang w:val="lt-LT"/>
        </w:rPr>
        <w:t xml:space="preserve"> </w:t>
      </w:r>
    </w:p>
    <w:p w14:paraId="3B5F5798" w14:textId="77777777" w:rsidR="00B97AAB" w:rsidRDefault="00850DDF">
      <w:pPr>
        <w:spacing w:after="0" w:line="240" w:lineRule="auto"/>
        <w:ind w:right="-2"/>
        <w:rPr>
          <w:rFonts w:ascii="Times New Roman" w:eastAsia="Times New Roman" w:hAnsi="Times New Roman" w:cs="Times New Roman"/>
          <w:lang w:val="lt-LT"/>
        </w:rPr>
      </w:pPr>
      <w:r w:rsidRPr="006763EC">
        <w:rPr>
          <w:rFonts w:ascii="Times New Roman" w:eastAsia="Times New Roman" w:hAnsi="Times New Roman" w:cs="Times New Roman"/>
          <w:lang w:val="lt-LT"/>
        </w:rPr>
        <w:t>Negalima vartoti dvigubos dozės norint kompensuoti praleistą dozę.</w:t>
      </w:r>
      <w:r>
        <w:rPr>
          <w:rFonts w:ascii="Times New Roman" w:eastAsia="Times New Roman" w:hAnsi="Times New Roman" w:cs="Times New Roman"/>
          <w:lang w:val="lt-LT"/>
        </w:rPr>
        <w:t xml:space="preserve"> Tiesiog vartokite vaistą kaip ankščiau.</w:t>
      </w:r>
    </w:p>
    <w:p w14:paraId="53B040B4" w14:textId="77777777" w:rsidR="00B97AAB" w:rsidRDefault="00B97AAB">
      <w:pPr>
        <w:spacing w:after="0" w:line="240" w:lineRule="auto"/>
        <w:ind w:right="-2"/>
        <w:rPr>
          <w:rFonts w:ascii="Times New Roman" w:eastAsia="Times New Roman" w:hAnsi="Times New Roman" w:cs="Times New Roman"/>
          <w:lang w:val="lt-LT"/>
        </w:rPr>
      </w:pPr>
    </w:p>
    <w:p w14:paraId="2BAF151B" w14:textId="77777777" w:rsidR="00B97AAB" w:rsidRDefault="00B97AAB">
      <w:pPr>
        <w:spacing w:after="0" w:line="240" w:lineRule="auto"/>
        <w:ind w:right="-2"/>
        <w:rPr>
          <w:rFonts w:ascii="Times New Roman" w:eastAsia="Times New Roman" w:hAnsi="Times New Roman" w:cs="Times New Roman"/>
          <w:lang w:val="lt-LT"/>
        </w:rPr>
      </w:pPr>
    </w:p>
    <w:p w14:paraId="76C96CDF" w14:textId="77777777" w:rsidR="00B97AAB" w:rsidRDefault="00850DDF">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4.</w:t>
      </w:r>
      <w:r>
        <w:rPr>
          <w:rFonts w:ascii="Times New Roman" w:eastAsia="Times New Roman" w:hAnsi="Times New Roman" w:cs="Times New Roman"/>
          <w:b/>
          <w:bCs/>
          <w:lang w:val="lt-LT" w:eastAsia="x-none"/>
        </w:rPr>
        <w:tab/>
        <w:t>Galimas šalutinis poveikis</w:t>
      </w:r>
    </w:p>
    <w:p w14:paraId="28628C77" w14:textId="77777777" w:rsidR="00B97AAB" w:rsidRDefault="00B97AAB">
      <w:pPr>
        <w:spacing w:after="0" w:line="240" w:lineRule="auto"/>
        <w:ind w:right="-2"/>
        <w:rPr>
          <w:rFonts w:ascii="Times New Roman" w:hAnsi="Times New Roman" w:cs="Times New Roman"/>
          <w:lang w:val="lt-LT"/>
        </w:rPr>
      </w:pPr>
    </w:p>
    <w:p w14:paraId="67B388F8" w14:textId="77777777" w:rsidR="00B97AAB" w:rsidRDefault="00850DDF">
      <w:pPr>
        <w:spacing w:after="0" w:line="240" w:lineRule="auto"/>
        <w:ind w:right="-2"/>
        <w:rPr>
          <w:rFonts w:ascii="Times New Roman" w:eastAsia="Times New Roman" w:hAnsi="Times New Roman" w:cs="Times New Roman"/>
          <w:lang w:val="lt-LT"/>
        </w:rPr>
      </w:pPr>
      <w:r>
        <w:rPr>
          <w:rFonts w:ascii="Times New Roman" w:hAnsi="Times New Roman" w:cs="Times New Roman"/>
          <w:lang w:val="lt-LT"/>
        </w:rPr>
        <w:t>Šis vaistas, kaip ir visi kiti, gali sukelti šalutinį poveikį, nors jis pasireiškia ne visiems žmonėms.</w:t>
      </w:r>
    </w:p>
    <w:p w14:paraId="6D9A86D4" w14:textId="77777777" w:rsidR="00B97AAB" w:rsidRDefault="00B97AAB">
      <w:pPr>
        <w:spacing w:after="0" w:line="240" w:lineRule="auto"/>
        <w:ind w:right="-2"/>
        <w:rPr>
          <w:rFonts w:ascii="Times New Roman" w:hAnsi="Times New Roman" w:cs="Times New Roman"/>
          <w:lang w:val="lt-LT"/>
        </w:rPr>
      </w:pPr>
    </w:p>
    <w:p w14:paraId="5C337311" w14:textId="3198051C" w:rsidR="00B97AAB" w:rsidRDefault="00850DDF">
      <w:pPr>
        <w:spacing w:after="0" w:line="240" w:lineRule="auto"/>
        <w:ind w:right="-2"/>
        <w:rPr>
          <w:rFonts w:ascii="Times New Roman" w:hAnsi="Times New Roman" w:cs="Times New Roman"/>
          <w:lang w:val="lt-LT"/>
        </w:rPr>
      </w:pPr>
      <w:r>
        <w:rPr>
          <w:rFonts w:ascii="Times New Roman" w:hAnsi="Times New Roman" w:cs="Times New Roman"/>
          <w:lang w:val="lt-LT"/>
        </w:rPr>
        <w:t>Jei</w:t>
      </w:r>
      <w:r w:rsidR="0066420C">
        <w:rPr>
          <w:rFonts w:ascii="Times New Roman" w:hAnsi="Times New Roman" w:cs="Times New Roman"/>
          <w:lang w:val="lt-LT"/>
        </w:rPr>
        <w:t>gu</w:t>
      </w:r>
      <w:r>
        <w:rPr>
          <w:rFonts w:ascii="Times New Roman" w:hAnsi="Times New Roman" w:cs="Times New Roman"/>
          <w:lang w:val="lt-LT"/>
        </w:rPr>
        <w:t xml:space="preserve"> pasireiškė šie šalutiniai reiškiniai, nutraukite vaisto vartojimą ir nedelsdami kreipkitės į gydytoją.</w:t>
      </w:r>
    </w:p>
    <w:p w14:paraId="3CD23D5A" w14:textId="3A25ED2E" w:rsidR="00B97AAB" w:rsidRPr="006763EC" w:rsidRDefault="00850DDF" w:rsidP="006763EC">
      <w:pPr>
        <w:pStyle w:val="Sraopastraipa"/>
        <w:numPr>
          <w:ilvl w:val="0"/>
          <w:numId w:val="14"/>
        </w:numPr>
        <w:spacing w:after="0"/>
        <w:rPr>
          <w:rFonts w:ascii="Times New Roman" w:hAnsi="Times New Roman" w:cs="Times New Roman"/>
          <w:b/>
          <w:bCs/>
          <w:lang w:val="lt-LT"/>
        </w:rPr>
      </w:pPr>
      <w:r w:rsidRPr="006763EC">
        <w:rPr>
          <w:rFonts w:ascii="Times New Roman" w:hAnsi="Times New Roman" w:cs="Times New Roman"/>
          <w:lang w:val="lt-LT"/>
        </w:rPr>
        <w:t>Labai reti šalutinio poveikio reiškiniai (gali pasireikšti rečiau kaip 1 iš 10 000 asmenų):</w:t>
      </w:r>
      <w:r w:rsidR="00B24284" w:rsidRPr="006763EC">
        <w:rPr>
          <w:rFonts w:ascii="Times New Roman" w:hAnsi="Times New Roman" w:cs="Times New Roman"/>
          <w:b/>
          <w:bCs/>
          <w:lang w:val="lt-LT"/>
        </w:rPr>
        <w:t xml:space="preserve"> </w:t>
      </w:r>
      <w:r w:rsidRPr="006763EC">
        <w:rPr>
          <w:rFonts w:ascii="Times New Roman" w:hAnsi="Times New Roman" w:cs="Times New Roman"/>
          <w:lang w:val="lt-LT"/>
        </w:rPr>
        <w:t xml:space="preserve">gali pasireikšti </w:t>
      </w:r>
      <w:r w:rsidR="00541BDF" w:rsidRPr="006763EC">
        <w:rPr>
          <w:rFonts w:ascii="Times New Roman" w:hAnsi="Times New Roman" w:cs="Times New Roman"/>
          <w:lang w:val="lt-LT"/>
        </w:rPr>
        <w:t>alergin</w:t>
      </w:r>
      <w:r w:rsidR="00541BDF">
        <w:rPr>
          <w:rFonts w:ascii="Times New Roman" w:hAnsi="Times New Roman" w:cs="Times New Roman"/>
          <w:lang w:val="lt-LT"/>
        </w:rPr>
        <w:t>ė</w:t>
      </w:r>
      <w:r w:rsidR="00541BDF" w:rsidRPr="006763EC">
        <w:rPr>
          <w:rFonts w:ascii="Times New Roman" w:hAnsi="Times New Roman" w:cs="Times New Roman"/>
          <w:lang w:val="lt-LT"/>
        </w:rPr>
        <w:t xml:space="preserve"> </w:t>
      </w:r>
      <w:r w:rsidRPr="006763EC">
        <w:rPr>
          <w:rFonts w:ascii="Times New Roman" w:hAnsi="Times New Roman" w:cs="Times New Roman"/>
          <w:lang w:val="lt-LT"/>
        </w:rPr>
        <w:t>reakcija į sudedamąsias medžiagas. Gali pasireikšti tokie simptomai, kaip, veido, lūpų, liežuvio ar gerklės patinimas ir pasunkėjęs kvėpavimas (anafilaksinė ir anafilaktoidinė reakcijos) arba niežtintis odos išbėrimas (</w:t>
      </w:r>
      <w:r w:rsidR="00541BDF">
        <w:rPr>
          <w:rFonts w:ascii="Times New Roman" w:hAnsi="Times New Roman" w:cs="Times New Roman"/>
          <w:lang w:val="lt-LT"/>
        </w:rPr>
        <w:t>dilgėlinė</w:t>
      </w:r>
      <w:r w:rsidRPr="006763EC">
        <w:rPr>
          <w:rFonts w:ascii="Times New Roman" w:hAnsi="Times New Roman" w:cs="Times New Roman"/>
          <w:lang w:val="lt-LT"/>
        </w:rPr>
        <w:t>).</w:t>
      </w:r>
    </w:p>
    <w:p w14:paraId="688867EE" w14:textId="41BD7CCC" w:rsidR="00B97AAB" w:rsidRDefault="00850DDF" w:rsidP="006763EC">
      <w:pPr>
        <w:pStyle w:val="Sraopastraipa"/>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Kiti simptomai gali būti pilvo skausmas, viduriavimas, pykinimas, vėmimas, odos </w:t>
      </w:r>
      <w:r w:rsidR="006022B5">
        <w:rPr>
          <w:rFonts w:ascii="Times New Roman" w:eastAsia="Times New Roman" w:hAnsi="Times New Roman" w:cs="Times New Roman"/>
          <w:lang w:val="lt-LT"/>
        </w:rPr>
        <w:t>niežėjimas</w:t>
      </w:r>
      <w:r>
        <w:rPr>
          <w:rFonts w:ascii="Times New Roman" w:eastAsia="Times New Roman" w:hAnsi="Times New Roman" w:cs="Times New Roman"/>
          <w:lang w:val="lt-LT"/>
        </w:rPr>
        <w:t xml:space="preserve"> arba </w:t>
      </w:r>
      <w:r w:rsidR="006022B5">
        <w:rPr>
          <w:rFonts w:ascii="Times New Roman" w:eastAsia="Times New Roman" w:hAnsi="Times New Roman" w:cs="Times New Roman"/>
          <w:lang w:val="lt-LT"/>
        </w:rPr>
        <w:t>iš</w:t>
      </w:r>
      <w:r>
        <w:rPr>
          <w:rFonts w:ascii="Times New Roman" w:eastAsia="Times New Roman" w:hAnsi="Times New Roman" w:cs="Times New Roman"/>
          <w:lang w:val="lt-LT"/>
        </w:rPr>
        <w:t>bėrimas ir švokštimas (bronchų spazmas).</w:t>
      </w:r>
    </w:p>
    <w:p w14:paraId="7F7F1167" w14:textId="77777777" w:rsidR="00B97AAB" w:rsidRDefault="00B97AAB">
      <w:pPr>
        <w:spacing w:after="0" w:line="240" w:lineRule="auto"/>
        <w:ind w:right="-2"/>
        <w:rPr>
          <w:rFonts w:ascii="Times New Roman" w:eastAsia="Times New Roman" w:hAnsi="Times New Roman" w:cs="Times New Roman"/>
          <w:lang w:val="lt-LT"/>
        </w:rPr>
      </w:pPr>
    </w:p>
    <w:p w14:paraId="48CB8B50" w14:textId="5C08D6E0" w:rsidR="00B97AAB" w:rsidRDefault="00850DDF">
      <w:p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 xml:space="preserve">Didelio kalcio karbonato kiekio </w:t>
      </w:r>
      <w:r w:rsidR="006022B5">
        <w:rPr>
          <w:rFonts w:ascii="Times New Roman" w:eastAsia="Times New Roman" w:hAnsi="Times New Roman" w:cs="Times New Roman"/>
          <w:lang w:val="lt-LT"/>
        </w:rPr>
        <w:t>(</w:t>
      </w:r>
      <w:r>
        <w:rPr>
          <w:rFonts w:ascii="Times New Roman" w:eastAsia="Times New Roman" w:hAnsi="Times New Roman" w:cs="Times New Roman"/>
          <w:lang w:val="lt-LT"/>
        </w:rPr>
        <w:t>šio vaisto sudėtyje esančios medžiagos</w:t>
      </w:r>
      <w:r w:rsidR="006022B5">
        <w:rPr>
          <w:rFonts w:ascii="Times New Roman" w:eastAsia="Times New Roman" w:hAnsi="Times New Roman" w:cs="Times New Roman"/>
          <w:lang w:val="lt-LT"/>
        </w:rPr>
        <w:t>) kiekio pavartojimas per burną</w:t>
      </w:r>
      <w:r>
        <w:rPr>
          <w:rFonts w:ascii="Times New Roman" w:eastAsia="Times New Roman" w:hAnsi="Times New Roman" w:cs="Times New Roman"/>
          <w:lang w:val="lt-LT"/>
        </w:rPr>
        <w:t xml:space="preserve"> gali pasireikšti kraujo pH padidėjimu (alkaloz</w:t>
      </w:r>
      <w:r w:rsidR="00481955">
        <w:rPr>
          <w:rFonts w:ascii="Times New Roman" w:eastAsia="Times New Roman" w:hAnsi="Times New Roman" w:cs="Times New Roman"/>
          <w:lang w:val="lt-LT"/>
        </w:rPr>
        <w:t>e</w:t>
      </w:r>
      <w:r>
        <w:rPr>
          <w:rFonts w:ascii="Times New Roman" w:eastAsia="Times New Roman" w:hAnsi="Times New Roman" w:cs="Times New Roman"/>
          <w:lang w:val="lt-LT"/>
        </w:rPr>
        <w:t>), per didel</w:t>
      </w:r>
      <w:r w:rsidR="006022B5">
        <w:rPr>
          <w:rFonts w:ascii="Times New Roman" w:eastAsia="Times New Roman" w:hAnsi="Times New Roman" w:cs="Times New Roman"/>
          <w:lang w:val="lt-LT"/>
        </w:rPr>
        <w:t>iu</w:t>
      </w:r>
      <w:r>
        <w:rPr>
          <w:rFonts w:ascii="Times New Roman" w:eastAsia="Times New Roman" w:hAnsi="Times New Roman" w:cs="Times New Roman"/>
          <w:lang w:val="lt-LT"/>
        </w:rPr>
        <w:t xml:space="preserve"> kalcio </w:t>
      </w:r>
      <w:r w:rsidR="006022B5">
        <w:rPr>
          <w:rFonts w:ascii="Times New Roman" w:eastAsia="Times New Roman" w:hAnsi="Times New Roman" w:cs="Times New Roman"/>
          <w:lang w:val="lt-LT"/>
        </w:rPr>
        <w:t>kiekiu</w:t>
      </w:r>
      <w:r>
        <w:rPr>
          <w:rFonts w:ascii="Times New Roman" w:eastAsia="Times New Roman" w:hAnsi="Times New Roman" w:cs="Times New Roman"/>
          <w:lang w:val="lt-LT"/>
        </w:rPr>
        <w:t xml:space="preserve"> kraujyje (hiperkalcemija), padidėjusia skrandžio rūgšties sekrecija ir vidurių užkietėjimu. Šie reiškiniai dažniausiai atsiranda po didesnės negu rekomenduojama dozės pavartojimo.</w:t>
      </w:r>
    </w:p>
    <w:p w14:paraId="43AC4F4F" w14:textId="77777777" w:rsidR="00B97AAB" w:rsidRDefault="00B97AAB">
      <w:pPr>
        <w:spacing w:after="0" w:line="240" w:lineRule="auto"/>
        <w:ind w:right="-2"/>
        <w:rPr>
          <w:rFonts w:ascii="Times New Roman" w:hAnsi="Times New Roman" w:cs="Times New Roman"/>
          <w:b/>
          <w:lang w:val="lt-LT"/>
        </w:rPr>
      </w:pPr>
    </w:p>
    <w:p w14:paraId="446B5BF8" w14:textId="77777777" w:rsidR="00B97AAB" w:rsidRDefault="00850DDF">
      <w:pPr>
        <w:spacing w:after="0" w:line="240" w:lineRule="auto"/>
        <w:ind w:right="-2"/>
        <w:rPr>
          <w:rFonts w:ascii="Times New Roman" w:eastAsia="Times New Roman" w:hAnsi="Times New Roman" w:cs="Times New Roman"/>
          <w:lang w:val="lt-LT"/>
        </w:rPr>
      </w:pPr>
      <w:r>
        <w:rPr>
          <w:rFonts w:ascii="Times New Roman" w:hAnsi="Times New Roman" w:cs="Times New Roman"/>
          <w:b/>
          <w:lang w:val="lt-LT"/>
        </w:rPr>
        <w:t>Pranešimas apie šalutinį poveikį</w:t>
      </w:r>
    </w:p>
    <w:p w14:paraId="2421ECC2" w14:textId="5569F318" w:rsidR="003B1304" w:rsidRPr="00E93CBB" w:rsidRDefault="003B1304" w:rsidP="00E93CBB">
      <w:pPr>
        <w:tabs>
          <w:tab w:val="left" w:pos="567"/>
        </w:tabs>
        <w:spacing w:after="0" w:line="260" w:lineRule="exact"/>
        <w:ind w:right="-1"/>
        <w:rPr>
          <w:rFonts w:ascii="Times New Roman" w:hAnsi="Times New Roman" w:cs="Times New Roman"/>
          <w:lang w:val="lt-LT"/>
        </w:rPr>
      </w:pPr>
      <w:r w:rsidRPr="00E93CBB">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93CBB">
        <w:rPr>
          <w:rFonts w:ascii="Times New Roman" w:hAnsi="Times New Roman" w:cs="Times New Roman"/>
          <w:color w:val="0000EE"/>
          <w:u w:val="single"/>
          <w:lang w:val="lt-LT" w:eastAsia="lt-LT"/>
        </w:rPr>
        <w:t>https://vvkt.lrv.lt/lt/</w:t>
      </w:r>
      <w:r w:rsidRPr="00E93CBB">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E93CBB">
        <w:rPr>
          <w:rFonts w:ascii="Times New Roman" w:hAnsi="Times New Roman" w:cs="Times New Roman"/>
          <w:lang w:val="lt-LT"/>
        </w:rPr>
        <w:t>.</w:t>
      </w:r>
    </w:p>
    <w:p w14:paraId="5765BD40" w14:textId="77777777" w:rsidR="005C4C35" w:rsidRDefault="005C4C35" w:rsidP="00E93CBB">
      <w:pPr>
        <w:tabs>
          <w:tab w:val="left" w:pos="567"/>
        </w:tabs>
        <w:spacing w:after="0" w:line="260" w:lineRule="exact"/>
        <w:ind w:right="-1"/>
        <w:rPr>
          <w:lang w:val="lt-LT"/>
        </w:rPr>
      </w:pPr>
    </w:p>
    <w:p w14:paraId="39D82018" w14:textId="77777777" w:rsidR="00B97AAB" w:rsidRDefault="00B97AAB">
      <w:pPr>
        <w:spacing w:after="0" w:line="240" w:lineRule="auto"/>
        <w:ind w:right="-2"/>
        <w:rPr>
          <w:rFonts w:ascii="Times New Roman" w:eastAsia="Times New Roman" w:hAnsi="Times New Roman" w:cs="Times New Roman"/>
          <w:lang w:val="lt-LT"/>
        </w:rPr>
      </w:pPr>
    </w:p>
    <w:p w14:paraId="33540E37" w14:textId="5F70C760" w:rsidR="00B97AAB" w:rsidRDefault="00850DDF">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5.</w:t>
      </w:r>
      <w:r>
        <w:rPr>
          <w:rFonts w:ascii="Times New Roman" w:eastAsia="Times New Roman" w:hAnsi="Times New Roman" w:cs="Times New Roman"/>
          <w:b/>
          <w:bCs/>
          <w:lang w:val="lt-LT" w:eastAsia="x-none"/>
        </w:rPr>
        <w:tab/>
        <w:t xml:space="preserve">Kaip laikyti </w:t>
      </w:r>
      <w:r w:rsidR="00CE3C5A">
        <w:rPr>
          <w:rFonts w:ascii="Times New Roman" w:eastAsia="Times New Roman" w:hAnsi="Times New Roman" w:cs="Times New Roman"/>
          <w:b/>
          <w:lang w:val="lt-LT"/>
        </w:rPr>
        <w:t>Galieve</w:t>
      </w:r>
      <w:r>
        <w:rPr>
          <w:rFonts w:ascii="Times New Roman" w:eastAsia="Times New Roman" w:hAnsi="Times New Roman" w:cs="Times New Roman"/>
          <w:b/>
          <w:lang w:val="lt-LT"/>
        </w:rPr>
        <w:t xml:space="preserve"> </w:t>
      </w:r>
    </w:p>
    <w:p w14:paraId="3AB2111F" w14:textId="77777777" w:rsidR="00B97AAB" w:rsidRDefault="00B97AAB">
      <w:pPr>
        <w:spacing w:after="0" w:line="240" w:lineRule="auto"/>
        <w:ind w:right="-2"/>
        <w:rPr>
          <w:rFonts w:ascii="Times New Roman" w:eastAsia="Times New Roman" w:hAnsi="Times New Roman" w:cs="Times New Roman"/>
          <w:lang w:val="lt-LT"/>
        </w:rPr>
      </w:pPr>
    </w:p>
    <w:p w14:paraId="5C47B47E" w14:textId="77777777" w:rsidR="00B97AAB" w:rsidRDefault="00850DDF">
      <w:pPr>
        <w:spacing w:after="0" w:line="240" w:lineRule="auto"/>
        <w:ind w:right="-2"/>
        <w:rPr>
          <w:rFonts w:ascii="Times New Roman" w:hAnsi="Times New Roman" w:cs="Times New Roman"/>
          <w:lang w:val="lt-LT"/>
        </w:rPr>
      </w:pPr>
      <w:r>
        <w:rPr>
          <w:rFonts w:ascii="Times New Roman" w:hAnsi="Times New Roman" w:cs="Times New Roman"/>
          <w:lang w:val="lt-LT"/>
        </w:rPr>
        <w:t>Šį vaistą laikykite vaikams nepastebimoje ir nepasiekiamoje vietoje.</w:t>
      </w:r>
    </w:p>
    <w:p w14:paraId="45E424A2" w14:textId="77777777" w:rsidR="00B97AAB" w:rsidRDefault="00B97AAB">
      <w:pPr>
        <w:spacing w:after="0" w:line="240" w:lineRule="auto"/>
        <w:ind w:right="-2"/>
        <w:rPr>
          <w:rFonts w:ascii="Times New Roman" w:hAnsi="Times New Roman" w:cs="Times New Roman"/>
          <w:lang w:val="lt-LT"/>
        </w:rPr>
      </w:pPr>
    </w:p>
    <w:p w14:paraId="5C5E330A" w14:textId="5FCE38D8" w:rsidR="00B97AAB" w:rsidRDefault="00850DDF">
      <w:pPr>
        <w:spacing w:after="0" w:line="240" w:lineRule="auto"/>
        <w:ind w:right="-2"/>
        <w:rPr>
          <w:rFonts w:ascii="Times New Roman" w:hAnsi="Times New Roman" w:cs="Times New Roman"/>
          <w:lang w:val="lt-LT"/>
        </w:rPr>
      </w:pPr>
      <w:r>
        <w:rPr>
          <w:rFonts w:ascii="Times New Roman" w:hAnsi="Times New Roman" w:cs="Times New Roman"/>
          <w:lang w:val="lt-LT"/>
        </w:rPr>
        <w:t>Ant buteliuko po „Tinka iki“ nurodytam tinkamumo laikui pasibaigus, šio vaisto vartoti negalima. Vaistas tinkamas vartoti iki paskutinės nurodyto mėnesio dienos.</w:t>
      </w:r>
    </w:p>
    <w:p w14:paraId="24D8FED2" w14:textId="77777777" w:rsidR="00B97AAB" w:rsidRDefault="00B97AAB">
      <w:pPr>
        <w:spacing w:after="0" w:line="240" w:lineRule="auto"/>
        <w:jc w:val="both"/>
        <w:rPr>
          <w:rFonts w:ascii="Times New Roman" w:eastAsia="Times New Roman" w:hAnsi="Times New Roman" w:cs="Times New Roman"/>
          <w:lang w:val="lt-LT" w:eastAsia="lt-LT"/>
        </w:rPr>
      </w:pPr>
    </w:p>
    <w:p w14:paraId="33B47F41" w14:textId="5A282F0F" w:rsidR="00B97AAB" w:rsidRDefault="00850DDF">
      <w:pPr>
        <w:spacing w:after="0" w:line="240" w:lineRule="auto"/>
        <w:jc w:val="both"/>
        <w:rPr>
          <w:rFonts w:ascii="Times New Roman" w:hAnsi="Times New Roman" w:cs="Times New Roman"/>
          <w:lang w:val="lt-LT"/>
        </w:rPr>
      </w:pPr>
      <w:r>
        <w:rPr>
          <w:rFonts w:ascii="Times New Roman" w:eastAsia="Times New Roman" w:hAnsi="Times New Roman" w:cs="Times New Roman"/>
          <w:b/>
          <w:lang w:val="lt-LT" w:eastAsia="lt-LT"/>
        </w:rPr>
        <w:t>Negalima šaldyti ar užšaldyti</w:t>
      </w:r>
      <w:r>
        <w:rPr>
          <w:rFonts w:ascii="Times New Roman" w:eastAsia="Times New Roman" w:hAnsi="Times New Roman" w:cs="Times New Roman"/>
          <w:lang w:val="lt-LT" w:eastAsia="lt-LT"/>
        </w:rPr>
        <w:t xml:space="preserve">. </w:t>
      </w:r>
      <w:r w:rsidR="008704F8">
        <w:rPr>
          <w:rFonts w:ascii="Times New Roman" w:eastAsia="Times New Roman" w:hAnsi="Times New Roman" w:cs="Times New Roman"/>
          <w:lang w:val="lt-LT" w:eastAsia="lt-LT"/>
        </w:rPr>
        <w:t>Pirmą kartą a</w:t>
      </w:r>
      <w:r>
        <w:rPr>
          <w:rFonts w:ascii="Times New Roman" w:eastAsia="Times New Roman" w:hAnsi="Times New Roman" w:cs="Times New Roman"/>
          <w:lang w:val="lt-LT" w:eastAsia="lt-LT"/>
        </w:rPr>
        <w:t xml:space="preserve">tidarius suvartoti per 6 mėn. </w:t>
      </w:r>
      <w:r>
        <w:rPr>
          <w:rFonts w:ascii="Times New Roman" w:hAnsi="Times New Roman" w:cs="Times New Roman"/>
          <w:lang w:val="lt-LT"/>
        </w:rPr>
        <w:t>Prieš pradėdami vartoti šį vaistą, patikrinkite, ar nesugadintas dangtelio sandariklis.</w:t>
      </w:r>
    </w:p>
    <w:p w14:paraId="2E82A699" w14:textId="77777777" w:rsidR="00B97AAB" w:rsidRDefault="00B97AAB">
      <w:pPr>
        <w:spacing w:after="0" w:line="240" w:lineRule="auto"/>
        <w:jc w:val="both"/>
        <w:rPr>
          <w:rFonts w:ascii="Times New Roman" w:hAnsi="Times New Roman" w:cs="Times New Roman"/>
          <w:lang w:val="lt-LT"/>
        </w:rPr>
      </w:pPr>
    </w:p>
    <w:p w14:paraId="653E0815" w14:textId="77777777" w:rsidR="00B97AAB" w:rsidRDefault="00850DDF">
      <w:pPr>
        <w:spacing w:after="0" w:line="240" w:lineRule="auto"/>
        <w:jc w:val="both"/>
        <w:rPr>
          <w:rFonts w:ascii="Times New Roman" w:hAnsi="Times New Roman" w:cs="Times New Roman"/>
          <w:lang w:val="lt-LT"/>
        </w:rPr>
      </w:pPr>
      <w:r>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17C8F8EE" w14:textId="77777777" w:rsidR="00B97AAB" w:rsidRDefault="00B97AAB">
      <w:pPr>
        <w:spacing w:after="0" w:line="240" w:lineRule="auto"/>
        <w:jc w:val="both"/>
        <w:rPr>
          <w:rFonts w:ascii="Times New Roman" w:hAnsi="Times New Roman" w:cs="Times New Roman"/>
          <w:lang w:val="lt-LT"/>
        </w:rPr>
      </w:pPr>
    </w:p>
    <w:p w14:paraId="14027A23" w14:textId="77777777" w:rsidR="00B97AAB" w:rsidRDefault="00B97AAB">
      <w:pPr>
        <w:spacing w:after="0" w:line="240" w:lineRule="auto"/>
        <w:jc w:val="both"/>
        <w:rPr>
          <w:rFonts w:ascii="Times New Roman" w:hAnsi="Times New Roman" w:cs="Times New Roman"/>
          <w:lang w:val="lt-LT"/>
        </w:rPr>
      </w:pPr>
    </w:p>
    <w:p w14:paraId="3E14429E" w14:textId="77777777" w:rsidR="00B97AAB" w:rsidRDefault="00850DDF">
      <w:pP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6.</w:t>
      </w:r>
      <w:r>
        <w:rPr>
          <w:rFonts w:ascii="Times New Roman" w:hAnsi="Times New Roman" w:cs="Times New Roman"/>
          <w:lang w:val="lt-LT"/>
        </w:rPr>
        <w:tab/>
      </w:r>
      <w:r>
        <w:rPr>
          <w:rFonts w:ascii="Times New Roman" w:hAnsi="Times New Roman" w:cs="Times New Roman"/>
          <w:b/>
          <w:lang w:val="lt-LT"/>
        </w:rPr>
        <w:t>Pakuotės turinys ir kita informacija</w:t>
      </w:r>
    </w:p>
    <w:p w14:paraId="2A4C8031" w14:textId="77777777" w:rsidR="00B97AAB" w:rsidRDefault="00B97AAB">
      <w:pPr>
        <w:tabs>
          <w:tab w:val="left" w:pos="567"/>
        </w:tabs>
        <w:spacing w:after="0" w:line="240" w:lineRule="auto"/>
        <w:rPr>
          <w:rFonts w:ascii="Times New Roman" w:hAnsi="Times New Roman" w:cs="Times New Roman"/>
          <w:b/>
          <w:lang w:val="lt-LT"/>
        </w:rPr>
      </w:pPr>
    </w:p>
    <w:p w14:paraId="53DE94A4" w14:textId="56AE9223" w:rsidR="00B97AAB" w:rsidRDefault="00CE3C5A">
      <w:pPr>
        <w:tabs>
          <w:tab w:val="left" w:pos="567"/>
        </w:tabs>
        <w:spacing w:after="0" w:line="240" w:lineRule="auto"/>
        <w:rPr>
          <w:rFonts w:ascii="Times New Roman" w:hAnsi="Times New Roman" w:cs="Times New Roman"/>
          <w:lang w:val="lt-LT"/>
        </w:rPr>
      </w:pPr>
      <w:r>
        <w:rPr>
          <w:rFonts w:ascii="Times New Roman" w:eastAsia="Times New Roman" w:hAnsi="Times New Roman" w:cs="Times New Roman"/>
          <w:b/>
          <w:lang w:val="lt-LT"/>
        </w:rPr>
        <w:t>Galieve</w:t>
      </w:r>
      <w:r w:rsidR="00850DDF">
        <w:rPr>
          <w:rFonts w:ascii="Times New Roman" w:eastAsia="Times New Roman" w:hAnsi="Times New Roman" w:cs="Times New Roman"/>
          <w:b/>
          <w:lang w:val="lt-LT"/>
        </w:rPr>
        <w:t xml:space="preserve"> </w:t>
      </w:r>
      <w:r w:rsidR="00850DDF">
        <w:rPr>
          <w:rFonts w:ascii="Times New Roman" w:hAnsi="Times New Roman" w:cs="Times New Roman"/>
          <w:b/>
          <w:lang w:val="lt-LT"/>
        </w:rPr>
        <w:t>sudėtis</w:t>
      </w:r>
    </w:p>
    <w:p w14:paraId="21BE06F4" w14:textId="7D3913E3" w:rsidR="00B97AAB" w:rsidRDefault="00850DDF">
      <w:pPr>
        <w:pStyle w:val="BT-EMEASMCA"/>
        <w:tabs>
          <w:tab w:val="num" w:pos="720"/>
        </w:tabs>
      </w:pPr>
      <w:r>
        <w:rPr>
          <w:iCs/>
        </w:rPr>
        <w:t>Veikliosios medžiagos</w:t>
      </w:r>
      <w:r>
        <w:t xml:space="preserve"> kiekvienoje 10 ml dozėje yra 500 mg natrio alginato, 213 mg natrio-</w:t>
      </w:r>
    </w:p>
    <w:p w14:paraId="7BDBB509" w14:textId="05AEE2DC" w:rsidR="00B97AAB" w:rsidRDefault="00850DDF">
      <w:pPr>
        <w:pStyle w:val="BT-EMEASMCA"/>
        <w:numPr>
          <w:ilvl w:val="0"/>
          <w:numId w:val="0"/>
        </w:numPr>
        <w:ind w:left="567"/>
      </w:pPr>
      <w:r>
        <w:t xml:space="preserve">vandenilio karbonato ir 325 mg kalcio karbonato. </w:t>
      </w:r>
    </w:p>
    <w:p w14:paraId="36BD257D" w14:textId="62B53871" w:rsidR="00B97AAB" w:rsidRDefault="00850DDF">
      <w:pPr>
        <w:pStyle w:val="BT-EMEASMCA"/>
        <w:tabs>
          <w:tab w:val="num" w:pos="720"/>
        </w:tabs>
      </w:pPr>
      <w:r>
        <w:t xml:space="preserve">Pagalbinės medžiagos yra karbomeras, metilo </w:t>
      </w:r>
      <w:r w:rsidR="006022B5">
        <w:t xml:space="preserve">parahidroksibenzoatas </w:t>
      </w:r>
      <w:r>
        <w:t xml:space="preserve">(E218) ir propilo </w:t>
      </w:r>
      <w:r w:rsidR="006022B5">
        <w:t xml:space="preserve">parahidroksibenzoatas </w:t>
      </w:r>
      <w:r>
        <w:t xml:space="preserve">(E216), sacharino natrio druska, </w:t>
      </w:r>
      <w:r w:rsidR="009B1F39">
        <w:t>pipirmėčių</w:t>
      </w:r>
      <w:r>
        <w:t xml:space="preserve"> </w:t>
      </w:r>
      <w:r w:rsidR="00FF4519">
        <w:t xml:space="preserve">kvapioji </w:t>
      </w:r>
      <w:r>
        <w:t xml:space="preserve">medžiaga, natrio hidroksidas ir </w:t>
      </w:r>
      <w:r w:rsidR="00BA603B">
        <w:t xml:space="preserve">išgrynintas </w:t>
      </w:r>
      <w:r>
        <w:t xml:space="preserve">vanduo. </w:t>
      </w:r>
      <w:r w:rsidR="00FF4519">
        <w:t xml:space="preserve">Kvapiųjų </w:t>
      </w:r>
      <w:r>
        <w:t>medžiagų sudėtyje yra propilenglikolio (E1520).</w:t>
      </w:r>
    </w:p>
    <w:p w14:paraId="1153F2C5" w14:textId="5EDDE132" w:rsidR="00B97AAB" w:rsidRDefault="00933062" w:rsidP="00E93CBB">
      <w:pPr>
        <w:tabs>
          <w:tab w:val="left" w:pos="5597"/>
        </w:tabs>
        <w:spacing w:after="0" w:line="240" w:lineRule="auto"/>
        <w:ind w:left="360"/>
        <w:rPr>
          <w:rFonts w:ascii="Times New Roman" w:hAnsi="Times New Roman" w:cs="Times New Roman"/>
          <w:b/>
          <w:lang w:val="lt-LT"/>
        </w:rPr>
      </w:pPr>
      <w:r>
        <w:rPr>
          <w:rFonts w:ascii="Times New Roman" w:hAnsi="Times New Roman" w:cs="Times New Roman"/>
          <w:b/>
          <w:lang w:val="lt-LT"/>
        </w:rPr>
        <w:tab/>
      </w:r>
    </w:p>
    <w:p w14:paraId="5C95388C" w14:textId="7530DEBA" w:rsidR="00B97AAB" w:rsidRDefault="00CE3C5A">
      <w:pPr>
        <w:spacing w:after="0" w:line="240" w:lineRule="auto"/>
        <w:ind w:left="360" w:hanging="360"/>
        <w:rPr>
          <w:rFonts w:ascii="Times New Roman" w:hAnsi="Times New Roman" w:cs="Times New Roman"/>
          <w:b/>
          <w:lang w:val="lt-LT"/>
        </w:rPr>
      </w:pPr>
      <w:r>
        <w:rPr>
          <w:rFonts w:ascii="Times New Roman" w:eastAsia="Times New Roman" w:hAnsi="Times New Roman" w:cs="Times New Roman"/>
          <w:b/>
          <w:lang w:val="lt-LT"/>
        </w:rPr>
        <w:t>Galieve</w:t>
      </w:r>
      <w:r w:rsidR="00850DDF">
        <w:rPr>
          <w:rFonts w:ascii="Times New Roman" w:eastAsia="Times New Roman" w:hAnsi="Times New Roman" w:cs="Times New Roman"/>
          <w:b/>
          <w:lang w:val="lt-LT"/>
        </w:rPr>
        <w:t xml:space="preserve"> </w:t>
      </w:r>
      <w:r w:rsidR="00850DDF">
        <w:rPr>
          <w:rFonts w:ascii="Times New Roman" w:hAnsi="Times New Roman" w:cs="Times New Roman"/>
          <w:b/>
          <w:lang w:val="lt-LT"/>
        </w:rPr>
        <w:t>išvaizda ir kiekis pakuotėje</w:t>
      </w:r>
    </w:p>
    <w:p w14:paraId="63A7298D" w14:textId="52A22A90" w:rsidR="00B97AAB" w:rsidRDefault="00CE3C5A">
      <w:pPr>
        <w:spacing w:after="0" w:line="240" w:lineRule="auto"/>
        <w:rPr>
          <w:rFonts w:ascii="Times New Roman" w:hAnsi="Times New Roman" w:cs="Times New Roman"/>
          <w:b/>
          <w:lang w:val="lt-LT"/>
        </w:rPr>
      </w:pPr>
      <w:r>
        <w:rPr>
          <w:rFonts w:ascii="Times New Roman" w:eastAsia="Times New Roman" w:hAnsi="Times New Roman" w:cs="Times New Roman"/>
          <w:lang w:val="lt-LT" w:eastAsia="lt-LT"/>
        </w:rPr>
        <w:t>Galieve</w:t>
      </w:r>
      <w:r w:rsidR="00850DDF">
        <w:rPr>
          <w:rFonts w:ascii="Times New Roman" w:eastAsia="Times New Roman" w:hAnsi="Times New Roman" w:cs="Times New Roman"/>
          <w:lang w:val="lt-LT" w:eastAsia="lt-LT"/>
        </w:rPr>
        <w:t xml:space="preserve"> suspensija yra nepermatoma, </w:t>
      </w:r>
      <w:r w:rsidR="00BA603B">
        <w:rPr>
          <w:rFonts w:ascii="Times New Roman" w:eastAsia="Times New Roman" w:hAnsi="Times New Roman" w:cs="Times New Roman"/>
          <w:lang w:val="lt-LT" w:eastAsia="lt-LT"/>
        </w:rPr>
        <w:t xml:space="preserve">nuo </w:t>
      </w:r>
      <w:r w:rsidR="00850DDF">
        <w:rPr>
          <w:rFonts w:ascii="Times New Roman" w:eastAsia="Times New Roman" w:hAnsi="Times New Roman" w:cs="Times New Roman"/>
          <w:lang w:val="lt-LT" w:eastAsia="lt-LT"/>
        </w:rPr>
        <w:t>balkšv</w:t>
      </w:r>
      <w:r w:rsidR="00BA603B">
        <w:rPr>
          <w:rFonts w:ascii="Times New Roman" w:eastAsia="Times New Roman" w:hAnsi="Times New Roman" w:cs="Times New Roman"/>
          <w:lang w:val="lt-LT" w:eastAsia="lt-LT"/>
        </w:rPr>
        <w:t>os</w:t>
      </w:r>
      <w:r w:rsidR="00850DDF">
        <w:rPr>
          <w:rFonts w:ascii="Times New Roman" w:eastAsia="Times New Roman" w:hAnsi="Times New Roman" w:cs="Times New Roman"/>
          <w:lang w:val="lt-LT" w:eastAsia="lt-LT"/>
        </w:rPr>
        <w:t xml:space="preserve"> iki kreminės spalvos, </w:t>
      </w:r>
      <w:r w:rsidR="00A11B0E">
        <w:rPr>
          <w:rFonts w:ascii="Times New Roman" w:eastAsia="Times New Roman" w:hAnsi="Times New Roman" w:cs="Times New Roman"/>
          <w:lang w:val="lt-LT" w:eastAsia="lt-LT"/>
        </w:rPr>
        <w:t xml:space="preserve">įvairių </w:t>
      </w:r>
      <w:r w:rsidR="00850DDF">
        <w:rPr>
          <w:rFonts w:ascii="Times New Roman" w:eastAsia="Times New Roman" w:hAnsi="Times New Roman" w:cs="Times New Roman"/>
          <w:lang w:val="lt-LT" w:eastAsia="lt-LT"/>
        </w:rPr>
        <w:t>uogų skonio ir kvapo.</w:t>
      </w:r>
    </w:p>
    <w:p w14:paraId="1EF1E622" w14:textId="77777777" w:rsidR="00B97AAB" w:rsidRDefault="00B97AAB">
      <w:pPr>
        <w:spacing w:after="0" w:line="240" w:lineRule="auto"/>
        <w:rPr>
          <w:rFonts w:ascii="Times New Roman" w:eastAsia="Times New Roman" w:hAnsi="Times New Roman" w:cs="Times New Roman"/>
          <w:lang w:val="lt-LT" w:eastAsia="lt-LT"/>
        </w:rPr>
      </w:pPr>
    </w:p>
    <w:p w14:paraId="7DACE723" w14:textId="3247C788" w:rsidR="00BA603B" w:rsidRDefault="00CE3C5A" w:rsidP="006758F0">
      <w:pPr>
        <w:spacing w:after="0" w:line="240" w:lineRule="auto"/>
        <w:jc w:val="both"/>
        <w:rPr>
          <w:rFonts w:ascii="Times New Roman" w:hAnsi="Times New Roman" w:cs="Times New Roman"/>
          <w:lang w:val="lt-LT"/>
        </w:rPr>
      </w:pPr>
      <w:r>
        <w:rPr>
          <w:rFonts w:ascii="Times New Roman" w:eastAsia="Times New Roman" w:hAnsi="Times New Roman" w:cs="Times New Roman"/>
          <w:lang w:val="lt-LT" w:eastAsia="lt-LT"/>
        </w:rPr>
        <w:t>Galieve</w:t>
      </w:r>
      <w:r w:rsidR="00850DDF">
        <w:rPr>
          <w:rFonts w:ascii="Times New Roman" w:eastAsia="Times New Roman" w:hAnsi="Times New Roman" w:cs="Times New Roman"/>
          <w:lang w:val="lt-LT" w:eastAsia="lt-LT"/>
        </w:rPr>
        <w:t xml:space="preserve"> suspensija yra tiekiama buteliukais po 150 ml, 200 ml, 250 ml, 300 ml, 500 ml </w:t>
      </w:r>
      <w:r w:rsidR="00BA603B">
        <w:rPr>
          <w:rFonts w:ascii="Times New Roman" w:eastAsia="Times New Roman" w:hAnsi="Times New Roman" w:cs="Times New Roman"/>
          <w:lang w:val="lt-LT" w:eastAsia="lt-LT"/>
        </w:rPr>
        <w:t>arba</w:t>
      </w:r>
      <w:r w:rsidR="00850DDF">
        <w:rPr>
          <w:rFonts w:ascii="Times New Roman" w:eastAsia="Times New Roman" w:hAnsi="Times New Roman" w:cs="Times New Roman"/>
          <w:lang w:val="lt-LT" w:eastAsia="lt-LT"/>
        </w:rPr>
        <w:t xml:space="preserve"> 600 ml</w:t>
      </w:r>
      <w:r w:rsidR="00BA603B">
        <w:rPr>
          <w:rFonts w:ascii="Times New Roman" w:eastAsia="Times New Roman" w:hAnsi="Times New Roman" w:cs="Times New Roman"/>
          <w:lang w:val="lt-LT" w:eastAsia="lt-LT"/>
        </w:rPr>
        <w:t xml:space="preserve"> geriamosios suspensijos</w:t>
      </w:r>
      <w:r w:rsidR="00850DDF">
        <w:rPr>
          <w:rFonts w:ascii="Times New Roman" w:eastAsia="Times New Roman" w:hAnsi="Times New Roman" w:cs="Times New Roman"/>
          <w:lang w:val="lt-LT" w:eastAsia="lt-LT"/>
        </w:rPr>
        <w:t>.</w:t>
      </w:r>
      <w:r w:rsidR="001C408F">
        <w:rPr>
          <w:rFonts w:ascii="Times New Roman" w:hAnsi="Times New Roman" w:cs="Times New Roman"/>
          <w:lang w:val="lt-LT"/>
        </w:rPr>
        <w:t xml:space="preserve"> </w:t>
      </w:r>
      <w:r w:rsidR="0076510F">
        <w:rPr>
          <w:rFonts w:ascii="Times New Roman" w:hAnsi="Times New Roman" w:cs="Times New Roman"/>
          <w:lang w:val="lt-LT"/>
        </w:rPr>
        <w:t xml:space="preserve">Gali </w:t>
      </w:r>
      <w:r w:rsidR="00D545BC">
        <w:rPr>
          <w:rFonts w:ascii="Times New Roman" w:hAnsi="Times New Roman" w:cs="Times New Roman"/>
          <w:lang w:val="lt-LT"/>
        </w:rPr>
        <w:t>būti tiekiama karton</w:t>
      </w:r>
      <w:r w:rsidR="006763EC">
        <w:rPr>
          <w:rFonts w:ascii="Times New Roman" w:hAnsi="Times New Roman" w:cs="Times New Roman"/>
          <w:lang w:val="lt-LT"/>
        </w:rPr>
        <w:t>o</w:t>
      </w:r>
      <w:r w:rsidR="00D545BC">
        <w:rPr>
          <w:rFonts w:ascii="Times New Roman" w:hAnsi="Times New Roman" w:cs="Times New Roman"/>
          <w:lang w:val="lt-LT"/>
        </w:rPr>
        <w:t xml:space="preserve"> išorinėje dėžutėje. </w:t>
      </w:r>
      <w:r w:rsidR="00850DDF">
        <w:rPr>
          <w:rFonts w:ascii="Times New Roman" w:hAnsi="Times New Roman" w:cs="Times New Roman"/>
          <w:lang w:val="lt-LT"/>
        </w:rPr>
        <w:t xml:space="preserve">Gali būti tiekiama kartu su matavimo prietaisu (natūralaus polipropileno), kuriame yra 5 ml, 10 ml, 15 ml ir 20 ml </w:t>
      </w:r>
      <w:r w:rsidR="00BA603B">
        <w:rPr>
          <w:rFonts w:ascii="Times New Roman" w:hAnsi="Times New Roman" w:cs="Times New Roman"/>
          <w:lang w:val="lt-LT"/>
        </w:rPr>
        <w:t xml:space="preserve">gradavimo </w:t>
      </w:r>
      <w:r w:rsidR="00850DDF">
        <w:rPr>
          <w:rFonts w:ascii="Times New Roman" w:hAnsi="Times New Roman" w:cs="Times New Roman"/>
          <w:lang w:val="lt-LT"/>
        </w:rPr>
        <w:t>žymės.</w:t>
      </w:r>
      <w:r w:rsidR="00746E6D">
        <w:rPr>
          <w:rFonts w:ascii="Times New Roman" w:hAnsi="Times New Roman" w:cs="Times New Roman"/>
          <w:lang w:val="lt-LT"/>
        </w:rPr>
        <w:t xml:space="preserve"> </w:t>
      </w:r>
    </w:p>
    <w:p w14:paraId="1460CA95" w14:textId="01178098" w:rsidR="00B97AAB" w:rsidRDefault="006758F0" w:rsidP="006758F0">
      <w:pPr>
        <w:spacing w:after="0" w:line="240" w:lineRule="auto"/>
        <w:jc w:val="both"/>
        <w:rPr>
          <w:rFonts w:ascii="Times New Roman" w:eastAsia="Times New Roman" w:hAnsi="Times New Roman" w:cs="Times New Roman"/>
          <w:lang w:val="lt-LT" w:eastAsia="lt-LT"/>
        </w:rPr>
      </w:pPr>
      <w:r>
        <w:rPr>
          <w:rFonts w:ascii="Times New Roman" w:hAnsi="Times New Roman" w:cs="Times New Roman"/>
          <w:lang w:val="lt-LT"/>
        </w:rPr>
        <w:t>Gali būti tiekiamos ne visų dydžių pakuotės.</w:t>
      </w:r>
      <w:r w:rsidR="00670C19">
        <w:rPr>
          <w:rFonts w:ascii="Times New Roman" w:hAnsi="Times New Roman" w:cs="Times New Roman"/>
          <w:lang w:val="lt-LT"/>
        </w:rPr>
        <w:t xml:space="preserve"> </w:t>
      </w:r>
      <w:r w:rsidR="007722DE">
        <w:rPr>
          <w:rFonts w:ascii="Times New Roman" w:hAnsi="Times New Roman" w:cs="Times New Roman"/>
          <w:lang w:val="lt-LT"/>
        </w:rPr>
        <w:t>D</w:t>
      </w:r>
      <w:r w:rsidR="00670C19">
        <w:rPr>
          <w:rFonts w:ascii="Times New Roman" w:hAnsi="Times New Roman" w:cs="Times New Roman"/>
          <w:lang w:val="lt-LT"/>
        </w:rPr>
        <w:t xml:space="preserve">ėžutė ir </w:t>
      </w:r>
      <w:r w:rsidR="007F0520">
        <w:rPr>
          <w:rFonts w:ascii="Times New Roman" w:hAnsi="Times New Roman" w:cs="Times New Roman"/>
          <w:lang w:val="lt-LT"/>
        </w:rPr>
        <w:t>matavimo prietaisas</w:t>
      </w:r>
      <w:r w:rsidR="007722DE">
        <w:rPr>
          <w:rFonts w:ascii="Times New Roman" w:hAnsi="Times New Roman" w:cs="Times New Roman"/>
          <w:lang w:val="lt-LT"/>
        </w:rPr>
        <w:t xml:space="preserve"> gali būti tiekiami ne v</w:t>
      </w:r>
      <w:r w:rsidR="004C4C49">
        <w:rPr>
          <w:rFonts w:ascii="Times New Roman" w:hAnsi="Times New Roman" w:cs="Times New Roman"/>
          <w:lang w:val="lt-LT"/>
        </w:rPr>
        <w:t xml:space="preserve">isose </w:t>
      </w:r>
      <w:r w:rsidR="00C641EC">
        <w:rPr>
          <w:rFonts w:ascii="Times New Roman" w:hAnsi="Times New Roman" w:cs="Times New Roman"/>
          <w:lang w:val="lt-LT"/>
        </w:rPr>
        <w:t>rinkose ir pakuotės</w:t>
      </w:r>
      <w:r w:rsidR="00A11B0E">
        <w:rPr>
          <w:rFonts w:ascii="Times New Roman" w:hAnsi="Times New Roman" w:cs="Times New Roman"/>
          <w:lang w:val="lt-LT"/>
        </w:rPr>
        <w:t xml:space="preserve"> dydžiuose</w:t>
      </w:r>
      <w:r w:rsidR="00370ABA">
        <w:rPr>
          <w:rFonts w:ascii="Times New Roman" w:hAnsi="Times New Roman" w:cs="Times New Roman"/>
          <w:lang w:val="lt-LT"/>
        </w:rPr>
        <w:t>.</w:t>
      </w:r>
    </w:p>
    <w:p w14:paraId="60487C56" w14:textId="77777777" w:rsidR="00B97AAB" w:rsidRDefault="00B97AAB">
      <w:pPr>
        <w:spacing w:after="0" w:line="240" w:lineRule="auto"/>
        <w:jc w:val="both"/>
        <w:rPr>
          <w:rFonts w:ascii="Times New Roman" w:eastAsia="Times New Roman" w:hAnsi="Times New Roman" w:cs="Times New Roman"/>
          <w:lang w:val="lt-LT" w:eastAsia="lt-LT"/>
        </w:rPr>
      </w:pPr>
    </w:p>
    <w:p w14:paraId="57D6D0A6" w14:textId="77777777" w:rsidR="00B97AAB" w:rsidRDefault="00850DDF">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Registruotojas ir gamintojas</w:t>
      </w:r>
    </w:p>
    <w:p w14:paraId="670F4F3D" w14:textId="77777777" w:rsidR="00B97AAB" w:rsidRDefault="00B97AAB">
      <w:pPr>
        <w:spacing w:after="0" w:line="240" w:lineRule="auto"/>
        <w:ind w:right="-2"/>
        <w:rPr>
          <w:rFonts w:ascii="Times New Roman" w:eastAsia="Times New Roman" w:hAnsi="Times New Roman" w:cs="Times New Roman"/>
          <w:lang w:val="lt-LT"/>
        </w:rPr>
      </w:pPr>
    </w:p>
    <w:p w14:paraId="515FB651" w14:textId="77777777" w:rsidR="00B97AAB" w:rsidRDefault="00850DDF">
      <w:pPr>
        <w:widowControl w:val="0"/>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Registruotojas</w:t>
      </w:r>
    </w:p>
    <w:p w14:paraId="5FE2357D" w14:textId="77777777" w:rsidR="00B97AAB" w:rsidRDefault="00850DD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Reckitt Benckiser (Poland) S.A.</w:t>
      </w:r>
    </w:p>
    <w:p w14:paraId="042AE41D" w14:textId="77777777" w:rsidR="00B97AAB" w:rsidRDefault="00850DD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ul. Okunin 1</w:t>
      </w:r>
    </w:p>
    <w:p w14:paraId="7C7DEEFE" w14:textId="77777777" w:rsidR="00B97AAB" w:rsidRDefault="00850DD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05-100 Nowy Dwór Mazowiecki</w:t>
      </w:r>
    </w:p>
    <w:p w14:paraId="06468AE6" w14:textId="77777777" w:rsidR="00B97AAB" w:rsidRDefault="00850DD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Lenkija</w:t>
      </w:r>
    </w:p>
    <w:p w14:paraId="5B4B6083" w14:textId="77777777" w:rsidR="00B97AAB" w:rsidRDefault="00B97AAB">
      <w:pPr>
        <w:widowControl w:val="0"/>
        <w:tabs>
          <w:tab w:val="left" w:pos="567"/>
        </w:tabs>
        <w:spacing w:after="0" w:line="240" w:lineRule="auto"/>
        <w:rPr>
          <w:rFonts w:ascii="Times New Roman" w:hAnsi="Times New Roman" w:cs="Times New Roman"/>
          <w:lang w:val="lt-LT"/>
        </w:rPr>
      </w:pPr>
    </w:p>
    <w:p w14:paraId="75C25BF3" w14:textId="77777777" w:rsidR="00B97AAB" w:rsidRDefault="00850DDF">
      <w:pPr>
        <w:widowControl w:val="0"/>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Gamintojas</w:t>
      </w:r>
    </w:p>
    <w:p w14:paraId="2E4B8664" w14:textId="4216E932" w:rsidR="00B97AAB" w:rsidRDefault="00850DDF">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RB NL Brands B.V.</w:t>
      </w:r>
    </w:p>
    <w:p w14:paraId="226F6E71" w14:textId="77777777" w:rsidR="00B97AAB" w:rsidRDefault="00850DDF">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Schiphol Boulevard 207</w:t>
      </w:r>
    </w:p>
    <w:p w14:paraId="27EC9CCD" w14:textId="77777777" w:rsidR="00B97AAB" w:rsidRDefault="00850DDF">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1118 BH Schiphol</w:t>
      </w:r>
    </w:p>
    <w:p w14:paraId="589A8DA3" w14:textId="03FCFC55" w:rsidR="00B97AAB" w:rsidRDefault="00850DDF">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Nyderlandai</w:t>
      </w:r>
    </w:p>
    <w:p w14:paraId="3C3889CC" w14:textId="77777777" w:rsidR="00B97AAB" w:rsidRDefault="00B97AAB">
      <w:pPr>
        <w:widowControl w:val="0"/>
        <w:tabs>
          <w:tab w:val="left" w:pos="567"/>
        </w:tabs>
        <w:spacing w:after="0" w:line="240" w:lineRule="auto"/>
        <w:ind w:left="567" w:hanging="567"/>
        <w:rPr>
          <w:rFonts w:ascii="Times New Roman" w:hAnsi="Times New Roman" w:cs="Times New Roman"/>
          <w:lang w:val="lt-LT"/>
        </w:rPr>
      </w:pPr>
    </w:p>
    <w:p w14:paraId="600B19F2" w14:textId="77777777" w:rsidR="00B97AAB" w:rsidRDefault="00850DD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14:paraId="24EF33A7" w14:textId="77777777" w:rsidR="00B97AAB" w:rsidRDefault="00B97AAB">
      <w:pPr>
        <w:tabs>
          <w:tab w:val="left" w:pos="0"/>
          <w:tab w:val="left" w:pos="567"/>
        </w:tabs>
        <w:spacing w:after="0" w:line="240" w:lineRule="auto"/>
        <w:rPr>
          <w:rFonts w:ascii="Times New Roman" w:eastAsia="Times New Roman" w:hAnsi="Times New Roman" w:cs="Times New Roman"/>
          <w:lang w:val="lt-LT"/>
        </w:rPr>
      </w:pPr>
    </w:p>
    <w:p w14:paraId="079D663D" w14:textId="77777777" w:rsidR="00B97AAB" w:rsidRDefault="00850DDF">
      <w:pPr>
        <w:tabs>
          <w:tab w:val="left" w:pos="0"/>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 “Baltijos Bitė”</w:t>
      </w:r>
    </w:p>
    <w:p w14:paraId="3C67DA19" w14:textId="1B690234" w:rsidR="00B97AAB" w:rsidRDefault="00850DDF">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Vytauto pr. 27-203</w:t>
      </w:r>
    </w:p>
    <w:p w14:paraId="7726C3CD" w14:textId="77777777" w:rsidR="00B97AAB" w:rsidRDefault="00850DDF">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LT-44352 Kaunas</w:t>
      </w:r>
    </w:p>
    <w:p w14:paraId="25327DB2" w14:textId="0DC356DE" w:rsidR="00B97AAB" w:rsidRDefault="00850DDF">
      <w:pPr>
        <w:widowControl w:val="0"/>
        <w:tabs>
          <w:tab w:val="left" w:pos="567"/>
        </w:tabs>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Tel +370 37 204896</w:t>
      </w:r>
    </w:p>
    <w:p w14:paraId="1D0CD0A3" w14:textId="77777777" w:rsidR="00B97AAB" w:rsidRDefault="00B97AAB">
      <w:pPr>
        <w:tabs>
          <w:tab w:val="left" w:pos="567"/>
        </w:tabs>
        <w:spacing w:after="0" w:line="260" w:lineRule="exact"/>
        <w:ind w:right="-2"/>
        <w:rPr>
          <w:rFonts w:ascii="Times New Roman" w:eastAsia="Times New Roman" w:hAnsi="Times New Roman" w:cs="Times New Roman"/>
          <w:lang w:val="lt-LT"/>
        </w:rPr>
      </w:pPr>
    </w:p>
    <w:p w14:paraId="0FACAED2" w14:textId="19E846E9" w:rsidR="00B97AAB" w:rsidRDefault="00850DDF">
      <w:pPr>
        <w:tabs>
          <w:tab w:val="left" w:pos="567"/>
        </w:tabs>
        <w:spacing w:after="0" w:line="260" w:lineRule="exact"/>
        <w:ind w:right="-2"/>
        <w:rPr>
          <w:rFonts w:ascii="Times New Roman" w:eastAsia="Times New Roman" w:hAnsi="Times New Roman" w:cs="Times New Roman"/>
          <w:lang w:val="lt-LT"/>
        </w:rPr>
      </w:pPr>
      <w:r>
        <w:rPr>
          <w:rFonts w:ascii="Times New Roman" w:eastAsia="Times New Roman" w:hAnsi="Times New Roman" w:cs="Times New Roman"/>
          <w:b/>
          <w:lang w:val="lt-LT"/>
        </w:rPr>
        <w:t xml:space="preserve">Šis vaistas </w:t>
      </w:r>
      <w:r w:rsidR="006022B5" w:rsidRPr="00981E09">
        <w:rPr>
          <w:rFonts w:ascii="Times New Roman" w:eastAsia="Times New Roman" w:hAnsi="Times New Roman" w:cs="Times New Roman"/>
          <w:b/>
          <w:snapToGrid w:val="0"/>
          <w:lang w:val="lt-LT"/>
        </w:rPr>
        <w:t>E</w:t>
      </w:r>
      <w:r w:rsidR="006022B5">
        <w:rPr>
          <w:rFonts w:ascii="Times New Roman" w:eastAsia="Times New Roman" w:hAnsi="Times New Roman" w:cs="Times New Roman"/>
          <w:b/>
          <w:snapToGrid w:val="0"/>
          <w:lang w:val="lt-LT"/>
        </w:rPr>
        <w:t>uropos ekonominės erdvės</w:t>
      </w:r>
      <w:r>
        <w:rPr>
          <w:rFonts w:ascii="Times New Roman" w:eastAsia="Times New Roman" w:hAnsi="Times New Roman" w:cs="Times New Roman"/>
          <w:b/>
          <w:lang w:val="lt-LT"/>
        </w:rPr>
        <w:t xml:space="preserve"> valstybėse narėse registruotas tokiais pavadinimais</w:t>
      </w:r>
      <w:r>
        <w:rPr>
          <w:rFonts w:ascii="Times New Roman" w:eastAsia="Times New Roman" w:hAnsi="Times New Roman" w:cs="Times New Roman"/>
          <w:lang w:val="lt-LT"/>
        </w:rPr>
        <w:t>:</w:t>
      </w:r>
    </w:p>
    <w:p w14:paraId="380786C7" w14:textId="47F04740" w:rsidR="00A11B0E" w:rsidRPr="0008548B" w:rsidRDefault="00A11B0E" w:rsidP="00A11B0E">
      <w:pPr>
        <w:tabs>
          <w:tab w:val="left" w:pos="567"/>
        </w:tabs>
        <w:spacing w:after="0" w:line="260" w:lineRule="exact"/>
        <w:ind w:left="567" w:hanging="567"/>
        <w:rPr>
          <w:rFonts w:ascii="Times New Roman" w:eastAsia="Times New Roman" w:hAnsi="Times New Roman" w:cs="Times New Roman"/>
          <w:snapToGrid w:val="0"/>
          <w:lang w:val="lt-LT"/>
        </w:rPr>
      </w:pPr>
      <w:r w:rsidRPr="0008548B">
        <w:rPr>
          <w:rFonts w:ascii="Times New Roman" w:hAnsi="Times New Roman" w:cs="Times New Roman"/>
          <w:color w:val="000000"/>
          <w:lang w:val="lt-LT"/>
        </w:rPr>
        <w:t>Nyderlandai</w:t>
      </w:r>
      <w:r w:rsidRPr="0008548B">
        <w:rPr>
          <w:rFonts w:ascii="Times New Roman" w:eastAsia="Times New Roman" w:hAnsi="Times New Roman" w:cs="Times New Roman"/>
          <w:snapToGrid w:val="0"/>
          <w:lang w:val="lt-LT"/>
        </w:rPr>
        <w:tab/>
      </w:r>
      <w:r w:rsidRPr="0008548B">
        <w:rPr>
          <w:rFonts w:ascii="Times New Roman" w:hAnsi="Times New Roman" w:cs="Times New Roman"/>
          <w:color w:val="000000"/>
          <w:lang w:val="lt-LT"/>
        </w:rPr>
        <w:t>Gaviscon Duo bosvruchtensmaak 500 mg/ 213 mg/ 325 mg, suspensie voor oraal gebruik</w:t>
      </w:r>
    </w:p>
    <w:p w14:paraId="13CA53FE" w14:textId="4286C265" w:rsidR="00A11B0E" w:rsidRPr="0008548B" w:rsidRDefault="00A11B0E" w:rsidP="00A11B0E">
      <w:pPr>
        <w:tabs>
          <w:tab w:val="left" w:pos="567"/>
        </w:tabs>
        <w:spacing w:after="0" w:line="260" w:lineRule="exact"/>
        <w:ind w:left="567" w:hanging="567"/>
        <w:rPr>
          <w:rFonts w:ascii="Times New Roman" w:eastAsia="Times New Roman" w:hAnsi="Times New Roman" w:cs="Times New Roman"/>
          <w:snapToGrid w:val="0"/>
          <w:lang w:val="lt-LT"/>
        </w:rPr>
      </w:pPr>
      <w:r w:rsidRPr="0008548B">
        <w:rPr>
          <w:rFonts w:ascii="Times New Roman" w:eastAsia="Times New Roman" w:hAnsi="Times New Roman" w:cs="Times New Roman"/>
          <w:snapToGrid w:val="0"/>
          <w:lang w:val="lt-LT"/>
        </w:rPr>
        <w:t>Austrija</w:t>
      </w:r>
      <w:r w:rsidRPr="0008548B">
        <w:rPr>
          <w:rFonts w:ascii="Times New Roman" w:eastAsia="Times New Roman" w:hAnsi="Times New Roman" w:cs="Times New Roman"/>
          <w:snapToGrid w:val="0"/>
          <w:lang w:val="lt-LT"/>
        </w:rPr>
        <w:tab/>
      </w:r>
      <w:r w:rsidRPr="0008548B">
        <w:rPr>
          <w:rFonts w:ascii="Times New Roman" w:eastAsia="Times New Roman" w:hAnsi="Times New Roman" w:cs="Times New Roman"/>
          <w:snapToGrid w:val="0"/>
          <w:lang w:val="lt-LT"/>
        </w:rPr>
        <w:tab/>
      </w:r>
      <w:r w:rsidRPr="0008548B">
        <w:rPr>
          <w:rFonts w:ascii="Times New Roman" w:hAnsi="Times New Roman" w:cs="Times New Roman"/>
          <w:color w:val="000000"/>
          <w:lang w:val="lt-LT"/>
        </w:rPr>
        <w:t>GAVISCON DUAL Waldfrucht</w:t>
      </w:r>
    </w:p>
    <w:p w14:paraId="44DBAEE5" w14:textId="77777777" w:rsidR="00A11B0E" w:rsidRPr="0008548B" w:rsidRDefault="00A11B0E" w:rsidP="0008548B">
      <w:pPr>
        <w:autoSpaceDE w:val="0"/>
        <w:autoSpaceDN w:val="0"/>
        <w:adjustRightInd w:val="0"/>
        <w:spacing w:after="0"/>
        <w:ind w:left="1417" w:hanging="1440"/>
        <w:rPr>
          <w:rFonts w:ascii="Times New Roman" w:hAnsi="Times New Roman" w:cs="Times New Roman"/>
          <w:color w:val="000000"/>
          <w:lang w:val="lt-LT"/>
        </w:rPr>
      </w:pPr>
      <w:r w:rsidRPr="0008548B">
        <w:rPr>
          <w:rFonts w:ascii="Times New Roman" w:eastAsia="Times New Roman" w:hAnsi="Times New Roman" w:cs="Times New Roman"/>
          <w:snapToGrid w:val="0"/>
          <w:lang w:val="lt-LT"/>
        </w:rPr>
        <w:t>Bulgarija</w:t>
      </w:r>
      <w:r w:rsidRPr="0008548B">
        <w:rPr>
          <w:rFonts w:ascii="Times New Roman" w:eastAsia="Times New Roman" w:hAnsi="Times New Roman" w:cs="Times New Roman"/>
          <w:snapToGrid w:val="0"/>
          <w:lang w:val="lt-LT"/>
        </w:rPr>
        <w:tab/>
      </w:r>
      <w:r w:rsidRPr="0008548B">
        <w:rPr>
          <w:rFonts w:ascii="Times New Roman" w:hAnsi="Times New Roman" w:cs="Times New Roman"/>
          <w:color w:val="000000"/>
          <w:lang w:val="lt-LT"/>
        </w:rPr>
        <w:t>Gaviscon Double Action Liquid raspberry 500 mg/213 mg/325 mg oral suspension</w:t>
      </w:r>
    </w:p>
    <w:p w14:paraId="471CB86C" w14:textId="44416EF9" w:rsidR="00A11B0E" w:rsidRPr="0008548B" w:rsidRDefault="00A11B0E" w:rsidP="0008548B">
      <w:pPr>
        <w:autoSpaceDE w:val="0"/>
        <w:autoSpaceDN w:val="0"/>
        <w:adjustRightInd w:val="0"/>
        <w:spacing w:after="0"/>
        <w:ind w:left="1417"/>
        <w:rPr>
          <w:rFonts w:ascii="Times New Roman" w:hAnsi="Times New Roman" w:cs="Times New Roman"/>
          <w:color w:val="000000"/>
          <w:lang w:val="lt-LT"/>
        </w:rPr>
      </w:pPr>
      <w:r w:rsidRPr="0008548B">
        <w:rPr>
          <w:rFonts w:ascii="Times New Roman" w:hAnsi="Times New Roman" w:cs="Times New Roman"/>
          <w:color w:val="000000"/>
          <w:lang w:val="lt-LT"/>
        </w:rPr>
        <w:t>Гавискон Двойно Действие Ликвид малина 500 mg/213 mg/325 mg перорална суспензия</w:t>
      </w:r>
    </w:p>
    <w:p w14:paraId="231FDDA4" w14:textId="275D977F" w:rsidR="00A11B0E" w:rsidRPr="0008548B" w:rsidRDefault="00A11B0E" w:rsidP="00A11B0E">
      <w:pPr>
        <w:tabs>
          <w:tab w:val="left" w:pos="567"/>
        </w:tabs>
        <w:spacing w:after="0" w:line="260" w:lineRule="exact"/>
        <w:ind w:hanging="567"/>
        <w:rPr>
          <w:rFonts w:ascii="Times New Roman" w:hAnsi="Times New Roman" w:cs="Times New Roman"/>
          <w:color w:val="333333"/>
          <w:lang w:val="lt-LT"/>
        </w:rPr>
      </w:pPr>
      <w:r w:rsidRPr="0008548B">
        <w:rPr>
          <w:rFonts w:ascii="Times New Roman" w:hAnsi="Times New Roman" w:cs="Times New Roman"/>
          <w:color w:val="000000"/>
          <w:lang w:val="lt-LT"/>
        </w:rPr>
        <w:tab/>
        <w:t>Danija</w:t>
      </w:r>
      <w:r w:rsidRPr="0008548B">
        <w:rPr>
          <w:rFonts w:ascii="Times New Roman" w:hAnsi="Times New Roman" w:cs="Times New Roman"/>
          <w:color w:val="000000"/>
          <w:lang w:val="lt-LT"/>
        </w:rPr>
        <w:tab/>
      </w:r>
      <w:r w:rsidRPr="0008548B">
        <w:rPr>
          <w:rFonts w:ascii="Times New Roman" w:hAnsi="Times New Roman" w:cs="Times New Roman"/>
          <w:color w:val="000000"/>
          <w:lang w:val="lt-LT"/>
        </w:rPr>
        <w:tab/>
        <w:t>Claulieve Mixed Berries</w:t>
      </w:r>
    </w:p>
    <w:p w14:paraId="18869633" w14:textId="77777777" w:rsidR="00A11B0E" w:rsidRPr="0008548B" w:rsidRDefault="00A11B0E" w:rsidP="00A11B0E">
      <w:pPr>
        <w:tabs>
          <w:tab w:val="left" w:pos="567"/>
        </w:tabs>
        <w:spacing w:after="0" w:line="260" w:lineRule="exact"/>
        <w:ind w:hanging="567"/>
        <w:rPr>
          <w:rFonts w:ascii="Times New Roman" w:hAnsi="Times New Roman" w:cs="Times New Roman"/>
          <w:color w:val="000000"/>
          <w:lang w:val="lt-LT"/>
        </w:rPr>
      </w:pPr>
      <w:r w:rsidRPr="0008548B">
        <w:rPr>
          <w:rFonts w:ascii="Times New Roman" w:hAnsi="Times New Roman" w:cs="Times New Roman"/>
          <w:color w:val="000000"/>
          <w:lang w:val="lt-LT"/>
        </w:rPr>
        <w:tab/>
        <w:t>Estija</w:t>
      </w:r>
      <w:r w:rsidRPr="0008548B">
        <w:rPr>
          <w:rFonts w:ascii="Times New Roman" w:hAnsi="Times New Roman" w:cs="Times New Roman"/>
          <w:color w:val="000000"/>
          <w:lang w:val="lt-LT"/>
        </w:rPr>
        <w:tab/>
      </w:r>
      <w:r w:rsidRPr="0008548B">
        <w:rPr>
          <w:rFonts w:ascii="Times New Roman" w:hAnsi="Times New Roman" w:cs="Times New Roman"/>
          <w:color w:val="000000"/>
          <w:lang w:val="lt-LT"/>
        </w:rPr>
        <w:tab/>
      </w:r>
      <w:r w:rsidRPr="0008548B">
        <w:rPr>
          <w:rFonts w:ascii="Times New Roman" w:hAnsi="Times New Roman" w:cs="Times New Roman"/>
          <w:color w:val="000000"/>
          <w:lang w:val="lt-LT"/>
        </w:rPr>
        <w:tab/>
        <w:t>Gaviscon</w:t>
      </w:r>
    </w:p>
    <w:p w14:paraId="7E3CF026" w14:textId="574417A9" w:rsidR="00A11B0E" w:rsidRPr="0008548B" w:rsidRDefault="00A11B0E" w:rsidP="00A11B0E">
      <w:pPr>
        <w:tabs>
          <w:tab w:val="left" w:pos="567"/>
        </w:tabs>
        <w:spacing w:after="0" w:line="260" w:lineRule="exact"/>
        <w:ind w:hanging="567"/>
        <w:rPr>
          <w:rFonts w:ascii="Times New Roman" w:hAnsi="Times New Roman" w:cs="Times New Roman"/>
          <w:color w:val="333333"/>
          <w:lang w:val="lt-LT"/>
        </w:rPr>
      </w:pPr>
      <w:r w:rsidRPr="0008548B">
        <w:rPr>
          <w:rFonts w:ascii="Times New Roman" w:hAnsi="Times New Roman" w:cs="Times New Roman"/>
          <w:color w:val="000000"/>
          <w:lang w:val="lt-LT"/>
        </w:rPr>
        <w:tab/>
        <w:t>Suomija</w:t>
      </w:r>
      <w:r w:rsidRPr="0008548B">
        <w:rPr>
          <w:rFonts w:ascii="Times New Roman" w:hAnsi="Times New Roman" w:cs="Times New Roman"/>
          <w:color w:val="000000"/>
          <w:lang w:val="lt-LT"/>
        </w:rPr>
        <w:tab/>
        <w:t>Galieve Dual metsämarjat</w:t>
      </w:r>
    </w:p>
    <w:p w14:paraId="02D5E8E8" w14:textId="2C4B5879" w:rsidR="00A11B0E" w:rsidRPr="0008548B" w:rsidRDefault="00A11B0E" w:rsidP="00A11B0E">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Prancūzija</w:t>
      </w:r>
      <w:r w:rsidRPr="0008548B">
        <w:rPr>
          <w:rFonts w:ascii="Times New Roman" w:hAnsi="Times New Roman" w:cs="Times New Roman"/>
          <w:color w:val="000000"/>
          <w:lang w:val="lt-LT"/>
        </w:rPr>
        <w:tab/>
        <w:t>Gaviscon Antiacide – Antireflux, suspension buvable</w:t>
      </w:r>
    </w:p>
    <w:p w14:paraId="6354AC93" w14:textId="52701973" w:rsidR="00A11B0E" w:rsidRPr="0008548B" w:rsidRDefault="00A11B0E" w:rsidP="00A11B0E">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Vengrija</w:t>
      </w:r>
      <w:r w:rsidRPr="0008548B">
        <w:rPr>
          <w:rFonts w:ascii="Times New Roman" w:hAnsi="Times New Roman" w:cs="Times New Roman"/>
          <w:color w:val="000000"/>
          <w:lang w:val="lt-LT"/>
        </w:rPr>
        <w:tab/>
        <w:t>Gaviscon Forte belsőleges szuszpenzió</w:t>
      </w:r>
      <w:r w:rsidRPr="0066084D">
        <w:rPr>
          <w:rFonts w:ascii="Times New Roman" w:hAnsi="Times New Roman" w:cs="Times New Roman"/>
          <w:color w:val="000000"/>
          <w:lang w:val="lt-LT"/>
        </w:rPr>
        <w:t xml:space="preserve"> </w:t>
      </w:r>
    </w:p>
    <w:p w14:paraId="426D6842" w14:textId="1104BEBF" w:rsidR="00A11B0E" w:rsidRPr="0008548B" w:rsidRDefault="00A11B0E" w:rsidP="00A11B0E">
      <w:pPr>
        <w:tabs>
          <w:tab w:val="left" w:pos="567"/>
        </w:tabs>
        <w:spacing w:after="0" w:line="260" w:lineRule="exact"/>
        <w:ind w:left="1440" w:hanging="1440"/>
        <w:rPr>
          <w:rFonts w:ascii="Times New Roman" w:hAnsi="Times New Roman" w:cs="Times New Roman"/>
          <w:color w:val="333333"/>
          <w:lang w:val="lt-LT"/>
        </w:rPr>
      </w:pPr>
      <w:r w:rsidRPr="0008548B">
        <w:rPr>
          <w:rFonts w:ascii="Times New Roman" w:hAnsi="Times New Roman" w:cs="Times New Roman"/>
          <w:color w:val="000000"/>
          <w:lang w:val="lt-LT"/>
        </w:rPr>
        <w:t>Islandija</w:t>
      </w:r>
      <w:r w:rsidRPr="0008548B">
        <w:rPr>
          <w:rFonts w:ascii="Times New Roman" w:hAnsi="Times New Roman" w:cs="Times New Roman"/>
          <w:color w:val="000000"/>
          <w:lang w:val="lt-LT"/>
        </w:rPr>
        <w:tab/>
      </w:r>
      <w:r w:rsidRPr="0008548B">
        <w:rPr>
          <w:rFonts w:ascii="Times New Roman" w:hAnsi="Times New Roman" w:cs="Times New Roman"/>
          <w:color w:val="333333"/>
          <w:lang w:val="lt-LT"/>
        </w:rPr>
        <w:t>Garbalieve</w:t>
      </w:r>
    </w:p>
    <w:p w14:paraId="7A45892F" w14:textId="6103C6F5" w:rsidR="00A11B0E" w:rsidRPr="0008548B" w:rsidRDefault="00A11B0E" w:rsidP="00A11B0E">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333333"/>
          <w:lang w:val="lt-LT"/>
        </w:rPr>
        <w:t>Latvija</w:t>
      </w:r>
      <w:r w:rsidRPr="0008548B">
        <w:rPr>
          <w:rFonts w:ascii="Times New Roman" w:hAnsi="Times New Roman" w:cs="Times New Roman"/>
          <w:color w:val="333333"/>
          <w:lang w:val="lt-LT"/>
        </w:rPr>
        <w:tab/>
        <w:t>Gaviscon 500 mg/213 mg/325 mg suspensija iekšķīgai lietošanai</w:t>
      </w:r>
    </w:p>
    <w:p w14:paraId="54B7D841" w14:textId="014C7348" w:rsidR="00A11B0E" w:rsidRPr="0008548B" w:rsidRDefault="00A11B0E" w:rsidP="0008548B">
      <w:pPr>
        <w:spacing w:after="0" w:line="240" w:lineRule="auto"/>
        <w:rPr>
          <w:rFonts w:ascii="Times New Roman" w:eastAsia="Times New Roman" w:hAnsi="Times New Roman" w:cs="Times New Roman"/>
          <w:lang w:val="lt-LT" w:eastAsia="lt-LT"/>
        </w:rPr>
      </w:pPr>
      <w:r w:rsidRPr="0008548B">
        <w:rPr>
          <w:rFonts w:ascii="Times New Roman" w:hAnsi="Times New Roman" w:cs="Times New Roman"/>
          <w:color w:val="333333"/>
          <w:lang w:val="lt-LT"/>
        </w:rPr>
        <w:t>Lietuva</w:t>
      </w:r>
      <w:r w:rsidRPr="0066084D">
        <w:rPr>
          <w:rFonts w:ascii="Times New Roman" w:hAnsi="Times New Roman" w:cs="Times New Roman"/>
          <w:color w:val="333333"/>
          <w:lang w:val="lt-LT"/>
        </w:rPr>
        <w:tab/>
      </w:r>
      <w:r w:rsidRPr="0066084D">
        <w:rPr>
          <w:rFonts w:ascii="Times New Roman" w:hAnsi="Times New Roman" w:cs="Times New Roman"/>
          <w:color w:val="333333"/>
          <w:lang w:val="lt-LT"/>
        </w:rPr>
        <w:tab/>
      </w:r>
      <w:r w:rsidRPr="0008548B">
        <w:rPr>
          <w:rFonts w:ascii="Times New Roman" w:eastAsia="Times New Roman" w:hAnsi="Times New Roman" w:cs="Times New Roman"/>
          <w:lang w:val="lt-LT" w:eastAsia="lt-LT"/>
        </w:rPr>
        <w:t>Galieve 500 mg/213 mg/325 mg/10 ml geriamoji suspensija</w:t>
      </w:r>
    </w:p>
    <w:p w14:paraId="78858820" w14:textId="77777777" w:rsidR="00A11B0E" w:rsidRPr="0008548B" w:rsidRDefault="00A11B0E" w:rsidP="00A11B0E">
      <w:pPr>
        <w:tabs>
          <w:tab w:val="left" w:pos="567"/>
        </w:tabs>
        <w:spacing w:after="0" w:line="260" w:lineRule="exact"/>
        <w:ind w:hanging="567"/>
        <w:rPr>
          <w:rFonts w:ascii="Times New Roman" w:hAnsi="Times New Roman" w:cs="Times New Roman"/>
          <w:color w:val="333333"/>
          <w:lang w:val="lt-LT"/>
        </w:rPr>
      </w:pPr>
      <w:r w:rsidRPr="0008548B">
        <w:rPr>
          <w:rFonts w:ascii="Times New Roman" w:hAnsi="Times New Roman" w:cs="Times New Roman"/>
          <w:color w:val="000000"/>
          <w:lang w:val="lt-LT"/>
        </w:rPr>
        <w:tab/>
        <w:t>Norvegija</w:t>
      </w:r>
      <w:r w:rsidRPr="0008548B">
        <w:rPr>
          <w:rFonts w:ascii="Times New Roman" w:hAnsi="Times New Roman" w:cs="Times New Roman"/>
          <w:color w:val="000000"/>
          <w:lang w:val="lt-LT"/>
        </w:rPr>
        <w:tab/>
      </w:r>
      <w:r w:rsidRPr="0008548B">
        <w:rPr>
          <w:rFonts w:ascii="Times New Roman" w:hAnsi="Times New Roman" w:cs="Times New Roman"/>
          <w:color w:val="333333"/>
          <w:lang w:val="lt-LT"/>
        </w:rPr>
        <w:t>Garbalieve</w:t>
      </w:r>
    </w:p>
    <w:p w14:paraId="35C419AE" w14:textId="3998B249" w:rsidR="00A11B0E" w:rsidRPr="0008548B" w:rsidRDefault="00A11B0E" w:rsidP="00A11B0E">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Lenkija</w:t>
      </w:r>
      <w:r w:rsidRPr="0008548B">
        <w:rPr>
          <w:rFonts w:ascii="Times New Roman" w:hAnsi="Times New Roman" w:cs="Times New Roman"/>
          <w:color w:val="000000"/>
          <w:lang w:val="lt-LT"/>
        </w:rPr>
        <w:tab/>
        <w:t>Gaviscon duo</w:t>
      </w:r>
    </w:p>
    <w:p w14:paraId="6058263A" w14:textId="3DEF77ED" w:rsidR="00A11B0E" w:rsidRPr="0008548B" w:rsidRDefault="00A11B0E" w:rsidP="00A11B0E">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Rumunija</w:t>
      </w:r>
      <w:r w:rsidRPr="0008548B">
        <w:rPr>
          <w:rFonts w:ascii="Times New Roman" w:hAnsi="Times New Roman" w:cs="Times New Roman"/>
          <w:color w:val="000000"/>
          <w:lang w:val="lt-LT"/>
        </w:rPr>
        <w:tab/>
      </w:r>
      <w:r w:rsidR="0066084D" w:rsidRPr="0008548B">
        <w:rPr>
          <w:rFonts w:ascii="Times New Roman" w:hAnsi="Times New Roman" w:cs="Times New Roman"/>
          <w:color w:val="000000"/>
          <w:lang w:val="lt-LT"/>
        </w:rPr>
        <w:t>Gaviscon Forte cu aromă de zmeură suspensie orală</w:t>
      </w:r>
    </w:p>
    <w:p w14:paraId="193CECCD" w14:textId="18F302C4" w:rsidR="0066084D" w:rsidRPr="0008548B" w:rsidRDefault="0066084D" w:rsidP="00A11B0E">
      <w:pPr>
        <w:tabs>
          <w:tab w:val="left" w:pos="567"/>
        </w:tabs>
        <w:spacing w:after="0" w:line="260" w:lineRule="exact"/>
        <w:ind w:left="1440" w:hanging="1440"/>
        <w:rPr>
          <w:rFonts w:ascii="Times New Roman" w:hAnsi="Times New Roman" w:cs="Times New Roman"/>
          <w:color w:val="000000"/>
          <w:lang w:val="lt-LT"/>
        </w:rPr>
      </w:pPr>
      <w:r w:rsidRPr="0066084D">
        <w:rPr>
          <w:rFonts w:ascii="Times New Roman" w:hAnsi="Times New Roman" w:cs="Times New Roman"/>
          <w:color w:val="000000"/>
          <w:lang w:val="lt-LT"/>
        </w:rPr>
        <w:t>Švedija</w:t>
      </w:r>
      <w:r w:rsidRPr="0066084D">
        <w:rPr>
          <w:rFonts w:ascii="Times New Roman" w:hAnsi="Times New Roman" w:cs="Times New Roman"/>
          <w:color w:val="000000"/>
          <w:lang w:val="lt-LT"/>
        </w:rPr>
        <w:tab/>
      </w:r>
      <w:r w:rsidRPr="0008548B">
        <w:rPr>
          <w:rFonts w:ascii="Times New Roman" w:hAnsi="Times New Roman" w:cs="Times New Roman"/>
          <w:color w:val="000000"/>
          <w:lang w:val="lt-LT"/>
        </w:rPr>
        <w:t>Galieve Dual Skogsbär</w:t>
      </w:r>
    </w:p>
    <w:p w14:paraId="270C9D95" w14:textId="77777777" w:rsidR="00B97AAB" w:rsidRDefault="00B97AAB">
      <w:pPr>
        <w:tabs>
          <w:tab w:val="left" w:pos="567"/>
        </w:tabs>
        <w:spacing w:after="0" w:line="260" w:lineRule="exact"/>
        <w:ind w:left="567" w:hanging="567"/>
        <w:rPr>
          <w:rFonts w:ascii="Times New Roman" w:eastAsia="Times New Roman" w:hAnsi="Times New Roman" w:cs="Times New Roman"/>
          <w:lang w:val="lt-LT"/>
        </w:rPr>
      </w:pPr>
    </w:p>
    <w:p w14:paraId="2A0621FD" w14:textId="5D432EC0" w:rsidR="00B97AAB" w:rsidRDefault="00850DDF">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 xml:space="preserve">Šis pakuotės lapelis paskutinį kartą peržiūrėtas </w:t>
      </w:r>
      <w:r w:rsidR="007240ED">
        <w:rPr>
          <w:rFonts w:ascii="Times New Roman" w:eastAsia="Times New Roman" w:hAnsi="Times New Roman" w:cs="Times New Roman"/>
          <w:b/>
          <w:lang w:val="lt-LT"/>
        </w:rPr>
        <w:t>2024-11-27</w:t>
      </w:r>
      <w:r>
        <w:rPr>
          <w:rFonts w:ascii="Times New Roman" w:eastAsia="Times New Roman" w:hAnsi="Times New Roman" w:cs="Times New Roman"/>
          <w:lang w:val="lt-LT"/>
        </w:rPr>
        <w:t>.</w:t>
      </w:r>
    </w:p>
    <w:p w14:paraId="4852BDFA" w14:textId="77777777" w:rsidR="00B97AAB" w:rsidRDefault="00B97AAB">
      <w:pPr>
        <w:spacing w:after="0" w:line="240" w:lineRule="auto"/>
        <w:jc w:val="both"/>
        <w:rPr>
          <w:rFonts w:ascii="Times New Roman" w:eastAsia="Times New Roman" w:hAnsi="Times New Roman" w:cs="Times New Roman"/>
          <w:lang w:val="lt-LT" w:eastAsia="lt-LT"/>
        </w:rPr>
      </w:pPr>
    </w:p>
    <w:p w14:paraId="209B8C9D" w14:textId="047490C7" w:rsidR="0014075C" w:rsidRPr="00E93CBB" w:rsidRDefault="0014075C" w:rsidP="00E93CBB">
      <w:pPr>
        <w:spacing w:line="240" w:lineRule="auto"/>
        <w:jc w:val="both"/>
        <w:rPr>
          <w:rFonts w:ascii="Times New Roman" w:hAnsi="Times New Roman" w:cs="Times New Roman"/>
          <w:lang w:val="lt-LT" w:eastAsia="lt-LT"/>
        </w:rPr>
      </w:pPr>
      <w:r w:rsidRPr="00E93CBB">
        <w:rPr>
          <w:rFonts w:ascii="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E93CBB">
        <w:rPr>
          <w:rFonts w:ascii="Times New Roman" w:hAnsi="Times New Roman" w:cs="Times New Roman"/>
          <w:color w:val="0000EE"/>
          <w:u w:val="single"/>
          <w:lang w:val="lt-LT" w:eastAsia="lt-LT"/>
        </w:rPr>
        <w:t>https://vvkt.lrv.lt/lt/</w:t>
      </w:r>
      <w:r w:rsidRPr="00E93CBB">
        <w:rPr>
          <w:rFonts w:ascii="Times New Roman" w:hAnsi="Times New Roman" w:cs="Times New Roman"/>
          <w:lang w:val="lt-LT" w:eastAsia="lt-LT"/>
        </w:rPr>
        <w:t>.</w:t>
      </w:r>
    </w:p>
    <w:p w14:paraId="294EFC35" w14:textId="0A6E2E6B" w:rsidR="00B97AAB" w:rsidRDefault="00B97AAB">
      <w:pPr>
        <w:spacing w:after="0" w:line="240" w:lineRule="auto"/>
        <w:jc w:val="both"/>
        <w:rPr>
          <w:rFonts w:ascii="Times New Roman" w:eastAsia="Times New Roman" w:hAnsi="Times New Roman" w:cs="Times New Roman"/>
          <w:lang w:val="lt-LT" w:eastAsia="lt-LT"/>
        </w:rPr>
      </w:pPr>
    </w:p>
    <w:sectPr w:rsidR="00B97AAB">
      <w:headerReference w:type="default" r:id="rId9"/>
      <w:footerReference w:type="default" r:id="rId10"/>
      <w:pgSz w:w="12240" w:h="15840"/>
      <w:pgMar w:top="1134" w:right="1418" w:bottom="1134"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889E7" w14:textId="77777777" w:rsidR="007240ED" w:rsidRDefault="007240ED" w:rsidP="00F06353">
      <w:pPr>
        <w:spacing w:after="0" w:line="240" w:lineRule="auto"/>
      </w:pPr>
      <w:r>
        <w:separator/>
      </w:r>
    </w:p>
  </w:endnote>
  <w:endnote w:type="continuationSeparator" w:id="0">
    <w:p w14:paraId="544A3E2C" w14:textId="77777777" w:rsidR="007240ED" w:rsidRDefault="007240ED" w:rsidP="00F06353">
      <w:pPr>
        <w:spacing w:after="0" w:line="240" w:lineRule="auto"/>
      </w:pPr>
      <w:r>
        <w:continuationSeparator/>
      </w:r>
    </w:p>
  </w:endnote>
  <w:endnote w:type="continuationNotice" w:id="1">
    <w:p w14:paraId="14696773" w14:textId="77777777" w:rsidR="007240ED" w:rsidRDefault="00724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7D34" w14:textId="77777777" w:rsidR="00FE2217" w:rsidRDefault="00FE22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68C0" w14:textId="77777777" w:rsidR="007240ED" w:rsidRDefault="007240ED" w:rsidP="00F06353">
      <w:pPr>
        <w:spacing w:after="0" w:line="240" w:lineRule="auto"/>
      </w:pPr>
      <w:r>
        <w:separator/>
      </w:r>
    </w:p>
  </w:footnote>
  <w:footnote w:type="continuationSeparator" w:id="0">
    <w:p w14:paraId="6F9ABEB1" w14:textId="77777777" w:rsidR="007240ED" w:rsidRDefault="007240ED" w:rsidP="00F06353">
      <w:pPr>
        <w:spacing w:after="0" w:line="240" w:lineRule="auto"/>
      </w:pPr>
      <w:r>
        <w:continuationSeparator/>
      </w:r>
    </w:p>
  </w:footnote>
  <w:footnote w:type="continuationNotice" w:id="1">
    <w:p w14:paraId="775BA03A" w14:textId="77777777" w:rsidR="007240ED" w:rsidRDefault="00724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1000" w14:textId="77777777" w:rsidR="00FE2217" w:rsidRDefault="00FE22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81"/>
    <w:multiLevelType w:val="multilevel"/>
    <w:tmpl w:val="4CB414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3C6F0A"/>
    <w:multiLevelType w:val="multilevel"/>
    <w:tmpl w:val="672A11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B806CE"/>
    <w:multiLevelType w:val="multilevel"/>
    <w:tmpl w:val="7F763A2E"/>
    <w:lvl w:ilvl="0">
      <w:start w:val="4"/>
      <w:numFmt w:val="decimal"/>
      <w:lvlText w:val="%1"/>
      <w:lvlJc w:val="left"/>
      <w:pPr>
        <w:tabs>
          <w:tab w:val="num" w:pos="0"/>
        </w:tabs>
        <w:ind w:left="360" w:hanging="360"/>
      </w:pPr>
      <w:rPr>
        <w:rFonts w:ascii="Times New Roman" w:hAnsi="Times New Roman"/>
        <w:sz w:val="22"/>
      </w:rPr>
    </w:lvl>
    <w:lvl w:ilvl="1">
      <w:start w:val="3"/>
      <w:numFmt w:val="decimal"/>
      <w:lvlText w:val="%1.%2"/>
      <w:lvlJc w:val="left"/>
      <w:pPr>
        <w:tabs>
          <w:tab w:val="num" w:pos="0"/>
        </w:tabs>
        <w:ind w:left="360" w:hanging="360"/>
      </w:pPr>
      <w:rPr>
        <w:rFonts w:ascii="Times New Roman" w:hAnsi="Times New Roman"/>
        <w:sz w:val="22"/>
      </w:rPr>
    </w:lvl>
    <w:lvl w:ilvl="2">
      <w:start w:val="1"/>
      <w:numFmt w:val="decimal"/>
      <w:lvlText w:val="%1.%2.%3"/>
      <w:lvlJc w:val="left"/>
      <w:pPr>
        <w:tabs>
          <w:tab w:val="num" w:pos="0"/>
        </w:tabs>
        <w:ind w:left="720" w:hanging="720"/>
      </w:pPr>
      <w:rPr>
        <w:rFonts w:ascii="Times New Roman" w:hAnsi="Times New Roman"/>
        <w:sz w:val="22"/>
      </w:rPr>
    </w:lvl>
    <w:lvl w:ilvl="3">
      <w:start w:val="1"/>
      <w:numFmt w:val="decimal"/>
      <w:lvlText w:val="%1.%2.%3.%4"/>
      <w:lvlJc w:val="left"/>
      <w:pPr>
        <w:tabs>
          <w:tab w:val="num" w:pos="0"/>
        </w:tabs>
        <w:ind w:left="720" w:hanging="720"/>
      </w:pPr>
      <w:rPr>
        <w:rFonts w:ascii="Times New Roman" w:hAnsi="Times New Roman"/>
        <w:sz w:val="22"/>
      </w:rPr>
    </w:lvl>
    <w:lvl w:ilvl="4">
      <w:start w:val="1"/>
      <w:numFmt w:val="decimal"/>
      <w:lvlText w:val="%1.%2.%3.%4.%5"/>
      <w:lvlJc w:val="left"/>
      <w:pPr>
        <w:tabs>
          <w:tab w:val="num" w:pos="0"/>
        </w:tabs>
        <w:ind w:left="1080" w:hanging="1080"/>
      </w:pPr>
      <w:rPr>
        <w:rFonts w:ascii="Times New Roman" w:hAnsi="Times New Roman"/>
        <w:sz w:val="22"/>
      </w:rPr>
    </w:lvl>
    <w:lvl w:ilvl="5">
      <w:start w:val="1"/>
      <w:numFmt w:val="decimal"/>
      <w:lvlText w:val="%1.%2.%3.%4.%5.%6"/>
      <w:lvlJc w:val="left"/>
      <w:pPr>
        <w:tabs>
          <w:tab w:val="num" w:pos="0"/>
        </w:tabs>
        <w:ind w:left="1080" w:hanging="1080"/>
      </w:pPr>
      <w:rPr>
        <w:rFonts w:ascii="Times New Roman" w:hAnsi="Times New Roman"/>
        <w:sz w:val="22"/>
      </w:rPr>
    </w:lvl>
    <w:lvl w:ilvl="6">
      <w:start w:val="1"/>
      <w:numFmt w:val="decimal"/>
      <w:lvlText w:val="%1.%2.%3.%4.%5.%6.%7"/>
      <w:lvlJc w:val="left"/>
      <w:pPr>
        <w:tabs>
          <w:tab w:val="num" w:pos="0"/>
        </w:tabs>
        <w:ind w:left="1440" w:hanging="1440"/>
      </w:pPr>
      <w:rPr>
        <w:rFonts w:ascii="Times New Roman" w:hAnsi="Times New Roman"/>
        <w:sz w:val="22"/>
      </w:rPr>
    </w:lvl>
    <w:lvl w:ilvl="7">
      <w:start w:val="1"/>
      <w:numFmt w:val="decimal"/>
      <w:lvlText w:val="%1.%2.%3.%4.%5.%6.%7.%8"/>
      <w:lvlJc w:val="left"/>
      <w:pPr>
        <w:tabs>
          <w:tab w:val="num" w:pos="0"/>
        </w:tabs>
        <w:ind w:left="1440" w:hanging="1440"/>
      </w:pPr>
      <w:rPr>
        <w:rFonts w:ascii="Times New Roman" w:hAnsi="Times New Roman"/>
        <w:sz w:val="22"/>
      </w:rPr>
    </w:lvl>
    <w:lvl w:ilvl="8">
      <w:start w:val="1"/>
      <w:numFmt w:val="decimal"/>
      <w:lvlText w:val="%1.%2.%3.%4.%5.%6.%7.%8.%9"/>
      <w:lvlJc w:val="left"/>
      <w:pPr>
        <w:tabs>
          <w:tab w:val="num" w:pos="0"/>
        </w:tabs>
        <w:ind w:left="1440" w:hanging="1440"/>
      </w:pPr>
      <w:rPr>
        <w:rFonts w:ascii="Times New Roman" w:hAnsi="Times New Roman"/>
        <w:sz w:val="22"/>
      </w:rPr>
    </w:lvl>
  </w:abstractNum>
  <w:abstractNum w:abstractNumId="3" w15:restartNumberingAfterBreak="0">
    <w:nsid w:val="1F650AA7"/>
    <w:multiLevelType w:val="hybridMultilevel"/>
    <w:tmpl w:val="8ED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7CE4"/>
    <w:multiLevelType w:val="multilevel"/>
    <w:tmpl w:val="FF703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2636890"/>
    <w:multiLevelType w:val="multilevel"/>
    <w:tmpl w:val="4ABEC04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1704BEE"/>
    <w:multiLevelType w:val="multilevel"/>
    <w:tmpl w:val="7724FB2C"/>
    <w:lvl w:ilvl="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7" w15:restartNumberingAfterBreak="0">
    <w:nsid w:val="41396C00"/>
    <w:multiLevelType w:val="multilevel"/>
    <w:tmpl w:val="2F5EB8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EC056CC"/>
    <w:multiLevelType w:val="multilevel"/>
    <w:tmpl w:val="2C262B36"/>
    <w:lvl w:ilvl="0">
      <w:start w:val="1"/>
      <w:numFmt w:val="decimal"/>
      <w:lvlText w:val="%1."/>
      <w:lvlJc w:val="left"/>
      <w:pPr>
        <w:tabs>
          <w:tab w:val="num" w:pos="0"/>
        </w:tabs>
        <w:ind w:left="720" w:hanging="360"/>
      </w:pPr>
      <w:rPr>
        <w:vertAlign w:val="superscri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2FC66C1"/>
    <w:multiLevelType w:val="multilevel"/>
    <w:tmpl w:val="A984AD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75052EC"/>
    <w:multiLevelType w:val="multilevel"/>
    <w:tmpl w:val="CFA0BCC0"/>
    <w:lvl w:ilvl="0">
      <w:start w:val="1"/>
      <w:numFmt w:val="bullet"/>
      <w:pStyle w:val="BT-EMEASMCA"/>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B346547"/>
    <w:multiLevelType w:val="multilevel"/>
    <w:tmpl w:val="4198D3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3C63722"/>
    <w:multiLevelType w:val="hybridMultilevel"/>
    <w:tmpl w:val="9E9E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14FEB"/>
    <w:multiLevelType w:val="hybridMultilevel"/>
    <w:tmpl w:val="75D4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87A51"/>
    <w:multiLevelType w:val="hybridMultilevel"/>
    <w:tmpl w:val="C9D6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10"/>
  </w:num>
  <w:num w:numId="5">
    <w:abstractNumId w:val="0"/>
  </w:num>
  <w:num w:numId="6">
    <w:abstractNumId w:val="6"/>
  </w:num>
  <w:num w:numId="7">
    <w:abstractNumId w:val="9"/>
  </w:num>
  <w:num w:numId="8">
    <w:abstractNumId w:val="5"/>
  </w:num>
  <w:num w:numId="9">
    <w:abstractNumId w:val="4"/>
  </w:num>
  <w:num w:numId="10">
    <w:abstractNumId w:val="1"/>
  </w:num>
  <w:num w:numId="11">
    <w:abstractNumId w:val="3"/>
  </w:num>
  <w:num w:numId="12">
    <w:abstractNumId w:val="14"/>
  </w:num>
  <w:num w:numId="13">
    <w:abstractNumId w:val="1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AB"/>
    <w:rsid w:val="00002DF0"/>
    <w:rsid w:val="00012074"/>
    <w:rsid w:val="0003311C"/>
    <w:rsid w:val="0008548B"/>
    <w:rsid w:val="000923B4"/>
    <w:rsid w:val="000B12E5"/>
    <w:rsid w:val="000C59EB"/>
    <w:rsid w:val="000C794B"/>
    <w:rsid w:val="000E1935"/>
    <w:rsid w:val="000F57E5"/>
    <w:rsid w:val="000F6880"/>
    <w:rsid w:val="0013593D"/>
    <w:rsid w:val="001359A8"/>
    <w:rsid w:val="0014075C"/>
    <w:rsid w:val="0014113E"/>
    <w:rsid w:val="00171AFE"/>
    <w:rsid w:val="001842CA"/>
    <w:rsid w:val="00197A3A"/>
    <w:rsid w:val="001A11B9"/>
    <w:rsid w:val="001A7E53"/>
    <w:rsid w:val="001C408F"/>
    <w:rsid w:val="001E1CE4"/>
    <w:rsid w:val="001F2FAA"/>
    <w:rsid w:val="0020361A"/>
    <w:rsid w:val="002236B1"/>
    <w:rsid w:val="00242E28"/>
    <w:rsid w:val="00250551"/>
    <w:rsid w:val="00257F3E"/>
    <w:rsid w:val="002604D8"/>
    <w:rsid w:val="00275D44"/>
    <w:rsid w:val="002A353A"/>
    <w:rsid w:val="00316286"/>
    <w:rsid w:val="00327A99"/>
    <w:rsid w:val="00362C3C"/>
    <w:rsid w:val="0036331C"/>
    <w:rsid w:val="00370ABA"/>
    <w:rsid w:val="00385493"/>
    <w:rsid w:val="003B1304"/>
    <w:rsid w:val="003C54CE"/>
    <w:rsid w:val="003F6D41"/>
    <w:rsid w:val="00447454"/>
    <w:rsid w:val="00471DCD"/>
    <w:rsid w:val="0047314A"/>
    <w:rsid w:val="00481955"/>
    <w:rsid w:val="0048228F"/>
    <w:rsid w:val="00483D62"/>
    <w:rsid w:val="004860F0"/>
    <w:rsid w:val="00491AA5"/>
    <w:rsid w:val="004A4760"/>
    <w:rsid w:val="004C4C49"/>
    <w:rsid w:val="004D7219"/>
    <w:rsid w:val="004D7E67"/>
    <w:rsid w:val="004E4BBB"/>
    <w:rsid w:val="004F2F92"/>
    <w:rsid w:val="00506D54"/>
    <w:rsid w:val="00511B40"/>
    <w:rsid w:val="0053356B"/>
    <w:rsid w:val="00541BDF"/>
    <w:rsid w:val="005614B7"/>
    <w:rsid w:val="00577D81"/>
    <w:rsid w:val="005A0FF0"/>
    <w:rsid w:val="005A41DF"/>
    <w:rsid w:val="005A56B7"/>
    <w:rsid w:val="005A6FE3"/>
    <w:rsid w:val="005C4C35"/>
    <w:rsid w:val="005D4CB1"/>
    <w:rsid w:val="005E362C"/>
    <w:rsid w:val="005F1F64"/>
    <w:rsid w:val="006022B5"/>
    <w:rsid w:val="00603775"/>
    <w:rsid w:val="00644BAE"/>
    <w:rsid w:val="0066084D"/>
    <w:rsid w:val="0066420C"/>
    <w:rsid w:val="00670C19"/>
    <w:rsid w:val="006758F0"/>
    <w:rsid w:val="006763EC"/>
    <w:rsid w:val="00681BB3"/>
    <w:rsid w:val="00691368"/>
    <w:rsid w:val="006C03EF"/>
    <w:rsid w:val="006D35F8"/>
    <w:rsid w:val="006E1B46"/>
    <w:rsid w:val="00712352"/>
    <w:rsid w:val="007240ED"/>
    <w:rsid w:val="00730A67"/>
    <w:rsid w:val="00732FE0"/>
    <w:rsid w:val="00735D58"/>
    <w:rsid w:val="00737B68"/>
    <w:rsid w:val="007412BF"/>
    <w:rsid w:val="00746E6D"/>
    <w:rsid w:val="0076510F"/>
    <w:rsid w:val="0076610D"/>
    <w:rsid w:val="007722DE"/>
    <w:rsid w:val="007A47FF"/>
    <w:rsid w:val="007A6C14"/>
    <w:rsid w:val="007C5CE6"/>
    <w:rsid w:val="007D1FF9"/>
    <w:rsid w:val="007F0520"/>
    <w:rsid w:val="0080754B"/>
    <w:rsid w:val="00821FB5"/>
    <w:rsid w:val="00827671"/>
    <w:rsid w:val="00845DBF"/>
    <w:rsid w:val="00850DDF"/>
    <w:rsid w:val="00852B29"/>
    <w:rsid w:val="008704F8"/>
    <w:rsid w:val="008A2F2A"/>
    <w:rsid w:val="008C2E0E"/>
    <w:rsid w:val="008C7C11"/>
    <w:rsid w:val="0091400E"/>
    <w:rsid w:val="00924D5B"/>
    <w:rsid w:val="00925648"/>
    <w:rsid w:val="00926F9A"/>
    <w:rsid w:val="009271D2"/>
    <w:rsid w:val="00932BC7"/>
    <w:rsid w:val="00933062"/>
    <w:rsid w:val="009438FE"/>
    <w:rsid w:val="009563B1"/>
    <w:rsid w:val="0097513E"/>
    <w:rsid w:val="00980C54"/>
    <w:rsid w:val="009B1F39"/>
    <w:rsid w:val="009B6E67"/>
    <w:rsid w:val="009D2652"/>
    <w:rsid w:val="009F393E"/>
    <w:rsid w:val="00A11ABC"/>
    <w:rsid w:val="00A11B0E"/>
    <w:rsid w:val="00A32C63"/>
    <w:rsid w:val="00A43060"/>
    <w:rsid w:val="00A53D26"/>
    <w:rsid w:val="00AA3AC6"/>
    <w:rsid w:val="00AA3B61"/>
    <w:rsid w:val="00AB696F"/>
    <w:rsid w:val="00AD3AFD"/>
    <w:rsid w:val="00B03263"/>
    <w:rsid w:val="00B07158"/>
    <w:rsid w:val="00B201D0"/>
    <w:rsid w:val="00B24284"/>
    <w:rsid w:val="00B46D9E"/>
    <w:rsid w:val="00B7768D"/>
    <w:rsid w:val="00B949EE"/>
    <w:rsid w:val="00B97AAB"/>
    <w:rsid w:val="00BA603B"/>
    <w:rsid w:val="00BD4745"/>
    <w:rsid w:val="00BD4A6C"/>
    <w:rsid w:val="00C641EC"/>
    <w:rsid w:val="00CE3C5A"/>
    <w:rsid w:val="00CF0CD4"/>
    <w:rsid w:val="00CF24E8"/>
    <w:rsid w:val="00D00A4D"/>
    <w:rsid w:val="00D00B2E"/>
    <w:rsid w:val="00D05DE6"/>
    <w:rsid w:val="00D07C38"/>
    <w:rsid w:val="00D27C3E"/>
    <w:rsid w:val="00D450D1"/>
    <w:rsid w:val="00D4550B"/>
    <w:rsid w:val="00D545BC"/>
    <w:rsid w:val="00D6743B"/>
    <w:rsid w:val="00D707FB"/>
    <w:rsid w:val="00D7709D"/>
    <w:rsid w:val="00D83FE4"/>
    <w:rsid w:val="00D9242D"/>
    <w:rsid w:val="00D9376E"/>
    <w:rsid w:val="00D97095"/>
    <w:rsid w:val="00DC37C3"/>
    <w:rsid w:val="00DE6459"/>
    <w:rsid w:val="00E01953"/>
    <w:rsid w:val="00E07989"/>
    <w:rsid w:val="00E15B10"/>
    <w:rsid w:val="00E26CCB"/>
    <w:rsid w:val="00E856AF"/>
    <w:rsid w:val="00E90259"/>
    <w:rsid w:val="00E93CBB"/>
    <w:rsid w:val="00EB3AC6"/>
    <w:rsid w:val="00EC3355"/>
    <w:rsid w:val="00F03407"/>
    <w:rsid w:val="00F06353"/>
    <w:rsid w:val="00F165A8"/>
    <w:rsid w:val="00F176FF"/>
    <w:rsid w:val="00F23FBE"/>
    <w:rsid w:val="00F63B27"/>
    <w:rsid w:val="00F76315"/>
    <w:rsid w:val="00F9793B"/>
    <w:rsid w:val="00FA1CBA"/>
    <w:rsid w:val="00FB17EB"/>
    <w:rsid w:val="00FB1DDC"/>
    <w:rsid w:val="00FE2217"/>
    <w:rsid w:val="00FF45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F437"/>
  <w15:docId w15:val="{774BCBE7-B92F-4A6E-92D0-BF21480E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7D6B"/>
    <w:pPr>
      <w:spacing w:after="200" w:line="276" w:lineRule="auto"/>
    </w:pPr>
  </w:style>
  <w:style w:type="paragraph" w:styleId="Antrat2">
    <w:name w:val="heading 2"/>
    <w:basedOn w:val="prastasis"/>
    <w:next w:val="prastasis"/>
    <w:link w:val="Antrat2Diagrama"/>
    <w:autoRedefine/>
    <w:qFormat/>
    <w:rsid w:val="00B81245"/>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1"/>
    </w:pPr>
    <w:rPr>
      <w:rFonts w:ascii="Times New Roman" w:eastAsia="Calibri" w:hAnsi="Times New Roman" w:cs="Times New Roman"/>
      <w:b/>
      <w:bCs/>
      <w:iCs/>
      <w:szCs w:val="20"/>
      <w:lang w:val="lt-LT" w:eastAsia="lt-LT"/>
    </w:rPr>
  </w:style>
  <w:style w:type="paragraph" w:styleId="Antrat3">
    <w:name w:val="heading 3"/>
    <w:basedOn w:val="prastasis"/>
    <w:next w:val="prastasis"/>
    <w:link w:val="Antrat3Diagrama"/>
    <w:autoRedefine/>
    <w:qFormat/>
    <w:rsid w:val="0042132C"/>
    <w:pPr>
      <w:keepNext/>
      <w:tabs>
        <w:tab w:val="left" w:pos="567"/>
      </w:tabs>
      <w:spacing w:after="0" w:line="240" w:lineRule="auto"/>
      <w:outlineLvl w:val="2"/>
    </w:pPr>
    <w:rPr>
      <w:rFonts w:ascii="Times New Roman" w:eastAsia="Calibri" w:hAnsi="Times New Roman" w:cs="Times New Roman"/>
      <w:b/>
      <w:iCs/>
      <w:lang w:val="lt-LT" w:eastAsia="lt-LT"/>
    </w:rPr>
  </w:style>
  <w:style w:type="paragraph" w:styleId="Antrat4">
    <w:name w:val="heading 4"/>
    <w:basedOn w:val="prastasis"/>
    <w:next w:val="prastasis"/>
    <w:link w:val="Antrat4Diagrama"/>
    <w:uiPriority w:val="9"/>
    <w:semiHidden/>
    <w:unhideWhenUsed/>
    <w:qFormat/>
    <w:rsid w:val="004C33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basedOn w:val="Numatytasispastraiposriftas"/>
    <w:link w:val="Pagrindiniotekstotrauka"/>
    <w:qFormat/>
    <w:rsid w:val="00FA05D0"/>
    <w:rPr>
      <w:rFonts w:ascii="Times New Roman" w:eastAsia="Calibri" w:hAnsi="Times New Roman" w:cs="Times New Roman"/>
      <w:szCs w:val="20"/>
      <w:lang w:val="lt-LT" w:eastAsia="lt-LT"/>
    </w:rPr>
  </w:style>
  <w:style w:type="character" w:customStyle="1" w:styleId="Antrat2Diagrama">
    <w:name w:val="Antraštė 2 Diagrama"/>
    <w:basedOn w:val="Numatytasispastraiposriftas"/>
    <w:link w:val="Antrat2"/>
    <w:qFormat/>
    <w:rsid w:val="00B81245"/>
    <w:rPr>
      <w:rFonts w:ascii="Times New Roman" w:eastAsia="Calibri" w:hAnsi="Times New Roman" w:cs="Times New Roman"/>
      <w:b/>
      <w:bCs/>
      <w:iCs/>
      <w:szCs w:val="20"/>
      <w:lang w:val="lt-LT" w:eastAsia="lt-LT"/>
    </w:rPr>
  </w:style>
  <w:style w:type="character" w:customStyle="1" w:styleId="Antrat3Diagrama">
    <w:name w:val="Antraštė 3 Diagrama"/>
    <w:basedOn w:val="Numatytasispastraiposriftas"/>
    <w:link w:val="Antrat3"/>
    <w:qFormat/>
    <w:rsid w:val="0042132C"/>
    <w:rPr>
      <w:rFonts w:ascii="Times New Roman" w:eastAsia="Calibri" w:hAnsi="Times New Roman" w:cs="Times New Roman"/>
      <w:b/>
      <w:iCs/>
      <w:lang w:val="lt-LT" w:eastAsia="lt-LT"/>
    </w:rPr>
  </w:style>
  <w:style w:type="character" w:customStyle="1" w:styleId="PagrindinistekstasDiagrama">
    <w:name w:val="Pagrindinis tekstas Diagrama"/>
    <w:basedOn w:val="Numatytasispastraiposriftas"/>
    <w:link w:val="Pagrindinistekstas"/>
    <w:qFormat/>
    <w:rsid w:val="0042132C"/>
    <w:rPr>
      <w:rFonts w:ascii="Times New Roman" w:eastAsia="Calibri" w:hAnsi="Times New Roman" w:cs="Times New Roman"/>
      <w:szCs w:val="20"/>
      <w:lang w:val="lt-LT" w:eastAsia="lt-LT"/>
    </w:rPr>
  </w:style>
  <w:style w:type="character" w:styleId="Grietas">
    <w:name w:val="Strong"/>
    <w:qFormat/>
    <w:rsid w:val="0042132C"/>
    <w:rPr>
      <w:rFonts w:cs="Times New Roman"/>
      <w:b/>
    </w:rPr>
  </w:style>
  <w:style w:type="character" w:styleId="Komentaronuoroda">
    <w:name w:val="annotation reference"/>
    <w:basedOn w:val="Numatytasispastraiposriftas"/>
    <w:uiPriority w:val="99"/>
    <w:semiHidden/>
    <w:unhideWhenUsed/>
    <w:qFormat/>
    <w:rsid w:val="0042132C"/>
    <w:rPr>
      <w:sz w:val="16"/>
      <w:szCs w:val="16"/>
    </w:rPr>
  </w:style>
  <w:style w:type="character" w:customStyle="1" w:styleId="KomentarotekstasDiagrama">
    <w:name w:val="Komentaro tekstas Diagrama"/>
    <w:basedOn w:val="Numatytasispastraiposriftas"/>
    <w:link w:val="Komentarotekstas"/>
    <w:uiPriority w:val="99"/>
    <w:qFormat/>
    <w:rsid w:val="0042132C"/>
    <w:rPr>
      <w:sz w:val="20"/>
      <w:szCs w:val="20"/>
    </w:rPr>
  </w:style>
  <w:style w:type="character" w:customStyle="1" w:styleId="KomentarotemaDiagrama">
    <w:name w:val="Komentaro tema Diagrama"/>
    <w:basedOn w:val="KomentarotekstasDiagrama"/>
    <w:link w:val="Komentarotema"/>
    <w:uiPriority w:val="99"/>
    <w:semiHidden/>
    <w:qFormat/>
    <w:rsid w:val="0042132C"/>
    <w:rPr>
      <w:b/>
      <w:bCs/>
      <w:sz w:val="20"/>
      <w:szCs w:val="20"/>
    </w:rPr>
  </w:style>
  <w:style w:type="character" w:customStyle="1" w:styleId="DebesliotekstasDiagrama">
    <w:name w:val="Debesėlio tekstas Diagrama"/>
    <w:basedOn w:val="Numatytasispastraiposriftas"/>
    <w:link w:val="Debesliotekstas"/>
    <w:uiPriority w:val="99"/>
    <w:semiHidden/>
    <w:qFormat/>
    <w:rsid w:val="0042132C"/>
    <w:rPr>
      <w:rFonts w:ascii="Tahoma" w:hAnsi="Tahoma" w:cs="Tahoma"/>
      <w:sz w:val="16"/>
      <w:szCs w:val="16"/>
    </w:rPr>
  </w:style>
  <w:style w:type="character" w:customStyle="1" w:styleId="Antrat4Diagrama">
    <w:name w:val="Antraštė 4 Diagrama"/>
    <w:basedOn w:val="Numatytasispastraiposriftas"/>
    <w:link w:val="Antrat4"/>
    <w:uiPriority w:val="9"/>
    <w:semiHidden/>
    <w:qFormat/>
    <w:rsid w:val="004C3346"/>
    <w:rPr>
      <w:rFonts w:asciiTheme="majorHAnsi" w:eastAsiaTheme="majorEastAsia" w:hAnsiTheme="majorHAnsi" w:cstheme="majorBidi"/>
      <w:b/>
      <w:bCs/>
      <w:i/>
      <w:iCs/>
      <w:color w:val="4F81BD" w:themeColor="accent1"/>
    </w:rPr>
  </w:style>
  <w:style w:type="character" w:styleId="Hipersaitas">
    <w:name w:val="Hyperlink"/>
    <w:uiPriority w:val="99"/>
    <w:rsid w:val="00BD6B85"/>
    <w:rPr>
      <w:color w:val="0000FF"/>
      <w:u w:val="single"/>
    </w:rPr>
  </w:style>
  <w:style w:type="character" w:customStyle="1" w:styleId="AntratsDiagrama">
    <w:name w:val="Antraštės Diagrama"/>
    <w:basedOn w:val="Numatytasispastraiposriftas"/>
    <w:link w:val="Antrats"/>
    <w:uiPriority w:val="99"/>
    <w:qFormat/>
    <w:rsid w:val="00267BF2"/>
  </w:style>
  <w:style w:type="character" w:customStyle="1" w:styleId="PoratDiagrama">
    <w:name w:val="Poraštė Diagrama"/>
    <w:basedOn w:val="Numatytasispastraiposriftas"/>
    <w:link w:val="Porat"/>
    <w:uiPriority w:val="99"/>
    <w:qFormat/>
    <w:rsid w:val="00267BF2"/>
  </w:style>
  <w:style w:type="character" w:customStyle="1" w:styleId="y2iqfc">
    <w:name w:val="y2iqfc"/>
    <w:basedOn w:val="Numatytasispastraiposriftas"/>
    <w:qFormat/>
    <w:rsid w:val="0068497B"/>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42132C"/>
    <w:pPr>
      <w:spacing w:after="120" w:line="240" w:lineRule="auto"/>
    </w:pPr>
    <w:rPr>
      <w:rFonts w:ascii="Times New Roman" w:eastAsia="Calibri" w:hAnsi="Times New Roman" w:cs="Times New Roman"/>
      <w:szCs w:val="20"/>
      <w:lang w:val="lt-LT" w:eastAsia="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4C6D7C"/>
    <w:pPr>
      <w:ind w:left="720"/>
      <w:contextualSpacing/>
    </w:pPr>
  </w:style>
  <w:style w:type="paragraph" w:styleId="Pagrindiniotekstotrauka">
    <w:name w:val="Body Text Indent"/>
    <w:basedOn w:val="prastasis"/>
    <w:link w:val="PagrindiniotekstotraukaDiagrama"/>
    <w:rsid w:val="00FA05D0"/>
    <w:pPr>
      <w:spacing w:after="120" w:line="240" w:lineRule="auto"/>
      <w:ind w:left="283"/>
    </w:pPr>
    <w:rPr>
      <w:rFonts w:ascii="Times New Roman" w:eastAsia="Calibri" w:hAnsi="Times New Roman" w:cs="Times New Roman"/>
      <w:szCs w:val="20"/>
      <w:lang w:val="lt-LT" w:eastAsia="lt-LT"/>
    </w:rPr>
  </w:style>
  <w:style w:type="paragraph" w:styleId="Komentarotekstas">
    <w:name w:val="annotation text"/>
    <w:basedOn w:val="prastasis"/>
    <w:link w:val="KomentarotekstasDiagrama"/>
    <w:uiPriority w:val="99"/>
    <w:unhideWhenUsed/>
    <w:qFormat/>
    <w:rsid w:val="0042132C"/>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2132C"/>
    <w:rPr>
      <w:b/>
      <w:bCs/>
    </w:rPr>
  </w:style>
  <w:style w:type="paragraph" w:styleId="Debesliotekstas">
    <w:name w:val="Balloon Text"/>
    <w:basedOn w:val="prastasis"/>
    <w:link w:val="DebesliotekstasDiagrama"/>
    <w:uiPriority w:val="99"/>
    <w:semiHidden/>
    <w:unhideWhenUsed/>
    <w:qFormat/>
    <w:rsid w:val="0042132C"/>
    <w:pPr>
      <w:spacing w:after="0" w:line="240" w:lineRule="auto"/>
    </w:pPr>
    <w:rPr>
      <w:rFonts w:ascii="Tahoma" w:hAnsi="Tahoma" w:cs="Tahoma"/>
      <w:sz w:val="16"/>
      <w:szCs w:val="16"/>
    </w:rPr>
  </w:style>
  <w:style w:type="paragraph" w:customStyle="1" w:styleId="BT-EMEASMCA">
    <w:name w:val="BT- EMEA_SMCA"/>
    <w:basedOn w:val="prastasis"/>
    <w:autoRedefine/>
    <w:qFormat/>
    <w:rsid w:val="009678F8"/>
    <w:pPr>
      <w:numPr>
        <w:numId w:val="4"/>
      </w:numPr>
      <w:tabs>
        <w:tab w:val="clear" w:pos="720"/>
        <w:tab w:val="left" w:pos="567"/>
      </w:tabs>
      <w:spacing w:after="0" w:line="240" w:lineRule="auto"/>
      <w:ind w:left="567" w:hanging="567"/>
    </w:pPr>
    <w:rPr>
      <w:rFonts w:ascii="Times New Roman" w:eastAsia="Times New Roman" w:hAnsi="Times New Roman" w:cs="Times New Roman"/>
      <w:szCs w:val="20"/>
      <w:lang w:val="lt-LT" w:eastAsia="lt-LT"/>
    </w:rPr>
  </w:style>
  <w:style w:type="paragraph" w:customStyle="1" w:styleId="BTbEMEASMCA">
    <w:name w:val="BT(b) EMEA_SMCA"/>
    <w:basedOn w:val="prastasis"/>
    <w:autoRedefine/>
    <w:qFormat/>
    <w:rsid w:val="00417BC1"/>
    <w:pPr>
      <w:spacing w:after="0" w:line="240" w:lineRule="auto"/>
    </w:pPr>
    <w:rPr>
      <w:rFonts w:ascii="Times New Roman" w:eastAsia="Times New Roman" w:hAnsi="Times New Roman" w:cs="Times New Roman"/>
      <w:b/>
      <w:szCs w:val="20"/>
      <w:lang w:val="lt-LT" w:eastAsia="lt-LT"/>
    </w:rPr>
  </w:style>
  <w:style w:type="paragraph" w:styleId="Pataisymai">
    <w:name w:val="Revision"/>
    <w:uiPriority w:val="99"/>
    <w:semiHidden/>
    <w:qFormat/>
    <w:rsid w:val="00B800DA"/>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67BF2"/>
    <w:pPr>
      <w:tabs>
        <w:tab w:val="center" w:pos="4680"/>
        <w:tab w:val="right" w:pos="9360"/>
      </w:tabs>
      <w:spacing w:after="0" w:line="240" w:lineRule="auto"/>
    </w:pPr>
  </w:style>
  <w:style w:type="paragraph" w:styleId="Porat">
    <w:name w:val="footer"/>
    <w:basedOn w:val="prastasis"/>
    <w:link w:val="PoratDiagrama"/>
    <w:uiPriority w:val="99"/>
    <w:unhideWhenUsed/>
    <w:rsid w:val="00267BF2"/>
    <w:pPr>
      <w:tabs>
        <w:tab w:val="center" w:pos="4680"/>
        <w:tab w:val="right" w:pos="9360"/>
      </w:tabs>
      <w:spacing w:after="0" w:line="240" w:lineRule="auto"/>
    </w:pPr>
  </w:style>
  <w:style w:type="character" w:customStyle="1" w:styleId="UnresolvedMention1">
    <w:name w:val="Unresolved Mention1"/>
    <w:basedOn w:val="Numatytasispastraiposriftas"/>
    <w:uiPriority w:val="99"/>
    <w:semiHidden/>
    <w:unhideWhenUsed/>
    <w:rsid w:val="00CF24E8"/>
    <w:rPr>
      <w:color w:val="605E5C"/>
      <w:shd w:val="clear" w:color="auto" w:fill="E1DFDD"/>
    </w:rPr>
  </w:style>
  <w:style w:type="character" w:customStyle="1" w:styleId="UnresolvedMention">
    <w:name w:val="Unresolved Mention"/>
    <w:basedOn w:val="Numatytasispastraiposriftas"/>
    <w:uiPriority w:val="99"/>
    <w:semiHidden/>
    <w:unhideWhenUsed/>
    <w:rsid w:val="00724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D4A51-BA2B-4BB0-AD30-11AF2613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16471</Words>
  <Characters>9390</Characters>
  <Application>Microsoft Office Word</Application>
  <DocSecurity>4</DocSecurity>
  <Lines>78</Lines>
  <Paragraphs>51</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4.8	Nepageidaujamas poveikis</vt:lpstr>
      <vt:lpstr>        5.	FARMAKOLOGINĖS SAVYBĖS</vt:lpstr>
      <vt:lpstr>        6.	FARMACINĖ INFORMACIJA</vt:lpstr>
      <vt:lpstr>        7.	REGISTRUOTOJAS</vt:lpstr>
      <vt:lpstr>        8.	REGISTRACIJOS PAŽYMĖJIMO NUMERIS</vt:lpstr>
      <vt:lpstr>        </vt:lpstr>
      <vt:lpstr>        LT/1/24/5612/001 – 150 ml, N1</vt:lpstr>
      <vt:lpstr>        LT/1/24/5612/002 – 200 ml, N1</vt:lpstr>
      <vt:lpstr>        LT/1/24/5612/003 – 250 ml, N1</vt:lpstr>
      <vt:lpstr>        LT/1/24/5612/004 – 300 ml, N1</vt:lpstr>
      <vt:lpstr>        LT/1/24/5612/005 – 500 ml, N1</vt:lpstr>
      <vt:lpstr>        LT/1/24/5612/006 – 600 ml, N1</vt:lpstr>
      <vt:lpstr>        </vt:lpstr>
      <vt:lpstr>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vt:lpstr>
      <vt:lpstr>        NEPASTEBIMOJE IR NEPASIEKIAMOJE VIETOJE</vt:lpstr>
      <vt:lpstr>        7.	KITAS SPECIALUS ĮSPĖJIMAS (JEI REIKIA)</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4.8	Nepageidaujamas poveikis</vt:lpstr>
      <vt:lpstr>        5.	FARMAKOLOGINĖS SAVYBĖS</vt:lpstr>
      <vt:lpstr>        6.	FARMACINĖ INFORMACIJA</vt:lpstr>
      <vt:lpstr>        7.	REGISTRUOTOJAS</vt:lpstr>
      <vt:lpstr>        8.	REGISTRACIJOS PAŽYMĖJIMO NUMERIS</vt:lpstr>
      <vt:lpstr>        </vt:lpstr>
      <vt:lpstr>        LT/1/24/5612/001 – 150 ml, N1</vt:lpstr>
      <vt:lpstr>        LT/1/24/5612/002 – 200 ml, N1</vt:lpstr>
      <vt:lpstr>        LT/1/24/5612/003 – 250 ml, N1</vt:lpstr>
      <vt:lpstr>        LT/1/24/5612/004 – 300 ml, N1</vt:lpstr>
      <vt:lpstr>        LT/1/24/5612/005 – 500 ml, N1</vt:lpstr>
      <vt:lpstr>        LT/1/24/5612/006 – 600 ml, N1</vt:lpstr>
      <vt:lpstr>        </vt:lpstr>
      <vt:lpstr>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vt:lpstr>
      <vt:lpstr>        NEPASTEBIMOJE IR NEPASIEKIAMOJE VIETOJE</vt:lpstr>
      <vt:lpstr>        7.	KITAS SPECIALUS ĮSPĖJIMAS (JEI REIKIA)</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Albina Burkauskaitė</cp:lastModifiedBy>
  <cp:revision>2</cp:revision>
  <dcterms:created xsi:type="dcterms:W3CDTF">2024-12-18T12:06:00Z</dcterms:created>
  <dcterms:modified xsi:type="dcterms:W3CDTF">2024-12-18T12:06:00Z</dcterms:modified>
  <dc:language>lt-LT</dc:language>
</cp:coreProperties>
</file>